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6.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8FBC07" w14:textId="0BC558D1" w:rsidR="00400688" w:rsidRPr="006E6AD3" w:rsidRDefault="00400688" w:rsidP="00316441"/>
    <w:p w14:paraId="260C0353" w14:textId="77777777" w:rsidR="00B13903" w:rsidRDefault="00B13903" w:rsidP="00B13903">
      <w:pPr>
        <w:jc w:val="center"/>
        <w:rPr>
          <w:b/>
        </w:rPr>
      </w:pPr>
      <w:bookmarkStart w:id="0" w:name="_Hlk36017432"/>
    </w:p>
    <w:p w14:paraId="35E8517C" w14:textId="77777777" w:rsidR="00B13903" w:rsidRDefault="00B13903" w:rsidP="00B13903">
      <w:pPr>
        <w:jc w:val="center"/>
        <w:rPr>
          <w:b/>
        </w:rPr>
      </w:pPr>
    </w:p>
    <w:p w14:paraId="2C8AC838" w14:textId="77777777" w:rsidR="00B13903" w:rsidRDefault="00B13903" w:rsidP="00B13903">
      <w:pPr>
        <w:jc w:val="center"/>
        <w:rPr>
          <w:b/>
        </w:rPr>
      </w:pPr>
    </w:p>
    <w:p w14:paraId="632FD71F" w14:textId="77777777" w:rsidR="00B13903" w:rsidRDefault="00B13903" w:rsidP="00B13903">
      <w:pPr>
        <w:jc w:val="center"/>
        <w:rPr>
          <w:b/>
        </w:rPr>
      </w:pPr>
    </w:p>
    <w:p w14:paraId="3D5CA4BE" w14:textId="77777777" w:rsidR="00B13903" w:rsidRDefault="00B13903" w:rsidP="00B13903">
      <w:pPr>
        <w:jc w:val="center"/>
        <w:rPr>
          <w:b/>
        </w:rPr>
      </w:pPr>
    </w:p>
    <w:p w14:paraId="2628D6C1" w14:textId="77777777" w:rsidR="00B13903" w:rsidRDefault="00B13903" w:rsidP="00B13903">
      <w:pPr>
        <w:jc w:val="center"/>
        <w:rPr>
          <w:b/>
        </w:rPr>
      </w:pPr>
    </w:p>
    <w:p w14:paraId="07C379C4" w14:textId="77777777" w:rsidR="00B13903" w:rsidRDefault="00B13903" w:rsidP="00B13903">
      <w:pPr>
        <w:jc w:val="center"/>
        <w:rPr>
          <w:b/>
        </w:rPr>
      </w:pPr>
    </w:p>
    <w:p w14:paraId="71230AE6" w14:textId="77777777" w:rsidR="00B13903" w:rsidRDefault="00B13903" w:rsidP="00B13903">
      <w:pPr>
        <w:jc w:val="center"/>
        <w:rPr>
          <w:b/>
        </w:rPr>
      </w:pPr>
    </w:p>
    <w:p w14:paraId="68660A52" w14:textId="77777777" w:rsidR="00B13903" w:rsidRDefault="00B13903" w:rsidP="00B13903">
      <w:pPr>
        <w:jc w:val="center"/>
        <w:rPr>
          <w:b/>
        </w:rPr>
      </w:pPr>
    </w:p>
    <w:p w14:paraId="2DA6D3DE" w14:textId="77777777" w:rsidR="00B13903" w:rsidRDefault="00B13903" w:rsidP="00B13903">
      <w:pPr>
        <w:jc w:val="center"/>
        <w:rPr>
          <w:b/>
        </w:rPr>
      </w:pPr>
    </w:p>
    <w:p w14:paraId="741AAA96" w14:textId="77777777" w:rsidR="00B13903" w:rsidRDefault="00B13903" w:rsidP="00B13903">
      <w:pPr>
        <w:jc w:val="center"/>
        <w:rPr>
          <w:b/>
        </w:rPr>
      </w:pPr>
    </w:p>
    <w:p w14:paraId="3E0F2C83" w14:textId="77777777" w:rsidR="00B13903" w:rsidRDefault="00B13903" w:rsidP="00B13903">
      <w:pPr>
        <w:jc w:val="center"/>
        <w:rPr>
          <w:b/>
        </w:rPr>
      </w:pPr>
    </w:p>
    <w:p w14:paraId="672B6658" w14:textId="7572FE34" w:rsidR="00B13903" w:rsidRDefault="00F27243" w:rsidP="00B13903">
      <w:pPr>
        <w:jc w:val="center"/>
        <w:rPr>
          <w:b/>
        </w:rPr>
      </w:pPr>
      <w:bookmarkStart w:id="1" w:name="_Hlk483908359"/>
      <w:r w:rsidRPr="00F27243">
        <w:rPr>
          <w:b/>
        </w:rPr>
        <w:t>PROGRAMA EDUCA</w:t>
      </w:r>
      <w:r>
        <w:rPr>
          <w:b/>
        </w:rPr>
        <w:t>ÇÃ</w:t>
      </w:r>
      <w:r w:rsidRPr="00F27243">
        <w:rPr>
          <w:b/>
        </w:rPr>
        <w:t>O PARA O FUTURO – PARANA (BR-L1551</w:t>
      </w:r>
      <w:r>
        <w:rPr>
          <w:b/>
        </w:rPr>
        <w:t>)</w:t>
      </w:r>
    </w:p>
    <w:p w14:paraId="0702261F" w14:textId="2292A419" w:rsidR="00B13903" w:rsidRDefault="00545E8D" w:rsidP="00B13903">
      <w:pPr>
        <w:jc w:val="center"/>
        <w:rPr>
          <w:b/>
        </w:rPr>
      </w:pPr>
      <w:r>
        <w:rPr>
          <w:b/>
        </w:rPr>
        <w:t>AVALIAÇÃO AMBIENTAL</w:t>
      </w:r>
      <w:r w:rsidR="00B13903">
        <w:rPr>
          <w:b/>
        </w:rPr>
        <w:t xml:space="preserve"> E SOCIAL (</w:t>
      </w:r>
      <w:r>
        <w:rPr>
          <w:b/>
        </w:rPr>
        <w:t>A</w:t>
      </w:r>
      <w:r w:rsidR="00B13903">
        <w:rPr>
          <w:b/>
        </w:rPr>
        <w:t>AS)</w:t>
      </w:r>
    </w:p>
    <w:p w14:paraId="787D392B" w14:textId="5F814A0F" w:rsidR="00B13903" w:rsidRDefault="00B13903" w:rsidP="00B13903">
      <w:pPr>
        <w:jc w:val="center"/>
        <w:rPr>
          <w:b/>
        </w:rPr>
      </w:pPr>
    </w:p>
    <w:p w14:paraId="77071284" w14:textId="77777777" w:rsidR="00B13903" w:rsidRDefault="00B13903" w:rsidP="00B13903">
      <w:pPr>
        <w:jc w:val="center"/>
        <w:rPr>
          <w:b/>
        </w:rPr>
      </w:pPr>
    </w:p>
    <w:p w14:paraId="655E415F" w14:textId="77777777" w:rsidR="00B13903" w:rsidRDefault="00B13903" w:rsidP="00B13903">
      <w:pPr>
        <w:pBdr>
          <w:top w:val="single" w:sz="4" w:space="1" w:color="auto"/>
          <w:left w:val="single" w:sz="4" w:space="4" w:color="auto"/>
          <w:bottom w:val="single" w:sz="4" w:space="1" w:color="auto"/>
          <w:right w:val="single" w:sz="4" w:space="4" w:color="auto"/>
        </w:pBdr>
        <w:jc w:val="center"/>
        <w:rPr>
          <w:b/>
        </w:rPr>
      </w:pPr>
      <w:r>
        <w:rPr>
          <w:b/>
        </w:rPr>
        <w:t>RELATÓRIO PRELIMINAR</w:t>
      </w:r>
    </w:p>
    <w:p w14:paraId="6BFEB73F" w14:textId="77777777" w:rsidR="00B13903" w:rsidRDefault="00B13903" w:rsidP="00B13903">
      <w:pPr>
        <w:jc w:val="center"/>
        <w:rPr>
          <w:b/>
        </w:rPr>
      </w:pPr>
    </w:p>
    <w:p w14:paraId="25C8CEA5" w14:textId="77777777" w:rsidR="00B13903" w:rsidRDefault="00B13903" w:rsidP="00B13903">
      <w:pPr>
        <w:jc w:val="center"/>
        <w:rPr>
          <w:b/>
        </w:rPr>
      </w:pPr>
    </w:p>
    <w:p w14:paraId="23AC5301" w14:textId="77777777" w:rsidR="00B13903" w:rsidRDefault="00B13903" w:rsidP="00B13903">
      <w:pPr>
        <w:jc w:val="center"/>
        <w:rPr>
          <w:b/>
        </w:rPr>
      </w:pPr>
    </w:p>
    <w:p w14:paraId="24F916A5" w14:textId="77777777" w:rsidR="00B13903" w:rsidRDefault="00B13903" w:rsidP="00B13903">
      <w:pPr>
        <w:jc w:val="center"/>
        <w:rPr>
          <w:b/>
        </w:rPr>
      </w:pPr>
    </w:p>
    <w:p w14:paraId="02E68426" w14:textId="77777777" w:rsidR="00B13903" w:rsidRDefault="00B13903" w:rsidP="00B13903">
      <w:pPr>
        <w:jc w:val="center"/>
        <w:rPr>
          <w:b/>
        </w:rPr>
      </w:pPr>
    </w:p>
    <w:p w14:paraId="60684EDD" w14:textId="77777777" w:rsidR="00B13903" w:rsidRDefault="00B13903" w:rsidP="00B13903">
      <w:pPr>
        <w:jc w:val="center"/>
        <w:rPr>
          <w:b/>
        </w:rPr>
      </w:pPr>
    </w:p>
    <w:p w14:paraId="1CA662CF" w14:textId="77777777" w:rsidR="00B13903" w:rsidRDefault="00B13903" w:rsidP="00B13903">
      <w:pPr>
        <w:jc w:val="center"/>
        <w:rPr>
          <w:b/>
        </w:rPr>
      </w:pPr>
    </w:p>
    <w:p w14:paraId="3629669B" w14:textId="77777777" w:rsidR="00B13903" w:rsidRDefault="00B13903" w:rsidP="00B13903">
      <w:pPr>
        <w:jc w:val="center"/>
        <w:rPr>
          <w:b/>
        </w:rPr>
      </w:pPr>
    </w:p>
    <w:p w14:paraId="6D52261E" w14:textId="77777777" w:rsidR="00B13903" w:rsidRDefault="00B13903" w:rsidP="00B13903">
      <w:pPr>
        <w:jc w:val="center"/>
        <w:rPr>
          <w:b/>
        </w:rPr>
      </w:pPr>
    </w:p>
    <w:p w14:paraId="038D36A0" w14:textId="77777777" w:rsidR="00B13903" w:rsidRDefault="00B13903" w:rsidP="00B13903">
      <w:pPr>
        <w:jc w:val="center"/>
        <w:rPr>
          <w:b/>
        </w:rPr>
      </w:pPr>
    </w:p>
    <w:p w14:paraId="5B7556FD" w14:textId="124C5344" w:rsidR="00B13903" w:rsidRDefault="00F27243" w:rsidP="00B13903">
      <w:pPr>
        <w:jc w:val="center"/>
        <w:rPr>
          <w:b/>
        </w:rPr>
      </w:pPr>
      <w:r>
        <w:rPr>
          <w:b/>
        </w:rPr>
        <w:t>Paraná</w:t>
      </w:r>
    </w:p>
    <w:p w14:paraId="3F9710F6" w14:textId="72468D38" w:rsidR="00B13903" w:rsidRDefault="00487134" w:rsidP="00B13903">
      <w:pPr>
        <w:jc w:val="center"/>
        <w:rPr>
          <w:b/>
        </w:rPr>
      </w:pPr>
      <w:r>
        <w:rPr>
          <w:b/>
        </w:rPr>
        <w:t>Maio</w:t>
      </w:r>
      <w:r w:rsidR="00B13903">
        <w:rPr>
          <w:b/>
        </w:rPr>
        <w:t xml:space="preserve"> de 20</w:t>
      </w:r>
      <w:r w:rsidR="00F27243">
        <w:rPr>
          <w:b/>
        </w:rPr>
        <w:t>20</w:t>
      </w:r>
    </w:p>
    <w:p w14:paraId="21727A2C" w14:textId="77777777" w:rsidR="00B13903" w:rsidRDefault="00B13903" w:rsidP="00B13903">
      <w:pPr>
        <w:jc w:val="center"/>
        <w:rPr>
          <w:b/>
        </w:rPr>
      </w:pPr>
    </w:p>
    <w:p w14:paraId="3FC5A46E" w14:textId="386B9072" w:rsidR="00B13903" w:rsidRDefault="00B13903" w:rsidP="00B13903">
      <w:pPr>
        <w:jc w:val="center"/>
      </w:pPr>
      <w:r>
        <w:t>Este</w:t>
      </w:r>
      <w:r w:rsidR="00F27243">
        <w:t xml:space="preserve"> documento</w:t>
      </w:r>
      <w:r>
        <w:t xml:space="preserve"> foi desenvolvido conforme Contrato de Consultoria firmado em </w:t>
      </w:r>
      <w:r w:rsidR="00F27243">
        <w:t>março</w:t>
      </w:r>
      <w:r>
        <w:t xml:space="preserve"> de 20</w:t>
      </w:r>
      <w:r w:rsidR="00F27243">
        <w:t>20</w:t>
      </w:r>
      <w:r>
        <w:t xml:space="preserve"> entre o Banco Interamericano de Desenvolvimento e o Consultor </w:t>
      </w:r>
      <w:r w:rsidR="00F27243">
        <w:t>Rogério Peter de Camargo</w:t>
      </w:r>
      <w:r>
        <w:t xml:space="preserve">, no âmbito do </w:t>
      </w:r>
      <w:r w:rsidR="00F27243">
        <w:t>Programa</w:t>
      </w:r>
      <w:r>
        <w:t xml:space="preserve"> </w:t>
      </w:r>
      <w:r w:rsidR="00F27243">
        <w:t>Educação para o Futuro</w:t>
      </w:r>
      <w:r>
        <w:t xml:space="preserve">, projeto em preparação para financiamento do Banco Interamericano de Desenvolvimento – BID </w:t>
      </w:r>
    </w:p>
    <w:bookmarkEnd w:id="0"/>
    <w:p w14:paraId="1C41DD84" w14:textId="77777777" w:rsidR="00B13903" w:rsidRDefault="00B13903" w:rsidP="00B13903">
      <w:pPr>
        <w:jc w:val="center"/>
      </w:pPr>
      <w:r>
        <w:t>Permitida a reprodução total ou parcial deste documento, desde que citada a fonte</w:t>
      </w:r>
      <w:bookmarkEnd w:id="1"/>
    </w:p>
    <w:p w14:paraId="077A972F" w14:textId="77777777" w:rsidR="00702441" w:rsidRDefault="00702441" w:rsidP="00A45933">
      <w:pPr>
        <w:jc w:val="center"/>
      </w:pPr>
    </w:p>
    <w:p w14:paraId="0949273B" w14:textId="5672A6EC" w:rsidR="00702441" w:rsidRDefault="00702441" w:rsidP="00A45933">
      <w:pPr>
        <w:jc w:val="center"/>
        <w:sectPr w:rsidR="00702441" w:rsidSect="00960CF0">
          <w:headerReference w:type="default" r:id="rId11"/>
          <w:footerReference w:type="default" r:id="rId12"/>
          <w:pgSz w:w="11906" w:h="16838"/>
          <w:pgMar w:top="1417" w:right="1701" w:bottom="1417" w:left="1701" w:header="708" w:footer="708" w:gutter="0"/>
          <w:cols w:space="708"/>
          <w:docGrid w:linePitch="360"/>
        </w:sectPr>
      </w:pPr>
    </w:p>
    <w:p w14:paraId="396037D8" w14:textId="1532935A" w:rsidR="00436745" w:rsidRDefault="00436745" w:rsidP="00316441"/>
    <w:p w14:paraId="45BC79A3" w14:textId="77777777" w:rsidR="00B13903" w:rsidRDefault="00B13903" w:rsidP="00B13903">
      <w:pPr>
        <w:jc w:val="center"/>
        <w:rPr>
          <w:b/>
        </w:rPr>
      </w:pPr>
      <w:bookmarkStart w:id="2" w:name="_Hlk36017507"/>
      <w:r>
        <w:rPr>
          <w:b/>
        </w:rPr>
        <w:t>CRÉDITOS</w:t>
      </w:r>
    </w:p>
    <w:p w14:paraId="6A934C50" w14:textId="77777777" w:rsidR="00B13903" w:rsidRDefault="00B13903" w:rsidP="00B13903">
      <w:pPr>
        <w:jc w:val="center"/>
        <w:rPr>
          <w:b/>
        </w:rPr>
      </w:pPr>
    </w:p>
    <w:p w14:paraId="2FE37AB2" w14:textId="77777777" w:rsidR="00B13903" w:rsidRDefault="00B13903" w:rsidP="00B13903">
      <w:pPr>
        <w:jc w:val="center"/>
        <w:rPr>
          <w:b/>
        </w:rPr>
      </w:pPr>
    </w:p>
    <w:p w14:paraId="44E6CC24" w14:textId="77777777" w:rsidR="00B13903" w:rsidRDefault="00B13903" w:rsidP="00B13903">
      <w:pPr>
        <w:jc w:val="center"/>
        <w:rPr>
          <w:b/>
        </w:rPr>
      </w:pPr>
    </w:p>
    <w:p w14:paraId="653253DF" w14:textId="2F1FD2D6" w:rsidR="00B13903" w:rsidRDefault="00B13903" w:rsidP="00B13903">
      <w:pPr>
        <w:jc w:val="center"/>
        <w:rPr>
          <w:b/>
        </w:rPr>
      </w:pPr>
      <w:r>
        <w:rPr>
          <w:b/>
        </w:rPr>
        <w:t xml:space="preserve">GOVERNO DO ESTADO </w:t>
      </w:r>
      <w:r w:rsidR="00F27243">
        <w:rPr>
          <w:b/>
        </w:rPr>
        <w:t>DO PARANÁ</w:t>
      </w:r>
    </w:p>
    <w:p w14:paraId="65F78CA9" w14:textId="0393BAD0" w:rsidR="00B13903" w:rsidRDefault="00B13903" w:rsidP="00B13903">
      <w:pPr>
        <w:jc w:val="center"/>
        <w:rPr>
          <w:b/>
        </w:rPr>
      </w:pPr>
    </w:p>
    <w:p w14:paraId="55727529" w14:textId="77777777" w:rsidR="00972357" w:rsidRDefault="00972357" w:rsidP="00B13903">
      <w:pPr>
        <w:jc w:val="center"/>
        <w:rPr>
          <w:b/>
        </w:rPr>
      </w:pPr>
    </w:p>
    <w:p w14:paraId="2E02D939" w14:textId="6320C78F" w:rsidR="00B13903" w:rsidRDefault="00B13903" w:rsidP="00B13903">
      <w:pPr>
        <w:jc w:val="center"/>
        <w:rPr>
          <w:b/>
        </w:rPr>
      </w:pPr>
    </w:p>
    <w:p w14:paraId="7B94A5E4" w14:textId="10AD2014" w:rsidR="00705B81" w:rsidRDefault="00705B81" w:rsidP="00B13903">
      <w:pPr>
        <w:jc w:val="center"/>
        <w:rPr>
          <w:b/>
        </w:rPr>
      </w:pPr>
    </w:p>
    <w:p w14:paraId="5CB469AB" w14:textId="1046AD20" w:rsidR="00705B81" w:rsidRDefault="00705B81" w:rsidP="00B13903">
      <w:pPr>
        <w:jc w:val="center"/>
        <w:rPr>
          <w:b/>
        </w:rPr>
      </w:pPr>
    </w:p>
    <w:p w14:paraId="026C5C9A" w14:textId="1229275C" w:rsidR="00705B81" w:rsidRDefault="00705B81" w:rsidP="00B13903">
      <w:pPr>
        <w:jc w:val="center"/>
        <w:rPr>
          <w:b/>
        </w:rPr>
      </w:pPr>
    </w:p>
    <w:p w14:paraId="4FD7BCBB" w14:textId="22702747" w:rsidR="00705B81" w:rsidRDefault="00705B81" w:rsidP="00B13903">
      <w:pPr>
        <w:jc w:val="center"/>
        <w:rPr>
          <w:b/>
        </w:rPr>
      </w:pPr>
    </w:p>
    <w:p w14:paraId="439FA45C" w14:textId="77777777" w:rsidR="00705B81" w:rsidRDefault="00705B81" w:rsidP="00B13903">
      <w:pPr>
        <w:jc w:val="center"/>
      </w:pPr>
    </w:p>
    <w:p w14:paraId="3E542CBC" w14:textId="77777777" w:rsidR="00B13903" w:rsidRDefault="00B13903" w:rsidP="00B13903">
      <w:pPr>
        <w:jc w:val="center"/>
        <w:rPr>
          <w:b/>
        </w:rPr>
      </w:pPr>
      <w:r>
        <w:rPr>
          <w:b/>
        </w:rPr>
        <w:t>BID – BANCO INTERAMERICANO DE DESENVOLVIMENTO</w:t>
      </w:r>
    </w:p>
    <w:p w14:paraId="3E44F7A5" w14:textId="77777777" w:rsidR="00B13903" w:rsidRDefault="00B13903" w:rsidP="00B13903">
      <w:pPr>
        <w:jc w:val="center"/>
        <w:rPr>
          <w:b/>
        </w:rPr>
      </w:pPr>
    </w:p>
    <w:p w14:paraId="104EC1F9" w14:textId="77777777" w:rsidR="00B13903" w:rsidRDefault="00B13903" w:rsidP="00B13903">
      <w:pPr>
        <w:jc w:val="center"/>
      </w:pPr>
    </w:p>
    <w:p w14:paraId="38743A7C" w14:textId="77777777" w:rsidR="00B13903" w:rsidRDefault="00B13903" w:rsidP="00B13903">
      <w:pPr>
        <w:jc w:val="center"/>
      </w:pPr>
    </w:p>
    <w:p w14:paraId="5DF47665" w14:textId="77777777" w:rsidR="00B13903" w:rsidRDefault="00B13903" w:rsidP="00B13903">
      <w:pPr>
        <w:jc w:val="center"/>
      </w:pPr>
    </w:p>
    <w:p w14:paraId="066EE83F" w14:textId="77777777" w:rsidR="00B13903" w:rsidRDefault="00B13903" w:rsidP="00B13903">
      <w:pPr>
        <w:jc w:val="center"/>
        <w:rPr>
          <w:b/>
        </w:rPr>
      </w:pPr>
      <w:r>
        <w:rPr>
          <w:b/>
        </w:rPr>
        <w:t>Consultor</w:t>
      </w:r>
    </w:p>
    <w:p w14:paraId="67D06D69" w14:textId="1BB4DFE5" w:rsidR="00B13903" w:rsidRDefault="002627B0" w:rsidP="00B13903">
      <w:pPr>
        <w:jc w:val="center"/>
      </w:pPr>
      <w:r>
        <w:t>Rogério Peter de Camargo</w:t>
      </w:r>
    </w:p>
    <w:p w14:paraId="42023BA6" w14:textId="77777777" w:rsidR="00B13903" w:rsidRDefault="00B13903" w:rsidP="00B13903">
      <w:pPr>
        <w:jc w:val="center"/>
        <w:rPr>
          <w:b/>
        </w:rPr>
      </w:pPr>
    </w:p>
    <w:p w14:paraId="6AB7155C" w14:textId="77777777" w:rsidR="00B13903" w:rsidRDefault="00B13903" w:rsidP="00B13903">
      <w:pPr>
        <w:jc w:val="center"/>
        <w:rPr>
          <w:b/>
        </w:rPr>
      </w:pPr>
    </w:p>
    <w:p w14:paraId="0CBB6442" w14:textId="77777777" w:rsidR="00B13903" w:rsidRDefault="00B13903" w:rsidP="00B13903">
      <w:pPr>
        <w:jc w:val="center"/>
        <w:rPr>
          <w:b/>
        </w:rPr>
      </w:pPr>
    </w:p>
    <w:p w14:paraId="0C01F8CB" w14:textId="77777777" w:rsidR="00B13903" w:rsidRDefault="00B13903" w:rsidP="00B13903">
      <w:pPr>
        <w:jc w:val="center"/>
        <w:rPr>
          <w:b/>
        </w:rPr>
      </w:pPr>
    </w:p>
    <w:p w14:paraId="42B23BCB" w14:textId="77777777" w:rsidR="00B13903" w:rsidRDefault="00B13903" w:rsidP="00B13903">
      <w:pPr>
        <w:jc w:val="center"/>
        <w:rPr>
          <w:b/>
        </w:rPr>
      </w:pPr>
    </w:p>
    <w:p w14:paraId="4AACAF7D" w14:textId="77777777" w:rsidR="00B13903" w:rsidRDefault="00B13903" w:rsidP="00B13903">
      <w:pPr>
        <w:jc w:val="center"/>
        <w:rPr>
          <w:b/>
        </w:rPr>
      </w:pPr>
    </w:p>
    <w:p w14:paraId="5DD538F5" w14:textId="77777777" w:rsidR="00B13903" w:rsidRDefault="00B13903" w:rsidP="00B13903">
      <w:pPr>
        <w:jc w:val="center"/>
        <w:rPr>
          <w:b/>
        </w:rPr>
      </w:pPr>
    </w:p>
    <w:p w14:paraId="57F6F415" w14:textId="77777777" w:rsidR="00B13903" w:rsidRDefault="00B13903" w:rsidP="00B13903">
      <w:pPr>
        <w:jc w:val="center"/>
        <w:rPr>
          <w:b/>
        </w:rPr>
      </w:pPr>
    </w:p>
    <w:p w14:paraId="37FEA4BE" w14:textId="77777777" w:rsidR="00B13903" w:rsidRDefault="00B13903" w:rsidP="00B13903">
      <w:pPr>
        <w:jc w:val="center"/>
        <w:rPr>
          <w:b/>
        </w:rPr>
      </w:pPr>
    </w:p>
    <w:p w14:paraId="3F02E211" w14:textId="77777777" w:rsidR="00B13903" w:rsidRDefault="00B13903" w:rsidP="00B13903">
      <w:pPr>
        <w:jc w:val="center"/>
        <w:rPr>
          <w:b/>
        </w:rPr>
      </w:pPr>
    </w:p>
    <w:p w14:paraId="6CA7863B" w14:textId="77777777" w:rsidR="00B13903" w:rsidRDefault="00B13903" w:rsidP="00B13903">
      <w:pPr>
        <w:jc w:val="center"/>
        <w:rPr>
          <w:b/>
        </w:rPr>
      </w:pPr>
    </w:p>
    <w:bookmarkEnd w:id="2"/>
    <w:p w14:paraId="20118173" w14:textId="77777777" w:rsidR="002627B0" w:rsidRDefault="002627B0">
      <w:pPr>
        <w:spacing w:after="160" w:line="259" w:lineRule="auto"/>
        <w:jc w:val="left"/>
        <w:rPr>
          <w:b/>
        </w:rPr>
      </w:pPr>
    </w:p>
    <w:p w14:paraId="766F53EE" w14:textId="04FE04F9" w:rsidR="00B13903" w:rsidRDefault="00B13903">
      <w:pPr>
        <w:spacing w:after="160" w:line="259" w:lineRule="auto"/>
        <w:jc w:val="left"/>
      </w:pPr>
      <w:r>
        <w:br w:type="page"/>
      </w:r>
    </w:p>
    <w:p w14:paraId="67E2D409" w14:textId="77777777" w:rsidR="00B13903" w:rsidRPr="0038673B" w:rsidRDefault="00B13903" w:rsidP="00316441"/>
    <w:p w14:paraId="3B4B1F61" w14:textId="77777777" w:rsidR="00907C99" w:rsidRPr="0038673B" w:rsidRDefault="00436745" w:rsidP="005324AF">
      <w:pPr>
        <w:jc w:val="center"/>
        <w:rPr>
          <w:b/>
        </w:rPr>
      </w:pPr>
      <w:r w:rsidRPr="0038673B">
        <w:rPr>
          <w:b/>
        </w:rPr>
        <w:t xml:space="preserve">SUMÁRIO </w:t>
      </w:r>
    </w:p>
    <w:sdt>
      <w:sdtPr>
        <w:id w:val="-980156546"/>
        <w:docPartObj>
          <w:docPartGallery w:val="Table of Contents"/>
          <w:docPartUnique/>
        </w:docPartObj>
      </w:sdtPr>
      <w:sdtEndPr>
        <w:rPr>
          <w:b/>
          <w:bCs/>
        </w:rPr>
      </w:sdtEndPr>
      <w:sdtContent>
        <w:p w14:paraId="1DCD8E60" w14:textId="7CAA2342" w:rsidR="00E04928" w:rsidRDefault="00F9040E">
          <w:pPr>
            <w:pStyle w:val="TOC1"/>
            <w:tabs>
              <w:tab w:val="left" w:pos="440"/>
              <w:tab w:val="right" w:leader="dot" w:pos="8494"/>
            </w:tabs>
            <w:rPr>
              <w:rFonts w:asciiTheme="minorHAnsi" w:eastAsiaTheme="minorEastAsia" w:hAnsiTheme="minorHAnsi"/>
              <w:noProof/>
              <w:lang w:eastAsia="pt-BR"/>
            </w:rPr>
          </w:pPr>
          <w:r w:rsidRPr="0038673B">
            <w:rPr>
              <w:sz w:val="20"/>
            </w:rPr>
            <w:fldChar w:fldCharType="begin"/>
          </w:r>
          <w:r w:rsidRPr="0038673B">
            <w:rPr>
              <w:sz w:val="20"/>
            </w:rPr>
            <w:instrText xml:space="preserve"> TOC \o "1-3" \h \z \u </w:instrText>
          </w:r>
          <w:r w:rsidRPr="0038673B">
            <w:rPr>
              <w:sz w:val="20"/>
            </w:rPr>
            <w:fldChar w:fldCharType="separate"/>
          </w:r>
          <w:hyperlink w:anchor="_Toc40737050" w:history="1">
            <w:r w:rsidR="00E04928" w:rsidRPr="00C85444">
              <w:rPr>
                <w:rStyle w:val="Hyperlink"/>
                <w:noProof/>
              </w:rPr>
              <w:t>1</w:t>
            </w:r>
            <w:r w:rsidR="00E04928">
              <w:rPr>
                <w:rFonts w:asciiTheme="minorHAnsi" w:eastAsiaTheme="minorEastAsia" w:hAnsiTheme="minorHAnsi"/>
                <w:noProof/>
                <w:lang w:eastAsia="pt-BR"/>
              </w:rPr>
              <w:tab/>
            </w:r>
            <w:r w:rsidR="00E04928" w:rsidRPr="00C85444">
              <w:rPr>
                <w:rStyle w:val="Hyperlink"/>
                <w:noProof/>
              </w:rPr>
              <w:t>INTRODUÇÃO</w:t>
            </w:r>
            <w:r w:rsidR="00E04928">
              <w:rPr>
                <w:noProof/>
                <w:webHidden/>
              </w:rPr>
              <w:tab/>
            </w:r>
            <w:r w:rsidR="00E04928">
              <w:rPr>
                <w:noProof/>
                <w:webHidden/>
              </w:rPr>
              <w:fldChar w:fldCharType="begin"/>
            </w:r>
            <w:r w:rsidR="00E04928">
              <w:rPr>
                <w:noProof/>
                <w:webHidden/>
              </w:rPr>
              <w:instrText xml:space="preserve"> PAGEREF _Toc40737050 \h </w:instrText>
            </w:r>
            <w:r w:rsidR="00E04928">
              <w:rPr>
                <w:noProof/>
                <w:webHidden/>
              </w:rPr>
            </w:r>
            <w:r w:rsidR="00E04928">
              <w:rPr>
                <w:noProof/>
                <w:webHidden/>
              </w:rPr>
              <w:fldChar w:fldCharType="separate"/>
            </w:r>
            <w:r w:rsidR="00E04928">
              <w:rPr>
                <w:noProof/>
                <w:webHidden/>
              </w:rPr>
              <w:t>12</w:t>
            </w:r>
            <w:r w:rsidR="00E04928">
              <w:rPr>
                <w:noProof/>
                <w:webHidden/>
              </w:rPr>
              <w:fldChar w:fldCharType="end"/>
            </w:r>
          </w:hyperlink>
        </w:p>
        <w:p w14:paraId="71DBC3E0" w14:textId="180A578E"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51" w:history="1">
            <w:r w:rsidR="00E04928" w:rsidRPr="00C85444">
              <w:rPr>
                <w:rStyle w:val="Hyperlink"/>
                <w:noProof/>
              </w:rPr>
              <w:t>2</w:t>
            </w:r>
            <w:r w:rsidR="00E04928">
              <w:rPr>
                <w:rFonts w:asciiTheme="minorHAnsi" w:eastAsiaTheme="minorEastAsia" w:hAnsiTheme="minorHAnsi"/>
                <w:noProof/>
                <w:lang w:eastAsia="pt-BR"/>
              </w:rPr>
              <w:tab/>
            </w:r>
            <w:r w:rsidR="00E04928" w:rsidRPr="00C85444">
              <w:rPr>
                <w:rStyle w:val="Hyperlink"/>
                <w:noProof/>
              </w:rPr>
              <w:t>DESCRIÇÃO GERAL DO PROJETO</w:t>
            </w:r>
            <w:r w:rsidR="00E04928">
              <w:rPr>
                <w:noProof/>
                <w:webHidden/>
              </w:rPr>
              <w:tab/>
            </w:r>
            <w:r w:rsidR="00E04928">
              <w:rPr>
                <w:noProof/>
                <w:webHidden/>
              </w:rPr>
              <w:fldChar w:fldCharType="begin"/>
            </w:r>
            <w:r w:rsidR="00E04928">
              <w:rPr>
                <w:noProof/>
                <w:webHidden/>
              </w:rPr>
              <w:instrText xml:space="preserve"> PAGEREF _Toc40737051 \h </w:instrText>
            </w:r>
            <w:r w:rsidR="00E04928">
              <w:rPr>
                <w:noProof/>
                <w:webHidden/>
              </w:rPr>
            </w:r>
            <w:r w:rsidR="00E04928">
              <w:rPr>
                <w:noProof/>
                <w:webHidden/>
              </w:rPr>
              <w:fldChar w:fldCharType="separate"/>
            </w:r>
            <w:r w:rsidR="00E04928">
              <w:rPr>
                <w:noProof/>
                <w:webHidden/>
              </w:rPr>
              <w:t>12</w:t>
            </w:r>
            <w:r w:rsidR="00E04928">
              <w:rPr>
                <w:noProof/>
                <w:webHidden/>
              </w:rPr>
              <w:fldChar w:fldCharType="end"/>
            </w:r>
          </w:hyperlink>
        </w:p>
        <w:p w14:paraId="16F661C3" w14:textId="5C3E5E35"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2" w:history="1">
            <w:r w:rsidR="00E04928" w:rsidRPr="00C85444">
              <w:rPr>
                <w:rStyle w:val="Hyperlink"/>
                <w:noProof/>
              </w:rPr>
              <w:t>2.1</w:t>
            </w:r>
            <w:r w:rsidR="00E04928">
              <w:rPr>
                <w:rFonts w:asciiTheme="minorHAnsi" w:eastAsiaTheme="minorEastAsia" w:hAnsiTheme="minorHAnsi"/>
                <w:noProof/>
                <w:lang w:eastAsia="pt-BR"/>
              </w:rPr>
              <w:tab/>
            </w:r>
            <w:r w:rsidR="00E04928" w:rsidRPr="00C85444">
              <w:rPr>
                <w:rStyle w:val="Hyperlink"/>
                <w:noProof/>
              </w:rPr>
              <w:t>Contexto</w:t>
            </w:r>
            <w:r w:rsidR="00E04928">
              <w:rPr>
                <w:noProof/>
                <w:webHidden/>
              </w:rPr>
              <w:tab/>
            </w:r>
            <w:r w:rsidR="00E04928">
              <w:rPr>
                <w:noProof/>
                <w:webHidden/>
              </w:rPr>
              <w:fldChar w:fldCharType="begin"/>
            </w:r>
            <w:r w:rsidR="00E04928">
              <w:rPr>
                <w:noProof/>
                <w:webHidden/>
              </w:rPr>
              <w:instrText xml:space="preserve"> PAGEREF _Toc40737052 \h </w:instrText>
            </w:r>
            <w:r w:rsidR="00E04928">
              <w:rPr>
                <w:noProof/>
                <w:webHidden/>
              </w:rPr>
            </w:r>
            <w:r w:rsidR="00E04928">
              <w:rPr>
                <w:noProof/>
                <w:webHidden/>
              </w:rPr>
              <w:fldChar w:fldCharType="separate"/>
            </w:r>
            <w:r w:rsidR="00E04928">
              <w:rPr>
                <w:noProof/>
                <w:webHidden/>
              </w:rPr>
              <w:t>12</w:t>
            </w:r>
            <w:r w:rsidR="00E04928">
              <w:rPr>
                <w:noProof/>
                <w:webHidden/>
              </w:rPr>
              <w:fldChar w:fldCharType="end"/>
            </w:r>
          </w:hyperlink>
        </w:p>
        <w:p w14:paraId="05113336" w14:textId="1DF22D01"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3" w:history="1">
            <w:r w:rsidR="00E04928" w:rsidRPr="00C85444">
              <w:rPr>
                <w:rStyle w:val="Hyperlink"/>
                <w:noProof/>
              </w:rPr>
              <w:t>2.2</w:t>
            </w:r>
            <w:r w:rsidR="00E04928">
              <w:rPr>
                <w:rFonts w:asciiTheme="minorHAnsi" w:eastAsiaTheme="minorEastAsia" w:hAnsiTheme="minorHAnsi"/>
                <w:noProof/>
                <w:lang w:eastAsia="pt-BR"/>
              </w:rPr>
              <w:tab/>
            </w:r>
            <w:r w:rsidR="00E04928" w:rsidRPr="00C85444">
              <w:rPr>
                <w:rStyle w:val="Hyperlink"/>
                <w:noProof/>
              </w:rPr>
              <w:t>Objetivos do Programa</w:t>
            </w:r>
            <w:r w:rsidR="00E04928">
              <w:rPr>
                <w:noProof/>
                <w:webHidden/>
              </w:rPr>
              <w:tab/>
            </w:r>
            <w:r w:rsidR="00E04928">
              <w:rPr>
                <w:noProof/>
                <w:webHidden/>
              </w:rPr>
              <w:fldChar w:fldCharType="begin"/>
            </w:r>
            <w:r w:rsidR="00E04928">
              <w:rPr>
                <w:noProof/>
                <w:webHidden/>
              </w:rPr>
              <w:instrText xml:space="preserve"> PAGEREF _Toc40737053 \h </w:instrText>
            </w:r>
            <w:r w:rsidR="00E04928">
              <w:rPr>
                <w:noProof/>
                <w:webHidden/>
              </w:rPr>
            </w:r>
            <w:r w:rsidR="00E04928">
              <w:rPr>
                <w:noProof/>
                <w:webHidden/>
              </w:rPr>
              <w:fldChar w:fldCharType="separate"/>
            </w:r>
            <w:r w:rsidR="00E04928">
              <w:rPr>
                <w:noProof/>
                <w:webHidden/>
              </w:rPr>
              <w:t>14</w:t>
            </w:r>
            <w:r w:rsidR="00E04928">
              <w:rPr>
                <w:noProof/>
                <w:webHidden/>
              </w:rPr>
              <w:fldChar w:fldCharType="end"/>
            </w:r>
          </w:hyperlink>
        </w:p>
        <w:p w14:paraId="7FE64906" w14:textId="242F0E1B"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4" w:history="1">
            <w:r w:rsidR="00E04928" w:rsidRPr="00C85444">
              <w:rPr>
                <w:rStyle w:val="Hyperlink"/>
                <w:noProof/>
              </w:rPr>
              <w:t>2.3</w:t>
            </w:r>
            <w:r w:rsidR="00E04928">
              <w:rPr>
                <w:rFonts w:asciiTheme="minorHAnsi" w:eastAsiaTheme="minorEastAsia" w:hAnsiTheme="minorHAnsi"/>
                <w:noProof/>
                <w:lang w:eastAsia="pt-BR"/>
              </w:rPr>
              <w:tab/>
            </w:r>
            <w:r w:rsidR="00E04928" w:rsidRPr="00C85444">
              <w:rPr>
                <w:rStyle w:val="Hyperlink"/>
                <w:noProof/>
              </w:rPr>
              <w:t>Abrangência do Programa</w:t>
            </w:r>
            <w:r w:rsidR="00E04928">
              <w:rPr>
                <w:noProof/>
                <w:webHidden/>
              </w:rPr>
              <w:tab/>
            </w:r>
            <w:r w:rsidR="00E04928">
              <w:rPr>
                <w:noProof/>
                <w:webHidden/>
              </w:rPr>
              <w:fldChar w:fldCharType="begin"/>
            </w:r>
            <w:r w:rsidR="00E04928">
              <w:rPr>
                <w:noProof/>
                <w:webHidden/>
              </w:rPr>
              <w:instrText xml:space="preserve"> PAGEREF _Toc40737054 \h </w:instrText>
            </w:r>
            <w:r w:rsidR="00E04928">
              <w:rPr>
                <w:noProof/>
                <w:webHidden/>
              </w:rPr>
            </w:r>
            <w:r w:rsidR="00E04928">
              <w:rPr>
                <w:noProof/>
                <w:webHidden/>
              </w:rPr>
              <w:fldChar w:fldCharType="separate"/>
            </w:r>
            <w:r w:rsidR="00E04928">
              <w:rPr>
                <w:noProof/>
                <w:webHidden/>
              </w:rPr>
              <w:t>15</w:t>
            </w:r>
            <w:r w:rsidR="00E04928">
              <w:rPr>
                <w:noProof/>
                <w:webHidden/>
              </w:rPr>
              <w:fldChar w:fldCharType="end"/>
            </w:r>
          </w:hyperlink>
        </w:p>
        <w:p w14:paraId="408C640A" w14:textId="4B402149"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5" w:history="1">
            <w:r w:rsidR="00E04928" w:rsidRPr="00C85444">
              <w:rPr>
                <w:rStyle w:val="Hyperlink"/>
                <w:noProof/>
              </w:rPr>
              <w:t>2.4</w:t>
            </w:r>
            <w:r w:rsidR="00E04928">
              <w:rPr>
                <w:rFonts w:asciiTheme="minorHAnsi" w:eastAsiaTheme="minorEastAsia" w:hAnsiTheme="minorHAnsi"/>
                <w:noProof/>
                <w:lang w:eastAsia="pt-BR"/>
              </w:rPr>
              <w:tab/>
            </w:r>
            <w:r w:rsidR="00E04928" w:rsidRPr="00C85444">
              <w:rPr>
                <w:rStyle w:val="Hyperlink"/>
                <w:noProof/>
              </w:rPr>
              <w:t>Valores Previstos para o Empréstimo</w:t>
            </w:r>
            <w:r w:rsidR="00E04928">
              <w:rPr>
                <w:noProof/>
                <w:webHidden/>
              </w:rPr>
              <w:tab/>
            </w:r>
            <w:r w:rsidR="00E04928">
              <w:rPr>
                <w:noProof/>
                <w:webHidden/>
              </w:rPr>
              <w:fldChar w:fldCharType="begin"/>
            </w:r>
            <w:r w:rsidR="00E04928">
              <w:rPr>
                <w:noProof/>
                <w:webHidden/>
              </w:rPr>
              <w:instrText xml:space="preserve"> PAGEREF _Toc40737055 \h </w:instrText>
            </w:r>
            <w:r w:rsidR="00E04928">
              <w:rPr>
                <w:noProof/>
                <w:webHidden/>
              </w:rPr>
            </w:r>
            <w:r w:rsidR="00E04928">
              <w:rPr>
                <w:noProof/>
                <w:webHidden/>
              </w:rPr>
              <w:fldChar w:fldCharType="separate"/>
            </w:r>
            <w:r w:rsidR="00E04928">
              <w:rPr>
                <w:noProof/>
                <w:webHidden/>
              </w:rPr>
              <w:t>16</w:t>
            </w:r>
            <w:r w:rsidR="00E04928">
              <w:rPr>
                <w:noProof/>
                <w:webHidden/>
              </w:rPr>
              <w:fldChar w:fldCharType="end"/>
            </w:r>
          </w:hyperlink>
        </w:p>
        <w:p w14:paraId="64E6AD05" w14:textId="16447607"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6" w:history="1">
            <w:r w:rsidR="00E04928" w:rsidRPr="00C85444">
              <w:rPr>
                <w:rStyle w:val="Hyperlink"/>
                <w:noProof/>
              </w:rPr>
              <w:t>2.5</w:t>
            </w:r>
            <w:r w:rsidR="00E04928">
              <w:rPr>
                <w:rFonts w:asciiTheme="minorHAnsi" w:eastAsiaTheme="minorEastAsia" w:hAnsiTheme="minorHAnsi"/>
                <w:noProof/>
                <w:lang w:eastAsia="pt-BR"/>
              </w:rPr>
              <w:tab/>
            </w:r>
            <w:r w:rsidR="00E04928" w:rsidRPr="00C85444">
              <w:rPr>
                <w:rStyle w:val="Hyperlink"/>
                <w:noProof/>
              </w:rPr>
              <w:t>Descrição dos Componentes do Programa</w:t>
            </w:r>
            <w:r w:rsidR="00E04928">
              <w:rPr>
                <w:noProof/>
                <w:webHidden/>
              </w:rPr>
              <w:tab/>
            </w:r>
            <w:r w:rsidR="00E04928">
              <w:rPr>
                <w:noProof/>
                <w:webHidden/>
              </w:rPr>
              <w:fldChar w:fldCharType="begin"/>
            </w:r>
            <w:r w:rsidR="00E04928">
              <w:rPr>
                <w:noProof/>
                <w:webHidden/>
              </w:rPr>
              <w:instrText xml:space="preserve"> PAGEREF _Toc40737056 \h </w:instrText>
            </w:r>
            <w:r w:rsidR="00E04928">
              <w:rPr>
                <w:noProof/>
                <w:webHidden/>
              </w:rPr>
            </w:r>
            <w:r w:rsidR="00E04928">
              <w:rPr>
                <w:noProof/>
                <w:webHidden/>
              </w:rPr>
              <w:fldChar w:fldCharType="separate"/>
            </w:r>
            <w:r w:rsidR="00E04928">
              <w:rPr>
                <w:noProof/>
                <w:webHidden/>
              </w:rPr>
              <w:t>16</w:t>
            </w:r>
            <w:r w:rsidR="00E04928">
              <w:rPr>
                <w:noProof/>
                <w:webHidden/>
              </w:rPr>
              <w:fldChar w:fldCharType="end"/>
            </w:r>
          </w:hyperlink>
        </w:p>
        <w:p w14:paraId="00888D69" w14:textId="637EFF84"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57" w:history="1">
            <w:r w:rsidR="00E04928" w:rsidRPr="00C85444">
              <w:rPr>
                <w:rStyle w:val="Hyperlink"/>
                <w:noProof/>
              </w:rPr>
              <w:t>2.5.1</w:t>
            </w:r>
            <w:r w:rsidR="00E04928">
              <w:rPr>
                <w:rFonts w:asciiTheme="minorHAnsi" w:eastAsiaTheme="minorEastAsia" w:hAnsiTheme="minorHAnsi"/>
                <w:noProof/>
                <w:lang w:eastAsia="pt-BR"/>
              </w:rPr>
              <w:tab/>
            </w:r>
            <w:r w:rsidR="00E04928" w:rsidRPr="00C85444">
              <w:rPr>
                <w:rStyle w:val="Hyperlink"/>
                <w:noProof/>
              </w:rPr>
              <w:t>Cronograma de Implantação</w:t>
            </w:r>
            <w:r w:rsidR="00E04928">
              <w:rPr>
                <w:noProof/>
                <w:webHidden/>
              </w:rPr>
              <w:tab/>
            </w:r>
            <w:r w:rsidR="00E04928">
              <w:rPr>
                <w:noProof/>
                <w:webHidden/>
              </w:rPr>
              <w:fldChar w:fldCharType="begin"/>
            </w:r>
            <w:r w:rsidR="00E04928">
              <w:rPr>
                <w:noProof/>
                <w:webHidden/>
              </w:rPr>
              <w:instrText xml:space="preserve"> PAGEREF _Toc40737057 \h </w:instrText>
            </w:r>
            <w:r w:rsidR="00E04928">
              <w:rPr>
                <w:noProof/>
                <w:webHidden/>
              </w:rPr>
            </w:r>
            <w:r w:rsidR="00E04928">
              <w:rPr>
                <w:noProof/>
                <w:webHidden/>
              </w:rPr>
              <w:fldChar w:fldCharType="separate"/>
            </w:r>
            <w:r w:rsidR="00E04928">
              <w:rPr>
                <w:noProof/>
                <w:webHidden/>
              </w:rPr>
              <w:t>17</w:t>
            </w:r>
            <w:r w:rsidR="00E04928">
              <w:rPr>
                <w:noProof/>
                <w:webHidden/>
              </w:rPr>
              <w:fldChar w:fldCharType="end"/>
            </w:r>
          </w:hyperlink>
        </w:p>
        <w:p w14:paraId="11A59A89" w14:textId="5A4D62D9"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8" w:history="1">
            <w:r w:rsidR="00E04928" w:rsidRPr="00C85444">
              <w:rPr>
                <w:rStyle w:val="Hyperlink"/>
                <w:noProof/>
              </w:rPr>
              <w:t>2.6</w:t>
            </w:r>
            <w:r w:rsidR="00E04928">
              <w:rPr>
                <w:rFonts w:asciiTheme="minorHAnsi" w:eastAsiaTheme="minorEastAsia" w:hAnsiTheme="minorHAnsi"/>
                <w:noProof/>
                <w:lang w:eastAsia="pt-BR"/>
              </w:rPr>
              <w:tab/>
            </w:r>
            <w:r w:rsidR="00E04928" w:rsidRPr="00C85444">
              <w:rPr>
                <w:rStyle w:val="Hyperlink"/>
                <w:noProof/>
              </w:rPr>
              <w:t>Arranjo Institucional</w:t>
            </w:r>
            <w:r w:rsidR="00E04928">
              <w:rPr>
                <w:noProof/>
                <w:webHidden/>
              </w:rPr>
              <w:tab/>
            </w:r>
            <w:r w:rsidR="00E04928">
              <w:rPr>
                <w:noProof/>
                <w:webHidden/>
              </w:rPr>
              <w:fldChar w:fldCharType="begin"/>
            </w:r>
            <w:r w:rsidR="00E04928">
              <w:rPr>
                <w:noProof/>
                <w:webHidden/>
              </w:rPr>
              <w:instrText xml:space="preserve"> PAGEREF _Toc40737058 \h </w:instrText>
            </w:r>
            <w:r w:rsidR="00E04928">
              <w:rPr>
                <w:noProof/>
                <w:webHidden/>
              </w:rPr>
            </w:r>
            <w:r w:rsidR="00E04928">
              <w:rPr>
                <w:noProof/>
                <w:webHidden/>
              </w:rPr>
              <w:fldChar w:fldCharType="separate"/>
            </w:r>
            <w:r w:rsidR="00E04928">
              <w:rPr>
                <w:noProof/>
                <w:webHidden/>
              </w:rPr>
              <w:t>17</w:t>
            </w:r>
            <w:r w:rsidR="00E04928">
              <w:rPr>
                <w:noProof/>
                <w:webHidden/>
              </w:rPr>
              <w:fldChar w:fldCharType="end"/>
            </w:r>
          </w:hyperlink>
        </w:p>
        <w:p w14:paraId="192645C0" w14:textId="68C58020"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59" w:history="1">
            <w:r w:rsidR="00E04928" w:rsidRPr="00C85444">
              <w:rPr>
                <w:rStyle w:val="Hyperlink"/>
                <w:noProof/>
              </w:rPr>
              <w:t>2.7</w:t>
            </w:r>
            <w:r w:rsidR="00E04928">
              <w:rPr>
                <w:rFonts w:asciiTheme="minorHAnsi" w:eastAsiaTheme="minorEastAsia" w:hAnsiTheme="minorHAnsi"/>
                <w:noProof/>
                <w:lang w:eastAsia="pt-BR"/>
              </w:rPr>
              <w:tab/>
            </w:r>
            <w:r w:rsidR="00E04928" w:rsidRPr="00C85444">
              <w:rPr>
                <w:rStyle w:val="Hyperlink"/>
                <w:noProof/>
              </w:rPr>
              <w:t>Amostra Representativa</w:t>
            </w:r>
            <w:r w:rsidR="00E04928">
              <w:rPr>
                <w:noProof/>
                <w:webHidden/>
              </w:rPr>
              <w:tab/>
            </w:r>
            <w:r w:rsidR="00E04928">
              <w:rPr>
                <w:noProof/>
                <w:webHidden/>
              </w:rPr>
              <w:fldChar w:fldCharType="begin"/>
            </w:r>
            <w:r w:rsidR="00E04928">
              <w:rPr>
                <w:noProof/>
                <w:webHidden/>
              </w:rPr>
              <w:instrText xml:space="preserve"> PAGEREF _Toc40737059 \h </w:instrText>
            </w:r>
            <w:r w:rsidR="00E04928">
              <w:rPr>
                <w:noProof/>
                <w:webHidden/>
              </w:rPr>
            </w:r>
            <w:r w:rsidR="00E04928">
              <w:rPr>
                <w:noProof/>
                <w:webHidden/>
              </w:rPr>
              <w:fldChar w:fldCharType="separate"/>
            </w:r>
            <w:r w:rsidR="00E04928">
              <w:rPr>
                <w:noProof/>
                <w:webHidden/>
              </w:rPr>
              <w:t>18</w:t>
            </w:r>
            <w:r w:rsidR="00E04928">
              <w:rPr>
                <w:noProof/>
                <w:webHidden/>
              </w:rPr>
              <w:fldChar w:fldCharType="end"/>
            </w:r>
          </w:hyperlink>
        </w:p>
        <w:p w14:paraId="6C4E9CC5" w14:textId="7CE6EC6B"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0" w:history="1">
            <w:r w:rsidR="00E04928" w:rsidRPr="00C85444">
              <w:rPr>
                <w:rStyle w:val="Hyperlink"/>
                <w:rFonts w:eastAsia="Calibri"/>
                <w:noProof/>
              </w:rPr>
              <w:t>2.8</w:t>
            </w:r>
            <w:r w:rsidR="00E04928">
              <w:rPr>
                <w:rFonts w:asciiTheme="minorHAnsi" w:eastAsiaTheme="minorEastAsia" w:hAnsiTheme="minorHAnsi"/>
                <w:noProof/>
                <w:lang w:eastAsia="pt-BR"/>
              </w:rPr>
              <w:tab/>
            </w:r>
            <w:r w:rsidR="00E04928" w:rsidRPr="00C85444">
              <w:rPr>
                <w:rStyle w:val="Hyperlink"/>
                <w:rFonts w:eastAsia="Calibri"/>
                <w:noProof/>
              </w:rPr>
              <w:t>Caracterização dos Projetos</w:t>
            </w:r>
            <w:r w:rsidR="00E04928">
              <w:rPr>
                <w:noProof/>
                <w:webHidden/>
              </w:rPr>
              <w:tab/>
            </w:r>
            <w:r w:rsidR="00E04928">
              <w:rPr>
                <w:noProof/>
                <w:webHidden/>
              </w:rPr>
              <w:fldChar w:fldCharType="begin"/>
            </w:r>
            <w:r w:rsidR="00E04928">
              <w:rPr>
                <w:noProof/>
                <w:webHidden/>
              </w:rPr>
              <w:instrText xml:space="preserve"> PAGEREF _Toc40737060 \h </w:instrText>
            </w:r>
            <w:r w:rsidR="00E04928">
              <w:rPr>
                <w:noProof/>
                <w:webHidden/>
              </w:rPr>
            </w:r>
            <w:r w:rsidR="00E04928">
              <w:rPr>
                <w:noProof/>
                <w:webHidden/>
              </w:rPr>
              <w:fldChar w:fldCharType="separate"/>
            </w:r>
            <w:r w:rsidR="00E04928">
              <w:rPr>
                <w:noProof/>
                <w:webHidden/>
              </w:rPr>
              <w:t>20</w:t>
            </w:r>
            <w:r w:rsidR="00E04928">
              <w:rPr>
                <w:noProof/>
                <w:webHidden/>
              </w:rPr>
              <w:fldChar w:fldCharType="end"/>
            </w:r>
          </w:hyperlink>
        </w:p>
        <w:p w14:paraId="1EE114BD" w14:textId="356A962A"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61" w:history="1">
            <w:r w:rsidR="00E04928" w:rsidRPr="00C85444">
              <w:rPr>
                <w:rStyle w:val="Hyperlink"/>
                <w:rFonts w:eastAsia="Calibri"/>
                <w:noProof/>
              </w:rPr>
              <w:t>2.8.1</w:t>
            </w:r>
            <w:r w:rsidR="00E04928">
              <w:rPr>
                <w:rFonts w:asciiTheme="minorHAnsi" w:eastAsiaTheme="minorEastAsia" w:hAnsiTheme="minorHAnsi"/>
                <w:noProof/>
                <w:lang w:eastAsia="pt-BR"/>
              </w:rPr>
              <w:tab/>
            </w:r>
            <w:r w:rsidR="00E04928" w:rsidRPr="00C85444">
              <w:rPr>
                <w:rStyle w:val="Hyperlink"/>
                <w:rFonts w:eastAsia="Calibri"/>
                <w:noProof/>
              </w:rPr>
              <w:t>Novas Escolas</w:t>
            </w:r>
            <w:r w:rsidR="00E04928">
              <w:rPr>
                <w:noProof/>
                <w:webHidden/>
              </w:rPr>
              <w:tab/>
            </w:r>
            <w:r w:rsidR="00E04928">
              <w:rPr>
                <w:noProof/>
                <w:webHidden/>
              </w:rPr>
              <w:fldChar w:fldCharType="begin"/>
            </w:r>
            <w:r w:rsidR="00E04928">
              <w:rPr>
                <w:noProof/>
                <w:webHidden/>
              </w:rPr>
              <w:instrText xml:space="preserve"> PAGEREF _Toc40737061 \h </w:instrText>
            </w:r>
            <w:r w:rsidR="00E04928">
              <w:rPr>
                <w:noProof/>
                <w:webHidden/>
              </w:rPr>
            </w:r>
            <w:r w:rsidR="00E04928">
              <w:rPr>
                <w:noProof/>
                <w:webHidden/>
              </w:rPr>
              <w:fldChar w:fldCharType="separate"/>
            </w:r>
            <w:r w:rsidR="00E04928">
              <w:rPr>
                <w:noProof/>
                <w:webHidden/>
              </w:rPr>
              <w:t>20</w:t>
            </w:r>
            <w:r w:rsidR="00E04928">
              <w:rPr>
                <w:noProof/>
                <w:webHidden/>
              </w:rPr>
              <w:fldChar w:fldCharType="end"/>
            </w:r>
          </w:hyperlink>
        </w:p>
        <w:p w14:paraId="3BE54664" w14:textId="4BABC5EB"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62" w:history="1">
            <w:r w:rsidR="00E04928" w:rsidRPr="00C85444">
              <w:rPr>
                <w:rStyle w:val="Hyperlink"/>
                <w:rFonts w:eastAsia="Calibri"/>
                <w:noProof/>
              </w:rPr>
              <w:t>2.8.2</w:t>
            </w:r>
            <w:r w:rsidR="00E04928">
              <w:rPr>
                <w:rFonts w:asciiTheme="minorHAnsi" w:eastAsiaTheme="minorEastAsia" w:hAnsiTheme="minorHAnsi"/>
                <w:noProof/>
                <w:lang w:eastAsia="pt-BR"/>
              </w:rPr>
              <w:tab/>
            </w:r>
            <w:r w:rsidR="00E04928" w:rsidRPr="00C85444">
              <w:rPr>
                <w:rStyle w:val="Hyperlink"/>
                <w:rFonts w:eastAsia="Calibri"/>
                <w:noProof/>
              </w:rPr>
              <w:t>Reformas e Ampliações</w:t>
            </w:r>
            <w:r w:rsidR="00E04928">
              <w:rPr>
                <w:noProof/>
                <w:webHidden/>
              </w:rPr>
              <w:tab/>
            </w:r>
            <w:r w:rsidR="00E04928">
              <w:rPr>
                <w:noProof/>
                <w:webHidden/>
              </w:rPr>
              <w:fldChar w:fldCharType="begin"/>
            </w:r>
            <w:r w:rsidR="00E04928">
              <w:rPr>
                <w:noProof/>
                <w:webHidden/>
              </w:rPr>
              <w:instrText xml:space="preserve"> PAGEREF _Toc40737062 \h </w:instrText>
            </w:r>
            <w:r w:rsidR="00E04928">
              <w:rPr>
                <w:noProof/>
                <w:webHidden/>
              </w:rPr>
            </w:r>
            <w:r w:rsidR="00E04928">
              <w:rPr>
                <w:noProof/>
                <w:webHidden/>
              </w:rPr>
              <w:fldChar w:fldCharType="separate"/>
            </w:r>
            <w:r w:rsidR="00E04928">
              <w:rPr>
                <w:noProof/>
                <w:webHidden/>
              </w:rPr>
              <w:t>34</w:t>
            </w:r>
            <w:r w:rsidR="00E04928">
              <w:rPr>
                <w:noProof/>
                <w:webHidden/>
              </w:rPr>
              <w:fldChar w:fldCharType="end"/>
            </w:r>
          </w:hyperlink>
        </w:p>
        <w:p w14:paraId="65CA38DA" w14:textId="1CC5473D"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63" w:history="1">
            <w:r w:rsidR="00E04928" w:rsidRPr="00C85444">
              <w:rPr>
                <w:rStyle w:val="Hyperlink"/>
                <w:noProof/>
              </w:rPr>
              <w:t>3</w:t>
            </w:r>
            <w:r w:rsidR="00E04928">
              <w:rPr>
                <w:rFonts w:asciiTheme="minorHAnsi" w:eastAsiaTheme="minorEastAsia" w:hAnsiTheme="minorHAnsi"/>
                <w:noProof/>
                <w:lang w:eastAsia="pt-BR"/>
              </w:rPr>
              <w:tab/>
            </w:r>
            <w:r w:rsidR="00E04928" w:rsidRPr="00C85444">
              <w:rPr>
                <w:rStyle w:val="Hyperlink"/>
                <w:noProof/>
              </w:rPr>
              <w:t>POLÍTICAS E SALVAGUARDAS DO BID</w:t>
            </w:r>
            <w:r w:rsidR="00E04928">
              <w:rPr>
                <w:noProof/>
                <w:webHidden/>
              </w:rPr>
              <w:tab/>
            </w:r>
            <w:r w:rsidR="00E04928">
              <w:rPr>
                <w:noProof/>
                <w:webHidden/>
              </w:rPr>
              <w:fldChar w:fldCharType="begin"/>
            </w:r>
            <w:r w:rsidR="00E04928">
              <w:rPr>
                <w:noProof/>
                <w:webHidden/>
              </w:rPr>
              <w:instrText xml:space="preserve"> PAGEREF _Toc40737063 \h </w:instrText>
            </w:r>
            <w:r w:rsidR="00E04928">
              <w:rPr>
                <w:noProof/>
                <w:webHidden/>
              </w:rPr>
            </w:r>
            <w:r w:rsidR="00E04928">
              <w:rPr>
                <w:noProof/>
                <w:webHidden/>
              </w:rPr>
              <w:fldChar w:fldCharType="separate"/>
            </w:r>
            <w:r w:rsidR="00E04928">
              <w:rPr>
                <w:noProof/>
                <w:webHidden/>
              </w:rPr>
              <w:t>65</w:t>
            </w:r>
            <w:r w:rsidR="00E04928">
              <w:rPr>
                <w:noProof/>
                <w:webHidden/>
              </w:rPr>
              <w:fldChar w:fldCharType="end"/>
            </w:r>
          </w:hyperlink>
        </w:p>
        <w:p w14:paraId="19F3EAD3" w14:textId="43534A4B"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64" w:history="1">
            <w:r w:rsidR="00E04928" w:rsidRPr="00C85444">
              <w:rPr>
                <w:rStyle w:val="Hyperlink"/>
                <w:noProof/>
              </w:rPr>
              <w:t>4</w:t>
            </w:r>
            <w:r w:rsidR="00E04928">
              <w:rPr>
                <w:rFonts w:asciiTheme="minorHAnsi" w:eastAsiaTheme="minorEastAsia" w:hAnsiTheme="minorHAnsi"/>
                <w:noProof/>
                <w:lang w:eastAsia="pt-BR"/>
              </w:rPr>
              <w:tab/>
            </w:r>
            <w:r w:rsidR="00E04928" w:rsidRPr="00C85444">
              <w:rPr>
                <w:rStyle w:val="Hyperlink"/>
                <w:noProof/>
              </w:rPr>
              <w:t>Marco Legal</w:t>
            </w:r>
            <w:r w:rsidR="00E04928">
              <w:rPr>
                <w:noProof/>
                <w:webHidden/>
              </w:rPr>
              <w:tab/>
            </w:r>
            <w:r w:rsidR="00E04928">
              <w:rPr>
                <w:noProof/>
                <w:webHidden/>
              </w:rPr>
              <w:fldChar w:fldCharType="begin"/>
            </w:r>
            <w:r w:rsidR="00E04928">
              <w:rPr>
                <w:noProof/>
                <w:webHidden/>
              </w:rPr>
              <w:instrText xml:space="preserve"> PAGEREF _Toc40737064 \h </w:instrText>
            </w:r>
            <w:r w:rsidR="00E04928">
              <w:rPr>
                <w:noProof/>
                <w:webHidden/>
              </w:rPr>
            </w:r>
            <w:r w:rsidR="00E04928">
              <w:rPr>
                <w:noProof/>
                <w:webHidden/>
              </w:rPr>
              <w:fldChar w:fldCharType="separate"/>
            </w:r>
            <w:r w:rsidR="00E04928">
              <w:rPr>
                <w:noProof/>
                <w:webHidden/>
              </w:rPr>
              <w:t>71</w:t>
            </w:r>
            <w:r w:rsidR="00E04928">
              <w:rPr>
                <w:noProof/>
                <w:webHidden/>
              </w:rPr>
              <w:fldChar w:fldCharType="end"/>
            </w:r>
          </w:hyperlink>
        </w:p>
        <w:p w14:paraId="3D845C25" w14:textId="306E4BB9"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5" w:history="1">
            <w:r w:rsidR="00E04928" w:rsidRPr="00C85444">
              <w:rPr>
                <w:rStyle w:val="Hyperlink"/>
                <w:noProof/>
              </w:rPr>
              <w:t>4.1</w:t>
            </w:r>
            <w:r w:rsidR="00E04928">
              <w:rPr>
                <w:rFonts w:asciiTheme="minorHAnsi" w:eastAsiaTheme="minorEastAsia" w:hAnsiTheme="minorHAnsi"/>
                <w:noProof/>
                <w:lang w:eastAsia="pt-BR"/>
              </w:rPr>
              <w:tab/>
            </w:r>
            <w:r w:rsidR="00E04928" w:rsidRPr="00C85444">
              <w:rPr>
                <w:rStyle w:val="Hyperlink"/>
                <w:noProof/>
              </w:rPr>
              <w:t>Acordos Internacionais</w:t>
            </w:r>
            <w:r w:rsidR="00E04928">
              <w:rPr>
                <w:noProof/>
                <w:webHidden/>
              </w:rPr>
              <w:tab/>
            </w:r>
            <w:r w:rsidR="00E04928">
              <w:rPr>
                <w:noProof/>
                <w:webHidden/>
              </w:rPr>
              <w:fldChar w:fldCharType="begin"/>
            </w:r>
            <w:r w:rsidR="00E04928">
              <w:rPr>
                <w:noProof/>
                <w:webHidden/>
              </w:rPr>
              <w:instrText xml:space="preserve"> PAGEREF _Toc40737065 \h </w:instrText>
            </w:r>
            <w:r w:rsidR="00E04928">
              <w:rPr>
                <w:noProof/>
                <w:webHidden/>
              </w:rPr>
            </w:r>
            <w:r w:rsidR="00E04928">
              <w:rPr>
                <w:noProof/>
                <w:webHidden/>
              </w:rPr>
              <w:fldChar w:fldCharType="separate"/>
            </w:r>
            <w:r w:rsidR="00E04928">
              <w:rPr>
                <w:noProof/>
                <w:webHidden/>
              </w:rPr>
              <w:t>76</w:t>
            </w:r>
            <w:r w:rsidR="00E04928">
              <w:rPr>
                <w:noProof/>
                <w:webHidden/>
              </w:rPr>
              <w:fldChar w:fldCharType="end"/>
            </w:r>
          </w:hyperlink>
        </w:p>
        <w:p w14:paraId="19CFD9D3" w14:textId="6C973750"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6" w:history="1">
            <w:r w:rsidR="00E04928" w:rsidRPr="00C85444">
              <w:rPr>
                <w:rStyle w:val="Hyperlink"/>
                <w:noProof/>
              </w:rPr>
              <w:t>4.2</w:t>
            </w:r>
            <w:r w:rsidR="00E04928">
              <w:rPr>
                <w:rFonts w:asciiTheme="minorHAnsi" w:eastAsiaTheme="minorEastAsia" w:hAnsiTheme="minorHAnsi"/>
                <w:noProof/>
                <w:lang w:eastAsia="pt-BR"/>
              </w:rPr>
              <w:tab/>
            </w:r>
            <w:r w:rsidR="00E04928" w:rsidRPr="00C85444">
              <w:rPr>
                <w:rStyle w:val="Hyperlink"/>
                <w:noProof/>
              </w:rPr>
              <w:t>Legislação Federal</w:t>
            </w:r>
            <w:r w:rsidR="00E04928">
              <w:rPr>
                <w:noProof/>
                <w:webHidden/>
              </w:rPr>
              <w:tab/>
            </w:r>
            <w:r w:rsidR="00E04928">
              <w:rPr>
                <w:noProof/>
                <w:webHidden/>
              </w:rPr>
              <w:fldChar w:fldCharType="begin"/>
            </w:r>
            <w:r w:rsidR="00E04928">
              <w:rPr>
                <w:noProof/>
                <w:webHidden/>
              </w:rPr>
              <w:instrText xml:space="preserve"> PAGEREF _Toc40737066 \h </w:instrText>
            </w:r>
            <w:r w:rsidR="00E04928">
              <w:rPr>
                <w:noProof/>
                <w:webHidden/>
              </w:rPr>
            </w:r>
            <w:r w:rsidR="00E04928">
              <w:rPr>
                <w:noProof/>
                <w:webHidden/>
              </w:rPr>
              <w:fldChar w:fldCharType="separate"/>
            </w:r>
            <w:r w:rsidR="00E04928">
              <w:rPr>
                <w:noProof/>
                <w:webHidden/>
              </w:rPr>
              <w:t>85</w:t>
            </w:r>
            <w:r w:rsidR="00E04928">
              <w:rPr>
                <w:noProof/>
                <w:webHidden/>
              </w:rPr>
              <w:fldChar w:fldCharType="end"/>
            </w:r>
          </w:hyperlink>
        </w:p>
        <w:p w14:paraId="55E43A15" w14:textId="68306E77"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7" w:history="1">
            <w:r w:rsidR="00E04928" w:rsidRPr="00C85444">
              <w:rPr>
                <w:rStyle w:val="Hyperlink"/>
                <w:noProof/>
              </w:rPr>
              <w:t>4.3</w:t>
            </w:r>
            <w:r w:rsidR="00E04928">
              <w:rPr>
                <w:rFonts w:asciiTheme="minorHAnsi" w:eastAsiaTheme="minorEastAsia" w:hAnsiTheme="minorHAnsi"/>
                <w:noProof/>
                <w:lang w:eastAsia="pt-BR"/>
              </w:rPr>
              <w:tab/>
            </w:r>
            <w:r w:rsidR="00E04928" w:rsidRPr="00C85444">
              <w:rPr>
                <w:rStyle w:val="Hyperlink"/>
                <w:noProof/>
              </w:rPr>
              <w:t>Legislação Estadual</w:t>
            </w:r>
            <w:r w:rsidR="00E04928">
              <w:rPr>
                <w:noProof/>
                <w:webHidden/>
              </w:rPr>
              <w:tab/>
            </w:r>
            <w:r w:rsidR="00E04928">
              <w:rPr>
                <w:noProof/>
                <w:webHidden/>
              </w:rPr>
              <w:fldChar w:fldCharType="begin"/>
            </w:r>
            <w:r w:rsidR="00E04928">
              <w:rPr>
                <w:noProof/>
                <w:webHidden/>
              </w:rPr>
              <w:instrText xml:space="preserve"> PAGEREF _Toc40737067 \h </w:instrText>
            </w:r>
            <w:r w:rsidR="00E04928">
              <w:rPr>
                <w:noProof/>
                <w:webHidden/>
              </w:rPr>
            </w:r>
            <w:r w:rsidR="00E04928">
              <w:rPr>
                <w:noProof/>
                <w:webHidden/>
              </w:rPr>
              <w:fldChar w:fldCharType="separate"/>
            </w:r>
            <w:r w:rsidR="00E04928">
              <w:rPr>
                <w:noProof/>
                <w:webHidden/>
              </w:rPr>
              <w:t>98</w:t>
            </w:r>
            <w:r w:rsidR="00E04928">
              <w:rPr>
                <w:noProof/>
                <w:webHidden/>
              </w:rPr>
              <w:fldChar w:fldCharType="end"/>
            </w:r>
          </w:hyperlink>
        </w:p>
        <w:p w14:paraId="2F952DF1" w14:textId="35F86990"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8" w:history="1">
            <w:r w:rsidR="00E04928" w:rsidRPr="00C85444">
              <w:rPr>
                <w:rStyle w:val="Hyperlink"/>
                <w:noProof/>
              </w:rPr>
              <w:t>4.4</w:t>
            </w:r>
            <w:r w:rsidR="00E04928">
              <w:rPr>
                <w:rFonts w:asciiTheme="minorHAnsi" w:eastAsiaTheme="minorEastAsia" w:hAnsiTheme="minorHAnsi"/>
                <w:noProof/>
                <w:lang w:eastAsia="pt-BR"/>
              </w:rPr>
              <w:tab/>
            </w:r>
            <w:r w:rsidR="00E04928" w:rsidRPr="00C85444">
              <w:rPr>
                <w:rStyle w:val="Hyperlink"/>
                <w:noProof/>
              </w:rPr>
              <w:t>Legislação Municipal</w:t>
            </w:r>
            <w:r w:rsidR="00E04928">
              <w:rPr>
                <w:noProof/>
                <w:webHidden/>
              </w:rPr>
              <w:tab/>
            </w:r>
            <w:r w:rsidR="00E04928">
              <w:rPr>
                <w:noProof/>
                <w:webHidden/>
              </w:rPr>
              <w:fldChar w:fldCharType="begin"/>
            </w:r>
            <w:r w:rsidR="00E04928">
              <w:rPr>
                <w:noProof/>
                <w:webHidden/>
              </w:rPr>
              <w:instrText xml:space="preserve"> PAGEREF _Toc40737068 \h </w:instrText>
            </w:r>
            <w:r w:rsidR="00E04928">
              <w:rPr>
                <w:noProof/>
                <w:webHidden/>
              </w:rPr>
            </w:r>
            <w:r w:rsidR="00E04928">
              <w:rPr>
                <w:noProof/>
                <w:webHidden/>
              </w:rPr>
              <w:fldChar w:fldCharType="separate"/>
            </w:r>
            <w:r w:rsidR="00E04928">
              <w:rPr>
                <w:noProof/>
                <w:webHidden/>
              </w:rPr>
              <w:t>99</w:t>
            </w:r>
            <w:r w:rsidR="00E04928">
              <w:rPr>
                <w:noProof/>
                <w:webHidden/>
              </w:rPr>
              <w:fldChar w:fldCharType="end"/>
            </w:r>
          </w:hyperlink>
        </w:p>
        <w:p w14:paraId="09104920" w14:textId="252D2A06"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69" w:history="1">
            <w:r w:rsidR="00E04928" w:rsidRPr="00C85444">
              <w:rPr>
                <w:rStyle w:val="Hyperlink"/>
                <w:noProof/>
              </w:rPr>
              <w:t>4.5</w:t>
            </w:r>
            <w:r w:rsidR="00E04928">
              <w:rPr>
                <w:rFonts w:asciiTheme="minorHAnsi" w:eastAsiaTheme="minorEastAsia" w:hAnsiTheme="minorHAnsi"/>
                <w:noProof/>
                <w:lang w:eastAsia="pt-BR"/>
              </w:rPr>
              <w:tab/>
            </w:r>
            <w:r w:rsidR="00E04928" w:rsidRPr="00C85444">
              <w:rPr>
                <w:rStyle w:val="Hyperlink"/>
                <w:noProof/>
              </w:rPr>
              <w:t>Licenciamento de Intervenções Específicas</w:t>
            </w:r>
            <w:r w:rsidR="00E04928">
              <w:rPr>
                <w:noProof/>
                <w:webHidden/>
              </w:rPr>
              <w:tab/>
            </w:r>
            <w:r w:rsidR="00E04928">
              <w:rPr>
                <w:noProof/>
                <w:webHidden/>
              </w:rPr>
              <w:fldChar w:fldCharType="begin"/>
            </w:r>
            <w:r w:rsidR="00E04928">
              <w:rPr>
                <w:noProof/>
                <w:webHidden/>
              </w:rPr>
              <w:instrText xml:space="preserve"> PAGEREF _Toc40737069 \h </w:instrText>
            </w:r>
            <w:r w:rsidR="00E04928">
              <w:rPr>
                <w:noProof/>
                <w:webHidden/>
              </w:rPr>
            </w:r>
            <w:r w:rsidR="00E04928">
              <w:rPr>
                <w:noProof/>
                <w:webHidden/>
              </w:rPr>
              <w:fldChar w:fldCharType="separate"/>
            </w:r>
            <w:r w:rsidR="00E04928">
              <w:rPr>
                <w:noProof/>
                <w:webHidden/>
              </w:rPr>
              <w:t>100</w:t>
            </w:r>
            <w:r w:rsidR="00E04928">
              <w:rPr>
                <w:noProof/>
                <w:webHidden/>
              </w:rPr>
              <w:fldChar w:fldCharType="end"/>
            </w:r>
          </w:hyperlink>
        </w:p>
        <w:p w14:paraId="50D20A8B" w14:textId="350158D4"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70" w:history="1">
            <w:r w:rsidR="00E04928" w:rsidRPr="00C85444">
              <w:rPr>
                <w:rStyle w:val="Hyperlink"/>
                <w:noProof/>
              </w:rPr>
              <w:t>4.6</w:t>
            </w:r>
            <w:r w:rsidR="00E04928">
              <w:rPr>
                <w:rFonts w:asciiTheme="minorHAnsi" w:eastAsiaTheme="minorEastAsia" w:hAnsiTheme="minorHAnsi"/>
                <w:noProof/>
                <w:lang w:eastAsia="pt-BR"/>
              </w:rPr>
              <w:tab/>
            </w:r>
            <w:r w:rsidR="00E04928" w:rsidRPr="00C85444">
              <w:rPr>
                <w:rStyle w:val="Hyperlink"/>
                <w:noProof/>
              </w:rPr>
              <w:t>Cumprimento do Programa Educação para o Futuro com o Marco Legal</w:t>
            </w:r>
            <w:r w:rsidR="00E04928">
              <w:rPr>
                <w:noProof/>
                <w:webHidden/>
              </w:rPr>
              <w:tab/>
            </w:r>
            <w:r w:rsidR="00E04928">
              <w:rPr>
                <w:noProof/>
                <w:webHidden/>
              </w:rPr>
              <w:fldChar w:fldCharType="begin"/>
            </w:r>
            <w:r w:rsidR="00E04928">
              <w:rPr>
                <w:noProof/>
                <w:webHidden/>
              </w:rPr>
              <w:instrText xml:space="preserve"> PAGEREF _Toc40737070 \h </w:instrText>
            </w:r>
            <w:r w:rsidR="00E04928">
              <w:rPr>
                <w:noProof/>
                <w:webHidden/>
              </w:rPr>
            </w:r>
            <w:r w:rsidR="00E04928">
              <w:rPr>
                <w:noProof/>
                <w:webHidden/>
              </w:rPr>
              <w:fldChar w:fldCharType="separate"/>
            </w:r>
            <w:r w:rsidR="00E04928">
              <w:rPr>
                <w:noProof/>
                <w:webHidden/>
              </w:rPr>
              <w:t>101</w:t>
            </w:r>
            <w:r w:rsidR="00E04928">
              <w:rPr>
                <w:noProof/>
                <w:webHidden/>
              </w:rPr>
              <w:fldChar w:fldCharType="end"/>
            </w:r>
          </w:hyperlink>
        </w:p>
        <w:p w14:paraId="24EB5FFF" w14:textId="0589ECFF"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71" w:history="1">
            <w:r w:rsidR="00E04928" w:rsidRPr="00C85444">
              <w:rPr>
                <w:rStyle w:val="Hyperlink"/>
                <w:noProof/>
              </w:rPr>
              <w:t>5</w:t>
            </w:r>
            <w:r w:rsidR="00E04928">
              <w:rPr>
                <w:rFonts w:asciiTheme="minorHAnsi" w:eastAsiaTheme="minorEastAsia" w:hAnsiTheme="minorHAnsi"/>
                <w:noProof/>
                <w:lang w:eastAsia="pt-BR"/>
              </w:rPr>
              <w:tab/>
            </w:r>
            <w:r w:rsidR="00E04928" w:rsidRPr="00C85444">
              <w:rPr>
                <w:rStyle w:val="Hyperlink"/>
                <w:noProof/>
              </w:rPr>
              <w:t>DIAGNÓSTICO SOCIOAMBIENTAL</w:t>
            </w:r>
            <w:r w:rsidR="00E04928">
              <w:rPr>
                <w:noProof/>
                <w:webHidden/>
              </w:rPr>
              <w:tab/>
            </w:r>
            <w:r w:rsidR="00E04928">
              <w:rPr>
                <w:noProof/>
                <w:webHidden/>
              </w:rPr>
              <w:fldChar w:fldCharType="begin"/>
            </w:r>
            <w:r w:rsidR="00E04928">
              <w:rPr>
                <w:noProof/>
                <w:webHidden/>
              </w:rPr>
              <w:instrText xml:space="preserve"> PAGEREF _Toc40737071 \h </w:instrText>
            </w:r>
            <w:r w:rsidR="00E04928">
              <w:rPr>
                <w:noProof/>
                <w:webHidden/>
              </w:rPr>
            </w:r>
            <w:r w:rsidR="00E04928">
              <w:rPr>
                <w:noProof/>
                <w:webHidden/>
              </w:rPr>
              <w:fldChar w:fldCharType="separate"/>
            </w:r>
            <w:r w:rsidR="00E04928">
              <w:rPr>
                <w:noProof/>
                <w:webHidden/>
              </w:rPr>
              <w:t>102</w:t>
            </w:r>
            <w:r w:rsidR="00E04928">
              <w:rPr>
                <w:noProof/>
                <w:webHidden/>
              </w:rPr>
              <w:fldChar w:fldCharType="end"/>
            </w:r>
          </w:hyperlink>
        </w:p>
        <w:p w14:paraId="74CE89E2" w14:textId="5C5A1CBD"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72" w:history="1">
            <w:r w:rsidR="00E04928" w:rsidRPr="00C85444">
              <w:rPr>
                <w:rStyle w:val="Hyperlink"/>
                <w:noProof/>
              </w:rPr>
              <w:t>5.1</w:t>
            </w:r>
            <w:r w:rsidR="00E04928">
              <w:rPr>
                <w:rFonts w:asciiTheme="minorHAnsi" w:eastAsiaTheme="minorEastAsia" w:hAnsiTheme="minorHAnsi"/>
                <w:noProof/>
                <w:lang w:eastAsia="pt-BR"/>
              </w:rPr>
              <w:tab/>
            </w:r>
            <w:r w:rsidR="00E04928" w:rsidRPr="00C85444">
              <w:rPr>
                <w:rStyle w:val="Hyperlink"/>
                <w:noProof/>
              </w:rPr>
              <w:t>Definição das Áreas de Influência</w:t>
            </w:r>
            <w:r w:rsidR="00E04928">
              <w:rPr>
                <w:noProof/>
                <w:webHidden/>
              </w:rPr>
              <w:tab/>
            </w:r>
            <w:r w:rsidR="00E04928">
              <w:rPr>
                <w:noProof/>
                <w:webHidden/>
              </w:rPr>
              <w:fldChar w:fldCharType="begin"/>
            </w:r>
            <w:r w:rsidR="00E04928">
              <w:rPr>
                <w:noProof/>
                <w:webHidden/>
              </w:rPr>
              <w:instrText xml:space="preserve"> PAGEREF _Toc40737072 \h </w:instrText>
            </w:r>
            <w:r w:rsidR="00E04928">
              <w:rPr>
                <w:noProof/>
                <w:webHidden/>
              </w:rPr>
            </w:r>
            <w:r w:rsidR="00E04928">
              <w:rPr>
                <w:noProof/>
                <w:webHidden/>
              </w:rPr>
              <w:fldChar w:fldCharType="separate"/>
            </w:r>
            <w:r w:rsidR="00E04928">
              <w:rPr>
                <w:noProof/>
                <w:webHidden/>
              </w:rPr>
              <w:t>102</w:t>
            </w:r>
            <w:r w:rsidR="00E04928">
              <w:rPr>
                <w:noProof/>
                <w:webHidden/>
              </w:rPr>
              <w:fldChar w:fldCharType="end"/>
            </w:r>
          </w:hyperlink>
        </w:p>
        <w:p w14:paraId="328C918C" w14:textId="0DDE186A"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73" w:history="1">
            <w:r w:rsidR="00E04928" w:rsidRPr="00C85444">
              <w:rPr>
                <w:rStyle w:val="Hyperlink"/>
                <w:noProof/>
              </w:rPr>
              <w:t>5.2</w:t>
            </w:r>
            <w:r w:rsidR="00E04928">
              <w:rPr>
                <w:rFonts w:asciiTheme="minorHAnsi" w:eastAsiaTheme="minorEastAsia" w:hAnsiTheme="minorHAnsi"/>
                <w:noProof/>
                <w:lang w:eastAsia="pt-BR"/>
              </w:rPr>
              <w:tab/>
            </w:r>
            <w:r w:rsidR="00E04928" w:rsidRPr="00C85444">
              <w:rPr>
                <w:rStyle w:val="Hyperlink"/>
                <w:noProof/>
              </w:rPr>
              <w:t>Clima</w:t>
            </w:r>
            <w:r w:rsidR="00E04928">
              <w:rPr>
                <w:noProof/>
                <w:webHidden/>
              </w:rPr>
              <w:tab/>
            </w:r>
            <w:r w:rsidR="00E04928">
              <w:rPr>
                <w:noProof/>
                <w:webHidden/>
              </w:rPr>
              <w:fldChar w:fldCharType="begin"/>
            </w:r>
            <w:r w:rsidR="00E04928">
              <w:rPr>
                <w:noProof/>
                <w:webHidden/>
              </w:rPr>
              <w:instrText xml:space="preserve"> PAGEREF _Toc40737073 \h </w:instrText>
            </w:r>
            <w:r w:rsidR="00E04928">
              <w:rPr>
                <w:noProof/>
                <w:webHidden/>
              </w:rPr>
            </w:r>
            <w:r w:rsidR="00E04928">
              <w:rPr>
                <w:noProof/>
                <w:webHidden/>
              </w:rPr>
              <w:fldChar w:fldCharType="separate"/>
            </w:r>
            <w:r w:rsidR="00E04928">
              <w:rPr>
                <w:noProof/>
                <w:webHidden/>
              </w:rPr>
              <w:t>102</w:t>
            </w:r>
            <w:r w:rsidR="00E04928">
              <w:rPr>
                <w:noProof/>
                <w:webHidden/>
              </w:rPr>
              <w:fldChar w:fldCharType="end"/>
            </w:r>
          </w:hyperlink>
        </w:p>
        <w:p w14:paraId="55B877CF" w14:textId="0385AABD"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74" w:history="1">
            <w:r w:rsidR="00E04928" w:rsidRPr="00C85444">
              <w:rPr>
                <w:rStyle w:val="Hyperlink"/>
                <w:noProof/>
              </w:rPr>
              <w:t>5.3</w:t>
            </w:r>
            <w:r w:rsidR="00E04928">
              <w:rPr>
                <w:rFonts w:asciiTheme="minorHAnsi" w:eastAsiaTheme="minorEastAsia" w:hAnsiTheme="minorHAnsi"/>
                <w:noProof/>
                <w:lang w:eastAsia="pt-BR"/>
              </w:rPr>
              <w:tab/>
            </w:r>
            <w:r w:rsidR="00E04928" w:rsidRPr="00C85444">
              <w:rPr>
                <w:rStyle w:val="Hyperlink"/>
                <w:noProof/>
              </w:rPr>
              <w:t>Caracterização Físico-Biótica</w:t>
            </w:r>
            <w:r w:rsidR="00E04928">
              <w:rPr>
                <w:noProof/>
                <w:webHidden/>
              </w:rPr>
              <w:tab/>
            </w:r>
            <w:r w:rsidR="00E04928">
              <w:rPr>
                <w:noProof/>
                <w:webHidden/>
              </w:rPr>
              <w:fldChar w:fldCharType="begin"/>
            </w:r>
            <w:r w:rsidR="00E04928">
              <w:rPr>
                <w:noProof/>
                <w:webHidden/>
              </w:rPr>
              <w:instrText xml:space="preserve"> PAGEREF _Toc40737074 \h </w:instrText>
            </w:r>
            <w:r w:rsidR="00E04928">
              <w:rPr>
                <w:noProof/>
                <w:webHidden/>
              </w:rPr>
            </w:r>
            <w:r w:rsidR="00E04928">
              <w:rPr>
                <w:noProof/>
                <w:webHidden/>
              </w:rPr>
              <w:fldChar w:fldCharType="separate"/>
            </w:r>
            <w:r w:rsidR="00E04928">
              <w:rPr>
                <w:noProof/>
                <w:webHidden/>
              </w:rPr>
              <w:t>118</w:t>
            </w:r>
            <w:r w:rsidR="00E04928">
              <w:rPr>
                <w:noProof/>
                <w:webHidden/>
              </w:rPr>
              <w:fldChar w:fldCharType="end"/>
            </w:r>
          </w:hyperlink>
        </w:p>
        <w:p w14:paraId="20D912C6" w14:textId="151846A7"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75" w:history="1">
            <w:r w:rsidR="00E04928" w:rsidRPr="00C85444">
              <w:rPr>
                <w:rStyle w:val="Hyperlink"/>
                <w:noProof/>
              </w:rPr>
              <w:t>5.3.1</w:t>
            </w:r>
            <w:r w:rsidR="00E04928">
              <w:rPr>
                <w:rFonts w:asciiTheme="minorHAnsi" w:eastAsiaTheme="minorEastAsia" w:hAnsiTheme="minorHAnsi"/>
                <w:noProof/>
                <w:lang w:eastAsia="pt-BR"/>
              </w:rPr>
              <w:tab/>
            </w:r>
            <w:r w:rsidR="00E04928" w:rsidRPr="00C85444">
              <w:rPr>
                <w:rStyle w:val="Hyperlink"/>
                <w:noProof/>
              </w:rPr>
              <w:t>Flora</w:t>
            </w:r>
            <w:r w:rsidR="00E04928">
              <w:rPr>
                <w:noProof/>
                <w:webHidden/>
              </w:rPr>
              <w:tab/>
            </w:r>
            <w:r w:rsidR="00E04928">
              <w:rPr>
                <w:noProof/>
                <w:webHidden/>
              </w:rPr>
              <w:fldChar w:fldCharType="begin"/>
            </w:r>
            <w:r w:rsidR="00E04928">
              <w:rPr>
                <w:noProof/>
                <w:webHidden/>
              </w:rPr>
              <w:instrText xml:space="preserve"> PAGEREF _Toc40737075 \h </w:instrText>
            </w:r>
            <w:r w:rsidR="00E04928">
              <w:rPr>
                <w:noProof/>
                <w:webHidden/>
              </w:rPr>
            </w:r>
            <w:r w:rsidR="00E04928">
              <w:rPr>
                <w:noProof/>
                <w:webHidden/>
              </w:rPr>
              <w:fldChar w:fldCharType="separate"/>
            </w:r>
            <w:r w:rsidR="00E04928">
              <w:rPr>
                <w:noProof/>
                <w:webHidden/>
              </w:rPr>
              <w:t>118</w:t>
            </w:r>
            <w:r w:rsidR="00E04928">
              <w:rPr>
                <w:noProof/>
                <w:webHidden/>
              </w:rPr>
              <w:fldChar w:fldCharType="end"/>
            </w:r>
          </w:hyperlink>
        </w:p>
        <w:p w14:paraId="42B1EFD9" w14:textId="4907E736"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76" w:history="1">
            <w:r w:rsidR="00E04928" w:rsidRPr="00C85444">
              <w:rPr>
                <w:rStyle w:val="Hyperlink"/>
                <w:noProof/>
              </w:rPr>
              <w:t>5.3.2</w:t>
            </w:r>
            <w:r w:rsidR="00E04928">
              <w:rPr>
                <w:rFonts w:asciiTheme="minorHAnsi" w:eastAsiaTheme="minorEastAsia" w:hAnsiTheme="minorHAnsi"/>
                <w:noProof/>
                <w:lang w:eastAsia="pt-BR"/>
              </w:rPr>
              <w:tab/>
            </w:r>
            <w:r w:rsidR="00E04928" w:rsidRPr="00C85444">
              <w:rPr>
                <w:rStyle w:val="Hyperlink"/>
                <w:noProof/>
              </w:rPr>
              <w:t>Fisiografia</w:t>
            </w:r>
            <w:r w:rsidR="00E04928">
              <w:rPr>
                <w:noProof/>
                <w:webHidden/>
              </w:rPr>
              <w:tab/>
            </w:r>
            <w:r w:rsidR="00E04928">
              <w:rPr>
                <w:noProof/>
                <w:webHidden/>
              </w:rPr>
              <w:fldChar w:fldCharType="begin"/>
            </w:r>
            <w:r w:rsidR="00E04928">
              <w:rPr>
                <w:noProof/>
                <w:webHidden/>
              </w:rPr>
              <w:instrText xml:space="preserve"> PAGEREF _Toc40737076 \h </w:instrText>
            </w:r>
            <w:r w:rsidR="00E04928">
              <w:rPr>
                <w:noProof/>
                <w:webHidden/>
              </w:rPr>
            </w:r>
            <w:r w:rsidR="00E04928">
              <w:rPr>
                <w:noProof/>
                <w:webHidden/>
              </w:rPr>
              <w:fldChar w:fldCharType="separate"/>
            </w:r>
            <w:r w:rsidR="00E04928">
              <w:rPr>
                <w:noProof/>
                <w:webHidden/>
              </w:rPr>
              <w:t>128</w:t>
            </w:r>
            <w:r w:rsidR="00E04928">
              <w:rPr>
                <w:noProof/>
                <w:webHidden/>
              </w:rPr>
              <w:fldChar w:fldCharType="end"/>
            </w:r>
          </w:hyperlink>
        </w:p>
        <w:p w14:paraId="3F4B4155" w14:textId="11E95C7B"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77" w:history="1">
            <w:r w:rsidR="00E04928" w:rsidRPr="00C85444">
              <w:rPr>
                <w:rStyle w:val="Hyperlink"/>
                <w:noProof/>
              </w:rPr>
              <w:t>5.3.3</w:t>
            </w:r>
            <w:r w:rsidR="00E04928">
              <w:rPr>
                <w:rFonts w:asciiTheme="minorHAnsi" w:eastAsiaTheme="minorEastAsia" w:hAnsiTheme="minorHAnsi"/>
                <w:noProof/>
                <w:lang w:eastAsia="pt-BR"/>
              </w:rPr>
              <w:tab/>
            </w:r>
            <w:r w:rsidR="00E04928" w:rsidRPr="00C85444">
              <w:rPr>
                <w:rStyle w:val="Hyperlink"/>
                <w:noProof/>
              </w:rPr>
              <w:t>Hidrografia</w:t>
            </w:r>
            <w:r w:rsidR="00E04928">
              <w:rPr>
                <w:noProof/>
                <w:webHidden/>
              </w:rPr>
              <w:tab/>
            </w:r>
            <w:r w:rsidR="00E04928">
              <w:rPr>
                <w:noProof/>
                <w:webHidden/>
              </w:rPr>
              <w:fldChar w:fldCharType="begin"/>
            </w:r>
            <w:r w:rsidR="00E04928">
              <w:rPr>
                <w:noProof/>
                <w:webHidden/>
              </w:rPr>
              <w:instrText xml:space="preserve"> PAGEREF _Toc40737077 \h </w:instrText>
            </w:r>
            <w:r w:rsidR="00E04928">
              <w:rPr>
                <w:noProof/>
                <w:webHidden/>
              </w:rPr>
            </w:r>
            <w:r w:rsidR="00E04928">
              <w:rPr>
                <w:noProof/>
                <w:webHidden/>
              </w:rPr>
              <w:fldChar w:fldCharType="separate"/>
            </w:r>
            <w:r w:rsidR="00E04928">
              <w:rPr>
                <w:noProof/>
                <w:webHidden/>
              </w:rPr>
              <w:t>135</w:t>
            </w:r>
            <w:r w:rsidR="00E04928">
              <w:rPr>
                <w:noProof/>
                <w:webHidden/>
              </w:rPr>
              <w:fldChar w:fldCharType="end"/>
            </w:r>
          </w:hyperlink>
        </w:p>
        <w:p w14:paraId="45162A21" w14:textId="0BFB2AB2"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78" w:history="1">
            <w:r w:rsidR="00E04928" w:rsidRPr="00C85444">
              <w:rPr>
                <w:rStyle w:val="Hyperlink"/>
                <w:noProof/>
              </w:rPr>
              <w:t>5.4</w:t>
            </w:r>
            <w:r w:rsidR="00E04928">
              <w:rPr>
                <w:rFonts w:asciiTheme="minorHAnsi" w:eastAsiaTheme="minorEastAsia" w:hAnsiTheme="minorHAnsi"/>
                <w:noProof/>
                <w:lang w:eastAsia="pt-BR"/>
              </w:rPr>
              <w:tab/>
            </w:r>
            <w:r w:rsidR="00E04928" w:rsidRPr="00C85444">
              <w:rPr>
                <w:rStyle w:val="Hyperlink"/>
                <w:noProof/>
              </w:rPr>
              <w:t>Caracterização Socioeconômica</w:t>
            </w:r>
            <w:r w:rsidR="00E04928">
              <w:rPr>
                <w:noProof/>
                <w:webHidden/>
              </w:rPr>
              <w:tab/>
            </w:r>
            <w:r w:rsidR="00E04928">
              <w:rPr>
                <w:noProof/>
                <w:webHidden/>
              </w:rPr>
              <w:fldChar w:fldCharType="begin"/>
            </w:r>
            <w:r w:rsidR="00E04928">
              <w:rPr>
                <w:noProof/>
                <w:webHidden/>
              </w:rPr>
              <w:instrText xml:space="preserve"> PAGEREF _Toc40737078 \h </w:instrText>
            </w:r>
            <w:r w:rsidR="00E04928">
              <w:rPr>
                <w:noProof/>
                <w:webHidden/>
              </w:rPr>
            </w:r>
            <w:r w:rsidR="00E04928">
              <w:rPr>
                <w:noProof/>
                <w:webHidden/>
              </w:rPr>
              <w:fldChar w:fldCharType="separate"/>
            </w:r>
            <w:r w:rsidR="00E04928">
              <w:rPr>
                <w:noProof/>
                <w:webHidden/>
              </w:rPr>
              <w:t>138</w:t>
            </w:r>
            <w:r w:rsidR="00E04928">
              <w:rPr>
                <w:noProof/>
                <w:webHidden/>
              </w:rPr>
              <w:fldChar w:fldCharType="end"/>
            </w:r>
          </w:hyperlink>
        </w:p>
        <w:p w14:paraId="7E5AFC11" w14:textId="4FD7FCCD"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79" w:history="1">
            <w:r w:rsidR="00E04928" w:rsidRPr="00C85444">
              <w:rPr>
                <w:rStyle w:val="Hyperlink"/>
                <w:noProof/>
              </w:rPr>
              <w:t>5.4.1</w:t>
            </w:r>
            <w:r w:rsidR="00E04928">
              <w:rPr>
                <w:rFonts w:asciiTheme="minorHAnsi" w:eastAsiaTheme="minorEastAsia" w:hAnsiTheme="minorHAnsi"/>
                <w:noProof/>
                <w:lang w:eastAsia="pt-BR"/>
              </w:rPr>
              <w:tab/>
            </w:r>
            <w:r w:rsidR="00E04928" w:rsidRPr="00C85444">
              <w:rPr>
                <w:rStyle w:val="Hyperlink"/>
                <w:noProof/>
              </w:rPr>
              <w:t>Municípios</w:t>
            </w:r>
            <w:r w:rsidR="00E04928">
              <w:rPr>
                <w:noProof/>
                <w:webHidden/>
              </w:rPr>
              <w:tab/>
            </w:r>
            <w:r w:rsidR="00E04928">
              <w:rPr>
                <w:noProof/>
                <w:webHidden/>
              </w:rPr>
              <w:fldChar w:fldCharType="begin"/>
            </w:r>
            <w:r w:rsidR="00E04928">
              <w:rPr>
                <w:noProof/>
                <w:webHidden/>
              </w:rPr>
              <w:instrText xml:space="preserve"> PAGEREF _Toc40737079 \h </w:instrText>
            </w:r>
            <w:r w:rsidR="00E04928">
              <w:rPr>
                <w:noProof/>
                <w:webHidden/>
              </w:rPr>
            </w:r>
            <w:r w:rsidR="00E04928">
              <w:rPr>
                <w:noProof/>
                <w:webHidden/>
              </w:rPr>
              <w:fldChar w:fldCharType="separate"/>
            </w:r>
            <w:r w:rsidR="00E04928">
              <w:rPr>
                <w:noProof/>
                <w:webHidden/>
              </w:rPr>
              <w:t>138</w:t>
            </w:r>
            <w:r w:rsidR="00E04928">
              <w:rPr>
                <w:noProof/>
                <w:webHidden/>
              </w:rPr>
              <w:fldChar w:fldCharType="end"/>
            </w:r>
          </w:hyperlink>
        </w:p>
        <w:p w14:paraId="03850E57" w14:textId="77C8FE2F"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80" w:history="1">
            <w:r w:rsidR="00E04928" w:rsidRPr="00C85444">
              <w:rPr>
                <w:rStyle w:val="Hyperlink"/>
                <w:noProof/>
              </w:rPr>
              <w:t>5.4.2</w:t>
            </w:r>
            <w:r w:rsidR="00E04928">
              <w:rPr>
                <w:rFonts w:asciiTheme="minorHAnsi" w:eastAsiaTheme="minorEastAsia" w:hAnsiTheme="minorHAnsi"/>
                <w:noProof/>
                <w:lang w:eastAsia="pt-BR"/>
              </w:rPr>
              <w:tab/>
            </w:r>
            <w:r w:rsidR="00E04928" w:rsidRPr="00C85444">
              <w:rPr>
                <w:rStyle w:val="Hyperlink"/>
                <w:noProof/>
              </w:rPr>
              <w:t>Patrimônio Cultural, Histórico e Arqueológico</w:t>
            </w:r>
            <w:r w:rsidR="00E04928">
              <w:rPr>
                <w:noProof/>
                <w:webHidden/>
              </w:rPr>
              <w:tab/>
            </w:r>
            <w:r w:rsidR="00E04928">
              <w:rPr>
                <w:noProof/>
                <w:webHidden/>
              </w:rPr>
              <w:fldChar w:fldCharType="begin"/>
            </w:r>
            <w:r w:rsidR="00E04928">
              <w:rPr>
                <w:noProof/>
                <w:webHidden/>
              </w:rPr>
              <w:instrText xml:space="preserve"> PAGEREF _Toc40737080 \h </w:instrText>
            </w:r>
            <w:r w:rsidR="00E04928">
              <w:rPr>
                <w:noProof/>
                <w:webHidden/>
              </w:rPr>
            </w:r>
            <w:r w:rsidR="00E04928">
              <w:rPr>
                <w:noProof/>
                <w:webHidden/>
              </w:rPr>
              <w:fldChar w:fldCharType="separate"/>
            </w:r>
            <w:r w:rsidR="00E04928">
              <w:rPr>
                <w:noProof/>
                <w:webHidden/>
              </w:rPr>
              <w:t>222</w:t>
            </w:r>
            <w:r w:rsidR="00E04928">
              <w:rPr>
                <w:noProof/>
                <w:webHidden/>
              </w:rPr>
              <w:fldChar w:fldCharType="end"/>
            </w:r>
          </w:hyperlink>
        </w:p>
        <w:p w14:paraId="2283E451" w14:textId="14607C90"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81" w:history="1">
            <w:r w:rsidR="00E04928" w:rsidRPr="00C85444">
              <w:rPr>
                <w:rStyle w:val="Hyperlink"/>
                <w:noProof/>
              </w:rPr>
              <w:t>5.5</w:t>
            </w:r>
            <w:r w:rsidR="00E04928">
              <w:rPr>
                <w:rFonts w:asciiTheme="minorHAnsi" w:eastAsiaTheme="minorEastAsia" w:hAnsiTheme="minorHAnsi"/>
                <w:noProof/>
                <w:lang w:eastAsia="pt-BR"/>
              </w:rPr>
              <w:tab/>
            </w:r>
            <w:r w:rsidR="00E04928" w:rsidRPr="00C85444">
              <w:rPr>
                <w:rStyle w:val="Hyperlink"/>
                <w:noProof/>
              </w:rPr>
              <w:t>Análise da Implantação das Obras</w:t>
            </w:r>
            <w:r w:rsidR="00E04928">
              <w:rPr>
                <w:noProof/>
                <w:webHidden/>
              </w:rPr>
              <w:tab/>
            </w:r>
            <w:r w:rsidR="00E04928">
              <w:rPr>
                <w:noProof/>
                <w:webHidden/>
              </w:rPr>
              <w:fldChar w:fldCharType="begin"/>
            </w:r>
            <w:r w:rsidR="00E04928">
              <w:rPr>
                <w:noProof/>
                <w:webHidden/>
              </w:rPr>
              <w:instrText xml:space="preserve"> PAGEREF _Toc40737081 \h </w:instrText>
            </w:r>
            <w:r w:rsidR="00E04928">
              <w:rPr>
                <w:noProof/>
                <w:webHidden/>
              </w:rPr>
            </w:r>
            <w:r w:rsidR="00E04928">
              <w:rPr>
                <w:noProof/>
                <w:webHidden/>
              </w:rPr>
              <w:fldChar w:fldCharType="separate"/>
            </w:r>
            <w:r w:rsidR="00E04928">
              <w:rPr>
                <w:noProof/>
                <w:webHidden/>
              </w:rPr>
              <w:t>224</w:t>
            </w:r>
            <w:r w:rsidR="00E04928">
              <w:rPr>
                <w:noProof/>
                <w:webHidden/>
              </w:rPr>
              <w:fldChar w:fldCharType="end"/>
            </w:r>
          </w:hyperlink>
        </w:p>
        <w:p w14:paraId="38DAC08E" w14:textId="2EC0DC74"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82" w:history="1">
            <w:r w:rsidR="00E04928" w:rsidRPr="00C85444">
              <w:rPr>
                <w:rStyle w:val="Hyperlink"/>
                <w:noProof/>
              </w:rPr>
              <w:t>5.5.1</w:t>
            </w:r>
            <w:r w:rsidR="00E04928">
              <w:rPr>
                <w:rFonts w:asciiTheme="minorHAnsi" w:eastAsiaTheme="minorEastAsia" w:hAnsiTheme="minorHAnsi"/>
                <w:noProof/>
                <w:lang w:eastAsia="pt-BR"/>
              </w:rPr>
              <w:tab/>
            </w:r>
            <w:r w:rsidR="00E04928" w:rsidRPr="00C85444">
              <w:rPr>
                <w:rStyle w:val="Hyperlink"/>
                <w:noProof/>
              </w:rPr>
              <w:t>Implantação de Novas Unidades</w:t>
            </w:r>
            <w:r w:rsidR="00E04928">
              <w:rPr>
                <w:noProof/>
                <w:webHidden/>
              </w:rPr>
              <w:tab/>
            </w:r>
            <w:r w:rsidR="00E04928">
              <w:rPr>
                <w:noProof/>
                <w:webHidden/>
              </w:rPr>
              <w:fldChar w:fldCharType="begin"/>
            </w:r>
            <w:r w:rsidR="00E04928">
              <w:rPr>
                <w:noProof/>
                <w:webHidden/>
              </w:rPr>
              <w:instrText xml:space="preserve"> PAGEREF _Toc40737082 \h </w:instrText>
            </w:r>
            <w:r w:rsidR="00E04928">
              <w:rPr>
                <w:noProof/>
                <w:webHidden/>
              </w:rPr>
            </w:r>
            <w:r w:rsidR="00E04928">
              <w:rPr>
                <w:noProof/>
                <w:webHidden/>
              </w:rPr>
              <w:fldChar w:fldCharType="separate"/>
            </w:r>
            <w:r w:rsidR="00E04928">
              <w:rPr>
                <w:noProof/>
                <w:webHidden/>
              </w:rPr>
              <w:t>224</w:t>
            </w:r>
            <w:r w:rsidR="00E04928">
              <w:rPr>
                <w:noProof/>
                <w:webHidden/>
              </w:rPr>
              <w:fldChar w:fldCharType="end"/>
            </w:r>
          </w:hyperlink>
        </w:p>
        <w:p w14:paraId="3B19EC37" w14:textId="385A449F"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83" w:history="1">
            <w:r w:rsidR="00E04928" w:rsidRPr="00C85444">
              <w:rPr>
                <w:rStyle w:val="Hyperlink"/>
                <w:noProof/>
              </w:rPr>
              <w:t>5.5.2</w:t>
            </w:r>
            <w:r w:rsidR="00E04928">
              <w:rPr>
                <w:rFonts w:asciiTheme="minorHAnsi" w:eastAsiaTheme="minorEastAsia" w:hAnsiTheme="minorHAnsi"/>
                <w:noProof/>
                <w:lang w:eastAsia="pt-BR"/>
              </w:rPr>
              <w:tab/>
            </w:r>
            <w:r w:rsidR="00E04928" w:rsidRPr="00C85444">
              <w:rPr>
                <w:rStyle w:val="Hyperlink"/>
                <w:noProof/>
              </w:rPr>
              <w:t>Reforma de Unidades Existentes</w:t>
            </w:r>
            <w:r w:rsidR="00E04928">
              <w:rPr>
                <w:noProof/>
                <w:webHidden/>
              </w:rPr>
              <w:tab/>
            </w:r>
            <w:r w:rsidR="00E04928">
              <w:rPr>
                <w:noProof/>
                <w:webHidden/>
              </w:rPr>
              <w:fldChar w:fldCharType="begin"/>
            </w:r>
            <w:r w:rsidR="00E04928">
              <w:rPr>
                <w:noProof/>
                <w:webHidden/>
              </w:rPr>
              <w:instrText xml:space="preserve"> PAGEREF _Toc40737083 \h </w:instrText>
            </w:r>
            <w:r w:rsidR="00E04928">
              <w:rPr>
                <w:noProof/>
                <w:webHidden/>
              </w:rPr>
            </w:r>
            <w:r w:rsidR="00E04928">
              <w:rPr>
                <w:noProof/>
                <w:webHidden/>
              </w:rPr>
              <w:fldChar w:fldCharType="separate"/>
            </w:r>
            <w:r w:rsidR="00E04928">
              <w:rPr>
                <w:noProof/>
                <w:webHidden/>
              </w:rPr>
              <w:t>244</w:t>
            </w:r>
            <w:r w:rsidR="00E04928">
              <w:rPr>
                <w:noProof/>
                <w:webHidden/>
              </w:rPr>
              <w:fldChar w:fldCharType="end"/>
            </w:r>
          </w:hyperlink>
        </w:p>
        <w:p w14:paraId="6C87D1A5" w14:textId="5A9D3430"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84" w:history="1">
            <w:r w:rsidR="00E04928" w:rsidRPr="00C85444">
              <w:rPr>
                <w:rStyle w:val="Hyperlink"/>
                <w:noProof/>
              </w:rPr>
              <w:t>5.6</w:t>
            </w:r>
            <w:r w:rsidR="00E04928">
              <w:rPr>
                <w:rFonts w:asciiTheme="minorHAnsi" w:eastAsiaTheme="minorEastAsia" w:hAnsiTheme="minorHAnsi"/>
                <w:noProof/>
                <w:lang w:eastAsia="pt-BR"/>
              </w:rPr>
              <w:tab/>
            </w:r>
            <w:r w:rsidR="00E04928" w:rsidRPr="00C85444">
              <w:rPr>
                <w:rStyle w:val="Hyperlink"/>
                <w:noProof/>
              </w:rPr>
              <w:t>Avaliação de Riscos a Desastres Naturais</w:t>
            </w:r>
            <w:r w:rsidR="00E04928">
              <w:rPr>
                <w:noProof/>
                <w:webHidden/>
              </w:rPr>
              <w:tab/>
            </w:r>
            <w:r w:rsidR="00E04928">
              <w:rPr>
                <w:noProof/>
                <w:webHidden/>
              </w:rPr>
              <w:fldChar w:fldCharType="begin"/>
            </w:r>
            <w:r w:rsidR="00E04928">
              <w:rPr>
                <w:noProof/>
                <w:webHidden/>
              </w:rPr>
              <w:instrText xml:space="preserve"> PAGEREF _Toc40737084 \h </w:instrText>
            </w:r>
            <w:r w:rsidR="00E04928">
              <w:rPr>
                <w:noProof/>
                <w:webHidden/>
              </w:rPr>
            </w:r>
            <w:r w:rsidR="00E04928">
              <w:rPr>
                <w:noProof/>
                <w:webHidden/>
              </w:rPr>
              <w:fldChar w:fldCharType="separate"/>
            </w:r>
            <w:r w:rsidR="00E04928">
              <w:rPr>
                <w:noProof/>
                <w:webHidden/>
              </w:rPr>
              <w:t>244</w:t>
            </w:r>
            <w:r w:rsidR="00E04928">
              <w:rPr>
                <w:noProof/>
                <w:webHidden/>
              </w:rPr>
              <w:fldChar w:fldCharType="end"/>
            </w:r>
          </w:hyperlink>
        </w:p>
        <w:p w14:paraId="318294B6" w14:textId="1D87425F"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85" w:history="1">
            <w:r w:rsidR="00E04928" w:rsidRPr="00C85444">
              <w:rPr>
                <w:rStyle w:val="Hyperlink"/>
                <w:noProof/>
              </w:rPr>
              <w:t>6</w:t>
            </w:r>
            <w:r w:rsidR="00E04928">
              <w:rPr>
                <w:rFonts w:asciiTheme="minorHAnsi" w:eastAsiaTheme="minorEastAsia" w:hAnsiTheme="minorHAnsi"/>
                <w:noProof/>
                <w:lang w:eastAsia="pt-BR"/>
              </w:rPr>
              <w:tab/>
            </w:r>
            <w:r w:rsidR="00E04928" w:rsidRPr="00C85444">
              <w:rPr>
                <w:rStyle w:val="Hyperlink"/>
                <w:noProof/>
              </w:rPr>
              <w:t>AVALIAÇÃO AMBIENTAL E SOCIAL</w:t>
            </w:r>
            <w:r w:rsidR="00E04928">
              <w:rPr>
                <w:noProof/>
                <w:webHidden/>
              </w:rPr>
              <w:tab/>
            </w:r>
            <w:r w:rsidR="00E04928">
              <w:rPr>
                <w:noProof/>
                <w:webHidden/>
              </w:rPr>
              <w:fldChar w:fldCharType="begin"/>
            </w:r>
            <w:r w:rsidR="00E04928">
              <w:rPr>
                <w:noProof/>
                <w:webHidden/>
              </w:rPr>
              <w:instrText xml:space="preserve"> PAGEREF _Toc40737085 \h </w:instrText>
            </w:r>
            <w:r w:rsidR="00E04928">
              <w:rPr>
                <w:noProof/>
                <w:webHidden/>
              </w:rPr>
            </w:r>
            <w:r w:rsidR="00E04928">
              <w:rPr>
                <w:noProof/>
                <w:webHidden/>
              </w:rPr>
              <w:fldChar w:fldCharType="separate"/>
            </w:r>
            <w:r w:rsidR="00E04928">
              <w:rPr>
                <w:noProof/>
                <w:webHidden/>
              </w:rPr>
              <w:t>252</w:t>
            </w:r>
            <w:r w:rsidR="00E04928">
              <w:rPr>
                <w:noProof/>
                <w:webHidden/>
              </w:rPr>
              <w:fldChar w:fldCharType="end"/>
            </w:r>
          </w:hyperlink>
        </w:p>
        <w:p w14:paraId="798FE800" w14:textId="43C035EF" w:rsidR="00E04928" w:rsidRDefault="00933B90">
          <w:pPr>
            <w:pStyle w:val="TOC2"/>
            <w:tabs>
              <w:tab w:val="left" w:pos="880"/>
              <w:tab w:val="right" w:leader="dot" w:pos="8494"/>
            </w:tabs>
            <w:rPr>
              <w:rFonts w:asciiTheme="minorHAnsi" w:eastAsiaTheme="minorEastAsia" w:hAnsiTheme="minorHAnsi"/>
              <w:noProof/>
              <w:lang w:eastAsia="pt-BR"/>
            </w:rPr>
          </w:pPr>
          <w:hyperlink w:anchor="_Toc40737086" w:history="1">
            <w:r w:rsidR="00E04928" w:rsidRPr="00C85444">
              <w:rPr>
                <w:rStyle w:val="Hyperlink"/>
                <w:noProof/>
              </w:rPr>
              <w:t>6.1</w:t>
            </w:r>
            <w:r w:rsidR="00E04928">
              <w:rPr>
                <w:rFonts w:asciiTheme="minorHAnsi" w:eastAsiaTheme="minorEastAsia" w:hAnsiTheme="minorHAnsi"/>
                <w:noProof/>
                <w:lang w:eastAsia="pt-BR"/>
              </w:rPr>
              <w:tab/>
            </w:r>
            <w:r w:rsidR="00E04928" w:rsidRPr="00C85444">
              <w:rPr>
                <w:rStyle w:val="Hyperlink"/>
                <w:noProof/>
              </w:rPr>
              <w:t>Identificação, Análise e Caracterização dos Impactos Ambientais</w:t>
            </w:r>
            <w:r w:rsidR="00E04928">
              <w:rPr>
                <w:noProof/>
                <w:webHidden/>
              </w:rPr>
              <w:tab/>
            </w:r>
            <w:r w:rsidR="00E04928">
              <w:rPr>
                <w:noProof/>
                <w:webHidden/>
              </w:rPr>
              <w:fldChar w:fldCharType="begin"/>
            </w:r>
            <w:r w:rsidR="00E04928">
              <w:rPr>
                <w:noProof/>
                <w:webHidden/>
              </w:rPr>
              <w:instrText xml:space="preserve"> PAGEREF _Toc40737086 \h </w:instrText>
            </w:r>
            <w:r w:rsidR="00E04928">
              <w:rPr>
                <w:noProof/>
                <w:webHidden/>
              </w:rPr>
            </w:r>
            <w:r w:rsidR="00E04928">
              <w:rPr>
                <w:noProof/>
                <w:webHidden/>
              </w:rPr>
              <w:fldChar w:fldCharType="separate"/>
            </w:r>
            <w:r w:rsidR="00E04928">
              <w:rPr>
                <w:noProof/>
                <w:webHidden/>
              </w:rPr>
              <w:t>252</w:t>
            </w:r>
            <w:r w:rsidR="00E04928">
              <w:rPr>
                <w:noProof/>
                <w:webHidden/>
              </w:rPr>
              <w:fldChar w:fldCharType="end"/>
            </w:r>
          </w:hyperlink>
        </w:p>
        <w:p w14:paraId="20C438B2" w14:textId="6637E1E6"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87" w:history="1">
            <w:r w:rsidR="00E04928" w:rsidRPr="00C85444">
              <w:rPr>
                <w:rStyle w:val="Hyperlink"/>
                <w:noProof/>
              </w:rPr>
              <w:t>6.1.1</w:t>
            </w:r>
            <w:r w:rsidR="00E04928">
              <w:rPr>
                <w:rFonts w:asciiTheme="minorHAnsi" w:eastAsiaTheme="minorEastAsia" w:hAnsiTheme="minorHAnsi"/>
                <w:noProof/>
                <w:lang w:eastAsia="pt-BR"/>
              </w:rPr>
              <w:tab/>
            </w:r>
            <w:r w:rsidR="00E04928" w:rsidRPr="00C85444">
              <w:rPr>
                <w:rStyle w:val="Hyperlink"/>
                <w:noProof/>
              </w:rPr>
              <w:t>Avaliação dos Impactos Ambientais e Sociais, incluindo Riscos de Desastres Naturais – Fase de Construção</w:t>
            </w:r>
            <w:r w:rsidR="00E04928">
              <w:rPr>
                <w:noProof/>
                <w:webHidden/>
              </w:rPr>
              <w:tab/>
            </w:r>
            <w:r w:rsidR="00E04928">
              <w:rPr>
                <w:noProof/>
                <w:webHidden/>
              </w:rPr>
              <w:fldChar w:fldCharType="begin"/>
            </w:r>
            <w:r w:rsidR="00E04928">
              <w:rPr>
                <w:noProof/>
                <w:webHidden/>
              </w:rPr>
              <w:instrText xml:space="preserve"> PAGEREF _Toc40737087 \h </w:instrText>
            </w:r>
            <w:r w:rsidR="00E04928">
              <w:rPr>
                <w:noProof/>
                <w:webHidden/>
              </w:rPr>
            </w:r>
            <w:r w:rsidR="00E04928">
              <w:rPr>
                <w:noProof/>
                <w:webHidden/>
              </w:rPr>
              <w:fldChar w:fldCharType="separate"/>
            </w:r>
            <w:r w:rsidR="00E04928">
              <w:rPr>
                <w:noProof/>
                <w:webHidden/>
              </w:rPr>
              <w:t>255</w:t>
            </w:r>
            <w:r w:rsidR="00E04928">
              <w:rPr>
                <w:noProof/>
                <w:webHidden/>
              </w:rPr>
              <w:fldChar w:fldCharType="end"/>
            </w:r>
          </w:hyperlink>
        </w:p>
        <w:p w14:paraId="22BFBF56" w14:textId="0645D74B" w:rsidR="00E04928" w:rsidRDefault="00933B90">
          <w:pPr>
            <w:pStyle w:val="TOC3"/>
            <w:tabs>
              <w:tab w:val="left" w:pos="1320"/>
              <w:tab w:val="right" w:leader="dot" w:pos="8494"/>
            </w:tabs>
            <w:rPr>
              <w:rFonts w:asciiTheme="minorHAnsi" w:eastAsiaTheme="minorEastAsia" w:hAnsiTheme="minorHAnsi"/>
              <w:noProof/>
              <w:lang w:eastAsia="pt-BR"/>
            </w:rPr>
          </w:pPr>
          <w:hyperlink w:anchor="_Toc40737088" w:history="1">
            <w:r w:rsidR="00E04928" w:rsidRPr="00C85444">
              <w:rPr>
                <w:rStyle w:val="Hyperlink"/>
                <w:noProof/>
              </w:rPr>
              <w:t>6.1.2</w:t>
            </w:r>
            <w:r w:rsidR="00E04928">
              <w:rPr>
                <w:rFonts w:asciiTheme="minorHAnsi" w:eastAsiaTheme="minorEastAsia" w:hAnsiTheme="minorHAnsi"/>
                <w:noProof/>
                <w:lang w:eastAsia="pt-BR"/>
              </w:rPr>
              <w:tab/>
            </w:r>
            <w:r w:rsidR="00E04928" w:rsidRPr="00C85444">
              <w:rPr>
                <w:rStyle w:val="Hyperlink"/>
                <w:noProof/>
              </w:rPr>
              <w:t>Avaliação dos Impactos e Riscos de Desastres Naturais – Fase de Operação</w:t>
            </w:r>
            <w:r w:rsidR="00E04928">
              <w:rPr>
                <w:noProof/>
                <w:webHidden/>
              </w:rPr>
              <w:tab/>
            </w:r>
            <w:r w:rsidR="00E04928">
              <w:rPr>
                <w:noProof/>
                <w:webHidden/>
              </w:rPr>
              <w:fldChar w:fldCharType="begin"/>
            </w:r>
            <w:r w:rsidR="00E04928">
              <w:rPr>
                <w:noProof/>
                <w:webHidden/>
              </w:rPr>
              <w:instrText xml:space="preserve"> PAGEREF _Toc40737088 \h </w:instrText>
            </w:r>
            <w:r w:rsidR="00E04928">
              <w:rPr>
                <w:noProof/>
                <w:webHidden/>
              </w:rPr>
            </w:r>
            <w:r w:rsidR="00E04928">
              <w:rPr>
                <w:noProof/>
                <w:webHidden/>
              </w:rPr>
              <w:fldChar w:fldCharType="separate"/>
            </w:r>
            <w:r w:rsidR="00E04928">
              <w:rPr>
                <w:noProof/>
                <w:webHidden/>
              </w:rPr>
              <w:t>258</w:t>
            </w:r>
            <w:r w:rsidR="00E04928">
              <w:rPr>
                <w:noProof/>
                <w:webHidden/>
              </w:rPr>
              <w:fldChar w:fldCharType="end"/>
            </w:r>
          </w:hyperlink>
        </w:p>
        <w:p w14:paraId="311C0256" w14:textId="4FC55887" w:rsidR="00E04928" w:rsidRDefault="00933B90">
          <w:pPr>
            <w:pStyle w:val="TOC1"/>
            <w:tabs>
              <w:tab w:val="left" w:pos="440"/>
              <w:tab w:val="right" w:leader="dot" w:pos="8494"/>
            </w:tabs>
            <w:rPr>
              <w:rFonts w:asciiTheme="minorHAnsi" w:eastAsiaTheme="minorEastAsia" w:hAnsiTheme="minorHAnsi"/>
              <w:noProof/>
              <w:lang w:eastAsia="pt-BR"/>
            </w:rPr>
          </w:pPr>
          <w:hyperlink w:anchor="_Toc40737089" w:history="1">
            <w:r w:rsidR="00E04928" w:rsidRPr="00C85444">
              <w:rPr>
                <w:rStyle w:val="Hyperlink"/>
                <w:noProof/>
              </w:rPr>
              <w:t>7</w:t>
            </w:r>
            <w:r w:rsidR="00E04928">
              <w:rPr>
                <w:rFonts w:asciiTheme="minorHAnsi" w:eastAsiaTheme="minorEastAsia" w:hAnsiTheme="minorHAnsi"/>
                <w:noProof/>
                <w:lang w:eastAsia="pt-BR"/>
              </w:rPr>
              <w:tab/>
            </w:r>
            <w:r w:rsidR="00E04928" w:rsidRPr="00C85444">
              <w:rPr>
                <w:rStyle w:val="Hyperlink"/>
                <w:noProof/>
              </w:rPr>
              <w:t>REFERÊNCIA BIBLIOGRÁFICA</w:t>
            </w:r>
            <w:r w:rsidR="00E04928">
              <w:rPr>
                <w:noProof/>
                <w:webHidden/>
              </w:rPr>
              <w:tab/>
            </w:r>
            <w:r w:rsidR="00E04928">
              <w:rPr>
                <w:noProof/>
                <w:webHidden/>
              </w:rPr>
              <w:fldChar w:fldCharType="begin"/>
            </w:r>
            <w:r w:rsidR="00E04928">
              <w:rPr>
                <w:noProof/>
                <w:webHidden/>
              </w:rPr>
              <w:instrText xml:space="preserve"> PAGEREF _Toc40737089 \h </w:instrText>
            </w:r>
            <w:r w:rsidR="00E04928">
              <w:rPr>
                <w:noProof/>
                <w:webHidden/>
              </w:rPr>
            </w:r>
            <w:r w:rsidR="00E04928">
              <w:rPr>
                <w:noProof/>
                <w:webHidden/>
              </w:rPr>
              <w:fldChar w:fldCharType="separate"/>
            </w:r>
            <w:r w:rsidR="00E04928">
              <w:rPr>
                <w:noProof/>
                <w:webHidden/>
              </w:rPr>
              <w:t>259</w:t>
            </w:r>
            <w:r w:rsidR="00E04928">
              <w:rPr>
                <w:noProof/>
                <w:webHidden/>
              </w:rPr>
              <w:fldChar w:fldCharType="end"/>
            </w:r>
          </w:hyperlink>
        </w:p>
        <w:p w14:paraId="1A926AA5" w14:textId="2835C4B4" w:rsidR="00E04928" w:rsidRDefault="00933B90">
          <w:pPr>
            <w:pStyle w:val="TOC1"/>
            <w:tabs>
              <w:tab w:val="right" w:leader="dot" w:pos="8494"/>
            </w:tabs>
            <w:rPr>
              <w:rFonts w:asciiTheme="minorHAnsi" w:eastAsiaTheme="minorEastAsia" w:hAnsiTheme="minorHAnsi"/>
              <w:noProof/>
              <w:lang w:eastAsia="pt-BR"/>
            </w:rPr>
          </w:pPr>
          <w:hyperlink w:anchor="_Toc40737090" w:history="1">
            <w:r w:rsidR="00E04928" w:rsidRPr="00C85444">
              <w:rPr>
                <w:rStyle w:val="Hyperlink"/>
                <w:noProof/>
              </w:rPr>
              <w:t>Anexos</w:t>
            </w:r>
            <w:r w:rsidR="00E04928">
              <w:rPr>
                <w:noProof/>
                <w:webHidden/>
              </w:rPr>
              <w:tab/>
            </w:r>
            <w:r w:rsidR="00E04928">
              <w:rPr>
                <w:noProof/>
                <w:webHidden/>
              </w:rPr>
              <w:fldChar w:fldCharType="begin"/>
            </w:r>
            <w:r w:rsidR="00E04928">
              <w:rPr>
                <w:noProof/>
                <w:webHidden/>
              </w:rPr>
              <w:instrText xml:space="preserve"> PAGEREF _Toc40737090 \h </w:instrText>
            </w:r>
            <w:r w:rsidR="00E04928">
              <w:rPr>
                <w:noProof/>
                <w:webHidden/>
              </w:rPr>
            </w:r>
            <w:r w:rsidR="00E04928">
              <w:rPr>
                <w:noProof/>
                <w:webHidden/>
              </w:rPr>
              <w:fldChar w:fldCharType="separate"/>
            </w:r>
            <w:r w:rsidR="00E04928">
              <w:rPr>
                <w:noProof/>
                <w:webHidden/>
              </w:rPr>
              <w:t>261</w:t>
            </w:r>
            <w:r w:rsidR="00E04928">
              <w:rPr>
                <w:noProof/>
                <w:webHidden/>
              </w:rPr>
              <w:fldChar w:fldCharType="end"/>
            </w:r>
          </w:hyperlink>
        </w:p>
        <w:p w14:paraId="7E1207C4" w14:textId="6DDBFE17" w:rsidR="00E04928" w:rsidRDefault="00933B90">
          <w:pPr>
            <w:pStyle w:val="TOC1"/>
            <w:tabs>
              <w:tab w:val="right" w:leader="dot" w:pos="8494"/>
            </w:tabs>
            <w:rPr>
              <w:rFonts w:asciiTheme="minorHAnsi" w:eastAsiaTheme="minorEastAsia" w:hAnsiTheme="minorHAnsi"/>
              <w:noProof/>
              <w:lang w:eastAsia="pt-BR"/>
            </w:rPr>
          </w:pPr>
          <w:hyperlink w:anchor="_Toc40737091" w:history="1">
            <w:r w:rsidR="00E04928" w:rsidRPr="00C85444">
              <w:rPr>
                <w:rStyle w:val="Hyperlink"/>
                <w:noProof/>
              </w:rPr>
              <w:t>Anexo 1 – MODELO de Carta de Responsabilidade Ambiental</w:t>
            </w:r>
            <w:r w:rsidR="00E04928">
              <w:rPr>
                <w:noProof/>
                <w:webHidden/>
              </w:rPr>
              <w:tab/>
            </w:r>
            <w:r w:rsidR="00E04928">
              <w:rPr>
                <w:noProof/>
                <w:webHidden/>
              </w:rPr>
              <w:fldChar w:fldCharType="begin"/>
            </w:r>
            <w:r w:rsidR="00E04928">
              <w:rPr>
                <w:noProof/>
                <w:webHidden/>
              </w:rPr>
              <w:instrText xml:space="preserve"> PAGEREF _Toc40737091 \h </w:instrText>
            </w:r>
            <w:r w:rsidR="00E04928">
              <w:rPr>
                <w:noProof/>
                <w:webHidden/>
              </w:rPr>
            </w:r>
            <w:r w:rsidR="00E04928">
              <w:rPr>
                <w:noProof/>
                <w:webHidden/>
              </w:rPr>
              <w:fldChar w:fldCharType="separate"/>
            </w:r>
            <w:r w:rsidR="00E04928">
              <w:rPr>
                <w:noProof/>
                <w:webHidden/>
              </w:rPr>
              <w:t>262</w:t>
            </w:r>
            <w:r w:rsidR="00E04928">
              <w:rPr>
                <w:noProof/>
                <w:webHidden/>
              </w:rPr>
              <w:fldChar w:fldCharType="end"/>
            </w:r>
          </w:hyperlink>
        </w:p>
        <w:p w14:paraId="14C0E384" w14:textId="2AA76789" w:rsidR="00E04928" w:rsidRDefault="00933B90">
          <w:pPr>
            <w:pStyle w:val="TOC1"/>
            <w:tabs>
              <w:tab w:val="right" w:leader="dot" w:pos="8494"/>
            </w:tabs>
            <w:rPr>
              <w:rFonts w:asciiTheme="minorHAnsi" w:eastAsiaTheme="minorEastAsia" w:hAnsiTheme="minorHAnsi"/>
              <w:noProof/>
              <w:lang w:eastAsia="pt-BR"/>
            </w:rPr>
          </w:pPr>
          <w:hyperlink w:anchor="_Toc40737092" w:history="1">
            <w:r w:rsidR="00E04928" w:rsidRPr="00C85444">
              <w:rPr>
                <w:rStyle w:val="Hyperlink"/>
                <w:noProof/>
              </w:rPr>
              <w:t>Anexo 2 – Figuras de Vulnerabilidade a Desastres Naturais por Município na Amostra</w:t>
            </w:r>
            <w:r w:rsidR="00E04928">
              <w:rPr>
                <w:noProof/>
                <w:webHidden/>
              </w:rPr>
              <w:tab/>
            </w:r>
            <w:r w:rsidR="00E04928">
              <w:rPr>
                <w:noProof/>
                <w:webHidden/>
              </w:rPr>
              <w:fldChar w:fldCharType="begin"/>
            </w:r>
            <w:r w:rsidR="00E04928">
              <w:rPr>
                <w:noProof/>
                <w:webHidden/>
              </w:rPr>
              <w:instrText xml:space="preserve"> PAGEREF _Toc40737092 \h </w:instrText>
            </w:r>
            <w:r w:rsidR="00E04928">
              <w:rPr>
                <w:noProof/>
                <w:webHidden/>
              </w:rPr>
            </w:r>
            <w:r w:rsidR="00E04928">
              <w:rPr>
                <w:noProof/>
                <w:webHidden/>
              </w:rPr>
              <w:fldChar w:fldCharType="separate"/>
            </w:r>
            <w:r w:rsidR="00E04928">
              <w:rPr>
                <w:noProof/>
                <w:webHidden/>
              </w:rPr>
              <w:t>264</w:t>
            </w:r>
            <w:r w:rsidR="00E04928">
              <w:rPr>
                <w:noProof/>
                <w:webHidden/>
              </w:rPr>
              <w:fldChar w:fldCharType="end"/>
            </w:r>
          </w:hyperlink>
        </w:p>
        <w:p w14:paraId="598CCEF9" w14:textId="5C1B4908" w:rsidR="000643BD" w:rsidRPr="0038673B" w:rsidRDefault="00F9040E" w:rsidP="00316441">
          <w:pPr>
            <w:pStyle w:val="TOC1"/>
          </w:pPr>
          <w:r w:rsidRPr="0038673B">
            <w:fldChar w:fldCharType="end"/>
          </w:r>
        </w:p>
      </w:sdtContent>
    </w:sdt>
    <w:p w14:paraId="707C6828" w14:textId="77777777" w:rsidR="003B1880" w:rsidRPr="0038673B" w:rsidRDefault="003B1880" w:rsidP="00316441"/>
    <w:p w14:paraId="09ED07F1" w14:textId="77777777" w:rsidR="00C473CF" w:rsidRPr="004370A1" w:rsidRDefault="00C473CF" w:rsidP="004370A1">
      <w:pPr>
        <w:jc w:val="center"/>
        <w:rPr>
          <w:b/>
        </w:rPr>
      </w:pPr>
      <w:r w:rsidRPr="004370A1">
        <w:rPr>
          <w:b/>
        </w:rPr>
        <w:t>LISTA DE TABELAS</w:t>
      </w:r>
    </w:p>
    <w:p w14:paraId="6A4EA3E3" w14:textId="6F1668D4" w:rsidR="00E04928" w:rsidRDefault="00C473CF">
      <w:pPr>
        <w:pStyle w:val="TableofFigures"/>
        <w:tabs>
          <w:tab w:val="right" w:leader="dot" w:pos="8494"/>
        </w:tabs>
        <w:rPr>
          <w:rFonts w:asciiTheme="minorHAnsi" w:eastAsiaTheme="minorEastAsia" w:hAnsiTheme="minorHAnsi"/>
          <w:noProof/>
          <w:lang w:eastAsia="pt-BR"/>
        </w:rPr>
      </w:pPr>
      <w:r w:rsidRPr="0038673B">
        <w:rPr>
          <w:sz w:val="20"/>
        </w:rPr>
        <w:fldChar w:fldCharType="begin"/>
      </w:r>
      <w:r w:rsidRPr="0038673B">
        <w:rPr>
          <w:sz w:val="20"/>
        </w:rPr>
        <w:instrText xml:space="preserve"> TOC \h \z \c "Tabela" </w:instrText>
      </w:r>
      <w:r w:rsidRPr="0038673B">
        <w:rPr>
          <w:sz w:val="20"/>
        </w:rPr>
        <w:fldChar w:fldCharType="separate"/>
      </w:r>
      <w:hyperlink w:anchor="_Toc40737093" w:history="1">
        <w:r w:rsidR="00E04928" w:rsidRPr="008452D3">
          <w:rPr>
            <w:rStyle w:val="Hyperlink"/>
            <w:noProof/>
          </w:rPr>
          <w:t>Tabela 1 – Cumprimento das Diretrizes das Políticas de Salvaguardas Ambientais e Sociais do BID</w:t>
        </w:r>
        <w:r w:rsidR="00E04928">
          <w:rPr>
            <w:noProof/>
            <w:webHidden/>
          </w:rPr>
          <w:tab/>
        </w:r>
        <w:r w:rsidR="00E04928">
          <w:rPr>
            <w:noProof/>
            <w:webHidden/>
          </w:rPr>
          <w:fldChar w:fldCharType="begin"/>
        </w:r>
        <w:r w:rsidR="00E04928">
          <w:rPr>
            <w:noProof/>
            <w:webHidden/>
          </w:rPr>
          <w:instrText xml:space="preserve"> PAGEREF _Toc40737093 \h </w:instrText>
        </w:r>
        <w:r w:rsidR="00E04928">
          <w:rPr>
            <w:noProof/>
            <w:webHidden/>
          </w:rPr>
        </w:r>
        <w:r w:rsidR="00E04928">
          <w:rPr>
            <w:noProof/>
            <w:webHidden/>
          </w:rPr>
          <w:fldChar w:fldCharType="separate"/>
        </w:r>
        <w:r w:rsidR="00E04928">
          <w:rPr>
            <w:noProof/>
            <w:webHidden/>
          </w:rPr>
          <w:t>68</w:t>
        </w:r>
        <w:r w:rsidR="00E04928">
          <w:rPr>
            <w:noProof/>
            <w:webHidden/>
          </w:rPr>
          <w:fldChar w:fldCharType="end"/>
        </w:r>
      </w:hyperlink>
    </w:p>
    <w:p w14:paraId="65F221AA" w14:textId="380C8455" w:rsidR="00E04928" w:rsidRDefault="00933B90">
      <w:pPr>
        <w:pStyle w:val="TableofFigures"/>
        <w:tabs>
          <w:tab w:val="right" w:leader="dot" w:pos="8494"/>
        </w:tabs>
        <w:rPr>
          <w:rFonts w:asciiTheme="minorHAnsi" w:eastAsiaTheme="minorEastAsia" w:hAnsiTheme="minorHAnsi"/>
          <w:noProof/>
          <w:lang w:eastAsia="pt-BR"/>
        </w:rPr>
      </w:pPr>
      <w:hyperlink w:anchor="_Toc40737094" w:history="1">
        <w:r w:rsidR="00E04928" w:rsidRPr="008452D3">
          <w:rPr>
            <w:rStyle w:val="Hyperlink"/>
            <w:noProof/>
          </w:rPr>
          <w:t>Tabela 2 – Áreas Oficiais da Grandes Bacias do Estado do Paraná</w:t>
        </w:r>
        <w:r w:rsidR="00E04928">
          <w:rPr>
            <w:noProof/>
            <w:webHidden/>
          </w:rPr>
          <w:tab/>
        </w:r>
        <w:r w:rsidR="00E04928">
          <w:rPr>
            <w:noProof/>
            <w:webHidden/>
          </w:rPr>
          <w:fldChar w:fldCharType="begin"/>
        </w:r>
        <w:r w:rsidR="00E04928">
          <w:rPr>
            <w:noProof/>
            <w:webHidden/>
          </w:rPr>
          <w:instrText xml:space="preserve"> PAGEREF _Toc40737094 \h </w:instrText>
        </w:r>
        <w:r w:rsidR="00E04928">
          <w:rPr>
            <w:noProof/>
            <w:webHidden/>
          </w:rPr>
        </w:r>
        <w:r w:rsidR="00E04928">
          <w:rPr>
            <w:noProof/>
            <w:webHidden/>
          </w:rPr>
          <w:fldChar w:fldCharType="separate"/>
        </w:r>
        <w:r w:rsidR="00E04928">
          <w:rPr>
            <w:noProof/>
            <w:webHidden/>
          </w:rPr>
          <w:t>135</w:t>
        </w:r>
        <w:r w:rsidR="00E04928">
          <w:rPr>
            <w:noProof/>
            <w:webHidden/>
          </w:rPr>
          <w:fldChar w:fldCharType="end"/>
        </w:r>
      </w:hyperlink>
    </w:p>
    <w:p w14:paraId="15026DAC" w14:textId="22BED3C6" w:rsidR="00E04928" w:rsidRDefault="00933B90">
      <w:pPr>
        <w:pStyle w:val="TableofFigures"/>
        <w:tabs>
          <w:tab w:val="right" w:leader="dot" w:pos="8494"/>
        </w:tabs>
        <w:rPr>
          <w:rFonts w:asciiTheme="minorHAnsi" w:eastAsiaTheme="minorEastAsia" w:hAnsiTheme="minorHAnsi"/>
          <w:noProof/>
          <w:lang w:eastAsia="pt-BR"/>
        </w:rPr>
      </w:pPr>
      <w:hyperlink w:anchor="_Toc40737095" w:history="1">
        <w:r w:rsidR="00E04928" w:rsidRPr="008452D3">
          <w:rPr>
            <w:rStyle w:val="Hyperlink"/>
            <w:noProof/>
          </w:rPr>
          <w:t>Tabela 3 Bacias e Municípios da Amostra</w:t>
        </w:r>
        <w:r w:rsidR="00E04928">
          <w:rPr>
            <w:noProof/>
            <w:webHidden/>
          </w:rPr>
          <w:tab/>
        </w:r>
        <w:r w:rsidR="00E04928">
          <w:rPr>
            <w:noProof/>
            <w:webHidden/>
          </w:rPr>
          <w:fldChar w:fldCharType="begin"/>
        </w:r>
        <w:r w:rsidR="00E04928">
          <w:rPr>
            <w:noProof/>
            <w:webHidden/>
          </w:rPr>
          <w:instrText xml:space="preserve"> PAGEREF _Toc40737095 \h </w:instrText>
        </w:r>
        <w:r w:rsidR="00E04928">
          <w:rPr>
            <w:noProof/>
            <w:webHidden/>
          </w:rPr>
        </w:r>
        <w:r w:rsidR="00E04928">
          <w:rPr>
            <w:noProof/>
            <w:webHidden/>
          </w:rPr>
          <w:fldChar w:fldCharType="separate"/>
        </w:r>
        <w:r w:rsidR="00E04928">
          <w:rPr>
            <w:noProof/>
            <w:webHidden/>
          </w:rPr>
          <w:t>135</w:t>
        </w:r>
        <w:r w:rsidR="00E04928">
          <w:rPr>
            <w:noProof/>
            <w:webHidden/>
          </w:rPr>
          <w:fldChar w:fldCharType="end"/>
        </w:r>
      </w:hyperlink>
    </w:p>
    <w:p w14:paraId="19361D14" w14:textId="47074D69" w:rsidR="00E04928" w:rsidRDefault="00933B90">
      <w:pPr>
        <w:pStyle w:val="TableofFigures"/>
        <w:tabs>
          <w:tab w:val="right" w:leader="dot" w:pos="8494"/>
        </w:tabs>
        <w:rPr>
          <w:rFonts w:asciiTheme="minorHAnsi" w:eastAsiaTheme="minorEastAsia" w:hAnsiTheme="minorHAnsi"/>
          <w:noProof/>
          <w:lang w:eastAsia="pt-BR"/>
        </w:rPr>
      </w:pPr>
      <w:hyperlink w:anchor="_Toc40737096" w:history="1">
        <w:r w:rsidR="00E04928" w:rsidRPr="008452D3">
          <w:rPr>
            <w:rStyle w:val="Hyperlink"/>
            <w:noProof/>
          </w:rPr>
          <w:t>Tabela 4 – Características Territoriais de Araucária</w:t>
        </w:r>
        <w:r w:rsidR="00E04928">
          <w:rPr>
            <w:noProof/>
            <w:webHidden/>
          </w:rPr>
          <w:tab/>
        </w:r>
        <w:r w:rsidR="00E04928">
          <w:rPr>
            <w:noProof/>
            <w:webHidden/>
          </w:rPr>
          <w:fldChar w:fldCharType="begin"/>
        </w:r>
        <w:r w:rsidR="00E04928">
          <w:rPr>
            <w:noProof/>
            <w:webHidden/>
          </w:rPr>
          <w:instrText xml:space="preserve"> PAGEREF _Toc40737096 \h </w:instrText>
        </w:r>
        <w:r w:rsidR="00E04928">
          <w:rPr>
            <w:noProof/>
            <w:webHidden/>
          </w:rPr>
        </w:r>
        <w:r w:rsidR="00E04928">
          <w:rPr>
            <w:noProof/>
            <w:webHidden/>
          </w:rPr>
          <w:fldChar w:fldCharType="separate"/>
        </w:r>
        <w:r w:rsidR="00E04928">
          <w:rPr>
            <w:noProof/>
            <w:webHidden/>
          </w:rPr>
          <w:t>138</w:t>
        </w:r>
        <w:r w:rsidR="00E04928">
          <w:rPr>
            <w:noProof/>
            <w:webHidden/>
          </w:rPr>
          <w:fldChar w:fldCharType="end"/>
        </w:r>
      </w:hyperlink>
    </w:p>
    <w:p w14:paraId="4C064794" w14:textId="7E3A2E8F" w:rsidR="00E04928" w:rsidRDefault="00933B90">
      <w:pPr>
        <w:pStyle w:val="TableofFigures"/>
        <w:tabs>
          <w:tab w:val="right" w:leader="dot" w:pos="8494"/>
        </w:tabs>
        <w:rPr>
          <w:rFonts w:asciiTheme="minorHAnsi" w:eastAsiaTheme="minorEastAsia" w:hAnsiTheme="minorHAnsi"/>
          <w:noProof/>
          <w:lang w:eastAsia="pt-BR"/>
        </w:rPr>
      </w:pPr>
      <w:hyperlink w:anchor="_Toc40737097" w:history="1">
        <w:r w:rsidR="00E04928" w:rsidRPr="008452D3">
          <w:rPr>
            <w:rStyle w:val="Hyperlink"/>
            <w:noProof/>
          </w:rPr>
          <w:t>Tabela 5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_Toc40737097 \h </w:instrText>
        </w:r>
        <w:r w:rsidR="00E04928">
          <w:rPr>
            <w:noProof/>
            <w:webHidden/>
          </w:rPr>
        </w:r>
        <w:r w:rsidR="00E04928">
          <w:rPr>
            <w:noProof/>
            <w:webHidden/>
          </w:rPr>
          <w:fldChar w:fldCharType="separate"/>
        </w:r>
        <w:r w:rsidR="00E04928">
          <w:rPr>
            <w:noProof/>
            <w:webHidden/>
          </w:rPr>
          <w:t>139</w:t>
        </w:r>
        <w:r w:rsidR="00E04928">
          <w:rPr>
            <w:noProof/>
            <w:webHidden/>
          </w:rPr>
          <w:fldChar w:fldCharType="end"/>
        </w:r>
      </w:hyperlink>
    </w:p>
    <w:p w14:paraId="27F4E543" w14:textId="640E549C" w:rsidR="00E04928" w:rsidRDefault="00933B90">
      <w:pPr>
        <w:pStyle w:val="TableofFigures"/>
        <w:tabs>
          <w:tab w:val="right" w:leader="dot" w:pos="8494"/>
        </w:tabs>
        <w:rPr>
          <w:rFonts w:asciiTheme="minorHAnsi" w:eastAsiaTheme="minorEastAsia" w:hAnsiTheme="minorHAnsi"/>
          <w:noProof/>
          <w:lang w:eastAsia="pt-BR"/>
        </w:rPr>
      </w:pPr>
      <w:hyperlink w:anchor="_Toc40737098" w:history="1">
        <w:r w:rsidR="00E04928" w:rsidRPr="008452D3">
          <w:rPr>
            <w:rStyle w:val="Hyperlink"/>
            <w:noProof/>
          </w:rPr>
          <w:t>Tabela 6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_Toc40737098 \h </w:instrText>
        </w:r>
        <w:r w:rsidR="00E04928">
          <w:rPr>
            <w:noProof/>
            <w:webHidden/>
          </w:rPr>
        </w:r>
        <w:r w:rsidR="00E04928">
          <w:rPr>
            <w:noProof/>
            <w:webHidden/>
          </w:rPr>
          <w:fldChar w:fldCharType="separate"/>
        </w:r>
        <w:r w:rsidR="00E04928">
          <w:rPr>
            <w:noProof/>
            <w:webHidden/>
          </w:rPr>
          <w:t>140</w:t>
        </w:r>
        <w:r w:rsidR="00E04928">
          <w:rPr>
            <w:noProof/>
            <w:webHidden/>
          </w:rPr>
          <w:fldChar w:fldCharType="end"/>
        </w:r>
      </w:hyperlink>
    </w:p>
    <w:p w14:paraId="790C15C6" w14:textId="785C1C75" w:rsidR="00E04928" w:rsidRDefault="00933B90">
      <w:pPr>
        <w:pStyle w:val="TableofFigures"/>
        <w:tabs>
          <w:tab w:val="right" w:leader="dot" w:pos="8494"/>
        </w:tabs>
        <w:rPr>
          <w:rFonts w:asciiTheme="minorHAnsi" w:eastAsiaTheme="minorEastAsia" w:hAnsiTheme="minorHAnsi"/>
          <w:noProof/>
          <w:lang w:eastAsia="pt-BR"/>
        </w:rPr>
      </w:pPr>
      <w:hyperlink w:anchor="_Toc40737099" w:history="1">
        <w:r w:rsidR="00E04928" w:rsidRPr="008452D3">
          <w:rPr>
            <w:rStyle w:val="Hyperlink"/>
            <w:noProof/>
          </w:rPr>
          <w:t>Tabela 7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_Toc40737099 \h </w:instrText>
        </w:r>
        <w:r w:rsidR="00E04928">
          <w:rPr>
            <w:noProof/>
            <w:webHidden/>
          </w:rPr>
        </w:r>
        <w:r w:rsidR="00E04928">
          <w:rPr>
            <w:noProof/>
            <w:webHidden/>
          </w:rPr>
          <w:fldChar w:fldCharType="separate"/>
        </w:r>
        <w:r w:rsidR="00E04928">
          <w:rPr>
            <w:noProof/>
            <w:webHidden/>
          </w:rPr>
          <w:t>140</w:t>
        </w:r>
        <w:r w:rsidR="00E04928">
          <w:rPr>
            <w:noProof/>
            <w:webHidden/>
          </w:rPr>
          <w:fldChar w:fldCharType="end"/>
        </w:r>
      </w:hyperlink>
    </w:p>
    <w:p w14:paraId="5FAC5659" w14:textId="665837DE" w:rsidR="00E04928" w:rsidRDefault="00933B90">
      <w:pPr>
        <w:pStyle w:val="TableofFigures"/>
        <w:tabs>
          <w:tab w:val="right" w:leader="dot" w:pos="8494"/>
        </w:tabs>
        <w:rPr>
          <w:rFonts w:asciiTheme="minorHAnsi" w:eastAsiaTheme="minorEastAsia" w:hAnsiTheme="minorHAnsi"/>
          <w:noProof/>
          <w:lang w:eastAsia="pt-BR"/>
        </w:rPr>
      </w:pPr>
      <w:hyperlink w:anchor="_Toc40737100" w:history="1">
        <w:r w:rsidR="00E04928" w:rsidRPr="008452D3">
          <w:rPr>
            <w:rStyle w:val="Hyperlink"/>
            <w:noProof/>
          </w:rPr>
          <w:t>Tabela 8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_Toc40737100 \h </w:instrText>
        </w:r>
        <w:r w:rsidR="00E04928">
          <w:rPr>
            <w:noProof/>
            <w:webHidden/>
          </w:rPr>
        </w:r>
        <w:r w:rsidR="00E04928">
          <w:rPr>
            <w:noProof/>
            <w:webHidden/>
          </w:rPr>
          <w:fldChar w:fldCharType="separate"/>
        </w:r>
        <w:r w:rsidR="00E04928">
          <w:rPr>
            <w:noProof/>
            <w:webHidden/>
          </w:rPr>
          <w:t>141</w:t>
        </w:r>
        <w:r w:rsidR="00E04928">
          <w:rPr>
            <w:noProof/>
            <w:webHidden/>
          </w:rPr>
          <w:fldChar w:fldCharType="end"/>
        </w:r>
      </w:hyperlink>
    </w:p>
    <w:p w14:paraId="71797343" w14:textId="1073F493" w:rsidR="00E04928" w:rsidRDefault="00933B90">
      <w:pPr>
        <w:pStyle w:val="TableofFigures"/>
        <w:tabs>
          <w:tab w:val="right" w:leader="dot" w:pos="8494"/>
        </w:tabs>
        <w:rPr>
          <w:rFonts w:asciiTheme="minorHAnsi" w:eastAsiaTheme="minorEastAsia" w:hAnsiTheme="minorHAnsi"/>
          <w:noProof/>
          <w:lang w:eastAsia="pt-BR"/>
        </w:rPr>
      </w:pPr>
      <w:hyperlink w:anchor="_Toc40737101" w:history="1">
        <w:r w:rsidR="00E04928" w:rsidRPr="008452D3">
          <w:rPr>
            <w:rStyle w:val="Hyperlink"/>
            <w:noProof/>
          </w:rPr>
          <w:t>Tabela 9 – Quantidade de Estabelecimentos de Saúde segundo o Tipo em Araucária, 2019</w:t>
        </w:r>
        <w:r w:rsidR="00E04928">
          <w:rPr>
            <w:noProof/>
            <w:webHidden/>
          </w:rPr>
          <w:tab/>
        </w:r>
        <w:r w:rsidR="00E04928">
          <w:rPr>
            <w:noProof/>
            <w:webHidden/>
          </w:rPr>
          <w:fldChar w:fldCharType="begin"/>
        </w:r>
        <w:r w:rsidR="00E04928">
          <w:rPr>
            <w:noProof/>
            <w:webHidden/>
          </w:rPr>
          <w:instrText xml:space="preserve"> PAGEREF _Toc40737101 \h </w:instrText>
        </w:r>
        <w:r w:rsidR="00E04928">
          <w:rPr>
            <w:noProof/>
            <w:webHidden/>
          </w:rPr>
        </w:r>
        <w:r w:rsidR="00E04928">
          <w:rPr>
            <w:noProof/>
            <w:webHidden/>
          </w:rPr>
          <w:fldChar w:fldCharType="separate"/>
        </w:r>
        <w:r w:rsidR="00E04928">
          <w:rPr>
            <w:noProof/>
            <w:webHidden/>
          </w:rPr>
          <w:t>141</w:t>
        </w:r>
        <w:r w:rsidR="00E04928">
          <w:rPr>
            <w:noProof/>
            <w:webHidden/>
          </w:rPr>
          <w:fldChar w:fldCharType="end"/>
        </w:r>
      </w:hyperlink>
    </w:p>
    <w:p w14:paraId="5B47D6DC" w14:textId="3E2674C3" w:rsidR="00E04928" w:rsidRDefault="00933B90">
      <w:pPr>
        <w:pStyle w:val="TableofFigures"/>
        <w:tabs>
          <w:tab w:val="right" w:leader="dot" w:pos="8494"/>
        </w:tabs>
        <w:rPr>
          <w:rFonts w:asciiTheme="minorHAnsi" w:eastAsiaTheme="minorEastAsia" w:hAnsiTheme="minorHAnsi"/>
          <w:noProof/>
          <w:lang w:eastAsia="pt-BR"/>
        </w:rPr>
      </w:pPr>
      <w:hyperlink w:anchor="_Toc40737102" w:history="1">
        <w:r w:rsidR="00E04928" w:rsidRPr="008452D3">
          <w:rPr>
            <w:rStyle w:val="Hyperlink"/>
            <w:noProof/>
          </w:rPr>
          <w:t>Tabela 10 – Déficit Habitacional no Município de Araucária</w:t>
        </w:r>
        <w:r w:rsidR="00E04928">
          <w:rPr>
            <w:noProof/>
            <w:webHidden/>
          </w:rPr>
          <w:tab/>
        </w:r>
        <w:r w:rsidR="00E04928">
          <w:rPr>
            <w:noProof/>
            <w:webHidden/>
          </w:rPr>
          <w:fldChar w:fldCharType="begin"/>
        </w:r>
        <w:r w:rsidR="00E04928">
          <w:rPr>
            <w:noProof/>
            <w:webHidden/>
          </w:rPr>
          <w:instrText xml:space="preserve"> PAGEREF _Toc40737102 \h </w:instrText>
        </w:r>
        <w:r w:rsidR="00E04928">
          <w:rPr>
            <w:noProof/>
            <w:webHidden/>
          </w:rPr>
        </w:r>
        <w:r w:rsidR="00E04928">
          <w:rPr>
            <w:noProof/>
            <w:webHidden/>
          </w:rPr>
          <w:fldChar w:fldCharType="separate"/>
        </w:r>
        <w:r w:rsidR="00E04928">
          <w:rPr>
            <w:noProof/>
            <w:webHidden/>
          </w:rPr>
          <w:t>142</w:t>
        </w:r>
        <w:r w:rsidR="00E04928">
          <w:rPr>
            <w:noProof/>
            <w:webHidden/>
          </w:rPr>
          <w:fldChar w:fldCharType="end"/>
        </w:r>
      </w:hyperlink>
    </w:p>
    <w:p w14:paraId="6E0AAA22" w14:textId="5C0969EA" w:rsidR="00E04928" w:rsidRDefault="00933B90">
      <w:pPr>
        <w:pStyle w:val="TableofFigures"/>
        <w:tabs>
          <w:tab w:val="right" w:leader="dot" w:pos="8494"/>
        </w:tabs>
        <w:rPr>
          <w:rFonts w:asciiTheme="minorHAnsi" w:eastAsiaTheme="minorEastAsia" w:hAnsiTheme="minorHAnsi"/>
          <w:noProof/>
          <w:lang w:eastAsia="pt-BR"/>
        </w:rPr>
      </w:pPr>
      <w:hyperlink w:anchor="_Toc40737103" w:history="1">
        <w:r w:rsidR="00E04928" w:rsidRPr="008452D3">
          <w:rPr>
            <w:rStyle w:val="Hyperlink"/>
            <w:noProof/>
          </w:rPr>
          <w:t>Tabela 11: Abastecimento de Água no Município de Araucária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_Toc40737103 \h </w:instrText>
        </w:r>
        <w:r w:rsidR="00E04928">
          <w:rPr>
            <w:noProof/>
            <w:webHidden/>
          </w:rPr>
        </w:r>
        <w:r w:rsidR="00E04928">
          <w:rPr>
            <w:noProof/>
            <w:webHidden/>
          </w:rPr>
          <w:fldChar w:fldCharType="separate"/>
        </w:r>
        <w:r w:rsidR="00E04928">
          <w:rPr>
            <w:noProof/>
            <w:webHidden/>
          </w:rPr>
          <w:t>142</w:t>
        </w:r>
        <w:r w:rsidR="00E04928">
          <w:rPr>
            <w:noProof/>
            <w:webHidden/>
          </w:rPr>
          <w:fldChar w:fldCharType="end"/>
        </w:r>
      </w:hyperlink>
    </w:p>
    <w:p w14:paraId="2A2DCFFE" w14:textId="1D132965" w:rsidR="00E04928" w:rsidRDefault="00933B90">
      <w:pPr>
        <w:pStyle w:val="TableofFigures"/>
        <w:tabs>
          <w:tab w:val="right" w:leader="dot" w:pos="8494"/>
        </w:tabs>
        <w:rPr>
          <w:rFonts w:asciiTheme="minorHAnsi" w:eastAsiaTheme="minorEastAsia" w:hAnsiTheme="minorHAnsi"/>
          <w:noProof/>
          <w:lang w:eastAsia="pt-BR"/>
        </w:rPr>
      </w:pPr>
      <w:hyperlink w:anchor="_Toc40737104" w:history="1">
        <w:r w:rsidR="00E04928" w:rsidRPr="008452D3">
          <w:rPr>
            <w:rStyle w:val="Hyperlink"/>
            <w:noProof/>
          </w:rPr>
          <w:t>Tabela 12: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_Toc40737104 \h </w:instrText>
        </w:r>
        <w:r w:rsidR="00E04928">
          <w:rPr>
            <w:noProof/>
            <w:webHidden/>
          </w:rPr>
        </w:r>
        <w:r w:rsidR="00E04928">
          <w:rPr>
            <w:noProof/>
            <w:webHidden/>
          </w:rPr>
          <w:fldChar w:fldCharType="separate"/>
        </w:r>
        <w:r w:rsidR="00E04928">
          <w:rPr>
            <w:noProof/>
            <w:webHidden/>
          </w:rPr>
          <w:t>142</w:t>
        </w:r>
        <w:r w:rsidR="00E04928">
          <w:rPr>
            <w:noProof/>
            <w:webHidden/>
          </w:rPr>
          <w:fldChar w:fldCharType="end"/>
        </w:r>
      </w:hyperlink>
    </w:p>
    <w:p w14:paraId="3A90FDA5" w14:textId="0C8FD1E7" w:rsidR="00E04928" w:rsidRDefault="00933B90">
      <w:pPr>
        <w:pStyle w:val="TableofFigures"/>
        <w:tabs>
          <w:tab w:val="right" w:leader="dot" w:pos="8494"/>
        </w:tabs>
        <w:rPr>
          <w:rFonts w:asciiTheme="minorHAnsi" w:eastAsiaTheme="minorEastAsia" w:hAnsiTheme="minorHAnsi"/>
          <w:noProof/>
          <w:lang w:eastAsia="pt-BR"/>
        </w:rPr>
      </w:pPr>
      <w:hyperlink w:anchor="_Toc40737105" w:history="1">
        <w:r w:rsidR="00E04928" w:rsidRPr="008452D3">
          <w:rPr>
            <w:rStyle w:val="Hyperlink"/>
            <w:noProof/>
          </w:rPr>
          <w:t>Tabela 13: Esgotamento Sanitário no Município de Araucária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_Toc40737105 \h </w:instrText>
        </w:r>
        <w:r w:rsidR="00E04928">
          <w:rPr>
            <w:noProof/>
            <w:webHidden/>
          </w:rPr>
        </w:r>
        <w:r w:rsidR="00E04928">
          <w:rPr>
            <w:noProof/>
            <w:webHidden/>
          </w:rPr>
          <w:fldChar w:fldCharType="separate"/>
        </w:r>
        <w:r w:rsidR="00E04928">
          <w:rPr>
            <w:noProof/>
            <w:webHidden/>
          </w:rPr>
          <w:t>143</w:t>
        </w:r>
        <w:r w:rsidR="00E04928">
          <w:rPr>
            <w:noProof/>
            <w:webHidden/>
          </w:rPr>
          <w:fldChar w:fldCharType="end"/>
        </w:r>
      </w:hyperlink>
    </w:p>
    <w:p w14:paraId="675F6986" w14:textId="39CB1245" w:rsidR="00E04928" w:rsidRDefault="00933B90">
      <w:pPr>
        <w:pStyle w:val="TableofFigures"/>
        <w:tabs>
          <w:tab w:val="right" w:leader="dot" w:pos="8494"/>
        </w:tabs>
        <w:rPr>
          <w:rFonts w:asciiTheme="minorHAnsi" w:eastAsiaTheme="minorEastAsia" w:hAnsiTheme="minorHAnsi"/>
          <w:noProof/>
          <w:lang w:eastAsia="pt-BR"/>
        </w:rPr>
      </w:pPr>
      <w:hyperlink w:anchor="_Toc40737106" w:history="1">
        <w:r w:rsidR="00E04928" w:rsidRPr="008452D3">
          <w:rPr>
            <w:rStyle w:val="Hyperlink"/>
            <w:noProof/>
          </w:rPr>
          <w:t>Tabela 14: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_Toc40737106 \h </w:instrText>
        </w:r>
        <w:r w:rsidR="00E04928">
          <w:rPr>
            <w:noProof/>
            <w:webHidden/>
          </w:rPr>
        </w:r>
        <w:r w:rsidR="00E04928">
          <w:rPr>
            <w:noProof/>
            <w:webHidden/>
          </w:rPr>
          <w:fldChar w:fldCharType="separate"/>
        </w:r>
        <w:r w:rsidR="00E04928">
          <w:rPr>
            <w:noProof/>
            <w:webHidden/>
          </w:rPr>
          <w:t>143</w:t>
        </w:r>
        <w:r w:rsidR="00E04928">
          <w:rPr>
            <w:noProof/>
            <w:webHidden/>
          </w:rPr>
          <w:fldChar w:fldCharType="end"/>
        </w:r>
      </w:hyperlink>
    </w:p>
    <w:p w14:paraId="52601790" w14:textId="3A58F98D" w:rsidR="00E04928" w:rsidRDefault="00933B90">
      <w:pPr>
        <w:pStyle w:val="TableofFigures"/>
        <w:tabs>
          <w:tab w:val="right" w:leader="dot" w:pos="8494"/>
        </w:tabs>
        <w:rPr>
          <w:rFonts w:asciiTheme="minorHAnsi" w:eastAsiaTheme="minorEastAsia" w:hAnsiTheme="minorHAnsi"/>
          <w:noProof/>
          <w:lang w:eastAsia="pt-BR"/>
        </w:rPr>
      </w:pPr>
      <w:hyperlink w:anchor="_Toc40737107" w:history="1">
        <w:r w:rsidR="00E04928" w:rsidRPr="008452D3">
          <w:rPr>
            <w:rStyle w:val="Hyperlink"/>
            <w:noProof/>
          </w:rPr>
          <w:t>Tabela 15: Cobertura da Coleta do Lixo no Município de Araucária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_Toc40737107 \h </w:instrText>
        </w:r>
        <w:r w:rsidR="00E04928">
          <w:rPr>
            <w:noProof/>
            <w:webHidden/>
          </w:rPr>
        </w:r>
        <w:r w:rsidR="00E04928">
          <w:rPr>
            <w:noProof/>
            <w:webHidden/>
          </w:rPr>
          <w:fldChar w:fldCharType="separate"/>
        </w:r>
        <w:r w:rsidR="00E04928">
          <w:rPr>
            <w:noProof/>
            <w:webHidden/>
          </w:rPr>
          <w:t>144</w:t>
        </w:r>
        <w:r w:rsidR="00E04928">
          <w:rPr>
            <w:noProof/>
            <w:webHidden/>
          </w:rPr>
          <w:fldChar w:fldCharType="end"/>
        </w:r>
      </w:hyperlink>
    </w:p>
    <w:p w14:paraId="4B74E001" w14:textId="0C52D7F6" w:rsidR="00E04928" w:rsidRDefault="00933B90">
      <w:pPr>
        <w:pStyle w:val="TableofFigures"/>
        <w:tabs>
          <w:tab w:val="right" w:leader="dot" w:pos="8494"/>
        </w:tabs>
        <w:rPr>
          <w:rFonts w:asciiTheme="minorHAnsi" w:eastAsiaTheme="minorEastAsia" w:hAnsiTheme="minorHAnsi"/>
          <w:noProof/>
          <w:lang w:eastAsia="pt-BR"/>
        </w:rPr>
      </w:pPr>
      <w:hyperlink w:anchor="_Toc40737108" w:history="1">
        <w:r w:rsidR="00E04928" w:rsidRPr="008452D3">
          <w:rPr>
            <w:rStyle w:val="Hyperlink"/>
            <w:noProof/>
          </w:rPr>
          <w:t>Tabela 16: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_Toc40737108 \h </w:instrText>
        </w:r>
        <w:r w:rsidR="00E04928">
          <w:rPr>
            <w:noProof/>
            <w:webHidden/>
          </w:rPr>
        </w:r>
        <w:r w:rsidR="00E04928">
          <w:rPr>
            <w:noProof/>
            <w:webHidden/>
          </w:rPr>
          <w:fldChar w:fldCharType="separate"/>
        </w:r>
        <w:r w:rsidR="00E04928">
          <w:rPr>
            <w:noProof/>
            <w:webHidden/>
          </w:rPr>
          <w:t>144</w:t>
        </w:r>
        <w:r w:rsidR="00E04928">
          <w:rPr>
            <w:noProof/>
            <w:webHidden/>
          </w:rPr>
          <w:fldChar w:fldCharType="end"/>
        </w:r>
      </w:hyperlink>
    </w:p>
    <w:p w14:paraId="5DC26765" w14:textId="28023DFB" w:rsidR="00E04928" w:rsidRDefault="00933B90">
      <w:pPr>
        <w:pStyle w:val="TableofFigures"/>
        <w:tabs>
          <w:tab w:val="right" w:leader="dot" w:pos="8494"/>
        </w:tabs>
        <w:rPr>
          <w:rFonts w:asciiTheme="minorHAnsi" w:eastAsiaTheme="minorEastAsia" w:hAnsiTheme="minorHAnsi"/>
          <w:noProof/>
          <w:lang w:eastAsia="pt-BR"/>
        </w:rPr>
      </w:pPr>
      <w:hyperlink w:anchor="_Toc40737109" w:history="1">
        <w:r w:rsidR="00E04928" w:rsidRPr="008452D3">
          <w:rPr>
            <w:rStyle w:val="Hyperlink"/>
            <w:noProof/>
          </w:rPr>
          <w:t>Tabela 17 – Cobertura por Telefonia Ofertada no Município de Araucária</w:t>
        </w:r>
        <w:r w:rsidR="00E04928">
          <w:rPr>
            <w:noProof/>
            <w:webHidden/>
          </w:rPr>
          <w:tab/>
        </w:r>
        <w:r w:rsidR="00E04928">
          <w:rPr>
            <w:noProof/>
            <w:webHidden/>
          </w:rPr>
          <w:fldChar w:fldCharType="begin"/>
        </w:r>
        <w:r w:rsidR="00E04928">
          <w:rPr>
            <w:noProof/>
            <w:webHidden/>
          </w:rPr>
          <w:instrText xml:space="preserve"> PAGEREF _Toc40737109 \h </w:instrText>
        </w:r>
        <w:r w:rsidR="00E04928">
          <w:rPr>
            <w:noProof/>
            <w:webHidden/>
          </w:rPr>
        </w:r>
        <w:r w:rsidR="00E04928">
          <w:rPr>
            <w:noProof/>
            <w:webHidden/>
          </w:rPr>
          <w:fldChar w:fldCharType="separate"/>
        </w:r>
        <w:r w:rsidR="00E04928">
          <w:rPr>
            <w:noProof/>
            <w:webHidden/>
          </w:rPr>
          <w:t>145</w:t>
        </w:r>
        <w:r w:rsidR="00E04928">
          <w:rPr>
            <w:noProof/>
            <w:webHidden/>
          </w:rPr>
          <w:fldChar w:fldCharType="end"/>
        </w:r>
      </w:hyperlink>
    </w:p>
    <w:p w14:paraId="06057027" w14:textId="082B92A5" w:rsidR="00E04928" w:rsidRDefault="00933B90">
      <w:pPr>
        <w:pStyle w:val="TableofFigures"/>
        <w:tabs>
          <w:tab w:val="right" w:leader="dot" w:pos="8494"/>
        </w:tabs>
        <w:rPr>
          <w:rFonts w:asciiTheme="minorHAnsi" w:eastAsiaTheme="minorEastAsia" w:hAnsiTheme="minorHAnsi"/>
          <w:noProof/>
          <w:lang w:eastAsia="pt-BR"/>
        </w:rPr>
      </w:pPr>
      <w:hyperlink w:anchor="_Toc40737110" w:history="1">
        <w:r w:rsidR="00E04928" w:rsidRPr="008452D3">
          <w:rPr>
            <w:rStyle w:val="Hyperlink"/>
            <w:noProof/>
          </w:rPr>
          <w:t>Tabela 18 – Emissoras de Rádio e Televisão – 2019</w:t>
        </w:r>
        <w:r w:rsidR="00E04928">
          <w:rPr>
            <w:noProof/>
            <w:webHidden/>
          </w:rPr>
          <w:tab/>
        </w:r>
        <w:r w:rsidR="00E04928">
          <w:rPr>
            <w:noProof/>
            <w:webHidden/>
          </w:rPr>
          <w:fldChar w:fldCharType="begin"/>
        </w:r>
        <w:r w:rsidR="00E04928">
          <w:rPr>
            <w:noProof/>
            <w:webHidden/>
          </w:rPr>
          <w:instrText xml:space="preserve"> PAGEREF _Toc40737110 \h </w:instrText>
        </w:r>
        <w:r w:rsidR="00E04928">
          <w:rPr>
            <w:noProof/>
            <w:webHidden/>
          </w:rPr>
        </w:r>
        <w:r w:rsidR="00E04928">
          <w:rPr>
            <w:noProof/>
            <w:webHidden/>
          </w:rPr>
          <w:fldChar w:fldCharType="separate"/>
        </w:r>
        <w:r w:rsidR="00E04928">
          <w:rPr>
            <w:noProof/>
            <w:webHidden/>
          </w:rPr>
          <w:t>145</w:t>
        </w:r>
        <w:r w:rsidR="00E04928">
          <w:rPr>
            <w:noProof/>
            <w:webHidden/>
          </w:rPr>
          <w:fldChar w:fldCharType="end"/>
        </w:r>
      </w:hyperlink>
    </w:p>
    <w:p w14:paraId="19AC2F35" w14:textId="7CC6B626" w:rsidR="00E04928" w:rsidRDefault="00933B90">
      <w:pPr>
        <w:pStyle w:val="TableofFigures"/>
        <w:tabs>
          <w:tab w:val="right" w:leader="dot" w:pos="8494"/>
        </w:tabs>
        <w:rPr>
          <w:rFonts w:asciiTheme="minorHAnsi" w:eastAsiaTheme="minorEastAsia" w:hAnsiTheme="minorHAnsi"/>
          <w:noProof/>
          <w:lang w:eastAsia="pt-BR"/>
        </w:rPr>
      </w:pPr>
      <w:hyperlink w:anchor="_Toc40737111" w:history="1">
        <w:r w:rsidR="00E04928" w:rsidRPr="008452D3">
          <w:rPr>
            <w:rStyle w:val="Hyperlink"/>
            <w:noProof/>
          </w:rPr>
          <w:t>Tabela 19 – Agências de Correios – 2018</w:t>
        </w:r>
        <w:r w:rsidR="00E04928">
          <w:rPr>
            <w:noProof/>
            <w:webHidden/>
          </w:rPr>
          <w:tab/>
        </w:r>
        <w:r w:rsidR="00E04928">
          <w:rPr>
            <w:noProof/>
            <w:webHidden/>
          </w:rPr>
          <w:fldChar w:fldCharType="begin"/>
        </w:r>
        <w:r w:rsidR="00E04928">
          <w:rPr>
            <w:noProof/>
            <w:webHidden/>
          </w:rPr>
          <w:instrText xml:space="preserve"> PAGEREF _Toc40737111 \h </w:instrText>
        </w:r>
        <w:r w:rsidR="00E04928">
          <w:rPr>
            <w:noProof/>
            <w:webHidden/>
          </w:rPr>
        </w:r>
        <w:r w:rsidR="00E04928">
          <w:rPr>
            <w:noProof/>
            <w:webHidden/>
          </w:rPr>
          <w:fldChar w:fldCharType="separate"/>
        </w:r>
        <w:r w:rsidR="00E04928">
          <w:rPr>
            <w:noProof/>
            <w:webHidden/>
          </w:rPr>
          <w:t>145</w:t>
        </w:r>
        <w:r w:rsidR="00E04928">
          <w:rPr>
            <w:noProof/>
            <w:webHidden/>
          </w:rPr>
          <w:fldChar w:fldCharType="end"/>
        </w:r>
      </w:hyperlink>
    </w:p>
    <w:p w14:paraId="7D9BD014" w14:textId="17502A0D" w:rsidR="00E04928" w:rsidRDefault="00933B90">
      <w:pPr>
        <w:pStyle w:val="TableofFigures"/>
        <w:tabs>
          <w:tab w:val="right" w:leader="dot" w:pos="8494"/>
        </w:tabs>
        <w:rPr>
          <w:rFonts w:asciiTheme="minorHAnsi" w:eastAsiaTheme="minorEastAsia" w:hAnsiTheme="minorHAnsi"/>
          <w:noProof/>
          <w:lang w:eastAsia="pt-BR"/>
        </w:rPr>
      </w:pPr>
      <w:hyperlink w:anchor="_Toc40737112" w:history="1">
        <w:r w:rsidR="00E04928" w:rsidRPr="008452D3">
          <w:rPr>
            <w:rStyle w:val="Hyperlink"/>
            <w:noProof/>
          </w:rPr>
          <w:t>Tabela 20 – Características Territoriais de Campo Mourão</w:t>
        </w:r>
        <w:r w:rsidR="00E04928">
          <w:rPr>
            <w:noProof/>
            <w:webHidden/>
          </w:rPr>
          <w:tab/>
        </w:r>
        <w:r w:rsidR="00E04928">
          <w:rPr>
            <w:noProof/>
            <w:webHidden/>
          </w:rPr>
          <w:fldChar w:fldCharType="begin"/>
        </w:r>
        <w:r w:rsidR="00E04928">
          <w:rPr>
            <w:noProof/>
            <w:webHidden/>
          </w:rPr>
          <w:instrText xml:space="preserve"> PAGEREF _Toc40737112 \h </w:instrText>
        </w:r>
        <w:r w:rsidR="00E04928">
          <w:rPr>
            <w:noProof/>
            <w:webHidden/>
          </w:rPr>
        </w:r>
        <w:r w:rsidR="00E04928">
          <w:rPr>
            <w:noProof/>
            <w:webHidden/>
          </w:rPr>
          <w:fldChar w:fldCharType="separate"/>
        </w:r>
        <w:r w:rsidR="00E04928">
          <w:rPr>
            <w:noProof/>
            <w:webHidden/>
          </w:rPr>
          <w:t>145</w:t>
        </w:r>
        <w:r w:rsidR="00E04928">
          <w:rPr>
            <w:noProof/>
            <w:webHidden/>
          </w:rPr>
          <w:fldChar w:fldCharType="end"/>
        </w:r>
      </w:hyperlink>
    </w:p>
    <w:p w14:paraId="5D8A8893" w14:textId="4E8E4E2B" w:rsidR="00E04928" w:rsidRDefault="00933B90">
      <w:pPr>
        <w:pStyle w:val="TableofFigures"/>
        <w:tabs>
          <w:tab w:val="right" w:leader="dot" w:pos="8494"/>
        </w:tabs>
        <w:rPr>
          <w:rFonts w:asciiTheme="minorHAnsi" w:eastAsiaTheme="minorEastAsia" w:hAnsiTheme="minorHAnsi"/>
          <w:noProof/>
          <w:lang w:eastAsia="pt-BR"/>
        </w:rPr>
      </w:pPr>
      <w:hyperlink w:anchor="_Toc40737113" w:history="1">
        <w:r w:rsidR="00E04928" w:rsidRPr="008452D3">
          <w:rPr>
            <w:rStyle w:val="Hyperlink"/>
            <w:noProof/>
          </w:rPr>
          <w:t>Tabela 21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_Toc40737113 \h </w:instrText>
        </w:r>
        <w:r w:rsidR="00E04928">
          <w:rPr>
            <w:noProof/>
            <w:webHidden/>
          </w:rPr>
        </w:r>
        <w:r w:rsidR="00E04928">
          <w:rPr>
            <w:noProof/>
            <w:webHidden/>
          </w:rPr>
          <w:fldChar w:fldCharType="separate"/>
        </w:r>
        <w:r w:rsidR="00E04928">
          <w:rPr>
            <w:noProof/>
            <w:webHidden/>
          </w:rPr>
          <w:t>146</w:t>
        </w:r>
        <w:r w:rsidR="00E04928">
          <w:rPr>
            <w:noProof/>
            <w:webHidden/>
          </w:rPr>
          <w:fldChar w:fldCharType="end"/>
        </w:r>
      </w:hyperlink>
    </w:p>
    <w:p w14:paraId="26A64C3E" w14:textId="56375A35" w:rsidR="00E04928" w:rsidRDefault="00933B90">
      <w:pPr>
        <w:pStyle w:val="TableofFigures"/>
        <w:tabs>
          <w:tab w:val="right" w:leader="dot" w:pos="8494"/>
        </w:tabs>
        <w:rPr>
          <w:rFonts w:asciiTheme="minorHAnsi" w:eastAsiaTheme="minorEastAsia" w:hAnsiTheme="minorHAnsi"/>
          <w:noProof/>
          <w:lang w:eastAsia="pt-BR"/>
        </w:rPr>
      </w:pPr>
      <w:hyperlink w:anchor="_Toc40737114" w:history="1">
        <w:r w:rsidR="00E04928" w:rsidRPr="008452D3">
          <w:rPr>
            <w:rStyle w:val="Hyperlink"/>
            <w:noProof/>
          </w:rPr>
          <w:t>Tabela 22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_Toc40737114 \h </w:instrText>
        </w:r>
        <w:r w:rsidR="00E04928">
          <w:rPr>
            <w:noProof/>
            <w:webHidden/>
          </w:rPr>
        </w:r>
        <w:r w:rsidR="00E04928">
          <w:rPr>
            <w:noProof/>
            <w:webHidden/>
          </w:rPr>
          <w:fldChar w:fldCharType="separate"/>
        </w:r>
        <w:r w:rsidR="00E04928">
          <w:rPr>
            <w:noProof/>
            <w:webHidden/>
          </w:rPr>
          <w:t>147</w:t>
        </w:r>
        <w:r w:rsidR="00E04928">
          <w:rPr>
            <w:noProof/>
            <w:webHidden/>
          </w:rPr>
          <w:fldChar w:fldCharType="end"/>
        </w:r>
      </w:hyperlink>
    </w:p>
    <w:p w14:paraId="54C79C05" w14:textId="29550BD2" w:rsidR="00E04928" w:rsidRDefault="00933B90">
      <w:pPr>
        <w:pStyle w:val="TableofFigures"/>
        <w:tabs>
          <w:tab w:val="right" w:leader="dot" w:pos="8494"/>
        </w:tabs>
        <w:rPr>
          <w:rFonts w:asciiTheme="minorHAnsi" w:eastAsiaTheme="minorEastAsia" w:hAnsiTheme="minorHAnsi"/>
          <w:noProof/>
          <w:lang w:eastAsia="pt-BR"/>
        </w:rPr>
      </w:pPr>
      <w:hyperlink w:anchor="_Toc40737115" w:history="1">
        <w:r w:rsidR="00E04928" w:rsidRPr="008452D3">
          <w:rPr>
            <w:rStyle w:val="Hyperlink"/>
            <w:noProof/>
          </w:rPr>
          <w:t>Tabela 23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_Toc40737115 \h </w:instrText>
        </w:r>
        <w:r w:rsidR="00E04928">
          <w:rPr>
            <w:noProof/>
            <w:webHidden/>
          </w:rPr>
        </w:r>
        <w:r w:rsidR="00E04928">
          <w:rPr>
            <w:noProof/>
            <w:webHidden/>
          </w:rPr>
          <w:fldChar w:fldCharType="separate"/>
        </w:r>
        <w:r w:rsidR="00E04928">
          <w:rPr>
            <w:noProof/>
            <w:webHidden/>
          </w:rPr>
          <w:t>147</w:t>
        </w:r>
        <w:r w:rsidR="00E04928">
          <w:rPr>
            <w:noProof/>
            <w:webHidden/>
          </w:rPr>
          <w:fldChar w:fldCharType="end"/>
        </w:r>
      </w:hyperlink>
    </w:p>
    <w:p w14:paraId="08B9602F" w14:textId="1D27B445" w:rsidR="00E04928" w:rsidRDefault="00933B90">
      <w:pPr>
        <w:pStyle w:val="TableofFigures"/>
        <w:tabs>
          <w:tab w:val="right" w:leader="dot" w:pos="8494"/>
        </w:tabs>
        <w:rPr>
          <w:rFonts w:asciiTheme="minorHAnsi" w:eastAsiaTheme="minorEastAsia" w:hAnsiTheme="minorHAnsi"/>
          <w:noProof/>
          <w:lang w:eastAsia="pt-BR"/>
        </w:rPr>
      </w:pPr>
      <w:hyperlink w:anchor="_Toc40737116" w:history="1">
        <w:r w:rsidR="00E04928" w:rsidRPr="008452D3">
          <w:rPr>
            <w:rStyle w:val="Hyperlink"/>
            <w:noProof/>
          </w:rPr>
          <w:t>Tabela 24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_Toc40737116 \h </w:instrText>
        </w:r>
        <w:r w:rsidR="00E04928">
          <w:rPr>
            <w:noProof/>
            <w:webHidden/>
          </w:rPr>
        </w:r>
        <w:r w:rsidR="00E04928">
          <w:rPr>
            <w:noProof/>
            <w:webHidden/>
          </w:rPr>
          <w:fldChar w:fldCharType="separate"/>
        </w:r>
        <w:r w:rsidR="00E04928">
          <w:rPr>
            <w:noProof/>
            <w:webHidden/>
          </w:rPr>
          <w:t>148</w:t>
        </w:r>
        <w:r w:rsidR="00E04928">
          <w:rPr>
            <w:noProof/>
            <w:webHidden/>
          </w:rPr>
          <w:fldChar w:fldCharType="end"/>
        </w:r>
      </w:hyperlink>
    </w:p>
    <w:p w14:paraId="4AABA1EC" w14:textId="24538329" w:rsidR="00E04928" w:rsidRDefault="00933B90">
      <w:pPr>
        <w:pStyle w:val="TableofFigures"/>
        <w:tabs>
          <w:tab w:val="right" w:leader="dot" w:pos="8494"/>
        </w:tabs>
        <w:rPr>
          <w:rFonts w:asciiTheme="minorHAnsi" w:eastAsiaTheme="minorEastAsia" w:hAnsiTheme="minorHAnsi"/>
          <w:noProof/>
          <w:lang w:eastAsia="pt-BR"/>
        </w:rPr>
      </w:pPr>
      <w:hyperlink w:anchor="_Toc40737117" w:history="1">
        <w:r w:rsidR="00E04928" w:rsidRPr="008452D3">
          <w:rPr>
            <w:rStyle w:val="Hyperlink"/>
            <w:noProof/>
          </w:rPr>
          <w:t>Tabela 25 – Quantidade de Estabelecimentos de Saúde segundo o Tipo em Campo Mourão, 2019</w:t>
        </w:r>
        <w:r w:rsidR="00E04928">
          <w:rPr>
            <w:noProof/>
            <w:webHidden/>
          </w:rPr>
          <w:tab/>
        </w:r>
        <w:r w:rsidR="00E04928">
          <w:rPr>
            <w:noProof/>
            <w:webHidden/>
          </w:rPr>
          <w:fldChar w:fldCharType="begin"/>
        </w:r>
        <w:r w:rsidR="00E04928">
          <w:rPr>
            <w:noProof/>
            <w:webHidden/>
          </w:rPr>
          <w:instrText xml:space="preserve"> PAGEREF _Toc40737117 \h </w:instrText>
        </w:r>
        <w:r w:rsidR="00E04928">
          <w:rPr>
            <w:noProof/>
            <w:webHidden/>
          </w:rPr>
        </w:r>
        <w:r w:rsidR="00E04928">
          <w:rPr>
            <w:noProof/>
            <w:webHidden/>
          </w:rPr>
          <w:fldChar w:fldCharType="separate"/>
        </w:r>
        <w:r w:rsidR="00E04928">
          <w:rPr>
            <w:noProof/>
            <w:webHidden/>
          </w:rPr>
          <w:t>149</w:t>
        </w:r>
        <w:r w:rsidR="00E04928">
          <w:rPr>
            <w:noProof/>
            <w:webHidden/>
          </w:rPr>
          <w:fldChar w:fldCharType="end"/>
        </w:r>
      </w:hyperlink>
    </w:p>
    <w:p w14:paraId="356FB313" w14:textId="185E7C8F" w:rsidR="00E04928" w:rsidRDefault="00933B90">
      <w:pPr>
        <w:pStyle w:val="TableofFigures"/>
        <w:tabs>
          <w:tab w:val="right" w:leader="dot" w:pos="8494"/>
        </w:tabs>
        <w:rPr>
          <w:rFonts w:asciiTheme="minorHAnsi" w:eastAsiaTheme="minorEastAsia" w:hAnsiTheme="minorHAnsi"/>
          <w:noProof/>
          <w:lang w:eastAsia="pt-BR"/>
        </w:rPr>
      </w:pPr>
      <w:hyperlink w:anchor="_Toc40737118" w:history="1">
        <w:r w:rsidR="00E04928" w:rsidRPr="008452D3">
          <w:rPr>
            <w:rStyle w:val="Hyperlink"/>
            <w:noProof/>
          </w:rPr>
          <w:t>Tabela 26 – Déficit Habitacional no Município de Campo Mourão</w:t>
        </w:r>
        <w:r w:rsidR="00E04928">
          <w:rPr>
            <w:noProof/>
            <w:webHidden/>
          </w:rPr>
          <w:tab/>
        </w:r>
        <w:r w:rsidR="00E04928">
          <w:rPr>
            <w:noProof/>
            <w:webHidden/>
          </w:rPr>
          <w:fldChar w:fldCharType="begin"/>
        </w:r>
        <w:r w:rsidR="00E04928">
          <w:rPr>
            <w:noProof/>
            <w:webHidden/>
          </w:rPr>
          <w:instrText xml:space="preserve"> PAGEREF _Toc40737118 \h </w:instrText>
        </w:r>
        <w:r w:rsidR="00E04928">
          <w:rPr>
            <w:noProof/>
            <w:webHidden/>
          </w:rPr>
        </w:r>
        <w:r w:rsidR="00E04928">
          <w:rPr>
            <w:noProof/>
            <w:webHidden/>
          </w:rPr>
          <w:fldChar w:fldCharType="separate"/>
        </w:r>
        <w:r w:rsidR="00E04928">
          <w:rPr>
            <w:noProof/>
            <w:webHidden/>
          </w:rPr>
          <w:t>150</w:t>
        </w:r>
        <w:r w:rsidR="00E04928">
          <w:rPr>
            <w:noProof/>
            <w:webHidden/>
          </w:rPr>
          <w:fldChar w:fldCharType="end"/>
        </w:r>
      </w:hyperlink>
    </w:p>
    <w:p w14:paraId="1935BFAA" w14:textId="7BDFA2B0" w:rsidR="00E04928" w:rsidRDefault="00933B90">
      <w:pPr>
        <w:pStyle w:val="TableofFigures"/>
        <w:tabs>
          <w:tab w:val="right" w:leader="dot" w:pos="8494"/>
        </w:tabs>
        <w:rPr>
          <w:rFonts w:asciiTheme="minorHAnsi" w:eastAsiaTheme="minorEastAsia" w:hAnsiTheme="minorHAnsi"/>
          <w:noProof/>
          <w:lang w:eastAsia="pt-BR"/>
        </w:rPr>
      </w:pPr>
      <w:hyperlink w:anchor="_Toc40737119" w:history="1">
        <w:r w:rsidR="00E04928" w:rsidRPr="008452D3">
          <w:rPr>
            <w:rStyle w:val="Hyperlink"/>
            <w:noProof/>
          </w:rPr>
          <w:t>Tabela 27: Abastecimento de Água no Município de Campo Mourão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_Toc40737119 \h </w:instrText>
        </w:r>
        <w:r w:rsidR="00E04928">
          <w:rPr>
            <w:noProof/>
            <w:webHidden/>
          </w:rPr>
        </w:r>
        <w:r w:rsidR="00E04928">
          <w:rPr>
            <w:noProof/>
            <w:webHidden/>
          </w:rPr>
          <w:fldChar w:fldCharType="separate"/>
        </w:r>
        <w:r w:rsidR="00E04928">
          <w:rPr>
            <w:noProof/>
            <w:webHidden/>
          </w:rPr>
          <w:t>150</w:t>
        </w:r>
        <w:r w:rsidR="00E04928">
          <w:rPr>
            <w:noProof/>
            <w:webHidden/>
          </w:rPr>
          <w:fldChar w:fldCharType="end"/>
        </w:r>
      </w:hyperlink>
    </w:p>
    <w:p w14:paraId="3E06957B" w14:textId="033C16D9" w:rsidR="00E04928" w:rsidRDefault="00933B90">
      <w:pPr>
        <w:pStyle w:val="TableofFigures"/>
        <w:tabs>
          <w:tab w:val="right" w:leader="dot" w:pos="8494"/>
        </w:tabs>
        <w:rPr>
          <w:rFonts w:asciiTheme="minorHAnsi" w:eastAsiaTheme="minorEastAsia" w:hAnsiTheme="minorHAnsi"/>
          <w:noProof/>
          <w:lang w:eastAsia="pt-BR"/>
        </w:rPr>
      </w:pPr>
      <w:hyperlink w:anchor="_Toc40737120" w:history="1">
        <w:r w:rsidR="00E04928" w:rsidRPr="008452D3">
          <w:rPr>
            <w:rStyle w:val="Hyperlink"/>
            <w:noProof/>
          </w:rPr>
          <w:t>Tabela 28: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_Toc40737120 \h </w:instrText>
        </w:r>
        <w:r w:rsidR="00E04928">
          <w:rPr>
            <w:noProof/>
            <w:webHidden/>
          </w:rPr>
        </w:r>
        <w:r w:rsidR="00E04928">
          <w:rPr>
            <w:noProof/>
            <w:webHidden/>
          </w:rPr>
          <w:fldChar w:fldCharType="separate"/>
        </w:r>
        <w:r w:rsidR="00E04928">
          <w:rPr>
            <w:noProof/>
            <w:webHidden/>
          </w:rPr>
          <w:t>150</w:t>
        </w:r>
        <w:r w:rsidR="00E04928">
          <w:rPr>
            <w:noProof/>
            <w:webHidden/>
          </w:rPr>
          <w:fldChar w:fldCharType="end"/>
        </w:r>
      </w:hyperlink>
    </w:p>
    <w:p w14:paraId="1DA1566B" w14:textId="53C03AD5" w:rsidR="00E04928" w:rsidRDefault="00933B90">
      <w:pPr>
        <w:pStyle w:val="TableofFigures"/>
        <w:tabs>
          <w:tab w:val="right" w:leader="dot" w:pos="8494"/>
        </w:tabs>
        <w:rPr>
          <w:rFonts w:asciiTheme="minorHAnsi" w:eastAsiaTheme="minorEastAsia" w:hAnsiTheme="minorHAnsi"/>
          <w:noProof/>
          <w:lang w:eastAsia="pt-BR"/>
        </w:rPr>
      </w:pPr>
      <w:hyperlink w:anchor="_Toc40737121" w:history="1">
        <w:r w:rsidR="00E04928" w:rsidRPr="008452D3">
          <w:rPr>
            <w:rStyle w:val="Hyperlink"/>
            <w:noProof/>
          </w:rPr>
          <w:t>Tabela 29: Esgotamento Sanitário no Município de Campo Mourão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_Toc40737121 \h </w:instrText>
        </w:r>
        <w:r w:rsidR="00E04928">
          <w:rPr>
            <w:noProof/>
            <w:webHidden/>
          </w:rPr>
        </w:r>
        <w:r w:rsidR="00E04928">
          <w:rPr>
            <w:noProof/>
            <w:webHidden/>
          </w:rPr>
          <w:fldChar w:fldCharType="separate"/>
        </w:r>
        <w:r w:rsidR="00E04928">
          <w:rPr>
            <w:noProof/>
            <w:webHidden/>
          </w:rPr>
          <w:t>151</w:t>
        </w:r>
        <w:r w:rsidR="00E04928">
          <w:rPr>
            <w:noProof/>
            <w:webHidden/>
          </w:rPr>
          <w:fldChar w:fldCharType="end"/>
        </w:r>
      </w:hyperlink>
    </w:p>
    <w:p w14:paraId="517D0C54" w14:textId="32C27FF2" w:rsidR="00E04928" w:rsidRDefault="00933B90">
      <w:pPr>
        <w:pStyle w:val="TableofFigures"/>
        <w:tabs>
          <w:tab w:val="right" w:leader="dot" w:pos="8494"/>
        </w:tabs>
        <w:rPr>
          <w:rFonts w:asciiTheme="minorHAnsi" w:eastAsiaTheme="minorEastAsia" w:hAnsiTheme="minorHAnsi"/>
          <w:noProof/>
          <w:lang w:eastAsia="pt-BR"/>
        </w:rPr>
      </w:pPr>
      <w:hyperlink w:anchor="_Toc40737122" w:history="1">
        <w:r w:rsidR="00E04928" w:rsidRPr="008452D3">
          <w:rPr>
            <w:rStyle w:val="Hyperlink"/>
            <w:noProof/>
          </w:rPr>
          <w:t>Tabela 30: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_Toc40737122 \h </w:instrText>
        </w:r>
        <w:r w:rsidR="00E04928">
          <w:rPr>
            <w:noProof/>
            <w:webHidden/>
          </w:rPr>
        </w:r>
        <w:r w:rsidR="00E04928">
          <w:rPr>
            <w:noProof/>
            <w:webHidden/>
          </w:rPr>
          <w:fldChar w:fldCharType="separate"/>
        </w:r>
        <w:r w:rsidR="00E04928">
          <w:rPr>
            <w:noProof/>
            <w:webHidden/>
          </w:rPr>
          <w:t>151</w:t>
        </w:r>
        <w:r w:rsidR="00E04928">
          <w:rPr>
            <w:noProof/>
            <w:webHidden/>
          </w:rPr>
          <w:fldChar w:fldCharType="end"/>
        </w:r>
      </w:hyperlink>
    </w:p>
    <w:p w14:paraId="454EDAF7" w14:textId="4683B5E4" w:rsidR="00E04928" w:rsidRDefault="00933B90">
      <w:pPr>
        <w:pStyle w:val="TableofFigures"/>
        <w:tabs>
          <w:tab w:val="right" w:leader="dot" w:pos="8494"/>
        </w:tabs>
        <w:rPr>
          <w:rFonts w:asciiTheme="minorHAnsi" w:eastAsiaTheme="minorEastAsia" w:hAnsiTheme="minorHAnsi"/>
          <w:noProof/>
          <w:lang w:eastAsia="pt-BR"/>
        </w:rPr>
      </w:pPr>
      <w:hyperlink w:anchor="_Toc40737123" w:history="1">
        <w:r w:rsidR="00E04928" w:rsidRPr="008452D3">
          <w:rPr>
            <w:rStyle w:val="Hyperlink"/>
            <w:noProof/>
          </w:rPr>
          <w:t>Tabela 31: Cobertura da Coleta do Lixo no Município de Campo Mourão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_Toc40737123 \h </w:instrText>
        </w:r>
        <w:r w:rsidR="00E04928">
          <w:rPr>
            <w:noProof/>
            <w:webHidden/>
          </w:rPr>
        </w:r>
        <w:r w:rsidR="00E04928">
          <w:rPr>
            <w:noProof/>
            <w:webHidden/>
          </w:rPr>
          <w:fldChar w:fldCharType="separate"/>
        </w:r>
        <w:r w:rsidR="00E04928">
          <w:rPr>
            <w:noProof/>
            <w:webHidden/>
          </w:rPr>
          <w:t>152</w:t>
        </w:r>
        <w:r w:rsidR="00E04928">
          <w:rPr>
            <w:noProof/>
            <w:webHidden/>
          </w:rPr>
          <w:fldChar w:fldCharType="end"/>
        </w:r>
      </w:hyperlink>
    </w:p>
    <w:p w14:paraId="7D331782" w14:textId="3A728448" w:rsidR="00E04928" w:rsidRDefault="00933B90">
      <w:pPr>
        <w:pStyle w:val="TableofFigures"/>
        <w:tabs>
          <w:tab w:val="right" w:leader="dot" w:pos="8494"/>
        </w:tabs>
        <w:rPr>
          <w:rFonts w:asciiTheme="minorHAnsi" w:eastAsiaTheme="minorEastAsia" w:hAnsiTheme="minorHAnsi"/>
          <w:noProof/>
          <w:lang w:eastAsia="pt-BR"/>
        </w:rPr>
      </w:pPr>
      <w:hyperlink w:anchor="_Toc40737124" w:history="1">
        <w:r w:rsidR="00E04928" w:rsidRPr="008452D3">
          <w:rPr>
            <w:rStyle w:val="Hyperlink"/>
            <w:noProof/>
          </w:rPr>
          <w:t>Tabela 32: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_Toc40737124 \h </w:instrText>
        </w:r>
        <w:r w:rsidR="00E04928">
          <w:rPr>
            <w:noProof/>
            <w:webHidden/>
          </w:rPr>
        </w:r>
        <w:r w:rsidR="00E04928">
          <w:rPr>
            <w:noProof/>
            <w:webHidden/>
          </w:rPr>
          <w:fldChar w:fldCharType="separate"/>
        </w:r>
        <w:r w:rsidR="00E04928">
          <w:rPr>
            <w:noProof/>
            <w:webHidden/>
          </w:rPr>
          <w:t>152</w:t>
        </w:r>
        <w:r w:rsidR="00E04928">
          <w:rPr>
            <w:noProof/>
            <w:webHidden/>
          </w:rPr>
          <w:fldChar w:fldCharType="end"/>
        </w:r>
      </w:hyperlink>
    </w:p>
    <w:p w14:paraId="2C19D801" w14:textId="3BA6071B" w:rsidR="00E04928" w:rsidRDefault="00933B90">
      <w:pPr>
        <w:pStyle w:val="TableofFigures"/>
        <w:tabs>
          <w:tab w:val="right" w:leader="dot" w:pos="8494"/>
        </w:tabs>
        <w:rPr>
          <w:rFonts w:asciiTheme="minorHAnsi" w:eastAsiaTheme="minorEastAsia" w:hAnsiTheme="minorHAnsi"/>
          <w:noProof/>
          <w:lang w:eastAsia="pt-BR"/>
        </w:rPr>
      </w:pPr>
      <w:hyperlink w:anchor="_Toc40737125" w:history="1">
        <w:r w:rsidR="00E04928" w:rsidRPr="008452D3">
          <w:rPr>
            <w:rStyle w:val="Hyperlink"/>
            <w:noProof/>
          </w:rPr>
          <w:t>Tabela 33 – Cobertura por Telefonia Ofertada no Município de Campo Mourão</w:t>
        </w:r>
        <w:r w:rsidR="00E04928">
          <w:rPr>
            <w:noProof/>
            <w:webHidden/>
          </w:rPr>
          <w:tab/>
        </w:r>
        <w:r w:rsidR="00E04928">
          <w:rPr>
            <w:noProof/>
            <w:webHidden/>
          </w:rPr>
          <w:fldChar w:fldCharType="begin"/>
        </w:r>
        <w:r w:rsidR="00E04928">
          <w:rPr>
            <w:noProof/>
            <w:webHidden/>
          </w:rPr>
          <w:instrText xml:space="preserve"> PAGEREF _Toc40737125 \h </w:instrText>
        </w:r>
        <w:r w:rsidR="00E04928">
          <w:rPr>
            <w:noProof/>
            <w:webHidden/>
          </w:rPr>
        </w:r>
        <w:r w:rsidR="00E04928">
          <w:rPr>
            <w:noProof/>
            <w:webHidden/>
          </w:rPr>
          <w:fldChar w:fldCharType="separate"/>
        </w:r>
        <w:r w:rsidR="00E04928">
          <w:rPr>
            <w:noProof/>
            <w:webHidden/>
          </w:rPr>
          <w:t>153</w:t>
        </w:r>
        <w:r w:rsidR="00E04928">
          <w:rPr>
            <w:noProof/>
            <w:webHidden/>
          </w:rPr>
          <w:fldChar w:fldCharType="end"/>
        </w:r>
      </w:hyperlink>
    </w:p>
    <w:p w14:paraId="768068EA" w14:textId="2D85BFDB" w:rsidR="00E04928" w:rsidRDefault="00933B90">
      <w:pPr>
        <w:pStyle w:val="TableofFigures"/>
        <w:tabs>
          <w:tab w:val="right" w:leader="dot" w:pos="8494"/>
        </w:tabs>
        <w:rPr>
          <w:rFonts w:asciiTheme="minorHAnsi" w:eastAsiaTheme="minorEastAsia" w:hAnsiTheme="minorHAnsi"/>
          <w:noProof/>
          <w:lang w:eastAsia="pt-BR"/>
        </w:rPr>
      </w:pPr>
      <w:hyperlink w:anchor="_Toc40737126" w:history="1">
        <w:r w:rsidR="00E04928" w:rsidRPr="008452D3">
          <w:rPr>
            <w:rStyle w:val="Hyperlink"/>
            <w:noProof/>
          </w:rPr>
          <w:t>Tabela 34 – Emissoras de Rádio e Televisão – 2019</w:t>
        </w:r>
        <w:r w:rsidR="00E04928">
          <w:rPr>
            <w:noProof/>
            <w:webHidden/>
          </w:rPr>
          <w:tab/>
        </w:r>
        <w:r w:rsidR="00E04928">
          <w:rPr>
            <w:noProof/>
            <w:webHidden/>
          </w:rPr>
          <w:fldChar w:fldCharType="begin"/>
        </w:r>
        <w:r w:rsidR="00E04928">
          <w:rPr>
            <w:noProof/>
            <w:webHidden/>
          </w:rPr>
          <w:instrText xml:space="preserve"> PAGEREF _Toc40737126 \h </w:instrText>
        </w:r>
        <w:r w:rsidR="00E04928">
          <w:rPr>
            <w:noProof/>
            <w:webHidden/>
          </w:rPr>
        </w:r>
        <w:r w:rsidR="00E04928">
          <w:rPr>
            <w:noProof/>
            <w:webHidden/>
          </w:rPr>
          <w:fldChar w:fldCharType="separate"/>
        </w:r>
        <w:r w:rsidR="00E04928">
          <w:rPr>
            <w:noProof/>
            <w:webHidden/>
          </w:rPr>
          <w:t>153</w:t>
        </w:r>
        <w:r w:rsidR="00E04928">
          <w:rPr>
            <w:noProof/>
            <w:webHidden/>
          </w:rPr>
          <w:fldChar w:fldCharType="end"/>
        </w:r>
      </w:hyperlink>
    </w:p>
    <w:p w14:paraId="3745CEF2" w14:textId="5B38ECF6" w:rsidR="00E04928" w:rsidRDefault="00933B90">
      <w:pPr>
        <w:pStyle w:val="TableofFigures"/>
        <w:tabs>
          <w:tab w:val="right" w:leader="dot" w:pos="8494"/>
        </w:tabs>
        <w:rPr>
          <w:rFonts w:asciiTheme="minorHAnsi" w:eastAsiaTheme="minorEastAsia" w:hAnsiTheme="minorHAnsi"/>
          <w:noProof/>
          <w:lang w:eastAsia="pt-BR"/>
        </w:rPr>
      </w:pPr>
      <w:hyperlink w:anchor="_Toc40737127" w:history="1">
        <w:r w:rsidR="00E04928" w:rsidRPr="008452D3">
          <w:rPr>
            <w:rStyle w:val="Hyperlink"/>
            <w:noProof/>
          </w:rPr>
          <w:t>Tabela 35 – Agências de Correios – 2018</w:t>
        </w:r>
        <w:r w:rsidR="00E04928">
          <w:rPr>
            <w:noProof/>
            <w:webHidden/>
          </w:rPr>
          <w:tab/>
        </w:r>
        <w:r w:rsidR="00E04928">
          <w:rPr>
            <w:noProof/>
            <w:webHidden/>
          </w:rPr>
          <w:fldChar w:fldCharType="begin"/>
        </w:r>
        <w:r w:rsidR="00E04928">
          <w:rPr>
            <w:noProof/>
            <w:webHidden/>
          </w:rPr>
          <w:instrText xml:space="preserve"> PAGEREF _Toc40737127 \h </w:instrText>
        </w:r>
        <w:r w:rsidR="00E04928">
          <w:rPr>
            <w:noProof/>
            <w:webHidden/>
          </w:rPr>
        </w:r>
        <w:r w:rsidR="00E04928">
          <w:rPr>
            <w:noProof/>
            <w:webHidden/>
          </w:rPr>
          <w:fldChar w:fldCharType="separate"/>
        </w:r>
        <w:r w:rsidR="00E04928">
          <w:rPr>
            <w:noProof/>
            <w:webHidden/>
          </w:rPr>
          <w:t>153</w:t>
        </w:r>
        <w:r w:rsidR="00E04928">
          <w:rPr>
            <w:noProof/>
            <w:webHidden/>
          </w:rPr>
          <w:fldChar w:fldCharType="end"/>
        </w:r>
      </w:hyperlink>
    </w:p>
    <w:p w14:paraId="0C20F029" w14:textId="0266261F" w:rsidR="00E04928" w:rsidRDefault="00933B90">
      <w:pPr>
        <w:pStyle w:val="TableofFigures"/>
        <w:tabs>
          <w:tab w:val="right" w:leader="dot" w:pos="8494"/>
        </w:tabs>
        <w:rPr>
          <w:rFonts w:asciiTheme="minorHAnsi" w:eastAsiaTheme="minorEastAsia" w:hAnsiTheme="minorHAnsi"/>
          <w:noProof/>
          <w:lang w:eastAsia="pt-BR"/>
        </w:rPr>
      </w:pPr>
      <w:hyperlink w:anchor="_Toc40737128" w:history="1">
        <w:r w:rsidR="00E04928" w:rsidRPr="008452D3">
          <w:rPr>
            <w:rStyle w:val="Hyperlink"/>
            <w:noProof/>
          </w:rPr>
          <w:t>Tabela 36 – Características Territoriais de Cascavel</w:t>
        </w:r>
        <w:r w:rsidR="00E04928">
          <w:rPr>
            <w:noProof/>
            <w:webHidden/>
          </w:rPr>
          <w:tab/>
        </w:r>
        <w:r w:rsidR="00E04928">
          <w:rPr>
            <w:noProof/>
            <w:webHidden/>
          </w:rPr>
          <w:fldChar w:fldCharType="begin"/>
        </w:r>
        <w:r w:rsidR="00E04928">
          <w:rPr>
            <w:noProof/>
            <w:webHidden/>
          </w:rPr>
          <w:instrText xml:space="preserve"> PAGEREF _Toc40737128 \h </w:instrText>
        </w:r>
        <w:r w:rsidR="00E04928">
          <w:rPr>
            <w:noProof/>
            <w:webHidden/>
          </w:rPr>
        </w:r>
        <w:r w:rsidR="00E04928">
          <w:rPr>
            <w:noProof/>
            <w:webHidden/>
          </w:rPr>
          <w:fldChar w:fldCharType="separate"/>
        </w:r>
        <w:r w:rsidR="00E04928">
          <w:rPr>
            <w:noProof/>
            <w:webHidden/>
          </w:rPr>
          <w:t>153</w:t>
        </w:r>
        <w:r w:rsidR="00E04928">
          <w:rPr>
            <w:noProof/>
            <w:webHidden/>
          </w:rPr>
          <w:fldChar w:fldCharType="end"/>
        </w:r>
      </w:hyperlink>
    </w:p>
    <w:p w14:paraId="66AA0AFE" w14:textId="6FD5238B" w:rsidR="00E04928" w:rsidRDefault="00933B90">
      <w:pPr>
        <w:pStyle w:val="TableofFigures"/>
        <w:tabs>
          <w:tab w:val="right" w:leader="dot" w:pos="8494"/>
        </w:tabs>
        <w:rPr>
          <w:rFonts w:asciiTheme="minorHAnsi" w:eastAsiaTheme="minorEastAsia" w:hAnsiTheme="minorHAnsi"/>
          <w:noProof/>
          <w:lang w:eastAsia="pt-BR"/>
        </w:rPr>
      </w:pPr>
      <w:hyperlink w:anchor="_Toc40737129" w:history="1">
        <w:r w:rsidR="00E04928" w:rsidRPr="008452D3">
          <w:rPr>
            <w:rStyle w:val="Hyperlink"/>
            <w:noProof/>
          </w:rPr>
          <w:t>Tabela 37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_Toc40737129 \h </w:instrText>
        </w:r>
        <w:r w:rsidR="00E04928">
          <w:rPr>
            <w:noProof/>
            <w:webHidden/>
          </w:rPr>
        </w:r>
        <w:r w:rsidR="00E04928">
          <w:rPr>
            <w:noProof/>
            <w:webHidden/>
          </w:rPr>
          <w:fldChar w:fldCharType="separate"/>
        </w:r>
        <w:r w:rsidR="00E04928">
          <w:rPr>
            <w:noProof/>
            <w:webHidden/>
          </w:rPr>
          <w:t>154</w:t>
        </w:r>
        <w:r w:rsidR="00E04928">
          <w:rPr>
            <w:noProof/>
            <w:webHidden/>
          </w:rPr>
          <w:fldChar w:fldCharType="end"/>
        </w:r>
      </w:hyperlink>
    </w:p>
    <w:p w14:paraId="247491A9" w14:textId="0738D0F4" w:rsidR="00E04928" w:rsidRDefault="00933B90">
      <w:pPr>
        <w:pStyle w:val="TableofFigures"/>
        <w:tabs>
          <w:tab w:val="right" w:leader="dot" w:pos="8494"/>
        </w:tabs>
        <w:rPr>
          <w:rFonts w:asciiTheme="minorHAnsi" w:eastAsiaTheme="minorEastAsia" w:hAnsiTheme="minorHAnsi"/>
          <w:noProof/>
          <w:lang w:eastAsia="pt-BR"/>
        </w:rPr>
      </w:pPr>
      <w:hyperlink w:anchor="_Toc40737130" w:history="1">
        <w:r w:rsidR="00E04928" w:rsidRPr="008452D3">
          <w:rPr>
            <w:rStyle w:val="Hyperlink"/>
            <w:noProof/>
          </w:rPr>
          <w:t>Tabela 38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_Toc40737130 \h </w:instrText>
        </w:r>
        <w:r w:rsidR="00E04928">
          <w:rPr>
            <w:noProof/>
            <w:webHidden/>
          </w:rPr>
        </w:r>
        <w:r w:rsidR="00E04928">
          <w:rPr>
            <w:noProof/>
            <w:webHidden/>
          </w:rPr>
          <w:fldChar w:fldCharType="separate"/>
        </w:r>
        <w:r w:rsidR="00E04928">
          <w:rPr>
            <w:noProof/>
            <w:webHidden/>
          </w:rPr>
          <w:t>155</w:t>
        </w:r>
        <w:r w:rsidR="00E04928">
          <w:rPr>
            <w:noProof/>
            <w:webHidden/>
          </w:rPr>
          <w:fldChar w:fldCharType="end"/>
        </w:r>
      </w:hyperlink>
    </w:p>
    <w:p w14:paraId="2704BCA4" w14:textId="4D5E509D" w:rsidR="00E04928" w:rsidRDefault="00933B90">
      <w:pPr>
        <w:pStyle w:val="TableofFigures"/>
        <w:tabs>
          <w:tab w:val="right" w:leader="dot" w:pos="8494"/>
        </w:tabs>
        <w:rPr>
          <w:rFonts w:asciiTheme="minorHAnsi" w:eastAsiaTheme="minorEastAsia" w:hAnsiTheme="minorHAnsi"/>
          <w:noProof/>
          <w:lang w:eastAsia="pt-BR"/>
        </w:rPr>
      </w:pPr>
      <w:hyperlink w:anchor="_Toc40737131" w:history="1">
        <w:r w:rsidR="00E04928" w:rsidRPr="008452D3">
          <w:rPr>
            <w:rStyle w:val="Hyperlink"/>
            <w:noProof/>
          </w:rPr>
          <w:t>Tabela 39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_Toc40737131 \h </w:instrText>
        </w:r>
        <w:r w:rsidR="00E04928">
          <w:rPr>
            <w:noProof/>
            <w:webHidden/>
          </w:rPr>
        </w:r>
        <w:r w:rsidR="00E04928">
          <w:rPr>
            <w:noProof/>
            <w:webHidden/>
          </w:rPr>
          <w:fldChar w:fldCharType="separate"/>
        </w:r>
        <w:r w:rsidR="00E04928">
          <w:rPr>
            <w:noProof/>
            <w:webHidden/>
          </w:rPr>
          <w:t>155</w:t>
        </w:r>
        <w:r w:rsidR="00E04928">
          <w:rPr>
            <w:noProof/>
            <w:webHidden/>
          </w:rPr>
          <w:fldChar w:fldCharType="end"/>
        </w:r>
      </w:hyperlink>
    </w:p>
    <w:p w14:paraId="7BC5948D" w14:textId="3D9264F7" w:rsidR="00E04928" w:rsidRDefault="00933B90">
      <w:pPr>
        <w:pStyle w:val="TableofFigures"/>
        <w:tabs>
          <w:tab w:val="right" w:leader="dot" w:pos="8494"/>
        </w:tabs>
        <w:rPr>
          <w:rFonts w:asciiTheme="minorHAnsi" w:eastAsiaTheme="minorEastAsia" w:hAnsiTheme="minorHAnsi"/>
          <w:noProof/>
          <w:lang w:eastAsia="pt-BR"/>
        </w:rPr>
      </w:pPr>
      <w:hyperlink w:anchor="_Toc40737132" w:history="1">
        <w:r w:rsidR="00E04928" w:rsidRPr="008452D3">
          <w:rPr>
            <w:rStyle w:val="Hyperlink"/>
            <w:noProof/>
          </w:rPr>
          <w:t>Tabela 40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_Toc40737132 \h </w:instrText>
        </w:r>
        <w:r w:rsidR="00E04928">
          <w:rPr>
            <w:noProof/>
            <w:webHidden/>
          </w:rPr>
        </w:r>
        <w:r w:rsidR="00E04928">
          <w:rPr>
            <w:noProof/>
            <w:webHidden/>
          </w:rPr>
          <w:fldChar w:fldCharType="separate"/>
        </w:r>
        <w:r w:rsidR="00E04928">
          <w:rPr>
            <w:noProof/>
            <w:webHidden/>
          </w:rPr>
          <w:t>156</w:t>
        </w:r>
        <w:r w:rsidR="00E04928">
          <w:rPr>
            <w:noProof/>
            <w:webHidden/>
          </w:rPr>
          <w:fldChar w:fldCharType="end"/>
        </w:r>
      </w:hyperlink>
    </w:p>
    <w:p w14:paraId="65E0CF2B" w14:textId="72219897" w:rsidR="00E04928" w:rsidRDefault="00933B90">
      <w:pPr>
        <w:pStyle w:val="TableofFigures"/>
        <w:tabs>
          <w:tab w:val="right" w:leader="dot" w:pos="8494"/>
        </w:tabs>
        <w:rPr>
          <w:rFonts w:asciiTheme="minorHAnsi" w:eastAsiaTheme="minorEastAsia" w:hAnsiTheme="minorHAnsi"/>
          <w:noProof/>
          <w:lang w:eastAsia="pt-BR"/>
        </w:rPr>
      </w:pPr>
      <w:hyperlink w:anchor="_Toc40737133" w:history="1">
        <w:r w:rsidR="00E04928" w:rsidRPr="008452D3">
          <w:rPr>
            <w:rStyle w:val="Hyperlink"/>
            <w:noProof/>
          </w:rPr>
          <w:t>Tabela 41 – Quantidade de Estabelecimentos de Saúde segundo o Tipo em Cascavel, 2019</w:t>
        </w:r>
        <w:r w:rsidR="00E04928">
          <w:rPr>
            <w:noProof/>
            <w:webHidden/>
          </w:rPr>
          <w:tab/>
        </w:r>
        <w:r w:rsidR="00E04928">
          <w:rPr>
            <w:noProof/>
            <w:webHidden/>
          </w:rPr>
          <w:fldChar w:fldCharType="begin"/>
        </w:r>
        <w:r w:rsidR="00E04928">
          <w:rPr>
            <w:noProof/>
            <w:webHidden/>
          </w:rPr>
          <w:instrText xml:space="preserve"> PAGEREF _Toc40737133 \h </w:instrText>
        </w:r>
        <w:r w:rsidR="00E04928">
          <w:rPr>
            <w:noProof/>
            <w:webHidden/>
          </w:rPr>
        </w:r>
        <w:r w:rsidR="00E04928">
          <w:rPr>
            <w:noProof/>
            <w:webHidden/>
          </w:rPr>
          <w:fldChar w:fldCharType="separate"/>
        </w:r>
        <w:r w:rsidR="00E04928">
          <w:rPr>
            <w:noProof/>
            <w:webHidden/>
          </w:rPr>
          <w:t>157</w:t>
        </w:r>
        <w:r w:rsidR="00E04928">
          <w:rPr>
            <w:noProof/>
            <w:webHidden/>
          </w:rPr>
          <w:fldChar w:fldCharType="end"/>
        </w:r>
      </w:hyperlink>
    </w:p>
    <w:p w14:paraId="7C789ED3" w14:textId="44082D6C" w:rsidR="00E04928" w:rsidRDefault="00933B90">
      <w:pPr>
        <w:pStyle w:val="TableofFigures"/>
        <w:tabs>
          <w:tab w:val="right" w:leader="dot" w:pos="8494"/>
        </w:tabs>
        <w:rPr>
          <w:rFonts w:asciiTheme="minorHAnsi" w:eastAsiaTheme="minorEastAsia" w:hAnsiTheme="minorHAnsi"/>
          <w:noProof/>
          <w:lang w:eastAsia="pt-BR"/>
        </w:rPr>
      </w:pPr>
      <w:hyperlink w:anchor="_Toc40737134" w:history="1">
        <w:r w:rsidR="00E04928" w:rsidRPr="008452D3">
          <w:rPr>
            <w:rStyle w:val="Hyperlink"/>
            <w:noProof/>
          </w:rPr>
          <w:t>Tabela 42 – Déficit Habitacional no Município de Cascavel</w:t>
        </w:r>
        <w:r w:rsidR="00E04928">
          <w:rPr>
            <w:noProof/>
            <w:webHidden/>
          </w:rPr>
          <w:tab/>
        </w:r>
        <w:r w:rsidR="00E04928">
          <w:rPr>
            <w:noProof/>
            <w:webHidden/>
          </w:rPr>
          <w:fldChar w:fldCharType="begin"/>
        </w:r>
        <w:r w:rsidR="00E04928">
          <w:rPr>
            <w:noProof/>
            <w:webHidden/>
          </w:rPr>
          <w:instrText xml:space="preserve"> PAGEREF _Toc40737134 \h </w:instrText>
        </w:r>
        <w:r w:rsidR="00E04928">
          <w:rPr>
            <w:noProof/>
            <w:webHidden/>
          </w:rPr>
        </w:r>
        <w:r w:rsidR="00E04928">
          <w:rPr>
            <w:noProof/>
            <w:webHidden/>
          </w:rPr>
          <w:fldChar w:fldCharType="separate"/>
        </w:r>
        <w:r w:rsidR="00E04928">
          <w:rPr>
            <w:noProof/>
            <w:webHidden/>
          </w:rPr>
          <w:t>158</w:t>
        </w:r>
        <w:r w:rsidR="00E04928">
          <w:rPr>
            <w:noProof/>
            <w:webHidden/>
          </w:rPr>
          <w:fldChar w:fldCharType="end"/>
        </w:r>
      </w:hyperlink>
    </w:p>
    <w:p w14:paraId="3A720EAC" w14:textId="13FD2D25" w:rsidR="00E04928" w:rsidRDefault="00933B90">
      <w:pPr>
        <w:pStyle w:val="TableofFigures"/>
        <w:tabs>
          <w:tab w:val="right" w:leader="dot" w:pos="8494"/>
        </w:tabs>
        <w:rPr>
          <w:rFonts w:asciiTheme="minorHAnsi" w:eastAsiaTheme="minorEastAsia" w:hAnsiTheme="minorHAnsi"/>
          <w:noProof/>
          <w:lang w:eastAsia="pt-BR"/>
        </w:rPr>
      </w:pPr>
      <w:hyperlink w:anchor="_Toc40737135" w:history="1">
        <w:r w:rsidR="00E04928" w:rsidRPr="008452D3">
          <w:rPr>
            <w:rStyle w:val="Hyperlink"/>
            <w:noProof/>
          </w:rPr>
          <w:t>Tabela 43: Abastecimento de Água no Município de Cascavel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_Toc40737135 \h </w:instrText>
        </w:r>
        <w:r w:rsidR="00E04928">
          <w:rPr>
            <w:noProof/>
            <w:webHidden/>
          </w:rPr>
        </w:r>
        <w:r w:rsidR="00E04928">
          <w:rPr>
            <w:noProof/>
            <w:webHidden/>
          </w:rPr>
          <w:fldChar w:fldCharType="separate"/>
        </w:r>
        <w:r w:rsidR="00E04928">
          <w:rPr>
            <w:noProof/>
            <w:webHidden/>
          </w:rPr>
          <w:t>158</w:t>
        </w:r>
        <w:r w:rsidR="00E04928">
          <w:rPr>
            <w:noProof/>
            <w:webHidden/>
          </w:rPr>
          <w:fldChar w:fldCharType="end"/>
        </w:r>
      </w:hyperlink>
    </w:p>
    <w:p w14:paraId="44A9A670" w14:textId="47FE552A" w:rsidR="00E04928" w:rsidRDefault="00933B90">
      <w:pPr>
        <w:pStyle w:val="TableofFigures"/>
        <w:tabs>
          <w:tab w:val="right" w:leader="dot" w:pos="8494"/>
        </w:tabs>
        <w:rPr>
          <w:rFonts w:asciiTheme="minorHAnsi" w:eastAsiaTheme="minorEastAsia" w:hAnsiTheme="minorHAnsi"/>
          <w:noProof/>
          <w:lang w:eastAsia="pt-BR"/>
        </w:rPr>
      </w:pPr>
      <w:hyperlink w:anchor="_Toc40737136" w:history="1">
        <w:r w:rsidR="00E04928" w:rsidRPr="008452D3">
          <w:rPr>
            <w:rStyle w:val="Hyperlink"/>
            <w:noProof/>
          </w:rPr>
          <w:t>Tabela 44: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_Toc40737136 \h </w:instrText>
        </w:r>
        <w:r w:rsidR="00E04928">
          <w:rPr>
            <w:noProof/>
            <w:webHidden/>
          </w:rPr>
        </w:r>
        <w:r w:rsidR="00E04928">
          <w:rPr>
            <w:noProof/>
            <w:webHidden/>
          </w:rPr>
          <w:fldChar w:fldCharType="separate"/>
        </w:r>
        <w:r w:rsidR="00E04928">
          <w:rPr>
            <w:noProof/>
            <w:webHidden/>
          </w:rPr>
          <w:t>158</w:t>
        </w:r>
        <w:r w:rsidR="00E04928">
          <w:rPr>
            <w:noProof/>
            <w:webHidden/>
          </w:rPr>
          <w:fldChar w:fldCharType="end"/>
        </w:r>
      </w:hyperlink>
    </w:p>
    <w:p w14:paraId="3B62FB3E" w14:textId="2474AB4D" w:rsidR="00E04928" w:rsidRDefault="00933B90">
      <w:pPr>
        <w:pStyle w:val="TableofFigures"/>
        <w:tabs>
          <w:tab w:val="right" w:leader="dot" w:pos="8494"/>
        </w:tabs>
        <w:rPr>
          <w:rFonts w:asciiTheme="minorHAnsi" w:eastAsiaTheme="minorEastAsia" w:hAnsiTheme="minorHAnsi"/>
          <w:noProof/>
          <w:lang w:eastAsia="pt-BR"/>
        </w:rPr>
      </w:pPr>
      <w:hyperlink w:anchor="_Toc40737137" w:history="1">
        <w:r w:rsidR="00E04928" w:rsidRPr="008452D3">
          <w:rPr>
            <w:rStyle w:val="Hyperlink"/>
            <w:noProof/>
          </w:rPr>
          <w:t>Tabela 45: Esgotamento Sanitário no Município de Cascavel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_Toc40737137 \h </w:instrText>
        </w:r>
        <w:r w:rsidR="00E04928">
          <w:rPr>
            <w:noProof/>
            <w:webHidden/>
          </w:rPr>
        </w:r>
        <w:r w:rsidR="00E04928">
          <w:rPr>
            <w:noProof/>
            <w:webHidden/>
          </w:rPr>
          <w:fldChar w:fldCharType="separate"/>
        </w:r>
        <w:r w:rsidR="00E04928">
          <w:rPr>
            <w:noProof/>
            <w:webHidden/>
          </w:rPr>
          <w:t>159</w:t>
        </w:r>
        <w:r w:rsidR="00E04928">
          <w:rPr>
            <w:noProof/>
            <w:webHidden/>
          </w:rPr>
          <w:fldChar w:fldCharType="end"/>
        </w:r>
      </w:hyperlink>
    </w:p>
    <w:p w14:paraId="5F4D4A38" w14:textId="1C3B3BB0" w:rsidR="00E04928" w:rsidRDefault="00933B90">
      <w:pPr>
        <w:pStyle w:val="TableofFigures"/>
        <w:tabs>
          <w:tab w:val="right" w:leader="dot" w:pos="8494"/>
        </w:tabs>
        <w:rPr>
          <w:rFonts w:asciiTheme="minorHAnsi" w:eastAsiaTheme="minorEastAsia" w:hAnsiTheme="minorHAnsi"/>
          <w:noProof/>
          <w:lang w:eastAsia="pt-BR"/>
        </w:rPr>
      </w:pPr>
      <w:hyperlink w:anchor="_Toc40737138" w:history="1">
        <w:r w:rsidR="00E04928" w:rsidRPr="008452D3">
          <w:rPr>
            <w:rStyle w:val="Hyperlink"/>
            <w:noProof/>
          </w:rPr>
          <w:t>Tabela 46: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_Toc40737138 \h </w:instrText>
        </w:r>
        <w:r w:rsidR="00E04928">
          <w:rPr>
            <w:noProof/>
            <w:webHidden/>
          </w:rPr>
        </w:r>
        <w:r w:rsidR="00E04928">
          <w:rPr>
            <w:noProof/>
            <w:webHidden/>
          </w:rPr>
          <w:fldChar w:fldCharType="separate"/>
        </w:r>
        <w:r w:rsidR="00E04928">
          <w:rPr>
            <w:noProof/>
            <w:webHidden/>
          </w:rPr>
          <w:t>159</w:t>
        </w:r>
        <w:r w:rsidR="00E04928">
          <w:rPr>
            <w:noProof/>
            <w:webHidden/>
          </w:rPr>
          <w:fldChar w:fldCharType="end"/>
        </w:r>
      </w:hyperlink>
    </w:p>
    <w:p w14:paraId="3325383C" w14:textId="022CB31B" w:rsidR="00E04928" w:rsidRDefault="00933B90">
      <w:pPr>
        <w:pStyle w:val="TableofFigures"/>
        <w:tabs>
          <w:tab w:val="right" w:leader="dot" w:pos="8494"/>
        </w:tabs>
        <w:rPr>
          <w:rFonts w:asciiTheme="minorHAnsi" w:eastAsiaTheme="minorEastAsia" w:hAnsiTheme="minorHAnsi"/>
          <w:noProof/>
          <w:lang w:eastAsia="pt-BR"/>
        </w:rPr>
      </w:pPr>
      <w:hyperlink w:anchor="_Toc40737139" w:history="1">
        <w:r w:rsidR="00E04928" w:rsidRPr="008452D3">
          <w:rPr>
            <w:rStyle w:val="Hyperlink"/>
            <w:noProof/>
          </w:rPr>
          <w:t>Tabela 47: Cobertura da Coleta do Lixo no Município de Cascavel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_Toc40737139 \h </w:instrText>
        </w:r>
        <w:r w:rsidR="00E04928">
          <w:rPr>
            <w:noProof/>
            <w:webHidden/>
          </w:rPr>
        </w:r>
        <w:r w:rsidR="00E04928">
          <w:rPr>
            <w:noProof/>
            <w:webHidden/>
          </w:rPr>
          <w:fldChar w:fldCharType="separate"/>
        </w:r>
        <w:r w:rsidR="00E04928">
          <w:rPr>
            <w:noProof/>
            <w:webHidden/>
          </w:rPr>
          <w:t>159</w:t>
        </w:r>
        <w:r w:rsidR="00E04928">
          <w:rPr>
            <w:noProof/>
            <w:webHidden/>
          </w:rPr>
          <w:fldChar w:fldCharType="end"/>
        </w:r>
      </w:hyperlink>
    </w:p>
    <w:p w14:paraId="35EB333C" w14:textId="522B29F0" w:rsidR="00E04928" w:rsidRDefault="00933B90">
      <w:pPr>
        <w:pStyle w:val="TableofFigures"/>
        <w:tabs>
          <w:tab w:val="right" w:leader="dot" w:pos="8494"/>
        </w:tabs>
        <w:rPr>
          <w:rFonts w:asciiTheme="minorHAnsi" w:eastAsiaTheme="minorEastAsia" w:hAnsiTheme="minorHAnsi"/>
          <w:noProof/>
          <w:lang w:eastAsia="pt-BR"/>
        </w:rPr>
      </w:pPr>
      <w:hyperlink w:anchor="_Toc40737140" w:history="1">
        <w:r w:rsidR="00E04928" w:rsidRPr="008452D3">
          <w:rPr>
            <w:rStyle w:val="Hyperlink"/>
            <w:noProof/>
          </w:rPr>
          <w:t>Tabela 48: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_Toc40737140 \h </w:instrText>
        </w:r>
        <w:r w:rsidR="00E04928">
          <w:rPr>
            <w:noProof/>
            <w:webHidden/>
          </w:rPr>
        </w:r>
        <w:r w:rsidR="00E04928">
          <w:rPr>
            <w:noProof/>
            <w:webHidden/>
          </w:rPr>
          <w:fldChar w:fldCharType="separate"/>
        </w:r>
        <w:r w:rsidR="00E04928">
          <w:rPr>
            <w:noProof/>
            <w:webHidden/>
          </w:rPr>
          <w:t>160</w:t>
        </w:r>
        <w:r w:rsidR="00E04928">
          <w:rPr>
            <w:noProof/>
            <w:webHidden/>
          </w:rPr>
          <w:fldChar w:fldCharType="end"/>
        </w:r>
      </w:hyperlink>
    </w:p>
    <w:p w14:paraId="1B194BAE" w14:textId="2DB7FFFC" w:rsidR="00E04928" w:rsidRDefault="00933B90">
      <w:pPr>
        <w:pStyle w:val="TableofFigures"/>
        <w:tabs>
          <w:tab w:val="right" w:leader="dot" w:pos="8494"/>
        </w:tabs>
        <w:rPr>
          <w:rFonts w:asciiTheme="minorHAnsi" w:eastAsiaTheme="minorEastAsia" w:hAnsiTheme="minorHAnsi"/>
          <w:noProof/>
          <w:lang w:eastAsia="pt-BR"/>
        </w:rPr>
      </w:pPr>
      <w:hyperlink w:anchor="_Toc40737141" w:history="1">
        <w:r w:rsidR="00E04928" w:rsidRPr="008452D3">
          <w:rPr>
            <w:rStyle w:val="Hyperlink"/>
            <w:noProof/>
          </w:rPr>
          <w:t>Tabela 49 – Cobertura por Telefonia Ofertada no Município de Cascavel</w:t>
        </w:r>
        <w:r w:rsidR="00E04928">
          <w:rPr>
            <w:noProof/>
            <w:webHidden/>
          </w:rPr>
          <w:tab/>
        </w:r>
        <w:r w:rsidR="00E04928">
          <w:rPr>
            <w:noProof/>
            <w:webHidden/>
          </w:rPr>
          <w:fldChar w:fldCharType="begin"/>
        </w:r>
        <w:r w:rsidR="00E04928">
          <w:rPr>
            <w:noProof/>
            <w:webHidden/>
          </w:rPr>
          <w:instrText xml:space="preserve"> PAGEREF _Toc40737141 \h </w:instrText>
        </w:r>
        <w:r w:rsidR="00E04928">
          <w:rPr>
            <w:noProof/>
            <w:webHidden/>
          </w:rPr>
        </w:r>
        <w:r w:rsidR="00E04928">
          <w:rPr>
            <w:noProof/>
            <w:webHidden/>
          </w:rPr>
          <w:fldChar w:fldCharType="separate"/>
        </w:r>
        <w:r w:rsidR="00E04928">
          <w:rPr>
            <w:noProof/>
            <w:webHidden/>
          </w:rPr>
          <w:t>160</w:t>
        </w:r>
        <w:r w:rsidR="00E04928">
          <w:rPr>
            <w:noProof/>
            <w:webHidden/>
          </w:rPr>
          <w:fldChar w:fldCharType="end"/>
        </w:r>
      </w:hyperlink>
    </w:p>
    <w:p w14:paraId="3479259B" w14:textId="5CFCD079" w:rsidR="00E04928" w:rsidRDefault="00933B90">
      <w:pPr>
        <w:pStyle w:val="TableofFigures"/>
        <w:tabs>
          <w:tab w:val="right" w:leader="dot" w:pos="8494"/>
        </w:tabs>
        <w:rPr>
          <w:rFonts w:asciiTheme="minorHAnsi" w:eastAsiaTheme="minorEastAsia" w:hAnsiTheme="minorHAnsi"/>
          <w:noProof/>
          <w:lang w:eastAsia="pt-BR"/>
        </w:rPr>
      </w:pPr>
      <w:hyperlink w:anchor="_Toc40737142" w:history="1">
        <w:r w:rsidR="00E04928" w:rsidRPr="008452D3">
          <w:rPr>
            <w:rStyle w:val="Hyperlink"/>
            <w:noProof/>
          </w:rPr>
          <w:t>Tabela 50 – Emissoras de Rádio e Televisão – 2019</w:t>
        </w:r>
        <w:r w:rsidR="00E04928">
          <w:rPr>
            <w:noProof/>
            <w:webHidden/>
          </w:rPr>
          <w:tab/>
        </w:r>
        <w:r w:rsidR="00E04928">
          <w:rPr>
            <w:noProof/>
            <w:webHidden/>
          </w:rPr>
          <w:fldChar w:fldCharType="begin"/>
        </w:r>
        <w:r w:rsidR="00E04928">
          <w:rPr>
            <w:noProof/>
            <w:webHidden/>
          </w:rPr>
          <w:instrText xml:space="preserve"> PAGEREF _Toc40737142 \h </w:instrText>
        </w:r>
        <w:r w:rsidR="00E04928">
          <w:rPr>
            <w:noProof/>
            <w:webHidden/>
          </w:rPr>
        </w:r>
        <w:r w:rsidR="00E04928">
          <w:rPr>
            <w:noProof/>
            <w:webHidden/>
          </w:rPr>
          <w:fldChar w:fldCharType="separate"/>
        </w:r>
        <w:r w:rsidR="00E04928">
          <w:rPr>
            <w:noProof/>
            <w:webHidden/>
          </w:rPr>
          <w:t>160</w:t>
        </w:r>
        <w:r w:rsidR="00E04928">
          <w:rPr>
            <w:noProof/>
            <w:webHidden/>
          </w:rPr>
          <w:fldChar w:fldCharType="end"/>
        </w:r>
      </w:hyperlink>
    </w:p>
    <w:p w14:paraId="26A48B85" w14:textId="0DC9DB81" w:rsidR="00E04928" w:rsidRDefault="00933B90">
      <w:pPr>
        <w:pStyle w:val="TableofFigures"/>
        <w:tabs>
          <w:tab w:val="right" w:leader="dot" w:pos="8494"/>
        </w:tabs>
        <w:rPr>
          <w:rFonts w:asciiTheme="minorHAnsi" w:eastAsiaTheme="minorEastAsia" w:hAnsiTheme="minorHAnsi"/>
          <w:noProof/>
          <w:lang w:eastAsia="pt-BR"/>
        </w:rPr>
      </w:pPr>
      <w:hyperlink w:anchor="_Toc40737143" w:history="1">
        <w:r w:rsidR="00E04928" w:rsidRPr="008452D3">
          <w:rPr>
            <w:rStyle w:val="Hyperlink"/>
            <w:noProof/>
          </w:rPr>
          <w:t>Tabela 51 – Agências de Correios – 2018</w:t>
        </w:r>
        <w:r w:rsidR="00E04928">
          <w:rPr>
            <w:noProof/>
            <w:webHidden/>
          </w:rPr>
          <w:tab/>
        </w:r>
        <w:r w:rsidR="00E04928">
          <w:rPr>
            <w:noProof/>
            <w:webHidden/>
          </w:rPr>
          <w:fldChar w:fldCharType="begin"/>
        </w:r>
        <w:r w:rsidR="00E04928">
          <w:rPr>
            <w:noProof/>
            <w:webHidden/>
          </w:rPr>
          <w:instrText xml:space="preserve"> PAGEREF _Toc40737143 \h </w:instrText>
        </w:r>
        <w:r w:rsidR="00E04928">
          <w:rPr>
            <w:noProof/>
            <w:webHidden/>
          </w:rPr>
        </w:r>
        <w:r w:rsidR="00E04928">
          <w:rPr>
            <w:noProof/>
            <w:webHidden/>
          </w:rPr>
          <w:fldChar w:fldCharType="separate"/>
        </w:r>
        <w:r w:rsidR="00E04928">
          <w:rPr>
            <w:noProof/>
            <w:webHidden/>
          </w:rPr>
          <w:t>161</w:t>
        </w:r>
        <w:r w:rsidR="00E04928">
          <w:rPr>
            <w:noProof/>
            <w:webHidden/>
          </w:rPr>
          <w:fldChar w:fldCharType="end"/>
        </w:r>
      </w:hyperlink>
    </w:p>
    <w:p w14:paraId="1189297D" w14:textId="31060AA0" w:rsidR="00E04928" w:rsidRDefault="00933B90">
      <w:pPr>
        <w:pStyle w:val="TableofFigures"/>
        <w:tabs>
          <w:tab w:val="right" w:leader="dot" w:pos="8494"/>
        </w:tabs>
        <w:rPr>
          <w:rFonts w:asciiTheme="minorHAnsi" w:eastAsiaTheme="minorEastAsia" w:hAnsiTheme="minorHAnsi"/>
          <w:noProof/>
          <w:lang w:eastAsia="pt-BR"/>
        </w:rPr>
      </w:pPr>
      <w:hyperlink w:anchor="_Toc40737144" w:history="1">
        <w:r w:rsidR="00E04928" w:rsidRPr="008452D3">
          <w:rPr>
            <w:rStyle w:val="Hyperlink"/>
            <w:noProof/>
          </w:rPr>
          <w:t>Tabela 52 – Características Territoriais de Fazenda Rio Grande</w:t>
        </w:r>
        <w:r w:rsidR="00E04928">
          <w:rPr>
            <w:noProof/>
            <w:webHidden/>
          </w:rPr>
          <w:tab/>
        </w:r>
        <w:r w:rsidR="00E04928">
          <w:rPr>
            <w:noProof/>
            <w:webHidden/>
          </w:rPr>
          <w:fldChar w:fldCharType="begin"/>
        </w:r>
        <w:r w:rsidR="00E04928">
          <w:rPr>
            <w:noProof/>
            <w:webHidden/>
          </w:rPr>
          <w:instrText xml:space="preserve"> PAGEREF _Toc40737144 \h </w:instrText>
        </w:r>
        <w:r w:rsidR="00E04928">
          <w:rPr>
            <w:noProof/>
            <w:webHidden/>
          </w:rPr>
        </w:r>
        <w:r w:rsidR="00E04928">
          <w:rPr>
            <w:noProof/>
            <w:webHidden/>
          </w:rPr>
          <w:fldChar w:fldCharType="separate"/>
        </w:r>
        <w:r w:rsidR="00E04928">
          <w:rPr>
            <w:noProof/>
            <w:webHidden/>
          </w:rPr>
          <w:t>161</w:t>
        </w:r>
        <w:r w:rsidR="00E04928">
          <w:rPr>
            <w:noProof/>
            <w:webHidden/>
          </w:rPr>
          <w:fldChar w:fldCharType="end"/>
        </w:r>
      </w:hyperlink>
    </w:p>
    <w:p w14:paraId="56094E6A" w14:textId="41F4E471" w:rsidR="00E04928" w:rsidRDefault="00933B90">
      <w:pPr>
        <w:pStyle w:val="TableofFigures"/>
        <w:tabs>
          <w:tab w:val="right" w:leader="dot" w:pos="8494"/>
        </w:tabs>
        <w:rPr>
          <w:rFonts w:asciiTheme="minorHAnsi" w:eastAsiaTheme="minorEastAsia" w:hAnsiTheme="minorHAnsi"/>
          <w:noProof/>
          <w:lang w:eastAsia="pt-BR"/>
        </w:rPr>
      </w:pPr>
      <w:hyperlink w:anchor="_Toc40737145" w:history="1">
        <w:r w:rsidR="00E04928" w:rsidRPr="008452D3">
          <w:rPr>
            <w:rStyle w:val="Hyperlink"/>
            <w:noProof/>
          </w:rPr>
          <w:t>Tabela 53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_Toc40737145 \h </w:instrText>
        </w:r>
        <w:r w:rsidR="00E04928">
          <w:rPr>
            <w:noProof/>
            <w:webHidden/>
          </w:rPr>
        </w:r>
        <w:r w:rsidR="00E04928">
          <w:rPr>
            <w:noProof/>
            <w:webHidden/>
          </w:rPr>
          <w:fldChar w:fldCharType="separate"/>
        </w:r>
        <w:r w:rsidR="00E04928">
          <w:rPr>
            <w:noProof/>
            <w:webHidden/>
          </w:rPr>
          <w:t>162</w:t>
        </w:r>
        <w:r w:rsidR="00E04928">
          <w:rPr>
            <w:noProof/>
            <w:webHidden/>
          </w:rPr>
          <w:fldChar w:fldCharType="end"/>
        </w:r>
      </w:hyperlink>
    </w:p>
    <w:p w14:paraId="3E122694" w14:textId="75367EC2" w:rsidR="00E04928" w:rsidRDefault="00933B90">
      <w:pPr>
        <w:pStyle w:val="TableofFigures"/>
        <w:tabs>
          <w:tab w:val="right" w:leader="dot" w:pos="8494"/>
        </w:tabs>
        <w:rPr>
          <w:rFonts w:asciiTheme="minorHAnsi" w:eastAsiaTheme="minorEastAsia" w:hAnsiTheme="minorHAnsi"/>
          <w:noProof/>
          <w:lang w:eastAsia="pt-BR"/>
        </w:rPr>
      </w:pPr>
      <w:hyperlink w:anchor="_Toc40737146" w:history="1">
        <w:r w:rsidR="00E04928" w:rsidRPr="008452D3">
          <w:rPr>
            <w:rStyle w:val="Hyperlink"/>
            <w:noProof/>
          </w:rPr>
          <w:t>Tabela 54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_Toc40737146 \h </w:instrText>
        </w:r>
        <w:r w:rsidR="00E04928">
          <w:rPr>
            <w:noProof/>
            <w:webHidden/>
          </w:rPr>
        </w:r>
        <w:r w:rsidR="00E04928">
          <w:rPr>
            <w:noProof/>
            <w:webHidden/>
          </w:rPr>
          <w:fldChar w:fldCharType="separate"/>
        </w:r>
        <w:r w:rsidR="00E04928">
          <w:rPr>
            <w:noProof/>
            <w:webHidden/>
          </w:rPr>
          <w:t>163</w:t>
        </w:r>
        <w:r w:rsidR="00E04928">
          <w:rPr>
            <w:noProof/>
            <w:webHidden/>
          </w:rPr>
          <w:fldChar w:fldCharType="end"/>
        </w:r>
      </w:hyperlink>
    </w:p>
    <w:p w14:paraId="595ECF16" w14:textId="4C70C238" w:rsidR="00E04928" w:rsidRDefault="00933B90">
      <w:pPr>
        <w:pStyle w:val="TableofFigures"/>
        <w:tabs>
          <w:tab w:val="right" w:leader="dot" w:pos="8494"/>
        </w:tabs>
        <w:rPr>
          <w:rFonts w:asciiTheme="minorHAnsi" w:eastAsiaTheme="minorEastAsia" w:hAnsiTheme="minorHAnsi"/>
          <w:noProof/>
          <w:lang w:eastAsia="pt-BR"/>
        </w:rPr>
      </w:pPr>
      <w:hyperlink w:anchor="_Toc40737147" w:history="1">
        <w:r w:rsidR="00E04928" w:rsidRPr="008452D3">
          <w:rPr>
            <w:rStyle w:val="Hyperlink"/>
            <w:noProof/>
          </w:rPr>
          <w:t>Tabela 55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_Toc40737147 \h </w:instrText>
        </w:r>
        <w:r w:rsidR="00E04928">
          <w:rPr>
            <w:noProof/>
            <w:webHidden/>
          </w:rPr>
        </w:r>
        <w:r w:rsidR="00E04928">
          <w:rPr>
            <w:noProof/>
            <w:webHidden/>
          </w:rPr>
          <w:fldChar w:fldCharType="separate"/>
        </w:r>
        <w:r w:rsidR="00E04928">
          <w:rPr>
            <w:noProof/>
            <w:webHidden/>
          </w:rPr>
          <w:t>163</w:t>
        </w:r>
        <w:r w:rsidR="00E04928">
          <w:rPr>
            <w:noProof/>
            <w:webHidden/>
          </w:rPr>
          <w:fldChar w:fldCharType="end"/>
        </w:r>
      </w:hyperlink>
    </w:p>
    <w:p w14:paraId="253B583C" w14:textId="3F34FFC2" w:rsidR="00E04928" w:rsidRDefault="00933B90">
      <w:pPr>
        <w:pStyle w:val="TableofFigures"/>
        <w:tabs>
          <w:tab w:val="right" w:leader="dot" w:pos="8494"/>
        </w:tabs>
        <w:rPr>
          <w:rFonts w:asciiTheme="minorHAnsi" w:eastAsiaTheme="minorEastAsia" w:hAnsiTheme="minorHAnsi"/>
          <w:noProof/>
          <w:lang w:eastAsia="pt-BR"/>
        </w:rPr>
      </w:pPr>
      <w:hyperlink w:anchor="_Toc40737148" w:history="1">
        <w:r w:rsidR="00E04928" w:rsidRPr="008452D3">
          <w:rPr>
            <w:rStyle w:val="Hyperlink"/>
            <w:noProof/>
          </w:rPr>
          <w:t>Tabela 56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_Toc40737148 \h </w:instrText>
        </w:r>
        <w:r w:rsidR="00E04928">
          <w:rPr>
            <w:noProof/>
            <w:webHidden/>
          </w:rPr>
        </w:r>
        <w:r w:rsidR="00E04928">
          <w:rPr>
            <w:noProof/>
            <w:webHidden/>
          </w:rPr>
          <w:fldChar w:fldCharType="separate"/>
        </w:r>
        <w:r w:rsidR="00E04928">
          <w:rPr>
            <w:noProof/>
            <w:webHidden/>
          </w:rPr>
          <w:t>164</w:t>
        </w:r>
        <w:r w:rsidR="00E04928">
          <w:rPr>
            <w:noProof/>
            <w:webHidden/>
          </w:rPr>
          <w:fldChar w:fldCharType="end"/>
        </w:r>
      </w:hyperlink>
    </w:p>
    <w:p w14:paraId="70B4B615" w14:textId="31F09245" w:rsidR="00E04928" w:rsidRDefault="00933B90">
      <w:pPr>
        <w:pStyle w:val="TableofFigures"/>
        <w:tabs>
          <w:tab w:val="right" w:leader="dot" w:pos="8494"/>
        </w:tabs>
        <w:rPr>
          <w:rFonts w:asciiTheme="minorHAnsi" w:eastAsiaTheme="minorEastAsia" w:hAnsiTheme="minorHAnsi"/>
          <w:noProof/>
          <w:lang w:eastAsia="pt-BR"/>
        </w:rPr>
      </w:pPr>
      <w:hyperlink w:anchor="_Toc40737149" w:history="1">
        <w:r w:rsidR="00E04928" w:rsidRPr="008452D3">
          <w:rPr>
            <w:rStyle w:val="Hyperlink"/>
            <w:noProof/>
          </w:rPr>
          <w:t>Tabela 57 – Quantidade de Estabelecimentos de Saúde segundo o Tipo em Fazenda Rio Grande, 2019</w:t>
        </w:r>
        <w:r w:rsidR="00E04928">
          <w:rPr>
            <w:noProof/>
            <w:webHidden/>
          </w:rPr>
          <w:tab/>
        </w:r>
        <w:r w:rsidR="00E04928">
          <w:rPr>
            <w:noProof/>
            <w:webHidden/>
          </w:rPr>
          <w:fldChar w:fldCharType="begin"/>
        </w:r>
        <w:r w:rsidR="00E04928">
          <w:rPr>
            <w:noProof/>
            <w:webHidden/>
          </w:rPr>
          <w:instrText xml:space="preserve"> PAGEREF _Toc40737149 \h </w:instrText>
        </w:r>
        <w:r w:rsidR="00E04928">
          <w:rPr>
            <w:noProof/>
            <w:webHidden/>
          </w:rPr>
        </w:r>
        <w:r w:rsidR="00E04928">
          <w:rPr>
            <w:noProof/>
            <w:webHidden/>
          </w:rPr>
          <w:fldChar w:fldCharType="separate"/>
        </w:r>
        <w:r w:rsidR="00E04928">
          <w:rPr>
            <w:noProof/>
            <w:webHidden/>
          </w:rPr>
          <w:t>164</w:t>
        </w:r>
        <w:r w:rsidR="00E04928">
          <w:rPr>
            <w:noProof/>
            <w:webHidden/>
          </w:rPr>
          <w:fldChar w:fldCharType="end"/>
        </w:r>
      </w:hyperlink>
    </w:p>
    <w:p w14:paraId="5FBA3DFC" w14:textId="4FE1EB2C" w:rsidR="00E04928" w:rsidRDefault="00933B90">
      <w:pPr>
        <w:pStyle w:val="TableofFigures"/>
        <w:tabs>
          <w:tab w:val="right" w:leader="dot" w:pos="8494"/>
        </w:tabs>
        <w:rPr>
          <w:rFonts w:asciiTheme="minorHAnsi" w:eastAsiaTheme="minorEastAsia" w:hAnsiTheme="minorHAnsi"/>
          <w:noProof/>
          <w:lang w:eastAsia="pt-BR"/>
        </w:rPr>
      </w:pPr>
      <w:hyperlink w:anchor="_Toc40737150" w:history="1">
        <w:r w:rsidR="00E04928" w:rsidRPr="008452D3">
          <w:rPr>
            <w:rStyle w:val="Hyperlink"/>
            <w:noProof/>
          </w:rPr>
          <w:t>Tabela 58 – Déficit Habitacional no Município de Fazenda Rio Grande</w:t>
        </w:r>
        <w:r w:rsidR="00E04928">
          <w:rPr>
            <w:noProof/>
            <w:webHidden/>
          </w:rPr>
          <w:tab/>
        </w:r>
        <w:r w:rsidR="00E04928">
          <w:rPr>
            <w:noProof/>
            <w:webHidden/>
          </w:rPr>
          <w:fldChar w:fldCharType="begin"/>
        </w:r>
        <w:r w:rsidR="00E04928">
          <w:rPr>
            <w:noProof/>
            <w:webHidden/>
          </w:rPr>
          <w:instrText xml:space="preserve"> PAGEREF _Toc40737150 \h </w:instrText>
        </w:r>
        <w:r w:rsidR="00E04928">
          <w:rPr>
            <w:noProof/>
            <w:webHidden/>
          </w:rPr>
        </w:r>
        <w:r w:rsidR="00E04928">
          <w:rPr>
            <w:noProof/>
            <w:webHidden/>
          </w:rPr>
          <w:fldChar w:fldCharType="separate"/>
        </w:r>
        <w:r w:rsidR="00E04928">
          <w:rPr>
            <w:noProof/>
            <w:webHidden/>
          </w:rPr>
          <w:t>165</w:t>
        </w:r>
        <w:r w:rsidR="00E04928">
          <w:rPr>
            <w:noProof/>
            <w:webHidden/>
          </w:rPr>
          <w:fldChar w:fldCharType="end"/>
        </w:r>
      </w:hyperlink>
    </w:p>
    <w:p w14:paraId="06E8DE38" w14:textId="0E19E0A6" w:rsidR="00E04928" w:rsidRDefault="00933B90">
      <w:pPr>
        <w:pStyle w:val="TableofFigures"/>
        <w:tabs>
          <w:tab w:val="right" w:leader="dot" w:pos="8494"/>
        </w:tabs>
        <w:rPr>
          <w:rFonts w:asciiTheme="minorHAnsi" w:eastAsiaTheme="minorEastAsia" w:hAnsiTheme="minorHAnsi"/>
          <w:noProof/>
          <w:lang w:eastAsia="pt-BR"/>
        </w:rPr>
      </w:pPr>
      <w:hyperlink w:anchor="_Toc40737151" w:history="1">
        <w:r w:rsidR="00E04928" w:rsidRPr="008452D3">
          <w:rPr>
            <w:rStyle w:val="Hyperlink"/>
            <w:noProof/>
          </w:rPr>
          <w:t>Tabela 59: Abastecimento de Água no Município de Fazenda Rio Grande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_Toc40737151 \h </w:instrText>
        </w:r>
        <w:r w:rsidR="00E04928">
          <w:rPr>
            <w:noProof/>
            <w:webHidden/>
          </w:rPr>
        </w:r>
        <w:r w:rsidR="00E04928">
          <w:rPr>
            <w:noProof/>
            <w:webHidden/>
          </w:rPr>
          <w:fldChar w:fldCharType="separate"/>
        </w:r>
        <w:r w:rsidR="00E04928">
          <w:rPr>
            <w:noProof/>
            <w:webHidden/>
          </w:rPr>
          <w:t>165</w:t>
        </w:r>
        <w:r w:rsidR="00E04928">
          <w:rPr>
            <w:noProof/>
            <w:webHidden/>
          </w:rPr>
          <w:fldChar w:fldCharType="end"/>
        </w:r>
      </w:hyperlink>
    </w:p>
    <w:p w14:paraId="2EA1AC83" w14:textId="3F27B012" w:rsidR="00E04928" w:rsidRDefault="00933B90">
      <w:pPr>
        <w:pStyle w:val="TableofFigures"/>
        <w:tabs>
          <w:tab w:val="right" w:leader="dot" w:pos="8494"/>
        </w:tabs>
        <w:rPr>
          <w:rFonts w:asciiTheme="minorHAnsi" w:eastAsiaTheme="minorEastAsia" w:hAnsiTheme="minorHAnsi"/>
          <w:noProof/>
          <w:lang w:eastAsia="pt-BR"/>
        </w:rPr>
      </w:pPr>
      <w:hyperlink w:anchor="_Toc40737152" w:history="1">
        <w:r w:rsidR="00E04928" w:rsidRPr="008452D3">
          <w:rPr>
            <w:rStyle w:val="Hyperlink"/>
            <w:noProof/>
          </w:rPr>
          <w:t>Tabela 60: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_Toc40737152 \h </w:instrText>
        </w:r>
        <w:r w:rsidR="00E04928">
          <w:rPr>
            <w:noProof/>
            <w:webHidden/>
          </w:rPr>
        </w:r>
        <w:r w:rsidR="00E04928">
          <w:rPr>
            <w:noProof/>
            <w:webHidden/>
          </w:rPr>
          <w:fldChar w:fldCharType="separate"/>
        </w:r>
        <w:r w:rsidR="00E04928">
          <w:rPr>
            <w:noProof/>
            <w:webHidden/>
          </w:rPr>
          <w:t>165</w:t>
        </w:r>
        <w:r w:rsidR="00E04928">
          <w:rPr>
            <w:noProof/>
            <w:webHidden/>
          </w:rPr>
          <w:fldChar w:fldCharType="end"/>
        </w:r>
      </w:hyperlink>
    </w:p>
    <w:p w14:paraId="0B63F0D7" w14:textId="006EC46A" w:rsidR="00E04928" w:rsidRDefault="00933B90">
      <w:pPr>
        <w:pStyle w:val="TableofFigures"/>
        <w:tabs>
          <w:tab w:val="right" w:leader="dot" w:pos="8494"/>
        </w:tabs>
        <w:rPr>
          <w:rFonts w:asciiTheme="minorHAnsi" w:eastAsiaTheme="minorEastAsia" w:hAnsiTheme="minorHAnsi"/>
          <w:noProof/>
          <w:lang w:eastAsia="pt-BR"/>
        </w:rPr>
      </w:pPr>
      <w:hyperlink w:anchor="_Toc40737153" w:history="1">
        <w:r w:rsidR="00E04928" w:rsidRPr="008452D3">
          <w:rPr>
            <w:rStyle w:val="Hyperlink"/>
            <w:noProof/>
          </w:rPr>
          <w:t>Tabela 61: Esgotamento Sanitário no Município de Fazenda Rio Grande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_Toc40737153 \h </w:instrText>
        </w:r>
        <w:r w:rsidR="00E04928">
          <w:rPr>
            <w:noProof/>
            <w:webHidden/>
          </w:rPr>
        </w:r>
        <w:r w:rsidR="00E04928">
          <w:rPr>
            <w:noProof/>
            <w:webHidden/>
          </w:rPr>
          <w:fldChar w:fldCharType="separate"/>
        </w:r>
        <w:r w:rsidR="00E04928">
          <w:rPr>
            <w:noProof/>
            <w:webHidden/>
          </w:rPr>
          <w:t>166</w:t>
        </w:r>
        <w:r w:rsidR="00E04928">
          <w:rPr>
            <w:noProof/>
            <w:webHidden/>
          </w:rPr>
          <w:fldChar w:fldCharType="end"/>
        </w:r>
      </w:hyperlink>
    </w:p>
    <w:p w14:paraId="141B1404" w14:textId="5DFC23D3" w:rsidR="00E04928" w:rsidRDefault="00933B90">
      <w:pPr>
        <w:pStyle w:val="TableofFigures"/>
        <w:tabs>
          <w:tab w:val="right" w:leader="dot" w:pos="8494"/>
        </w:tabs>
        <w:rPr>
          <w:rFonts w:asciiTheme="minorHAnsi" w:eastAsiaTheme="minorEastAsia" w:hAnsiTheme="minorHAnsi"/>
          <w:noProof/>
          <w:lang w:eastAsia="pt-BR"/>
        </w:rPr>
      </w:pPr>
      <w:hyperlink w:anchor="_Toc40737154" w:history="1">
        <w:r w:rsidR="00E04928" w:rsidRPr="008452D3">
          <w:rPr>
            <w:rStyle w:val="Hyperlink"/>
            <w:noProof/>
          </w:rPr>
          <w:t>Tabela 62: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_Toc40737154 \h </w:instrText>
        </w:r>
        <w:r w:rsidR="00E04928">
          <w:rPr>
            <w:noProof/>
            <w:webHidden/>
          </w:rPr>
        </w:r>
        <w:r w:rsidR="00E04928">
          <w:rPr>
            <w:noProof/>
            <w:webHidden/>
          </w:rPr>
          <w:fldChar w:fldCharType="separate"/>
        </w:r>
        <w:r w:rsidR="00E04928">
          <w:rPr>
            <w:noProof/>
            <w:webHidden/>
          </w:rPr>
          <w:t>166</w:t>
        </w:r>
        <w:r w:rsidR="00E04928">
          <w:rPr>
            <w:noProof/>
            <w:webHidden/>
          </w:rPr>
          <w:fldChar w:fldCharType="end"/>
        </w:r>
      </w:hyperlink>
    </w:p>
    <w:p w14:paraId="6DDBA1DC" w14:textId="15496DD2" w:rsidR="00E04928" w:rsidRDefault="00933B90">
      <w:pPr>
        <w:pStyle w:val="TableofFigures"/>
        <w:tabs>
          <w:tab w:val="right" w:leader="dot" w:pos="8494"/>
        </w:tabs>
        <w:rPr>
          <w:rFonts w:asciiTheme="minorHAnsi" w:eastAsiaTheme="minorEastAsia" w:hAnsiTheme="minorHAnsi"/>
          <w:noProof/>
          <w:lang w:eastAsia="pt-BR"/>
        </w:rPr>
      </w:pPr>
      <w:hyperlink w:anchor="_Toc40737155" w:history="1">
        <w:r w:rsidR="00E04928" w:rsidRPr="008452D3">
          <w:rPr>
            <w:rStyle w:val="Hyperlink"/>
            <w:noProof/>
          </w:rPr>
          <w:t>Tabela 63: Cobertura da Coleta do Lixo no Município de Fazenda Rio Grande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_Toc40737155 \h </w:instrText>
        </w:r>
        <w:r w:rsidR="00E04928">
          <w:rPr>
            <w:noProof/>
            <w:webHidden/>
          </w:rPr>
        </w:r>
        <w:r w:rsidR="00E04928">
          <w:rPr>
            <w:noProof/>
            <w:webHidden/>
          </w:rPr>
          <w:fldChar w:fldCharType="separate"/>
        </w:r>
        <w:r w:rsidR="00E04928">
          <w:rPr>
            <w:noProof/>
            <w:webHidden/>
          </w:rPr>
          <w:t>167</w:t>
        </w:r>
        <w:r w:rsidR="00E04928">
          <w:rPr>
            <w:noProof/>
            <w:webHidden/>
          </w:rPr>
          <w:fldChar w:fldCharType="end"/>
        </w:r>
      </w:hyperlink>
    </w:p>
    <w:p w14:paraId="1DDD6EE8" w14:textId="5E73EC31" w:rsidR="00E04928" w:rsidRDefault="00933B90">
      <w:pPr>
        <w:pStyle w:val="TableofFigures"/>
        <w:tabs>
          <w:tab w:val="right" w:leader="dot" w:pos="8494"/>
        </w:tabs>
        <w:rPr>
          <w:rFonts w:asciiTheme="minorHAnsi" w:eastAsiaTheme="minorEastAsia" w:hAnsiTheme="minorHAnsi"/>
          <w:noProof/>
          <w:lang w:eastAsia="pt-BR"/>
        </w:rPr>
      </w:pPr>
      <w:hyperlink w:anchor="_Toc40737156" w:history="1">
        <w:r w:rsidR="00E04928" w:rsidRPr="008452D3">
          <w:rPr>
            <w:rStyle w:val="Hyperlink"/>
            <w:noProof/>
          </w:rPr>
          <w:t>Tabela 64: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_Toc40737156 \h </w:instrText>
        </w:r>
        <w:r w:rsidR="00E04928">
          <w:rPr>
            <w:noProof/>
            <w:webHidden/>
          </w:rPr>
        </w:r>
        <w:r w:rsidR="00E04928">
          <w:rPr>
            <w:noProof/>
            <w:webHidden/>
          </w:rPr>
          <w:fldChar w:fldCharType="separate"/>
        </w:r>
        <w:r w:rsidR="00E04928">
          <w:rPr>
            <w:noProof/>
            <w:webHidden/>
          </w:rPr>
          <w:t>167</w:t>
        </w:r>
        <w:r w:rsidR="00E04928">
          <w:rPr>
            <w:noProof/>
            <w:webHidden/>
          </w:rPr>
          <w:fldChar w:fldCharType="end"/>
        </w:r>
      </w:hyperlink>
    </w:p>
    <w:p w14:paraId="52F48908" w14:textId="446DBBC3" w:rsidR="00E04928" w:rsidRDefault="00933B90">
      <w:pPr>
        <w:pStyle w:val="TableofFigures"/>
        <w:tabs>
          <w:tab w:val="right" w:leader="dot" w:pos="8494"/>
        </w:tabs>
        <w:rPr>
          <w:rFonts w:asciiTheme="minorHAnsi" w:eastAsiaTheme="minorEastAsia" w:hAnsiTheme="minorHAnsi"/>
          <w:noProof/>
          <w:lang w:eastAsia="pt-BR"/>
        </w:rPr>
      </w:pPr>
      <w:hyperlink w:anchor="_Toc40737157" w:history="1">
        <w:r w:rsidR="00E04928" w:rsidRPr="008452D3">
          <w:rPr>
            <w:rStyle w:val="Hyperlink"/>
            <w:noProof/>
          </w:rPr>
          <w:t>Tabela 65 – Cobertura por Telefonia Ofertada no Município de Fazenda Rio Grande</w:t>
        </w:r>
        <w:r w:rsidR="00E04928">
          <w:rPr>
            <w:noProof/>
            <w:webHidden/>
          </w:rPr>
          <w:tab/>
        </w:r>
        <w:r w:rsidR="00E04928">
          <w:rPr>
            <w:noProof/>
            <w:webHidden/>
          </w:rPr>
          <w:fldChar w:fldCharType="begin"/>
        </w:r>
        <w:r w:rsidR="00E04928">
          <w:rPr>
            <w:noProof/>
            <w:webHidden/>
          </w:rPr>
          <w:instrText xml:space="preserve"> PAGEREF _Toc40737157 \h </w:instrText>
        </w:r>
        <w:r w:rsidR="00E04928">
          <w:rPr>
            <w:noProof/>
            <w:webHidden/>
          </w:rPr>
        </w:r>
        <w:r w:rsidR="00E04928">
          <w:rPr>
            <w:noProof/>
            <w:webHidden/>
          </w:rPr>
          <w:fldChar w:fldCharType="separate"/>
        </w:r>
        <w:r w:rsidR="00E04928">
          <w:rPr>
            <w:noProof/>
            <w:webHidden/>
          </w:rPr>
          <w:t>168</w:t>
        </w:r>
        <w:r w:rsidR="00E04928">
          <w:rPr>
            <w:noProof/>
            <w:webHidden/>
          </w:rPr>
          <w:fldChar w:fldCharType="end"/>
        </w:r>
      </w:hyperlink>
    </w:p>
    <w:p w14:paraId="0A39CE14" w14:textId="0825E038" w:rsidR="00E04928" w:rsidRDefault="00933B90">
      <w:pPr>
        <w:pStyle w:val="TableofFigures"/>
        <w:tabs>
          <w:tab w:val="right" w:leader="dot" w:pos="8494"/>
        </w:tabs>
        <w:rPr>
          <w:rFonts w:asciiTheme="minorHAnsi" w:eastAsiaTheme="minorEastAsia" w:hAnsiTheme="minorHAnsi"/>
          <w:noProof/>
          <w:lang w:eastAsia="pt-BR"/>
        </w:rPr>
      </w:pPr>
      <w:hyperlink w:anchor="_Toc40737158" w:history="1">
        <w:r w:rsidR="00E04928" w:rsidRPr="008452D3">
          <w:rPr>
            <w:rStyle w:val="Hyperlink"/>
            <w:noProof/>
          </w:rPr>
          <w:t>Tabela 66 – Emissoras de Rádio e Televisão – 2019</w:t>
        </w:r>
        <w:r w:rsidR="00E04928">
          <w:rPr>
            <w:noProof/>
            <w:webHidden/>
          </w:rPr>
          <w:tab/>
        </w:r>
        <w:r w:rsidR="00E04928">
          <w:rPr>
            <w:noProof/>
            <w:webHidden/>
          </w:rPr>
          <w:fldChar w:fldCharType="begin"/>
        </w:r>
        <w:r w:rsidR="00E04928">
          <w:rPr>
            <w:noProof/>
            <w:webHidden/>
          </w:rPr>
          <w:instrText xml:space="preserve"> PAGEREF _Toc40737158 \h </w:instrText>
        </w:r>
        <w:r w:rsidR="00E04928">
          <w:rPr>
            <w:noProof/>
            <w:webHidden/>
          </w:rPr>
        </w:r>
        <w:r w:rsidR="00E04928">
          <w:rPr>
            <w:noProof/>
            <w:webHidden/>
          </w:rPr>
          <w:fldChar w:fldCharType="separate"/>
        </w:r>
        <w:r w:rsidR="00E04928">
          <w:rPr>
            <w:noProof/>
            <w:webHidden/>
          </w:rPr>
          <w:t>168</w:t>
        </w:r>
        <w:r w:rsidR="00E04928">
          <w:rPr>
            <w:noProof/>
            <w:webHidden/>
          </w:rPr>
          <w:fldChar w:fldCharType="end"/>
        </w:r>
      </w:hyperlink>
    </w:p>
    <w:p w14:paraId="66A38465" w14:textId="79077F79" w:rsidR="00E04928" w:rsidRDefault="00933B90">
      <w:pPr>
        <w:pStyle w:val="TableofFigures"/>
        <w:tabs>
          <w:tab w:val="right" w:leader="dot" w:pos="8494"/>
        </w:tabs>
        <w:rPr>
          <w:rFonts w:asciiTheme="minorHAnsi" w:eastAsiaTheme="minorEastAsia" w:hAnsiTheme="minorHAnsi"/>
          <w:noProof/>
          <w:lang w:eastAsia="pt-BR"/>
        </w:rPr>
      </w:pPr>
      <w:hyperlink w:anchor="_Toc40737159" w:history="1">
        <w:r w:rsidR="00E04928" w:rsidRPr="008452D3">
          <w:rPr>
            <w:rStyle w:val="Hyperlink"/>
            <w:noProof/>
          </w:rPr>
          <w:t>Tabela 67 – Agências de Correios – 2018</w:t>
        </w:r>
        <w:r w:rsidR="00E04928">
          <w:rPr>
            <w:noProof/>
            <w:webHidden/>
          </w:rPr>
          <w:tab/>
        </w:r>
        <w:r w:rsidR="00E04928">
          <w:rPr>
            <w:noProof/>
            <w:webHidden/>
          </w:rPr>
          <w:fldChar w:fldCharType="begin"/>
        </w:r>
        <w:r w:rsidR="00E04928">
          <w:rPr>
            <w:noProof/>
            <w:webHidden/>
          </w:rPr>
          <w:instrText xml:space="preserve"> PAGEREF _Toc40737159 \h </w:instrText>
        </w:r>
        <w:r w:rsidR="00E04928">
          <w:rPr>
            <w:noProof/>
            <w:webHidden/>
          </w:rPr>
        </w:r>
        <w:r w:rsidR="00E04928">
          <w:rPr>
            <w:noProof/>
            <w:webHidden/>
          </w:rPr>
          <w:fldChar w:fldCharType="separate"/>
        </w:r>
        <w:r w:rsidR="00E04928">
          <w:rPr>
            <w:noProof/>
            <w:webHidden/>
          </w:rPr>
          <w:t>168</w:t>
        </w:r>
        <w:r w:rsidR="00E04928">
          <w:rPr>
            <w:noProof/>
            <w:webHidden/>
          </w:rPr>
          <w:fldChar w:fldCharType="end"/>
        </w:r>
      </w:hyperlink>
    </w:p>
    <w:p w14:paraId="2A1AFA33" w14:textId="0C653F73" w:rsidR="00E04928" w:rsidRDefault="00933B90">
      <w:pPr>
        <w:pStyle w:val="TableofFigures"/>
        <w:tabs>
          <w:tab w:val="right" w:leader="dot" w:pos="8494"/>
        </w:tabs>
        <w:rPr>
          <w:rFonts w:asciiTheme="minorHAnsi" w:eastAsiaTheme="minorEastAsia" w:hAnsiTheme="minorHAnsi"/>
          <w:noProof/>
          <w:lang w:eastAsia="pt-BR"/>
        </w:rPr>
      </w:pPr>
      <w:hyperlink w:anchor="_Toc40737160" w:history="1">
        <w:r w:rsidR="00E04928" w:rsidRPr="008452D3">
          <w:rPr>
            <w:rStyle w:val="Hyperlink"/>
            <w:noProof/>
          </w:rPr>
          <w:t>Tabela 68 – Características Territoriais de Foz do Iguaçu</w:t>
        </w:r>
        <w:r w:rsidR="00E04928">
          <w:rPr>
            <w:noProof/>
            <w:webHidden/>
          </w:rPr>
          <w:tab/>
        </w:r>
        <w:r w:rsidR="00E04928">
          <w:rPr>
            <w:noProof/>
            <w:webHidden/>
          </w:rPr>
          <w:fldChar w:fldCharType="begin"/>
        </w:r>
        <w:r w:rsidR="00E04928">
          <w:rPr>
            <w:noProof/>
            <w:webHidden/>
          </w:rPr>
          <w:instrText xml:space="preserve"> PAGEREF _Toc40737160 \h </w:instrText>
        </w:r>
        <w:r w:rsidR="00E04928">
          <w:rPr>
            <w:noProof/>
            <w:webHidden/>
          </w:rPr>
        </w:r>
        <w:r w:rsidR="00E04928">
          <w:rPr>
            <w:noProof/>
            <w:webHidden/>
          </w:rPr>
          <w:fldChar w:fldCharType="separate"/>
        </w:r>
        <w:r w:rsidR="00E04928">
          <w:rPr>
            <w:noProof/>
            <w:webHidden/>
          </w:rPr>
          <w:t>168</w:t>
        </w:r>
        <w:r w:rsidR="00E04928">
          <w:rPr>
            <w:noProof/>
            <w:webHidden/>
          </w:rPr>
          <w:fldChar w:fldCharType="end"/>
        </w:r>
      </w:hyperlink>
    </w:p>
    <w:p w14:paraId="67FD3265" w14:textId="754089DA" w:rsidR="00E04928" w:rsidRDefault="00933B90">
      <w:pPr>
        <w:pStyle w:val="TableofFigures"/>
        <w:tabs>
          <w:tab w:val="right" w:leader="dot" w:pos="8494"/>
        </w:tabs>
        <w:rPr>
          <w:rFonts w:asciiTheme="minorHAnsi" w:eastAsiaTheme="minorEastAsia" w:hAnsiTheme="minorHAnsi"/>
          <w:noProof/>
          <w:lang w:eastAsia="pt-BR"/>
        </w:rPr>
      </w:pPr>
      <w:hyperlink w:anchor="_Toc40737161" w:history="1">
        <w:r w:rsidR="00E04928" w:rsidRPr="008452D3">
          <w:rPr>
            <w:rStyle w:val="Hyperlink"/>
            <w:noProof/>
          </w:rPr>
          <w:t>Tabela 69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_Toc40737161 \h </w:instrText>
        </w:r>
        <w:r w:rsidR="00E04928">
          <w:rPr>
            <w:noProof/>
            <w:webHidden/>
          </w:rPr>
        </w:r>
        <w:r w:rsidR="00E04928">
          <w:rPr>
            <w:noProof/>
            <w:webHidden/>
          </w:rPr>
          <w:fldChar w:fldCharType="separate"/>
        </w:r>
        <w:r w:rsidR="00E04928">
          <w:rPr>
            <w:noProof/>
            <w:webHidden/>
          </w:rPr>
          <w:t>169</w:t>
        </w:r>
        <w:r w:rsidR="00E04928">
          <w:rPr>
            <w:noProof/>
            <w:webHidden/>
          </w:rPr>
          <w:fldChar w:fldCharType="end"/>
        </w:r>
      </w:hyperlink>
    </w:p>
    <w:p w14:paraId="77832B8C" w14:textId="570E9693" w:rsidR="00E04928" w:rsidRDefault="00933B90">
      <w:pPr>
        <w:pStyle w:val="TableofFigures"/>
        <w:tabs>
          <w:tab w:val="right" w:leader="dot" w:pos="8494"/>
        </w:tabs>
        <w:rPr>
          <w:rFonts w:asciiTheme="minorHAnsi" w:eastAsiaTheme="minorEastAsia" w:hAnsiTheme="minorHAnsi"/>
          <w:noProof/>
          <w:lang w:eastAsia="pt-BR"/>
        </w:rPr>
      </w:pPr>
      <w:hyperlink w:anchor="_Toc40737162" w:history="1">
        <w:r w:rsidR="00E04928" w:rsidRPr="008452D3">
          <w:rPr>
            <w:rStyle w:val="Hyperlink"/>
            <w:noProof/>
          </w:rPr>
          <w:t>Tabela 70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_Toc40737162 \h </w:instrText>
        </w:r>
        <w:r w:rsidR="00E04928">
          <w:rPr>
            <w:noProof/>
            <w:webHidden/>
          </w:rPr>
        </w:r>
        <w:r w:rsidR="00E04928">
          <w:rPr>
            <w:noProof/>
            <w:webHidden/>
          </w:rPr>
          <w:fldChar w:fldCharType="separate"/>
        </w:r>
        <w:r w:rsidR="00E04928">
          <w:rPr>
            <w:noProof/>
            <w:webHidden/>
          </w:rPr>
          <w:t>170</w:t>
        </w:r>
        <w:r w:rsidR="00E04928">
          <w:rPr>
            <w:noProof/>
            <w:webHidden/>
          </w:rPr>
          <w:fldChar w:fldCharType="end"/>
        </w:r>
      </w:hyperlink>
    </w:p>
    <w:p w14:paraId="7E2A9869" w14:textId="3D6CB20A" w:rsidR="00E04928" w:rsidRDefault="00933B90">
      <w:pPr>
        <w:pStyle w:val="TableofFigures"/>
        <w:tabs>
          <w:tab w:val="right" w:leader="dot" w:pos="8494"/>
        </w:tabs>
        <w:rPr>
          <w:rFonts w:asciiTheme="minorHAnsi" w:eastAsiaTheme="minorEastAsia" w:hAnsiTheme="minorHAnsi"/>
          <w:noProof/>
          <w:lang w:eastAsia="pt-BR"/>
        </w:rPr>
      </w:pPr>
      <w:hyperlink w:anchor="_Toc40737163" w:history="1">
        <w:r w:rsidR="00E04928" w:rsidRPr="008452D3">
          <w:rPr>
            <w:rStyle w:val="Hyperlink"/>
            <w:noProof/>
          </w:rPr>
          <w:t>Tabela 71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_Toc40737163 \h </w:instrText>
        </w:r>
        <w:r w:rsidR="00E04928">
          <w:rPr>
            <w:noProof/>
            <w:webHidden/>
          </w:rPr>
        </w:r>
        <w:r w:rsidR="00E04928">
          <w:rPr>
            <w:noProof/>
            <w:webHidden/>
          </w:rPr>
          <w:fldChar w:fldCharType="separate"/>
        </w:r>
        <w:r w:rsidR="00E04928">
          <w:rPr>
            <w:noProof/>
            <w:webHidden/>
          </w:rPr>
          <w:t>170</w:t>
        </w:r>
        <w:r w:rsidR="00E04928">
          <w:rPr>
            <w:noProof/>
            <w:webHidden/>
          </w:rPr>
          <w:fldChar w:fldCharType="end"/>
        </w:r>
      </w:hyperlink>
    </w:p>
    <w:p w14:paraId="4325EC68" w14:textId="3F7F86B4" w:rsidR="00E04928" w:rsidRDefault="00933B90">
      <w:pPr>
        <w:pStyle w:val="TableofFigures"/>
        <w:tabs>
          <w:tab w:val="right" w:leader="dot" w:pos="8494"/>
        </w:tabs>
        <w:rPr>
          <w:rFonts w:asciiTheme="minorHAnsi" w:eastAsiaTheme="minorEastAsia" w:hAnsiTheme="minorHAnsi"/>
          <w:noProof/>
          <w:lang w:eastAsia="pt-BR"/>
        </w:rPr>
      </w:pPr>
      <w:hyperlink w:anchor="_Toc40737164" w:history="1">
        <w:r w:rsidR="00E04928" w:rsidRPr="008452D3">
          <w:rPr>
            <w:rStyle w:val="Hyperlink"/>
            <w:noProof/>
          </w:rPr>
          <w:t>Tabela 72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_Toc40737164 \h </w:instrText>
        </w:r>
        <w:r w:rsidR="00E04928">
          <w:rPr>
            <w:noProof/>
            <w:webHidden/>
          </w:rPr>
        </w:r>
        <w:r w:rsidR="00E04928">
          <w:rPr>
            <w:noProof/>
            <w:webHidden/>
          </w:rPr>
          <w:fldChar w:fldCharType="separate"/>
        </w:r>
        <w:r w:rsidR="00E04928">
          <w:rPr>
            <w:noProof/>
            <w:webHidden/>
          </w:rPr>
          <w:t>171</w:t>
        </w:r>
        <w:r w:rsidR="00E04928">
          <w:rPr>
            <w:noProof/>
            <w:webHidden/>
          </w:rPr>
          <w:fldChar w:fldCharType="end"/>
        </w:r>
      </w:hyperlink>
    </w:p>
    <w:p w14:paraId="20EB19CA" w14:textId="2053EE94" w:rsidR="00E04928" w:rsidRDefault="00933B90">
      <w:pPr>
        <w:pStyle w:val="TableofFigures"/>
        <w:tabs>
          <w:tab w:val="right" w:leader="dot" w:pos="8494"/>
        </w:tabs>
        <w:rPr>
          <w:rFonts w:asciiTheme="minorHAnsi" w:eastAsiaTheme="minorEastAsia" w:hAnsiTheme="minorHAnsi"/>
          <w:noProof/>
          <w:lang w:eastAsia="pt-BR"/>
        </w:rPr>
      </w:pPr>
      <w:hyperlink w:anchor="_Toc40737165" w:history="1">
        <w:r w:rsidR="00E04928" w:rsidRPr="008452D3">
          <w:rPr>
            <w:rStyle w:val="Hyperlink"/>
            <w:noProof/>
          </w:rPr>
          <w:t>Tabela 73 – Quantidade de Estabelecimentos de Saúde segundo o Tipo em Foz do Iguaçu, 2019</w:t>
        </w:r>
        <w:r w:rsidR="00E04928">
          <w:rPr>
            <w:noProof/>
            <w:webHidden/>
          </w:rPr>
          <w:tab/>
        </w:r>
        <w:r w:rsidR="00E04928">
          <w:rPr>
            <w:noProof/>
            <w:webHidden/>
          </w:rPr>
          <w:fldChar w:fldCharType="begin"/>
        </w:r>
        <w:r w:rsidR="00E04928">
          <w:rPr>
            <w:noProof/>
            <w:webHidden/>
          </w:rPr>
          <w:instrText xml:space="preserve"> PAGEREF _Toc40737165 \h </w:instrText>
        </w:r>
        <w:r w:rsidR="00E04928">
          <w:rPr>
            <w:noProof/>
            <w:webHidden/>
          </w:rPr>
        </w:r>
        <w:r w:rsidR="00E04928">
          <w:rPr>
            <w:noProof/>
            <w:webHidden/>
          </w:rPr>
          <w:fldChar w:fldCharType="separate"/>
        </w:r>
        <w:r w:rsidR="00E04928">
          <w:rPr>
            <w:noProof/>
            <w:webHidden/>
          </w:rPr>
          <w:t>172</w:t>
        </w:r>
        <w:r w:rsidR="00E04928">
          <w:rPr>
            <w:noProof/>
            <w:webHidden/>
          </w:rPr>
          <w:fldChar w:fldCharType="end"/>
        </w:r>
      </w:hyperlink>
    </w:p>
    <w:p w14:paraId="76492336" w14:textId="197ACD4F" w:rsidR="00E04928" w:rsidRDefault="00933B90">
      <w:pPr>
        <w:pStyle w:val="TableofFigures"/>
        <w:tabs>
          <w:tab w:val="right" w:leader="dot" w:pos="8494"/>
        </w:tabs>
        <w:rPr>
          <w:rFonts w:asciiTheme="minorHAnsi" w:eastAsiaTheme="minorEastAsia" w:hAnsiTheme="minorHAnsi"/>
          <w:noProof/>
          <w:lang w:eastAsia="pt-BR"/>
        </w:rPr>
      </w:pPr>
      <w:hyperlink w:anchor="_Toc40737166" w:history="1">
        <w:r w:rsidR="00E04928" w:rsidRPr="008452D3">
          <w:rPr>
            <w:rStyle w:val="Hyperlink"/>
            <w:noProof/>
          </w:rPr>
          <w:t>Tabela 74 – Déficit Habitacional no Município de Foz do Iguaçu</w:t>
        </w:r>
        <w:r w:rsidR="00E04928">
          <w:rPr>
            <w:noProof/>
            <w:webHidden/>
          </w:rPr>
          <w:tab/>
        </w:r>
        <w:r w:rsidR="00E04928">
          <w:rPr>
            <w:noProof/>
            <w:webHidden/>
          </w:rPr>
          <w:fldChar w:fldCharType="begin"/>
        </w:r>
        <w:r w:rsidR="00E04928">
          <w:rPr>
            <w:noProof/>
            <w:webHidden/>
          </w:rPr>
          <w:instrText xml:space="preserve"> PAGEREF _Toc40737166 \h </w:instrText>
        </w:r>
        <w:r w:rsidR="00E04928">
          <w:rPr>
            <w:noProof/>
            <w:webHidden/>
          </w:rPr>
        </w:r>
        <w:r w:rsidR="00E04928">
          <w:rPr>
            <w:noProof/>
            <w:webHidden/>
          </w:rPr>
          <w:fldChar w:fldCharType="separate"/>
        </w:r>
        <w:r w:rsidR="00E04928">
          <w:rPr>
            <w:noProof/>
            <w:webHidden/>
          </w:rPr>
          <w:t>173</w:t>
        </w:r>
        <w:r w:rsidR="00E04928">
          <w:rPr>
            <w:noProof/>
            <w:webHidden/>
          </w:rPr>
          <w:fldChar w:fldCharType="end"/>
        </w:r>
      </w:hyperlink>
    </w:p>
    <w:p w14:paraId="6ED8BDBC" w14:textId="494F62CE" w:rsidR="00E04928" w:rsidRDefault="00933B90">
      <w:pPr>
        <w:pStyle w:val="TableofFigures"/>
        <w:tabs>
          <w:tab w:val="right" w:leader="dot" w:pos="8494"/>
        </w:tabs>
        <w:rPr>
          <w:rFonts w:asciiTheme="minorHAnsi" w:eastAsiaTheme="minorEastAsia" w:hAnsiTheme="minorHAnsi"/>
          <w:noProof/>
          <w:lang w:eastAsia="pt-BR"/>
        </w:rPr>
      </w:pPr>
      <w:hyperlink w:anchor="_Toc40737167" w:history="1">
        <w:r w:rsidR="00E04928" w:rsidRPr="008452D3">
          <w:rPr>
            <w:rStyle w:val="Hyperlink"/>
            <w:noProof/>
          </w:rPr>
          <w:t>Tabela 75: Abastecimento de Água no Município de Foz do Iguaçu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_Toc40737167 \h </w:instrText>
        </w:r>
        <w:r w:rsidR="00E04928">
          <w:rPr>
            <w:noProof/>
            <w:webHidden/>
          </w:rPr>
        </w:r>
        <w:r w:rsidR="00E04928">
          <w:rPr>
            <w:noProof/>
            <w:webHidden/>
          </w:rPr>
          <w:fldChar w:fldCharType="separate"/>
        </w:r>
        <w:r w:rsidR="00E04928">
          <w:rPr>
            <w:noProof/>
            <w:webHidden/>
          </w:rPr>
          <w:t>173</w:t>
        </w:r>
        <w:r w:rsidR="00E04928">
          <w:rPr>
            <w:noProof/>
            <w:webHidden/>
          </w:rPr>
          <w:fldChar w:fldCharType="end"/>
        </w:r>
      </w:hyperlink>
    </w:p>
    <w:p w14:paraId="0BF3BD87" w14:textId="719CD261" w:rsidR="00E04928" w:rsidRDefault="00933B90">
      <w:pPr>
        <w:pStyle w:val="TableofFigures"/>
        <w:tabs>
          <w:tab w:val="right" w:leader="dot" w:pos="8494"/>
        </w:tabs>
        <w:rPr>
          <w:rFonts w:asciiTheme="minorHAnsi" w:eastAsiaTheme="minorEastAsia" w:hAnsiTheme="minorHAnsi"/>
          <w:noProof/>
          <w:lang w:eastAsia="pt-BR"/>
        </w:rPr>
      </w:pPr>
      <w:hyperlink w:anchor="_Toc40737168" w:history="1">
        <w:r w:rsidR="00E04928" w:rsidRPr="008452D3">
          <w:rPr>
            <w:rStyle w:val="Hyperlink"/>
            <w:noProof/>
          </w:rPr>
          <w:t>Tabela 76: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_Toc40737168 \h </w:instrText>
        </w:r>
        <w:r w:rsidR="00E04928">
          <w:rPr>
            <w:noProof/>
            <w:webHidden/>
          </w:rPr>
        </w:r>
        <w:r w:rsidR="00E04928">
          <w:rPr>
            <w:noProof/>
            <w:webHidden/>
          </w:rPr>
          <w:fldChar w:fldCharType="separate"/>
        </w:r>
        <w:r w:rsidR="00E04928">
          <w:rPr>
            <w:noProof/>
            <w:webHidden/>
          </w:rPr>
          <w:t>174</w:t>
        </w:r>
        <w:r w:rsidR="00E04928">
          <w:rPr>
            <w:noProof/>
            <w:webHidden/>
          </w:rPr>
          <w:fldChar w:fldCharType="end"/>
        </w:r>
      </w:hyperlink>
    </w:p>
    <w:p w14:paraId="20BA8AA2" w14:textId="4BC4B165" w:rsidR="00E04928" w:rsidRDefault="00933B90">
      <w:pPr>
        <w:pStyle w:val="TableofFigures"/>
        <w:tabs>
          <w:tab w:val="right" w:leader="dot" w:pos="8494"/>
        </w:tabs>
        <w:rPr>
          <w:rFonts w:asciiTheme="minorHAnsi" w:eastAsiaTheme="minorEastAsia" w:hAnsiTheme="minorHAnsi"/>
          <w:noProof/>
          <w:lang w:eastAsia="pt-BR"/>
        </w:rPr>
      </w:pPr>
      <w:hyperlink w:anchor="_Toc40737169" w:history="1">
        <w:r w:rsidR="00E04928" w:rsidRPr="008452D3">
          <w:rPr>
            <w:rStyle w:val="Hyperlink"/>
            <w:noProof/>
          </w:rPr>
          <w:t>Tabela 77: Esgotamento Sanitário no Município de Foz do Iguaçu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_Toc40737169 \h </w:instrText>
        </w:r>
        <w:r w:rsidR="00E04928">
          <w:rPr>
            <w:noProof/>
            <w:webHidden/>
          </w:rPr>
        </w:r>
        <w:r w:rsidR="00E04928">
          <w:rPr>
            <w:noProof/>
            <w:webHidden/>
          </w:rPr>
          <w:fldChar w:fldCharType="separate"/>
        </w:r>
        <w:r w:rsidR="00E04928">
          <w:rPr>
            <w:noProof/>
            <w:webHidden/>
          </w:rPr>
          <w:t>174</w:t>
        </w:r>
        <w:r w:rsidR="00E04928">
          <w:rPr>
            <w:noProof/>
            <w:webHidden/>
          </w:rPr>
          <w:fldChar w:fldCharType="end"/>
        </w:r>
      </w:hyperlink>
    </w:p>
    <w:p w14:paraId="2F65313C" w14:textId="4C094CC9" w:rsidR="00E04928" w:rsidRDefault="00933B90">
      <w:pPr>
        <w:pStyle w:val="TableofFigures"/>
        <w:tabs>
          <w:tab w:val="right" w:leader="dot" w:pos="8494"/>
        </w:tabs>
        <w:rPr>
          <w:rFonts w:asciiTheme="minorHAnsi" w:eastAsiaTheme="minorEastAsia" w:hAnsiTheme="minorHAnsi"/>
          <w:noProof/>
          <w:lang w:eastAsia="pt-BR"/>
        </w:rPr>
      </w:pPr>
      <w:hyperlink w:anchor="_Toc40737170" w:history="1">
        <w:r w:rsidR="00E04928" w:rsidRPr="008452D3">
          <w:rPr>
            <w:rStyle w:val="Hyperlink"/>
            <w:noProof/>
          </w:rPr>
          <w:t>Tabela 78: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_Toc40737170 \h </w:instrText>
        </w:r>
        <w:r w:rsidR="00E04928">
          <w:rPr>
            <w:noProof/>
            <w:webHidden/>
          </w:rPr>
        </w:r>
        <w:r w:rsidR="00E04928">
          <w:rPr>
            <w:noProof/>
            <w:webHidden/>
          </w:rPr>
          <w:fldChar w:fldCharType="separate"/>
        </w:r>
        <w:r w:rsidR="00E04928">
          <w:rPr>
            <w:noProof/>
            <w:webHidden/>
          </w:rPr>
          <w:t>174</w:t>
        </w:r>
        <w:r w:rsidR="00E04928">
          <w:rPr>
            <w:noProof/>
            <w:webHidden/>
          </w:rPr>
          <w:fldChar w:fldCharType="end"/>
        </w:r>
      </w:hyperlink>
    </w:p>
    <w:p w14:paraId="581E901B" w14:textId="77011184" w:rsidR="00E04928" w:rsidRDefault="00933B90">
      <w:pPr>
        <w:pStyle w:val="TableofFigures"/>
        <w:tabs>
          <w:tab w:val="right" w:leader="dot" w:pos="8494"/>
        </w:tabs>
        <w:rPr>
          <w:rFonts w:asciiTheme="minorHAnsi" w:eastAsiaTheme="minorEastAsia" w:hAnsiTheme="minorHAnsi"/>
          <w:noProof/>
          <w:lang w:eastAsia="pt-BR"/>
        </w:rPr>
      </w:pPr>
      <w:hyperlink w:anchor="_Toc40737171" w:history="1">
        <w:r w:rsidR="00E04928" w:rsidRPr="008452D3">
          <w:rPr>
            <w:rStyle w:val="Hyperlink"/>
            <w:noProof/>
          </w:rPr>
          <w:t>Tabela 79: Cobertura da Coleta do Lixo no Município de Foz do Iguaçu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_Toc40737171 \h </w:instrText>
        </w:r>
        <w:r w:rsidR="00E04928">
          <w:rPr>
            <w:noProof/>
            <w:webHidden/>
          </w:rPr>
        </w:r>
        <w:r w:rsidR="00E04928">
          <w:rPr>
            <w:noProof/>
            <w:webHidden/>
          </w:rPr>
          <w:fldChar w:fldCharType="separate"/>
        </w:r>
        <w:r w:rsidR="00E04928">
          <w:rPr>
            <w:noProof/>
            <w:webHidden/>
          </w:rPr>
          <w:t>175</w:t>
        </w:r>
        <w:r w:rsidR="00E04928">
          <w:rPr>
            <w:noProof/>
            <w:webHidden/>
          </w:rPr>
          <w:fldChar w:fldCharType="end"/>
        </w:r>
      </w:hyperlink>
    </w:p>
    <w:p w14:paraId="278B3653" w14:textId="74D0F0EC" w:rsidR="00E04928" w:rsidRDefault="00933B90">
      <w:pPr>
        <w:pStyle w:val="TableofFigures"/>
        <w:tabs>
          <w:tab w:val="right" w:leader="dot" w:pos="8494"/>
        </w:tabs>
        <w:rPr>
          <w:rFonts w:asciiTheme="minorHAnsi" w:eastAsiaTheme="minorEastAsia" w:hAnsiTheme="minorHAnsi"/>
          <w:noProof/>
          <w:lang w:eastAsia="pt-BR"/>
        </w:rPr>
      </w:pPr>
      <w:hyperlink w:anchor="_Toc40737172" w:history="1">
        <w:r w:rsidR="00E04928" w:rsidRPr="008452D3">
          <w:rPr>
            <w:rStyle w:val="Hyperlink"/>
            <w:noProof/>
          </w:rPr>
          <w:t>Tabela 80: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_Toc40737172 \h </w:instrText>
        </w:r>
        <w:r w:rsidR="00E04928">
          <w:rPr>
            <w:noProof/>
            <w:webHidden/>
          </w:rPr>
        </w:r>
        <w:r w:rsidR="00E04928">
          <w:rPr>
            <w:noProof/>
            <w:webHidden/>
          </w:rPr>
          <w:fldChar w:fldCharType="separate"/>
        </w:r>
        <w:r w:rsidR="00E04928">
          <w:rPr>
            <w:noProof/>
            <w:webHidden/>
          </w:rPr>
          <w:t>175</w:t>
        </w:r>
        <w:r w:rsidR="00E04928">
          <w:rPr>
            <w:noProof/>
            <w:webHidden/>
          </w:rPr>
          <w:fldChar w:fldCharType="end"/>
        </w:r>
      </w:hyperlink>
    </w:p>
    <w:p w14:paraId="22AFD1D1" w14:textId="077BDDAE" w:rsidR="00E04928" w:rsidRDefault="00933B90">
      <w:pPr>
        <w:pStyle w:val="TableofFigures"/>
        <w:tabs>
          <w:tab w:val="right" w:leader="dot" w:pos="8494"/>
        </w:tabs>
        <w:rPr>
          <w:rFonts w:asciiTheme="minorHAnsi" w:eastAsiaTheme="minorEastAsia" w:hAnsiTheme="minorHAnsi"/>
          <w:noProof/>
          <w:lang w:eastAsia="pt-BR"/>
        </w:rPr>
      </w:pPr>
      <w:hyperlink w:anchor="_Toc40737173" w:history="1">
        <w:r w:rsidR="00E04928" w:rsidRPr="008452D3">
          <w:rPr>
            <w:rStyle w:val="Hyperlink"/>
            <w:noProof/>
          </w:rPr>
          <w:t>Tabela 81 – Cobertura por Telefonia Ofertada no Município de Foz do Iguaçu</w:t>
        </w:r>
        <w:r w:rsidR="00E04928">
          <w:rPr>
            <w:noProof/>
            <w:webHidden/>
          </w:rPr>
          <w:tab/>
        </w:r>
        <w:r w:rsidR="00E04928">
          <w:rPr>
            <w:noProof/>
            <w:webHidden/>
          </w:rPr>
          <w:fldChar w:fldCharType="begin"/>
        </w:r>
        <w:r w:rsidR="00E04928">
          <w:rPr>
            <w:noProof/>
            <w:webHidden/>
          </w:rPr>
          <w:instrText xml:space="preserve"> PAGEREF _Toc40737173 \h </w:instrText>
        </w:r>
        <w:r w:rsidR="00E04928">
          <w:rPr>
            <w:noProof/>
            <w:webHidden/>
          </w:rPr>
        </w:r>
        <w:r w:rsidR="00E04928">
          <w:rPr>
            <w:noProof/>
            <w:webHidden/>
          </w:rPr>
          <w:fldChar w:fldCharType="separate"/>
        </w:r>
        <w:r w:rsidR="00E04928">
          <w:rPr>
            <w:noProof/>
            <w:webHidden/>
          </w:rPr>
          <w:t>176</w:t>
        </w:r>
        <w:r w:rsidR="00E04928">
          <w:rPr>
            <w:noProof/>
            <w:webHidden/>
          </w:rPr>
          <w:fldChar w:fldCharType="end"/>
        </w:r>
      </w:hyperlink>
    </w:p>
    <w:p w14:paraId="4E10F33A" w14:textId="2016E9EC" w:rsidR="00E04928" w:rsidRDefault="00933B90">
      <w:pPr>
        <w:pStyle w:val="TableofFigures"/>
        <w:tabs>
          <w:tab w:val="right" w:leader="dot" w:pos="8494"/>
        </w:tabs>
        <w:rPr>
          <w:rFonts w:asciiTheme="minorHAnsi" w:eastAsiaTheme="minorEastAsia" w:hAnsiTheme="minorHAnsi"/>
          <w:noProof/>
          <w:lang w:eastAsia="pt-BR"/>
        </w:rPr>
      </w:pPr>
      <w:hyperlink w:anchor="_Toc40737174" w:history="1">
        <w:r w:rsidR="00E04928" w:rsidRPr="008452D3">
          <w:rPr>
            <w:rStyle w:val="Hyperlink"/>
            <w:noProof/>
          </w:rPr>
          <w:t>Tabela 82 – Emissoras de Rádio e Televisão – 2019</w:t>
        </w:r>
        <w:r w:rsidR="00E04928">
          <w:rPr>
            <w:noProof/>
            <w:webHidden/>
          </w:rPr>
          <w:tab/>
        </w:r>
        <w:r w:rsidR="00E04928">
          <w:rPr>
            <w:noProof/>
            <w:webHidden/>
          </w:rPr>
          <w:fldChar w:fldCharType="begin"/>
        </w:r>
        <w:r w:rsidR="00E04928">
          <w:rPr>
            <w:noProof/>
            <w:webHidden/>
          </w:rPr>
          <w:instrText xml:space="preserve"> PAGEREF _Toc40737174 \h </w:instrText>
        </w:r>
        <w:r w:rsidR="00E04928">
          <w:rPr>
            <w:noProof/>
            <w:webHidden/>
          </w:rPr>
        </w:r>
        <w:r w:rsidR="00E04928">
          <w:rPr>
            <w:noProof/>
            <w:webHidden/>
          </w:rPr>
          <w:fldChar w:fldCharType="separate"/>
        </w:r>
        <w:r w:rsidR="00E04928">
          <w:rPr>
            <w:noProof/>
            <w:webHidden/>
          </w:rPr>
          <w:t>176</w:t>
        </w:r>
        <w:r w:rsidR="00E04928">
          <w:rPr>
            <w:noProof/>
            <w:webHidden/>
          </w:rPr>
          <w:fldChar w:fldCharType="end"/>
        </w:r>
      </w:hyperlink>
    </w:p>
    <w:p w14:paraId="7B4FC9AA" w14:textId="6353F864" w:rsidR="00E04928" w:rsidRDefault="00933B90">
      <w:pPr>
        <w:pStyle w:val="TableofFigures"/>
        <w:tabs>
          <w:tab w:val="right" w:leader="dot" w:pos="8494"/>
        </w:tabs>
        <w:rPr>
          <w:rFonts w:asciiTheme="minorHAnsi" w:eastAsiaTheme="minorEastAsia" w:hAnsiTheme="minorHAnsi"/>
          <w:noProof/>
          <w:lang w:eastAsia="pt-BR"/>
        </w:rPr>
      </w:pPr>
      <w:hyperlink w:anchor="_Toc40737175" w:history="1">
        <w:r w:rsidR="00E04928" w:rsidRPr="008452D3">
          <w:rPr>
            <w:rStyle w:val="Hyperlink"/>
            <w:noProof/>
          </w:rPr>
          <w:t>Tabela 83 – Agências de Correios – 2018</w:t>
        </w:r>
        <w:r w:rsidR="00E04928">
          <w:rPr>
            <w:noProof/>
            <w:webHidden/>
          </w:rPr>
          <w:tab/>
        </w:r>
        <w:r w:rsidR="00E04928">
          <w:rPr>
            <w:noProof/>
            <w:webHidden/>
          </w:rPr>
          <w:fldChar w:fldCharType="begin"/>
        </w:r>
        <w:r w:rsidR="00E04928">
          <w:rPr>
            <w:noProof/>
            <w:webHidden/>
          </w:rPr>
          <w:instrText xml:space="preserve"> PAGEREF _Toc40737175 \h </w:instrText>
        </w:r>
        <w:r w:rsidR="00E04928">
          <w:rPr>
            <w:noProof/>
            <w:webHidden/>
          </w:rPr>
        </w:r>
        <w:r w:rsidR="00E04928">
          <w:rPr>
            <w:noProof/>
            <w:webHidden/>
          </w:rPr>
          <w:fldChar w:fldCharType="separate"/>
        </w:r>
        <w:r w:rsidR="00E04928">
          <w:rPr>
            <w:noProof/>
            <w:webHidden/>
          </w:rPr>
          <w:t>176</w:t>
        </w:r>
        <w:r w:rsidR="00E04928">
          <w:rPr>
            <w:noProof/>
            <w:webHidden/>
          </w:rPr>
          <w:fldChar w:fldCharType="end"/>
        </w:r>
      </w:hyperlink>
    </w:p>
    <w:p w14:paraId="3EF8778B" w14:textId="6A62AB56" w:rsidR="00E04928" w:rsidRDefault="00933B90">
      <w:pPr>
        <w:pStyle w:val="TableofFigures"/>
        <w:tabs>
          <w:tab w:val="right" w:leader="dot" w:pos="8494"/>
        </w:tabs>
        <w:rPr>
          <w:rFonts w:asciiTheme="minorHAnsi" w:eastAsiaTheme="minorEastAsia" w:hAnsiTheme="minorHAnsi"/>
          <w:noProof/>
          <w:lang w:eastAsia="pt-BR"/>
        </w:rPr>
      </w:pPr>
      <w:hyperlink w:anchor="_Toc40737176" w:history="1">
        <w:r w:rsidR="00E04928" w:rsidRPr="008452D3">
          <w:rPr>
            <w:rStyle w:val="Hyperlink"/>
            <w:noProof/>
          </w:rPr>
          <w:t>Tabela 84 – Características Territoriais de Irati</w:t>
        </w:r>
        <w:r w:rsidR="00E04928">
          <w:rPr>
            <w:noProof/>
            <w:webHidden/>
          </w:rPr>
          <w:tab/>
        </w:r>
        <w:r w:rsidR="00E04928">
          <w:rPr>
            <w:noProof/>
            <w:webHidden/>
          </w:rPr>
          <w:fldChar w:fldCharType="begin"/>
        </w:r>
        <w:r w:rsidR="00E04928">
          <w:rPr>
            <w:noProof/>
            <w:webHidden/>
          </w:rPr>
          <w:instrText xml:space="preserve"> PAGEREF _Toc40737176 \h </w:instrText>
        </w:r>
        <w:r w:rsidR="00E04928">
          <w:rPr>
            <w:noProof/>
            <w:webHidden/>
          </w:rPr>
        </w:r>
        <w:r w:rsidR="00E04928">
          <w:rPr>
            <w:noProof/>
            <w:webHidden/>
          </w:rPr>
          <w:fldChar w:fldCharType="separate"/>
        </w:r>
        <w:r w:rsidR="00E04928">
          <w:rPr>
            <w:noProof/>
            <w:webHidden/>
          </w:rPr>
          <w:t>176</w:t>
        </w:r>
        <w:r w:rsidR="00E04928">
          <w:rPr>
            <w:noProof/>
            <w:webHidden/>
          </w:rPr>
          <w:fldChar w:fldCharType="end"/>
        </w:r>
      </w:hyperlink>
    </w:p>
    <w:p w14:paraId="5D0EE1D7" w14:textId="24B222CE" w:rsidR="00E04928" w:rsidRDefault="00933B90">
      <w:pPr>
        <w:pStyle w:val="TableofFigures"/>
        <w:tabs>
          <w:tab w:val="right" w:leader="dot" w:pos="8494"/>
        </w:tabs>
        <w:rPr>
          <w:rFonts w:asciiTheme="minorHAnsi" w:eastAsiaTheme="minorEastAsia" w:hAnsiTheme="minorHAnsi"/>
          <w:noProof/>
          <w:lang w:eastAsia="pt-BR"/>
        </w:rPr>
      </w:pPr>
      <w:hyperlink w:anchor="_Toc40737177" w:history="1">
        <w:r w:rsidR="00E04928" w:rsidRPr="008452D3">
          <w:rPr>
            <w:rStyle w:val="Hyperlink"/>
            <w:noProof/>
          </w:rPr>
          <w:t>Tabela 85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_Toc40737177 \h </w:instrText>
        </w:r>
        <w:r w:rsidR="00E04928">
          <w:rPr>
            <w:noProof/>
            <w:webHidden/>
          </w:rPr>
        </w:r>
        <w:r w:rsidR="00E04928">
          <w:rPr>
            <w:noProof/>
            <w:webHidden/>
          </w:rPr>
          <w:fldChar w:fldCharType="separate"/>
        </w:r>
        <w:r w:rsidR="00E04928">
          <w:rPr>
            <w:noProof/>
            <w:webHidden/>
          </w:rPr>
          <w:t>177</w:t>
        </w:r>
        <w:r w:rsidR="00E04928">
          <w:rPr>
            <w:noProof/>
            <w:webHidden/>
          </w:rPr>
          <w:fldChar w:fldCharType="end"/>
        </w:r>
      </w:hyperlink>
    </w:p>
    <w:p w14:paraId="1EFAE6D9" w14:textId="5F40489A" w:rsidR="00E04928" w:rsidRDefault="00933B90">
      <w:pPr>
        <w:pStyle w:val="TableofFigures"/>
        <w:tabs>
          <w:tab w:val="right" w:leader="dot" w:pos="8494"/>
        </w:tabs>
        <w:rPr>
          <w:rFonts w:asciiTheme="minorHAnsi" w:eastAsiaTheme="minorEastAsia" w:hAnsiTheme="minorHAnsi"/>
          <w:noProof/>
          <w:lang w:eastAsia="pt-BR"/>
        </w:rPr>
      </w:pPr>
      <w:hyperlink w:anchor="_Toc40737178" w:history="1">
        <w:r w:rsidR="00E04928" w:rsidRPr="008452D3">
          <w:rPr>
            <w:rStyle w:val="Hyperlink"/>
            <w:noProof/>
          </w:rPr>
          <w:t>Tabela 86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_Toc40737178 \h </w:instrText>
        </w:r>
        <w:r w:rsidR="00E04928">
          <w:rPr>
            <w:noProof/>
            <w:webHidden/>
          </w:rPr>
        </w:r>
        <w:r w:rsidR="00E04928">
          <w:rPr>
            <w:noProof/>
            <w:webHidden/>
          </w:rPr>
          <w:fldChar w:fldCharType="separate"/>
        </w:r>
        <w:r w:rsidR="00E04928">
          <w:rPr>
            <w:noProof/>
            <w:webHidden/>
          </w:rPr>
          <w:t>178</w:t>
        </w:r>
        <w:r w:rsidR="00E04928">
          <w:rPr>
            <w:noProof/>
            <w:webHidden/>
          </w:rPr>
          <w:fldChar w:fldCharType="end"/>
        </w:r>
      </w:hyperlink>
    </w:p>
    <w:p w14:paraId="1A76E255" w14:textId="140A70F0" w:rsidR="00E04928" w:rsidRDefault="00933B90">
      <w:pPr>
        <w:pStyle w:val="TableofFigures"/>
        <w:tabs>
          <w:tab w:val="right" w:leader="dot" w:pos="8494"/>
        </w:tabs>
        <w:rPr>
          <w:rFonts w:asciiTheme="minorHAnsi" w:eastAsiaTheme="minorEastAsia" w:hAnsiTheme="minorHAnsi"/>
          <w:noProof/>
          <w:lang w:eastAsia="pt-BR"/>
        </w:rPr>
      </w:pPr>
      <w:hyperlink w:anchor="_Toc40737179" w:history="1">
        <w:r w:rsidR="00E04928" w:rsidRPr="008452D3">
          <w:rPr>
            <w:rStyle w:val="Hyperlink"/>
            <w:noProof/>
          </w:rPr>
          <w:t>Tabela 87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_Toc40737179 \h </w:instrText>
        </w:r>
        <w:r w:rsidR="00E04928">
          <w:rPr>
            <w:noProof/>
            <w:webHidden/>
          </w:rPr>
        </w:r>
        <w:r w:rsidR="00E04928">
          <w:rPr>
            <w:noProof/>
            <w:webHidden/>
          </w:rPr>
          <w:fldChar w:fldCharType="separate"/>
        </w:r>
        <w:r w:rsidR="00E04928">
          <w:rPr>
            <w:noProof/>
            <w:webHidden/>
          </w:rPr>
          <w:t>178</w:t>
        </w:r>
        <w:r w:rsidR="00E04928">
          <w:rPr>
            <w:noProof/>
            <w:webHidden/>
          </w:rPr>
          <w:fldChar w:fldCharType="end"/>
        </w:r>
      </w:hyperlink>
    </w:p>
    <w:p w14:paraId="5DD5A600" w14:textId="3EBBA63C" w:rsidR="00E04928" w:rsidRDefault="00933B90">
      <w:pPr>
        <w:pStyle w:val="TableofFigures"/>
        <w:tabs>
          <w:tab w:val="right" w:leader="dot" w:pos="8494"/>
        </w:tabs>
        <w:rPr>
          <w:rFonts w:asciiTheme="minorHAnsi" w:eastAsiaTheme="minorEastAsia" w:hAnsiTheme="minorHAnsi"/>
          <w:noProof/>
          <w:lang w:eastAsia="pt-BR"/>
        </w:rPr>
      </w:pPr>
      <w:hyperlink w:anchor="_Toc40737180" w:history="1">
        <w:r w:rsidR="00E04928" w:rsidRPr="008452D3">
          <w:rPr>
            <w:rStyle w:val="Hyperlink"/>
            <w:noProof/>
          </w:rPr>
          <w:t>Tabela 88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_Toc40737180 \h </w:instrText>
        </w:r>
        <w:r w:rsidR="00E04928">
          <w:rPr>
            <w:noProof/>
            <w:webHidden/>
          </w:rPr>
        </w:r>
        <w:r w:rsidR="00E04928">
          <w:rPr>
            <w:noProof/>
            <w:webHidden/>
          </w:rPr>
          <w:fldChar w:fldCharType="separate"/>
        </w:r>
        <w:r w:rsidR="00E04928">
          <w:rPr>
            <w:noProof/>
            <w:webHidden/>
          </w:rPr>
          <w:t>179</w:t>
        </w:r>
        <w:r w:rsidR="00E04928">
          <w:rPr>
            <w:noProof/>
            <w:webHidden/>
          </w:rPr>
          <w:fldChar w:fldCharType="end"/>
        </w:r>
      </w:hyperlink>
    </w:p>
    <w:p w14:paraId="684E4702" w14:textId="02D5BEEC" w:rsidR="00E04928" w:rsidRDefault="00933B90">
      <w:pPr>
        <w:pStyle w:val="TableofFigures"/>
        <w:tabs>
          <w:tab w:val="right" w:leader="dot" w:pos="8494"/>
        </w:tabs>
        <w:rPr>
          <w:rFonts w:asciiTheme="minorHAnsi" w:eastAsiaTheme="minorEastAsia" w:hAnsiTheme="minorHAnsi"/>
          <w:noProof/>
          <w:lang w:eastAsia="pt-BR"/>
        </w:rPr>
      </w:pPr>
      <w:hyperlink w:anchor="_Toc40737181" w:history="1">
        <w:r w:rsidR="00E04928" w:rsidRPr="008452D3">
          <w:rPr>
            <w:rStyle w:val="Hyperlink"/>
            <w:noProof/>
          </w:rPr>
          <w:t>Tabela 89 – Quantidade de Estabelecimentos de Saúde segundo o Tipo em Irati, 2019</w:t>
        </w:r>
        <w:r w:rsidR="00E04928">
          <w:rPr>
            <w:noProof/>
            <w:webHidden/>
          </w:rPr>
          <w:tab/>
        </w:r>
        <w:r w:rsidR="00E04928">
          <w:rPr>
            <w:noProof/>
            <w:webHidden/>
          </w:rPr>
          <w:fldChar w:fldCharType="begin"/>
        </w:r>
        <w:r w:rsidR="00E04928">
          <w:rPr>
            <w:noProof/>
            <w:webHidden/>
          </w:rPr>
          <w:instrText xml:space="preserve"> PAGEREF _Toc40737181 \h </w:instrText>
        </w:r>
        <w:r w:rsidR="00E04928">
          <w:rPr>
            <w:noProof/>
            <w:webHidden/>
          </w:rPr>
        </w:r>
        <w:r w:rsidR="00E04928">
          <w:rPr>
            <w:noProof/>
            <w:webHidden/>
          </w:rPr>
          <w:fldChar w:fldCharType="separate"/>
        </w:r>
        <w:r w:rsidR="00E04928">
          <w:rPr>
            <w:noProof/>
            <w:webHidden/>
          </w:rPr>
          <w:t>180</w:t>
        </w:r>
        <w:r w:rsidR="00E04928">
          <w:rPr>
            <w:noProof/>
            <w:webHidden/>
          </w:rPr>
          <w:fldChar w:fldCharType="end"/>
        </w:r>
      </w:hyperlink>
    </w:p>
    <w:p w14:paraId="1E06FEFB" w14:textId="25FFAB31" w:rsidR="00E04928" w:rsidRDefault="00933B90">
      <w:pPr>
        <w:pStyle w:val="TableofFigures"/>
        <w:tabs>
          <w:tab w:val="right" w:leader="dot" w:pos="8494"/>
        </w:tabs>
        <w:rPr>
          <w:rFonts w:asciiTheme="minorHAnsi" w:eastAsiaTheme="minorEastAsia" w:hAnsiTheme="minorHAnsi"/>
          <w:noProof/>
          <w:lang w:eastAsia="pt-BR"/>
        </w:rPr>
      </w:pPr>
      <w:hyperlink w:anchor="_Toc40737182" w:history="1">
        <w:r w:rsidR="00E04928" w:rsidRPr="008452D3">
          <w:rPr>
            <w:rStyle w:val="Hyperlink"/>
            <w:noProof/>
          </w:rPr>
          <w:t>Tabela 90 – Déficit Habitacional no Município de Irati</w:t>
        </w:r>
        <w:r w:rsidR="00E04928">
          <w:rPr>
            <w:noProof/>
            <w:webHidden/>
          </w:rPr>
          <w:tab/>
        </w:r>
        <w:r w:rsidR="00E04928">
          <w:rPr>
            <w:noProof/>
            <w:webHidden/>
          </w:rPr>
          <w:fldChar w:fldCharType="begin"/>
        </w:r>
        <w:r w:rsidR="00E04928">
          <w:rPr>
            <w:noProof/>
            <w:webHidden/>
          </w:rPr>
          <w:instrText xml:space="preserve"> PAGEREF _Toc40737182 \h </w:instrText>
        </w:r>
        <w:r w:rsidR="00E04928">
          <w:rPr>
            <w:noProof/>
            <w:webHidden/>
          </w:rPr>
        </w:r>
        <w:r w:rsidR="00E04928">
          <w:rPr>
            <w:noProof/>
            <w:webHidden/>
          </w:rPr>
          <w:fldChar w:fldCharType="separate"/>
        </w:r>
        <w:r w:rsidR="00E04928">
          <w:rPr>
            <w:noProof/>
            <w:webHidden/>
          </w:rPr>
          <w:t>181</w:t>
        </w:r>
        <w:r w:rsidR="00E04928">
          <w:rPr>
            <w:noProof/>
            <w:webHidden/>
          </w:rPr>
          <w:fldChar w:fldCharType="end"/>
        </w:r>
      </w:hyperlink>
    </w:p>
    <w:p w14:paraId="0D70A234" w14:textId="7CF0D74D" w:rsidR="00E04928" w:rsidRDefault="00933B90">
      <w:pPr>
        <w:pStyle w:val="TableofFigures"/>
        <w:tabs>
          <w:tab w:val="right" w:leader="dot" w:pos="8494"/>
        </w:tabs>
        <w:rPr>
          <w:rFonts w:asciiTheme="minorHAnsi" w:eastAsiaTheme="minorEastAsia" w:hAnsiTheme="minorHAnsi"/>
          <w:noProof/>
          <w:lang w:eastAsia="pt-BR"/>
        </w:rPr>
      </w:pPr>
      <w:hyperlink w:anchor="_Toc40737183" w:history="1">
        <w:r w:rsidR="00E04928" w:rsidRPr="008452D3">
          <w:rPr>
            <w:rStyle w:val="Hyperlink"/>
            <w:noProof/>
          </w:rPr>
          <w:t>Tabela 91: Abastecimento de Água no Município de Irati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_Toc40737183 \h </w:instrText>
        </w:r>
        <w:r w:rsidR="00E04928">
          <w:rPr>
            <w:noProof/>
            <w:webHidden/>
          </w:rPr>
        </w:r>
        <w:r w:rsidR="00E04928">
          <w:rPr>
            <w:noProof/>
            <w:webHidden/>
          </w:rPr>
          <w:fldChar w:fldCharType="separate"/>
        </w:r>
        <w:r w:rsidR="00E04928">
          <w:rPr>
            <w:noProof/>
            <w:webHidden/>
          </w:rPr>
          <w:t>181</w:t>
        </w:r>
        <w:r w:rsidR="00E04928">
          <w:rPr>
            <w:noProof/>
            <w:webHidden/>
          </w:rPr>
          <w:fldChar w:fldCharType="end"/>
        </w:r>
      </w:hyperlink>
    </w:p>
    <w:p w14:paraId="350B4F27" w14:textId="0E5DF40C" w:rsidR="00E04928" w:rsidRDefault="00933B90">
      <w:pPr>
        <w:pStyle w:val="TableofFigures"/>
        <w:tabs>
          <w:tab w:val="right" w:leader="dot" w:pos="8494"/>
        </w:tabs>
        <w:rPr>
          <w:rFonts w:asciiTheme="minorHAnsi" w:eastAsiaTheme="minorEastAsia" w:hAnsiTheme="minorHAnsi"/>
          <w:noProof/>
          <w:lang w:eastAsia="pt-BR"/>
        </w:rPr>
      </w:pPr>
      <w:hyperlink w:anchor="_Toc40737184" w:history="1">
        <w:r w:rsidR="00E04928" w:rsidRPr="008452D3">
          <w:rPr>
            <w:rStyle w:val="Hyperlink"/>
            <w:noProof/>
          </w:rPr>
          <w:t>Tabela 92: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_Toc40737184 \h </w:instrText>
        </w:r>
        <w:r w:rsidR="00E04928">
          <w:rPr>
            <w:noProof/>
            <w:webHidden/>
          </w:rPr>
        </w:r>
        <w:r w:rsidR="00E04928">
          <w:rPr>
            <w:noProof/>
            <w:webHidden/>
          </w:rPr>
          <w:fldChar w:fldCharType="separate"/>
        </w:r>
        <w:r w:rsidR="00E04928">
          <w:rPr>
            <w:noProof/>
            <w:webHidden/>
          </w:rPr>
          <w:t>181</w:t>
        </w:r>
        <w:r w:rsidR="00E04928">
          <w:rPr>
            <w:noProof/>
            <w:webHidden/>
          </w:rPr>
          <w:fldChar w:fldCharType="end"/>
        </w:r>
      </w:hyperlink>
    </w:p>
    <w:p w14:paraId="0DE84FBB" w14:textId="765FFF3D" w:rsidR="00E04928" w:rsidRDefault="00933B90">
      <w:pPr>
        <w:pStyle w:val="TableofFigures"/>
        <w:tabs>
          <w:tab w:val="right" w:leader="dot" w:pos="8494"/>
        </w:tabs>
        <w:rPr>
          <w:rFonts w:asciiTheme="minorHAnsi" w:eastAsiaTheme="minorEastAsia" w:hAnsiTheme="minorHAnsi"/>
          <w:noProof/>
          <w:lang w:eastAsia="pt-BR"/>
        </w:rPr>
      </w:pPr>
      <w:hyperlink w:anchor="_Toc40737185" w:history="1">
        <w:r w:rsidR="00E04928" w:rsidRPr="008452D3">
          <w:rPr>
            <w:rStyle w:val="Hyperlink"/>
            <w:noProof/>
          </w:rPr>
          <w:t>Tabela 93: Esgotamento Sanitário no Município de Irati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_Toc40737185 \h </w:instrText>
        </w:r>
        <w:r w:rsidR="00E04928">
          <w:rPr>
            <w:noProof/>
            <w:webHidden/>
          </w:rPr>
        </w:r>
        <w:r w:rsidR="00E04928">
          <w:rPr>
            <w:noProof/>
            <w:webHidden/>
          </w:rPr>
          <w:fldChar w:fldCharType="separate"/>
        </w:r>
        <w:r w:rsidR="00E04928">
          <w:rPr>
            <w:noProof/>
            <w:webHidden/>
          </w:rPr>
          <w:t>182</w:t>
        </w:r>
        <w:r w:rsidR="00E04928">
          <w:rPr>
            <w:noProof/>
            <w:webHidden/>
          </w:rPr>
          <w:fldChar w:fldCharType="end"/>
        </w:r>
      </w:hyperlink>
    </w:p>
    <w:p w14:paraId="24477421" w14:textId="11BC125F" w:rsidR="00E04928" w:rsidRDefault="00933B90">
      <w:pPr>
        <w:pStyle w:val="TableofFigures"/>
        <w:tabs>
          <w:tab w:val="right" w:leader="dot" w:pos="8494"/>
        </w:tabs>
        <w:rPr>
          <w:rFonts w:asciiTheme="minorHAnsi" w:eastAsiaTheme="minorEastAsia" w:hAnsiTheme="minorHAnsi"/>
          <w:noProof/>
          <w:lang w:eastAsia="pt-BR"/>
        </w:rPr>
      </w:pPr>
      <w:hyperlink w:anchor="_Toc40737186" w:history="1">
        <w:r w:rsidR="00E04928" w:rsidRPr="008452D3">
          <w:rPr>
            <w:rStyle w:val="Hyperlink"/>
            <w:noProof/>
          </w:rPr>
          <w:t>Tabela 94: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_Toc40737186 \h </w:instrText>
        </w:r>
        <w:r w:rsidR="00E04928">
          <w:rPr>
            <w:noProof/>
            <w:webHidden/>
          </w:rPr>
        </w:r>
        <w:r w:rsidR="00E04928">
          <w:rPr>
            <w:noProof/>
            <w:webHidden/>
          </w:rPr>
          <w:fldChar w:fldCharType="separate"/>
        </w:r>
        <w:r w:rsidR="00E04928">
          <w:rPr>
            <w:noProof/>
            <w:webHidden/>
          </w:rPr>
          <w:t>182</w:t>
        </w:r>
        <w:r w:rsidR="00E04928">
          <w:rPr>
            <w:noProof/>
            <w:webHidden/>
          </w:rPr>
          <w:fldChar w:fldCharType="end"/>
        </w:r>
      </w:hyperlink>
    </w:p>
    <w:p w14:paraId="643EDC7E" w14:textId="4C5E0AFB" w:rsidR="00E04928" w:rsidRDefault="00933B90">
      <w:pPr>
        <w:pStyle w:val="TableofFigures"/>
        <w:tabs>
          <w:tab w:val="right" w:leader="dot" w:pos="8494"/>
        </w:tabs>
        <w:rPr>
          <w:rFonts w:asciiTheme="minorHAnsi" w:eastAsiaTheme="minorEastAsia" w:hAnsiTheme="minorHAnsi"/>
          <w:noProof/>
          <w:lang w:eastAsia="pt-BR"/>
        </w:rPr>
      </w:pPr>
      <w:hyperlink w:anchor="_Toc40737187" w:history="1">
        <w:r w:rsidR="00E04928" w:rsidRPr="008452D3">
          <w:rPr>
            <w:rStyle w:val="Hyperlink"/>
            <w:noProof/>
          </w:rPr>
          <w:t>Tabela 95: Cobertura da Coleta do Lixo no Município de Irati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_Toc40737187 \h </w:instrText>
        </w:r>
        <w:r w:rsidR="00E04928">
          <w:rPr>
            <w:noProof/>
            <w:webHidden/>
          </w:rPr>
        </w:r>
        <w:r w:rsidR="00E04928">
          <w:rPr>
            <w:noProof/>
            <w:webHidden/>
          </w:rPr>
          <w:fldChar w:fldCharType="separate"/>
        </w:r>
        <w:r w:rsidR="00E04928">
          <w:rPr>
            <w:noProof/>
            <w:webHidden/>
          </w:rPr>
          <w:t>182</w:t>
        </w:r>
        <w:r w:rsidR="00E04928">
          <w:rPr>
            <w:noProof/>
            <w:webHidden/>
          </w:rPr>
          <w:fldChar w:fldCharType="end"/>
        </w:r>
      </w:hyperlink>
    </w:p>
    <w:p w14:paraId="5A9DCB0D" w14:textId="1272CE19" w:rsidR="00E04928" w:rsidRDefault="00933B90">
      <w:pPr>
        <w:pStyle w:val="TableofFigures"/>
        <w:tabs>
          <w:tab w:val="right" w:leader="dot" w:pos="8494"/>
        </w:tabs>
        <w:rPr>
          <w:rFonts w:asciiTheme="minorHAnsi" w:eastAsiaTheme="minorEastAsia" w:hAnsiTheme="minorHAnsi"/>
          <w:noProof/>
          <w:lang w:eastAsia="pt-BR"/>
        </w:rPr>
      </w:pPr>
      <w:hyperlink w:anchor="_Toc40737188" w:history="1">
        <w:r w:rsidR="00E04928" w:rsidRPr="008452D3">
          <w:rPr>
            <w:rStyle w:val="Hyperlink"/>
            <w:noProof/>
          </w:rPr>
          <w:t>Tabela 96: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_Toc40737188 \h </w:instrText>
        </w:r>
        <w:r w:rsidR="00E04928">
          <w:rPr>
            <w:noProof/>
            <w:webHidden/>
          </w:rPr>
        </w:r>
        <w:r w:rsidR="00E04928">
          <w:rPr>
            <w:noProof/>
            <w:webHidden/>
          </w:rPr>
          <w:fldChar w:fldCharType="separate"/>
        </w:r>
        <w:r w:rsidR="00E04928">
          <w:rPr>
            <w:noProof/>
            <w:webHidden/>
          </w:rPr>
          <w:t>183</w:t>
        </w:r>
        <w:r w:rsidR="00E04928">
          <w:rPr>
            <w:noProof/>
            <w:webHidden/>
          </w:rPr>
          <w:fldChar w:fldCharType="end"/>
        </w:r>
      </w:hyperlink>
    </w:p>
    <w:p w14:paraId="7283A688" w14:textId="3DDE057A" w:rsidR="00E04928" w:rsidRDefault="00933B90">
      <w:pPr>
        <w:pStyle w:val="TableofFigures"/>
        <w:tabs>
          <w:tab w:val="right" w:leader="dot" w:pos="8494"/>
        </w:tabs>
        <w:rPr>
          <w:rFonts w:asciiTheme="minorHAnsi" w:eastAsiaTheme="minorEastAsia" w:hAnsiTheme="minorHAnsi"/>
          <w:noProof/>
          <w:lang w:eastAsia="pt-BR"/>
        </w:rPr>
      </w:pPr>
      <w:hyperlink w:anchor="_Toc40737189" w:history="1">
        <w:r w:rsidR="00E04928" w:rsidRPr="008452D3">
          <w:rPr>
            <w:rStyle w:val="Hyperlink"/>
            <w:noProof/>
          </w:rPr>
          <w:t>Tabela 97 – Cobertura por Telefonia Ofertada no Município de Irati</w:t>
        </w:r>
        <w:r w:rsidR="00E04928">
          <w:rPr>
            <w:noProof/>
            <w:webHidden/>
          </w:rPr>
          <w:tab/>
        </w:r>
        <w:r w:rsidR="00E04928">
          <w:rPr>
            <w:noProof/>
            <w:webHidden/>
          </w:rPr>
          <w:fldChar w:fldCharType="begin"/>
        </w:r>
        <w:r w:rsidR="00E04928">
          <w:rPr>
            <w:noProof/>
            <w:webHidden/>
          </w:rPr>
          <w:instrText xml:space="preserve"> PAGEREF _Toc40737189 \h </w:instrText>
        </w:r>
        <w:r w:rsidR="00E04928">
          <w:rPr>
            <w:noProof/>
            <w:webHidden/>
          </w:rPr>
        </w:r>
        <w:r w:rsidR="00E04928">
          <w:rPr>
            <w:noProof/>
            <w:webHidden/>
          </w:rPr>
          <w:fldChar w:fldCharType="separate"/>
        </w:r>
        <w:r w:rsidR="00E04928">
          <w:rPr>
            <w:noProof/>
            <w:webHidden/>
          </w:rPr>
          <w:t>183</w:t>
        </w:r>
        <w:r w:rsidR="00E04928">
          <w:rPr>
            <w:noProof/>
            <w:webHidden/>
          </w:rPr>
          <w:fldChar w:fldCharType="end"/>
        </w:r>
      </w:hyperlink>
    </w:p>
    <w:p w14:paraId="3F98B66D" w14:textId="23CEA670" w:rsidR="00E04928" w:rsidRDefault="00933B90">
      <w:pPr>
        <w:pStyle w:val="TableofFigures"/>
        <w:tabs>
          <w:tab w:val="right" w:leader="dot" w:pos="8494"/>
        </w:tabs>
        <w:rPr>
          <w:rFonts w:asciiTheme="minorHAnsi" w:eastAsiaTheme="minorEastAsia" w:hAnsiTheme="minorHAnsi"/>
          <w:noProof/>
          <w:lang w:eastAsia="pt-BR"/>
        </w:rPr>
      </w:pPr>
      <w:hyperlink w:anchor="_Toc40737190" w:history="1">
        <w:r w:rsidR="00E04928" w:rsidRPr="008452D3">
          <w:rPr>
            <w:rStyle w:val="Hyperlink"/>
            <w:noProof/>
          </w:rPr>
          <w:t>Tabela 98 – Emissoras de Rádio e Televisão – 2019</w:t>
        </w:r>
        <w:r w:rsidR="00E04928">
          <w:rPr>
            <w:noProof/>
            <w:webHidden/>
          </w:rPr>
          <w:tab/>
        </w:r>
        <w:r w:rsidR="00E04928">
          <w:rPr>
            <w:noProof/>
            <w:webHidden/>
          </w:rPr>
          <w:fldChar w:fldCharType="begin"/>
        </w:r>
        <w:r w:rsidR="00E04928">
          <w:rPr>
            <w:noProof/>
            <w:webHidden/>
          </w:rPr>
          <w:instrText xml:space="preserve"> PAGEREF _Toc40737190 \h </w:instrText>
        </w:r>
        <w:r w:rsidR="00E04928">
          <w:rPr>
            <w:noProof/>
            <w:webHidden/>
          </w:rPr>
        </w:r>
        <w:r w:rsidR="00E04928">
          <w:rPr>
            <w:noProof/>
            <w:webHidden/>
          </w:rPr>
          <w:fldChar w:fldCharType="separate"/>
        </w:r>
        <w:r w:rsidR="00E04928">
          <w:rPr>
            <w:noProof/>
            <w:webHidden/>
          </w:rPr>
          <w:t>183</w:t>
        </w:r>
        <w:r w:rsidR="00E04928">
          <w:rPr>
            <w:noProof/>
            <w:webHidden/>
          </w:rPr>
          <w:fldChar w:fldCharType="end"/>
        </w:r>
      </w:hyperlink>
    </w:p>
    <w:p w14:paraId="609B59B9" w14:textId="798759E8" w:rsidR="00E04928" w:rsidRDefault="00933B90">
      <w:pPr>
        <w:pStyle w:val="TableofFigures"/>
        <w:tabs>
          <w:tab w:val="right" w:leader="dot" w:pos="8494"/>
        </w:tabs>
        <w:rPr>
          <w:rFonts w:asciiTheme="minorHAnsi" w:eastAsiaTheme="minorEastAsia" w:hAnsiTheme="minorHAnsi"/>
          <w:noProof/>
          <w:lang w:eastAsia="pt-BR"/>
        </w:rPr>
      </w:pPr>
      <w:hyperlink w:anchor="_Toc40737191" w:history="1">
        <w:r w:rsidR="00E04928" w:rsidRPr="008452D3">
          <w:rPr>
            <w:rStyle w:val="Hyperlink"/>
            <w:noProof/>
          </w:rPr>
          <w:t>Tabela 99 – Agências de Correios – 2018</w:t>
        </w:r>
        <w:r w:rsidR="00E04928">
          <w:rPr>
            <w:noProof/>
            <w:webHidden/>
          </w:rPr>
          <w:tab/>
        </w:r>
        <w:r w:rsidR="00E04928">
          <w:rPr>
            <w:noProof/>
            <w:webHidden/>
          </w:rPr>
          <w:fldChar w:fldCharType="begin"/>
        </w:r>
        <w:r w:rsidR="00E04928">
          <w:rPr>
            <w:noProof/>
            <w:webHidden/>
          </w:rPr>
          <w:instrText xml:space="preserve"> PAGEREF _Toc40737191 \h </w:instrText>
        </w:r>
        <w:r w:rsidR="00E04928">
          <w:rPr>
            <w:noProof/>
            <w:webHidden/>
          </w:rPr>
        </w:r>
        <w:r w:rsidR="00E04928">
          <w:rPr>
            <w:noProof/>
            <w:webHidden/>
          </w:rPr>
          <w:fldChar w:fldCharType="separate"/>
        </w:r>
        <w:r w:rsidR="00E04928">
          <w:rPr>
            <w:noProof/>
            <w:webHidden/>
          </w:rPr>
          <w:t>184</w:t>
        </w:r>
        <w:r w:rsidR="00E04928">
          <w:rPr>
            <w:noProof/>
            <w:webHidden/>
          </w:rPr>
          <w:fldChar w:fldCharType="end"/>
        </w:r>
      </w:hyperlink>
    </w:p>
    <w:p w14:paraId="42CDFE26" w14:textId="785B34CA" w:rsidR="00E04928" w:rsidRDefault="00933B90">
      <w:pPr>
        <w:pStyle w:val="TableofFigures"/>
        <w:tabs>
          <w:tab w:val="right" w:leader="dot" w:pos="8494"/>
        </w:tabs>
        <w:rPr>
          <w:rFonts w:asciiTheme="minorHAnsi" w:eastAsiaTheme="minorEastAsia" w:hAnsiTheme="minorHAnsi"/>
          <w:noProof/>
          <w:lang w:eastAsia="pt-BR"/>
        </w:rPr>
      </w:pPr>
      <w:hyperlink w:anchor="_Toc40737192" w:history="1">
        <w:r w:rsidR="00E04928" w:rsidRPr="008452D3">
          <w:rPr>
            <w:rStyle w:val="Hyperlink"/>
            <w:noProof/>
          </w:rPr>
          <w:t>Tabela 100 – Características Territoriais de Medianeira</w:t>
        </w:r>
        <w:r w:rsidR="00E04928">
          <w:rPr>
            <w:noProof/>
            <w:webHidden/>
          </w:rPr>
          <w:tab/>
        </w:r>
        <w:r w:rsidR="00E04928">
          <w:rPr>
            <w:noProof/>
            <w:webHidden/>
          </w:rPr>
          <w:fldChar w:fldCharType="begin"/>
        </w:r>
        <w:r w:rsidR="00E04928">
          <w:rPr>
            <w:noProof/>
            <w:webHidden/>
          </w:rPr>
          <w:instrText xml:space="preserve"> PAGEREF _Toc40737192 \h </w:instrText>
        </w:r>
        <w:r w:rsidR="00E04928">
          <w:rPr>
            <w:noProof/>
            <w:webHidden/>
          </w:rPr>
        </w:r>
        <w:r w:rsidR="00E04928">
          <w:rPr>
            <w:noProof/>
            <w:webHidden/>
          </w:rPr>
          <w:fldChar w:fldCharType="separate"/>
        </w:r>
        <w:r w:rsidR="00E04928">
          <w:rPr>
            <w:noProof/>
            <w:webHidden/>
          </w:rPr>
          <w:t>184</w:t>
        </w:r>
        <w:r w:rsidR="00E04928">
          <w:rPr>
            <w:noProof/>
            <w:webHidden/>
          </w:rPr>
          <w:fldChar w:fldCharType="end"/>
        </w:r>
      </w:hyperlink>
    </w:p>
    <w:p w14:paraId="739BDFE1" w14:textId="4FA78400" w:rsidR="00E04928" w:rsidRDefault="00933B90">
      <w:pPr>
        <w:pStyle w:val="TableofFigures"/>
        <w:tabs>
          <w:tab w:val="right" w:leader="dot" w:pos="8494"/>
        </w:tabs>
        <w:rPr>
          <w:rFonts w:asciiTheme="minorHAnsi" w:eastAsiaTheme="minorEastAsia" w:hAnsiTheme="minorHAnsi"/>
          <w:noProof/>
          <w:lang w:eastAsia="pt-BR"/>
        </w:rPr>
      </w:pPr>
      <w:hyperlink w:anchor="_Toc40737193" w:history="1">
        <w:r w:rsidR="00E04928" w:rsidRPr="008452D3">
          <w:rPr>
            <w:rStyle w:val="Hyperlink"/>
            <w:noProof/>
          </w:rPr>
          <w:t>Tabela 101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_Toc40737193 \h </w:instrText>
        </w:r>
        <w:r w:rsidR="00E04928">
          <w:rPr>
            <w:noProof/>
            <w:webHidden/>
          </w:rPr>
        </w:r>
        <w:r w:rsidR="00E04928">
          <w:rPr>
            <w:noProof/>
            <w:webHidden/>
          </w:rPr>
          <w:fldChar w:fldCharType="separate"/>
        </w:r>
        <w:r w:rsidR="00E04928">
          <w:rPr>
            <w:noProof/>
            <w:webHidden/>
          </w:rPr>
          <w:t>185</w:t>
        </w:r>
        <w:r w:rsidR="00E04928">
          <w:rPr>
            <w:noProof/>
            <w:webHidden/>
          </w:rPr>
          <w:fldChar w:fldCharType="end"/>
        </w:r>
      </w:hyperlink>
    </w:p>
    <w:p w14:paraId="3DE8A00B" w14:textId="149D7BC0" w:rsidR="00E04928" w:rsidRDefault="00933B90">
      <w:pPr>
        <w:pStyle w:val="TableofFigures"/>
        <w:tabs>
          <w:tab w:val="right" w:leader="dot" w:pos="8494"/>
        </w:tabs>
        <w:rPr>
          <w:rFonts w:asciiTheme="minorHAnsi" w:eastAsiaTheme="minorEastAsia" w:hAnsiTheme="minorHAnsi"/>
          <w:noProof/>
          <w:lang w:eastAsia="pt-BR"/>
        </w:rPr>
      </w:pPr>
      <w:hyperlink w:anchor="_Toc40737194" w:history="1">
        <w:r w:rsidR="00E04928" w:rsidRPr="008452D3">
          <w:rPr>
            <w:rStyle w:val="Hyperlink"/>
            <w:noProof/>
          </w:rPr>
          <w:t>Tabela 102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_Toc40737194 \h </w:instrText>
        </w:r>
        <w:r w:rsidR="00E04928">
          <w:rPr>
            <w:noProof/>
            <w:webHidden/>
          </w:rPr>
        </w:r>
        <w:r w:rsidR="00E04928">
          <w:rPr>
            <w:noProof/>
            <w:webHidden/>
          </w:rPr>
          <w:fldChar w:fldCharType="separate"/>
        </w:r>
        <w:r w:rsidR="00E04928">
          <w:rPr>
            <w:noProof/>
            <w:webHidden/>
          </w:rPr>
          <w:t>186</w:t>
        </w:r>
        <w:r w:rsidR="00E04928">
          <w:rPr>
            <w:noProof/>
            <w:webHidden/>
          </w:rPr>
          <w:fldChar w:fldCharType="end"/>
        </w:r>
      </w:hyperlink>
    </w:p>
    <w:p w14:paraId="20508FA7" w14:textId="1578C198" w:rsidR="00E04928" w:rsidRDefault="00933B90">
      <w:pPr>
        <w:pStyle w:val="TableofFigures"/>
        <w:tabs>
          <w:tab w:val="right" w:leader="dot" w:pos="8494"/>
        </w:tabs>
        <w:rPr>
          <w:rFonts w:asciiTheme="minorHAnsi" w:eastAsiaTheme="minorEastAsia" w:hAnsiTheme="minorHAnsi"/>
          <w:noProof/>
          <w:lang w:eastAsia="pt-BR"/>
        </w:rPr>
      </w:pPr>
      <w:hyperlink w:anchor="_Toc40737195" w:history="1">
        <w:r w:rsidR="00E04928" w:rsidRPr="008452D3">
          <w:rPr>
            <w:rStyle w:val="Hyperlink"/>
            <w:noProof/>
          </w:rPr>
          <w:t>Tabela 103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_Toc40737195 \h </w:instrText>
        </w:r>
        <w:r w:rsidR="00E04928">
          <w:rPr>
            <w:noProof/>
            <w:webHidden/>
          </w:rPr>
        </w:r>
        <w:r w:rsidR="00E04928">
          <w:rPr>
            <w:noProof/>
            <w:webHidden/>
          </w:rPr>
          <w:fldChar w:fldCharType="separate"/>
        </w:r>
        <w:r w:rsidR="00E04928">
          <w:rPr>
            <w:noProof/>
            <w:webHidden/>
          </w:rPr>
          <w:t>186</w:t>
        </w:r>
        <w:r w:rsidR="00E04928">
          <w:rPr>
            <w:noProof/>
            <w:webHidden/>
          </w:rPr>
          <w:fldChar w:fldCharType="end"/>
        </w:r>
      </w:hyperlink>
    </w:p>
    <w:p w14:paraId="4DA3C259" w14:textId="1F620F4B" w:rsidR="00E04928" w:rsidRDefault="00933B90">
      <w:pPr>
        <w:pStyle w:val="TableofFigures"/>
        <w:tabs>
          <w:tab w:val="right" w:leader="dot" w:pos="8494"/>
        </w:tabs>
        <w:rPr>
          <w:rFonts w:asciiTheme="minorHAnsi" w:eastAsiaTheme="minorEastAsia" w:hAnsiTheme="minorHAnsi"/>
          <w:noProof/>
          <w:lang w:eastAsia="pt-BR"/>
        </w:rPr>
      </w:pPr>
      <w:hyperlink w:anchor="_Toc40737196" w:history="1">
        <w:r w:rsidR="00E04928" w:rsidRPr="008452D3">
          <w:rPr>
            <w:rStyle w:val="Hyperlink"/>
            <w:noProof/>
          </w:rPr>
          <w:t>Tabela 104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_Toc40737196 \h </w:instrText>
        </w:r>
        <w:r w:rsidR="00E04928">
          <w:rPr>
            <w:noProof/>
            <w:webHidden/>
          </w:rPr>
        </w:r>
        <w:r w:rsidR="00E04928">
          <w:rPr>
            <w:noProof/>
            <w:webHidden/>
          </w:rPr>
          <w:fldChar w:fldCharType="separate"/>
        </w:r>
        <w:r w:rsidR="00E04928">
          <w:rPr>
            <w:noProof/>
            <w:webHidden/>
          </w:rPr>
          <w:t>187</w:t>
        </w:r>
        <w:r w:rsidR="00E04928">
          <w:rPr>
            <w:noProof/>
            <w:webHidden/>
          </w:rPr>
          <w:fldChar w:fldCharType="end"/>
        </w:r>
      </w:hyperlink>
    </w:p>
    <w:p w14:paraId="1E63B184" w14:textId="03B1C6B4" w:rsidR="00E04928" w:rsidRDefault="00933B90">
      <w:pPr>
        <w:pStyle w:val="TableofFigures"/>
        <w:tabs>
          <w:tab w:val="right" w:leader="dot" w:pos="8494"/>
        </w:tabs>
        <w:rPr>
          <w:rFonts w:asciiTheme="minorHAnsi" w:eastAsiaTheme="minorEastAsia" w:hAnsiTheme="minorHAnsi"/>
          <w:noProof/>
          <w:lang w:eastAsia="pt-BR"/>
        </w:rPr>
      </w:pPr>
      <w:hyperlink w:anchor="_Toc40737197" w:history="1">
        <w:r w:rsidR="00E04928" w:rsidRPr="008452D3">
          <w:rPr>
            <w:rStyle w:val="Hyperlink"/>
            <w:noProof/>
          </w:rPr>
          <w:t>Tabela 105 – Quantidade de Estabelecimentos de Saúde segundo o Tipo em Medianeira, 2019</w:t>
        </w:r>
        <w:r w:rsidR="00E04928">
          <w:rPr>
            <w:noProof/>
            <w:webHidden/>
          </w:rPr>
          <w:tab/>
        </w:r>
        <w:r w:rsidR="00E04928">
          <w:rPr>
            <w:noProof/>
            <w:webHidden/>
          </w:rPr>
          <w:fldChar w:fldCharType="begin"/>
        </w:r>
        <w:r w:rsidR="00E04928">
          <w:rPr>
            <w:noProof/>
            <w:webHidden/>
          </w:rPr>
          <w:instrText xml:space="preserve"> PAGEREF _Toc40737197 \h </w:instrText>
        </w:r>
        <w:r w:rsidR="00E04928">
          <w:rPr>
            <w:noProof/>
            <w:webHidden/>
          </w:rPr>
        </w:r>
        <w:r w:rsidR="00E04928">
          <w:rPr>
            <w:noProof/>
            <w:webHidden/>
          </w:rPr>
          <w:fldChar w:fldCharType="separate"/>
        </w:r>
        <w:r w:rsidR="00E04928">
          <w:rPr>
            <w:noProof/>
            <w:webHidden/>
          </w:rPr>
          <w:t>187</w:t>
        </w:r>
        <w:r w:rsidR="00E04928">
          <w:rPr>
            <w:noProof/>
            <w:webHidden/>
          </w:rPr>
          <w:fldChar w:fldCharType="end"/>
        </w:r>
      </w:hyperlink>
    </w:p>
    <w:p w14:paraId="719DDEFB" w14:textId="6C975002" w:rsidR="00E04928" w:rsidRDefault="00933B90">
      <w:pPr>
        <w:pStyle w:val="TableofFigures"/>
        <w:tabs>
          <w:tab w:val="right" w:leader="dot" w:pos="8494"/>
        </w:tabs>
        <w:rPr>
          <w:rFonts w:asciiTheme="minorHAnsi" w:eastAsiaTheme="minorEastAsia" w:hAnsiTheme="minorHAnsi"/>
          <w:noProof/>
          <w:lang w:eastAsia="pt-BR"/>
        </w:rPr>
      </w:pPr>
      <w:hyperlink w:anchor="_Toc40737198" w:history="1">
        <w:r w:rsidR="00E04928" w:rsidRPr="008452D3">
          <w:rPr>
            <w:rStyle w:val="Hyperlink"/>
            <w:noProof/>
          </w:rPr>
          <w:t>Tabela 106 – Déficit Habitacional no Município de Medianeira</w:t>
        </w:r>
        <w:r w:rsidR="00E04928">
          <w:rPr>
            <w:noProof/>
            <w:webHidden/>
          </w:rPr>
          <w:tab/>
        </w:r>
        <w:r w:rsidR="00E04928">
          <w:rPr>
            <w:noProof/>
            <w:webHidden/>
          </w:rPr>
          <w:fldChar w:fldCharType="begin"/>
        </w:r>
        <w:r w:rsidR="00E04928">
          <w:rPr>
            <w:noProof/>
            <w:webHidden/>
          </w:rPr>
          <w:instrText xml:space="preserve"> PAGEREF _Toc40737198 \h </w:instrText>
        </w:r>
        <w:r w:rsidR="00E04928">
          <w:rPr>
            <w:noProof/>
            <w:webHidden/>
          </w:rPr>
        </w:r>
        <w:r w:rsidR="00E04928">
          <w:rPr>
            <w:noProof/>
            <w:webHidden/>
          </w:rPr>
          <w:fldChar w:fldCharType="separate"/>
        </w:r>
        <w:r w:rsidR="00E04928">
          <w:rPr>
            <w:noProof/>
            <w:webHidden/>
          </w:rPr>
          <w:t>188</w:t>
        </w:r>
        <w:r w:rsidR="00E04928">
          <w:rPr>
            <w:noProof/>
            <w:webHidden/>
          </w:rPr>
          <w:fldChar w:fldCharType="end"/>
        </w:r>
      </w:hyperlink>
    </w:p>
    <w:p w14:paraId="50802EB4" w14:textId="22AA4371" w:rsidR="00E04928" w:rsidRDefault="00933B90">
      <w:pPr>
        <w:pStyle w:val="TableofFigures"/>
        <w:tabs>
          <w:tab w:val="right" w:leader="dot" w:pos="8494"/>
        </w:tabs>
        <w:rPr>
          <w:rFonts w:asciiTheme="minorHAnsi" w:eastAsiaTheme="minorEastAsia" w:hAnsiTheme="minorHAnsi"/>
          <w:noProof/>
          <w:lang w:eastAsia="pt-BR"/>
        </w:rPr>
      </w:pPr>
      <w:hyperlink w:anchor="_Toc40737199" w:history="1">
        <w:r w:rsidR="00E04928" w:rsidRPr="008452D3">
          <w:rPr>
            <w:rStyle w:val="Hyperlink"/>
            <w:noProof/>
          </w:rPr>
          <w:t>Tabela 107: Abastecimento de Água no Município de Medianeira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_Toc40737199 \h </w:instrText>
        </w:r>
        <w:r w:rsidR="00E04928">
          <w:rPr>
            <w:noProof/>
            <w:webHidden/>
          </w:rPr>
        </w:r>
        <w:r w:rsidR="00E04928">
          <w:rPr>
            <w:noProof/>
            <w:webHidden/>
          </w:rPr>
          <w:fldChar w:fldCharType="separate"/>
        </w:r>
        <w:r w:rsidR="00E04928">
          <w:rPr>
            <w:noProof/>
            <w:webHidden/>
          </w:rPr>
          <w:t>188</w:t>
        </w:r>
        <w:r w:rsidR="00E04928">
          <w:rPr>
            <w:noProof/>
            <w:webHidden/>
          </w:rPr>
          <w:fldChar w:fldCharType="end"/>
        </w:r>
      </w:hyperlink>
    </w:p>
    <w:p w14:paraId="608CA267" w14:textId="11B4E363" w:rsidR="00E04928" w:rsidRDefault="00933B90">
      <w:pPr>
        <w:pStyle w:val="TableofFigures"/>
        <w:tabs>
          <w:tab w:val="right" w:leader="dot" w:pos="8494"/>
        </w:tabs>
        <w:rPr>
          <w:rFonts w:asciiTheme="minorHAnsi" w:eastAsiaTheme="minorEastAsia" w:hAnsiTheme="minorHAnsi"/>
          <w:noProof/>
          <w:lang w:eastAsia="pt-BR"/>
        </w:rPr>
      </w:pPr>
      <w:hyperlink w:anchor="_Toc40737200" w:history="1">
        <w:r w:rsidR="00E04928" w:rsidRPr="008452D3">
          <w:rPr>
            <w:rStyle w:val="Hyperlink"/>
            <w:noProof/>
          </w:rPr>
          <w:t>Tabela 108: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_Toc40737200 \h </w:instrText>
        </w:r>
        <w:r w:rsidR="00E04928">
          <w:rPr>
            <w:noProof/>
            <w:webHidden/>
          </w:rPr>
        </w:r>
        <w:r w:rsidR="00E04928">
          <w:rPr>
            <w:noProof/>
            <w:webHidden/>
          </w:rPr>
          <w:fldChar w:fldCharType="separate"/>
        </w:r>
        <w:r w:rsidR="00E04928">
          <w:rPr>
            <w:noProof/>
            <w:webHidden/>
          </w:rPr>
          <w:t>188</w:t>
        </w:r>
        <w:r w:rsidR="00E04928">
          <w:rPr>
            <w:noProof/>
            <w:webHidden/>
          </w:rPr>
          <w:fldChar w:fldCharType="end"/>
        </w:r>
      </w:hyperlink>
    </w:p>
    <w:p w14:paraId="0E3F42A8" w14:textId="35837BEF" w:rsidR="00E04928" w:rsidRDefault="00933B90">
      <w:pPr>
        <w:pStyle w:val="TableofFigures"/>
        <w:tabs>
          <w:tab w:val="right" w:leader="dot" w:pos="8494"/>
        </w:tabs>
        <w:rPr>
          <w:rFonts w:asciiTheme="minorHAnsi" w:eastAsiaTheme="minorEastAsia" w:hAnsiTheme="minorHAnsi"/>
          <w:noProof/>
          <w:lang w:eastAsia="pt-BR"/>
        </w:rPr>
      </w:pPr>
      <w:hyperlink w:anchor="_Toc40737201" w:history="1">
        <w:r w:rsidR="00E04928" w:rsidRPr="008452D3">
          <w:rPr>
            <w:rStyle w:val="Hyperlink"/>
            <w:noProof/>
          </w:rPr>
          <w:t>Tabela 109: Esgotamento Sanitário no Município de Medianeira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_Toc40737201 \h </w:instrText>
        </w:r>
        <w:r w:rsidR="00E04928">
          <w:rPr>
            <w:noProof/>
            <w:webHidden/>
          </w:rPr>
        </w:r>
        <w:r w:rsidR="00E04928">
          <w:rPr>
            <w:noProof/>
            <w:webHidden/>
          </w:rPr>
          <w:fldChar w:fldCharType="separate"/>
        </w:r>
        <w:r w:rsidR="00E04928">
          <w:rPr>
            <w:noProof/>
            <w:webHidden/>
          </w:rPr>
          <w:t>189</w:t>
        </w:r>
        <w:r w:rsidR="00E04928">
          <w:rPr>
            <w:noProof/>
            <w:webHidden/>
          </w:rPr>
          <w:fldChar w:fldCharType="end"/>
        </w:r>
      </w:hyperlink>
    </w:p>
    <w:p w14:paraId="2BECD676" w14:textId="075EA6B1" w:rsidR="00E04928" w:rsidRDefault="00933B90">
      <w:pPr>
        <w:pStyle w:val="TableofFigures"/>
        <w:tabs>
          <w:tab w:val="right" w:leader="dot" w:pos="8494"/>
        </w:tabs>
        <w:rPr>
          <w:rFonts w:asciiTheme="minorHAnsi" w:eastAsiaTheme="minorEastAsia" w:hAnsiTheme="minorHAnsi"/>
          <w:noProof/>
          <w:lang w:eastAsia="pt-BR"/>
        </w:rPr>
      </w:pPr>
      <w:hyperlink w:anchor="_Toc40737202" w:history="1">
        <w:r w:rsidR="00E04928" w:rsidRPr="008452D3">
          <w:rPr>
            <w:rStyle w:val="Hyperlink"/>
            <w:noProof/>
          </w:rPr>
          <w:t>Tabela 110: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_Toc40737202 \h </w:instrText>
        </w:r>
        <w:r w:rsidR="00E04928">
          <w:rPr>
            <w:noProof/>
            <w:webHidden/>
          </w:rPr>
        </w:r>
        <w:r w:rsidR="00E04928">
          <w:rPr>
            <w:noProof/>
            <w:webHidden/>
          </w:rPr>
          <w:fldChar w:fldCharType="separate"/>
        </w:r>
        <w:r w:rsidR="00E04928">
          <w:rPr>
            <w:noProof/>
            <w:webHidden/>
          </w:rPr>
          <w:t>189</w:t>
        </w:r>
        <w:r w:rsidR="00E04928">
          <w:rPr>
            <w:noProof/>
            <w:webHidden/>
          </w:rPr>
          <w:fldChar w:fldCharType="end"/>
        </w:r>
      </w:hyperlink>
    </w:p>
    <w:p w14:paraId="37EC45E2" w14:textId="4DFB4D9A" w:rsidR="00E04928" w:rsidRDefault="00933B90">
      <w:pPr>
        <w:pStyle w:val="TableofFigures"/>
        <w:tabs>
          <w:tab w:val="right" w:leader="dot" w:pos="8494"/>
        </w:tabs>
        <w:rPr>
          <w:rFonts w:asciiTheme="minorHAnsi" w:eastAsiaTheme="minorEastAsia" w:hAnsiTheme="minorHAnsi"/>
          <w:noProof/>
          <w:lang w:eastAsia="pt-BR"/>
        </w:rPr>
      </w:pPr>
      <w:hyperlink w:anchor="_Toc40737203" w:history="1">
        <w:r w:rsidR="00E04928" w:rsidRPr="008452D3">
          <w:rPr>
            <w:rStyle w:val="Hyperlink"/>
            <w:noProof/>
          </w:rPr>
          <w:t>Tabela 111: Cobertura da Coleta do Lixo no Município de Medianeira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_Toc40737203 \h </w:instrText>
        </w:r>
        <w:r w:rsidR="00E04928">
          <w:rPr>
            <w:noProof/>
            <w:webHidden/>
          </w:rPr>
        </w:r>
        <w:r w:rsidR="00E04928">
          <w:rPr>
            <w:noProof/>
            <w:webHidden/>
          </w:rPr>
          <w:fldChar w:fldCharType="separate"/>
        </w:r>
        <w:r w:rsidR="00E04928">
          <w:rPr>
            <w:noProof/>
            <w:webHidden/>
          </w:rPr>
          <w:t>190</w:t>
        </w:r>
        <w:r w:rsidR="00E04928">
          <w:rPr>
            <w:noProof/>
            <w:webHidden/>
          </w:rPr>
          <w:fldChar w:fldCharType="end"/>
        </w:r>
      </w:hyperlink>
    </w:p>
    <w:p w14:paraId="7E41C0D8" w14:textId="1F62970C" w:rsidR="00E04928" w:rsidRDefault="00933B90">
      <w:pPr>
        <w:pStyle w:val="TableofFigures"/>
        <w:tabs>
          <w:tab w:val="right" w:leader="dot" w:pos="8494"/>
        </w:tabs>
        <w:rPr>
          <w:rFonts w:asciiTheme="minorHAnsi" w:eastAsiaTheme="minorEastAsia" w:hAnsiTheme="minorHAnsi"/>
          <w:noProof/>
          <w:lang w:eastAsia="pt-BR"/>
        </w:rPr>
      </w:pPr>
      <w:hyperlink w:anchor="_Toc40737204" w:history="1">
        <w:r w:rsidR="00E04928" w:rsidRPr="008452D3">
          <w:rPr>
            <w:rStyle w:val="Hyperlink"/>
            <w:noProof/>
          </w:rPr>
          <w:t>Tabela 112: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_Toc40737204 \h </w:instrText>
        </w:r>
        <w:r w:rsidR="00E04928">
          <w:rPr>
            <w:noProof/>
            <w:webHidden/>
          </w:rPr>
        </w:r>
        <w:r w:rsidR="00E04928">
          <w:rPr>
            <w:noProof/>
            <w:webHidden/>
          </w:rPr>
          <w:fldChar w:fldCharType="separate"/>
        </w:r>
        <w:r w:rsidR="00E04928">
          <w:rPr>
            <w:noProof/>
            <w:webHidden/>
          </w:rPr>
          <w:t>190</w:t>
        </w:r>
        <w:r w:rsidR="00E04928">
          <w:rPr>
            <w:noProof/>
            <w:webHidden/>
          </w:rPr>
          <w:fldChar w:fldCharType="end"/>
        </w:r>
      </w:hyperlink>
    </w:p>
    <w:p w14:paraId="3B902531" w14:textId="3F5C8EA7" w:rsidR="00E04928" w:rsidRDefault="00933B90">
      <w:pPr>
        <w:pStyle w:val="TableofFigures"/>
        <w:tabs>
          <w:tab w:val="right" w:leader="dot" w:pos="8494"/>
        </w:tabs>
        <w:rPr>
          <w:rFonts w:asciiTheme="minorHAnsi" w:eastAsiaTheme="minorEastAsia" w:hAnsiTheme="minorHAnsi"/>
          <w:noProof/>
          <w:lang w:eastAsia="pt-BR"/>
        </w:rPr>
      </w:pPr>
      <w:hyperlink w:anchor="_Toc40737205" w:history="1">
        <w:r w:rsidR="00E04928" w:rsidRPr="008452D3">
          <w:rPr>
            <w:rStyle w:val="Hyperlink"/>
            <w:noProof/>
          </w:rPr>
          <w:t>Tabela 113 – Cobertura por Telefonia Ofertada no Município de Medianeira</w:t>
        </w:r>
        <w:r w:rsidR="00E04928">
          <w:rPr>
            <w:noProof/>
            <w:webHidden/>
          </w:rPr>
          <w:tab/>
        </w:r>
        <w:r w:rsidR="00E04928">
          <w:rPr>
            <w:noProof/>
            <w:webHidden/>
          </w:rPr>
          <w:fldChar w:fldCharType="begin"/>
        </w:r>
        <w:r w:rsidR="00E04928">
          <w:rPr>
            <w:noProof/>
            <w:webHidden/>
          </w:rPr>
          <w:instrText xml:space="preserve"> PAGEREF _Toc40737205 \h </w:instrText>
        </w:r>
        <w:r w:rsidR="00E04928">
          <w:rPr>
            <w:noProof/>
            <w:webHidden/>
          </w:rPr>
        </w:r>
        <w:r w:rsidR="00E04928">
          <w:rPr>
            <w:noProof/>
            <w:webHidden/>
          </w:rPr>
          <w:fldChar w:fldCharType="separate"/>
        </w:r>
        <w:r w:rsidR="00E04928">
          <w:rPr>
            <w:noProof/>
            <w:webHidden/>
          </w:rPr>
          <w:t>191</w:t>
        </w:r>
        <w:r w:rsidR="00E04928">
          <w:rPr>
            <w:noProof/>
            <w:webHidden/>
          </w:rPr>
          <w:fldChar w:fldCharType="end"/>
        </w:r>
      </w:hyperlink>
    </w:p>
    <w:p w14:paraId="23EF930F" w14:textId="6A5585F4" w:rsidR="00E04928" w:rsidRDefault="00933B90">
      <w:pPr>
        <w:pStyle w:val="TableofFigures"/>
        <w:tabs>
          <w:tab w:val="right" w:leader="dot" w:pos="8494"/>
        </w:tabs>
        <w:rPr>
          <w:rFonts w:asciiTheme="minorHAnsi" w:eastAsiaTheme="minorEastAsia" w:hAnsiTheme="minorHAnsi"/>
          <w:noProof/>
          <w:lang w:eastAsia="pt-BR"/>
        </w:rPr>
      </w:pPr>
      <w:hyperlink w:anchor="_Toc40737206" w:history="1">
        <w:r w:rsidR="00E04928" w:rsidRPr="008452D3">
          <w:rPr>
            <w:rStyle w:val="Hyperlink"/>
            <w:noProof/>
          </w:rPr>
          <w:t>Tabela 114 – Emissoras de Rádio e Televisão – 2019</w:t>
        </w:r>
        <w:r w:rsidR="00E04928">
          <w:rPr>
            <w:noProof/>
            <w:webHidden/>
          </w:rPr>
          <w:tab/>
        </w:r>
        <w:r w:rsidR="00E04928">
          <w:rPr>
            <w:noProof/>
            <w:webHidden/>
          </w:rPr>
          <w:fldChar w:fldCharType="begin"/>
        </w:r>
        <w:r w:rsidR="00E04928">
          <w:rPr>
            <w:noProof/>
            <w:webHidden/>
          </w:rPr>
          <w:instrText xml:space="preserve"> PAGEREF _Toc40737206 \h </w:instrText>
        </w:r>
        <w:r w:rsidR="00E04928">
          <w:rPr>
            <w:noProof/>
            <w:webHidden/>
          </w:rPr>
        </w:r>
        <w:r w:rsidR="00E04928">
          <w:rPr>
            <w:noProof/>
            <w:webHidden/>
          </w:rPr>
          <w:fldChar w:fldCharType="separate"/>
        </w:r>
        <w:r w:rsidR="00E04928">
          <w:rPr>
            <w:noProof/>
            <w:webHidden/>
          </w:rPr>
          <w:t>191</w:t>
        </w:r>
        <w:r w:rsidR="00E04928">
          <w:rPr>
            <w:noProof/>
            <w:webHidden/>
          </w:rPr>
          <w:fldChar w:fldCharType="end"/>
        </w:r>
      </w:hyperlink>
    </w:p>
    <w:p w14:paraId="38E95A27" w14:textId="6CA00D5C" w:rsidR="00E04928" w:rsidRDefault="00933B90">
      <w:pPr>
        <w:pStyle w:val="TableofFigures"/>
        <w:tabs>
          <w:tab w:val="right" w:leader="dot" w:pos="8494"/>
        </w:tabs>
        <w:rPr>
          <w:rFonts w:asciiTheme="minorHAnsi" w:eastAsiaTheme="minorEastAsia" w:hAnsiTheme="minorHAnsi"/>
          <w:noProof/>
          <w:lang w:eastAsia="pt-BR"/>
        </w:rPr>
      </w:pPr>
      <w:hyperlink w:anchor="_Toc40737207" w:history="1">
        <w:r w:rsidR="00E04928" w:rsidRPr="008452D3">
          <w:rPr>
            <w:rStyle w:val="Hyperlink"/>
            <w:noProof/>
          </w:rPr>
          <w:t>Tabela 115 – Agências de Correios – 2018</w:t>
        </w:r>
        <w:r w:rsidR="00E04928">
          <w:rPr>
            <w:noProof/>
            <w:webHidden/>
          </w:rPr>
          <w:tab/>
        </w:r>
        <w:r w:rsidR="00E04928">
          <w:rPr>
            <w:noProof/>
            <w:webHidden/>
          </w:rPr>
          <w:fldChar w:fldCharType="begin"/>
        </w:r>
        <w:r w:rsidR="00E04928">
          <w:rPr>
            <w:noProof/>
            <w:webHidden/>
          </w:rPr>
          <w:instrText xml:space="preserve"> PAGEREF _Toc40737207 \h </w:instrText>
        </w:r>
        <w:r w:rsidR="00E04928">
          <w:rPr>
            <w:noProof/>
            <w:webHidden/>
          </w:rPr>
        </w:r>
        <w:r w:rsidR="00E04928">
          <w:rPr>
            <w:noProof/>
            <w:webHidden/>
          </w:rPr>
          <w:fldChar w:fldCharType="separate"/>
        </w:r>
        <w:r w:rsidR="00E04928">
          <w:rPr>
            <w:noProof/>
            <w:webHidden/>
          </w:rPr>
          <w:t>191</w:t>
        </w:r>
        <w:r w:rsidR="00E04928">
          <w:rPr>
            <w:noProof/>
            <w:webHidden/>
          </w:rPr>
          <w:fldChar w:fldCharType="end"/>
        </w:r>
      </w:hyperlink>
    </w:p>
    <w:p w14:paraId="6B344A61" w14:textId="533FBB49" w:rsidR="00E04928" w:rsidRDefault="00933B90">
      <w:pPr>
        <w:pStyle w:val="TableofFigures"/>
        <w:tabs>
          <w:tab w:val="right" w:leader="dot" w:pos="8494"/>
        </w:tabs>
        <w:rPr>
          <w:rFonts w:asciiTheme="minorHAnsi" w:eastAsiaTheme="minorEastAsia" w:hAnsiTheme="minorHAnsi"/>
          <w:noProof/>
          <w:lang w:eastAsia="pt-BR"/>
        </w:rPr>
      </w:pPr>
      <w:hyperlink w:anchor="_Toc40737208" w:history="1">
        <w:r w:rsidR="00E04928" w:rsidRPr="008452D3">
          <w:rPr>
            <w:rStyle w:val="Hyperlink"/>
            <w:noProof/>
          </w:rPr>
          <w:t>Tabela 116 – Características Territoriais de Palmeira</w:t>
        </w:r>
        <w:r w:rsidR="00E04928">
          <w:rPr>
            <w:noProof/>
            <w:webHidden/>
          </w:rPr>
          <w:tab/>
        </w:r>
        <w:r w:rsidR="00E04928">
          <w:rPr>
            <w:noProof/>
            <w:webHidden/>
          </w:rPr>
          <w:fldChar w:fldCharType="begin"/>
        </w:r>
        <w:r w:rsidR="00E04928">
          <w:rPr>
            <w:noProof/>
            <w:webHidden/>
          </w:rPr>
          <w:instrText xml:space="preserve"> PAGEREF _Toc40737208 \h </w:instrText>
        </w:r>
        <w:r w:rsidR="00E04928">
          <w:rPr>
            <w:noProof/>
            <w:webHidden/>
          </w:rPr>
        </w:r>
        <w:r w:rsidR="00E04928">
          <w:rPr>
            <w:noProof/>
            <w:webHidden/>
          </w:rPr>
          <w:fldChar w:fldCharType="separate"/>
        </w:r>
        <w:r w:rsidR="00E04928">
          <w:rPr>
            <w:noProof/>
            <w:webHidden/>
          </w:rPr>
          <w:t>191</w:t>
        </w:r>
        <w:r w:rsidR="00E04928">
          <w:rPr>
            <w:noProof/>
            <w:webHidden/>
          </w:rPr>
          <w:fldChar w:fldCharType="end"/>
        </w:r>
      </w:hyperlink>
    </w:p>
    <w:p w14:paraId="50165EA1" w14:textId="26B8DBE7" w:rsidR="00E04928" w:rsidRDefault="00933B90">
      <w:pPr>
        <w:pStyle w:val="TableofFigures"/>
        <w:tabs>
          <w:tab w:val="right" w:leader="dot" w:pos="8494"/>
        </w:tabs>
        <w:rPr>
          <w:rFonts w:asciiTheme="minorHAnsi" w:eastAsiaTheme="minorEastAsia" w:hAnsiTheme="minorHAnsi"/>
          <w:noProof/>
          <w:lang w:eastAsia="pt-BR"/>
        </w:rPr>
      </w:pPr>
      <w:hyperlink w:anchor="_Toc40737209" w:history="1">
        <w:r w:rsidR="00E04928" w:rsidRPr="008452D3">
          <w:rPr>
            <w:rStyle w:val="Hyperlink"/>
            <w:noProof/>
          </w:rPr>
          <w:t>Tabela 117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_Toc40737209 \h </w:instrText>
        </w:r>
        <w:r w:rsidR="00E04928">
          <w:rPr>
            <w:noProof/>
            <w:webHidden/>
          </w:rPr>
        </w:r>
        <w:r w:rsidR="00E04928">
          <w:rPr>
            <w:noProof/>
            <w:webHidden/>
          </w:rPr>
          <w:fldChar w:fldCharType="separate"/>
        </w:r>
        <w:r w:rsidR="00E04928">
          <w:rPr>
            <w:noProof/>
            <w:webHidden/>
          </w:rPr>
          <w:t>192</w:t>
        </w:r>
        <w:r w:rsidR="00E04928">
          <w:rPr>
            <w:noProof/>
            <w:webHidden/>
          </w:rPr>
          <w:fldChar w:fldCharType="end"/>
        </w:r>
      </w:hyperlink>
    </w:p>
    <w:p w14:paraId="053915D7" w14:textId="2DDDC6ED" w:rsidR="00E04928" w:rsidRDefault="00933B90">
      <w:pPr>
        <w:pStyle w:val="TableofFigures"/>
        <w:tabs>
          <w:tab w:val="right" w:leader="dot" w:pos="8494"/>
        </w:tabs>
        <w:rPr>
          <w:rFonts w:asciiTheme="minorHAnsi" w:eastAsiaTheme="minorEastAsia" w:hAnsiTheme="minorHAnsi"/>
          <w:noProof/>
          <w:lang w:eastAsia="pt-BR"/>
        </w:rPr>
      </w:pPr>
      <w:hyperlink w:anchor="_Toc40737210" w:history="1">
        <w:r w:rsidR="00E04928" w:rsidRPr="008452D3">
          <w:rPr>
            <w:rStyle w:val="Hyperlink"/>
            <w:noProof/>
          </w:rPr>
          <w:t>Tabela 118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_Toc40737210 \h </w:instrText>
        </w:r>
        <w:r w:rsidR="00E04928">
          <w:rPr>
            <w:noProof/>
            <w:webHidden/>
          </w:rPr>
        </w:r>
        <w:r w:rsidR="00E04928">
          <w:rPr>
            <w:noProof/>
            <w:webHidden/>
          </w:rPr>
          <w:fldChar w:fldCharType="separate"/>
        </w:r>
        <w:r w:rsidR="00E04928">
          <w:rPr>
            <w:noProof/>
            <w:webHidden/>
          </w:rPr>
          <w:t>193</w:t>
        </w:r>
        <w:r w:rsidR="00E04928">
          <w:rPr>
            <w:noProof/>
            <w:webHidden/>
          </w:rPr>
          <w:fldChar w:fldCharType="end"/>
        </w:r>
      </w:hyperlink>
    </w:p>
    <w:p w14:paraId="7A079A4A" w14:textId="39FEFE0B" w:rsidR="00E04928" w:rsidRDefault="00933B90">
      <w:pPr>
        <w:pStyle w:val="TableofFigures"/>
        <w:tabs>
          <w:tab w:val="right" w:leader="dot" w:pos="8494"/>
        </w:tabs>
        <w:rPr>
          <w:rFonts w:asciiTheme="minorHAnsi" w:eastAsiaTheme="minorEastAsia" w:hAnsiTheme="minorHAnsi"/>
          <w:noProof/>
          <w:lang w:eastAsia="pt-BR"/>
        </w:rPr>
      </w:pPr>
      <w:hyperlink w:anchor="_Toc40737211" w:history="1">
        <w:r w:rsidR="00E04928" w:rsidRPr="008452D3">
          <w:rPr>
            <w:rStyle w:val="Hyperlink"/>
            <w:noProof/>
          </w:rPr>
          <w:t>Tabela 119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_Toc40737211 \h </w:instrText>
        </w:r>
        <w:r w:rsidR="00E04928">
          <w:rPr>
            <w:noProof/>
            <w:webHidden/>
          </w:rPr>
        </w:r>
        <w:r w:rsidR="00E04928">
          <w:rPr>
            <w:noProof/>
            <w:webHidden/>
          </w:rPr>
          <w:fldChar w:fldCharType="separate"/>
        </w:r>
        <w:r w:rsidR="00E04928">
          <w:rPr>
            <w:noProof/>
            <w:webHidden/>
          </w:rPr>
          <w:t>193</w:t>
        </w:r>
        <w:r w:rsidR="00E04928">
          <w:rPr>
            <w:noProof/>
            <w:webHidden/>
          </w:rPr>
          <w:fldChar w:fldCharType="end"/>
        </w:r>
      </w:hyperlink>
    </w:p>
    <w:p w14:paraId="10B70A23" w14:textId="5F08FBDF" w:rsidR="00E04928" w:rsidRDefault="00933B90">
      <w:pPr>
        <w:pStyle w:val="TableofFigures"/>
        <w:tabs>
          <w:tab w:val="right" w:leader="dot" w:pos="8494"/>
        </w:tabs>
        <w:rPr>
          <w:rFonts w:asciiTheme="minorHAnsi" w:eastAsiaTheme="minorEastAsia" w:hAnsiTheme="minorHAnsi"/>
          <w:noProof/>
          <w:lang w:eastAsia="pt-BR"/>
        </w:rPr>
      </w:pPr>
      <w:hyperlink w:anchor="_Toc40737212" w:history="1">
        <w:r w:rsidR="00E04928" w:rsidRPr="008452D3">
          <w:rPr>
            <w:rStyle w:val="Hyperlink"/>
            <w:noProof/>
          </w:rPr>
          <w:t>Tabela 120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_Toc40737212 \h </w:instrText>
        </w:r>
        <w:r w:rsidR="00E04928">
          <w:rPr>
            <w:noProof/>
            <w:webHidden/>
          </w:rPr>
        </w:r>
        <w:r w:rsidR="00E04928">
          <w:rPr>
            <w:noProof/>
            <w:webHidden/>
          </w:rPr>
          <w:fldChar w:fldCharType="separate"/>
        </w:r>
        <w:r w:rsidR="00E04928">
          <w:rPr>
            <w:noProof/>
            <w:webHidden/>
          </w:rPr>
          <w:t>194</w:t>
        </w:r>
        <w:r w:rsidR="00E04928">
          <w:rPr>
            <w:noProof/>
            <w:webHidden/>
          </w:rPr>
          <w:fldChar w:fldCharType="end"/>
        </w:r>
      </w:hyperlink>
    </w:p>
    <w:p w14:paraId="590CA0ED" w14:textId="4C53102D" w:rsidR="00E04928" w:rsidRDefault="00933B90">
      <w:pPr>
        <w:pStyle w:val="TableofFigures"/>
        <w:tabs>
          <w:tab w:val="right" w:leader="dot" w:pos="8494"/>
        </w:tabs>
        <w:rPr>
          <w:rFonts w:asciiTheme="minorHAnsi" w:eastAsiaTheme="minorEastAsia" w:hAnsiTheme="minorHAnsi"/>
          <w:noProof/>
          <w:lang w:eastAsia="pt-BR"/>
        </w:rPr>
      </w:pPr>
      <w:hyperlink w:anchor="_Toc40737213" w:history="1">
        <w:r w:rsidR="00E04928" w:rsidRPr="008452D3">
          <w:rPr>
            <w:rStyle w:val="Hyperlink"/>
            <w:noProof/>
          </w:rPr>
          <w:t>Tabela 121 – Quantidade de Estabelecimentos de Saúde segundo o Tipo em Palmeira, 2019</w:t>
        </w:r>
        <w:r w:rsidR="00E04928">
          <w:rPr>
            <w:noProof/>
            <w:webHidden/>
          </w:rPr>
          <w:tab/>
        </w:r>
        <w:r w:rsidR="00E04928">
          <w:rPr>
            <w:noProof/>
            <w:webHidden/>
          </w:rPr>
          <w:fldChar w:fldCharType="begin"/>
        </w:r>
        <w:r w:rsidR="00E04928">
          <w:rPr>
            <w:noProof/>
            <w:webHidden/>
          </w:rPr>
          <w:instrText xml:space="preserve"> PAGEREF _Toc40737213 \h </w:instrText>
        </w:r>
        <w:r w:rsidR="00E04928">
          <w:rPr>
            <w:noProof/>
            <w:webHidden/>
          </w:rPr>
        </w:r>
        <w:r w:rsidR="00E04928">
          <w:rPr>
            <w:noProof/>
            <w:webHidden/>
          </w:rPr>
          <w:fldChar w:fldCharType="separate"/>
        </w:r>
        <w:r w:rsidR="00E04928">
          <w:rPr>
            <w:noProof/>
            <w:webHidden/>
          </w:rPr>
          <w:t>195</w:t>
        </w:r>
        <w:r w:rsidR="00E04928">
          <w:rPr>
            <w:noProof/>
            <w:webHidden/>
          </w:rPr>
          <w:fldChar w:fldCharType="end"/>
        </w:r>
      </w:hyperlink>
    </w:p>
    <w:p w14:paraId="5486977C" w14:textId="25207D08" w:rsidR="00E04928" w:rsidRDefault="00933B90">
      <w:pPr>
        <w:pStyle w:val="TableofFigures"/>
        <w:tabs>
          <w:tab w:val="right" w:leader="dot" w:pos="8494"/>
        </w:tabs>
        <w:rPr>
          <w:rFonts w:asciiTheme="minorHAnsi" w:eastAsiaTheme="minorEastAsia" w:hAnsiTheme="minorHAnsi"/>
          <w:noProof/>
          <w:lang w:eastAsia="pt-BR"/>
        </w:rPr>
      </w:pPr>
      <w:hyperlink w:anchor="_Toc40737214" w:history="1">
        <w:r w:rsidR="00E04928" w:rsidRPr="008452D3">
          <w:rPr>
            <w:rStyle w:val="Hyperlink"/>
            <w:noProof/>
          </w:rPr>
          <w:t>Tabela 122 – Déficit Habitacional no Município de Palmeira</w:t>
        </w:r>
        <w:r w:rsidR="00E04928">
          <w:rPr>
            <w:noProof/>
            <w:webHidden/>
          </w:rPr>
          <w:tab/>
        </w:r>
        <w:r w:rsidR="00E04928">
          <w:rPr>
            <w:noProof/>
            <w:webHidden/>
          </w:rPr>
          <w:fldChar w:fldCharType="begin"/>
        </w:r>
        <w:r w:rsidR="00E04928">
          <w:rPr>
            <w:noProof/>
            <w:webHidden/>
          </w:rPr>
          <w:instrText xml:space="preserve"> PAGEREF _Toc40737214 \h </w:instrText>
        </w:r>
        <w:r w:rsidR="00E04928">
          <w:rPr>
            <w:noProof/>
            <w:webHidden/>
          </w:rPr>
        </w:r>
        <w:r w:rsidR="00E04928">
          <w:rPr>
            <w:noProof/>
            <w:webHidden/>
          </w:rPr>
          <w:fldChar w:fldCharType="separate"/>
        </w:r>
        <w:r w:rsidR="00E04928">
          <w:rPr>
            <w:noProof/>
            <w:webHidden/>
          </w:rPr>
          <w:t>196</w:t>
        </w:r>
        <w:r w:rsidR="00E04928">
          <w:rPr>
            <w:noProof/>
            <w:webHidden/>
          </w:rPr>
          <w:fldChar w:fldCharType="end"/>
        </w:r>
      </w:hyperlink>
    </w:p>
    <w:p w14:paraId="4A6E65C2" w14:textId="30C288B5" w:rsidR="00E04928" w:rsidRDefault="00933B90">
      <w:pPr>
        <w:pStyle w:val="TableofFigures"/>
        <w:tabs>
          <w:tab w:val="right" w:leader="dot" w:pos="8494"/>
        </w:tabs>
        <w:rPr>
          <w:rFonts w:asciiTheme="minorHAnsi" w:eastAsiaTheme="minorEastAsia" w:hAnsiTheme="minorHAnsi"/>
          <w:noProof/>
          <w:lang w:eastAsia="pt-BR"/>
        </w:rPr>
      </w:pPr>
      <w:hyperlink w:anchor="_Toc40737215" w:history="1">
        <w:r w:rsidR="00E04928" w:rsidRPr="008452D3">
          <w:rPr>
            <w:rStyle w:val="Hyperlink"/>
            <w:noProof/>
          </w:rPr>
          <w:t>Tabela 123: Abastecimento de Água no Município de Palmeira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_Toc40737215 \h </w:instrText>
        </w:r>
        <w:r w:rsidR="00E04928">
          <w:rPr>
            <w:noProof/>
            <w:webHidden/>
          </w:rPr>
        </w:r>
        <w:r w:rsidR="00E04928">
          <w:rPr>
            <w:noProof/>
            <w:webHidden/>
          </w:rPr>
          <w:fldChar w:fldCharType="separate"/>
        </w:r>
        <w:r w:rsidR="00E04928">
          <w:rPr>
            <w:noProof/>
            <w:webHidden/>
          </w:rPr>
          <w:t>196</w:t>
        </w:r>
        <w:r w:rsidR="00E04928">
          <w:rPr>
            <w:noProof/>
            <w:webHidden/>
          </w:rPr>
          <w:fldChar w:fldCharType="end"/>
        </w:r>
      </w:hyperlink>
    </w:p>
    <w:p w14:paraId="0842AB08" w14:textId="57F202A5" w:rsidR="00E04928" w:rsidRDefault="00933B90">
      <w:pPr>
        <w:pStyle w:val="TableofFigures"/>
        <w:tabs>
          <w:tab w:val="right" w:leader="dot" w:pos="8494"/>
        </w:tabs>
        <w:rPr>
          <w:rFonts w:asciiTheme="minorHAnsi" w:eastAsiaTheme="minorEastAsia" w:hAnsiTheme="minorHAnsi"/>
          <w:noProof/>
          <w:lang w:eastAsia="pt-BR"/>
        </w:rPr>
      </w:pPr>
      <w:hyperlink w:anchor="_Toc40737216" w:history="1">
        <w:r w:rsidR="00E04928" w:rsidRPr="008452D3">
          <w:rPr>
            <w:rStyle w:val="Hyperlink"/>
            <w:noProof/>
          </w:rPr>
          <w:t>Tabela 124: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_Toc40737216 \h </w:instrText>
        </w:r>
        <w:r w:rsidR="00E04928">
          <w:rPr>
            <w:noProof/>
            <w:webHidden/>
          </w:rPr>
        </w:r>
        <w:r w:rsidR="00E04928">
          <w:rPr>
            <w:noProof/>
            <w:webHidden/>
          </w:rPr>
          <w:fldChar w:fldCharType="separate"/>
        </w:r>
        <w:r w:rsidR="00E04928">
          <w:rPr>
            <w:noProof/>
            <w:webHidden/>
          </w:rPr>
          <w:t>196</w:t>
        </w:r>
        <w:r w:rsidR="00E04928">
          <w:rPr>
            <w:noProof/>
            <w:webHidden/>
          </w:rPr>
          <w:fldChar w:fldCharType="end"/>
        </w:r>
      </w:hyperlink>
    </w:p>
    <w:p w14:paraId="00A8066F" w14:textId="5ED8DE2F" w:rsidR="00E04928" w:rsidRDefault="00933B90">
      <w:pPr>
        <w:pStyle w:val="TableofFigures"/>
        <w:tabs>
          <w:tab w:val="right" w:leader="dot" w:pos="8494"/>
        </w:tabs>
        <w:rPr>
          <w:rFonts w:asciiTheme="minorHAnsi" w:eastAsiaTheme="minorEastAsia" w:hAnsiTheme="minorHAnsi"/>
          <w:noProof/>
          <w:lang w:eastAsia="pt-BR"/>
        </w:rPr>
      </w:pPr>
      <w:hyperlink w:anchor="_Toc40737217" w:history="1">
        <w:r w:rsidR="00E04928" w:rsidRPr="008452D3">
          <w:rPr>
            <w:rStyle w:val="Hyperlink"/>
            <w:noProof/>
          </w:rPr>
          <w:t>Tabela 125: Esgotamento Sanitário no Município de Palmeira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_Toc40737217 \h </w:instrText>
        </w:r>
        <w:r w:rsidR="00E04928">
          <w:rPr>
            <w:noProof/>
            <w:webHidden/>
          </w:rPr>
        </w:r>
        <w:r w:rsidR="00E04928">
          <w:rPr>
            <w:noProof/>
            <w:webHidden/>
          </w:rPr>
          <w:fldChar w:fldCharType="separate"/>
        </w:r>
        <w:r w:rsidR="00E04928">
          <w:rPr>
            <w:noProof/>
            <w:webHidden/>
          </w:rPr>
          <w:t>197</w:t>
        </w:r>
        <w:r w:rsidR="00E04928">
          <w:rPr>
            <w:noProof/>
            <w:webHidden/>
          </w:rPr>
          <w:fldChar w:fldCharType="end"/>
        </w:r>
      </w:hyperlink>
    </w:p>
    <w:p w14:paraId="490B9076" w14:textId="798316D1" w:rsidR="00E04928" w:rsidRDefault="00933B90">
      <w:pPr>
        <w:pStyle w:val="TableofFigures"/>
        <w:tabs>
          <w:tab w:val="right" w:leader="dot" w:pos="8494"/>
        </w:tabs>
        <w:rPr>
          <w:rFonts w:asciiTheme="minorHAnsi" w:eastAsiaTheme="minorEastAsia" w:hAnsiTheme="minorHAnsi"/>
          <w:noProof/>
          <w:lang w:eastAsia="pt-BR"/>
        </w:rPr>
      </w:pPr>
      <w:hyperlink w:anchor="_Toc40737218" w:history="1">
        <w:r w:rsidR="00E04928" w:rsidRPr="008452D3">
          <w:rPr>
            <w:rStyle w:val="Hyperlink"/>
            <w:noProof/>
          </w:rPr>
          <w:t>Tabela 126: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_Toc40737218 \h </w:instrText>
        </w:r>
        <w:r w:rsidR="00E04928">
          <w:rPr>
            <w:noProof/>
            <w:webHidden/>
          </w:rPr>
        </w:r>
        <w:r w:rsidR="00E04928">
          <w:rPr>
            <w:noProof/>
            <w:webHidden/>
          </w:rPr>
          <w:fldChar w:fldCharType="separate"/>
        </w:r>
        <w:r w:rsidR="00E04928">
          <w:rPr>
            <w:noProof/>
            <w:webHidden/>
          </w:rPr>
          <w:t>197</w:t>
        </w:r>
        <w:r w:rsidR="00E04928">
          <w:rPr>
            <w:noProof/>
            <w:webHidden/>
          </w:rPr>
          <w:fldChar w:fldCharType="end"/>
        </w:r>
      </w:hyperlink>
    </w:p>
    <w:p w14:paraId="5BB1EB4A" w14:textId="3E8822EB" w:rsidR="00E04928" w:rsidRDefault="00933B90">
      <w:pPr>
        <w:pStyle w:val="TableofFigures"/>
        <w:tabs>
          <w:tab w:val="right" w:leader="dot" w:pos="8494"/>
        </w:tabs>
        <w:rPr>
          <w:rFonts w:asciiTheme="minorHAnsi" w:eastAsiaTheme="minorEastAsia" w:hAnsiTheme="minorHAnsi"/>
          <w:noProof/>
          <w:lang w:eastAsia="pt-BR"/>
        </w:rPr>
      </w:pPr>
      <w:hyperlink w:anchor="_Toc40737219" w:history="1">
        <w:r w:rsidR="00E04928" w:rsidRPr="008452D3">
          <w:rPr>
            <w:rStyle w:val="Hyperlink"/>
            <w:noProof/>
          </w:rPr>
          <w:t>Tabela 127: Cobertura da Coleta do Lixo no Município de Palmeira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_Toc40737219 \h </w:instrText>
        </w:r>
        <w:r w:rsidR="00E04928">
          <w:rPr>
            <w:noProof/>
            <w:webHidden/>
          </w:rPr>
        </w:r>
        <w:r w:rsidR="00E04928">
          <w:rPr>
            <w:noProof/>
            <w:webHidden/>
          </w:rPr>
          <w:fldChar w:fldCharType="separate"/>
        </w:r>
        <w:r w:rsidR="00E04928">
          <w:rPr>
            <w:noProof/>
            <w:webHidden/>
          </w:rPr>
          <w:t>197</w:t>
        </w:r>
        <w:r w:rsidR="00E04928">
          <w:rPr>
            <w:noProof/>
            <w:webHidden/>
          </w:rPr>
          <w:fldChar w:fldCharType="end"/>
        </w:r>
      </w:hyperlink>
    </w:p>
    <w:p w14:paraId="539C54D1" w14:textId="03DD18E6" w:rsidR="00E04928" w:rsidRDefault="00933B90">
      <w:pPr>
        <w:pStyle w:val="TableofFigures"/>
        <w:tabs>
          <w:tab w:val="right" w:leader="dot" w:pos="8494"/>
        </w:tabs>
        <w:rPr>
          <w:rFonts w:asciiTheme="minorHAnsi" w:eastAsiaTheme="minorEastAsia" w:hAnsiTheme="minorHAnsi"/>
          <w:noProof/>
          <w:lang w:eastAsia="pt-BR"/>
        </w:rPr>
      </w:pPr>
      <w:hyperlink w:anchor="_Toc40737220" w:history="1">
        <w:r w:rsidR="00E04928" w:rsidRPr="008452D3">
          <w:rPr>
            <w:rStyle w:val="Hyperlink"/>
            <w:noProof/>
          </w:rPr>
          <w:t>Tabela 128: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_Toc40737220 \h </w:instrText>
        </w:r>
        <w:r w:rsidR="00E04928">
          <w:rPr>
            <w:noProof/>
            <w:webHidden/>
          </w:rPr>
        </w:r>
        <w:r w:rsidR="00E04928">
          <w:rPr>
            <w:noProof/>
            <w:webHidden/>
          </w:rPr>
          <w:fldChar w:fldCharType="separate"/>
        </w:r>
        <w:r w:rsidR="00E04928">
          <w:rPr>
            <w:noProof/>
            <w:webHidden/>
          </w:rPr>
          <w:t>198</w:t>
        </w:r>
        <w:r w:rsidR="00E04928">
          <w:rPr>
            <w:noProof/>
            <w:webHidden/>
          </w:rPr>
          <w:fldChar w:fldCharType="end"/>
        </w:r>
      </w:hyperlink>
    </w:p>
    <w:p w14:paraId="2F6EB516" w14:textId="2EA2AEA2" w:rsidR="00E04928" w:rsidRDefault="00933B90">
      <w:pPr>
        <w:pStyle w:val="TableofFigures"/>
        <w:tabs>
          <w:tab w:val="right" w:leader="dot" w:pos="8494"/>
        </w:tabs>
        <w:rPr>
          <w:rFonts w:asciiTheme="minorHAnsi" w:eastAsiaTheme="minorEastAsia" w:hAnsiTheme="minorHAnsi"/>
          <w:noProof/>
          <w:lang w:eastAsia="pt-BR"/>
        </w:rPr>
      </w:pPr>
      <w:hyperlink w:anchor="_Toc40737221" w:history="1">
        <w:r w:rsidR="00E04928" w:rsidRPr="008452D3">
          <w:rPr>
            <w:rStyle w:val="Hyperlink"/>
            <w:noProof/>
          </w:rPr>
          <w:t>Tabela 129 – Cobertura por Telefonia Ofertada no Município de Palmeira</w:t>
        </w:r>
        <w:r w:rsidR="00E04928">
          <w:rPr>
            <w:noProof/>
            <w:webHidden/>
          </w:rPr>
          <w:tab/>
        </w:r>
        <w:r w:rsidR="00E04928">
          <w:rPr>
            <w:noProof/>
            <w:webHidden/>
          </w:rPr>
          <w:fldChar w:fldCharType="begin"/>
        </w:r>
        <w:r w:rsidR="00E04928">
          <w:rPr>
            <w:noProof/>
            <w:webHidden/>
          </w:rPr>
          <w:instrText xml:space="preserve"> PAGEREF _Toc40737221 \h </w:instrText>
        </w:r>
        <w:r w:rsidR="00E04928">
          <w:rPr>
            <w:noProof/>
            <w:webHidden/>
          </w:rPr>
        </w:r>
        <w:r w:rsidR="00E04928">
          <w:rPr>
            <w:noProof/>
            <w:webHidden/>
          </w:rPr>
          <w:fldChar w:fldCharType="separate"/>
        </w:r>
        <w:r w:rsidR="00E04928">
          <w:rPr>
            <w:noProof/>
            <w:webHidden/>
          </w:rPr>
          <w:t>198</w:t>
        </w:r>
        <w:r w:rsidR="00E04928">
          <w:rPr>
            <w:noProof/>
            <w:webHidden/>
          </w:rPr>
          <w:fldChar w:fldCharType="end"/>
        </w:r>
      </w:hyperlink>
    </w:p>
    <w:p w14:paraId="4525DAB1" w14:textId="47E27D0F" w:rsidR="00E04928" w:rsidRDefault="00933B90">
      <w:pPr>
        <w:pStyle w:val="TableofFigures"/>
        <w:tabs>
          <w:tab w:val="right" w:leader="dot" w:pos="8494"/>
        </w:tabs>
        <w:rPr>
          <w:rFonts w:asciiTheme="minorHAnsi" w:eastAsiaTheme="minorEastAsia" w:hAnsiTheme="minorHAnsi"/>
          <w:noProof/>
          <w:lang w:eastAsia="pt-BR"/>
        </w:rPr>
      </w:pPr>
      <w:hyperlink w:anchor="_Toc40737222" w:history="1">
        <w:r w:rsidR="00E04928" w:rsidRPr="008452D3">
          <w:rPr>
            <w:rStyle w:val="Hyperlink"/>
            <w:noProof/>
          </w:rPr>
          <w:t>Tabela 130 – Emissoras de Rádio e Televisão – 2019</w:t>
        </w:r>
        <w:r w:rsidR="00E04928">
          <w:rPr>
            <w:noProof/>
            <w:webHidden/>
          </w:rPr>
          <w:tab/>
        </w:r>
        <w:r w:rsidR="00E04928">
          <w:rPr>
            <w:noProof/>
            <w:webHidden/>
          </w:rPr>
          <w:fldChar w:fldCharType="begin"/>
        </w:r>
        <w:r w:rsidR="00E04928">
          <w:rPr>
            <w:noProof/>
            <w:webHidden/>
          </w:rPr>
          <w:instrText xml:space="preserve"> PAGEREF _Toc40737222 \h </w:instrText>
        </w:r>
        <w:r w:rsidR="00E04928">
          <w:rPr>
            <w:noProof/>
            <w:webHidden/>
          </w:rPr>
        </w:r>
        <w:r w:rsidR="00E04928">
          <w:rPr>
            <w:noProof/>
            <w:webHidden/>
          </w:rPr>
          <w:fldChar w:fldCharType="separate"/>
        </w:r>
        <w:r w:rsidR="00E04928">
          <w:rPr>
            <w:noProof/>
            <w:webHidden/>
          </w:rPr>
          <w:t>198</w:t>
        </w:r>
        <w:r w:rsidR="00E04928">
          <w:rPr>
            <w:noProof/>
            <w:webHidden/>
          </w:rPr>
          <w:fldChar w:fldCharType="end"/>
        </w:r>
      </w:hyperlink>
    </w:p>
    <w:p w14:paraId="5843A000" w14:textId="0881EC84" w:rsidR="00E04928" w:rsidRDefault="00933B90">
      <w:pPr>
        <w:pStyle w:val="TableofFigures"/>
        <w:tabs>
          <w:tab w:val="right" w:leader="dot" w:pos="8494"/>
        </w:tabs>
        <w:rPr>
          <w:rFonts w:asciiTheme="minorHAnsi" w:eastAsiaTheme="minorEastAsia" w:hAnsiTheme="minorHAnsi"/>
          <w:noProof/>
          <w:lang w:eastAsia="pt-BR"/>
        </w:rPr>
      </w:pPr>
      <w:hyperlink w:anchor="_Toc40737223" w:history="1">
        <w:r w:rsidR="00E04928" w:rsidRPr="008452D3">
          <w:rPr>
            <w:rStyle w:val="Hyperlink"/>
            <w:noProof/>
          </w:rPr>
          <w:t>Tabela 131 – Agências de Correios – 2018</w:t>
        </w:r>
        <w:r w:rsidR="00E04928">
          <w:rPr>
            <w:noProof/>
            <w:webHidden/>
          </w:rPr>
          <w:tab/>
        </w:r>
        <w:r w:rsidR="00E04928">
          <w:rPr>
            <w:noProof/>
            <w:webHidden/>
          </w:rPr>
          <w:fldChar w:fldCharType="begin"/>
        </w:r>
        <w:r w:rsidR="00E04928">
          <w:rPr>
            <w:noProof/>
            <w:webHidden/>
          </w:rPr>
          <w:instrText xml:space="preserve"> PAGEREF _Toc40737223 \h </w:instrText>
        </w:r>
        <w:r w:rsidR="00E04928">
          <w:rPr>
            <w:noProof/>
            <w:webHidden/>
          </w:rPr>
        </w:r>
        <w:r w:rsidR="00E04928">
          <w:rPr>
            <w:noProof/>
            <w:webHidden/>
          </w:rPr>
          <w:fldChar w:fldCharType="separate"/>
        </w:r>
        <w:r w:rsidR="00E04928">
          <w:rPr>
            <w:noProof/>
            <w:webHidden/>
          </w:rPr>
          <w:t>199</w:t>
        </w:r>
        <w:r w:rsidR="00E04928">
          <w:rPr>
            <w:noProof/>
            <w:webHidden/>
          </w:rPr>
          <w:fldChar w:fldCharType="end"/>
        </w:r>
      </w:hyperlink>
    </w:p>
    <w:p w14:paraId="355E08D3" w14:textId="01FCB95B" w:rsidR="00E04928" w:rsidRDefault="00933B90">
      <w:pPr>
        <w:pStyle w:val="TableofFigures"/>
        <w:tabs>
          <w:tab w:val="right" w:leader="dot" w:pos="8494"/>
        </w:tabs>
        <w:rPr>
          <w:rFonts w:asciiTheme="minorHAnsi" w:eastAsiaTheme="minorEastAsia" w:hAnsiTheme="minorHAnsi"/>
          <w:noProof/>
          <w:lang w:eastAsia="pt-BR"/>
        </w:rPr>
      </w:pPr>
      <w:hyperlink w:anchor="_Toc40737224" w:history="1">
        <w:r w:rsidR="00E04928" w:rsidRPr="008452D3">
          <w:rPr>
            <w:rStyle w:val="Hyperlink"/>
            <w:noProof/>
          </w:rPr>
          <w:t>Tabela 132 – Características Territoriais de Ponta Grossa</w:t>
        </w:r>
        <w:r w:rsidR="00E04928">
          <w:rPr>
            <w:noProof/>
            <w:webHidden/>
          </w:rPr>
          <w:tab/>
        </w:r>
        <w:r w:rsidR="00E04928">
          <w:rPr>
            <w:noProof/>
            <w:webHidden/>
          </w:rPr>
          <w:fldChar w:fldCharType="begin"/>
        </w:r>
        <w:r w:rsidR="00E04928">
          <w:rPr>
            <w:noProof/>
            <w:webHidden/>
          </w:rPr>
          <w:instrText xml:space="preserve"> PAGEREF _Toc40737224 \h </w:instrText>
        </w:r>
        <w:r w:rsidR="00E04928">
          <w:rPr>
            <w:noProof/>
            <w:webHidden/>
          </w:rPr>
        </w:r>
        <w:r w:rsidR="00E04928">
          <w:rPr>
            <w:noProof/>
            <w:webHidden/>
          </w:rPr>
          <w:fldChar w:fldCharType="separate"/>
        </w:r>
        <w:r w:rsidR="00E04928">
          <w:rPr>
            <w:noProof/>
            <w:webHidden/>
          </w:rPr>
          <w:t>199</w:t>
        </w:r>
        <w:r w:rsidR="00E04928">
          <w:rPr>
            <w:noProof/>
            <w:webHidden/>
          </w:rPr>
          <w:fldChar w:fldCharType="end"/>
        </w:r>
      </w:hyperlink>
    </w:p>
    <w:p w14:paraId="738564E9" w14:textId="6BB117E8" w:rsidR="00E04928" w:rsidRDefault="00933B90">
      <w:pPr>
        <w:pStyle w:val="TableofFigures"/>
        <w:tabs>
          <w:tab w:val="right" w:leader="dot" w:pos="8494"/>
        </w:tabs>
        <w:rPr>
          <w:rFonts w:asciiTheme="minorHAnsi" w:eastAsiaTheme="minorEastAsia" w:hAnsiTheme="minorHAnsi"/>
          <w:noProof/>
          <w:lang w:eastAsia="pt-BR"/>
        </w:rPr>
      </w:pPr>
      <w:hyperlink w:anchor="_Toc40737225" w:history="1">
        <w:r w:rsidR="00E04928" w:rsidRPr="008452D3">
          <w:rPr>
            <w:rStyle w:val="Hyperlink"/>
            <w:noProof/>
          </w:rPr>
          <w:t>Tabela 133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_Toc40737225 \h </w:instrText>
        </w:r>
        <w:r w:rsidR="00E04928">
          <w:rPr>
            <w:noProof/>
            <w:webHidden/>
          </w:rPr>
        </w:r>
        <w:r w:rsidR="00E04928">
          <w:rPr>
            <w:noProof/>
            <w:webHidden/>
          </w:rPr>
          <w:fldChar w:fldCharType="separate"/>
        </w:r>
        <w:r w:rsidR="00E04928">
          <w:rPr>
            <w:noProof/>
            <w:webHidden/>
          </w:rPr>
          <w:t>200</w:t>
        </w:r>
        <w:r w:rsidR="00E04928">
          <w:rPr>
            <w:noProof/>
            <w:webHidden/>
          </w:rPr>
          <w:fldChar w:fldCharType="end"/>
        </w:r>
      </w:hyperlink>
    </w:p>
    <w:p w14:paraId="5F7D2BD0" w14:textId="0C9887E8" w:rsidR="00E04928" w:rsidRDefault="00933B90">
      <w:pPr>
        <w:pStyle w:val="TableofFigures"/>
        <w:tabs>
          <w:tab w:val="right" w:leader="dot" w:pos="8494"/>
        </w:tabs>
        <w:rPr>
          <w:rFonts w:asciiTheme="minorHAnsi" w:eastAsiaTheme="minorEastAsia" w:hAnsiTheme="minorHAnsi"/>
          <w:noProof/>
          <w:lang w:eastAsia="pt-BR"/>
        </w:rPr>
      </w:pPr>
      <w:hyperlink w:anchor="_Toc40737226" w:history="1">
        <w:r w:rsidR="00E04928" w:rsidRPr="008452D3">
          <w:rPr>
            <w:rStyle w:val="Hyperlink"/>
            <w:noProof/>
          </w:rPr>
          <w:t>Tabela 134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_Toc40737226 \h </w:instrText>
        </w:r>
        <w:r w:rsidR="00E04928">
          <w:rPr>
            <w:noProof/>
            <w:webHidden/>
          </w:rPr>
        </w:r>
        <w:r w:rsidR="00E04928">
          <w:rPr>
            <w:noProof/>
            <w:webHidden/>
          </w:rPr>
          <w:fldChar w:fldCharType="separate"/>
        </w:r>
        <w:r w:rsidR="00E04928">
          <w:rPr>
            <w:noProof/>
            <w:webHidden/>
          </w:rPr>
          <w:t>201</w:t>
        </w:r>
        <w:r w:rsidR="00E04928">
          <w:rPr>
            <w:noProof/>
            <w:webHidden/>
          </w:rPr>
          <w:fldChar w:fldCharType="end"/>
        </w:r>
      </w:hyperlink>
    </w:p>
    <w:p w14:paraId="6006BD6D" w14:textId="525CFD2B" w:rsidR="00E04928" w:rsidRDefault="00933B90">
      <w:pPr>
        <w:pStyle w:val="TableofFigures"/>
        <w:tabs>
          <w:tab w:val="right" w:leader="dot" w:pos="8494"/>
        </w:tabs>
        <w:rPr>
          <w:rFonts w:asciiTheme="minorHAnsi" w:eastAsiaTheme="minorEastAsia" w:hAnsiTheme="minorHAnsi"/>
          <w:noProof/>
          <w:lang w:eastAsia="pt-BR"/>
        </w:rPr>
      </w:pPr>
      <w:hyperlink w:anchor="_Toc40737227" w:history="1">
        <w:r w:rsidR="00E04928" w:rsidRPr="008452D3">
          <w:rPr>
            <w:rStyle w:val="Hyperlink"/>
            <w:noProof/>
          </w:rPr>
          <w:t>Tabela 135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_Toc40737227 \h </w:instrText>
        </w:r>
        <w:r w:rsidR="00E04928">
          <w:rPr>
            <w:noProof/>
            <w:webHidden/>
          </w:rPr>
        </w:r>
        <w:r w:rsidR="00E04928">
          <w:rPr>
            <w:noProof/>
            <w:webHidden/>
          </w:rPr>
          <w:fldChar w:fldCharType="separate"/>
        </w:r>
        <w:r w:rsidR="00E04928">
          <w:rPr>
            <w:noProof/>
            <w:webHidden/>
          </w:rPr>
          <w:t>201</w:t>
        </w:r>
        <w:r w:rsidR="00E04928">
          <w:rPr>
            <w:noProof/>
            <w:webHidden/>
          </w:rPr>
          <w:fldChar w:fldCharType="end"/>
        </w:r>
      </w:hyperlink>
    </w:p>
    <w:p w14:paraId="7D9DE9E4" w14:textId="3172C5AA" w:rsidR="00E04928" w:rsidRDefault="00933B90">
      <w:pPr>
        <w:pStyle w:val="TableofFigures"/>
        <w:tabs>
          <w:tab w:val="right" w:leader="dot" w:pos="8494"/>
        </w:tabs>
        <w:rPr>
          <w:rFonts w:asciiTheme="minorHAnsi" w:eastAsiaTheme="minorEastAsia" w:hAnsiTheme="minorHAnsi"/>
          <w:noProof/>
          <w:lang w:eastAsia="pt-BR"/>
        </w:rPr>
      </w:pPr>
      <w:hyperlink w:anchor="_Toc40737228" w:history="1">
        <w:r w:rsidR="00E04928" w:rsidRPr="008452D3">
          <w:rPr>
            <w:rStyle w:val="Hyperlink"/>
            <w:noProof/>
          </w:rPr>
          <w:t>Tabela 136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_Toc40737228 \h </w:instrText>
        </w:r>
        <w:r w:rsidR="00E04928">
          <w:rPr>
            <w:noProof/>
            <w:webHidden/>
          </w:rPr>
        </w:r>
        <w:r w:rsidR="00E04928">
          <w:rPr>
            <w:noProof/>
            <w:webHidden/>
          </w:rPr>
          <w:fldChar w:fldCharType="separate"/>
        </w:r>
        <w:r w:rsidR="00E04928">
          <w:rPr>
            <w:noProof/>
            <w:webHidden/>
          </w:rPr>
          <w:t>202</w:t>
        </w:r>
        <w:r w:rsidR="00E04928">
          <w:rPr>
            <w:noProof/>
            <w:webHidden/>
          </w:rPr>
          <w:fldChar w:fldCharType="end"/>
        </w:r>
      </w:hyperlink>
    </w:p>
    <w:p w14:paraId="2E22D43A" w14:textId="259AE48F" w:rsidR="00E04928" w:rsidRDefault="00933B90">
      <w:pPr>
        <w:pStyle w:val="TableofFigures"/>
        <w:tabs>
          <w:tab w:val="right" w:leader="dot" w:pos="8494"/>
        </w:tabs>
        <w:rPr>
          <w:rFonts w:asciiTheme="minorHAnsi" w:eastAsiaTheme="minorEastAsia" w:hAnsiTheme="minorHAnsi"/>
          <w:noProof/>
          <w:lang w:eastAsia="pt-BR"/>
        </w:rPr>
      </w:pPr>
      <w:hyperlink w:anchor="_Toc40737229" w:history="1">
        <w:r w:rsidR="00E04928" w:rsidRPr="008452D3">
          <w:rPr>
            <w:rStyle w:val="Hyperlink"/>
            <w:noProof/>
          </w:rPr>
          <w:t>Tabela 137 – Quantidade de Estabelecimentos de Saúde segundo o Tipo em Ponta Grossa, 2019</w:t>
        </w:r>
        <w:r w:rsidR="00E04928">
          <w:rPr>
            <w:noProof/>
            <w:webHidden/>
          </w:rPr>
          <w:tab/>
        </w:r>
        <w:r w:rsidR="00E04928">
          <w:rPr>
            <w:noProof/>
            <w:webHidden/>
          </w:rPr>
          <w:fldChar w:fldCharType="begin"/>
        </w:r>
        <w:r w:rsidR="00E04928">
          <w:rPr>
            <w:noProof/>
            <w:webHidden/>
          </w:rPr>
          <w:instrText xml:space="preserve"> PAGEREF _Toc40737229 \h </w:instrText>
        </w:r>
        <w:r w:rsidR="00E04928">
          <w:rPr>
            <w:noProof/>
            <w:webHidden/>
          </w:rPr>
        </w:r>
        <w:r w:rsidR="00E04928">
          <w:rPr>
            <w:noProof/>
            <w:webHidden/>
          </w:rPr>
          <w:fldChar w:fldCharType="separate"/>
        </w:r>
        <w:r w:rsidR="00E04928">
          <w:rPr>
            <w:noProof/>
            <w:webHidden/>
          </w:rPr>
          <w:t>203</w:t>
        </w:r>
        <w:r w:rsidR="00E04928">
          <w:rPr>
            <w:noProof/>
            <w:webHidden/>
          </w:rPr>
          <w:fldChar w:fldCharType="end"/>
        </w:r>
      </w:hyperlink>
    </w:p>
    <w:p w14:paraId="09348D6A" w14:textId="20DA471F" w:rsidR="00E04928" w:rsidRDefault="00933B90">
      <w:pPr>
        <w:pStyle w:val="TableofFigures"/>
        <w:tabs>
          <w:tab w:val="right" w:leader="dot" w:pos="8494"/>
        </w:tabs>
        <w:rPr>
          <w:rFonts w:asciiTheme="minorHAnsi" w:eastAsiaTheme="minorEastAsia" w:hAnsiTheme="minorHAnsi"/>
          <w:noProof/>
          <w:lang w:eastAsia="pt-BR"/>
        </w:rPr>
      </w:pPr>
      <w:hyperlink w:anchor="_Toc40737230" w:history="1">
        <w:r w:rsidR="00E04928" w:rsidRPr="008452D3">
          <w:rPr>
            <w:rStyle w:val="Hyperlink"/>
            <w:noProof/>
          </w:rPr>
          <w:t>Tabela 138 – Déficit Habitacional no Município de Ponta Grossa</w:t>
        </w:r>
        <w:r w:rsidR="00E04928">
          <w:rPr>
            <w:noProof/>
            <w:webHidden/>
          </w:rPr>
          <w:tab/>
        </w:r>
        <w:r w:rsidR="00E04928">
          <w:rPr>
            <w:noProof/>
            <w:webHidden/>
          </w:rPr>
          <w:fldChar w:fldCharType="begin"/>
        </w:r>
        <w:r w:rsidR="00E04928">
          <w:rPr>
            <w:noProof/>
            <w:webHidden/>
          </w:rPr>
          <w:instrText xml:space="preserve"> PAGEREF _Toc40737230 \h </w:instrText>
        </w:r>
        <w:r w:rsidR="00E04928">
          <w:rPr>
            <w:noProof/>
            <w:webHidden/>
          </w:rPr>
        </w:r>
        <w:r w:rsidR="00E04928">
          <w:rPr>
            <w:noProof/>
            <w:webHidden/>
          </w:rPr>
          <w:fldChar w:fldCharType="separate"/>
        </w:r>
        <w:r w:rsidR="00E04928">
          <w:rPr>
            <w:noProof/>
            <w:webHidden/>
          </w:rPr>
          <w:t>204</w:t>
        </w:r>
        <w:r w:rsidR="00E04928">
          <w:rPr>
            <w:noProof/>
            <w:webHidden/>
          </w:rPr>
          <w:fldChar w:fldCharType="end"/>
        </w:r>
      </w:hyperlink>
    </w:p>
    <w:p w14:paraId="4021D4E7" w14:textId="66C39D70" w:rsidR="00E04928" w:rsidRDefault="00933B90">
      <w:pPr>
        <w:pStyle w:val="TableofFigures"/>
        <w:tabs>
          <w:tab w:val="right" w:leader="dot" w:pos="8494"/>
        </w:tabs>
        <w:rPr>
          <w:rFonts w:asciiTheme="minorHAnsi" w:eastAsiaTheme="minorEastAsia" w:hAnsiTheme="minorHAnsi"/>
          <w:noProof/>
          <w:lang w:eastAsia="pt-BR"/>
        </w:rPr>
      </w:pPr>
      <w:hyperlink w:anchor="_Toc40737231" w:history="1">
        <w:r w:rsidR="00E04928" w:rsidRPr="008452D3">
          <w:rPr>
            <w:rStyle w:val="Hyperlink"/>
            <w:noProof/>
          </w:rPr>
          <w:t>Tabela 139: Abastecimento de Água no Município de Ponta Grossa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_Toc40737231 \h </w:instrText>
        </w:r>
        <w:r w:rsidR="00E04928">
          <w:rPr>
            <w:noProof/>
            <w:webHidden/>
          </w:rPr>
        </w:r>
        <w:r w:rsidR="00E04928">
          <w:rPr>
            <w:noProof/>
            <w:webHidden/>
          </w:rPr>
          <w:fldChar w:fldCharType="separate"/>
        </w:r>
        <w:r w:rsidR="00E04928">
          <w:rPr>
            <w:noProof/>
            <w:webHidden/>
          </w:rPr>
          <w:t>204</w:t>
        </w:r>
        <w:r w:rsidR="00E04928">
          <w:rPr>
            <w:noProof/>
            <w:webHidden/>
          </w:rPr>
          <w:fldChar w:fldCharType="end"/>
        </w:r>
      </w:hyperlink>
    </w:p>
    <w:p w14:paraId="6CF18100" w14:textId="6C14FC25" w:rsidR="00E04928" w:rsidRDefault="00933B90">
      <w:pPr>
        <w:pStyle w:val="TableofFigures"/>
        <w:tabs>
          <w:tab w:val="right" w:leader="dot" w:pos="8494"/>
        </w:tabs>
        <w:rPr>
          <w:rFonts w:asciiTheme="minorHAnsi" w:eastAsiaTheme="minorEastAsia" w:hAnsiTheme="minorHAnsi"/>
          <w:noProof/>
          <w:lang w:eastAsia="pt-BR"/>
        </w:rPr>
      </w:pPr>
      <w:hyperlink w:anchor="_Toc40737232" w:history="1">
        <w:r w:rsidR="00E04928" w:rsidRPr="008452D3">
          <w:rPr>
            <w:rStyle w:val="Hyperlink"/>
            <w:noProof/>
          </w:rPr>
          <w:t>Tabela 140: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_Toc40737232 \h </w:instrText>
        </w:r>
        <w:r w:rsidR="00E04928">
          <w:rPr>
            <w:noProof/>
            <w:webHidden/>
          </w:rPr>
        </w:r>
        <w:r w:rsidR="00E04928">
          <w:rPr>
            <w:noProof/>
            <w:webHidden/>
          </w:rPr>
          <w:fldChar w:fldCharType="separate"/>
        </w:r>
        <w:r w:rsidR="00E04928">
          <w:rPr>
            <w:noProof/>
            <w:webHidden/>
          </w:rPr>
          <w:t>204</w:t>
        </w:r>
        <w:r w:rsidR="00E04928">
          <w:rPr>
            <w:noProof/>
            <w:webHidden/>
          </w:rPr>
          <w:fldChar w:fldCharType="end"/>
        </w:r>
      </w:hyperlink>
    </w:p>
    <w:p w14:paraId="07EECA19" w14:textId="499CC5B6" w:rsidR="00E04928" w:rsidRDefault="00933B90">
      <w:pPr>
        <w:pStyle w:val="TableofFigures"/>
        <w:tabs>
          <w:tab w:val="right" w:leader="dot" w:pos="8494"/>
        </w:tabs>
        <w:rPr>
          <w:rFonts w:asciiTheme="minorHAnsi" w:eastAsiaTheme="minorEastAsia" w:hAnsiTheme="minorHAnsi"/>
          <w:noProof/>
          <w:lang w:eastAsia="pt-BR"/>
        </w:rPr>
      </w:pPr>
      <w:hyperlink w:anchor="_Toc40737233" w:history="1">
        <w:r w:rsidR="00E04928" w:rsidRPr="008452D3">
          <w:rPr>
            <w:rStyle w:val="Hyperlink"/>
            <w:noProof/>
          </w:rPr>
          <w:t>Tabela 141: Esgotamento Sanitário no Município de Ponta Grossa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_Toc40737233 \h </w:instrText>
        </w:r>
        <w:r w:rsidR="00E04928">
          <w:rPr>
            <w:noProof/>
            <w:webHidden/>
          </w:rPr>
        </w:r>
        <w:r w:rsidR="00E04928">
          <w:rPr>
            <w:noProof/>
            <w:webHidden/>
          </w:rPr>
          <w:fldChar w:fldCharType="separate"/>
        </w:r>
        <w:r w:rsidR="00E04928">
          <w:rPr>
            <w:noProof/>
            <w:webHidden/>
          </w:rPr>
          <w:t>205</w:t>
        </w:r>
        <w:r w:rsidR="00E04928">
          <w:rPr>
            <w:noProof/>
            <w:webHidden/>
          </w:rPr>
          <w:fldChar w:fldCharType="end"/>
        </w:r>
      </w:hyperlink>
    </w:p>
    <w:p w14:paraId="6ECBE68A" w14:textId="7C5035D0" w:rsidR="00E04928" w:rsidRDefault="00933B90">
      <w:pPr>
        <w:pStyle w:val="TableofFigures"/>
        <w:tabs>
          <w:tab w:val="right" w:leader="dot" w:pos="8494"/>
        </w:tabs>
        <w:rPr>
          <w:rFonts w:asciiTheme="minorHAnsi" w:eastAsiaTheme="minorEastAsia" w:hAnsiTheme="minorHAnsi"/>
          <w:noProof/>
          <w:lang w:eastAsia="pt-BR"/>
        </w:rPr>
      </w:pPr>
      <w:hyperlink w:anchor="_Toc40737234" w:history="1">
        <w:r w:rsidR="00E04928" w:rsidRPr="008452D3">
          <w:rPr>
            <w:rStyle w:val="Hyperlink"/>
            <w:noProof/>
          </w:rPr>
          <w:t>Tabela 142: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_Toc40737234 \h </w:instrText>
        </w:r>
        <w:r w:rsidR="00E04928">
          <w:rPr>
            <w:noProof/>
            <w:webHidden/>
          </w:rPr>
        </w:r>
        <w:r w:rsidR="00E04928">
          <w:rPr>
            <w:noProof/>
            <w:webHidden/>
          </w:rPr>
          <w:fldChar w:fldCharType="separate"/>
        </w:r>
        <w:r w:rsidR="00E04928">
          <w:rPr>
            <w:noProof/>
            <w:webHidden/>
          </w:rPr>
          <w:t>205</w:t>
        </w:r>
        <w:r w:rsidR="00E04928">
          <w:rPr>
            <w:noProof/>
            <w:webHidden/>
          </w:rPr>
          <w:fldChar w:fldCharType="end"/>
        </w:r>
      </w:hyperlink>
    </w:p>
    <w:p w14:paraId="1F582496" w14:textId="176019CE" w:rsidR="00E04928" w:rsidRDefault="00933B90">
      <w:pPr>
        <w:pStyle w:val="TableofFigures"/>
        <w:tabs>
          <w:tab w:val="right" w:leader="dot" w:pos="8494"/>
        </w:tabs>
        <w:rPr>
          <w:rFonts w:asciiTheme="minorHAnsi" w:eastAsiaTheme="minorEastAsia" w:hAnsiTheme="minorHAnsi"/>
          <w:noProof/>
          <w:lang w:eastAsia="pt-BR"/>
        </w:rPr>
      </w:pPr>
      <w:hyperlink w:anchor="_Toc40737235" w:history="1">
        <w:r w:rsidR="00E04928" w:rsidRPr="008452D3">
          <w:rPr>
            <w:rStyle w:val="Hyperlink"/>
            <w:noProof/>
          </w:rPr>
          <w:t>Tabela 143: Cobertura da Coleta do Lixo no Município de Ponta Grossa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_Toc40737235 \h </w:instrText>
        </w:r>
        <w:r w:rsidR="00E04928">
          <w:rPr>
            <w:noProof/>
            <w:webHidden/>
          </w:rPr>
        </w:r>
        <w:r w:rsidR="00E04928">
          <w:rPr>
            <w:noProof/>
            <w:webHidden/>
          </w:rPr>
          <w:fldChar w:fldCharType="separate"/>
        </w:r>
        <w:r w:rsidR="00E04928">
          <w:rPr>
            <w:noProof/>
            <w:webHidden/>
          </w:rPr>
          <w:t>205</w:t>
        </w:r>
        <w:r w:rsidR="00E04928">
          <w:rPr>
            <w:noProof/>
            <w:webHidden/>
          </w:rPr>
          <w:fldChar w:fldCharType="end"/>
        </w:r>
      </w:hyperlink>
    </w:p>
    <w:p w14:paraId="13804A10" w14:textId="5BA70BC8" w:rsidR="00E04928" w:rsidRDefault="00933B90">
      <w:pPr>
        <w:pStyle w:val="TableofFigures"/>
        <w:tabs>
          <w:tab w:val="right" w:leader="dot" w:pos="8494"/>
        </w:tabs>
        <w:rPr>
          <w:rFonts w:asciiTheme="minorHAnsi" w:eastAsiaTheme="minorEastAsia" w:hAnsiTheme="minorHAnsi"/>
          <w:noProof/>
          <w:lang w:eastAsia="pt-BR"/>
        </w:rPr>
      </w:pPr>
      <w:hyperlink w:anchor="_Toc40737236" w:history="1">
        <w:r w:rsidR="00E04928" w:rsidRPr="008452D3">
          <w:rPr>
            <w:rStyle w:val="Hyperlink"/>
            <w:noProof/>
          </w:rPr>
          <w:t>Tabela 144: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_Toc40737236 \h </w:instrText>
        </w:r>
        <w:r w:rsidR="00E04928">
          <w:rPr>
            <w:noProof/>
            <w:webHidden/>
          </w:rPr>
        </w:r>
        <w:r w:rsidR="00E04928">
          <w:rPr>
            <w:noProof/>
            <w:webHidden/>
          </w:rPr>
          <w:fldChar w:fldCharType="separate"/>
        </w:r>
        <w:r w:rsidR="00E04928">
          <w:rPr>
            <w:noProof/>
            <w:webHidden/>
          </w:rPr>
          <w:t>206</w:t>
        </w:r>
        <w:r w:rsidR="00E04928">
          <w:rPr>
            <w:noProof/>
            <w:webHidden/>
          </w:rPr>
          <w:fldChar w:fldCharType="end"/>
        </w:r>
      </w:hyperlink>
    </w:p>
    <w:p w14:paraId="3BA60ACD" w14:textId="421003B1" w:rsidR="00E04928" w:rsidRDefault="00933B90">
      <w:pPr>
        <w:pStyle w:val="TableofFigures"/>
        <w:tabs>
          <w:tab w:val="right" w:leader="dot" w:pos="8494"/>
        </w:tabs>
        <w:rPr>
          <w:rFonts w:asciiTheme="minorHAnsi" w:eastAsiaTheme="minorEastAsia" w:hAnsiTheme="minorHAnsi"/>
          <w:noProof/>
          <w:lang w:eastAsia="pt-BR"/>
        </w:rPr>
      </w:pPr>
      <w:hyperlink w:anchor="_Toc40737237" w:history="1">
        <w:r w:rsidR="00E04928" w:rsidRPr="008452D3">
          <w:rPr>
            <w:rStyle w:val="Hyperlink"/>
            <w:noProof/>
          </w:rPr>
          <w:t>Tabela 145 – Cobertura por Telefonia Ofertada nos Município de Ponta Grossa</w:t>
        </w:r>
        <w:r w:rsidR="00E04928">
          <w:rPr>
            <w:noProof/>
            <w:webHidden/>
          </w:rPr>
          <w:tab/>
        </w:r>
        <w:r w:rsidR="00E04928">
          <w:rPr>
            <w:noProof/>
            <w:webHidden/>
          </w:rPr>
          <w:fldChar w:fldCharType="begin"/>
        </w:r>
        <w:r w:rsidR="00E04928">
          <w:rPr>
            <w:noProof/>
            <w:webHidden/>
          </w:rPr>
          <w:instrText xml:space="preserve"> PAGEREF _Toc40737237 \h </w:instrText>
        </w:r>
        <w:r w:rsidR="00E04928">
          <w:rPr>
            <w:noProof/>
            <w:webHidden/>
          </w:rPr>
        </w:r>
        <w:r w:rsidR="00E04928">
          <w:rPr>
            <w:noProof/>
            <w:webHidden/>
          </w:rPr>
          <w:fldChar w:fldCharType="separate"/>
        </w:r>
        <w:r w:rsidR="00E04928">
          <w:rPr>
            <w:noProof/>
            <w:webHidden/>
          </w:rPr>
          <w:t>206</w:t>
        </w:r>
        <w:r w:rsidR="00E04928">
          <w:rPr>
            <w:noProof/>
            <w:webHidden/>
          </w:rPr>
          <w:fldChar w:fldCharType="end"/>
        </w:r>
      </w:hyperlink>
    </w:p>
    <w:p w14:paraId="6BF91CC8" w14:textId="2B50538D" w:rsidR="00E04928" w:rsidRDefault="00933B90">
      <w:pPr>
        <w:pStyle w:val="TableofFigures"/>
        <w:tabs>
          <w:tab w:val="right" w:leader="dot" w:pos="8494"/>
        </w:tabs>
        <w:rPr>
          <w:rFonts w:asciiTheme="minorHAnsi" w:eastAsiaTheme="minorEastAsia" w:hAnsiTheme="minorHAnsi"/>
          <w:noProof/>
          <w:lang w:eastAsia="pt-BR"/>
        </w:rPr>
      </w:pPr>
      <w:hyperlink w:anchor="_Toc40737238" w:history="1">
        <w:r w:rsidR="00E04928" w:rsidRPr="008452D3">
          <w:rPr>
            <w:rStyle w:val="Hyperlink"/>
            <w:noProof/>
          </w:rPr>
          <w:t>Tabela 146 – Emissoras de Rádio e Televisão – 2019</w:t>
        </w:r>
        <w:r w:rsidR="00E04928">
          <w:rPr>
            <w:noProof/>
            <w:webHidden/>
          </w:rPr>
          <w:tab/>
        </w:r>
        <w:r w:rsidR="00E04928">
          <w:rPr>
            <w:noProof/>
            <w:webHidden/>
          </w:rPr>
          <w:fldChar w:fldCharType="begin"/>
        </w:r>
        <w:r w:rsidR="00E04928">
          <w:rPr>
            <w:noProof/>
            <w:webHidden/>
          </w:rPr>
          <w:instrText xml:space="preserve"> PAGEREF _Toc40737238 \h </w:instrText>
        </w:r>
        <w:r w:rsidR="00E04928">
          <w:rPr>
            <w:noProof/>
            <w:webHidden/>
          </w:rPr>
        </w:r>
        <w:r w:rsidR="00E04928">
          <w:rPr>
            <w:noProof/>
            <w:webHidden/>
          </w:rPr>
          <w:fldChar w:fldCharType="separate"/>
        </w:r>
        <w:r w:rsidR="00E04928">
          <w:rPr>
            <w:noProof/>
            <w:webHidden/>
          </w:rPr>
          <w:t>206</w:t>
        </w:r>
        <w:r w:rsidR="00E04928">
          <w:rPr>
            <w:noProof/>
            <w:webHidden/>
          </w:rPr>
          <w:fldChar w:fldCharType="end"/>
        </w:r>
      </w:hyperlink>
    </w:p>
    <w:p w14:paraId="4ED21B58" w14:textId="031B95FD" w:rsidR="00E04928" w:rsidRDefault="00933B90">
      <w:pPr>
        <w:pStyle w:val="TableofFigures"/>
        <w:tabs>
          <w:tab w:val="right" w:leader="dot" w:pos="8494"/>
        </w:tabs>
        <w:rPr>
          <w:rFonts w:asciiTheme="minorHAnsi" w:eastAsiaTheme="minorEastAsia" w:hAnsiTheme="minorHAnsi"/>
          <w:noProof/>
          <w:lang w:eastAsia="pt-BR"/>
        </w:rPr>
      </w:pPr>
      <w:hyperlink w:anchor="_Toc40737239" w:history="1">
        <w:r w:rsidR="00E04928" w:rsidRPr="008452D3">
          <w:rPr>
            <w:rStyle w:val="Hyperlink"/>
            <w:noProof/>
          </w:rPr>
          <w:t>Tabela 147 – Agências de Correios – 2018</w:t>
        </w:r>
        <w:r w:rsidR="00E04928">
          <w:rPr>
            <w:noProof/>
            <w:webHidden/>
          </w:rPr>
          <w:tab/>
        </w:r>
        <w:r w:rsidR="00E04928">
          <w:rPr>
            <w:noProof/>
            <w:webHidden/>
          </w:rPr>
          <w:fldChar w:fldCharType="begin"/>
        </w:r>
        <w:r w:rsidR="00E04928">
          <w:rPr>
            <w:noProof/>
            <w:webHidden/>
          </w:rPr>
          <w:instrText xml:space="preserve"> PAGEREF _Toc40737239 \h </w:instrText>
        </w:r>
        <w:r w:rsidR="00E04928">
          <w:rPr>
            <w:noProof/>
            <w:webHidden/>
          </w:rPr>
        </w:r>
        <w:r w:rsidR="00E04928">
          <w:rPr>
            <w:noProof/>
            <w:webHidden/>
          </w:rPr>
          <w:fldChar w:fldCharType="separate"/>
        </w:r>
        <w:r w:rsidR="00E04928">
          <w:rPr>
            <w:noProof/>
            <w:webHidden/>
          </w:rPr>
          <w:t>207</w:t>
        </w:r>
        <w:r w:rsidR="00E04928">
          <w:rPr>
            <w:noProof/>
            <w:webHidden/>
          </w:rPr>
          <w:fldChar w:fldCharType="end"/>
        </w:r>
      </w:hyperlink>
    </w:p>
    <w:p w14:paraId="6D6FCE04" w14:textId="4A1A6ACF" w:rsidR="00E04928" w:rsidRDefault="00933B90">
      <w:pPr>
        <w:pStyle w:val="TableofFigures"/>
        <w:tabs>
          <w:tab w:val="right" w:leader="dot" w:pos="8494"/>
        </w:tabs>
        <w:rPr>
          <w:rFonts w:asciiTheme="minorHAnsi" w:eastAsiaTheme="minorEastAsia" w:hAnsiTheme="minorHAnsi"/>
          <w:noProof/>
          <w:lang w:eastAsia="pt-BR"/>
        </w:rPr>
      </w:pPr>
      <w:hyperlink w:anchor="_Toc40737240" w:history="1">
        <w:r w:rsidR="00E04928" w:rsidRPr="008452D3">
          <w:rPr>
            <w:rStyle w:val="Hyperlink"/>
            <w:noProof/>
          </w:rPr>
          <w:t>Tabela 148 – Características Territoriais de Prudentópolis</w:t>
        </w:r>
        <w:r w:rsidR="00E04928">
          <w:rPr>
            <w:noProof/>
            <w:webHidden/>
          </w:rPr>
          <w:tab/>
        </w:r>
        <w:r w:rsidR="00E04928">
          <w:rPr>
            <w:noProof/>
            <w:webHidden/>
          </w:rPr>
          <w:fldChar w:fldCharType="begin"/>
        </w:r>
        <w:r w:rsidR="00E04928">
          <w:rPr>
            <w:noProof/>
            <w:webHidden/>
          </w:rPr>
          <w:instrText xml:space="preserve"> PAGEREF _Toc40737240 \h </w:instrText>
        </w:r>
        <w:r w:rsidR="00E04928">
          <w:rPr>
            <w:noProof/>
            <w:webHidden/>
          </w:rPr>
        </w:r>
        <w:r w:rsidR="00E04928">
          <w:rPr>
            <w:noProof/>
            <w:webHidden/>
          </w:rPr>
          <w:fldChar w:fldCharType="separate"/>
        </w:r>
        <w:r w:rsidR="00E04928">
          <w:rPr>
            <w:noProof/>
            <w:webHidden/>
          </w:rPr>
          <w:t>207</w:t>
        </w:r>
        <w:r w:rsidR="00E04928">
          <w:rPr>
            <w:noProof/>
            <w:webHidden/>
          </w:rPr>
          <w:fldChar w:fldCharType="end"/>
        </w:r>
      </w:hyperlink>
    </w:p>
    <w:p w14:paraId="753F617E" w14:textId="56DD3845" w:rsidR="00E04928" w:rsidRDefault="00933B90">
      <w:pPr>
        <w:pStyle w:val="TableofFigures"/>
        <w:tabs>
          <w:tab w:val="right" w:leader="dot" w:pos="8494"/>
        </w:tabs>
        <w:rPr>
          <w:rFonts w:asciiTheme="minorHAnsi" w:eastAsiaTheme="minorEastAsia" w:hAnsiTheme="minorHAnsi"/>
          <w:noProof/>
          <w:lang w:eastAsia="pt-BR"/>
        </w:rPr>
      </w:pPr>
      <w:hyperlink w:anchor="_Toc40737241" w:history="1">
        <w:r w:rsidR="00E04928" w:rsidRPr="008452D3">
          <w:rPr>
            <w:rStyle w:val="Hyperlink"/>
            <w:noProof/>
          </w:rPr>
          <w:t>Tabela 149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_Toc40737241 \h </w:instrText>
        </w:r>
        <w:r w:rsidR="00E04928">
          <w:rPr>
            <w:noProof/>
            <w:webHidden/>
          </w:rPr>
        </w:r>
        <w:r w:rsidR="00E04928">
          <w:rPr>
            <w:noProof/>
            <w:webHidden/>
          </w:rPr>
          <w:fldChar w:fldCharType="separate"/>
        </w:r>
        <w:r w:rsidR="00E04928">
          <w:rPr>
            <w:noProof/>
            <w:webHidden/>
          </w:rPr>
          <w:t>208</w:t>
        </w:r>
        <w:r w:rsidR="00E04928">
          <w:rPr>
            <w:noProof/>
            <w:webHidden/>
          </w:rPr>
          <w:fldChar w:fldCharType="end"/>
        </w:r>
      </w:hyperlink>
    </w:p>
    <w:p w14:paraId="1B8C0A4C" w14:textId="2C554112" w:rsidR="00E04928" w:rsidRDefault="00933B90">
      <w:pPr>
        <w:pStyle w:val="TableofFigures"/>
        <w:tabs>
          <w:tab w:val="right" w:leader="dot" w:pos="8494"/>
        </w:tabs>
        <w:rPr>
          <w:rFonts w:asciiTheme="minorHAnsi" w:eastAsiaTheme="minorEastAsia" w:hAnsiTheme="minorHAnsi"/>
          <w:noProof/>
          <w:lang w:eastAsia="pt-BR"/>
        </w:rPr>
      </w:pPr>
      <w:hyperlink w:anchor="_Toc40737242" w:history="1">
        <w:r w:rsidR="00E04928" w:rsidRPr="008452D3">
          <w:rPr>
            <w:rStyle w:val="Hyperlink"/>
            <w:noProof/>
          </w:rPr>
          <w:t>Tabela 150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_Toc40737242 \h </w:instrText>
        </w:r>
        <w:r w:rsidR="00E04928">
          <w:rPr>
            <w:noProof/>
            <w:webHidden/>
          </w:rPr>
        </w:r>
        <w:r w:rsidR="00E04928">
          <w:rPr>
            <w:noProof/>
            <w:webHidden/>
          </w:rPr>
          <w:fldChar w:fldCharType="separate"/>
        </w:r>
        <w:r w:rsidR="00E04928">
          <w:rPr>
            <w:noProof/>
            <w:webHidden/>
          </w:rPr>
          <w:t>209</w:t>
        </w:r>
        <w:r w:rsidR="00E04928">
          <w:rPr>
            <w:noProof/>
            <w:webHidden/>
          </w:rPr>
          <w:fldChar w:fldCharType="end"/>
        </w:r>
      </w:hyperlink>
    </w:p>
    <w:p w14:paraId="6673D242" w14:textId="5C3DB733" w:rsidR="00E04928" w:rsidRDefault="00933B90">
      <w:pPr>
        <w:pStyle w:val="TableofFigures"/>
        <w:tabs>
          <w:tab w:val="right" w:leader="dot" w:pos="8494"/>
        </w:tabs>
        <w:rPr>
          <w:rFonts w:asciiTheme="minorHAnsi" w:eastAsiaTheme="minorEastAsia" w:hAnsiTheme="minorHAnsi"/>
          <w:noProof/>
          <w:lang w:eastAsia="pt-BR"/>
        </w:rPr>
      </w:pPr>
      <w:hyperlink w:anchor="_Toc40737243" w:history="1">
        <w:r w:rsidR="00E04928" w:rsidRPr="008452D3">
          <w:rPr>
            <w:rStyle w:val="Hyperlink"/>
            <w:noProof/>
          </w:rPr>
          <w:t>Tabela 151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_Toc40737243 \h </w:instrText>
        </w:r>
        <w:r w:rsidR="00E04928">
          <w:rPr>
            <w:noProof/>
            <w:webHidden/>
          </w:rPr>
        </w:r>
        <w:r w:rsidR="00E04928">
          <w:rPr>
            <w:noProof/>
            <w:webHidden/>
          </w:rPr>
          <w:fldChar w:fldCharType="separate"/>
        </w:r>
        <w:r w:rsidR="00E04928">
          <w:rPr>
            <w:noProof/>
            <w:webHidden/>
          </w:rPr>
          <w:t>210</w:t>
        </w:r>
        <w:r w:rsidR="00E04928">
          <w:rPr>
            <w:noProof/>
            <w:webHidden/>
          </w:rPr>
          <w:fldChar w:fldCharType="end"/>
        </w:r>
      </w:hyperlink>
    </w:p>
    <w:p w14:paraId="04562737" w14:textId="6161AF72" w:rsidR="00E04928" w:rsidRDefault="00933B90">
      <w:pPr>
        <w:pStyle w:val="TableofFigures"/>
        <w:tabs>
          <w:tab w:val="right" w:leader="dot" w:pos="8494"/>
        </w:tabs>
        <w:rPr>
          <w:rFonts w:asciiTheme="minorHAnsi" w:eastAsiaTheme="minorEastAsia" w:hAnsiTheme="minorHAnsi"/>
          <w:noProof/>
          <w:lang w:eastAsia="pt-BR"/>
        </w:rPr>
      </w:pPr>
      <w:hyperlink w:anchor="_Toc40737244" w:history="1">
        <w:r w:rsidR="00E04928" w:rsidRPr="008452D3">
          <w:rPr>
            <w:rStyle w:val="Hyperlink"/>
            <w:noProof/>
          </w:rPr>
          <w:t>Tabela 152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_Toc40737244 \h </w:instrText>
        </w:r>
        <w:r w:rsidR="00E04928">
          <w:rPr>
            <w:noProof/>
            <w:webHidden/>
          </w:rPr>
        </w:r>
        <w:r w:rsidR="00E04928">
          <w:rPr>
            <w:noProof/>
            <w:webHidden/>
          </w:rPr>
          <w:fldChar w:fldCharType="separate"/>
        </w:r>
        <w:r w:rsidR="00E04928">
          <w:rPr>
            <w:noProof/>
            <w:webHidden/>
          </w:rPr>
          <w:t>210</w:t>
        </w:r>
        <w:r w:rsidR="00E04928">
          <w:rPr>
            <w:noProof/>
            <w:webHidden/>
          </w:rPr>
          <w:fldChar w:fldCharType="end"/>
        </w:r>
      </w:hyperlink>
    </w:p>
    <w:p w14:paraId="782B1868" w14:textId="53FAF355" w:rsidR="00E04928" w:rsidRDefault="00933B90">
      <w:pPr>
        <w:pStyle w:val="TableofFigures"/>
        <w:tabs>
          <w:tab w:val="right" w:leader="dot" w:pos="8494"/>
        </w:tabs>
        <w:rPr>
          <w:rFonts w:asciiTheme="minorHAnsi" w:eastAsiaTheme="minorEastAsia" w:hAnsiTheme="minorHAnsi"/>
          <w:noProof/>
          <w:lang w:eastAsia="pt-BR"/>
        </w:rPr>
      </w:pPr>
      <w:hyperlink w:anchor="_Toc40737245" w:history="1">
        <w:r w:rsidR="00E04928" w:rsidRPr="008452D3">
          <w:rPr>
            <w:rStyle w:val="Hyperlink"/>
            <w:noProof/>
          </w:rPr>
          <w:t>Tabela 153 – Quantidade de Estabelecimentos de Saúde segundo o Tipo em Prudentópolis, 2019</w:t>
        </w:r>
        <w:r w:rsidR="00E04928">
          <w:rPr>
            <w:noProof/>
            <w:webHidden/>
          </w:rPr>
          <w:tab/>
        </w:r>
        <w:r w:rsidR="00E04928">
          <w:rPr>
            <w:noProof/>
            <w:webHidden/>
          </w:rPr>
          <w:fldChar w:fldCharType="begin"/>
        </w:r>
        <w:r w:rsidR="00E04928">
          <w:rPr>
            <w:noProof/>
            <w:webHidden/>
          </w:rPr>
          <w:instrText xml:space="preserve"> PAGEREF _Toc40737245 \h </w:instrText>
        </w:r>
        <w:r w:rsidR="00E04928">
          <w:rPr>
            <w:noProof/>
            <w:webHidden/>
          </w:rPr>
        </w:r>
        <w:r w:rsidR="00E04928">
          <w:rPr>
            <w:noProof/>
            <w:webHidden/>
          </w:rPr>
          <w:fldChar w:fldCharType="separate"/>
        </w:r>
        <w:r w:rsidR="00E04928">
          <w:rPr>
            <w:noProof/>
            <w:webHidden/>
          </w:rPr>
          <w:t>211</w:t>
        </w:r>
        <w:r w:rsidR="00E04928">
          <w:rPr>
            <w:noProof/>
            <w:webHidden/>
          </w:rPr>
          <w:fldChar w:fldCharType="end"/>
        </w:r>
      </w:hyperlink>
    </w:p>
    <w:p w14:paraId="28544D29" w14:textId="2BB5AC2B" w:rsidR="00E04928" w:rsidRDefault="00933B90">
      <w:pPr>
        <w:pStyle w:val="TableofFigures"/>
        <w:tabs>
          <w:tab w:val="right" w:leader="dot" w:pos="8494"/>
        </w:tabs>
        <w:rPr>
          <w:rFonts w:asciiTheme="minorHAnsi" w:eastAsiaTheme="minorEastAsia" w:hAnsiTheme="minorHAnsi"/>
          <w:noProof/>
          <w:lang w:eastAsia="pt-BR"/>
        </w:rPr>
      </w:pPr>
      <w:hyperlink w:anchor="_Toc40737246" w:history="1">
        <w:r w:rsidR="00E04928" w:rsidRPr="008452D3">
          <w:rPr>
            <w:rStyle w:val="Hyperlink"/>
            <w:noProof/>
          </w:rPr>
          <w:t>Tabela 154 – Déficit Habitacional no Município de Prudentópolis</w:t>
        </w:r>
        <w:r w:rsidR="00E04928">
          <w:rPr>
            <w:noProof/>
            <w:webHidden/>
          </w:rPr>
          <w:tab/>
        </w:r>
        <w:r w:rsidR="00E04928">
          <w:rPr>
            <w:noProof/>
            <w:webHidden/>
          </w:rPr>
          <w:fldChar w:fldCharType="begin"/>
        </w:r>
        <w:r w:rsidR="00E04928">
          <w:rPr>
            <w:noProof/>
            <w:webHidden/>
          </w:rPr>
          <w:instrText xml:space="preserve"> PAGEREF _Toc40737246 \h </w:instrText>
        </w:r>
        <w:r w:rsidR="00E04928">
          <w:rPr>
            <w:noProof/>
            <w:webHidden/>
          </w:rPr>
        </w:r>
        <w:r w:rsidR="00E04928">
          <w:rPr>
            <w:noProof/>
            <w:webHidden/>
          </w:rPr>
          <w:fldChar w:fldCharType="separate"/>
        </w:r>
        <w:r w:rsidR="00E04928">
          <w:rPr>
            <w:noProof/>
            <w:webHidden/>
          </w:rPr>
          <w:t>211</w:t>
        </w:r>
        <w:r w:rsidR="00E04928">
          <w:rPr>
            <w:noProof/>
            <w:webHidden/>
          </w:rPr>
          <w:fldChar w:fldCharType="end"/>
        </w:r>
      </w:hyperlink>
    </w:p>
    <w:p w14:paraId="4520EFA4" w14:textId="7884F042" w:rsidR="00E04928" w:rsidRDefault="00933B90">
      <w:pPr>
        <w:pStyle w:val="TableofFigures"/>
        <w:tabs>
          <w:tab w:val="right" w:leader="dot" w:pos="8494"/>
        </w:tabs>
        <w:rPr>
          <w:rFonts w:asciiTheme="minorHAnsi" w:eastAsiaTheme="minorEastAsia" w:hAnsiTheme="minorHAnsi"/>
          <w:noProof/>
          <w:lang w:eastAsia="pt-BR"/>
        </w:rPr>
      </w:pPr>
      <w:hyperlink w:anchor="_Toc40737247" w:history="1">
        <w:r w:rsidR="00E04928" w:rsidRPr="008452D3">
          <w:rPr>
            <w:rStyle w:val="Hyperlink"/>
            <w:noProof/>
          </w:rPr>
          <w:t>Tabela 155: Abastecimento de Água no Município de Prudentópolis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_Toc40737247 \h </w:instrText>
        </w:r>
        <w:r w:rsidR="00E04928">
          <w:rPr>
            <w:noProof/>
            <w:webHidden/>
          </w:rPr>
        </w:r>
        <w:r w:rsidR="00E04928">
          <w:rPr>
            <w:noProof/>
            <w:webHidden/>
          </w:rPr>
          <w:fldChar w:fldCharType="separate"/>
        </w:r>
        <w:r w:rsidR="00E04928">
          <w:rPr>
            <w:noProof/>
            <w:webHidden/>
          </w:rPr>
          <w:t>212</w:t>
        </w:r>
        <w:r w:rsidR="00E04928">
          <w:rPr>
            <w:noProof/>
            <w:webHidden/>
          </w:rPr>
          <w:fldChar w:fldCharType="end"/>
        </w:r>
      </w:hyperlink>
    </w:p>
    <w:p w14:paraId="1B9646F0" w14:textId="74FF46C1" w:rsidR="00E04928" w:rsidRDefault="00933B90">
      <w:pPr>
        <w:pStyle w:val="TableofFigures"/>
        <w:tabs>
          <w:tab w:val="right" w:leader="dot" w:pos="8494"/>
        </w:tabs>
        <w:rPr>
          <w:rFonts w:asciiTheme="minorHAnsi" w:eastAsiaTheme="minorEastAsia" w:hAnsiTheme="minorHAnsi"/>
          <w:noProof/>
          <w:lang w:eastAsia="pt-BR"/>
        </w:rPr>
      </w:pPr>
      <w:hyperlink w:anchor="_Toc40737248" w:history="1">
        <w:r w:rsidR="00E04928" w:rsidRPr="008452D3">
          <w:rPr>
            <w:rStyle w:val="Hyperlink"/>
            <w:noProof/>
          </w:rPr>
          <w:t>Tabela 156: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_Toc40737248 \h </w:instrText>
        </w:r>
        <w:r w:rsidR="00E04928">
          <w:rPr>
            <w:noProof/>
            <w:webHidden/>
          </w:rPr>
        </w:r>
        <w:r w:rsidR="00E04928">
          <w:rPr>
            <w:noProof/>
            <w:webHidden/>
          </w:rPr>
          <w:fldChar w:fldCharType="separate"/>
        </w:r>
        <w:r w:rsidR="00E04928">
          <w:rPr>
            <w:noProof/>
            <w:webHidden/>
          </w:rPr>
          <w:t>212</w:t>
        </w:r>
        <w:r w:rsidR="00E04928">
          <w:rPr>
            <w:noProof/>
            <w:webHidden/>
          </w:rPr>
          <w:fldChar w:fldCharType="end"/>
        </w:r>
      </w:hyperlink>
    </w:p>
    <w:p w14:paraId="6F2C2F4A" w14:textId="218A8773" w:rsidR="00E04928" w:rsidRDefault="00933B90">
      <w:pPr>
        <w:pStyle w:val="TableofFigures"/>
        <w:tabs>
          <w:tab w:val="right" w:leader="dot" w:pos="8494"/>
        </w:tabs>
        <w:rPr>
          <w:rFonts w:asciiTheme="minorHAnsi" w:eastAsiaTheme="minorEastAsia" w:hAnsiTheme="minorHAnsi"/>
          <w:noProof/>
          <w:lang w:eastAsia="pt-BR"/>
        </w:rPr>
      </w:pPr>
      <w:hyperlink w:anchor="_Toc40737249" w:history="1">
        <w:r w:rsidR="00E04928" w:rsidRPr="008452D3">
          <w:rPr>
            <w:rStyle w:val="Hyperlink"/>
            <w:noProof/>
          </w:rPr>
          <w:t>Tabela 157: Esgotamento Sanitário no Município de Prudentópolis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_Toc40737249 \h </w:instrText>
        </w:r>
        <w:r w:rsidR="00E04928">
          <w:rPr>
            <w:noProof/>
            <w:webHidden/>
          </w:rPr>
        </w:r>
        <w:r w:rsidR="00E04928">
          <w:rPr>
            <w:noProof/>
            <w:webHidden/>
          </w:rPr>
          <w:fldChar w:fldCharType="separate"/>
        </w:r>
        <w:r w:rsidR="00E04928">
          <w:rPr>
            <w:noProof/>
            <w:webHidden/>
          </w:rPr>
          <w:t>213</w:t>
        </w:r>
        <w:r w:rsidR="00E04928">
          <w:rPr>
            <w:noProof/>
            <w:webHidden/>
          </w:rPr>
          <w:fldChar w:fldCharType="end"/>
        </w:r>
      </w:hyperlink>
    </w:p>
    <w:p w14:paraId="0D1F1C60" w14:textId="374F6132" w:rsidR="00E04928" w:rsidRDefault="00933B90">
      <w:pPr>
        <w:pStyle w:val="TableofFigures"/>
        <w:tabs>
          <w:tab w:val="right" w:leader="dot" w:pos="8494"/>
        </w:tabs>
        <w:rPr>
          <w:rFonts w:asciiTheme="minorHAnsi" w:eastAsiaTheme="minorEastAsia" w:hAnsiTheme="minorHAnsi"/>
          <w:noProof/>
          <w:lang w:eastAsia="pt-BR"/>
        </w:rPr>
      </w:pPr>
      <w:hyperlink w:anchor="_Toc40737250" w:history="1">
        <w:r w:rsidR="00E04928" w:rsidRPr="008452D3">
          <w:rPr>
            <w:rStyle w:val="Hyperlink"/>
            <w:noProof/>
          </w:rPr>
          <w:t>Tabela 158: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_Toc40737250 \h </w:instrText>
        </w:r>
        <w:r w:rsidR="00E04928">
          <w:rPr>
            <w:noProof/>
            <w:webHidden/>
          </w:rPr>
        </w:r>
        <w:r w:rsidR="00E04928">
          <w:rPr>
            <w:noProof/>
            <w:webHidden/>
          </w:rPr>
          <w:fldChar w:fldCharType="separate"/>
        </w:r>
        <w:r w:rsidR="00E04928">
          <w:rPr>
            <w:noProof/>
            <w:webHidden/>
          </w:rPr>
          <w:t>213</w:t>
        </w:r>
        <w:r w:rsidR="00E04928">
          <w:rPr>
            <w:noProof/>
            <w:webHidden/>
          </w:rPr>
          <w:fldChar w:fldCharType="end"/>
        </w:r>
      </w:hyperlink>
    </w:p>
    <w:p w14:paraId="7D905754" w14:textId="2C1F77A4" w:rsidR="00E04928" w:rsidRDefault="00933B90">
      <w:pPr>
        <w:pStyle w:val="TableofFigures"/>
        <w:tabs>
          <w:tab w:val="right" w:leader="dot" w:pos="8494"/>
        </w:tabs>
        <w:rPr>
          <w:rFonts w:asciiTheme="minorHAnsi" w:eastAsiaTheme="minorEastAsia" w:hAnsiTheme="minorHAnsi"/>
          <w:noProof/>
          <w:lang w:eastAsia="pt-BR"/>
        </w:rPr>
      </w:pPr>
      <w:hyperlink w:anchor="_Toc40737251" w:history="1">
        <w:r w:rsidR="00E04928" w:rsidRPr="008452D3">
          <w:rPr>
            <w:rStyle w:val="Hyperlink"/>
            <w:noProof/>
          </w:rPr>
          <w:t>Tabela 159: Cobertura da Coleta do Lixo no Município de Prudentópolis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_Toc40737251 \h </w:instrText>
        </w:r>
        <w:r w:rsidR="00E04928">
          <w:rPr>
            <w:noProof/>
            <w:webHidden/>
          </w:rPr>
        </w:r>
        <w:r w:rsidR="00E04928">
          <w:rPr>
            <w:noProof/>
            <w:webHidden/>
          </w:rPr>
          <w:fldChar w:fldCharType="separate"/>
        </w:r>
        <w:r w:rsidR="00E04928">
          <w:rPr>
            <w:noProof/>
            <w:webHidden/>
          </w:rPr>
          <w:t>213</w:t>
        </w:r>
        <w:r w:rsidR="00E04928">
          <w:rPr>
            <w:noProof/>
            <w:webHidden/>
          </w:rPr>
          <w:fldChar w:fldCharType="end"/>
        </w:r>
      </w:hyperlink>
    </w:p>
    <w:p w14:paraId="25732428" w14:textId="6103231A" w:rsidR="00E04928" w:rsidRDefault="00933B90">
      <w:pPr>
        <w:pStyle w:val="TableofFigures"/>
        <w:tabs>
          <w:tab w:val="right" w:leader="dot" w:pos="8494"/>
        </w:tabs>
        <w:rPr>
          <w:rFonts w:asciiTheme="minorHAnsi" w:eastAsiaTheme="minorEastAsia" w:hAnsiTheme="minorHAnsi"/>
          <w:noProof/>
          <w:lang w:eastAsia="pt-BR"/>
        </w:rPr>
      </w:pPr>
      <w:hyperlink w:anchor="_Toc40737252" w:history="1">
        <w:r w:rsidR="00E04928" w:rsidRPr="008452D3">
          <w:rPr>
            <w:rStyle w:val="Hyperlink"/>
            <w:noProof/>
          </w:rPr>
          <w:t>Tabela 160: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_Toc40737252 \h </w:instrText>
        </w:r>
        <w:r w:rsidR="00E04928">
          <w:rPr>
            <w:noProof/>
            <w:webHidden/>
          </w:rPr>
        </w:r>
        <w:r w:rsidR="00E04928">
          <w:rPr>
            <w:noProof/>
            <w:webHidden/>
          </w:rPr>
          <w:fldChar w:fldCharType="separate"/>
        </w:r>
        <w:r w:rsidR="00E04928">
          <w:rPr>
            <w:noProof/>
            <w:webHidden/>
          </w:rPr>
          <w:t>214</w:t>
        </w:r>
        <w:r w:rsidR="00E04928">
          <w:rPr>
            <w:noProof/>
            <w:webHidden/>
          </w:rPr>
          <w:fldChar w:fldCharType="end"/>
        </w:r>
      </w:hyperlink>
    </w:p>
    <w:p w14:paraId="4D3EE913" w14:textId="49864048" w:rsidR="00E04928" w:rsidRDefault="00933B90">
      <w:pPr>
        <w:pStyle w:val="TableofFigures"/>
        <w:tabs>
          <w:tab w:val="right" w:leader="dot" w:pos="8494"/>
        </w:tabs>
        <w:rPr>
          <w:rFonts w:asciiTheme="minorHAnsi" w:eastAsiaTheme="minorEastAsia" w:hAnsiTheme="minorHAnsi"/>
          <w:noProof/>
          <w:lang w:eastAsia="pt-BR"/>
        </w:rPr>
      </w:pPr>
      <w:hyperlink w:anchor="_Toc40737253" w:history="1">
        <w:r w:rsidR="00E04928" w:rsidRPr="008452D3">
          <w:rPr>
            <w:rStyle w:val="Hyperlink"/>
            <w:noProof/>
          </w:rPr>
          <w:t>Tabela 161 – Cobertura por Telefonia Ofertada nos Município de Prudentópolis</w:t>
        </w:r>
        <w:r w:rsidR="00E04928">
          <w:rPr>
            <w:noProof/>
            <w:webHidden/>
          </w:rPr>
          <w:tab/>
        </w:r>
        <w:r w:rsidR="00E04928">
          <w:rPr>
            <w:noProof/>
            <w:webHidden/>
          </w:rPr>
          <w:fldChar w:fldCharType="begin"/>
        </w:r>
        <w:r w:rsidR="00E04928">
          <w:rPr>
            <w:noProof/>
            <w:webHidden/>
          </w:rPr>
          <w:instrText xml:space="preserve"> PAGEREF _Toc40737253 \h </w:instrText>
        </w:r>
        <w:r w:rsidR="00E04928">
          <w:rPr>
            <w:noProof/>
            <w:webHidden/>
          </w:rPr>
        </w:r>
        <w:r w:rsidR="00E04928">
          <w:rPr>
            <w:noProof/>
            <w:webHidden/>
          </w:rPr>
          <w:fldChar w:fldCharType="separate"/>
        </w:r>
        <w:r w:rsidR="00E04928">
          <w:rPr>
            <w:noProof/>
            <w:webHidden/>
          </w:rPr>
          <w:t>214</w:t>
        </w:r>
        <w:r w:rsidR="00E04928">
          <w:rPr>
            <w:noProof/>
            <w:webHidden/>
          </w:rPr>
          <w:fldChar w:fldCharType="end"/>
        </w:r>
      </w:hyperlink>
    </w:p>
    <w:p w14:paraId="01804FE1" w14:textId="1FA1B620" w:rsidR="00E04928" w:rsidRDefault="00933B90">
      <w:pPr>
        <w:pStyle w:val="TableofFigures"/>
        <w:tabs>
          <w:tab w:val="right" w:leader="dot" w:pos="8494"/>
        </w:tabs>
        <w:rPr>
          <w:rFonts w:asciiTheme="minorHAnsi" w:eastAsiaTheme="minorEastAsia" w:hAnsiTheme="minorHAnsi"/>
          <w:noProof/>
          <w:lang w:eastAsia="pt-BR"/>
        </w:rPr>
      </w:pPr>
      <w:hyperlink w:anchor="_Toc40737254" w:history="1">
        <w:r w:rsidR="00E04928" w:rsidRPr="008452D3">
          <w:rPr>
            <w:rStyle w:val="Hyperlink"/>
            <w:noProof/>
          </w:rPr>
          <w:t>Tabela 162 – Emissoras de Rádio e Televisão – 2019</w:t>
        </w:r>
        <w:r w:rsidR="00E04928">
          <w:rPr>
            <w:noProof/>
            <w:webHidden/>
          </w:rPr>
          <w:tab/>
        </w:r>
        <w:r w:rsidR="00E04928">
          <w:rPr>
            <w:noProof/>
            <w:webHidden/>
          </w:rPr>
          <w:fldChar w:fldCharType="begin"/>
        </w:r>
        <w:r w:rsidR="00E04928">
          <w:rPr>
            <w:noProof/>
            <w:webHidden/>
          </w:rPr>
          <w:instrText xml:space="preserve"> PAGEREF _Toc40737254 \h </w:instrText>
        </w:r>
        <w:r w:rsidR="00E04928">
          <w:rPr>
            <w:noProof/>
            <w:webHidden/>
          </w:rPr>
        </w:r>
        <w:r w:rsidR="00E04928">
          <w:rPr>
            <w:noProof/>
            <w:webHidden/>
          </w:rPr>
          <w:fldChar w:fldCharType="separate"/>
        </w:r>
        <w:r w:rsidR="00E04928">
          <w:rPr>
            <w:noProof/>
            <w:webHidden/>
          </w:rPr>
          <w:t>214</w:t>
        </w:r>
        <w:r w:rsidR="00E04928">
          <w:rPr>
            <w:noProof/>
            <w:webHidden/>
          </w:rPr>
          <w:fldChar w:fldCharType="end"/>
        </w:r>
      </w:hyperlink>
    </w:p>
    <w:p w14:paraId="32851347" w14:textId="72447A12" w:rsidR="00E04928" w:rsidRDefault="00933B90">
      <w:pPr>
        <w:pStyle w:val="TableofFigures"/>
        <w:tabs>
          <w:tab w:val="right" w:leader="dot" w:pos="8494"/>
        </w:tabs>
        <w:rPr>
          <w:rFonts w:asciiTheme="minorHAnsi" w:eastAsiaTheme="minorEastAsia" w:hAnsiTheme="minorHAnsi"/>
          <w:noProof/>
          <w:lang w:eastAsia="pt-BR"/>
        </w:rPr>
      </w:pPr>
      <w:hyperlink w:anchor="_Toc40737255" w:history="1">
        <w:r w:rsidR="00E04928" w:rsidRPr="008452D3">
          <w:rPr>
            <w:rStyle w:val="Hyperlink"/>
            <w:noProof/>
          </w:rPr>
          <w:t>Tabela 163 – Agências de Correios – 2018</w:t>
        </w:r>
        <w:r w:rsidR="00E04928">
          <w:rPr>
            <w:noProof/>
            <w:webHidden/>
          </w:rPr>
          <w:tab/>
        </w:r>
        <w:r w:rsidR="00E04928">
          <w:rPr>
            <w:noProof/>
            <w:webHidden/>
          </w:rPr>
          <w:fldChar w:fldCharType="begin"/>
        </w:r>
        <w:r w:rsidR="00E04928">
          <w:rPr>
            <w:noProof/>
            <w:webHidden/>
          </w:rPr>
          <w:instrText xml:space="preserve"> PAGEREF _Toc40737255 \h </w:instrText>
        </w:r>
        <w:r w:rsidR="00E04928">
          <w:rPr>
            <w:noProof/>
            <w:webHidden/>
          </w:rPr>
        </w:r>
        <w:r w:rsidR="00E04928">
          <w:rPr>
            <w:noProof/>
            <w:webHidden/>
          </w:rPr>
          <w:fldChar w:fldCharType="separate"/>
        </w:r>
        <w:r w:rsidR="00E04928">
          <w:rPr>
            <w:noProof/>
            <w:webHidden/>
          </w:rPr>
          <w:t>214</w:t>
        </w:r>
        <w:r w:rsidR="00E04928">
          <w:rPr>
            <w:noProof/>
            <w:webHidden/>
          </w:rPr>
          <w:fldChar w:fldCharType="end"/>
        </w:r>
      </w:hyperlink>
    </w:p>
    <w:p w14:paraId="36414889" w14:textId="6C5608D6" w:rsidR="00E04928" w:rsidRDefault="00933B90">
      <w:pPr>
        <w:pStyle w:val="TableofFigures"/>
        <w:tabs>
          <w:tab w:val="right" w:leader="dot" w:pos="8494"/>
        </w:tabs>
        <w:rPr>
          <w:rFonts w:asciiTheme="minorHAnsi" w:eastAsiaTheme="minorEastAsia" w:hAnsiTheme="minorHAnsi"/>
          <w:noProof/>
          <w:lang w:eastAsia="pt-BR"/>
        </w:rPr>
      </w:pPr>
      <w:hyperlink w:anchor="_Toc40737256" w:history="1">
        <w:r w:rsidR="00E04928" w:rsidRPr="008452D3">
          <w:rPr>
            <w:rStyle w:val="Hyperlink"/>
            <w:noProof/>
          </w:rPr>
          <w:t>Tabela 164 – Características Territoriais de União da Vitória</w:t>
        </w:r>
        <w:r w:rsidR="00E04928">
          <w:rPr>
            <w:noProof/>
            <w:webHidden/>
          </w:rPr>
          <w:tab/>
        </w:r>
        <w:r w:rsidR="00E04928">
          <w:rPr>
            <w:noProof/>
            <w:webHidden/>
          </w:rPr>
          <w:fldChar w:fldCharType="begin"/>
        </w:r>
        <w:r w:rsidR="00E04928">
          <w:rPr>
            <w:noProof/>
            <w:webHidden/>
          </w:rPr>
          <w:instrText xml:space="preserve"> PAGEREF _Toc40737256 \h </w:instrText>
        </w:r>
        <w:r w:rsidR="00E04928">
          <w:rPr>
            <w:noProof/>
            <w:webHidden/>
          </w:rPr>
        </w:r>
        <w:r w:rsidR="00E04928">
          <w:rPr>
            <w:noProof/>
            <w:webHidden/>
          </w:rPr>
          <w:fldChar w:fldCharType="separate"/>
        </w:r>
        <w:r w:rsidR="00E04928">
          <w:rPr>
            <w:noProof/>
            <w:webHidden/>
          </w:rPr>
          <w:t>215</w:t>
        </w:r>
        <w:r w:rsidR="00E04928">
          <w:rPr>
            <w:noProof/>
            <w:webHidden/>
          </w:rPr>
          <w:fldChar w:fldCharType="end"/>
        </w:r>
      </w:hyperlink>
    </w:p>
    <w:p w14:paraId="01888887" w14:textId="452DBF42" w:rsidR="00E04928" w:rsidRDefault="00933B90">
      <w:pPr>
        <w:pStyle w:val="TableofFigures"/>
        <w:tabs>
          <w:tab w:val="right" w:leader="dot" w:pos="8494"/>
        </w:tabs>
        <w:rPr>
          <w:rFonts w:asciiTheme="minorHAnsi" w:eastAsiaTheme="minorEastAsia" w:hAnsiTheme="minorHAnsi"/>
          <w:noProof/>
          <w:lang w:eastAsia="pt-BR"/>
        </w:rPr>
      </w:pPr>
      <w:hyperlink w:anchor="_Toc40737257" w:history="1">
        <w:r w:rsidR="00E04928" w:rsidRPr="008452D3">
          <w:rPr>
            <w:rStyle w:val="Hyperlink"/>
            <w:noProof/>
          </w:rPr>
          <w:t>Tabela 165 – População por Situação de Domicílio, 1991, 2000 e 2010</w:t>
        </w:r>
        <w:r w:rsidR="00E04928">
          <w:rPr>
            <w:noProof/>
            <w:webHidden/>
          </w:rPr>
          <w:tab/>
        </w:r>
        <w:r w:rsidR="00E04928">
          <w:rPr>
            <w:noProof/>
            <w:webHidden/>
          </w:rPr>
          <w:fldChar w:fldCharType="begin"/>
        </w:r>
        <w:r w:rsidR="00E04928">
          <w:rPr>
            <w:noProof/>
            <w:webHidden/>
          </w:rPr>
          <w:instrText xml:space="preserve"> PAGEREF _Toc40737257 \h </w:instrText>
        </w:r>
        <w:r w:rsidR="00E04928">
          <w:rPr>
            <w:noProof/>
            <w:webHidden/>
          </w:rPr>
        </w:r>
        <w:r w:rsidR="00E04928">
          <w:rPr>
            <w:noProof/>
            <w:webHidden/>
          </w:rPr>
          <w:fldChar w:fldCharType="separate"/>
        </w:r>
        <w:r w:rsidR="00E04928">
          <w:rPr>
            <w:noProof/>
            <w:webHidden/>
          </w:rPr>
          <w:t>215</w:t>
        </w:r>
        <w:r w:rsidR="00E04928">
          <w:rPr>
            <w:noProof/>
            <w:webHidden/>
          </w:rPr>
          <w:fldChar w:fldCharType="end"/>
        </w:r>
      </w:hyperlink>
    </w:p>
    <w:p w14:paraId="6DEA4941" w14:textId="023EE2D0" w:rsidR="00E04928" w:rsidRDefault="00933B90">
      <w:pPr>
        <w:pStyle w:val="TableofFigures"/>
        <w:tabs>
          <w:tab w:val="right" w:leader="dot" w:pos="8494"/>
        </w:tabs>
        <w:rPr>
          <w:rFonts w:asciiTheme="minorHAnsi" w:eastAsiaTheme="minorEastAsia" w:hAnsiTheme="minorHAnsi"/>
          <w:noProof/>
          <w:lang w:eastAsia="pt-BR"/>
        </w:rPr>
      </w:pPr>
      <w:hyperlink w:anchor="_Toc40737258" w:history="1">
        <w:r w:rsidR="00E04928" w:rsidRPr="008452D3">
          <w:rPr>
            <w:rStyle w:val="Hyperlink"/>
            <w:noProof/>
          </w:rPr>
          <w:t>Tabela 166 – Estrutura Etária, Razão de Dependência e Índice de Envelhecimento (1991, 2000 e 2010)</w:t>
        </w:r>
        <w:r w:rsidR="00E04928">
          <w:rPr>
            <w:noProof/>
            <w:webHidden/>
          </w:rPr>
          <w:tab/>
        </w:r>
        <w:r w:rsidR="00E04928">
          <w:rPr>
            <w:noProof/>
            <w:webHidden/>
          </w:rPr>
          <w:fldChar w:fldCharType="begin"/>
        </w:r>
        <w:r w:rsidR="00E04928">
          <w:rPr>
            <w:noProof/>
            <w:webHidden/>
          </w:rPr>
          <w:instrText xml:space="preserve"> PAGEREF _Toc40737258 \h </w:instrText>
        </w:r>
        <w:r w:rsidR="00E04928">
          <w:rPr>
            <w:noProof/>
            <w:webHidden/>
          </w:rPr>
        </w:r>
        <w:r w:rsidR="00E04928">
          <w:rPr>
            <w:noProof/>
            <w:webHidden/>
          </w:rPr>
          <w:fldChar w:fldCharType="separate"/>
        </w:r>
        <w:r w:rsidR="00E04928">
          <w:rPr>
            <w:noProof/>
            <w:webHidden/>
          </w:rPr>
          <w:t>217</w:t>
        </w:r>
        <w:r w:rsidR="00E04928">
          <w:rPr>
            <w:noProof/>
            <w:webHidden/>
          </w:rPr>
          <w:fldChar w:fldCharType="end"/>
        </w:r>
      </w:hyperlink>
    </w:p>
    <w:p w14:paraId="500934E1" w14:textId="34798921" w:rsidR="00E04928" w:rsidRDefault="00933B90">
      <w:pPr>
        <w:pStyle w:val="TableofFigures"/>
        <w:tabs>
          <w:tab w:val="right" w:leader="dot" w:pos="8494"/>
        </w:tabs>
        <w:rPr>
          <w:rFonts w:asciiTheme="minorHAnsi" w:eastAsiaTheme="minorEastAsia" w:hAnsiTheme="minorHAnsi"/>
          <w:noProof/>
          <w:lang w:eastAsia="pt-BR"/>
        </w:rPr>
      </w:pPr>
      <w:hyperlink w:anchor="_Toc40737259" w:history="1">
        <w:r w:rsidR="00E04928" w:rsidRPr="008452D3">
          <w:rPr>
            <w:rStyle w:val="Hyperlink"/>
            <w:noProof/>
          </w:rPr>
          <w:t>Tabela 167 – Número de Estabelecimentos de Ensino na Educação Básica, 2019</w:t>
        </w:r>
        <w:r w:rsidR="00E04928">
          <w:rPr>
            <w:noProof/>
            <w:webHidden/>
          </w:rPr>
          <w:tab/>
        </w:r>
        <w:r w:rsidR="00E04928">
          <w:rPr>
            <w:noProof/>
            <w:webHidden/>
          </w:rPr>
          <w:fldChar w:fldCharType="begin"/>
        </w:r>
        <w:r w:rsidR="00E04928">
          <w:rPr>
            <w:noProof/>
            <w:webHidden/>
          </w:rPr>
          <w:instrText xml:space="preserve"> PAGEREF _Toc40737259 \h </w:instrText>
        </w:r>
        <w:r w:rsidR="00E04928">
          <w:rPr>
            <w:noProof/>
            <w:webHidden/>
          </w:rPr>
        </w:r>
        <w:r w:rsidR="00E04928">
          <w:rPr>
            <w:noProof/>
            <w:webHidden/>
          </w:rPr>
          <w:fldChar w:fldCharType="separate"/>
        </w:r>
        <w:r w:rsidR="00E04928">
          <w:rPr>
            <w:noProof/>
            <w:webHidden/>
          </w:rPr>
          <w:t>217</w:t>
        </w:r>
        <w:r w:rsidR="00E04928">
          <w:rPr>
            <w:noProof/>
            <w:webHidden/>
          </w:rPr>
          <w:fldChar w:fldCharType="end"/>
        </w:r>
      </w:hyperlink>
    </w:p>
    <w:p w14:paraId="0C3E8145" w14:textId="3E6FB265" w:rsidR="00E04928" w:rsidRDefault="00933B90">
      <w:pPr>
        <w:pStyle w:val="TableofFigures"/>
        <w:tabs>
          <w:tab w:val="right" w:leader="dot" w:pos="8494"/>
        </w:tabs>
        <w:rPr>
          <w:rFonts w:asciiTheme="minorHAnsi" w:eastAsiaTheme="minorEastAsia" w:hAnsiTheme="minorHAnsi"/>
          <w:noProof/>
          <w:lang w:eastAsia="pt-BR"/>
        </w:rPr>
      </w:pPr>
      <w:hyperlink w:anchor="_Toc40737260" w:history="1">
        <w:r w:rsidR="00E04928" w:rsidRPr="008452D3">
          <w:rPr>
            <w:rStyle w:val="Hyperlink"/>
            <w:noProof/>
          </w:rPr>
          <w:t>Tabela 168 – Número de Instituições e Polos de Apoio na Educação Superior, 2018</w:t>
        </w:r>
        <w:r w:rsidR="00E04928">
          <w:rPr>
            <w:noProof/>
            <w:webHidden/>
          </w:rPr>
          <w:tab/>
        </w:r>
        <w:r w:rsidR="00E04928">
          <w:rPr>
            <w:noProof/>
            <w:webHidden/>
          </w:rPr>
          <w:fldChar w:fldCharType="begin"/>
        </w:r>
        <w:r w:rsidR="00E04928">
          <w:rPr>
            <w:noProof/>
            <w:webHidden/>
          </w:rPr>
          <w:instrText xml:space="preserve"> PAGEREF _Toc40737260 \h </w:instrText>
        </w:r>
        <w:r w:rsidR="00E04928">
          <w:rPr>
            <w:noProof/>
            <w:webHidden/>
          </w:rPr>
        </w:r>
        <w:r w:rsidR="00E04928">
          <w:rPr>
            <w:noProof/>
            <w:webHidden/>
          </w:rPr>
          <w:fldChar w:fldCharType="separate"/>
        </w:r>
        <w:r w:rsidR="00E04928">
          <w:rPr>
            <w:noProof/>
            <w:webHidden/>
          </w:rPr>
          <w:t>218</w:t>
        </w:r>
        <w:r w:rsidR="00E04928">
          <w:rPr>
            <w:noProof/>
            <w:webHidden/>
          </w:rPr>
          <w:fldChar w:fldCharType="end"/>
        </w:r>
      </w:hyperlink>
    </w:p>
    <w:p w14:paraId="54F1EC43" w14:textId="081A95C9" w:rsidR="00E04928" w:rsidRDefault="00933B90">
      <w:pPr>
        <w:pStyle w:val="TableofFigures"/>
        <w:tabs>
          <w:tab w:val="right" w:leader="dot" w:pos="8494"/>
        </w:tabs>
        <w:rPr>
          <w:rFonts w:asciiTheme="minorHAnsi" w:eastAsiaTheme="minorEastAsia" w:hAnsiTheme="minorHAnsi"/>
          <w:noProof/>
          <w:lang w:eastAsia="pt-BR"/>
        </w:rPr>
      </w:pPr>
      <w:hyperlink w:anchor="_Toc40737261" w:history="1">
        <w:r w:rsidR="00E04928" w:rsidRPr="008452D3">
          <w:rPr>
            <w:rStyle w:val="Hyperlink"/>
            <w:noProof/>
          </w:rPr>
          <w:t>Tabela 169 – Quantidade de Estabelecimentos de Saúde segundo o Tipo em União de Vitória, 2019</w:t>
        </w:r>
        <w:r w:rsidR="00E04928">
          <w:rPr>
            <w:noProof/>
            <w:webHidden/>
          </w:rPr>
          <w:tab/>
        </w:r>
        <w:r w:rsidR="00E04928">
          <w:rPr>
            <w:noProof/>
            <w:webHidden/>
          </w:rPr>
          <w:fldChar w:fldCharType="begin"/>
        </w:r>
        <w:r w:rsidR="00E04928">
          <w:rPr>
            <w:noProof/>
            <w:webHidden/>
          </w:rPr>
          <w:instrText xml:space="preserve"> PAGEREF _Toc40737261 \h </w:instrText>
        </w:r>
        <w:r w:rsidR="00E04928">
          <w:rPr>
            <w:noProof/>
            <w:webHidden/>
          </w:rPr>
        </w:r>
        <w:r w:rsidR="00E04928">
          <w:rPr>
            <w:noProof/>
            <w:webHidden/>
          </w:rPr>
          <w:fldChar w:fldCharType="separate"/>
        </w:r>
        <w:r w:rsidR="00E04928">
          <w:rPr>
            <w:noProof/>
            <w:webHidden/>
          </w:rPr>
          <w:t>218</w:t>
        </w:r>
        <w:r w:rsidR="00E04928">
          <w:rPr>
            <w:noProof/>
            <w:webHidden/>
          </w:rPr>
          <w:fldChar w:fldCharType="end"/>
        </w:r>
      </w:hyperlink>
    </w:p>
    <w:p w14:paraId="6001A905" w14:textId="6DA3331A" w:rsidR="00E04928" w:rsidRDefault="00933B90">
      <w:pPr>
        <w:pStyle w:val="TableofFigures"/>
        <w:tabs>
          <w:tab w:val="right" w:leader="dot" w:pos="8494"/>
        </w:tabs>
        <w:rPr>
          <w:rFonts w:asciiTheme="minorHAnsi" w:eastAsiaTheme="minorEastAsia" w:hAnsiTheme="minorHAnsi"/>
          <w:noProof/>
          <w:lang w:eastAsia="pt-BR"/>
        </w:rPr>
      </w:pPr>
      <w:hyperlink w:anchor="_Toc40737262" w:history="1">
        <w:r w:rsidR="00E04928" w:rsidRPr="008452D3">
          <w:rPr>
            <w:rStyle w:val="Hyperlink"/>
            <w:noProof/>
          </w:rPr>
          <w:t>Tabela 170 – Déficit Habitacional no Município de União da Vitória</w:t>
        </w:r>
        <w:r w:rsidR="00E04928">
          <w:rPr>
            <w:noProof/>
            <w:webHidden/>
          </w:rPr>
          <w:tab/>
        </w:r>
        <w:r w:rsidR="00E04928">
          <w:rPr>
            <w:noProof/>
            <w:webHidden/>
          </w:rPr>
          <w:fldChar w:fldCharType="begin"/>
        </w:r>
        <w:r w:rsidR="00E04928">
          <w:rPr>
            <w:noProof/>
            <w:webHidden/>
          </w:rPr>
          <w:instrText xml:space="preserve"> PAGEREF _Toc40737262 \h </w:instrText>
        </w:r>
        <w:r w:rsidR="00E04928">
          <w:rPr>
            <w:noProof/>
            <w:webHidden/>
          </w:rPr>
        </w:r>
        <w:r w:rsidR="00E04928">
          <w:rPr>
            <w:noProof/>
            <w:webHidden/>
          </w:rPr>
          <w:fldChar w:fldCharType="separate"/>
        </w:r>
        <w:r w:rsidR="00E04928">
          <w:rPr>
            <w:noProof/>
            <w:webHidden/>
          </w:rPr>
          <w:t>219</w:t>
        </w:r>
        <w:r w:rsidR="00E04928">
          <w:rPr>
            <w:noProof/>
            <w:webHidden/>
          </w:rPr>
          <w:fldChar w:fldCharType="end"/>
        </w:r>
      </w:hyperlink>
    </w:p>
    <w:p w14:paraId="3ABE071F" w14:textId="28ACEFE1" w:rsidR="00E04928" w:rsidRDefault="00933B90">
      <w:pPr>
        <w:pStyle w:val="TableofFigures"/>
        <w:tabs>
          <w:tab w:val="right" w:leader="dot" w:pos="8494"/>
        </w:tabs>
        <w:rPr>
          <w:rFonts w:asciiTheme="minorHAnsi" w:eastAsiaTheme="minorEastAsia" w:hAnsiTheme="minorHAnsi"/>
          <w:noProof/>
          <w:lang w:eastAsia="pt-BR"/>
        </w:rPr>
      </w:pPr>
      <w:hyperlink w:anchor="_Toc40737263" w:history="1">
        <w:r w:rsidR="00E04928" w:rsidRPr="008452D3">
          <w:rPr>
            <w:rStyle w:val="Hyperlink"/>
            <w:noProof/>
          </w:rPr>
          <w:t>Tabela 171: Abastecimento de Água no Município de União da Vitória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_Toc40737263 \h </w:instrText>
        </w:r>
        <w:r w:rsidR="00E04928">
          <w:rPr>
            <w:noProof/>
            <w:webHidden/>
          </w:rPr>
        </w:r>
        <w:r w:rsidR="00E04928">
          <w:rPr>
            <w:noProof/>
            <w:webHidden/>
          </w:rPr>
          <w:fldChar w:fldCharType="separate"/>
        </w:r>
        <w:r w:rsidR="00E04928">
          <w:rPr>
            <w:noProof/>
            <w:webHidden/>
          </w:rPr>
          <w:t>219</w:t>
        </w:r>
        <w:r w:rsidR="00E04928">
          <w:rPr>
            <w:noProof/>
            <w:webHidden/>
          </w:rPr>
          <w:fldChar w:fldCharType="end"/>
        </w:r>
      </w:hyperlink>
    </w:p>
    <w:p w14:paraId="27241617" w14:textId="55A31404" w:rsidR="00E04928" w:rsidRDefault="00933B90">
      <w:pPr>
        <w:pStyle w:val="TableofFigures"/>
        <w:tabs>
          <w:tab w:val="right" w:leader="dot" w:pos="8494"/>
        </w:tabs>
        <w:rPr>
          <w:rFonts w:asciiTheme="minorHAnsi" w:eastAsiaTheme="minorEastAsia" w:hAnsiTheme="minorHAnsi"/>
          <w:noProof/>
          <w:lang w:eastAsia="pt-BR"/>
        </w:rPr>
      </w:pPr>
      <w:hyperlink w:anchor="_Toc40737264" w:history="1">
        <w:r w:rsidR="00E04928" w:rsidRPr="008452D3">
          <w:rPr>
            <w:rStyle w:val="Hyperlink"/>
            <w:noProof/>
          </w:rPr>
          <w:t>Tabela 172: Abastecimento de Água segundo as Categorias – 2019</w:t>
        </w:r>
        <w:r w:rsidR="00E04928">
          <w:rPr>
            <w:noProof/>
            <w:webHidden/>
          </w:rPr>
          <w:tab/>
        </w:r>
        <w:r w:rsidR="00E04928">
          <w:rPr>
            <w:noProof/>
            <w:webHidden/>
          </w:rPr>
          <w:fldChar w:fldCharType="begin"/>
        </w:r>
        <w:r w:rsidR="00E04928">
          <w:rPr>
            <w:noProof/>
            <w:webHidden/>
          </w:rPr>
          <w:instrText xml:space="preserve"> PAGEREF _Toc40737264 \h </w:instrText>
        </w:r>
        <w:r w:rsidR="00E04928">
          <w:rPr>
            <w:noProof/>
            <w:webHidden/>
          </w:rPr>
        </w:r>
        <w:r w:rsidR="00E04928">
          <w:rPr>
            <w:noProof/>
            <w:webHidden/>
          </w:rPr>
          <w:fldChar w:fldCharType="separate"/>
        </w:r>
        <w:r w:rsidR="00E04928">
          <w:rPr>
            <w:noProof/>
            <w:webHidden/>
          </w:rPr>
          <w:t>219</w:t>
        </w:r>
        <w:r w:rsidR="00E04928">
          <w:rPr>
            <w:noProof/>
            <w:webHidden/>
          </w:rPr>
          <w:fldChar w:fldCharType="end"/>
        </w:r>
      </w:hyperlink>
    </w:p>
    <w:p w14:paraId="2E70446D" w14:textId="781C74CB" w:rsidR="00E04928" w:rsidRDefault="00933B90">
      <w:pPr>
        <w:pStyle w:val="TableofFigures"/>
        <w:tabs>
          <w:tab w:val="right" w:leader="dot" w:pos="8494"/>
        </w:tabs>
        <w:rPr>
          <w:rFonts w:asciiTheme="minorHAnsi" w:eastAsiaTheme="minorEastAsia" w:hAnsiTheme="minorHAnsi"/>
          <w:noProof/>
          <w:lang w:eastAsia="pt-BR"/>
        </w:rPr>
      </w:pPr>
      <w:hyperlink w:anchor="_Toc40737265" w:history="1">
        <w:r w:rsidR="00E04928" w:rsidRPr="008452D3">
          <w:rPr>
            <w:rStyle w:val="Hyperlink"/>
            <w:noProof/>
          </w:rPr>
          <w:t>Tabela 173: Esgotamento Sanitário no Município de União da Vitória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_Toc40737265 \h </w:instrText>
        </w:r>
        <w:r w:rsidR="00E04928">
          <w:rPr>
            <w:noProof/>
            <w:webHidden/>
          </w:rPr>
        </w:r>
        <w:r w:rsidR="00E04928">
          <w:rPr>
            <w:noProof/>
            <w:webHidden/>
          </w:rPr>
          <w:fldChar w:fldCharType="separate"/>
        </w:r>
        <w:r w:rsidR="00E04928">
          <w:rPr>
            <w:noProof/>
            <w:webHidden/>
          </w:rPr>
          <w:t>220</w:t>
        </w:r>
        <w:r w:rsidR="00E04928">
          <w:rPr>
            <w:noProof/>
            <w:webHidden/>
          </w:rPr>
          <w:fldChar w:fldCharType="end"/>
        </w:r>
      </w:hyperlink>
    </w:p>
    <w:p w14:paraId="23FDDBCC" w14:textId="6B84DA58" w:rsidR="00E04928" w:rsidRDefault="00933B90">
      <w:pPr>
        <w:pStyle w:val="TableofFigures"/>
        <w:tabs>
          <w:tab w:val="right" w:leader="dot" w:pos="8494"/>
        </w:tabs>
        <w:rPr>
          <w:rFonts w:asciiTheme="minorHAnsi" w:eastAsiaTheme="minorEastAsia" w:hAnsiTheme="minorHAnsi"/>
          <w:noProof/>
          <w:lang w:eastAsia="pt-BR"/>
        </w:rPr>
      </w:pPr>
      <w:hyperlink w:anchor="_Toc40737266" w:history="1">
        <w:r w:rsidR="00E04928" w:rsidRPr="008452D3">
          <w:rPr>
            <w:rStyle w:val="Hyperlink"/>
            <w:noProof/>
          </w:rPr>
          <w:t>Tabela 174: Abastecimento de Esgoto segundo as Categorias – 2019</w:t>
        </w:r>
        <w:r w:rsidR="00E04928">
          <w:rPr>
            <w:noProof/>
            <w:webHidden/>
          </w:rPr>
          <w:tab/>
        </w:r>
        <w:r w:rsidR="00E04928">
          <w:rPr>
            <w:noProof/>
            <w:webHidden/>
          </w:rPr>
          <w:fldChar w:fldCharType="begin"/>
        </w:r>
        <w:r w:rsidR="00E04928">
          <w:rPr>
            <w:noProof/>
            <w:webHidden/>
          </w:rPr>
          <w:instrText xml:space="preserve"> PAGEREF _Toc40737266 \h </w:instrText>
        </w:r>
        <w:r w:rsidR="00E04928">
          <w:rPr>
            <w:noProof/>
            <w:webHidden/>
          </w:rPr>
        </w:r>
        <w:r w:rsidR="00E04928">
          <w:rPr>
            <w:noProof/>
            <w:webHidden/>
          </w:rPr>
          <w:fldChar w:fldCharType="separate"/>
        </w:r>
        <w:r w:rsidR="00E04928">
          <w:rPr>
            <w:noProof/>
            <w:webHidden/>
          </w:rPr>
          <w:t>220</w:t>
        </w:r>
        <w:r w:rsidR="00E04928">
          <w:rPr>
            <w:noProof/>
            <w:webHidden/>
          </w:rPr>
          <w:fldChar w:fldCharType="end"/>
        </w:r>
      </w:hyperlink>
    </w:p>
    <w:p w14:paraId="5CE5DE8D" w14:textId="03D41F79" w:rsidR="00E04928" w:rsidRDefault="00933B90">
      <w:pPr>
        <w:pStyle w:val="TableofFigures"/>
        <w:tabs>
          <w:tab w:val="right" w:leader="dot" w:pos="8494"/>
        </w:tabs>
        <w:rPr>
          <w:rFonts w:asciiTheme="minorHAnsi" w:eastAsiaTheme="minorEastAsia" w:hAnsiTheme="minorHAnsi"/>
          <w:noProof/>
          <w:lang w:eastAsia="pt-BR"/>
        </w:rPr>
      </w:pPr>
      <w:hyperlink w:anchor="_Toc40737267" w:history="1">
        <w:r w:rsidR="00E04928" w:rsidRPr="008452D3">
          <w:rPr>
            <w:rStyle w:val="Hyperlink"/>
            <w:noProof/>
          </w:rPr>
          <w:t>Tabela 175: Cobertura da Coleta do Lixo no Município de União da Vitória (Quantidade de Domicílios Atendidos e Percentual de Cobertura) – 2010</w:t>
        </w:r>
        <w:r w:rsidR="00E04928">
          <w:rPr>
            <w:noProof/>
            <w:webHidden/>
          </w:rPr>
          <w:tab/>
        </w:r>
        <w:r w:rsidR="00E04928">
          <w:rPr>
            <w:noProof/>
            <w:webHidden/>
          </w:rPr>
          <w:fldChar w:fldCharType="begin"/>
        </w:r>
        <w:r w:rsidR="00E04928">
          <w:rPr>
            <w:noProof/>
            <w:webHidden/>
          </w:rPr>
          <w:instrText xml:space="preserve"> PAGEREF _Toc40737267 \h </w:instrText>
        </w:r>
        <w:r w:rsidR="00E04928">
          <w:rPr>
            <w:noProof/>
            <w:webHidden/>
          </w:rPr>
        </w:r>
        <w:r w:rsidR="00E04928">
          <w:rPr>
            <w:noProof/>
            <w:webHidden/>
          </w:rPr>
          <w:fldChar w:fldCharType="separate"/>
        </w:r>
        <w:r w:rsidR="00E04928">
          <w:rPr>
            <w:noProof/>
            <w:webHidden/>
          </w:rPr>
          <w:t>221</w:t>
        </w:r>
        <w:r w:rsidR="00E04928">
          <w:rPr>
            <w:noProof/>
            <w:webHidden/>
          </w:rPr>
          <w:fldChar w:fldCharType="end"/>
        </w:r>
      </w:hyperlink>
    </w:p>
    <w:p w14:paraId="79979EF6" w14:textId="5452784E" w:rsidR="00E04928" w:rsidRDefault="00933B90">
      <w:pPr>
        <w:pStyle w:val="TableofFigures"/>
        <w:tabs>
          <w:tab w:val="right" w:leader="dot" w:pos="8494"/>
        </w:tabs>
        <w:rPr>
          <w:rFonts w:asciiTheme="minorHAnsi" w:eastAsiaTheme="minorEastAsia" w:hAnsiTheme="minorHAnsi"/>
          <w:noProof/>
          <w:lang w:eastAsia="pt-BR"/>
        </w:rPr>
      </w:pPr>
      <w:hyperlink w:anchor="_Toc40737268" w:history="1">
        <w:r w:rsidR="00E04928" w:rsidRPr="008452D3">
          <w:rPr>
            <w:rStyle w:val="Hyperlink"/>
            <w:noProof/>
          </w:rPr>
          <w:t>Tabela 176: Consumo e Número de Consumidores de Energia Elétrica - 2018</w:t>
        </w:r>
        <w:r w:rsidR="00E04928">
          <w:rPr>
            <w:noProof/>
            <w:webHidden/>
          </w:rPr>
          <w:tab/>
        </w:r>
        <w:r w:rsidR="00E04928">
          <w:rPr>
            <w:noProof/>
            <w:webHidden/>
          </w:rPr>
          <w:fldChar w:fldCharType="begin"/>
        </w:r>
        <w:r w:rsidR="00E04928">
          <w:rPr>
            <w:noProof/>
            <w:webHidden/>
          </w:rPr>
          <w:instrText xml:space="preserve"> PAGEREF _Toc40737268 \h </w:instrText>
        </w:r>
        <w:r w:rsidR="00E04928">
          <w:rPr>
            <w:noProof/>
            <w:webHidden/>
          </w:rPr>
        </w:r>
        <w:r w:rsidR="00E04928">
          <w:rPr>
            <w:noProof/>
            <w:webHidden/>
          </w:rPr>
          <w:fldChar w:fldCharType="separate"/>
        </w:r>
        <w:r w:rsidR="00E04928">
          <w:rPr>
            <w:noProof/>
            <w:webHidden/>
          </w:rPr>
          <w:t>221</w:t>
        </w:r>
        <w:r w:rsidR="00E04928">
          <w:rPr>
            <w:noProof/>
            <w:webHidden/>
          </w:rPr>
          <w:fldChar w:fldCharType="end"/>
        </w:r>
      </w:hyperlink>
    </w:p>
    <w:p w14:paraId="48BA381B" w14:textId="4947D3FD" w:rsidR="00E04928" w:rsidRDefault="00933B90">
      <w:pPr>
        <w:pStyle w:val="TableofFigures"/>
        <w:tabs>
          <w:tab w:val="right" w:leader="dot" w:pos="8494"/>
        </w:tabs>
        <w:rPr>
          <w:rFonts w:asciiTheme="minorHAnsi" w:eastAsiaTheme="minorEastAsia" w:hAnsiTheme="minorHAnsi"/>
          <w:noProof/>
          <w:lang w:eastAsia="pt-BR"/>
        </w:rPr>
      </w:pPr>
      <w:hyperlink w:anchor="_Toc40737269" w:history="1">
        <w:r w:rsidR="00E04928" w:rsidRPr="008452D3">
          <w:rPr>
            <w:rStyle w:val="Hyperlink"/>
            <w:noProof/>
          </w:rPr>
          <w:t>Tabela 177 – Cobertura por Telefonia Ofertada no Município de União da Vitória</w:t>
        </w:r>
        <w:r w:rsidR="00E04928">
          <w:rPr>
            <w:noProof/>
            <w:webHidden/>
          </w:rPr>
          <w:tab/>
        </w:r>
        <w:r w:rsidR="00E04928">
          <w:rPr>
            <w:noProof/>
            <w:webHidden/>
          </w:rPr>
          <w:fldChar w:fldCharType="begin"/>
        </w:r>
        <w:r w:rsidR="00E04928">
          <w:rPr>
            <w:noProof/>
            <w:webHidden/>
          </w:rPr>
          <w:instrText xml:space="preserve"> PAGEREF _Toc40737269 \h </w:instrText>
        </w:r>
        <w:r w:rsidR="00E04928">
          <w:rPr>
            <w:noProof/>
            <w:webHidden/>
          </w:rPr>
        </w:r>
        <w:r w:rsidR="00E04928">
          <w:rPr>
            <w:noProof/>
            <w:webHidden/>
          </w:rPr>
          <w:fldChar w:fldCharType="separate"/>
        </w:r>
        <w:r w:rsidR="00E04928">
          <w:rPr>
            <w:noProof/>
            <w:webHidden/>
          </w:rPr>
          <w:t>222</w:t>
        </w:r>
        <w:r w:rsidR="00E04928">
          <w:rPr>
            <w:noProof/>
            <w:webHidden/>
          </w:rPr>
          <w:fldChar w:fldCharType="end"/>
        </w:r>
      </w:hyperlink>
    </w:p>
    <w:p w14:paraId="2B073DA6" w14:textId="4860B009" w:rsidR="00E04928" w:rsidRDefault="00933B90">
      <w:pPr>
        <w:pStyle w:val="TableofFigures"/>
        <w:tabs>
          <w:tab w:val="right" w:leader="dot" w:pos="8494"/>
        </w:tabs>
        <w:rPr>
          <w:rFonts w:asciiTheme="minorHAnsi" w:eastAsiaTheme="minorEastAsia" w:hAnsiTheme="minorHAnsi"/>
          <w:noProof/>
          <w:lang w:eastAsia="pt-BR"/>
        </w:rPr>
      </w:pPr>
      <w:hyperlink w:anchor="_Toc40737270" w:history="1">
        <w:r w:rsidR="00E04928" w:rsidRPr="008452D3">
          <w:rPr>
            <w:rStyle w:val="Hyperlink"/>
            <w:noProof/>
          </w:rPr>
          <w:t>Tabela 178 – Emissoras de Rádio e Televisão – 2019</w:t>
        </w:r>
        <w:r w:rsidR="00E04928">
          <w:rPr>
            <w:noProof/>
            <w:webHidden/>
          </w:rPr>
          <w:tab/>
        </w:r>
        <w:r w:rsidR="00E04928">
          <w:rPr>
            <w:noProof/>
            <w:webHidden/>
          </w:rPr>
          <w:fldChar w:fldCharType="begin"/>
        </w:r>
        <w:r w:rsidR="00E04928">
          <w:rPr>
            <w:noProof/>
            <w:webHidden/>
          </w:rPr>
          <w:instrText xml:space="preserve"> PAGEREF _Toc40737270 \h </w:instrText>
        </w:r>
        <w:r w:rsidR="00E04928">
          <w:rPr>
            <w:noProof/>
            <w:webHidden/>
          </w:rPr>
        </w:r>
        <w:r w:rsidR="00E04928">
          <w:rPr>
            <w:noProof/>
            <w:webHidden/>
          </w:rPr>
          <w:fldChar w:fldCharType="separate"/>
        </w:r>
        <w:r w:rsidR="00E04928">
          <w:rPr>
            <w:noProof/>
            <w:webHidden/>
          </w:rPr>
          <w:t>222</w:t>
        </w:r>
        <w:r w:rsidR="00E04928">
          <w:rPr>
            <w:noProof/>
            <w:webHidden/>
          </w:rPr>
          <w:fldChar w:fldCharType="end"/>
        </w:r>
      </w:hyperlink>
    </w:p>
    <w:p w14:paraId="4FD4DAFA" w14:textId="64C5481B" w:rsidR="00E04928" w:rsidRDefault="00933B90">
      <w:pPr>
        <w:pStyle w:val="TableofFigures"/>
        <w:tabs>
          <w:tab w:val="right" w:leader="dot" w:pos="8494"/>
        </w:tabs>
        <w:rPr>
          <w:rFonts w:asciiTheme="minorHAnsi" w:eastAsiaTheme="minorEastAsia" w:hAnsiTheme="minorHAnsi"/>
          <w:noProof/>
          <w:lang w:eastAsia="pt-BR"/>
        </w:rPr>
      </w:pPr>
      <w:hyperlink w:anchor="_Toc40737271" w:history="1">
        <w:r w:rsidR="00E04928" w:rsidRPr="008452D3">
          <w:rPr>
            <w:rStyle w:val="Hyperlink"/>
            <w:noProof/>
          </w:rPr>
          <w:t>Tabela 179 – Agências de Correios – 2018</w:t>
        </w:r>
        <w:r w:rsidR="00E04928">
          <w:rPr>
            <w:noProof/>
            <w:webHidden/>
          </w:rPr>
          <w:tab/>
        </w:r>
        <w:r w:rsidR="00E04928">
          <w:rPr>
            <w:noProof/>
            <w:webHidden/>
          </w:rPr>
          <w:fldChar w:fldCharType="begin"/>
        </w:r>
        <w:r w:rsidR="00E04928">
          <w:rPr>
            <w:noProof/>
            <w:webHidden/>
          </w:rPr>
          <w:instrText xml:space="preserve"> PAGEREF _Toc40737271 \h </w:instrText>
        </w:r>
        <w:r w:rsidR="00E04928">
          <w:rPr>
            <w:noProof/>
            <w:webHidden/>
          </w:rPr>
        </w:r>
        <w:r w:rsidR="00E04928">
          <w:rPr>
            <w:noProof/>
            <w:webHidden/>
          </w:rPr>
          <w:fldChar w:fldCharType="separate"/>
        </w:r>
        <w:r w:rsidR="00E04928">
          <w:rPr>
            <w:noProof/>
            <w:webHidden/>
          </w:rPr>
          <w:t>222</w:t>
        </w:r>
        <w:r w:rsidR="00E04928">
          <w:rPr>
            <w:noProof/>
            <w:webHidden/>
          </w:rPr>
          <w:fldChar w:fldCharType="end"/>
        </w:r>
      </w:hyperlink>
    </w:p>
    <w:p w14:paraId="33E18236" w14:textId="20E27B04" w:rsidR="00E04928" w:rsidRDefault="00933B90">
      <w:pPr>
        <w:pStyle w:val="TableofFigures"/>
        <w:tabs>
          <w:tab w:val="right" w:leader="dot" w:pos="8494"/>
        </w:tabs>
        <w:rPr>
          <w:rFonts w:asciiTheme="minorHAnsi" w:eastAsiaTheme="minorEastAsia" w:hAnsiTheme="minorHAnsi"/>
          <w:noProof/>
          <w:lang w:eastAsia="pt-BR"/>
        </w:rPr>
      </w:pPr>
      <w:hyperlink w:anchor="_Toc40737272" w:history="1">
        <w:r w:rsidR="00E04928" w:rsidRPr="008452D3">
          <w:rPr>
            <w:rStyle w:val="Hyperlink"/>
            <w:noProof/>
          </w:rPr>
          <w:t>Tabela 180 – Cadastro Nacional de Sítios Arqueológicos nos Municípios da Amostra</w:t>
        </w:r>
        <w:r w:rsidR="00E04928">
          <w:rPr>
            <w:noProof/>
            <w:webHidden/>
          </w:rPr>
          <w:tab/>
        </w:r>
        <w:r w:rsidR="00E04928">
          <w:rPr>
            <w:noProof/>
            <w:webHidden/>
          </w:rPr>
          <w:fldChar w:fldCharType="begin"/>
        </w:r>
        <w:r w:rsidR="00E04928">
          <w:rPr>
            <w:noProof/>
            <w:webHidden/>
          </w:rPr>
          <w:instrText xml:space="preserve"> PAGEREF _Toc40737272 \h </w:instrText>
        </w:r>
        <w:r w:rsidR="00E04928">
          <w:rPr>
            <w:noProof/>
            <w:webHidden/>
          </w:rPr>
        </w:r>
        <w:r w:rsidR="00E04928">
          <w:rPr>
            <w:noProof/>
            <w:webHidden/>
          </w:rPr>
          <w:fldChar w:fldCharType="separate"/>
        </w:r>
        <w:r w:rsidR="00E04928">
          <w:rPr>
            <w:noProof/>
            <w:webHidden/>
          </w:rPr>
          <w:t>222</w:t>
        </w:r>
        <w:r w:rsidR="00E04928">
          <w:rPr>
            <w:noProof/>
            <w:webHidden/>
          </w:rPr>
          <w:fldChar w:fldCharType="end"/>
        </w:r>
      </w:hyperlink>
    </w:p>
    <w:p w14:paraId="6D4D1FD7" w14:textId="0D36B129" w:rsidR="00E04928" w:rsidRDefault="00933B90">
      <w:pPr>
        <w:pStyle w:val="TableofFigures"/>
        <w:tabs>
          <w:tab w:val="right" w:leader="dot" w:pos="8494"/>
        </w:tabs>
        <w:rPr>
          <w:rFonts w:asciiTheme="minorHAnsi" w:eastAsiaTheme="minorEastAsia" w:hAnsiTheme="minorHAnsi"/>
          <w:noProof/>
          <w:lang w:eastAsia="pt-BR"/>
        </w:rPr>
      </w:pPr>
      <w:hyperlink w:anchor="_Toc40737273" w:history="1">
        <w:r w:rsidR="00E04928" w:rsidRPr="008452D3">
          <w:rPr>
            <w:rStyle w:val="Hyperlink"/>
            <w:noProof/>
          </w:rPr>
          <w:t>Tabela 181 – Bens Tombados Existentes nos Municípios da Amostra</w:t>
        </w:r>
        <w:r w:rsidR="00E04928">
          <w:rPr>
            <w:noProof/>
            <w:webHidden/>
          </w:rPr>
          <w:tab/>
        </w:r>
        <w:r w:rsidR="00E04928">
          <w:rPr>
            <w:noProof/>
            <w:webHidden/>
          </w:rPr>
          <w:fldChar w:fldCharType="begin"/>
        </w:r>
        <w:r w:rsidR="00E04928">
          <w:rPr>
            <w:noProof/>
            <w:webHidden/>
          </w:rPr>
          <w:instrText xml:space="preserve"> PAGEREF _Toc40737273 \h </w:instrText>
        </w:r>
        <w:r w:rsidR="00E04928">
          <w:rPr>
            <w:noProof/>
            <w:webHidden/>
          </w:rPr>
        </w:r>
        <w:r w:rsidR="00E04928">
          <w:rPr>
            <w:noProof/>
            <w:webHidden/>
          </w:rPr>
          <w:fldChar w:fldCharType="separate"/>
        </w:r>
        <w:r w:rsidR="00E04928">
          <w:rPr>
            <w:noProof/>
            <w:webHidden/>
          </w:rPr>
          <w:t>223</w:t>
        </w:r>
        <w:r w:rsidR="00E04928">
          <w:rPr>
            <w:noProof/>
            <w:webHidden/>
          </w:rPr>
          <w:fldChar w:fldCharType="end"/>
        </w:r>
      </w:hyperlink>
    </w:p>
    <w:p w14:paraId="42CB6D39" w14:textId="6409D52A" w:rsidR="00E04928" w:rsidRDefault="00933B90">
      <w:pPr>
        <w:pStyle w:val="TableofFigures"/>
        <w:tabs>
          <w:tab w:val="right" w:leader="dot" w:pos="8494"/>
        </w:tabs>
        <w:rPr>
          <w:rFonts w:asciiTheme="minorHAnsi" w:eastAsiaTheme="minorEastAsia" w:hAnsiTheme="minorHAnsi"/>
          <w:noProof/>
          <w:lang w:eastAsia="pt-BR"/>
        </w:rPr>
      </w:pPr>
      <w:hyperlink w:anchor="_Toc40737274" w:history="1">
        <w:r w:rsidR="00E04928" w:rsidRPr="008452D3">
          <w:rPr>
            <w:rStyle w:val="Hyperlink"/>
            <w:noProof/>
          </w:rPr>
          <w:t>Tabela 182 – Vulnerabilidades Geoambientais Identificadas nas áreas das Escolas na Amostra</w:t>
        </w:r>
        <w:r w:rsidR="00E04928">
          <w:rPr>
            <w:noProof/>
            <w:webHidden/>
          </w:rPr>
          <w:tab/>
        </w:r>
        <w:r w:rsidR="00E04928">
          <w:rPr>
            <w:noProof/>
            <w:webHidden/>
          </w:rPr>
          <w:fldChar w:fldCharType="begin"/>
        </w:r>
        <w:r w:rsidR="00E04928">
          <w:rPr>
            <w:noProof/>
            <w:webHidden/>
          </w:rPr>
          <w:instrText xml:space="preserve"> PAGEREF _Toc40737274 \h </w:instrText>
        </w:r>
        <w:r w:rsidR="00E04928">
          <w:rPr>
            <w:noProof/>
            <w:webHidden/>
          </w:rPr>
        </w:r>
        <w:r w:rsidR="00E04928">
          <w:rPr>
            <w:noProof/>
            <w:webHidden/>
          </w:rPr>
          <w:fldChar w:fldCharType="separate"/>
        </w:r>
        <w:r w:rsidR="00E04928">
          <w:rPr>
            <w:noProof/>
            <w:webHidden/>
          </w:rPr>
          <w:t>247</w:t>
        </w:r>
        <w:r w:rsidR="00E04928">
          <w:rPr>
            <w:noProof/>
            <w:webHidden/>
          </w:rPr>
          <w:fldChar w:fldCharType="end"/>
        </w:r>
      </w:hyperlink>
    </w:p>
    <w:p w14:paraId="1129EFC3" w14:textId="3ECF9A1B" w:rsidR="00E04928" w:rsidRDefault="00933B90">
      <w:pPr>
        <w:pStyle w:val="TableofFigures"/>
        <w:tabs>
          <w:tab w:val="right" w:leader="dot" w:pos="8494"/>
        </w:tabs>
        <w:rPr>
          <w:rFonts w:asciiTheme="minorHAnsi" w:eastAsiaTheme="minorEastAsia" w:hAnsiTheme="minorHAnsi"/>
          <w:noProof/>
          <w:lang w:eastAsia="pt-BR"/>
        </w:rPr>
      </w:pPr>
      <w:hyperlink w:anchor="_Toc40737275" w:history="1">
        <w:r w:rsidR="00E04928" w:rsidRPr="008452D3">
          <w:rPr>
            <w:rStyle w:val="Hyperlink"/>
            <w:noProof/>
          </w:rPr>
          <w:t>Tabela 183 – Descrição dos Atributos dos Impactos</w:t>
        </w:r>
        <w:r w:rsidR="00E04928">
          <w:rPr>
            <w:noProof/>
            <w:webHidden/>
          </w:rPr>
          <w:tab/>
        </w:r>
        <w:r w:rsidR="00E04928">
          <w:rPr>
            <w:noProof/>
            <w:webHidden/>
          </w:rPr>
          <w:fldChar w:fldCharType="begin"/>
        </w:r>
        <w:r w:rsidR="00E04928">
          <w:rPr>
            <w:noProof/>
            <w:webHidden/>
          </w:rPr>
          <w:instrText xml:space="preserve"> PAGEREF _Toc40737275 \h </w:instrText>
        </w:r>
        <w:r w:rsidR="00E04928">
          <w:rPr>
            <w:noProof/>
            <w:webHidden/>
          </w:rPr>
        </w:r>
        <w:r w:rsidR="00E04928">
          <w:rPr>
            <w:noProof/>
            <w:webHidden/>
          </w:rPr>
          <w:fldChar w:fldCharType="separate"/>
        </w:r>
        <w:r w:rsidR="00E04928">
          <w:rPr>
            <w:noProof/>
            <w:webHidden/>
          </w:rPr>
          <w:t>253</w:t>
        </w:r>
        <w:r w:rsidR="00E04928">
          <w:rPr>
            <w:noProof/>
            <w:webHidden/>
          </w:rPr>
          <w:fldChar w:fldCharType="end"/>
        </w:r>
      </w:hyperlink>
    </w:p>
    <w:p w14:paraId="3CCC5906" w14:textId="40D29944" w:rsidR="00F37FB5" w:rsidRPr="0038673B" w:rsidRDefault="00C473CF" w:rsidP="00316441">
      <w:pPr>
        <w:rPr>
          <w:sz w:val="10"/>
        </w:rPr>
      </w:pPr>
      <w:r w:rsidRPr="0038673B">
        <w:fldChar w:fldCharType="end"/>
      </w:r>
    </w:p>
    <w:p w14:paraId="789953A7" w14:textId="6EA1C7C1" w:rsidR="00A47E43" w:rsidRPr="004370A1" w:rsidRDefault="00A47E43" w:rsidP="00A47E43">
      <w:pPr>
        <w:jc w:val="center"/>
        <w:rPr>
          <w:b/>
        </w:rPr>
      </w:pPr>
      <w:r w:rsidRPr="004370A1">
        <w:rPr>
          <w:b/>
        </w:rPr>
        <w:t xml:space="preserve">LISTA DE </w:t>
      </w:r>
      <w:r>
        <w:rPr>
          <w:b/>
        </w:rPr>
        <w:t>GRÁFICOS</w:t>
      </w:r>
    </w:p>
    <w:p w14:paraId="00F313D5" w14:textId="63A75D70" w:rsidR="00E04928" w:rsidRDefault="00A47E43">
      <w:pPr>
        <w:pStyle w:val="TableofFigures"/>
        <w:tabs>
          <w:tab w:val="right" w:leader="dot" w:pos="8494"/>
        </w:tabs>
        <w:rPr>
          <w:rFonts w:asciiTheme="minorHAnsi" w:eastAsiaTheme="minorEastAsia" w:hAnsiTheme="minorHAnsi"/>
          <w:noProof/>
          <w:lang w:eastAsia="pt-BR"/>
        </w:rPr>
      </w:pPr>
      <w:r>
        <w:rPr>
          <w:b/>
        </w:rPr>
        <w:fldChar w:fldCharType="begin"/>
      </w:r>
      <w:r>
        <w:rPr>
          <w:b/>
        </w:rPr>
        <w:instrText xml:space="preserve"> TOC \h \z \c "Gráfico" </w:instrText>
      </w:r>
      <w:r>
        <w:rPr>
          <w:b/>
        </w:rPr>
        <w:fldChar w:fldCharType="separate"/>
      </w:r>
      <w:hyperlink w:anchor="_Toc40737276" w:history="1">
        <w:r w:rsidR="00E04928" w:rsidRPr="000410B5">
          <w:rPr>
            <w:rStyle w:val="Hyperlink"/>
            <w:noProof/>
          </w:rPr>
          <w:t>Gráfico 1 – Precipitação Média Total – 1979/2017</w:t>
        </w:r>
        <w:r w:rsidR="00E04928">
          <w:rPr>
            <w:noProof/>
            <w:webHidden/>
          </w:rPr>
          <w:tab/>
        </w:r>
        <w:r w:rsidR="00E04928">
          <w:rPr>
            <w:noProof/>
            <w:webHidden/>
          </w:rPr>
          <w:fldChar w:fldCharType="begin"/>
        </w:r>
        <w:r w:rsidR="00E04928">
          <w:rPr>
            <w:noProof/>
            <w:webHidden/>
          </w:rPr>
          <w:instrText xml:space="preserve"> PAGEREF _Toc40737276 \h </w:instrText>
        </w:r>
        <w:r w:rsidR="00E04928">
          <w:rPr>
            <w:noProof/>
            <w:webHidden/>
          </w:rPr>
        </w:r>
        <w:r w:rsidR="00E04928">
          <w:rPr>
            <w:noProof/>
            <w:webHidden/>
          </w:rPr>
          <w:fldChar w:fldCharType="separate"/>
        </w:r>
        <w:r w:rsidR="00E04928">
          <w:rPr>
            <w:noProof/>
            <w:webHidden/>
          </w:rPr>
          <w:t>106</w:t>
        </w:r>
        <w:r w:rsidR="00E04928">
          <w:rPr>
            <w:noProof/>
            <w:webHidden/>
          </w:rPr>
          <w:fldChar w:fldCharType="end"/>
        </w:r>
      </w:hyperlink>
    </w:p>
    <w:p w14:paraId="084C8B54" w14:textId="4C8768EA" w:rsidR="00E04928" w:rsidRDefault="00933B90">
      <w:pPr>
        <w:pStyle w:val="TableofFigures"/>
        <w:tabs>
          <w:tab w:val="right" w:leader="dot" w:pos="8494"/>
        </w:tabs>
        <w:rPr>
          <w:rFonts w:asciiTheme="minorHAnsi" w:eastAsiaTheme="minorEastAsia" w:hAnsiTheme="minorHAnsi"/>
          <w:noProof/>
          <w:lang w:eastAsia="pt-BR"/>
        </w:rPr>
      </w:pPr>
      <w:hyperlink w:anchor="_Toc40737277" w:history="1">
        <w:r w:rsidR="00E04928" w:rsidRPr="000410B5">
          <w:rPr>
            <w:rStyle w:val="Hyperlink"/>
            <w:noProof/>
          </w:rPr>
          <w:t>Gráfico 2 – Temperatura Média Mensal – 1979/2017</w:t>
        </w:r>
        <w:r w:rsidR="00E04928">
          <w:rPr>
            <w:noProof/>
            <w:webHidden/>
          </w:rPr>
          <w:tab/>
        </w:r>
        <w:r w:rsidR="00E04928">
          <w:rPr>
            <w:noProof/>
            <w:webHidden/>
          </w:rPr>
          <w:fldChar w:fldCharType="begin"/>
        </w:r>
        <w:r w:rsidR="00E04928">
          <w:rPr>
            <w:noProof/>
            <w:webHidden/>
          </w:rPr>
          <w:instrText xml:space="preserve"> PAGEREF _Toc40737277 \h </w:instrText>
        </w:r>
        <w:r w:rsidR="00E04928">
          <w:rPr>
            <w:noProof/>
            <w:webHidden/>
          </w:rPr>
        </w:r>
        <w:r w:rsidR="00E04928">
          <w:rPr>
            <w:noProof/>
            <w:webHidden/>
          </w:rPr>
          <w:fldChar w:fldCharType="separate"/>
        </w:r>
        <w:r w:rsidR="00E04928">
          <w:rPr>
            <w:noProof/>
            <w:webHidden/>
          </w:rPr>
          <w:t>108</w:t>
        </w:r>
        <w:r w:rsidR="00E04928">
          <w:rPr>
            <w:noProof/>
            <w:webHidden/>
          </w:rPr>
          <w:fldChar w:fldCharType="end"/>
        </w:r>
      </w:hyperlink>
    </w:p>
    <w:p w14:paraId="7B89CACA" w14:textId="6C8275E3" w:rsidR="00E04928" w:rsidRDefault="00933B90">
      <w:pPr>
        <w:pStyle w:val="TableofFigures"/>
        <w:tabs>
          <w:tab w:val="right" w:leader="dot" w:pos="8494"/>
        </w:tabs>
        <w:rPr>
          <w:rFonts w:asciiTheme="minorHAnsi" w:eastAsiaTheme="minorEastAsia" w:hAnsiTheme="minorHAnsi"/>
          <w:noProof/>
          <w:lang w:eastAsia="pt-BR"/>
        </w:rPr>
      </w:pPr>
      <w:hyperlink w:anchor="_Toc40737278" w:history="1">
        <w:r w:rsidR="00E04928" w:rsidRPr="000410B5">
          <w:rPr>
            <w:rStyle w:val="Hyperlink"/>
            <w:noProof/>
          </w:rPr>
          <w:t>Gráfico 3 – Média Mensal da Umidade Relativa do Ar (%) – 1979/2017</w:t>
        </w:r>
        <w:r w:rsidR="00E04928">
          <w:rPr>
            <w:noProof/>
            <w:webHidden/>
          </w:rPr>
          <w:tab/>
        </w:r>
        <w:r w:rsidR="00E04928">
          <w:rPr>
            <w:noProof/>
            <w:webHidden/>
          </w:rPr>
          <w:fldChar w:fldCharType="begin"/>
        </w:r>
        <w:r w:rsidR="00E04928">
          <w:rPr>
            <w:noProof/>
            <w:webHidden/>
          </w:rPr>
          <w:instrText xml:space="preserve"> PAGEREF _Toc40737278 \h </w:instrText>
        </w:r>
        <w:r w:rsidR="00E04928">
          <w:rPr>
            <w:noProof/>
            <w:webHidden/>
          </w:rPr>
        </w:r>
        <w:r w:rsidR="00E04928">
          <w:rPr>
            <w:noProof/>
            <w:webHidden/>
          </w:rPr>
          <w:fldChar w:fldCharType="separate"/>
        </w:r>
        <w:r w:rsidR="00E04928">
          <w:rPr>
            <w:noProof/>
            <w:webHidden/>
          </w:rPr>
          <w:t>111</w:t>
        </w:r>
        <w:r w:rsidR="00E04928">
          <w:rPr>
            <w:noProof/>
            <w:webHidden/>
          </w:rPr>
          <w:fldChar w:fldCharType="end"/>
        </w:r>
      </w:hyperlink>
    </w:p>
    <w:p w14:paraId="70359257" w14:textId="4E552C1A" w:rsidR="00E04928" w:rsidRDefault="00933B90">
      <w:pPr>
        <w:pStyle w:val="TableofFigures"/>
        <w:tabs>
          <w:tab w:val="right" w:leader="dot" w:pos="8494"/>
        </w:tabs>
        <w:rPr>
          <w:rFonts w:asciiTheme="minorHAnsi" w:eastAsiaTheme="minorEastAsia" w:hAnsiTheme="minorHAnsi"/>
          <w:noProof/>
          <w:lang w:eastAsia="pt-BR"/>
        </w:rPr>
      </w:pPr>
      <w:hyperlink w:anchor="_Toc40737279" w:history="1">
        <w:r w:rsidR="00E04928" w:rsidRPr="000410B5">
          <w:rPr>
            <w:rStyle w:val="Hyperlink"/>
            <w:noProof/>
          </w:rPr>
          <w:t>Gráfico 4 – Distribuição Relativa da População por Sexo em Araucária</w:t>
        </w:r>
        <w:r w:rsidR="00E04928">
          <w:rPr>
            <w:noProof/>
            <w:webHidden/>
          </w:rPr>
          <w:tab/>
        </w:r>
        <w:r w:rsidR="00E04928">
          <w:rPr>
            <w:noProof/>
            <w:webHidden/>
          </w:rPr>
          <w:fldChar w:fldCharType="begin"/>
        </w:r>
        <w:r w:rsidR="00E04928">
          <w:rPr>
            <w:noProof/>
            <w:webHidden/>
          </w:rPr>
          <w:instrText xml:space="preserve"> PAGEREF _Toc40737279 \h </w:instrText>
        </w:r>
        <w:r w:rsidR="00E04928">
          <w:rPr>
            <w:noProof/>
            <w:webHidden/>
          </w:rPr>
        </w:r>
        <w:r w:rsidR="00E04928">
          <w:rPr>
            <w:noProof/>
            <w:webHidden/>
          </w:rPr>
          <w:fldChar w:fldCharType="separate"/>
        </w:r>
        <w:r w:rsidR="00E04928">
          <w:rPr>
            <w:noProof/>
            <w:webHidden/>
          </w:rPr>
          <w:t>139</w:t>
        </w:r>
        <w:r w:rsidR="00E04928">
          <w:rPr>
            <w:noProof/>
            <w:webHidden/>
          </w:rPr>
          <w:fldChar w:fldCharType="end"/>
        </w:r>
      </w:hyperlink>
    </w:p>
    <w:p w14:paraId="523C0BDD" w14:textId="462C835A" w:rsidR="00E04928" w:rsidRDefault="00933B90">
      <w:pPr>
        <w:pStyle w:val="TableofFigures"/>
        <w:tabs>
          <w:tab w:val="right" w:leader="dot" w:pos="8494"/>
        </w:tabs>
        <w:rPr>
          <w:rFonts w:asciiTheme="minorHAnsi" w:eastAsiaTheme="minorEastAsia" w:hAnsiTheme="minorHAnsi"/>
          <w:noProof/>
          <w:lang w:eastAsia="pt-BR"/>
        </w:rPr>
      </w:pPr>
      <w:hyperlink w:anchor="_Toc40737280" w:history="1">
        <w:r w:rsidR="00E04928" w:rsidRPr="000410B5">
          <w:rPr>
            <w:rStyle w:val="Hyperlink"/>
            <w:noProof/>
          </w:rPr>
          <w:t>Gráfico 5 – Distribuição Relativa da População por Sexo em Campo Mourão</w:t>
        </w:r>
        <w:r w:rsidR="00E04928">
          <w:rPr>
            <w:noProof/>
            <w:webHidden/>
          </w:rPr>
          <w:tab/>
        </w:r>
        <w:r w:rsidR="00E04928">
          <w:rPr>
            <w:noProof/>
            <w:webHidden/>
          </w:rPr>
          <w:fldChar w:fldCharType="begin"/>
        </w:r>
        <w:r w:rsidR="00E04928">
          <w:rPr>
            <w:noProof/>
            <w:webHidden/>
          </w:rPr>
          <w:instrText xml:space="preserve"> PAGEREF _Toc40737280 \h </w:instrText>
        </w:r>
        <w:r w:rsidR="00E04928">
          <w:rPr>
            <w:noProof/>
            <w:webHidden/>
          </w:rPr>
        </w:r>
        <w:r w:rsidR="00E04928">
          <w:rPr>
            <w:noProof/>
            <w:webHidden/>
          </w:rPr>
          <w:fldChar w:fldCharType="separate"/>
        </w:r>
        <w:r w:rsidR="00E04928">
          <w:rPr>
            <w:noProof/>
            <w:webHidden/>
          </w:rPr>
          <w:t>146</w:t>
        </w:r>
        <w:r w:rsidR="00E04928">
          <w:rPr>
            <w:noProof/>
            <w:webHidden/>
          </w:rPr>
          <w:fldChar w:fldCharType="end"/>
        </w:r>
      </w:hyperlink>
    </w:p>
    <w:p w14:paraId="64A00BA7" w14:textId="3FF96304" w:rsidR="00E04928" w:rsidRDefault="00933B90">
      <w:pPr>
        <w:pStyle w:val="TableofFigures"/>
        <w:tabs>
          <w:tab w:val="right" w:leader="dot" w:pos="8494"/>
        </w:tabs>
        <w:rPr>
          <w:rFonts w:asciiTheme="minorHAnsi" w:eastAsiaTheme="minorEastAsia" w:hAnsiTheme="minorHAnsi"/>
          <w:noProof/>
          <w:lang w:eastAsia="pt-BR"/>
        </w:rPr>
      </w:pPr>
      <w:hyperlink w:anchor="_Toc40737281" w:history="1">
        <w:r w:rsidR="00E04928" w:rsidRPr="000410B5">
          <w:rPr>
            <w:rStyle w:val="Hyperlink"/>
            <w:noProof/>
          </w:rPr>
          <w:t>Gráfico 6 – Distribuição Relativa da População por Sexo em Cascavel</w:t>
        </w:r>
        <w:r w:rsidR="00E04928">
          <w:rPr>
            <w:noProof/>
            <w:webHidden/>
          </w:rPr>
          <w:tab/>
        </w:r>
        <w:r w:rsidR="00E04928">
          <w:rPr>
            <w:noProof/>
            <w:webHidden/>
          </w:rPr>
          <w:fldChar w:fldCharType="begin"/>
        </w:r>
        <w:r w:rsidR="00E04928">
          <w:rPr>
            <w:noProof/>
            <w:webHidden/>
          </w:rPr>
          <w:instrText xml:space="preserve"> PAGEREF _Toc40737281 \h </w:instrText>
        </w:r>
        <w:r w:rsidR="00E04928">
          <w:rPr>
            <w:noProof/>
            <w:webHidden/>
          </w:rPr>
        </w:r>
        <w:r w:rsidR="00E04928">
          <w:rPr>
            <w:noProof/>
            <w:webHidden/>
          </w:rPr>
          <w:fldChar w:fldCharType="separate"/>
        </w:r>
        <w:r w:rsidR="00E04928">
          <w:rPr>
            <w:noProof/>
            <w:webHidden/>
          </w:rPr>
          <w:t>154</w:t>
        </w:r>
        <w:r w:rsidR="00E04928">
          <w:rPr>
            <w:noProof/>
            <w:webHidden/>
          </w:rPr>
          <w:fldChar w:fldCharType="end"/>
        </w:r>
      </w:hyperlink>
    </w:p>
    <w:p w14:paraId="6AEBF4DC" w14:textId="5127F27B" w:rsidR="00E04928" w:rsidRDefault="00933B90">
      <w:pPr>
        <w:pStyle w:val="TableofFigures"/>
        <w:tabs>
          <w:tab w:val="right" w:leader="dot" w:pos="8494"/>
        </w:tabs>
        <w:rPr>
          <w:rFonts w:asciiTheme="minorHAnsi" w:eastAsiaTheme="minorEastAsia" w:hAnsiTheme="minorHAnsi"/>
          <w:noProof/>
          <w:lang w:eastAsia="pt-BR"/>
        </w:rPr>
      </w:pPr>
      <w:hyperlink w:anchor="_Toc40737282" w:history="1">
        <w:r w:rsidR="00E04928" w:rsidRPr="000410B5">
          <w:rPr>
            <w:rStyle w:val="Hyperlink"/>
            <w:noProof/>
          </w:rPr>
          <w:t>Gráfico 7 – Distribuição Relativa da População por Sexo em Fazenda Rio Grande</w:t>
        </w:r>
        <w:r w:rsidR="00E04928">
          <w:rPr>
            <w:noProof/>
            <w:webHidden/>
          </w:rPr>
          <w:tab/>
        </w:r>
        <w:r w:rsidR="00E04928">
          <w:rPr>
            <w:noProof/>
            <w:webHidden/>
          </w:rPr>
          <w:fldChar w:fldCharType="begin"/>
        </w:r>
        <w:r w:rsidR="00E04928">
          <w:rPr>
            <w:noProof/>
            <w:webHidden/>
          </w:rPr>
          <w:instrText xml:space="preserve"> PAGEREF _Toc40737282 \h </w:instrText>
        </w:r>
        <w:r w:rsidR="00E04928">
          <w:rPr>
            <w:noProof/>
            <w:webHidden/>
          </w:rPr>
        </w:r>
        <w:r w:rsidR="00E04928">
          <w:rPr>
            <w:noProof/>
            <w:webHidden/>
          </w:rPr>
          <w:fldChar w:fldCharType="separate"/>
        </w:r>
        <w:r w:rsidR="00E04928">
          <w:rPr>
            <w:noProof/>
            <w:webHidden/>
          </w:rPr>
          <w:t>162</w:t>
        </w:r>
        <w:r w:rsidR="00E04928">
          <w:rPr>
            <w:noProof/>
            <w:webHidden/>
          </w:rPr>
          <w:fldChar w:fldCharType="end"/>
        </w:r>
      </w:hyperlink>
    </w:p>
    <w:p w14:paraId="791D8B0A" w14:textId="47439515" w:rsidR="00E04928" w:rsidRDefault="00933B90">
      <w:pPr>
        <w:pStyle w:val="TableofFigures"/>
        <w:tabs>
          <w:tab w:val="right" w:leader="dot" w:pos="8494"/>
        </w:tabs>
        <w:rPr>
          <w:rFonts w:asciiTheme="minorHAnsi" w:eastAsiaTheme="minorEastAsia" w:hAnsiTheme="minorHAnsi"/>
          <w:noProof/>
          <w:lang w:eastAsia="pt-BR"/>
        </w:rPr>
      </w:pPr>
      <w:hyperlink w:anchor="_Toc40737283" w:history="1">
        <w:r w:rsidR="00E04928" w:rsidRPr="000410B5">
          <w:rPr>
            <w:rStyle w:val="Hyperlink"/>
            <w:noProof/>
          </w:rPr>
          <w:t>Gráfico 8 – Distribuição Relativa da População por Sexo em Foz do Iguaçu</w:t>
        </w:r>
        <w:r w:rsidR="00E04928">
          <w:rPr>
            <w:noProof/>
            <w:webHidden/>
          </w:rPr>
          <w:tab/>
        </w:r>
        <w:r w:rsidR="00E04928">
          <w:rPr>
            <w:noProof/>
            <w:webHidden/>
          </w:rPr>
          <w:fldChar w:fldCharType="begin"/>
        </w:r>
        <w:r w:rsidR="00E04928">
          <w:rPr>
            <w:noProof/>
            <w:webHidden/>
          </w:rPr>
          <w:instrText xml:space="preserve"> PAGEREF _Toc40737283 \h </w:instrText>
        </w:r>
        <w:r w:rsidR="00E04928">
          <w:rPr>
            <w:noProof/>
            <w:webHidden/>
          </w:rPr>
        </w:r>
        <w:r w:rsidR="00E04928">
          <w:rPr>
            <w:noProof/>
            <w:webHidden/>
          </w:rPr>
          <w:fldChar w:fldCharType="separate"/>
        </w:r>
        <w:r w:rsidR="00E04928">
          <w:rPr>
            <w:noProof/>
            <w:webHidden/>
          </w:rPr>
          <w:t>169</w:t>
        </w:r>
        <w:r w:rsidR="00E04928">
          <w:rPr>
            <w:noProof/>
            <w:webHidden/>
          </w:rPr>
          <w:fldChar w:fldCharType="end"/>
        </w:r>
      </w:hyperlink>
    </w:p>
    <w:p w14:paraId="7D6BE6DB" w14:textId="3601B6F5" w:rsidR="00E04928" w:rsidRDefault="00933B90">
      <w:pPr>
        <w:pStyle w:val="TableofFigures"/>
        <w:tabs>
          <w:tab w:val="right" w:leader="dot" w:pos="8494"/>
        </w:tabs>
        <w:rPr>
          <w:rFonts w:asciiTheme="minorHAnsi" w:eastAsiaTheme="minorEastAsia" w:hAnsiTheme="minorHAnsi"/>
          <w:noProof/>
          <w:lang w:eastAsia="pt-BR"/>
        </w:rPr>
      </w:pPr>
      <w:hyperlink w:anchor="_Toc40737284" w:history="1">
        <w:r w:rsidR="00E04928" w:rsidRPr="000410B5">
          <w:rPr>
            <w:rStyle w:val="Hyperlink"/>
            <w:noProof/>
          </w:rPr>
          <w:t>Gráfico 9 – Distribuição Relativa da População por Sexo em Irati</w:t>
        </w:r>
        <w:r w:rsidR="00E04928">
          <w:rPr>
            <w:noProof/>
            <w:webHidden/>
          </w:rPr>
          <w:tab/>
        </w:r>
        <w:r w:rsidR="00E04928">
          <w:rPr>
            <w:noProof/>
            <w:webHidden/>
          </w:rPr>
          <w:fldChar w:fldCharType="begin"/>
        </w:r>
        <w:r w:rsidR="00E04928">
          <w:rPr>
            <w:noProof/>
            <w:webHidden/>
          </w:rPr>
          <w:instrText xml:space="preserve"> PAGEREF _Toc40737284 \h </w:instrText>
        </w:r>
        <w:r w:rsidR="00E04928">
          <w:rPr>
            <w:noProof/>
            <w:webHidden/>
          </w:rPr>
        </w:r>
        <w:r w:rsidR="00E04928">
          <w:rPr>
            <w:noProof/>
            <w:webHidden/>
          </w:rPr>
          <w:fldChar w:fldCharType="separate"/>
        </w:r>
        <w:r w:rsidR="00E04928">
          <w:rPr>
            <w:noProof/>
            <w:webHidden/>
          </w:rPr>
          <w:t>177</w:t>
        </w:r>
        <w:r w:rsidR="00E04928">
          <w:rPr>
            <w:noProof/>
            <w:webHidden/>
          </w:rPr>
          <w:fldChar w:fldCharType="end"/>
        </w:r>
      </w:hyperlink>
    </w:p>
    <w:p w14:paraId="2F8452E0" w14:textId="33E3C3C0" w:rsidR="00E04928" w:rsidRDefault="00933B90">
      <w:pPr>
        <w:pStyle w:val="TableofFigures"/>
        <w:tabs>
          <w:tab w:val="right" w:leader="dot" w:pos="8494"/>
        </w:tabs>
        <w:rPr>
          <w:rFonts w:asciiTheme="minorHAnsi" w:eastAsiaTheme="minorEastAsia" w:hAnsiTheme="minorHAnsi"/>
          <w:noProof/>
          <w:lang w:eastAsia="pt-BR"/>
        </w:rPr>
      </w:pPr>
      <w:hyperlink w:anchor="_Toc40737285" w:history="1">
        <w:r w:rsidR="00E04928" w:rsidRPr="000410B5">
          <w:rPr>
            <w:rStyle w:val="Hyperlink"/>
            <w:noProof/>
          </w:rPr>
          <w:t>Gráfico 10 – Distribuição Relativa da População por Sexo em Medianeira</w:t>
        </w:r>
        <w:r w:rsidR="00E04928">
          <w:rPr>
            <w:noProof/>
            <w:webHidden/>
          </w:rPr>
          <w:tab/>
        </w:r>
        <w:r w:rsidR="00E04928">
          <w:rPr>
            <w:noProof/>
            <w:webHidden/>
          </w:rPr>
          <w:fldChar w:fldCharType="begin"/>
        </w:r>
        <w:r w:rsidR="00E04928">
          <w:rPr>
            <w:noProof/>
            <w:webHidden/>
          </w:rPr>
          <w:instrText xml:space="preserve"> PAGEREF _Toc40737285 \h </w:instrText>
        </w:r>
        <w:r w:rsidR="00E04928">
          <w:rPr>
            <w:noProof/>
            <w:webHidden/>
          </w:rPr>
        </w:r>
        <w:r w:rsidR="00E04928">
          <w:rPr>
            <w:noProof/>
            <w:webHidden/>
          </w:rPr>
          <w:fldChar w:fldCharType="separate"/>
        </w:r>
        <w:r w:rsidR="00E04928">
          <w:rPr>
            <w:noProof/>
            <w:webHidden/>
          </w:rPr>
          <w:t>185</w:t>
        </w:r>
        <w:r w:rsidR="00E04928">
          <w:rPr>
            <w:noProof/>
            <w:webHidden/>
          </w:rPr>
          <w:fldChar w:fldCharType="end"/>
        </w:r>
      </w:hyperlink>
    </w:p>
    <w:p w14:paraId="026C23D6" w14:textId="5DD76715" w:rsidR="00E04928" w:rsidRDefault="00933B90">
      <w:pPr>
        <w:pStyle w:val="TableofFigures"/>
        <w:tabs>
          <w:tab w:val="right" w:leader="dot" w:pos="8494"/>
        </w:tabs>
        <w:rPr>
          <w:rFonts w:asciiTheme="minorHAnsi" w:eastAsiaTheme="minorEastAsia" w:hAnsiTheme="minorHAnsi"/>
          <w:noProof/>
          <w:lang w:eastAsia="pt-BR"/>
        </w:rPr>
      </w:pPr>
      <w:hyperlink w:anchor="_Toc40737286" w:history="1">
        <w:r w:rsidR="00E04928" w:rsidRPr="000410B5">
          <w:rPr>
            <w:rStyle w:val="Hyperlink"/>
            <w:noProof/>
          </w:rPr>
          <w:t>Gráfico 11 – Distribuição Relativa da População por Sexo em Palmeira</w:t>
        </w:r>
        <w:r w:rsidR="00E04928">
          <w:rPr>
            <w:noProof/>
            <w:webHidden/>
          </w:rPr>
          <w:tab/>
        </w:r>
        <w:r w:rsidR="00E04928">
          <w:rPr>
            <w:noProof/>
            <w:webHidden/>
          </w:rPr>
          <w:fldChar w:fldCharType="begin"/>
        </w:r>
        <w:r w:rsidR="00E04928">
          <w:rPr>
            <w:noProof/>
            <w:webHidden/>
          </w:rPr>
          <w:instrText xml:space="preserve"> PAGEREF _Toc40737286 \h </w:instrText>
        </w:r>
        <w:r w:rsidR="00E04928">
          <w:rPr>
            <w:noProof/>
            <w:webHidden/>
          </w:rPr>
        </w:r>
        <w:r w:rsidR="00E04928">
          <w:rPr>
            <w:noProof/>
            <w:webHidden/>
          </w:rPr>
          <w:fldChar w:fldCharType="separate"/>
        </w:r>
        <w:r w:rsidR="00E04928">
          <w:rPr>
            <w:noProof/>
            <w:webHidden/>
          </w:rPr>
          <w:t>192</w:t>
        </w:r>
        <w:r w:rsidR="00E04928">
          <w:rPr>
            <w:noProof/>
            <w:webHidden/>
          </w:rPr>
          <w:fldChar w:fldCharType="end"/>
        </w:r>
      </w:hyperlink>
    </w:p>
    <w:p w14:paraId="09A76EA9" w14:textId="020749D6" w:rsidR="00E04928" w:rsidRDefault="00933B90">
      <w:pPr>
        <w:pStyle w:val="TableofFigures"/>
        <w:tabs>
          <w:tab w:val="right" w:leader="dot" w:pos="8494"/>
        </w:tabs>
        <w:rPr>
          <w:rFonts w:asciiTheme="minorHAnsi" w:eastAsiaTheme="minorEastAsia" w:hAnsiTheme="minorHAnsi"/>
          <w:noProof/>
          <w:lang w:eastAsia="pt-BR"/>
        </w:rPr>
      </w:pPr>
      <w:hyperlink w:anchor="_Toc40737287" w:history="1">
        <w:r w:rsidR="00E04928" w:rsidRPr="000410B5">
          <w:rPr>
            <w:rStyle w:val="Hyperlink"/>
            <w:noProof/>
          </w:rPr>
          <w:t>Gráfico 12 – Distribuição Relativa da População por Sexo em Ponta Grossa</w:t>
        </w:r>
        <w:r w:rsidR="00E04928">
          <w:rPr>
            <w:noProof/>
            <w:webHidden/>
          </w:rPr>
          <w:tab/>
        </w:r>
        <w:r w:rsidR="00E04928">
          <w:rPr>
            <w:noProof/>
            <w:webHidden/>
          </w:rPr>
          <w:fldChar w:fldCharType="begin"/>
        </w:r>
        <w:r w:rsidR="00E04928">
          <w:rPr>
            <w:noProof/>
            <w:webHidden/>
          </w:rPr>
          <w:instrText xml:space="preserve"> PAGEREF _Toc40737287 \h </w:instrText>
        </w:r>
        <w:r w:rsidR="00E04928">
          <w:rPr>
            <w:noProof/>
            <w:webHidden/>
          </w:rPr>
        </w:r>
        <w:r w:rsidR="00E04928">
          <w:rPr>
            <w:noProof/>
            <w:webHidden/>
          </w:rPr>
          <w:fldChar w:fldCharType="separate"/>
        </w:r>
        <w:r w:rsidR="00E04928">
          <w:rPr>
            <w:noProof/>
            <w:webHidden/>
          </w:rPr>
          <w:t>200</w:t>
        </w:r>
        <w:r w:rsidR="00E04928">
          <w:rPr>
            <w:noProof/>
            <w:webHidden/>
          </w:rPr>
          <w:fldChar w:fldCharType="end"/>
        </w:r>
      </w:hyperlink>
    </w:p>
    <w:p w14:paraId="774CF96C" w14:textId="0159BC5D" w:rsidR="00E04928" w:rsidRDefault="00933B90">
      <w:pPr>
        <w:pStyle w:val="TableofFigures"/>
        <w:tabs>
          <w:tab w:val="right" w:leader="dot" w:pos="8494"/>
        </w:tabs>
        <w:rPr>
          <w:rFonts w:asciiTheme="minorHAnsi" w:eastAsiaTheme="minorEastAsia" w:hAnsiTheme="minorHAnsi"/>
          <w:noProof/>
          <w:lang w:eastAsia="pt-BR"/>
        </w:rPr>
      </w:pPr>
      <w:hyperlink w:anchor="_Toc40737288" w:history="1">
        <w:r w:rsidR="00E04928" w:rsidRPr="000410B5">
          <w:rPr>
            <w:rStyle w:val="Hyperlink"/>
            <w:noProof/>
          </w:rPr>
          <w:t>Gráfico 13 – Distribuição Relativa da População por Sexo em Prudentópolis</w:t>
        </w:r>
        <w:r w:rsidR="00E04928">
          <w:rPr>
            <w:noProof/>
            <w:webHidden/>
          </w:rPr>
          <w:tab/>
        </w:r>
        <w:r w:rsidR="00E04928">
          <w:rPr>
            <w:noProof/>
            <w:webHidden/>
          </w:rPr>
          <w:fldChar w:fldCharType="begin"/>
        </w:r>
        <w:r w:rsidR="00E04928">
          <w:rPr>
            <w:noProof/>
            <w:webHidden/>
          </w:rPr>
          <w:instrText xml:space="preserve"> PAGEREF _Toc40737288 \h </w:instrText>
        </w:r>
        <w:r w:rsidR="00E04928">
          <w:rPr>
            <w:noProof/>
            <w:webHidden/>
          </w:rPr>
        </w:r>
        <w:r w:rsidR="00E04928">
          <w:rPr>
            <w:noProof/>
            <w:webHidden/>
          </w:rPr>
          <w:fldChar w:fldCharType="separate"/>
        </w:r>
        <w:r w:rsidR="00E04928">
          <w:rPr>
            <w:noProof/>
            <w:webHidden/>
          </w:rPr>
          <w:t>208</w:t>
        </w:r>
        <w:r w:rsidR="00E04928">
          <w:rPr>
            <w:noProof/>
            <w:webHidden/>
          </w:rPr>
          <w:fldChar w:fldCharType="end"/>
        </w:r>
      </w:hyperlink>
    </w:p>
    <w:p w14:paraId="5F09A5A0" w14:textId="720813A0" w:rsidR="00E04928" w:rsidRDefault="00933B90">
      <w:pPr>
        <w:pStyle w:val="TableofFigures"/>
        <w:tabs>
          <w:tab w:val="right" w:leader="dot" w:pos="8494"/>
        </w:tabs>
        <w:rPr>
          <w:rFonts w:asciiTheme="minorHAnsi" w:eastAsiaTheme="minorEastAsia" w:hAnsiTheme="minorHAnsi"/>
          <w:noProof/>
          <w:lang w:eastAsia="pt-BR"/>
        </w:rPr>
      </w:pPr>
      <w:hyperlink w:anchor="_Toc40737289" w:history="1">
        <w:r w:rsidR="00E04928" w:rsidRPr="000410B5">
          <w:rPr>
            <w:rStyle w:val="Hyperlink"/>
            <w:noProof/>
          </w:rPr>
          <w:t>Gráfico 14 – Distribuição Relativa da População por Sexo em União da Vitória</w:t>
        </w:r>
        <w:r w:rsidR="00E04928">
          <w:rPr>
            <w:noProof/>
            <w:webHidden/>
          </w:rPr>
          <w:tab/>
        </w:r>
        <w:r w:rsidR="00E04928">
          <w:rPr>
            <w:noProof/>
            <w:webHidden/>
          </w:rPr>
          <w:fldChar w:fldCharType="begin"/>
        </w:r>
        <w:r w:rsidR="00E04928">
          <w:rPr>
            <w:noProof/>
            <w:webHidden/>
          </w:rPr>
          <w:instrText xml:space="preserve"> PAGEREF _Toc40737289 \h </w:instrText>
        </w:r>
        <w:r w:rsidR="00E04928">
          <w:rPr>
            <w:noProof/>
            <w:webHidden/>
          </w:rPr>
        </w:r>
        <w:r w:rsidR="00E04928">
          <w:rPr>
            <w:noProof/>
            <w:webHidden/>
          </w:rPr>
          <w:fldChar w:fldCharType="separate"/>
        </w:r>
        <w:r w:rsidR="00E04928">
          <w:rPr>
            <w:noProof/>
            <w:webHidden/>
          </w:rPr>
          <w:t>216</w:t>
        </w:r>
        <w:r w:rsidR="00E04928">
          <w:rPr>
            <w:noProof/>
            <w:webHidden/>
          </w:rPr>
          <w:fldChar w:fldCharType="end"/>
        </w:r>
      </w:hyperlink>
    </w:p>
    <w:p w14:paraId="2679E1F2" w14:textId="43933207" w:rsidR="00A47E43" w:rsidRPr="0038673B" w:rsidRDefault="00A47E43" w:rsidP="00A47E43">
      <w:pPr>
        <w:rPr>
          <w:sz w:val="12"/>
        </w:rPr>
      </w:pPr>
      <w:r>
        <w:rPr>
          <w:b/>
        </w:rPr>
        <w:fldChar w:fldCharType="end"/>
      </w:r>
      <w:r w:rsidRPr="00A47E43">
        <w:rPr>
          <w:sz w:val="12"/>
        </w:rPr>
        <w:t xml:space="preserve"> </w:t>
      </w:r>
    </w:p>
    <w:p w14:paraId="06800B82" w14:textId="747BFC20" w:rsidR="00907C99" w:rsidRPr="004370A1" w:rsidRDefault="001A7BC3" w:rsidP="004370A1">
      <w:pPr>
        <w:jc w:val="center"/>
        <w:rPr>
          <w:b/>
        </w:rPr>
      </w:pPr>
      <w:r w:rsidRPr="004370A1">
        <w:rPr>
          <w:b/>
        </w:rPr>
        <w:t>LISTA DE FIGURAS</w:t>
      </w:r>
    </w:p>
    <w:p w14:paraId="261C75C5" w14:textId="285D82AC" w:rsidR="00E04928" w:rsidRDefault="00CB363F">
      <w:pPr>
        <w:pStyle w:val="TableofFigures"/>
        <w:tabs>
          <w:tab w:val="right" w:leader="dot" w:pos="8494"/>
        </w:tabs>
        <w:rPr>
          <w:rFonts w:asciiTheme="minorHAnsi" w:eastAsiaTheme="minorEastAsia" w:hAnsiTheme="minorHAnsi"/>
          <w:noProof/>
          <w:lang w:eastAsia="pt-BR"/>
        </w:rPr>
      </w:pPr>
      <w:r w:rsidRPr="0038673B">
        <w:rPr>
          <w:sz w:val="16"/>
          <w:szCs w:val="20"/>
        </w:rPr>
        <w:fldChar w:fldCharType="begin"/>
      </w:r>
      <w:r w:rsidRPr="0038673B">
        <w:rPr>
          <w:sz w:val="16"/>
          <w:szCs w:val="20"/>
        </w:rPr>
        <w:instrText xml:space="preserve"> TOC \h \z \c "Figura" </w:instrText>
      </w:r>
      <w:r w:rsidRPr="0038673B">
        <w:rPr>
          <w:sz w:val="16"/>
          <w:szCs w:val="20"/>
        </w:rPr>
        <w:fldChar w:fldCharType="separate"/>
      </w:r>
      <w:hyperlink w:anchor="_Toc40737290" w:history="1">
        <w:r w:rsidR="00E04928" w:rsidRPr="0020061F">
          <w:rPr>
            <w:rStyle w:val="Hyperlink"/>
            <w:noProof/>
          </w:rPr>
          <w:t>Figura 1 – Organograma Simplificado do Arranjo Institucional</w:t>
        </w:r>
        <w:r w:rsidR="00E04928">
          <w:rPr>
            <w:noProof/>
            <w:webHidden/>
          </w:rPr>
          <w:tab/>
        </w:r>
        <w:r w:rsidR="00E04928">
          <w:rPr>
            <w:noProof/>
            <w:webHidden/>
          </w:rPr>
          <w:fldChar w:fldCharType="begin"/>
        </w:r>
        <w:r w:rsidR="00E04928">
          <w:rPr>
            <w:noProof/>
            <w:webHidden/>
          </w:rPr>
          <w:instrText xml:space="preserve"> PAGEREF _Toc40737290 \h </w:instrText>
        </w:r>
        <w:r w:rsidR="00E04928">
          <w:rPr>
            <w:noProof/>
            <w:webHidden/>
          </w:rPr>
        </w:r>
        <w:r w:rsidR="00E04928">
          <w:rPr>
            <w:noProof/>
            <w:webHidden/>
          </w:rPr>
          <w:fldChar w:fldCharType="separate"/>
        </w:r>
        <w:r w:rsidR="00E04928">
          <w:rPr>
            <w:noProof/>
            <w:webHidden/>
          </w:rPr>
          <w:t>18</w:t>
        </w:r>
        <w:r w:rsidR="00E04928">
          <w:rPr>
            <w:noProof/>
            <w:webHidden/>
          </w:rPr>
          <w:fldChar w:fldCharType="end"/>
        </w:r>
      </w:hyperlink>
    </w:p>
    <w:p w14:paraId="2CDECBE0" w14:textId="12C1566C" w:rsidR="00E04928" w:rsidRDefault="00933B90">
      <w:pPr>
        <w:pStyle w:val="TableofFigures"/>
        <w:tabs>
          <w:tab w:val="right" w:leader="dot" w:pos="8494"/>
        </w:tabs>
        <w:rPr>
          <w:rFonts w:asciiTheme="minorHAnsi" w:eastAsiaTheme="minorEastAsia" w:hAnsiTheme="minorHAnsi"/>
          <w:noProof/>
          <w:lang w:eastAsia="pt-BR"/>
        </w:rPr>
      </w:pPr>
      <w:hyperlink w:anchor="_Toc40737291" w:history="1">
        <w:r w:rsidR="00E04928" w:rsidRPr="0020061F">
          <w:rPr>
            <w:rStyle w:val="Hyperlink"/>
            <w:noProof/>
          </w:rPr>
          <w:t>Figura 2 – Localização do terreno onde será construída a escola em Cascavel</w:t>
        </w:r>
        <w:r w:rsidR="00E04928">
          <w:rPr>
            <w:noProof/>
            <w:webHidden/>
          </w:rPr>
          <w:tab/>
        </w:r>
        <w:r w:rsidR="00E04928">
          <w:rPr>
            <w:noProof/>
            <w:webHidden/>
          </w:rPr>
          <w:fldChar w:fldCharType="begin"/>
        </w:r>
        <w:r w:rsidR="00E04928">
          <w:rPr>
            <w:noProof/>
            <w:webHidden/>
          </w:rPr>
          <w:instrText xml:space="preserve"> PAGEREF _Toc40737291 \h </w:instrText>
        </w:r>
        <w:r w:rsidR="00E04928">
          <w:rPr>
            <w:noProof/>
            <w:webHidden/>
          </w:rPr>
        </w:r>
        <w:r w:rsidR="00E04928">
          <w:rPr>
            <w:noProof/>
            <w:webHidden/>
          </w:rPr>
          <w:fldChar w:fldCharType="separate"/>
        </w:r>
        <w:r w:rsidR="00E04928">
          <w:rPr>
            <w:noProof/>
            <w:webHidden/>
          </w:rPr>
          <w:t>21</w:t>
        </w:r>
        <w:r w:rsidR="00E04928">
          <w:rPr>
            <w:noProof/>
            <w:webHidden/>
          </w:rPr>
          <w:fldChar w:fldCharType="end"/>
        </w:r>
      </w:hyperlink>
    </w:p>
    <w:p w14:paraId="7A402AE3" w14:textId="135D6B24" w:rsidR="00E04928" w:rsidRDefault="00933B90">
      <w:pPr>
        <w:pStyle w:val="TableofFigures"/>
        <w:tabs>
          <w:tab w:val="right" w:leader="dot" w:pos="8494"/>
        </w:tabs>
        <w:rPr>
          <w:rFonts w:asciiTheme="minorHAnsi" w:eastAsiaTheme="minorEastAsia" w:hAnsiTheme="minorHAnsi"/>
          <w:noProof/>
          <w:lang w:eastAsia="pt-BR"/>
        </w:rPr>
      </w:pPr>
      <w:hyperlink w:anchor="_Toc40737292" w:history="1">
        <w:r w:rsidR="00E04928" w:rsidRPr="0020061F">
          <w:rPr>
            <w:rStyle w:val="Hyperlink"/>
            <w:noProof/>
          </w:rPr>
          <w:t>Figura 3 – Localização do terreno onde será construída a escola em Ponta Grossa</w:t>
        </w:r>
        <w:r w:rsidR="00E04928">
          <w:rPr>
            <w:noProof/>
            <w:webHidden/>
          </w:rPr>
          <w:tab/>
        </w:r>
        <w:r w:rsidR="00E04928">
          <w:rPr>
            <w:noProof/>
            <w:webHidden/>
          </w:rPr>
          <w:fldChar w:fldCharType="begin"/>
        </w:r>
        <w:r w:rsidR="00E04928">
          <w:rPr>
            <w:noProof/>
            <w:webHidden/>
          </w:rPr>
          <w:instrText xml:space="preserve"> PAGEREF _Toc40737292 \h </w:instrText>
        </w:r>
        <w:r w:rsidR="00E04928">
          <w:rPr>
            <w:noProof/>
            <w:webHidden/>
          </w:rPr>
        </w:r>
        <w:r w:rsidR="00E04928">
          <w:rPr>
            <w:noProof/>
            <w:webHidden/>
          </w:rPr>
          <w:fldChar w:fldCharType="separate"/>
        </w:r>
        <w:r w:rsidR="00E04928">
          <w:rPr>
            <w:noProof/>
            <w:webHidden/>
          </w:rPr>
          <w:t>23</w:t>
        </w:r>
        <w:r w:rsidR="00E04928">
          <w:rPr>
            <w:noProof/>
            <w:webHidden/>
          </w:rPr>
          <w:fldChar w:fldCharType="end"/>
        </w:r>
      </w:hyperlink>
    </w:p>
    <w:p w14:paraId="0ABA307E" w14:textId="071224D4" w:rsidR="00E04928" w:rsidRDefault="00933B90">
      <w:pPr>
        <w:pStyle w:val="TableofFigures"/>
        <w:tabs>
          <w:tab w:val="right" w:leader="dot" w:pos="8494"/>
        </w:tabs>
        <w:rPr>
          <w:rFonts w:asciiTheme="minorHAnsi" w:eastAsiaTheme="minorEastAsia" w:hAnsiTheme="minorHAnsi"/>
          <w:noProof/>
          <w:lang w:eastAsia="pt-BR"/>
        </w:rPr>
      </w:pPr>
      <w:hyperlink w:anchor="_Toc40737293" w:history="1">
        <w:r w:rsidR="00E04928" w:rsidRPr="0020061F">
          <w:rPr>
            <w:rStyle w:val="Hyperlink"/>
            <w:noProof/>
          </w:rPr>
          <w:t>Figura 4 – Terreno selecionado para a construção da Escola do Futuro em Fazenda Rio Grande</w:t>
        </w:r>
        <w:r w:rsidR="00E04928">
          <w:rPr>
            <w:noProof/>
            <w:webHidden/>
          </w:rPr>
          <w:tab/>
        </w:r>
        <w:r w:rsidR="00E04928">
          <w:rPr>
            <w:noProof/>
            <w:webHidden/>
          </w:rPr>
          <w:fldChar w:fldCharType="begin"/>
        </w:r>
        <w:r w:rsidR="00E04928">
          <w:rPr>
            <w:noProof/>
            <w:webHidden/>
          </w:rPr>
          <w:instrText xml:space="preserve"> PAGEREF _Toc40737293 \h </w:instrText>
        </w:r>
        <w:r w:rsidR="00E04928">
          <w:rPr>
            <w:noProof/>
            <w:webHidden/>
          </w:rPr>
        </w:r>
        <w:r w:rsidR="00E04928">
          <w:rPr>
            <w:noProof/>
            <w:webHidden/>
          </w:rPr>
          <w:fldChar w:fldCharType="separate"/>
        </w:r>
        <w:r w:rsidR="00E04928">
          <w:rPr>
            <w:noProof/>
            <w:webHidden/>
          </w:rPr>
          <w:t>25</w:t>
        </w:r>
        <w:r w:rsidR="00E04928">
          <w:rPr>
            <w:noProof/>
            <w:webHidden/>
          </w:rPr>
          <w:fldChar w:fldCharType="end"/>
        </w:r>
      </w:hyperlink>
    </w:p>
    <w:p w14:paraId="23E30626" w14:textId="0A0482B7" w:rsidR="00E04928" w:rsidRDefault="00933B90">
      <w:pPr>
        <w:pStyle w:val="TableofFigures"/>
        <w:tabs>
          <w:tab w:val="right" w:leader="dot" w:pos="8494"/>
        </w:tabs>
        <w:rPr>
          <w:rFonts w:asciiTheme="minorHAnsi" w:eastAsiaTheme="minorEastAsia" w:hAnsiTheme="minorHAnsi"/>
          <w:noProof/>
          <w:lang w:eastAsia="pt-BR"/>
        </w:rPr>
      </w:pPr>
      <w:hyperlink w:anchor="_Toc40737294" w:history="1">
        <w:r w:rsidR="00E04928" w:rsidRPr="0020061F">
          <w:rPr>
            <w:rStyle w:val="Hyperlink"/>
            <w:noProof/>
          </w:rPr>
          <w:t>Figura 5 – Vista da parte frontal, entrada principal da escola – Projeto Padrão 27</w:t>
        </w:r>
        <w:r w:rsidR="00E04928">
          <w:rPr>
            <w:noProof/>
            <w:webHidden/>
          </w:rPr>
          <w:tab/>
        </w:r>
        <w:r w:rsidR="00E04928">
          <w:rPr>
            <w:noProof/>
            <w:webHidden/>
          </w:rPr>
          <w:fldChar w:fldCharType="begin"/>
        </w:r>
        <w:r w:rsidR="00E04928">
          <w:rPr>
            <w:noProof/>
            <w:webHidden/>
          </w:rPr>
          <w:instrText xml:space="preserve"> PAGEREF _Toc40737294 \h </w:instrText>
        </w:r>
        <w:r w:rsidR="00E04928">
          <w:rPr>
            <w:noProof/>
            <w:webHidden/>
          </w:rPr>
        </w:r>
        <w:r w:rsidR="00E04928">
          <w:rPr>
            <w:noProof/>
            <w:webHidden/>
          </w:rPr>
          <w:fldChar w:fldCharType="separate"/>
        </w:r>
        <w:r w:rsidR="00E04928">
          <w:rPr>
            <w:noProof/>
            <w:webHidden/>
          </w:rPr>
          <w:t>27</w:t>
        </w:r>
        <w:r w:rsidR="00E04928">
          <w:rPr>
            <w:noProof/>
            <w:webHidden/>
          </w:rPr>
          <w:fldChar w:fldCharType="end"/>
        </w:r>
      </w:hyperlink>
    </w:p>
    <w:p w14:paraId="576FB85E" w14:textId="46DFEAE0" w:rsidR="00E04928" w:rsidRDefault="00933B90">
      <w:pPr>
        <w:pStyle w:val="TableofFigures"/>
        <w:tabs>
          <w:tab w:val="right" w:leader="dot" w:pos="8494"/>
        </w:tabs>
        <w:rPr>
          <w:rFonts w:asciiTheme="minorHAnsi" w:eastAsiaTheme="minorEastAsia" w:hAnsiTheme="minorHAnsi"/>
          <w:noProof/>
          <w:lang w:eastAsia="pt-BR"/>
        </w:rPr>
      </w:pPr>
      <w:hyperlink w:anchor="_Toc40737295" w:history="1">
        <w:r w:rsidR="00E04928" w:rsidRPr="0020061F">
          <w:rPr>
            <w:rStyle w:val="Hyperlink"/>
            <w:noProof/>
          </w:rPr>
          <w:t>Figura 6 – Vista de parte posterior, com quadra poliesportiva – Projeto Padrão 27</w:t>
        </w:r>
        <w:r w:rsidR="00E04928">
          <w:rPr>
            <w:noProof/>
            <w:webHidden/>
          </w:rPr>
          <w:tab/>
        </w:r>
        <w:r w:rsidR="00E04928">
          <w:rPr>
            <w:noProof/>
            <w:webHidden/>
          </w:rPr>
          <w:fldChar w:fldCharType="begin"/>
        </w:r>
        <w:r w:rsidR="00E04928">
          <w:rPr>
            <w:noProof/>
            <w:webHidden/>
          </w:rPr>
          <w:instrText xml:space="preserve"> PAGEREF _Toc40737295 \h </w:instrText>
        </w:r>
        <w:r w:rsidR="00E04928">
          <w:rPr>
            <w:noProof/>
            <w:webHidden/>
          </w:rPr>
        </w:r>
        <w:r w:rsidR="00E04928">
          <w:rPr>
            <w:noProof/>
            <w:webHidden/>
          </w:rPr>
          <w:fldChar w:fldCharType="separate"/>
        </w:r>
        <w:r w:rsidR="00E04928">
          <w:rPr>
            <w:noProof/>
            <w:webHidden/>
          </w:rPr>
          <w:t>28</w:t>
        </w:r>
        <w:r w:rsidR="00E04928">
          <w:rPr>
            <w:noProof/>
            <w:webHidden/>
          </w:rPr>
          <w:fldChar w:fldCharType="end"/>
        </w:r>
      </w:hyperlink>
    </w:p>
    <w:p w14:paraId="7400E2CF" w14:textId="1F200C0A" w:rsidR="00E04928" w:rsidRDefault="00933B90">
      <w:pPr>
        <w:pStyle w:val="TableofFigures"/>
        <w:tabs>
          <w:tab w:val="right" w:leader="dot" w:pos="8494"/>
        </w:tabs>
        <w:rPr>
          <w:rFonts w:asciiTheme="minorHAnsi" w:eastAsiaTheme="minorEastAsia" w:hAnsiTheme="minorHAnsi"/>
          <w:noProof/>
          <w:lang w:eastAsia="pt-BR"/>
        </w:rPr>
      </w:pPr>
      <w:hyperlink w:anchor="_Toc40737296" w:history="1">
        <w:r w:rsidR="00E04928" w:rsidRPr="0020061F">
          <w:rPr>
            <w:rStyle w:val="Hyperlink"/>
            <w:noProof/>
          </w:rPr>
          <w:t>Figura 7 – Prédio Principal</w:t>
        </w:r>
        <w:r w:rsidR="00E04928">
          <w:rPr>
            <w:noProof/>
            <w:webHidden/>
          </w:rPr>
          <w:tab/>
        </w:r>
        <w:r w:rsidR="00E04928">
          <w:rPr>
            <w:noProof/>
            <w:webHidden/>
          </w:rPr>
          <w:fldChar w:fldCharType="begin"/>
        </w:r>
        <w:r w:rsidR="00E04928">
          <w:rPr>
            <w:noProof/>
            <w:webHidden/>
          </w:rPr>
          <w:instrText xml:space="preserve"> PAGEREF _Toc40737296 \h </w:instrText>
        </w:r>
        <w:r w:rsidR="00E04928">
          <w:rPr>
            <w:noProof/>
            <w:webHidden/>
          </w:rPr>
        </w:r>
        <w:r w:rsidR="00E04928">
          <w:rPr>
            <w:noProof/>
            <w:webHidden/>
          </w:rPr>
          <w:fldChar w:fldCharType="separate"/>
        </w:r>
        <w:r w:rsidR="00E04928">
          <w:rPr>
            <w:noProof/>
            <w:webHidden/>
          </w:rPr>
          <w:t>28</w:t>
        </w:r>
        <w:r w:rsidR="00E04928">
          <w:rPr>
            <w:noProof/>
            <w:webHidden/>
          </w:rPr>
          <w:fldChar w:fldCharType="end"/>
        </w:r>
      </w:hyperlink>
    </w:p>
    <w:p w14:paraId="610A1848" w14:textId="64E992EA" w:rsidR="00E04928" w:rsidRDefault="00933B90">
      <w:pPr>
        <w:pStyle w:val="TableofFigures"/>
        <w:tabs>
          <w:tab w:val="right" w:leader="dot" w:pos="8494"/>
        </w:tabs>
        <w:rPr>
          <w:rFonts w:asciiTheme="minorHAnsi" w:eastAsiaTheme="minorEastAsia" w:hAnsiTheme="minorHAnsi"/>
          <w:noProof/>
          <w:lang w:eastAsia="pt-BR"/>
        </w:rPr>
      </w:pPr>
      <w:hyperlink w:anchor="_Toc40737297" w:history="1">
        <w:r w:rsidR="00E04928" w:rsidRPr="0020061F">
          <w:rPr>
            <w:rStyle w:val="Hyperlink"/>
            <w:noProof/>
          </w:rPr>
          <w:t>Figura 8 - Módulo Sala de Aula</w:t>
        </w:r>
        <w:r w:rsidR="00E04928">
          <w:rPr>
            <w:noProof/>
            <w:webHidden/>
          </w:rPr>
          <w:tab/>
        </w:r>
        <w:r w:rsidR="00E04928">
          <w:rPr>
            <w:noProof/>
            <w:webHidden/>
          </w:rPr>
          <w:fldChar w:fldCharType="begin"/>
        </w:r>
        <w:r w:rsidR="00E04928">
          <w:rPr>
            <w:noProof/>
            <w:webHidden/>
          </w:rPr>
          <w:instrText xml:space="preserve"> PAGEREF _Toc40737297 \h </w:instrText>
        </w:r>
        <w:r w:rsidR="00E04928">
          <w:rPr>
            <w:noProof/>
            <w:webHidden/>
          </w:rPr>
        </w:r>
        <w:r w:rsidR="00E04928">
          <w:rPr>
            <w:noProof/>
            <w:webHidden/>
          </w:rPr>
          <w:fldChar w:fldCharType="separate"/>
        </w:r>
        <w:r w:rsidR="00E04928">
          <w:rPr>
            <w:noProof/>
            <w:webHidden/>
          </w:rPr>
          <w:t>29</w:t>
        </w:r>
        <w:r w:rsidR="00E04928">
          <w:rPr>
            <w:noProof/>
            <w:webHidden/>
          </w:rPr>
          <w:fldChar w:fldCharType="end"/>
        </w:r>
      </w:hyperlink>
    </w:p>
    <w:p w14:paraId="5B527060" w14:textId="7530B06B" w:rsidR="00E04928" w:rsidRDefault="00933B90">
      <w:pPr>
        <w:pStyle w:val="TableofFigures"/>
        <w:tabs>
          <w:tab w:val="right" w:leader="dot" w:pos="8494"/>
        </w:tabs>
        <w:rPr>
          <w:rFonts w:asciiTheme="minorHAnsi" w:eastAsiaTheme="minorEastAsia" w:hAnsiTheme="minorHAnsi"/>
          <w:noProof/>
          <w:lang w:eastAsia="pt-BR"/>
        </w:rPr>
      </w:pPr>
      <w:hyperlink w:anchor="_Toc40737298" w:history="1">
        <w:r w:rsidR="00E04928" w:rsidRPr="0020061F">
          <w:rPr>
            <w:rStyle w:val="Hyperlink"/>
            <w:noProof/>
          </w:rPr>
          <w:t>Figura 9 – Módulo Sala de Aula (2)</w:t>
        </w:r>
        <w:r w:rsidR="00E04928">
          <w:rPr>
            <w:noProof/>
            <w:webHidden/>
          </w:rPr>
          <w:tab/>
        </w:r>
        <w:r w:rsidR="00E04928">
          <w:rPr>
            <w:noProof/>
            <w:webHidden/>
          </w:rPr>
          <w:fldChar w:fldCharType="begin"/>
        </w:r>
        <w:r w:rsidR="00E04928">
          <w:rPr>
            <w:noProof/>
            <w:webHidden/>
          </w:rPr>
          <w:instrText xml:space="preserve"> PAGEREF _Toc40737298 \h </w:instrText>
        </w:r>
        <w:r w:rsidR="00E04928">
          <w:rPr>
            <w:noProof/>
            <w:webHidden/>
          </w:rPr>
        </w:r>
        <w:r w:rsidR="00E04928">
          <w:rPr>
            <w:noProof/>
            <w:webHidden/>
          </w:rPr>
          <w:fldChar w:fldCharType="separate"/>
        </w:r>
        <w:r w:rsidR="00E04928">
          <w:rPr>
            <w:noProof/>
            <w:webHidden/>
          </w:rPr>
          <w:t>29</w:t>
        </w:r>
        <w:r w:rsidR="00E04928">
          <w:rPr>
            <w:noProof/>
            <w:webHidden/>
          </w:rPr>
          <w:fldChar w:fldCharType="end"/>
        </w:r>
      </w:hyperlink>
    </w:p>
    <w:p w14:paraId="04ADF423" w14:textId="5397078D" w:rsidR="00E04928" w:rsidRDefault="00933B90">
      <w:pPr>
        <w:pStyle w:val="TableofFigures"/>
        <w:tabs>
          <w:tab w:val="right" w:leader="dot" w:pos="8494"/>
        </w:tabs>
        <w:rPr>
          <w:rFonts w:asciiTheme="minorHAnsi" w:eastAsiaTheme="minorEastAsia" w:hAnsiTheme="minorHAnsi"/>
          <w:noProof/>
          <w:lang w:eastAsia="pt-BR"/>
        </w:rPr>
      </w:pPr>
      <w:hyperlink w:anchor="_Toc40737299" w:history="1">
        <w:r w:rsidR="00E04928" w:rsidRPr="0020061F">
          <w:rPr>
            <w:rStyle w:val="Hyperlink"/>
            <w:noProof/>
          </w:rPr>
          <w:t>Figura 10 – Módulo Sala Multiuso</w:t>
        </w:r>
        <w:r w:rsidR="00E04928">
          <w:rPr>
            <w:noProof/>
            <w:webHidden/>
          </w:rPr>
          <w:tab/>
        </w:r>
        <w:r w:rsidR="00E04928">
          <w:rPr>
            <w:noProof/>
            <w:webHidden/>
          </w:rPr>
          <w:fldChar w:fldCharType="begin"/>
        </w:r>
        <w:r w:rsidR="00E04928">
          <w:rPr>
            <w:noProof/>
            <w:webHidden/>
          </w:rPr>
          <w:instrText xml:space="preserve"> PAGEREF _Toc40737299 \h </w:instrText>
        </w:r>
        <w:r w:rsidR="00E04928">
          <w:rPr>
            <w:noProof/>
            <w:webHidden/>
          </w:rPr>
        </w:r>
        <w:r w:rsidR="00E04928">
          <w:rPr>
            <w:noProof/>
            <w:webHidden/>
          </w:rPr>
          <w:fldChar w:fldCharType="separate"/>
        </w:r>
        <w:r w:rsidR="00E04928">
          <w:rPr>
            <w:noProof/>
            <w:webHidden/>
          </w:rPr>
          <w:t>30</w:t>
        </w:r>
        <w:r w:rsidR="00E04928">
          <w:rPr>
            <w:noProof/>
            <w:webHidden/>
          </w:rPr>
          <w:fldChar w:fldCharType="end"/>
        </w:r>
      </w:hyperlink>
    </w:p>
    <w:p w14:paraId="207B8D5A" w14:textId="20F38385" w:rsidR="00E04928" w:rsidRDefault="00933B90">
      <w:pPr>
        <w:pStyle w:val="TableofFigures"/>
        <w:tabs>
          <w:tab w:val="right" w:leader="dot" w:pos="8494"/>
        </w:tabs>
        <w:rPr>
          <w:rFonts w:asciiTheme="minorHAnsi" w:eastAsiaTheme="minorEastAsia" w:hAnsiTheme="minorHAnsi"/>
          <w:noProof/>
          <w:lang w:eastAsia="pt-BR"/>
        </w:rPr>
      </w:pPr>
      <w:hyperlink w:anchor="_Toc40737300" w:history="1">
        <w:r w:rsidR="00E04928" w:rsidRPr="0020061F">
          <w:rPr>
            <w:rStyle w:val="Hyperlink"/>
            <w:noProof/>
          </w:rPr>
          <w:t>Figura 11 - Módulos Cozinha/Pátio Coberto e Refeitório</w:t>
        </w:r>
        <w:r w:rsidR="00E04928">
          <w:rPr>
            <w:noProof/>
            <w:webHidden/>
          </w:rPr>
          <w:tab/>
        </w:r>
        <w:r w:rsidR="00E04928">
          <w:rPr>
            <w:noProof/>
            <w:webHidden/>
          </w:rPr>
          <w:fldChar w:fldCharType="begin"/>
        </w:r>
        <w:r w:rsidR="00E04928">
          <w:rPr>
            <w:noProof/>
            <w:webHidden/>
          </w:rPr>
          <w:instrText xml:space="preserve"> PAGEREF _Toc40737300 \h </w:instrText>
        </w:r>
        <w:r w:rsidR="00E04928">
          <w:rPr>
            <w:noProof/>
            <w:webHidden/>
          </w:rPr>
        </w:r>
        <w:r w:rsidR="00E04928">
          <w:rPr>
            <w:noProof/>
            <w:webHidden/>
          </w:rPr>
          <w:fldChar w:fldCharType="separate"/>
        </w:r>
        <w:r w:rsidR="00E04928">
          <w:rPr>
            <w:noProof/>
            <w:webHidden/>
          </w:rPr>
          <w:t>30</w:t>
        </w:r>
        <w:r w:rsidR="00E04928">
          <w:rPr>
            <w:noProof/>
            <w:webHidden/>
          </w:rPr>
          <w:fldChar w:fldCharType="end"/>
        </w:r>
      </w:hyperlink>
    </w:p>
    <w:p w14:paraId="3EEA76BC" w14:textId="6B855583" w:rsidR="00E04928" w:rsidRDefault="00933B90">
      <w:pPr>
        <w:pStyle w:val="TableofFigures"/>
        <w:tabs>
          <w:tab w:val="right" w:leader="dot" w:pos="8494"/>
        </w:tabs>
        <w:rPr>
          <w:rFonts w:asciiTheme="minorHAnsi" w:eastAsiaTheme="minorEastAsia" w:hAnsiTheme="minorHAnsi"/>
          <w:noProof/>
          <w:lang w:eastAsia="pt-BR"/>
        </w:rPr>
      </w:pPr>
      <w:hyperlink w:anchor="_Toc40737301" w:history="1">
        <w:r w:rsidR="00E04928" w:rsidRPr="0020061F">
          <w:rPr>
            <w:rStyle w:val="Hyperlink"/>
            <w:noProof/>
          </w:rPr>
          <w:t>Figura 12 – Módulo Circulação</w:t>
        </w:r>
        <w:r w:rsidR="00E04928">
          <w:rPr>
            <w:noProof/>
            <w:webHidden/>
          </w:rPr>
          <w:tab/>
        </w:r>
        <w:r w:rsidR="00E04928">
          <w:rPr>
            <w:noProof/>
            <w:webHidden/>
          </w:rPr>
          <w:fldChar w:fldCharType="begin"/>
        </w:r>
        <w:r w:rsidR="00E04928">
          <w:rPr>
            <w:noProof/>
            <w:webHidden/>
          </w:rPr>
          <w:instrText xml:space="preserve"> PAGEREF _Toc40737301 \h </w:instrText>
        </w:r>
        <w:r w:rsidR="00E04928">
          <w:rPr>
            <w:noProof/>
            <w:webHidden/>
          </w:rPr>
        </w:r>
        <w:r w:rsidR="00E04928">
          <w:rPr>
            <w:noProof/>
            <w:webHidden/>
          </w:rPr>
          <w:fldChar w:fldCharType="separate"/>
        </w:r>
        <w:r w:rsidR="00E04928">
          <w:rPr>
            <w:noProof/>
            <w:webHidden/>
          </w:rPr>
          <w:t>31</w:t>
        </w:r>
        <w:r w:rsidR="00E04928">
          <w:rPr>
            <w:noProof/>
            <w:webHidden/>
          </w:rPr>
          <w:fldChar w:fldCharType="end"/>
        </w:r>
      </w:hyperlink>
    </w:p>
    <w:p w14:paraId="43D9D740" w14:textId="23E61209" w:rsidR="00E04928" w:rsidRDefault="00933B90">
      <w:pPr>
        <w:pStyle w:val="TableofFigures"/>
        <w:tabs>
          <w:tab w:val="right" w:leader="dot" w:pos="8494"/>
        </w:tabs>
        <w:rPr>
          <w:rFonts w:asciiTheme="minorHAnsi" w:eastAsiaTheme="minorEastAsia" w:hAnsiTheme="minorHAnsi"/>
          <w:noProof/>
          <w:lang w:eastAsia="pt-BR"/>
        </w:rPr>
      </w:pPr>
      <w:hyperlink w:anchor="_Toc40737302" w:history="1">
        <w:r w:rsidR="00E04928" w:rsidRPr="0020061F">
          <w:rPr>
            <w:rStyle w:val="Hyperlink"/>
            <w:noProof/>
          </w:rPr>
          <w:t>Figura 13 – Módulo Sala de Apoio</w:t>
        </w:r>
        <w:r w:rsidR="00E04928">
          <w:rPr>
            <w:noProof/>
            <w:webHidden/>
          </w:rPr>
          <w:tab/>
        </w:r>
        <w:r w:rsidR="00E04928">
          <w:rPr>
            <w:noProof/>
            <w:webHidden/>
          </w:rPr>
          <w:fldChar w:fldCharType="begin"/>
        </w:r>
        <w:r w:rsidR="00E04928">
          <w:rPr>
            <w:noProof/>
            <w:webHidden/>
          </w:rPr>
          <w:instrText xml:space="preserve"> PAGEREF _Toc40737302 \h </w:instrText>
        </w:r>
        <w:r w:rsidR="00E04928">
          <w:rPr>
            <w:noProof/>
            <w:webHidden/>
          </w:rPr>
        </w:r>
        <w:r w:rsidR="00E04928">
          <w:rPr>
            <w:noProof/>
            <w:webHidden/>
          </w:rPr>
          <w:fldChar w:fldCharType="separate"/>
        </w:r>
        <w:r w:rsidR="00E04928">
          <w:rPr>
            <w:noProof/>
            <w:webHidden/>
          </w:rPr>
          <w:t>31</w:t>
        </w:r>
        <w:r w:rsidR="00E04928">
          <w:rPr>
            <w:noProof/>
            <w:webHidden/>
          </w:rPr>
          <w:fldChar w:fldCharType="end"/>
        </w:r>
      </w:hyperlink>
    </w:p>
    <w:p w14:paraId="17237AA2" w14:textId="51209867" w:rsidR="00E04928" w:rsidRDefault="00933B90">
      <w:pPr>
        <w:pStyle w:val="TableofFigures"/>
        <w:tabs>
          <w:tab w:val="right" w:leader="dot" w:pos="8494"/>
        </w:tabs>
        <w:rPr>
          <w:rFonts w:asciiTheme="minorHAnsi" w:eastAsiaTheme="minorEastAsia" w:hAnsiTheme="minorHAnsi"/>
          <w:noProof/>
          <w:lang w:eastAsia="pt-BR"/>
        </w:rPr>
      </w:pPr>
      <w:hyperlink w:anchor="_Toc40737303" w:history="1">
        <w:r w:rsidR="00E04928" w:rsidRPr="0020061F">
          <w:rPr>
            <w:rStyle w:val="Hyperlink"/>
            <w:noProof/>
          </w:rPr>
          <w:t>Figura 14 – Módulo Sanitários</w:t>
        </w:r>
        <w:r w:rsidR="00E04928">
          <w:rPr>
            <w:noProof/>
            <w:webHidden/>
          </w:rPr>
          <w:tab/>
        </w:r>
        <w:r w:rsidR="00E04928">
          <w:rPr>
            <w:noProof/>
            <w:webHidden/>
          </w:rPr>
          <w:fldChar w:fldCharType="begin"/>
        </w:r>
        <w:r w:rsidR="00E04928">
          <w:rPr>
            <w:noProof/>
            <w:webHidden/>
          </w:rPr>
          <w:instrText xml:space="preserve"> PAGEREF _Toc40737303 \h </w:instrText>
        </w:r>
        <w:r w:rsidR="00E04928">
          <w:rPr>
            <w:noProof/>
            <w:webHidden/>
          </w:rPr>
        </w:r>
        <w:r w:rsidR="00E04928">
          <w:rPr>
            <w:noProof/>
            <w:webHidden/>
          </w:rPr>
          <w:fldChar w:fldCharType="separate"/>
        </w:r>
        <w:r w:rsidR="00E04928">
          <w:rPr>
            <w:noProof/>
            <w:webHidden/>
          </w:rPr>
          <w:t>32</w:t>
        </w:r>
        <w:r w:rsidR="00E04928">
          <w:rPr>
            <w:noProof/>
            <w:webHidden/>
          </w:rPr>
          <w:fldChar w:fldCharType="end"/>
        </w:r>
      </w:hyperlink>
    </w:p>
    <w:p w14:paraId="47245E29" w14:textId="60AD7747" w:rsidR="00E04928" w:rsidRDefault="00933B90">
      <w:pPr>
        <w:pStyle w:val="TableofFigures"/>
        <w:tabs>
          <w:tab w:val="right" w:leader="dot" w:pos="8494"/>
        </w:tabs>
        <w:rPr>
          <w:rFonts w:asciiTheme="minorHAnsi" w:eastAsiaTheme="minorEastAsia" w:hAnsiTheme="minorHAnsi"/>
          <w:noProof/>
          <w:lang w:eastAsia="pt-BR"/>
        </w:rPr>
      </w:pPr>
      <w:hyperlink w:anchor="_Toc40737304" w:history="1">
        <w:r w:rsidR="00E04928" w:rsidRPr="0020061F">
          <w:rPr>
            <w:rStyle w:val="Hyperlink"/>
            <w:noProof/>
          </w:rPr>
          <w:t>Figura 15 – Módulo Sanitários com Circulação</w:t>
        </w:r>
        <w:r w:rsidR="00E04928">
          <w:rPr>
            <w:noProof/>
            <w:webHidden/>
          </w:rPr>
          <w:tab/>
        </w:r>
        <w:r w:rsidR="00E04928">
          <w:rPr>
            <w:noProof/>
            <w:webHidden/>
          </w:rPr>
          <w:fldChar w:fldCharType="begin"/>
        </w:r>
        <w:r w:rsidR="00E04928">
          <w:rPr>
            <w:noProof/>
            <w:webHidden/>
          </w:rPr>
          <w:instrText xml:space="preserve"> PAGEREF _Toc40737304 \h </w:instrText>
        </w:r>
        <w:r w:rsidR="00E04928">
          <w:rPr>
            <w:noProof/>
            <w:webHidden/>
          </w:rPr>
        </w:r>
        <w:r w:rsidR="00E04928">
          <w:rPr>
            <w:noProof/>
            <w:webHidden/>
          </w:rPr>
          <w:fldChar w:fldCharType="separate"/>
        </w:r>
        <w:r w:rsidR="00E04928">
          <w:rPr>
            <w:noProof/>
            <w:webHidden/>
          </w:rPr>
          <w:t>32</w:t>
        </w:r>
        <w:r w:rsidR="00E04928">
          <w:rPr>
            <w:noProof/>
            <w:webHidden/>
          </w:rPr>
          <w:fldChar w:fldCharType="end"/>
        </w:r>
      </w:hyperlink>
    </w:p>
    <w:p w14:paraId="593D2568" w14:textId="4307D8AE" w:rsidR="00E04928" w:rsidRDefault="00933B90">
      <w:pPr>
        <w:pStyle w:val="TableofFigures"/>
        <w:tabs>
          <w:tab w:val="right" w:leader="dot" w:pos="8494"/>
        </w:tabs>
        <w:rPr>
          <w:rFonts w:asciiTheme="minorHAnsi" w:eastAsiaTheme="minorEastAsia" w:hAnsiTheme="minorHAnsi"/>
          <w:noProof/>
          <w:lang w:eastAsia="pt-BR"/>
        </w:rPr>
      </w:pPr>
      <w:hyperlink w:anchor="_Toc40737305" w:history="1">
        <w:r w:rsidR="00E04928" w:rsidRPr="0020061F">
          <w:rPr>
            <w:rStyle w:val="Hyperlink"/>
            <w:noProof/>
          </w:rPr>
          <w:t>Figura 16 – Módulo Laboratório Pequeno</w:t>
        </w:r>
        <w:r w:rsidR="00E04928">
          <w:rPr>
            <w:noProof/>
            <w:webHidden/>
          </w:rPr>
          <w:tab/>
        </w:r>
        <w:r w:rsidR="00E04928">
          <w:rPr>
            <w:noProof/>
            <w:webHidden/>
          </w:rPr>
          <w:fldChar w:fldCharType="begin"/>
        </w:r>
        <w:r w:rsidR="00E04928">
          <w:rPr>
            <w:noProof/>
            <w:webHidden/>
          </w:rPr>
          <w:instrText xml:space="preserve"> PAGEREF _Toc40737305 \h </w:instrText>
        </w:r>
        <w:r w:rsidR="00E04928">
          <w:rPr>
            <w:noProof/>
            <w:webHidden/>
          </w:rPr>
        </w:r>
        <w:r w:rsidR="00E04928">
          <w:rPr>
            <w:noProof/>
            <w:webHidden/>
          </w:rPr>
          <w:fldChar w:fldCharType="separate"/>
        </w:r>
        <w:r w:rsidR="00E04928">
          <w:rPr>
            <w:noProof/>
            <w:webHidden/>
          </w:rPr>
          <w:t>33</w:t>
        </w:r>
        <w:r w:rsidR="00E04928">
          <w:rPr>
            <w:noProof/>
            <w:webHidden/>
          </w:rPr>
          <w:fldChar w:fldCharType="end"/>
        </w:r>
      </w:hyperlink>
    </w:p>
    <w:p w14:paraId="19D0F0CF" w14:textId="4E779EE1" w:rsidR="00E04928" w:rsidRDefault="00933B90">
      <w:pPr>
        <w:pStyle w:val="TableofFigures"/>
        <w:tabs>
          <w:tab w:val="right" w:leader="dot" w:pos="8494"/>
        </w:tabs>
        <w:rPr>
          <w:rFonts w:asciiTheme="minorHAnsi" w:eastAsiaTheme="minorEastAsia" w:hAnsiTheme="minorHAnsi"/>
          <w:noProof/>
          <w:lang w:eastAsia="pt-BR"/>
        </w:rPr>
      </w:pPr>
      <w:hyperlink w:anchor="_Toc40737306" w:history="1">
        <w:r w:rsidR="00E04928" w:rsidRPr="0020061F">
          <w:rPr>
            <w:rStyle w:val="Hyperlink"/>
            <w:noProof/>
          </w:rPr>
          <w:t>Figura 17 – Módulo Administrativo A</w:t>
        </w:r>
        <w:r w:rsidR="00E04928">
          <w:rPr>
            <w:noProof/>
            <w:webHidden/>
          </w:rPr>
          <w:tab/>
        </w:r>
        <w:r w:rsidR="00E04928">
          <w:rPr>
            <w:noProof/>
            <w:webHidden/>
          </w:rPr>
          <w:fldChar w:fldCharType="begin"/>
        </w:r>
        <w:r w:rsidR="00E04928">
          <w:rPr>
            <w:noProof/>
            <w:webHidden/>
          </w:rPr>
          <w:instrText xml:space="preserve"> PAGEREF _Toc40737306 \h </w:instrText>
        </w:r>
        <w:r w:rsidR="00E04928">
          <w:rPr>
            <w:noProof/>
            <w:webHidden/>
          </w:rPr>
        </w:r>
        <w:r w:rsidR="00E04928">
          <w:rPr>
            <w:noProof/>
            <w:webHidden/>
          </w:rPr>
          <w:fldChar w:fldCharType="separate"/>
        </w:r>
        <w:r w:rsidR="00E04928">
          <w:rPr>
            <w:noProof/>
            <w:webHidden/>
          </w:rPr>
          <w:t>33</w:t>
        </w:r>
        <w:r w:rsidR="00E04928">
          <w:rPr>
            <w:noProof/>
            <w:webHidden/>
          </w:rPr>
          <w:fldChar w:fldCharType="end"/>
        </w:r>
      </w:hyperlink>
    </w:p>
    <w:p w14:paraId="7FB2E97F" w14:textId="3B92716B" w:rsidR="00E04928" w:rsidRDefault="00933B90">
      <w:pPr>
        <w:pStyle w:val="TableofFigures"/>
        <w:tabs>
          <w:tab w:val="right" w:leader="dot" w:pos="8494"/>
        </w:tabs>
        <w:rPr>
          <w:rFonts w:asciiTheme="minorHAnsi" w:eastAsiaTheme="minorEastAsia" w:hAnsiTheme="minorHAnsi"/>
          <w:noProof/>
          <w:lang w:eastAsia="pt-BR"/>
        </w:rPr>
      </w:pPr>
      <w:hyperlink w:anchor="_Toc40737307" w:history="1">
        <w:r w:rsidR="00E04928" w:rsidRPr="0020061F">
          <w:rPr>
            <w:rStyle w:val="Hyperlink"/>
            <w:noProof/>
          </w:rPr>
          <w:t>Figura 18 – Módulo Administrativo B</w:t>
        </w:r>
        <w:r w:rsidR="00E04928">
          <w:rPr>
            <w:noProof/>
            <w:webHidden/>
          </w:rPr>
          <w:tab/>
        </w:r>
        <w:r w:rsidR="00E04928">
          <w:rPr>
            <w:noProof/>
            <w:webHidden/>
          </w:rPr>
          <w:fldChar w:fldCharType="begin"/>
        </w:r>
        <w:r w:rsidR="00E04928">
          <w:rPr>
            <w:noProof/>
            <w:webHidden/>
          </w:rPr>
          <w:instrText xml:space="preserve"> PAGEREF _Toc40737307 \h </w:instrText>
        </w:r>
        <w:r w:rsidR="00E04928">
          <w:rPr>
            <w:noProof/>
            <w:webHidden/>
          </w:rPr>
        </w:r>
        <w:r w:rsidR="00E04928">
          <w:rPr>
            <w:noProof/>
            <w:webHidden/>
          </w:rPr>
          <w:fldChar w:fldCharType="separate"/>
        </w:r>
        <w:r w:rsidR="00E04928">
          <w:rPr>
            <w:noProof/>
            <w:webHidden/>
          </w:rPr>
          <w:t>34</w:t>
        </w:r>
        <w:r w:rsidR="00E04928">
          <w:rPr>
            <w:noProof/>
            <w:webHidden/>
          </w:rPr>
          <w:fldChar w:fldCharType="end"/>
        </w:r>
      </w:hyperlink>
    </w:p>
    <w:p w14:paraId="0DB4A51A" w14:textId="0114711E" w:rsidR="00E04928" w:rsidRDefault="00933B90">
      <w:pPr>
        <w:pStyle w:val="TableofFigures"/>
        <w:tabs>
          <w:tab w:val="right" w:leader="dot" w:pos="8494"/>
        </w:tabs>
        <w:rPr>
          <w:rFonts w:asciiTheme="minorHAnsi" w:eastAsiaTheme="minorEastAsia" w:hAnsiTheme="minorHAnsi"/>
          <w:noProof/>
          <w:lang w:eastAsia="pt-BR"/>
        </w:rPr>
      </w:pPr>
      <w:hyperlink w:anchor="_Toc40737308" w:history="1">
        <w:r w:rsidR="00E04928" w:rsidRPr="0020061F">
          <w:rPr>
            <w:rStyle w:val="Hyperlink"/>
            <w:noProof/>
          </w:rPr>
          <w:t>Figura 19 – Localização do Colégio Estadual Professora Helena Wysocki</w:t>
        </w:r>
        <w:r w:rsidR="00E04928">
          <w:rPr>
            <w:noProof/>
            <w:webHidden/>
          </w:rPr>
          <w:tab/>
        </w:r>
        <w:r w:rsidR="00E04928">
          <w:rPr>
            <w:noProof/>
            <w:webHidden/>
          </w:rPr>
          <w:fldChar w:fldCharType="begin"/>
        </w:r>
        <w:r w:rsidR="00E04928">
          <w:rPr>
            <w:noProof/>
            <w:webHidden/>
          </w:rPr>
          <w:instrText xml:space="preserve"> PAGEREF _Toc40737308 \h </w:instrText>
        </w:r>
        <w:r w:rsidR="00E04928">
          <w:rPr>
            <w:noProof/>
            <w:webHidden/>
          </w:rPr>
        </w:r>
        <w:r w:rsidR="00E04928">
          <w:rPr>
            <w:noProof/>
            <w:webHidden/>
          </w:rPr>
          <w:fldChar w:fldCharType="separate"/>
        </w:r>
        <w:r w:rsidR="00E04928">
          <w:rPr>
            <w:noProof/>
            <w:webHidden/>
          </w:rPr>
          <w:t>35</w:t>
        </w:r>
        <w:r w:rsidR="00E04928">
          <w:rPr>
            <w:noProof/>
            <w:webHidden/>
          </w:rPr>
          <w:fldChar w:fldCharType="end"/>
        </w:r>
      </w:hyperlink>
    </w:p>
    <w:p w14:paraId="662E8293" w14:textId="4E0C6522" w:rsidR="00E04928" w:rsidRDefault="00933B90">
      <w:pPr>
        <w:pStyle w:val="TableofFigures"/>
        <w:tabs>
          <w:tab w:val="right" w:leader="dot" w:pos="8494"/>
        </w:tabs>
        <w:rPr>
          <w:rFonts w:asciiTheme="minorHAnsi" w:eastAsiaTheme="minorEastAsia" w:hAnsiTheme="minorHAnsi"/>
          <w:noProof/>
          <w:lang w:eastAsia="pt-BR"/>
        </w:rPr>
      </w:pPr>
      <w:hyperlink w:anchor="_Toc40737309" w:history="1">
        <w:r w:rsidR="00E04928" w:rsidRPr="0020061F">
          <w:rPr>
            <w:rStyle w:val="Hyperlink"/>
            <w:noProof/>
          </w:rPr>
          <w:t>Figura 20 – Localização Centro Estadual de Educação Profissional Agrícola de Campo Mourão</w:t>
        </w:r>
        <w:r w:rsidR="00E04928">
          <w:rPr>
            <w:noProof/>
            <w:webHidden/>
          </w:rPr>
          <w:tab/>
        </w:r>
        <w:r w:rsidR="00E04928">
          <w:rPr>
            <w:noProof/>
            <w:webHidden/>
          </w:rPr>
          <w:fldChar w:fldCharType="begin"/>
        </w:r>
        <w:r w:rsidR="00E04928">
          <w:rPr>
            <w:noProof/>
            <w:webHidden/>
          </w:rPr>
          <w:instrText xml:space="preserve"> PAGEREF _Toc40737309 \h </w:instrText>
        </w:r>
        <w:r w:rsidR="00E04928">
          <w:rPr>
            <w:noProof/>
            <w:webHidden/>
          </w:rPr>
        </w:r>
        <w:r w:rsidR="00E04928">
          <w:rPr>
            <w:noProof/>
            <w:webHidden/>
          </w:rPr>
          <w:fldChar w:fldCharType="separate"/>
        </w:r>
        <w:r w:rsidR="00E04928">
          <w:rPr>
            <w:noProof/>
            <w:webHidden/>
          </w:rPr>
          <w:t>37</w:t>
        </w:r>
        <w:r w:rsidR="00E04928">
          <w:rPr>
            <w:noProof/>
            <w:webHidden/>
          </w:rPr>
          <w:fldChar w:fldCharType="end"/>
        </w:r>
      </w:hyperlink>
    </w:p>
    <w:p w14:paraId="21544115" w14:textId="574085FF" w:rsidR="00E04928" w:rsidRDefault="00933B90">
      <w:pPr>
        <w:pStyle w:val="TableofFigures"/>
        <w:tabs>
          <w:tab w:val="right" w:leader="dot" w:pos="8494"/>
        </w:tabs>
        <w:rPr>
          <w:rFonts w:asciiTheme="minorHAnsi" w:eastAsiaTheme="minorEastAsia" w:hAnsiTheme="minorHAnsi"/>
          <w:noProof/>
          <w:lang w:eastAsia="pt-BR"/>
        </w:rPr>
      </w:pPr>
      <w:hyperlink w:anchor="_Toc40737310" w:history="1">
        <w:r w:rsidR="00E04928" w:rsidRPr="0020061F">
          <w:rPr>
            <w:rStyle w:val="Hyperlink"/>
            <w:noProof/>
          </w:rPr>
          <w:t>Figura 21 – Localização Centro Estadual de Educação Profissional Pedro Canisio Henz</w:t>
        </w:r>
        <w:r w:rsidR="00E04928">
          <w:rPr>
            <w:noProof/>
            <w:webHidden/>
          </w:rPr>
          <w:tab/>
        </w:r>
        <w:r w:rsidR="00E04928">
          <w:rPr>
            <w:noProof/>
            <w:webHidden/>
          </w:rPr>
          <w:fldChar w:fldCharType="begin"/>
        </w:r>
        <w:r w:rsidR="00E04928">
          <w:rPr>
            <w:noProof/>
            <w:webHidden/>
          </w:rPr>
          <w:instrText xml:space="preserve"> PAGEREF _Toc40737310 \h </w:instrText>
        </w:r>
        <w:r w:rsidR="00E04928">
          <w:rPr>
            <w:noProof/>
            <w:webHidden/>
          </w:rPr>
        </w:r>
        <w:r w:rsidR="00E04928">
          <w:rPr>
            <w:noProof/>
            <w:webHidden/>
          </w:rPr>
          <w:fldChar w:fldCharType="separate"/>
        </w:r>
        <w:r w:rsidR="00E04928">
          <w:rPr>
            <w:noProof/>
            <w:webHidden/>
          </w:rPr>
          <w:t>39</w:t>
        </w:r>
        <w:r w:rsidR="00E04928">
          <w:rPr>
            <w:noProof/>
            <w:webHidden/>
          </w:rPr>
          <w:fldChar w:fldCharType="end"/>
        </w:r>
      </w:hyperlink>
    </w:p>
    <w:p w14:paraId="385189E3" w14:textId="76B9E99E" w:rsidR="00E04928" w:rsidRDefault="00933B90">
      <w:pPr>
        <w:pStyle w:val="TableofFigures"/>
        <w:tabs>
          <w:tab w:val="right" w:leader="dot" w:pos="8494"/>
        </w:tabs>
        <w:rPr>
          <w:rFonts w:asciiTheme="minorHAnsi" w:eastAsiaTheme="minorEastAsia" w:hAnsiTheme="minorHAnsi"/>
          <w:noProof/>
          <w:lang w:eastAsia="pt-BR"/>
        </w:rPr>
      </w:pPr>
      <w:hyperlink w:anchor="_Toc40737311" w:history="1">
        <w:r w:rsidR="00E04928" w:rsidRPr="0020061F">
          <w:rPr>
            <w:rStyle w:val="Hyperlink"/>
            <w:noProof/>
          </w:rPr>
          <w:t>Figura 22 – Localização do Centro Estadual de Educação Profissional de Fazenda Rio Grande Erot Ang Nichele</w:t>
        </w:r>
        <w:r w:rsidR="00E04928">
          <w:rPr>
            <w:noProof/>
            <w:webHidden/>
          </w:rPr>
          <w:tab/>
        </w:r>
        <w:r w:rsidR="00E04928">
          <w:rPr>
            <w:noProof/>
            <w:webHidden/>
          </w:rPr>
          <w:fldChar w:fldCharType="begin"/>
        </w:r>
        <w:r w:rsidR="00E04928">
          <w:rPr>
            <w:noProof/>
            <w:webHidden/>
          </w:rPr>
          <w:instrText xml:space="preserve"> PAGEREF _Toc40737311 \h </w:instrText>
        </w:r>
        <w:r w:rsidR="00E04928">
          <w:rPr>
            <w:noProof/>
            <w:webHidden/>
          </w:rPr>
        </w:r>
        <w:r w:rsidR="00E04928">
          <w:rPr>
            <w:noProof/>
            <w:webHidden/>
          </w:rPr>
          <w:fldChar w:fldCharType="separate"/>
        </w:r>
        <w:r w:rsidR="00E04928">
          <w:rPr>
            <w:noProof/>
            <w:webHidden/>
          </w:rPr>
          <w:t>41</w:t>
        </w:r>
        <w:r w:rsidR="00E04928">
          <w:rPr>
            <w:noProof/>
            <w:webHidden/>
          </w:rPr>
          <w:fldChar w:fldCharType="end"/>
        </w:r>
      </w:hyperlink>
    </w:p>
    <w:p w14:paraId="2B239957" w14:textId="01985D61" w:rsidR="00E04928" w:rsidRDefault="00933B90">
      <w:pPr>
        <w:pStyle w:val="TableofFigures"/>
        <w:tabs>
          <w:tab w:val="right" w:leader="dot" w:pos="8494"/>
        </w:tabs>
        <w:rPr>
          <w:rFonts w:asciiTheme="minorHAnsi" w:eastAsiaTheme="minorEastAsia" w:hAnsiTheme="minorHAnsi"/>
          <w:noProof/>
          <w:lang w:eastAsia="pt-BR"/>
        </w:rPr>
      </w:pPr>
      <w:hyperlink w:anchor="_Toc40737312" w:history="1">
        <w:r w:rsidR="00E04928" w:rsidRPr="0020061F">
          <w:rPr>
            <w:rStyle w:val="Hyperlink"/>
            <w:noProof/>
          </w:rPr>
          <w:t xml:space="preserve">Figura 23 – Localização do </w:t>
        </w:r>
        <w:r w:rsidR="00E04928" w:rsidRPr="0020061F">
          <w:rPr>
            <w:rStyle w:val="Hyperlink"/>
            <w:rFonts w:eastAsia="Calibri"/>
            <w:noProof/>
          </w:rPr>
          <w:t>Colégio Estadual Jorge Schimmelpfeng</w:t>
        </w:r>
        <w:r w:rsidR="00E04928">
          <w:rPr>
            <w:noProof/>
            <w:webHidden/>
          </w:rPr>
          <w:tab/>
        </w:r>
        <w:r w:rsidR="00E04928">
          <w:rPr>
            <w:noProof/>
            <w:webHidden/>
          </w:rPr>
          <w:fldChar w:fldCharType="begin"/>
        </w:r>
        <w:r w:rsidR="00E04928">
          <w:rPr>
            <w:noProof/>
            <w:webHidden/>
          </w:rPr>
          <w:instrText xml:space="preserve"> PAGEREF _Toc40737312 \h </w:instrText>
        </w:r>
        <w:r w:rsidR="00E04928">
          <w:rPr>
            <w:noProof/>
            <w:webHidden/>
          </w:rPr>
        </w:r>
        <w:r w:rsidR="00E04928">
          <w:rPr>
            <w:noProof/>
            <w:webHidden/>
          </w:rPr>
          <w:fldChar w:fldCharType="separate"/>
        </w:r>
        <w:r w:rsidR="00E04928">
          <w:rPr>
            <w:noProof/>
            <w:webHidden/>
          </w:rPr>
          <w:t>43</w:t>
        </w:r>
        <w:r w:rsidR="00E04928">
          <w:rPr>
            <w:noProof/>
            <w:webHidden/>
          </w:rPr>
          <w:fldChar w:fldCharType="end"/>
        </w:r>
      </w:hyperlink>
    </w:p>
    <w:p w14:paraId="0FBE6A36" w14:textId="78D160C2" w:rsidR="00E04928" w:rsidRDefault="00933B90">
      <w:pPr>
        <w:pStyle w:val="TableofFigures"/>
        <w:tabs>
          <w:tab w:val="right" w:leader="dot" w:pos="8494"/>
        </w:tabs>
        <w:rPr>
          <w:rFonts w:asciiTheme="minorHAnsi" w:eastAsiaTheme="minorEastAsia" w:hAnsiTheme="minorHAnsi"/>
          <w:noProof/>
          <w:lang w:eastAsia="pt-BR"/>
        </w:rPr>
      </w:pPr>
      <w:hyperlink w:anchor="_Toc40737313" w:history="1">
        <w:r w:rsidR="00E04928" w:rsidRPr="0020061F">
          <w:rPr>
            <w:rStyle w:val="Hyperlink"/>
            <w:noProof/>
          </w:rPr>
          <w:t xml:space="preserve">Figura 24 – Localização do </w:t>
        </w:r>
        <w:r w:rsidR="00E04928" w:rsidRPr="0020061F">
          <w:rPr>
            <w:rStyle w:val="Hyperlink"/>
            <w:rFonts w:eastAsia="Calibri"/>
            <w:noProof/>
          </w:rPr>
          <w:t>Colégio Estadual Tarquínio Santos</w:t>
        </w:r>
        <w:r w:rsidR="00E04928">
          <w:rPr>
            <w:noProof/>
            <w:webHidden/>
          </w:rPr>
          <w:tab/>
        </w:r>
        <w:r w:rsidR="00E04928">
          <w:rPr>
            <w:noProof/>
            <w:webHidden/>
          </w:rPr>
          <w:fldChar w:fldCharType="begin"/>
        </w:r>
        <w:r w:rsidR="00E04928">
          <w:rPr>
            <w:noProof/>
            <w:webHidden/>
          </w:rPr>
          <w:instrText xml:space="preserve"> PAGEREF _Toc40737313 \h </w:instrText>
        </w:r>
        <w:r w:rsidR="00E04928">
          <w:rPr>
            <w:noProof/>
            <w:webHidden/>
          </w:rPr>
        </w:r>
        <w:r w:rsidR="00E04928">
          <w:rPr>
            <w:noProof/>
            <w:webHidden/>
          </w:rPr>
          <w:fldChar w:fldCharType="separate"/>
        </w:r>
        <w:r w:rsidR="00E04928">
          <w:rPr>
            <w:noProof/>
            <w:webHidden/>
          </w:rPr>
          <w:t>45</w:t>
        </w:r>
        <w:r w:rsidR="00E04928">
          <w:rPr>
            <w:noProof/>
            <w:webHidden/>
          </w:rPr>
          <w:fldChar w:fldCharType="end"/>
        </w:r>
      </w:hyperlink>
    </w:p>
    <w:p w14:paraId="16FD57A9" w14:textId="1EF23A1C" w:rsidR="00E04928" w:rsidRDefault="00933B90">
      <w:pPr>
        <w:pStyle w:val="TableofFigures"/>
        <w:tabs>
          <w:tab w:val="right" w:leader="dot" w:pos="8494"/>
        </w:tabs>
        <w:rPr>
          <w:rFonts w:asciiTheme="minorHAnsi" w:eastAsiaTheme="minorEastAsia" w:hAnsiTheme="minorHAnsi"/>
          <w:noProof/>
          <w:lang w:eastAsia="pt-BR"/>
        </w:rPr>
      </w:pPr>
      <w:hyperlink w:anchor="_Toc40737314" w:history="1">
        <w:r w:rsidR="00E04928" w:rsidRPr="0020061F">
          <w:rPr>
            <w:rStyle w:val="Hyperlink"/>
            <w:noProof/>
          </w:rPr>
          <w:t xml:space="preserve">Figura 25 – Localização do </w:t>
        </w:r>
        <w:r w:rsidR="00E04928" w:rsidRPr="0020061F">
          <w:rPr>
            <w:rStyle w:val="Hyperlink"/>
            <w:rFonts w:eastAsia="Calibri"/>
            <w:noProof/>
          </w:rPr>
          <w:t>Colégio Estadual Presidente Costa e Silva</w:t>
        </w:r>
        <w:r w:rsidR="00E04928">
          <w:rPr>
            <w:noProof/>
            <w:webHidden/>
          </w:rPr>
          <w:tab/>
        </w:r>
        <w:r w:rsidR="00E04928">
          <w:rPr>
            <w:noProof/>
            <w:webHidden/>
          </w:rPr>
          <w:fldChar w:fldCharType="begin"/>
        </w:r>
        <w:r w:rsidR="00E04928">
          <w:rPr>
            <w:noProof/>
            <w:webHidden/>
          </w:rPr>
          <w:instrText xml:space="preserve"> PAGEREF _Toc40737314 \h </w:instrText>
        </w:r>
        <w:r w:rsidR="00E04928">
          <w:rPr>
            <w:noProof/>
            <w:webHidden/>
          </w:rPr>
        </w:r>
        <w:r w:rsidR="00E04928">
          <w:rPr>
            <w:noProof/>
            <w:webHidden/>
          </w:rPr>
          <w:fldChar w:fldCharType="separate"/>
        </w:r>
        <w:r w:rsidR="00E04928">
          <w:rPr>
            <w:noProof/>
            <w:webHidden/>
          </w:rPr>
          <w:t>47</w:t>
        </w:r>
        <w:r w:rsidR="00E04928">
          <w:rPr>
            <w:noProof/>
            <w:webHidden/>
          </w:rPr>
          <w:fldChar w:fldCharType="end"/>
        </w:r>
      </w:hyperlink>
    </w:p>
    <w:p w14:paraId="1018B129" w14:textId="7A3EAE27" w:rsidR="00E04928" w:rsidRDefault="00933B90">
      <w:pPr>
        <w:pStyle w:val="TableofFigures"/>
        <w:tabs>
          <w:tab w:val="right" w:leader="dot" w:pos="8494"/>
        </w:tabs>
        <w:rPr>
          <w:rFonts w:asciiTheme="minorHAnsi" w:eastAsiaTheme="minorEastAsia" w:hAnsiTheme="minorHAnsi"/>
          <w:noProof/>
          <w:lang w:eastAsia="pt-BR"/>
        </w:rPr>
      </w:pPr>
      <w:hyperlink w:anchor="_Toc40737315" w:history="1">
        <w:r w:rsidR="00E04928" w:rsidRPr="0020061F">
          <w:rPr>
            <w:rStyle w:val="Hyperlink"/>
            <w:noProof/>
          </w:rPr>
          <w:t xml:space="preserve">Figura 26 – Localização do </w:t>
        </w:r>
        <w:r w:rsidR="00E04928" w:rsidRPr="0020061F">
          <w:rPr>
            <w:rStyle w:val="Hyperlink"/>
            <w:rFonts w:eastAsia="Calibri"/>
            <w:noProof/>
          </w:rPr>
          <w:t>Centro Estadual Florestal de Educação Profissional Presidente Costa e Silva</w:t>
        </w:r>
        <w:r w:rsidR="00E04928">
          <w:rPr>
            <w:noProof/>
            <w:webHidden/>
          </w:rPr>
          <w:tab/>
        </w:r>
        <w:r w:rsidR="00E04928">
          <w:rPr>
            <w:noProof/>
            <w:webHidden/>
          </w:rPr>
          <w:fldChar w:fldCharType="begin"/>
        </w:r>
        <w:r w:rsidR="00E04928">
          <w:rPr>
            <w:noProof/>
            <w:webHidden/>
          </w:rPr>
          <w:instrText xml:space="preserve"> PAGEREF _Toc40737315 \h </w:instrText>
        </w:r>
        <w:r w:rsidR="00E04928">
          <w:rPr>
            <w:noProof/>
            <w:webHidden/>
          </w:rPr>
        </w:r>
        <w:r w:rsidR="00E04928">
          <w:rPr>
            <w:noProof/>
            <w:webHidden/>
          </w:rPr>
          <w:fldChar w:fldCharType="separate"/>
        </w:r>
        <w:r w:rsidR="00E04928">
          <w:rPr>
            <w:noProof/>
            <w:webHidden/>
          </w:rPr>
          <w:t>49</w:t>
        </w:r>
        <w:r w:rsidR="00E04928">
          <w:rPr>
            <w:noProof/>
            <w:webHidden/>
          </w:rPr>
          <w:fldChar w:fldCharType="end"/>
        </w:r>
      </w:hyperlink>
    </w:p>
    <w:p w14:paraId="1E511F4E" w14:textId="42B634AD" w:rsidR="00E04928" w:rsidRDefault="00933B90">
      <w:pPr>
        <w:pStyle w:val="TableofFigures"/>
        <w:tabs>
          <w:tab w:val="right" w:leader="dot" w:pos="8494"/>
        </w:tabs>
        <w:rPr>
          <w:rFonts w:asciiTheme="minorHAnsi" w:eastAsiaTheme="minorEastAsia" w:hAnsiTheme="minorHAnsi"/>
          <w:noProof/>
          <w:lang w:eastAsia="pt-BR"/>
        </w:rPr>
      </w:pPr>
      <w:hyperlink w:anchor="_Toc40737316" w:history="1">
        <w:r w:rsidR="00E04928" w:rsidRPr="0020061F">
          <w:rPr>
            <w:rStyle w:val="Hyperlink"/>
            <w:noProof/>
          </w:rPr>
          <w:t>Figura 27 – Colégio Estadual Mal. Arthur da Costa e Silva</w:t>
        </w:r>
        <w:r w:rsidR="00E04928">
          <w:rPr>
            <w:noProof/>
            <w:webHidden/>
          </w:rPr>
          <w:tab/>
        </w:r>
        <w:r w:rsidR="00E04928">
          <w:rPr>
            <w:noProof/>
            <w:webHidden/>
          </w:rPr>
          <w:fldChar w:fldCharType="begin"/>
        </w:r>
        <w:r w:rsidR="00E04928">
          <w:rPr>
            <w:noProof/>
            <w:webHidden/>
          </w:rPr>
          <w:instrText xml:space="preserve"> PAGEREF _Toc40737316 \h </w:instrText>
        </w:r>
        <w:r w:rsidR="00E04928">
          <w:rPr>
            <w:noProof/>
            <w:webHidden/>
          </w:rPr>
        </w:r>
        <w:r w:rsidR="00E04928">
          <w:rPr>
            <w:noProof/>
            <w:webHidden/>
          </w:rPr>
          <w:fldChar w:fldCharType="separate"/>
        </w:r>
        <w:r w:rsidR="00E04928">
          <w:rPr>
            <w:noProof/>
            <w:webHidden/>
          </w:rPr>
          <w:t>52</w:t>
        </w:r>
        <w:r w:rsidR="00E04928">
          <w:rPr>
            <w:noProof/>
            <w:webHidden/>
          </w:rPr>
          <w:fldChar w:fldCharType="end"/>
        </w:r>
      </w:hyperlink>
    </w:p>
    <w:p w14:paraId="292AA9A9" w14:textId="59EC81B3" w:rsidR="00E04928" w:rsidRDefault="00933B90">
      <w:pPr>
        <w:pStyle w:val="TableofFigures"/>
        <w:tabs>
          <w:tab w:val="right" w:leader="dot" w:pos="8494"/>
        </w:tabs>
        <w:rPr>
          <w:rFonts w:asciiTheme="minorHAnsi" w:eastAsiaTheme="minorEastAsia" w:hAnsiTheme="minorHAnsi"/>
          <w:noProof/>
          <w:lang w:eastAsia="pt-BR"/>
        </w:rPr>
      </w:pPr>
      <w:hyperlink w:anchor="_Toc40737317" w:history="1">
        <w:r w:rsidR="00E04928" w:rsidRPr="0020061F">
          <w:rPr>
            <w:rStyle w:val="Hyperlink"/>
            <w:noProof/>
          </w:rPr>
          <w:t>Figura 28 – Localização do Centro Estadual de Educação Profissional Agrícola Getúlio Vargas</w:t>
        </w:r>
        <w:r w:rsidR="00E04928">
          <w:rPr>
            <w:noProof/>
            <w:webHidden/>
          </w:rPr>
          <w:tab/>
        </w:r>
        <w:r w:rsidR="00E04928">
          <w:rPr>
            <w:noProof/>
            <w:webHidden/>
          </w:rPr>
          <w:fldChar w:fldCharType="begin"/>
        </w:r>
        <w:r w:rsidR="00E04928">
          <w:rPr>
            <w:noProof/>
            <w:webHidden/>
          </w:rPr>
          <w:instrText xml:space="preserve"> PAGEREF _Toc40737317 \h </w:instrText>
        </w:r>
        <w:r w:rsidR="00E04928">
          <w:rPr>
            <w:noProof/>
            <w:webHidden/>
          </w:rPr>
        </w:r>
        <w:r w:rsidR="00E04928">
          <w:rPr>
            <w:noProof/>
            <w:webHidden/>
          </w:rPr>
          <w:fldChar w:fldCharType="separate"/>
        </w:r>
        <w:r w:rsidR="00E04928">
          <w:rPr>
            <w:noProof/>
            <w:webHidden/>
          </w:rPr>
          <w:t>54</w:t>
        </w:r>
        <w:r w:rsidR="00E04928">
          <w:rPr>
            <w:noProof/>
            <w:webHidden/>
          </w:rPr>
          <w:fldChar w:fldCharType="end"/>
        </w:r>
      </w:hyperlink>
    </w:p>
    <w:p w14:paraId="64BB8651" w14:textId="7C92590D" w:rsidR="00E04928" w:rsidRDefault="00933B90">
      <w:pPr>
        <w:pStyle w:val="TableofFigures"/>
        <w:tabs>
          <w:tab w:val="right" w:leader="dot" w:pos="8494"/>
        </w:tabs>
        <w:rPr>
          <w:rFonts w:asciiTheme="minorHAnsi" w:eastAsiaTheme="minorEastAsia" w:hAnsiTheme="minorHAnsi"/>
          <w:noProof/>
          <w:lang w:eastAsia="pt-BR"/>
        </w:rPr>
      </w:pPr>
      <w:hyperlink w:anchor="_Toc40737318" w:history="1">
        <w:r w:rsidR="00E04928" w:rsidRPr="0020061F">
          <w:rPr>
            <w:rStyle w:val="Hyperlink"/>
            <w:noProof/>
          </w:rPr>
          <w:t>Figura 29 – Localização do Centro Estadual de Educação Profissional de Ponta Grossa</w:t>
        </w:r>
        <w:r w:rsidR="00E04928">
          <w:rPr>
            <w:noProof/>
            <w:webHidden/>
          </w:rPr>
          <w:tab/>
        </w:r>
        <w:r w:rsidR="00E04928">
          <w:rPr>
            <w:noProof/>
            <w:webHidden/>
          </w:rPr>
          <w:fldChar w:fldCharType="begin"/>
        </w:r>
        <w:r w:rsidR="00E04928">
          <w:rPr>
            <w:noProof/>
            <w:webHidden/>
          </w:rPr>
          <w:instrText xml:space="preserve"> PAGEREF _Toc40737318 \h </w:instrText>
        </w:r>
        <w:r w:rsidR="00E04928">
          <w:rPr>
            <w:noProof/>
            <w:webHidden/>
          </w:rPr>
        </w:r>
        <w:r w:rsidR="00E04928">
          <w:rPr>
            <w:noProof/>
            <w:webHidden/>
          </w:rPr>
          <w:fldChar w:fldCharType="separate"/>
        </w:r>
        <w:r w:rsidR="00E04928">
          <w:rPr>
            <w:noProof/>
            <w:webHidden/>
          </w:rPr>
          <w:t>56</w:t>
        </w:r>
        <w:r w:rsidR="00E04928">
          <w:rPr>
            <w:noProof/>
            <w:webHidden/>
          </w:rPr>
          <w:fldChar w:fldCharType="end"/>
        </w:r>
      </w:hyperlink>
    </w:p>
    <w:p w14:paraId="091CCE09" w14:textId="3E704CC3" w:rsidR="00E04928" w:rsidRDefault="00933B90">
      <w:pPr>
        <w:pStyle w:val="TableofFigures"/>
        <w:tabs>
          <w:tab w:val="right" w:leader="dot" w:pos="8494"/>
        </w:tabs>
        <w:rPr>
          <w:rFonts w:asciiTheme="minorHAnsi" w:eastAsiaTheme="minorEastAsia" w:hAnsiTheme="minorHAnsi"/>
          <w:noProof/>
          <w:lang w:eastAsia="pt-BR"/>
        </w:rPr>
      </w:pPr>
      <w:hyperlink w:anchor="_Toc40737319" w:history="1">
        <w:r w:rsidR="00E04928" w:rsidRPr="0020061F">
          <w:rPr>
            <w:rStyle w:val="Hyperlink"/>
            <w:noProof/>
          </w:rPr>
          <w:t>Figura 30 – Localização do Colégio Estadual Francisco Pires Machado</w:t>
        </w:r>
        <w:r w:rsidR="00E04928">
          <w:rPr>
            <w:noProof/>
            <w:webHidden/>
          </w:rPr>
          <w:tab/>
        </w:r>
        <w:r w:rsidR="00E04928">
          <w:rPr>
            <w:noProof/>
            <w:webHidden/>
          </w:rPr>
          <w:fldChar w:fldCharType="begin"/>
        </w:r>
        <w:r w:rsidR="00E04928">
          <w:rPr>
            <w:noProof/>
            <w:webHidden/>
          </w:rPr>
          <w:instrText xml:space="preserve"> PAGEREF _Toc40737319 \h </w:instrText>
        </w:r>
        <w:r w:rsidR="00E04928">
          <w:rPr>
            <w:noProof/>
            <w:webHidden/>
          </w:rPr>
        </w:r>
        <w:r w:rsidR="00E04928">
          <w:rPr>
            <w:noProof/>
            <w:webHidden/>
          </w:rPr>
          <w:fldChar w:fldCharType="separate"/>
        </w:r>
        <w:r w:rsidR="00E04928">
          <w:rPr>
            <w:noProof/>
            <w:webHidden/>
          </w:rPr>
          <w:t>58</w:t>
        </w:r>
        <w:r w:rsidR="00E04928">
          <w:rPr>
            <w:noProof/>
            <w:webHidden/>
          </w:rPr>
          <w:fldChar w:fldCharType="end"/>
        </w:r>
      </w:hyperlink>
    </w:p>
    <w:p w14:paraId="3118E55E" w14:textId="3EA9F4A4" w:rsidR="00E04928" w:rsidRDefault="00933B90">
      <w:pPr>
        <w:pStyle w:val="TableofFigures"/>
        <w:tabs>
          <w:tab w:val="right" w:leader="dot" w:pos="8494"/>
        </w:tabs>
        <w:rPr>
          <w:rFonts w:asciiTheme="minorHAnsi" w:eastAsiaTheme="minorEastAsia" w:hAnsiTheme="minorHAnsi"/>
          <w:noProof/>
          <w:lang w:eastAsia="pt-BR"/>
        </w:rPr>
      </w:pPr>
      <w:hyperlink w:anchor="_Toc40737320" w:history="1">
        <w:r w:rsidR="00E04928" w:rsidRPr="0020061F">
          <w:rPr>
            <w:rStyle w:val="Hyperlink"/>
            <w:noProof/>
          </w:rPr>
          <w:t>Figura 31 – Localização do Colégio Estadual Maestro Bento Mossurunga</w:t>
        </w:r>
        <w:r w:rsidR="00E04928">
          <w:rPr>
            <w:noProof/>
            <w:webHidden/>
          </w:rPr>
          <w:tab/>
        </w:r>
        <w:r w:rsidR="00E04928">
          <w:rPr>
            <w:noProof/>
            <w:webHidden/>
          </w:rPr>
          <w:fldChar w:fldCharType="begin"/>
        </w:r>
        <w:r w:rsidR="00E04928">
          <w:rPr>
            <w:noProof/>
            <w:webHidden/>
          </w:rPr>
          <w:instrText xml:space="preserve"> PAGEREF _Toc40737320 \h </w:instrText>
        </w:r>
        <w:r w:rsidR="00E04928">
          <w:rPr>
            <w:noProof/>
            <w:webHidden/>
          </w:rPr>
        </w:r>
        <w:r w:rsidR="00E04928">
          <w:rPr>
            <w:noProof/>
            <w:webHidden/>
          </w:rPr>
          <w:fldChar w:fldCharType="separate"/>
        </w:r>
        <w:r w:rsidR="00E04928">
          <w:rPr>
            <w:noProof/>
            <w:webHidden/>
          </w:rPr>
          <w:t>60</w:t>
        </w:r>
        <w:r w:rsidR="00E04928">
          <w:rPr>
            <w:noProof/>
            <w:webHidden/>
          </w:rPr>
          <w:fldChar w:fldCharType="end"/>
        </w:r>
      </w:hyperlink>
    </w:p>
    <w:p w14:paraId="23242689" w14:textId="1F125202" w:rsidR="00E04928" w:rsidRDefault="00933B90">
      <w:pPr>
        <w:pStyle w:val="TableofFigures"/>
        <w:tabs>
          <w:tab w:val="right" w:leader="dot" w:pos="8494"/>
        </w:tabs>
        <w:rPr>
          <w:rFonts w:asciiTheme="minorHAnsi" w:eastAsiaTheme="minorEastAsia" w:hAnsiTheme="minorHAnsi"/>
          <w:noProof/>
          <w:lang w:eastAsia="pt-BR"/>
        </w:rPr>
      </w:pPr>
      <w:hyperlink w:anchor="_Toc40737321" w:history="1">
        <w:r w:rsidR="00E04928" w:rsidRPr="0020061F">
          <w:rPr>
            <w:rStyle w:val="Hyperlink"/>
            <w:noProof/>
          </w:rPr>
          <w:t>Figura 32 – Localização do Colégio Estadual Alberto de Carvalho</w:t>
        </w:r>
        <w:r w:rsidR="00E04928">
          <w:rPr>
            <w:noProof/>
            <w:webHidden/>
          </w:rPr>
          <w:tab/>
        </w:r>
        <w:r w:rsidR="00E04928">
          <w:rPr>
            <w:noProof/>
            <w:webHidden/>
          </w:rPr>
          <w:fldChar w:fldCharType="begin"/>
        </w:r>
        <w:r w:rsidR="00E04928">
          <w:rPr>
            <w:noProof/>
            <w:webHidden/>
          </w:rPr>
          <w:instrText xml:space="preserve"> PAGEREF _Toc40737321 \h </w:instrText>
        </w:r>
        <w:r w:rsidR="00E04928">
          <w:rPr>
            <w:noProof/>
            <w:webHidden/>
          </w:rPr>
        </w:r>
        <w:r w:rsidR="00E04928">
          <w:rPr>
            <w:noProof/>
            <w:webHidden/>
          </w:rPr>
          <w:fldChar w:fldCharType="separate"/>
        </w:r>
        <w:r w:rsidR="00E04928">
          <w:rPr>
            <w:noProof/>
            <w:webHidden/>
          </w:rPr>
          <w:t>62</w:t>
        </w:r>
        <w:r w:rsidR="00E04928">
          <w:rPr>
            <w:noProof/>
            <w:webHidden/>
          </w:rPr>
          <w:fldChar w:fldCharType="end"/>
        </w:r>
      </w:hyperlink>
    </w:p>
    <w:p w14:paraId="3CE71203" w14:textId="4EBA2CD5" w:rsidR="00E04928" w:rsidRDefault="00933B90">
      <w:pPr>
        <w:pStyle w:val="TableofFigures"/>
        <w:tabs>
          <w:tab w:val="right" w:leader="dot" w:pos="8494"/>
        </w:tabs>
        <w:rPr>
          <w:rFonts w:asciiTheme="minorHAnsi" w:eastAsiaTheme="minorEastAsia" w:hAnsiTheme="minorHAnsi"/>
          <w:noProof/>
          <w:lang w:eastAsia="pt-BR"/>
        </w:rPr>
      </w:pPr>
      <w:hyperlink w:anchor="_Toc40737322" w:history="1">
        <w:r w:rsidR="00E04928" w:rsidRPr="0020061F">
          <w:rPr>
            <w:rStyle w:val="Hyperlink"/>
            <w:noProof/>
          </w:rPr>
          <w:t>Figura 33 – Localização do Colégio Estadual Túlio de Franca</w:t>
        </w:r>
        <w:r w:rsidR="00E04928">
          <w:rPr>
            <w:noProof/>
            <w:webHidden/>
          </w:rPr>
          <w:tab/>
        </w:r>
        <w:r w:rsidR="00E04928">
          <w:rPr>
            <w:noProof/>
            <w:webHidden/>
          </w:rPr>
          <w:fldChar w:fldCharType="begin"/>
        </w:r>
        <w:r w:rsidR="00E04928">
          <w:rPr>
            <w:noProof/>
            <w:webHidden/>
          </w:rPr>
          <w:instrText xml:space="preserve"> PAGEREF _Toc40737322 \h </w:instrText>
        </w:r>
        <w:r w:rsidR="00E04928">
          <w:rPr>
            <w:noProof/>
            <w:webHidden/>
          </w:rPr>
        </w:r>
        <w:r w:rsidR="00E04928">
          <w:rPr>
            <w:noProof/>
            <w:webHidden/>
          </w:rPr>
          <w:fldChar w:fldCharType="separate"/>
        </w:r>
        <w:r w:rsidR="00E04928">
          <w:rPr>
            <w:noProof/>
            <w:webHidden/>
          </w:rPr>
          <w:t>64</w:t>
        </w:r>
        <w:r w:rsidR="00E04928">
          <w:rPr>
            <w:noProof/>
            <w:webHidden/>
          </w:rPr>
          <w:fldChar w:fldCharType="end"/>
        </w:r>
      </w:hyperlink>
    </w:p>
    <w:p w14:paraId="07AAD86E" w14:textId="5D9A5DE4" w:rsidR="00E04928" w:rsidRDefault="00933B90">
      <w:pPr>
        <w:pStyle w:val="TableofFigures"/>
        <w:tabs>
          <w:tab w:val="right" w:leader="dot" w:pos="8494"/>
        </w:tabs>
        <w:rPr>
          <w:rFonts w:asciiTheme="minorHAnsi" w:eastAsiaTheme="minorEastAsia" w:hAnsiTheme="minorHAnsi"/>
          <w:noProof/>
          <w:lang w:eastAsia="pt-BR"/>
        </w:rPr>
      </w:pPr>
      <w:hyperlink w:anchor="_Toc40737323" w:history="1">
        <w:r w:rsidR="00E04928" w:rsidRPr="0020061F">
          <w:rPr>
            <w:rStyle w:val="Hyperlink"/>
            <w:noProof/>
          </w:rPr>
          <w:t>Figura 34 – Precipitação Média Anual no estado do Paraná – Normal Climatológica 1976-2015</w:t>
        </w:r>
        <w:r w:rsidR="00E04928">
          <w:rPr>
            <w:noProof/>
            <w:webHidden/>
          </w:rPr>
          <w:tab/>
        </w:r>
        <w:r w:rsidR="00E04928">
          <w:rPr>
            <w:noProof/>
            <w:webHidden/>
          </w:rPr>
          <w:fldChar w:fldCharType="begin"/>
        </w:r>
        <w:r w:rsidR="00E04928">
          <w:rPr>
            <w:noProof/>
            <w:webHidden/>
          </w:rPr>
          <w:instrText xml:space="preserve"> PAGEREF _Toc40737323 \h </w:instrText>
        </w:r>
        <w:r w:rsidR="00E04928">
          <w:rPr>
            <w:noProof/>
            <w:webHidden/>
          </w:rPr>
        </w:r>
        <w:r w:rsidR="00E04928">
          <w:rPr>
            <w:noProof/>
            <w:webHidden/>
          </w:rPr>
          <w:fldChar w:fldCharType="separate"/>
        </w:r>
        <w:r w:rsidR="00E04928">
          <w:rPr>
            <w:noProof/>
            <w:webHidden/>
          </w:rPr>
          <w:t>105</w:t>
        </w:r>
        <w:r w:rsidR="00E04928">
          <w:rPr>
            <w:noProof/>
            <w:webHidden/>
          </w:rPr>
          <w:fldChar w:fldCharType="end"/>
        </w:r>
      </w:hyperlink>
    </w:p>
    <w:p w14:paraId="403DB78C" w14:textId="6A1CCFB4" w:rsidR="00E04928" w:rsidRDefault="00933B90">
      <w:pPr>
        <w:pStyle w:val="TableofFigures"/>
        <w:tabs>
          <w:tab w:val="right" w:leader="dot" w:pos="8494"/>
        </w:tabs>
        <w:rPr>
          <w:rFonts w:asciiTheme="minorHAnsi" w:eastAsiaTheme="minorEastAsia" w:hAnsiTheme="minorHAnsi"/>
          <w:noProof/>
          <w:lang w:eastAsia="pt-BR"/>
        </w:rPr>
      </w:pPr>
      <w:hyperlink w:anchor="_Toc40737324" w:history="1">
        <w:r w:rsidR="00E04928" w:rsidRPr="0020061F">
          <w:rPr>
            <w:rStyle w:val="Hyperlink"/>
            <w:noProof/>
          </w:rPr>
          <w:t>Figura 35 – Temperaturas Médias Anuais Normal Climatológica 1976-2015</w:t>
        </w:r>
        <w:r w:rsidR="00E04928">
          <w:rPr>
            <w:noProof/>
            <w:webHidden/>
          </w:rPr>
          <w:tab/>
        </w:r>
        <w:r w:rsidR="00E04928">
          <w:rPr>
            <w:noProof/>
            <w:webHidden/>
          </w:rPr>
          <w:fldChar w:fldCharType="begin"/>
        </w:r>
        <w:r w:rsidR="00E04928">
          <w:rPr>
            <w:noProof/>
            <w:webHidden/>
          </w:rPr>
          <w:instrText xml:space="preserve"> PAGEREF _Toc40737324 \h </w:instrText>
        </w:r>
        <w:r w:rsidR="00E04928">
          <w:rPr>
            <w:noProof/>
            <w:webHidden/>
          </w:rPr>
        </w:r>
        <w:r w:rsidR="00E04928">
          <w:rPr>
            <w:noProof/>
            <w:webHidden/>
          </w:rPr>
          <w:fldChar w:fldCharType="separate"/>
        </w:r>
        <w:r w:rsidR="00E04928">
          <w:rPr>
            <w:noProof/>
            <w:webHidden/>
          </w:rPr>
          <w:t>107</w:t>
        </w:r>
        <w:r w:rsidR="00E04928">
          <w:rPr>
            <w:noProof/>
            <w:webHidden/>
          </w:rPr>
          <w:fldChar w:fldCharType="end"/>
        </w:r>
      </w:hyperlink>
    </w:p>
    <w:p w14:paraId="1AB7498F" w14:textId="561EE682" w:rsidR="00E04928" w:rsidRDefault="00933B90">
      <w:pPr>
        <w:pStyle w:val="TableofFigures"/>
        <w:tabs>
          <w:tab w:val="right" w:leader="dot" w:pos="8494"/>
        </w:tabs>
        <w:rPr>
          <w:rFonts w:asciiTheme="minorHAnsi" w:eastAsiaTheme="minorEastAsia" w:hAnsiTheme="minorHAnsi"/>
          <w:noProof/>
          <w:lang w:eastAsia="pt-BR"/>
        </w:rPr>
      </w:pPr>
      <w:hyperlink w:anchor="_Toc40737325" w:history="1">
        <w:r w:rsidR="00E04928" w:rsidRPr="0020061F">
          <w:rPr>
            <w:rStyle w:val="Hyperlink"/>
            <w:noProof/>
          </w:rPr>
          <w:t>Figura 36 – Rosa dos Ventos na Normal Climatológica 1976-2015 nas estações meteorológicas da IAPAR.</w:t>
        </w:r>
        <w:r w:rsidR="00E04928">
          <w:rPr>
            <w:noProof/>
            <w:webHidden/>
          </w:rPr>
          <w:tab/>
        </w:r>
        <w:r w:rsidR="00E04928">
          <w:rPr>
            <w:noProof/>
            <w:webHidden/>
          </w:rPr>
          <w:fldChar w:fldCharType="begin"/>
        </w:r>
        <w:r w:rsidR="00E04928">
          <w:rPr>
            <w:noProof/>
            <w:webHidden/>
          </w:rPr>
          <w:instrText xml:space="preserve"> PAGEREF _Toc40737325 \h </w:instrText>
        </w:r>
        <w:r w:rsidR="00E04928">
          <w:rPr>
            <w:noProof/>
            <w:webHidden/>
          </w:rPr>
        </w:r>
        <w:r w:rsidR="00E04928">
          <w:rPr>
            <w:noProof/>
            <w:webHidden/>
          </w:rPr>
          <w:fldChar w:fldCharType="separate"/>
        </w:r>
        <w:r w:rsidR="00E04928">
          <w:rPr>
            <w:noProof/>
            <w:webHidden/>
          </w:rPr>
          <w:t>109</w:t>
        </w:r>
        <w:r w:rsidR="00E04928">
          <w:rPr>
            <w:noProof/>
            <w:webHidden/>
          </w:rPr>
          <w:fldChar w:fldCharType="end"/>
        </w:r>
      </w:hyperlink>
    </w:p>
    <w:p w14:paraId="048DA24F" w14:textId="2600B6F1" w:rsidR="00E04928" w:rsidRDefault="00933B90">
      <w:pPr>
        <w:pStyle w:val="TableofFigures"/>
        <w:tabs>
          <w:tab w:val="right" w:leader="dot" w:pos="8494"/>
        </w:tabs>
        <w:rPr>
          <w:rFonts w:asciiTheme="minorHAnsi" w:eastAsiaTheme="minorEastAsia" w:hAnsiTheme="minorHAnsi"/>
          <w:noProof/>
          <w:lang w:eastAsia="pt-BR"/>
        </w:rPr>
      </w:pPr>
      <w:hyperlink w:anchor="_Toc40737326" w:history="1">
        <w:r w:rsidR="00E04928" w:rsidRPr="0020061F">
          <w:rPr>
            <w:rStyle w:val="Hyperlink"/>
            <w:noProof/>
          </w:rPr>
          <w:t>Figura 37 – Umidade Relativa do Ar - Normal Climatológica 1976-2015</w:t>
        </w:r>
        <w:r w:rsidR="00E04928">
          <w:rPr>
            <w:noProof/>
            <w:webHidden/>
          </w:rPr>
          <w:tab/>
        </w:r>
        <w:r w:rsidR="00E04928">
          <w:rPr>
            <w:noProof/>
            <w:webHidden/>
          </w:rPr>
          <w:fldChar w:fldCharType="begin"/>
        </w:r>
        <w:r w:rsidR="00E04928">
          <w:rPr>
            <w:noProof/>
            <w:webHidden/>
          </w:rPr>
          <w:instrText xml:space="preserve"> PAGEREF _Toc40737326 \h </w:instrText>
        </w:r>
        <w:r w:rsidR="00E04928">
          <w:rPr>
            <w:noProof/>
            <w:webHidden/>
          </w:rPr>
        </w:r>
        <w:r w:rsidR="00E04928">
          <w:rPr>
            <w:noProof/>
            <w:webHidden/>
          </w:rPr>
          <w:fldChar w:fldCharType="separate"/>
        </w:r>
        <w:r w:rsidR="00E04928">
          <w:rPr>
            <w:noProof/>
            <w:webHidden/>
          </w:rPr>
          <w:t>110</w:t>
        </w:r>
        <w:r w:rsidR="00E04928">
          <w:rPr>
            <w:noProof/>
            <w:webHidden/>
          </w:rPr>
          <w:fldChar w:fldCharType="end"/>
        </w:r>
      </w:hyperlink>
    </w:p>
    <w:p w14:paraId="48985C62" w14:textId="4A4FD37C" w:rsidR="00E04928" w:rsidRDefault="00933B90">
      <w:pPr>
        <w:pStyle w:val="TableofFigures"/>
        <w:tabs>
          <w:tab w:val="right" w:leader="dot" w:pos="8494"/>
        </w:tabs>
        <w:rPr>
          <w:rFonts w:asciiTheme="minorHAnsi" w:eastAsiaTheme="minorEastAsia" w:hAnsiTheme="minorHAnsi"/>
          <w:noProof/>
          <w:lang w:eastAsia="pt-BR"/>
        </w:rPr>
      </w:pPr>
      <w:hyperlink w:anchor="_Toc40737327" w:history="1">
        <w:r w:rsidR="00E04928" w:rsidRPr="0020061F">
          <w:rPr>
            <w:rStyle w:val="Hyperlink"/>
            <w:noProof/>
          </w:rPr>
          <w:t>Figura 38 – Evapotranspiração Potencial - Normal Climatológica 1976-2015</w:t>
        </w:r>
        <w:r w:rsidR="00E04928">
          <w:rPr>
            <w:noProof/>
            <w:webHidden/>
          </w:rPr>
          <w:tab/>
        </w:r>
        <w:r w:rsidR="00E04928">
          <w:rPr>
            <w:noProof/>
            <w:webHidden/>
          </w:rPr>
          <w:fldChar w:fldCharType="begin"/>
        </w:r>
        <w:r w:rsidR="00E04928">
          <w:rPr>
            <w:noProof/>
            <w:webHidden/>
          </w:rPr>
          <w:instrText xml:space="preserve"> PAGEREF _Toc40737327 \h </w:instrText>
        </w:r>
        <w:r w:rsidR="00E04928">
          <w:rPr>
            <w:noProof/>
            <w:webHidden/>
          </w:rPr>
        </w:r>
        <w:r w:rsidR="00E04928">
          <w:rPr>
            <w:noProof/>
            <w:webHidden/>
          </w:rPr>
          <w:fldChar w:fldCharType="separate"/>
        </w:r>
        <w:r w:rsidR="00E04928">
          <w:rPr>
            <w:noProof/>
            <w:webHidden/>
          </w:rPr>
          <w:t>112</w:t>
        </w:r>
        <w:r w:rsidR="00E04928">
          <w:rPr>
            <w:noProof/>
            <w:webHidden/>
          </w:rPr>
          <w:fldChar w:fldCharType="end"/>
        </w:r>
      </w:hyperlink>
    </w:p>
    <w:p w14:paraId="181CF179" w14:textId="55875A0A" w:rsidR="00E04928" w:rsidRDefault="00933B90">
      <w:pPr>
        <w:pStyle w:val="TableofFigures"/>
        <w:tabs>
          <w:tab w:val="right" w:leader="dot" w:pos="8494"/>
        </w:tabs>
        <w:rPr>
          <w:rFonts w:asciiTheme="minorHAnsi" w:eastAsiaTheme="minorEastAsia" w:hAnsiTheme="minorHAnsi"/>
          <w:noProof/>
          <w:lang w:eastAsia="pt-BR"/>
        </w:rPr>
      </w:pPr>
      <w:hyperlink w:anchor="_Toc40737328" w:history="1">
        <w:r w:rsidR="00E04928" w:rsidRPr="0020061F">
          <w:rPr>
            <w:rStyle w:val="Hyperlink"/>
            <w:noProof/>
          </w:rPr>
          <w:t>Figura 39 – Precipitação – Evapotranspiração Potencial - Normal Climatológica 1976-2015</w:t>
        </w:r>
        <w:r w:rsidR="00E04928">
          <w:rPr>
            <w:noProof/>
            <w:webHidden/>
          </w:rPr>
          <w:tab/>
        </w:r>
        <w:r w:rsidR="00E04928">
          <w:rPr>
            <w:noProof/>
            <w:webHidden/>
          </w:rPr>
          <w:fldChar w:fldCharType="begin"/>
        </w:r>
        <w:r w:rsidR="00E04928">
          <w:rPr>
            <w:noProof/>
            <w:webHidden/>
          </w:rPr>
          <w:instrText xml:space="preserve"> PAGEREF _Toc40737328 \h </w:instrText>
        </w:r>
        <w:r w:rsidR="00E04928">
          <w:rPr>
            <w:noProof/>
            <w:webHidden/>
          </w:rPr>
        </w:r>
        <w:r w:rsidR="00E04928">
          <w:rPr>
            <w:noProof/>
            <w:webHidden/>
          </w:rPr>
          <w:fldChar w:fldCharType="separate"/>
        </w:r>
        <w:r w:rsidR="00E04928">
          <w:rPr>
            <w:noProof/>
            <w:webHidden/>
          </w:rPr>
          <w:t>113</w:t>
        </w:r>
        <w:r w:rsidR="00E04928">
          <w:rPr>
            <w:noProof/>
            <w:webHidden/>
          </w:rPr>
          <w:fldChar w:fldCharType="end"/>
        </w:r>
      </w:hyperlink>
    </w:p>
    <w:p w14:paraId="29686894" w14:textId="573C4B5B" w:rsidR="00E04928" w:rsidRDefault="00933B90">
      <w:pPr>
        <w:pStyle w:val="TableofFigures"/>
        <w:tabs>
          <w:tab w:val="right" w:leader="dot" w:pos="8494"/>
        </w:tabs>
        <w:rPr>
          <w:rFonts w:asciiTheme="minorHAnsi" w:eastAsiaTheme="minorEastAsia" w:hAnsiTheme="minorHAnsi"/>
          <w:noProof/>
          <w:lang w:eastAsia="pt-BR"/>
        </w:rPr>
      </w:pPr>
      <w:hyperlink w:anchor="_Toc40737329" w:history="1">
        <w:r w:rsidR="00E04928" w:rsidRPr="0020061F">
          <w:rPr>
            <w:rStyle w:val="Hyperlink"/>
            <w:noProof/>
          </w:rPr>
          <w:t>Figura 40 – Biomas do Estado do Paraná</w:t>
        </w:r>
        <w:r w:rsidR="00E04928">
          <w:rPr>
            <w:noProof/>
            <w:webHidden/>
          </w:rPr>
          <w:tab/>
        </w:r>
        <w:r w:rsidR="00E04928">
          <w:rPr>
            <w:noProof/>
            <w:webHidden/>
          </w:rPr>
          <w:fldChar w:fldCharType="begin"/>
        </w:r>
        <w:r w:rsidR="00E04928">
          <w:rPr>
            <w:noProof/>
            <w:webHidden/>
          </w:rPr>
          <w:instrText xml:space="preserve"> PAGEREF _Toc40737329 \h </w:instrText>
        </w:r>
        <w:r w:rsidR="00E04928">
          <w:rPr>
            <w:noProof/>
            <w:webHidden/>
          </w:rPr>
        </w:r>
        <w:r w:rsidR="00E04928">
          <w:rPr>
            <w:noProof/>
            <w:webHidden/>
          </w:rPr>
          <w:fldChar w:fldCharType="separate"/>
        </w:r>
        <w:r w:rsidR="00E04928">
          <w:rPr>
            <w:noProof/>
            <w:webHidden/>
          </w:rPr>
          <w:t>119</w:t>
        </w:r>
        <w:r w:rsidR="00E04928">
          <w:rPr>
            <w:noProof/>
            <w:webHidden/>
          </w:rPr>
          <w:fldChar w:fldCharType="end"/>
        </w:r>
      </w:hyperlink>
    </w:p>
    <w:p w14:paraId="2580C365" w14:textId="66B46BD8" w:rsidR="00E04928" w:rsidRDefault="00933B90">
      <w:pPr>
        <w:pStyle w:val="TableofFigures"/>
        <w:tabs>
          <w:tab w:val="right" w:leader="dot" w:pos="8494"/>
        </w:tabs>
        <w:rPr>
          <w:rFonts w:asciiTheme="minorHAnsi" w:eastAsiaTheme="minorEastAsia" w:hAnsiTheme="minorHAnsi"/>
          <w:noProof/>
          <w:lang w:eastAsia="pt-BR"/>
        </w:rPr>
      </w:pPr>
      <w:hyperlink w:anchor="_Toc40737330" w:history="1">
        <w:r w:rsidR="00E04928" w:rsidRPr="0020061F">
          <w:rPr>
            <w:rStyle w:val="Hyperlink"/>
            <w:noProof/>
          </w:rPr>
          <w:t>Figura 41 – Vegetação Natural x Áreas Antropizadas – Estado do Paraná</w:t>
        </w:r>
        <w:r w:rsidR="00E04928">
          <w:rPr>
            <w:noProof/>
            <w:webHidden/>
          </w:rPr>
          <w:tab/>
        </w:r>
        <w:r w:rsidR="00E04928">
          <w:rPr>
            <w:noProof/>
            <w:webHidden/>
          </w:rPr>
          <w:fldChar w:fldCharType="begin"/>
        </w:r>
        <w:r w:rsidR="00E04928">
          <w:rPr>
            <w:noProof/>
            <w:webHidden/>
          </w:rPr>
          <w:instrText xml:space="preserve"> PAGEREF _Toc40737330 \h </w:instrText>
        </w:r>
        <w:r w:rsidR="00E04928">
          <w:rPr>
            <w:noProof/>
            <w:webHidden/>
          </w:rPr>
        </w:r>
        <w:r w:rsidR="00E04928">
          <w:rPr>
            <w:noProof/>
            <w:webHidden/>
          </w:rPr>
          <w:fldChar w:fldCharType="separate"/>
        </w:r>
        <w:r w:rsidR="00E04928">
          <w:rPr>
            <w:noProof/>
            <w:webHidden/>
          </w:rPr>
          <w:t>125</w:t>
        </w:r>
        <w:r w:rsidR="00E04928">
          <w:rPr>
            <w:noProof/>
            <w:webHidden/>
          </w:rPr>
          <w:fldChar w:fldCharType="end"/>
        </w:r>
      </w:hyperlink>
    </w:p>
    <w:p w14:paraId="57D4B40F" w14:textId="4F405886" w:rsidR="00E04928" w:rsidRDefault="00933B90">
      <w:pPr>
        <w:pStyle w:val="TableofFigures"/>
        <w:tabs>
          <w:tab w:val="right" w:leader="dot" w:pos="8494"/>
        </w:tabs>
        <w:rPr>
          <w:rFonts w:asciiTheme="minorHAnsi" w:eastAsiaTheme="minorEastAsia" w:hAnsiTheme="minorHAnsi"/>
          <w:noProof/>
          <w:lang w:eastAsia="pt-BR"/>
        </w:rPr>
      </w:pPr>
      <w:hyperlink w:anchor="_Toc40737331" w:history="1">
        <w:r w:rsidR="00E04928" w:rsidRPr="0020061F">
          <w:rPr>
            <w:rStyle w:val="Hyperlink"/>
            <w:noProof/>
          </w:rPr>
          <w:t>Figura 42 – Entorno do Terreno onde será construída a escola em Cascavel</w:t>
        </w:r>
        <w:r w:rsidR="00E04928">
          <w:rPr>
            <w:noProof/>
            <w:webHidden/>
          </w:rPr>
          <w:tab/>
        </w:r>
        <w:r w:rsidR="00E04928">
          <w:rPr>
            <w:noProof/>
            <w:webHidden/>
          </w:rPr>
          <w:fldChar w:fldCharType="begin"/>
        </w:r>
        <w:r w:rsidR="00E04928">
          <w:rPr>
            <w:noProof/>
            <w:webHidden/>
          </w:rPr>
          <w:instrText xml:space="preserve"> PAGEREF _Toc40737331 \h </w:instrText>
        </w:r>
        <w:r w:rsidR="00E04928">
          <w:rPr>
            <w:noProof/>
            <w:webHidden/>
          </w:rPr>
        </w:r>
        <w:r w:rsidR="00E04928">
          <w:rPr>
            <w:noProof/>
            <w:webHidden/>
          </w:rPr>
          <w:fldChar w:fldCharType="separate"/>
        </w:r>
        <w:r w:rsidR="00E04928">
          <w:rPr>
            <w:noProof/>
            <w:webHidden/>
          </w:rPr>
          <w:t>225</w:t>
        </w:r>
        <w:r w:rsidR="00E04928">
          <w:rPr>
            <w:noProof/>
            <w:webHidden/>
          </w:rPr>
          <w:fldChar w:fldCharType="end"/>
        </w:r>
      </w:hyperlink>
    </w:p>
    <w:p w14:paraId="160C9066" w14:textId="16E359EE" w:rsidR="00E04928" w:rsidRDefault="00933B90">
      <w:pPr>
        <w:pStyle w:val="TableofFigures"/>
        <w:tabs>
          <w:tab w:val="right" w:leader="dot" w:pos="8494"/>
        </w:tabs>
        <w:rPr>
          <w:rFonts w:asciiTheme="minorHAnsi" w:eastAsiaTheme="minorEastAsia" w:hAnsiTheme="minorHAnsi"/>
          <w:noProof/>
          <w:lang w:eastAsia="pt-BR"/>
        </w:rPr>
      </w:pPr>
      <w:hyperlink w:anchor="_Toc40737332" w:history="1">
        <w:r w:rsidR="00E04928" w:rsidRPr="0020061F">
          <w:rPr>
            <w:rStyle w:val="Hyperlink"/>
            <w:noProof/>
          </w:rPr>
          <w:t>Figura 43 – Situação do Entorno da área em 2019</w:t>
        </w:r>
        <w:r w:rsidR="00E04928">
          <w:rPr>
            <w:noProof/>
            <w:webHidden/>
          </w:rPr>
          <w:tab/>
        </w:r>
        <w:r w:rsidR="00E04928">
          <w:rPr>
            <w:noProof/>
            <w:webHidden/>
          </w:rPr>
          <w:fldChar w:fldCharType="begin"/>
        </w:r>
        <w:r w:rsidR="00E04928">
          <w:rPr>
            <w:noProof/>
            <w:webHidden/>
          </w:rPr>
          <w:instrText xml:space="preserve"> PAGEREF _Toc40737332 \h </w:instrText>
        </w:r>
        <w:r w:rsidR="00E04928">
          <w:rPr>
            <w:noProof/>
            <w:webHidden/>
          </w:rPr>
        </w:r>
        <w:r w:rsidR="00E04928">
          <w:rPr>
            <w:noProof/>
            <w:webHidden/>
          </w:rPr>
          <w:fldChar w:fldCharType="separate"/>
        </w:r>
        <w:r w:rsidR="00E04928">
          <w:rPr>
            <w:noProof/>
            <w:webHidden/>
          </w:rPr>
          <w:t>226</w:t>
        </w:r>
        <w:r w:rsidR="00E04928">
          <w:rPr>
            <w:noProof/>
            <w:webHidden/>
          </w:rPr>
          <w:fldChar w:fldCharType="end"/>
        </w:r>
      </w:hyperlink>
    </w:p>
    <w:p w14:paraId="7B0C5093" w14:textId="0310ED67" w:rsidR="00E04928" w:rsidRDefault="00933B90">
      <w:pPr>
        <w:pStyle w:val="TableofFigures"/>
        <w:tabs>
          <w:tab w:val="right" w:leader="dot" w:pos="8494"/>
        </w:tabs>
        <w:rPr>
          <w:rFonts w:asciiTheme="minorHAnsi" w:eastAsiaTheme="minorEastAsia" w:hAnsiTheme="minorHAnsi"/>
          <w:noProof/>
          <w:lang w:eastAsia="pt-BR"/>
        </w:rPr>
      </w:pPr>
      <w:hyperlink w:anchor="_Toc40737333" w:history="1">
        <w:r w:rsidR="00E04928" w:rsidRPr="0020061F">
          <w:rPr>
            <w:rStyle w:val="Hyperlink"/>
            <w:noProof/>
          </w:rPr>
          <w:t>Figura 44 – Situação do Entorno da área em 2014</w:t>
        </w:r>
        <w:r w:rsidR="00E04928">
          <w:rPr>
            <w:noProof/>
            <w:webHidden/>
          </w:rPr>
          <w:tab/>
        </w:r>
        <w:r w:rsidR="00E04928">
          <w:rPr>
            <w:noProof/>
            <w:webHidden/>
          </w:rPr>
          <w:fldChar w:fldCharType="begin"/>
        </w:r>
        <w:r w:rsidR="00E04928">
          <w:rPr>
            <w:noProof/>
            <w:webHidden/>
          </w:rPr>
          <w:instrText xml:space="preserve"> PAGEREF _Toc40737333 \h </w:instrText>
        </w:r>
        <w:r w:rsidR="00E04928">
          <w:rPr>
            <w:noProof/>
            <w:webHidden/>
          </w:rPr>
        </w:r>
        <w:r w:rsidR="00E04928">
          <w:rPr>
            <w:noProof/>
            <w:webHidden/>
          </w:rPr>
          <w:fldChar w:fldCharType="separate"/>
        </w:r>
        <w:r w:rsidR="00E04928">
          <w:rPr>
            <w:noProof/>
            <w:webHidden/>
          </w:rPr>
          <w:t>226</w:t>
        </w:r>
        <w:r w:rsidR="00E04928">
          <w:rPr>
            <w:noProof/>
            <w:webHidden/>
          </w:rPr>
          <w:fldChar w:fldCharType="end"/>
        </w:r>
      </w:hyperlink>
    </w:p>
    <w:p w14:paraId="227C0819" w14:textId="2CE48037" w:rsidR="00E04928" w:rsidRDefault="00933B90">
      <w:pPr>
        <w:pStyle w:val="TableofFigures"/>
        <w:tabs>
          <w:tab w:val="right" w:leader="dot" w:pos="8494"/>
        </w:tabs>
        <w:rPr>
          <w:rFonts w:asciiTheme="minorHAnsi" w:eastAsiaTheme="minorEastAsia" w:hAnsiTheme="minorHAnsi"/>
          <w:noProof/>
          <w:lang w:eastAsia="pt-BR"/>
        </w:rPr>
      </w:pPr>
      <w:hyperlink w:anchor="_Toc40737334" w:history="1">
        <w:r w:rsidR="00E04928" w:rsidRPr="0020061F">
          <w:rPr>
            <w:rStyle w:val="Hyperlink"/>
            <w:noProof/>
          </w:rPr>
          <w:t>Figura 45 – Localização dos Cortes para Perfil de Elevação – Nova Unidade de Cascavel</w:t>
        </w:r>
        <w:r w:rsidR="00E04928">
          <w:rPr>
            <w:noProof/>
            <w:webHidden/>
          </w:rPr>
          <w:tab/>
        </w:r>
        <w:r w:rsidR="00E04928">
          <w:rPr>
            <w:noProof/>
            <w:webHidden/>
          </w:rPr>
          <w:fldChar w:fldCharType="begin"/>
        </w:r>
        <w:r w:rsidR="00E04928">
          <w:rPr>
            <w:noProof/>
            <w:webHidden/>
          </w:rPr>
          <w:instrText xml:space="preserve"> PAGEREF _Toc40737334 \h </w:instrText>
        </w:r>
        <w:r w:rsidR="00E04928">
          <w:rPr>
            <w:noProof/>
            <w:webHidden/>
          </w:rPr>
        </w:r>
        <w:r w:rsidR="00E04928">
          <w:rPr>
            <w:noProof/>
            <w:webHidden/>
          </w:rPr>
          <w:fldChar w:fldCharType="separate"/>
        </w:r>
        <w:r w:rsidR="00E04928">
          <w:rPr>
            <w:noProof/>
            <w:webHidden/>
          </w:rPr>
          <w:t>227</w:t>
        </w:r>
        <w:r w:rsidR="00E04928">
          <w:rPr>
            <w:noProof/>
            <w:webHidden/>
          </w:rPr>
          <w:fldChar w:fldCharType="end"/>
        </w:r>
      </w:hyperlink>
    </w:p>
    <w:p w14:paraId="0B4F61C1" w14:textId="63844D79" w:rsidR="00E04928" w:rsidRDefault="00933B90">
      <w:pPr>
        <w:pStyle w:val="TableofFigures"/>
        <w:tabs>
          <w:tab w:val="right" w:leader="dot" w:pos="8494"/>
        </w:tabs>
        <w:rPr>
          <w:rFonts w:asciiTheme="minorHAnsi" w:eastAsiaTheme="minorEastAsia" w:hAnsiTheme="minorHAnsi"/>
          <w:noProof/>
          <w:lang w:eastAsia="pt-BR"/>
        </w:rPr>
      </w:pPr>
      <w:hyperlink w:anchor="_Toc40737335" w:history="1">
        <w:r w:rsidR="00E04928" w:rsidRPr="0020061F">
          <w:rPr>
            <w:rStyle w:val="Hyperlink"/>
            <w:noProof/>
          </w:rPr>
          <w:t>Figura 46 – Perfil de Elevação C1 – Oeste-Leste</w:t>
        </w:r>
        <w:r w:rsidR="00E04928">
          <w:rPr>
            <w:noProof/>
            <w:webHidden/>
          </w:rPr>
          <w:tab/>
        </w:r>
        <w:r w:rsidR="00E04928">
          <w:rPr>
            <w:noProof/>
            <w:webHidden/>
          </w:rPr>
          <w:fldChar w:fldCharType="begin"/>
        </w:r>
        <w:r w:rsidR="00E04928">
          <w:rPr>
            <w:noProof/>
            <w:webHidden/>
          </w:rPr>
          <w:instrText xml:space="preserve"> PAGEREF _Toc40737335 \h </w:instrText>
        </w:r>
        <w:r w:rsidR="00E04928">
          <w:rPr>
            <w:noProof/>
            <w:webHidden/>
          </w:rPr>
        </w:r>
        <w:r w:rsidR="00E04928">
          <w:rPr>
            <w:noProof/>
            <w:webHidden/>
          </w:rPr>
          <w:fldChar w:fldCharType="separate"/>
        </w:r>
        <w:r w:rsidR="00E04928">
          <w:rPr>
            <w:noProof/>
            <w:webHidden/>
          </w:rPr>
          <w:t>227</w:t>
        </w:r>
        <w:r w:rsidR="00E04928">
          <w:rPr>
            <w:noProof/>
            <w:webHidden/>
          </w:rPr>
          <w:fldChar w:fldCharType="end"/>
        </w:r>
      </w:hyperlink>
    </w:p>
    <w:p w14:paraId="7F65E534" w14:textId="4E588387" w:rsidR="00E04928" w:rsidRDefault="00933B90">
      <w:pPr>
        <w:pStyle w:val="TableofFigures"/>
        <w:tabs>
          <w:tab w:val="right" w:leader="dot" w:pos="8494"/>
        </w:tabs>
        <w:rPr>
          <w:rFonts w:asciiTheme="minorHAnsi" w:eastAsiaTheme="minorEastAsia" w:hAnsiTheme="minorHAnsi"/>
          <w:noProof/>
          <w:lang w:eastAsia="pt-BR"/>
        </w:rPr>
      </w:pPr>
      <w:hyperlink w:anchor="_Toc40737336" w:history="1">
        <w:r w:rsidR="00E04928" w:rsidRPr="0020061F">
          <w:rPr>
            <w:rStyle w:val="Hyperlink"/>
            <w:noProof/>
          </w:rPr>
          <w:t>Figura 47 – Perfil de Elevação C2 – Norte-Sul</w:t>
        </w:r>
        <w:r w:rsidR="00E04928">
          <w:rPr>
            <w:noProof/>
            <w:webHidden/>
          </w:rPr>
          <w:tab/>
        </w:r>
        <w:r w:rsidR="00E04928">
          <w:rPr>
            <w:noProof/>
            <w:webHidden/>
          </w:rPr>
          <w:fldChar w:fldCharType="begin"/>
        </w:r>
        <w:r w:rsidR="00E04928">
          <w:rPr>
            <w:noProof/>
            <w:webHidden/>
          </w:rPr>
          <w:instrText xml:space="preserve"> PAGEREF _Toc40737336 \h </w:instrText>
        </w:r>
        <w:r w:rsidR="00E04928">
          <w:rPr>
            <w:noProof/>
            <w:webHidden/>
          </w:rPr>
        </w:r>
        <w:r w:rsidR="00E04928">
          <w:rPr>
            <w:noProof/>
            <w:webHidden/>
          </w:rPr>
          <w:fldChar w:fldCharType="separate"/>
        </w:r>
        <w:r w:rsidR="00E04928">
          <w:rPr>
            <w:noProof/>
            <w:webHidden/>
          </w:rPr>
          <w:t>228</w:t>
        </w:r>
        <w:r w:rsidR="00E04928">
          <w:rPr>
            <w:noProof/>
            <w:webHidden/>
          </w:rPr>
          <w:fldChar w:fldCharType="end"/>
        </w:r>
      </w:hyperlink>
    </w:p>
    <w:p w14:paraId="0316EFA9" w14:textId="0778121C" w:rsidR="00E04928" w:rsidRDefault="00933B90">
      <w:pPr>
        <w:pStyle w:val="TableofFigures"/>
        <w:tabs>
          <w:tab w:val="right" w:leader="dot" w:pos="8494"/>
        </w:tabs>
        <w:rPr>
          <w:rFonts w:asciiTheme="minorHAnsi" w:eastAsiaTheme="minorEastAsia" w:hAnsiTheme="minorHAnsi"/>
          <w:noProof/>
          <w:lang w:eastAsia="pt-BR"/>
        </w:rPr>
      </w:pPr>
      <w:hyperlink w:anchor="_Toc40737337" w:history="1">
        <w:r w:rsidR="00E04928" w:rsidRPr="0020061F">
          <w:rPr>
            <w:rStyle w:val="Hyperlink"/>
            <w:noProof/>
          </w:rPr>
          <w:t>Figura 48 – Localização do terreno onde será construída a escola em Ponta Grossa</w:t>
        </w:r>
        <w:r w:rsidR="00E04928">
          <w:rPr>
            <w:noProof/>
            <w:webHidden/>
          </w:rPr>
          <w:tab/>
        </w:r>
        <w:r w:rsidR="00E04928">
          <w:rPr>
            <w:noProof/>
            <w:webHidden/>
          </w:rPr>
          <w:fldChar w:fldCharType="begin"/>
        </w:r>
        <w:r w:rsidR="00E04928">
          <w:rPr>
            <w:noProof/>
            <w:webHidden/>
          </w:rPr>
          <w:instrText xml:space="preserve"> PAGEREF _Toc40737337 \h </w:instrText>
        </w:r>
        <w:r w:rsidR="00E04928">
          <w:rPr>
            <w:noProof/>
            <w:webHidden/>
          </w:rPr>
        </w:r>
        <w:r w:rsidR="00E04928">
          <w:rPr>
            <w:noProof/>
            <w:webHidden/>
          </w:rPr>
          <w:fldChar w:fldCharType="separate"/>
        </w:r>
        <w:r w:rsidR="00E04928">
          <w:rPr>
            <w:noProof/>
            <w:webHidden/>
          </w:rPr>
          <w:t>231</w:t>
        </w:r>
        <w:r w:rsidR="00E04928">
          <w:rPr>
            <w:noProof/>
            <w:webHidden/>
          </w:rPr>
          <w:fldChar w:fldCharType="end"/>
        </w:r>
      </w:hyperlink>
    </w:p>
    <w:p w14:paraId="21F4CBF0" w14:textId="26FF5C61" w:rsidR="00E04928" w:rsidRDefault="00933B90">
      <w:pPr>
        <w:pStyle w:val="TableofFigures"/>
        <w:tabs>
          <w:tab w:val="right" w:leader="dot" w:pos="8494"/>
        </w:tabs>
        <w:rPr>
          <w:rFonts w:asciiTheme="minorHAnsi" w:eastAsiaTheme="minorEastAsia" w:hAnsiTheme="minorHAnsi"/>
          <w:noProof/>
          <w:lang w:eastAsia="pt-BR"/>
        </w:rPr>
      </w:pPr>
      <w:hyperlink w:anchor="_Toc40737338" w:history="1">
        <w:r w:rsidR="00E04928" w:rsidRPr="0020061F">
          <w:rPr>
            <w:rStyle w:val="Hyperlink"/>
            <w:noProof/>
          </w:rPr>
          <w:t>Figura 49 – Situação do Entorno da área em 2020</w:t>
        </w:r>
        <w:r w:rsidR="00E04928">
          <w:rPr>
            <w:noProof/>
            <w:webHidden/>
          </w:rPr>
          <w:tab/>
        </w:r>
        <w:r w:rsidR="00E04928">
          <w:rPr>
            <w:noProof/>
            <w:webHidden/>
          </w:rPr>
          <w:fldChar w:fldCharType="begin"/>
        </w:r>
        <w:r w:rsidR="00E04928">
          <w:rPr>
            <w:noProof/>
            <w:webHidden/>
          </w:rPr>
          <w:instrText xml:space="preserve"> PAGEREF _Toc40737338 \h </w:instrText>
        </w:r>
        <w:r w:rsidR="00E04928">
          <w:rPr>
            <w:noProof/>
            <w:webHidden/>
          </w:rPr>
        </w:r>
        <w:r w:rsidR="00E04928">
          <w:rPr>
            <w:noProof/>
            <w:webHidden/>
          </w:rPr>
          <w:fldChar w:fldCharType="separate"/>
        </w:r>
        <w:r w:rsidR="00E04928">
          <w:rPr>
            <w:noProof/>
            <w:webHidden/>
          </w:rPr>
          <w:t>232</w:t>
        </w:r>
        <w:r w:rsidR="00E04928">
          <w:rPr>
            <w:noProof/>
            <w:webHidden/>
          </w:rPr>
          <w:fldChar w:fldCharType="end"/>
        </w:r>
      </w:hyperlink>
    </w:p>
    <w:p w14:paraId="474069BE" w14:textId="35F3C742" w:rsidR="00E04928" w:rsidRDefault="00933B90">
      <w:pPr>
        <w:pStyle w:val="TableofFigures"/>
        <w:tabs>
          <w:tab w:val="right" w:leader="dot" w:pos="8494"/>
        </w:tabs>
        <w:rPr>
          <w:rFonts w:asciiTheme="minorHAnsi" w:eastAsiaTheme="minorEastAsia" w:hAnsiTheme="minorHAnsi"/>
          <w:noProof/>
          <w:lang w:eastAsia="pt-BR"/>
        </w:rPr>
      </w:pPr>
      <w:hyperlink w:anchor="_Toc40737339" w:history="1">
        <w:r w:rsidR="00E04928" w:rsidRPr="0020061F">
          <w:rPr>
            <w:rStyle w:val="Hyperlink"/>
            <w:noProof/>
          </w:rPr>
          <w:t>Figura 50 – Situação do Entorno da área em 2009</w:t>
        </w:r>
        <w:r w:rsidR="00E04928">
          <w:rPr>
            <w:noProof/>
            <w:webHidden/>
          </w:rPr>
          <w:tab/>
        </w:r>
        <w:r w:rsidR="00E04928">
          <w:rPr>
            <w:noProof/>
            <w:webHidden/>
          </w:rPr>
          <w:fldChar w:fldCharType="begin"/>
        </w:r>
        <w:r w:rsidR="00E04928">
          <w:rPr>
            <w:noProof/>
            <w:webHidden/>
          </w:rPr>
          <w:instrText xml:space="preserve"> PAGEREF _Toc40737339 \h </w:instrText>
        </w:r>
        <w:r w:rsidR="00E04928">
          <w:rPr>
            <w:noProof/>
            <w:webHidden/>
          </w:rPr>
        </w:r>
        <w:r w:rsidR="00E04928">
          <w:rPr>
            <w:noProof/>
            <w:webHidden/>
          </w:rPr>
          <w:fldChar w:fldCharType="separate"/>
        </w:r>
        <w:r w:rsidR="00E04928">
          <w:rPr>
            <w:noProof/>
            <w:webHidden/>
          </w:rPr>
          <w:t>232</w:t>
        </w:r>
        <w:r w:rsidR="00E04928">
          <w:rPr>
            <w:noProof/>
            <w:webHidden/>
          </w:rPr>
          <w:fldChar w:fldCharType="end"/>
        </w:r>
      </w:hyperlink>
    </w:p>
    <w:p w14:paraId="0D25674F" w14:textId="71963164" w:rsidR="00E04928" w:rsidRDefault="00933B90">
      <w:pPr>
        <w:pStyle w:val="TableofFigures"/>
        <w:tabs>
          <w:tab w:val="right" w:leader="dot" w:pos="8494"/>
        </w:tabs>
        <w:rPr>
          <w:rFonts w:asciiTheme="minorHAnsi" w:eastAsiaTheme="minorEastAsia" w:hAnsiTheme="minorHAnsi"/>
          <w:noProof/>
          <w:lang w:eastAsia="pt-BR"/>
        </w:rPr>
      </w:pPr>
      <w:hyperlink w:anchor="_Toc40737340" w:history="1">
        <w:r w:rsidR="00E04928" w:rsidRPr="0020061F">
          <w:rPr>
            <w:rStyle w:val="Hyperlink"/>
            <w:noProof/>
          </w:rPr>
          <w:t>Figura 51 – Localização dos Cortes para Perfil de Elevação – Nova Unidade de Ponta Grossa</w:t>
        </w:r>
        <w:r w:rsidR="00E04928">
          <w:rPr>
            <w:noProof/>
            <w:webHidden/>
          </w:rPr>
          <w:tab/>
        </w:r>
        <w:r w:rsidR="00E04928">
          <w:rPr>
            <w:noProof/>
            <w:webHidden/>
          </w:rPr>
          <w:fldChar w:fldCharType="begin"/>
        </w:r>
        <w:r w:rsidR="00E04928">
          <w:rPr>
            <w:noProof/>
            <w:webHidden/>
          </w:rPr>
          <w:instrText xml:space="preserve"> PAGEREF _Toc40737340 \h </w:instrText>
        </w:r>
        <w:r w:rsidR="00E04928">
          <w:rPr>
            <w:noProof/>
            <w:webHidden/>
          </w:rPr>
        </w:r>
        <w:r w:rsidR="00E04928">
          <w:rPr>
            <w:noProof/>
            <w:webHidden/>
          </w:rPr>
          <w:fldChar w:fldCharType="separate"/>
        </w:r>
        <w:r w:rsidR="00E04928">
          <w:rPr>
            <w:noProof/>
            <w:webHidden/>
          </w:rPr>
          <w:t>233</w:t>
        </w:r>
        <w:r w:rsidR="00E04928">
          <w:rPr>
            <w:noProof/>
            <w:webHidden/>
          </w:rPr>
          <w:fldChar w:fldCharType="end"/>
        </w:r>
      </w:hyperlink>
    </w:p>
    <w:p w14:paraId="6EF8E789" w14:textId="001C1EC3" w:rsidR="00E04928" w:rsidRDefault="00933B90">
      <w:pPr>
        <w:pStyle w:val="TableofFigures"/>
        <w:tabs>
          <w:tab w:val="right" w:leader="dot" w:pos="8494"/>
        </w:tabs>
        <w:rPr>
          <w:rFonts w:asciiTheme="minorHAnsi" w:eastAsiaTheme="minorEastAsia" w:hAnsiTheme="minorHAnsi"/>
          <w:noProof/>
          <w:lang w:eastAsia="pt-BR"/>
        </w:rPr>
      </w:pPr>
      <w:hyperlink w:anchor="_Toc40737341" w:history="1">
        <w:r w:rsidR="00E04928" w:rsidRPr="0020061F">
          <w:rPr>
            <w:rStyle w:val="Hyperlink"/>
            <w:noProof/>
          </w:rPr>
          <w:t>Figura 52 – Perfil de Elevação C1 – Oeste-Leste</w:t>
        </w:r>
        <w:r w:rsidR="00E04928">
          <w:rPr>
            <w:noProof/>
            <w:webHidden/>
          </w:rPr>
          <w:tab/>
        </w:r>
        <w:r w:rsidR="00E04928">
          <w:rPr>
            <w:noProof/>
            <w:webHidden/>
          </w:rPr>
          <w:fldChar w:fldCharType="begin"/>
        </w:r>
        <w:r w:rsidR="00E04928">
          <w:rPr>
            <w:noProof/>
            <w:webHidden/>
          </w:rPr>
          <w:instrText xml:space="preserve"> PAGEREF _Toc40737341 \h </w:instrText>
        </w:r>
        <w:r w:rsidR="00E04928">
          <w:rPr>
            <w:noProof/>
            <w:webHidden/>
          </w:rPr>
        </w:r>
        <w:r w:rsidR="00E04928">
          <w:rPr>
            <w:noProof/>
            <w:webHidden/>
          </w:rPr>
          <w:fldChar w:fldCharType="separate"/>
        </w:r>
        <w:r w:rsidR="00E04928">
          <w:rPr>
            <w:noProof/>
            <w:webHidden/>
          </w:rPr>
          <w:t>234</w:t>
        </w:r>
        <w:r w:rsidR="00E04928">
          <w:rPr>
            <w:noProof/>
            <w:webHidden/>
          </w:rPr>
          <w:fldChar w:fldCharType="end"/>
        </w:r>
      </w:hyperlink>
    </w:p>
    <w:p w14:paraId="5DD7688E" w14:textId="07DADC3D" w:rsidR="00E04928" w:rsidRDefault="00933B90">
      <w:pPr>
        <w:pStyle w:val="TableofFigures"/>
        <w:tabs>
          <w:tab w:val="right" w:leader="dot" w:pos="8494"/>
        </w:tabs>
        <w:rPr>
          <w:rFonts w:asciiTheme="minorHAnsi" w:eastAsiaTheme="minorEastAsia" w:hAnsiTheme="minorHAnsi"/>
          <w:noProof/>
          <w:lang w:eastAsia="pt-BR"/>
        </w:rPr>
      </w:pPr>
      <w:hyperlink w:anchor="_Toc40737342" w:history="1">
        <w:r w:rsidR="00E04928" w:rsidRPr="0020061F">
          <w:rPr>
            <w:rStyle w:val="Hyperlink"/>
            <w:noProof/>
          </w:rPr>
          <w:t>Figura 53 – Perfil de Elevação C2 – Norte-Sul</w:t>
        </w:r>
        <w:r w:rsidR="00E04928">
          <w:rPr>
            <w:noProof/>
            <w:webHidden/>
          </w:rPr>
          <w:tab/>
        </w:r>
        <w:r w:rsidR="00E04928">
          <w:rPr>
            <w:noProof/>
            <w:webHidden/>
          </w:rPr>
          <w:fldChar w:fldCharType="begin"/>
        </w:r>
        <w:r w:rsidR="00E04928">
          <w:rPr>
            <w:noProof/>
            <w:webHidden/>
          </w:rPr>
          <w:instrText xml:space="preserve"> PAGEREF _Toc40737342 \h </w:instrText>
        </w:r>
        <w:r w:rsidR="00E04928">
          <w:rPr>
            <w:noProof/>
            <w:webHidden/>
          </w:rPr>
        </w:r>
        <w:r w:rsidR="00E04928">
          <w:rPr>
            <w:noProof/>
            <w:webHidden/>
          </w:rPr>
          <w:fldChar w:fldCharType="separate"/>
        </w:r>
        <w:r w:rsidR="00E04928">
          <w:rPr>
            <w:noProof/>
            <w:webHidden/>
          </w:rPr>
          <w:t>234</w:t>
        </w:r>
        <w:r w:rsidR="00E04928">
          <w:rPr>
            <w:noProof/>
            <w:webHidden/>
          </w:rPr>
          <w:fldChar w:fldCharType="end"/>
        </w:r>
      </w:hyperlink>
    </w:p>
    <w:p w14:paraId="2BD2FE1B" w14:textId="1EF91990" w:rsidR="00E04928" w:rsidRDefault="00933B90">
      <w:pPr>
        <w:pStyle w:val="TableofFigures"/>
        <w:tabs>
          <w:tab w:val="right" w:leader="dot" w:pos="8494"/>
        </w:tabs>
        <w:rPr>
          <w:rFonts w:asciiTheme="minorHAnsi" w:eastAsiaTheme="minorEastAsia" w:hAnsiTheme="minorHAnsi"/>
          <w:noProof/>
          <w:lang w:eastAsia="pt-BR"/>
        </w:rPr>
      </w:pPr>
      <w:hyperlink w:anchor="_Toc40737343" w:history="1">
        <w:r w:rsidR="00E04928" w:rsidRPr="0020061F">
          <w:rPr>
            <w:rStyle w:val="Hyperlink"/>
            <w:noProof/>
          </w:rPr>
          <w:t>Figura 54 – Terreno selecionado para a construção da Escola do Futuro em Fazenda Rio Grande</w:t>
        </w:r>
        <w:r w:rsidR="00E04928">
          <w:rPr>
            <w:noProof/>
            <w:webHidden/>
          </w:rPr>
          <w:tab/>
        </w:r>
        <w:r w:rsidR="00E04928">
          <w:rPr>
            <w:noProof/>
            <w:webHidden/>
          </w:rPr>
          <w:fldChar w:fldCharType="begin"/>
        </w:r>
        <w:r w:rsidR="00E04928">
          <w:rPr>
            <w:noProof/>
            <w:webHidden/>
          </w:rPr>
          <w:instrText xml:space="preserve"> PAGEREF _Toc40737343 \h </w:instrText>
        </w:r>
        <w:r w:rsidR="00E04928">
          <w:rPr>
            <w:noProof/>
            <w:webHidden/>
          </w:rPr>
        </w:r>
        <w:r w:rsidR="00E04928">
          <w:rPr>
            <w:noProof/>
            <w:webHidden/>
          </w:rPr>
          <w:fldChar w:fldCharType="separate"/>
        </w:r>
        <w:r w:rsidR="00E04928">
          <w:rPr>
            <w:noProof/>
            <w:webHidden/>
          </w:rPr>
          <w:t>237</w:t>
        </w:r>
        <w:r w:rsidR="00E04928">
          <w:rPr>
            <w:noProof/>
            <w:webHidden/>
          </w:rPr>
          <w:fldChar w:fldCharType="end"/>
        </w:r>
      </w:hyperlink>
    </w:p>
    <w:p w14:paraId="586B2893" w14:textId="4E918CFC" w:rsidR="00E04928" w:rsidRDefault="00933B90">
      <w:pPr>
        <w:pStyle w:val="TableofFigures"/>
        <w:tabs>
          <w:tab w:val="right" w:leader="dot" w:pos="8494"/>
        </w:tabs>
        <w:rPr>
          <w:rFonts w:asciiTheme="minorHAnsi" w:eastAsiaTheme="minorEastAsia" w:hAnsiTheme="minorHAnsi"/>
          <w:noProof/>
          <w:lang w:eastAsia="pt-BR"/>
        </w:rPr>
      </w:pPr>
      <w:hyperlink w:anchor="_Toc40737344" w:history="1">
        <w:r w:rsidR="00E04928" w:rsidRPr="0020061F">
          <w:rPr>
            <w:rStyle w:val="Hyperlink"/>
            <w:noProof/>
          </w:rPr>
          <w:t>Figura 55 – Situação do Entorno da área em 2020</w:t>
        </w:r>
        <w:r w:rsidR="00E04928">
          <w:rPr>
            <w:noProof/>
            <w:webHidden/>
          </w:rPr>
          <w:tab/>
        </w:r>
        <w:r w:rsidR="00E04928">
          <w:rPr>
            <w:noProof/>
            <w:webHidden/>
          </w:rPr>
          <w:fldChar w:fldCharType="begin"/>
        </w:r>
        <w:r w:rsidR="00E04928">
          <w:rPr>
            <w:noProof/>
            <w:webHidden/>
          </w:rPr>
          <w:instrText xml:space="preserve"> PAGEREF _Toc40737344 \h </w:instrText>
        </w:r>
        <w:r w:rsidR="00E04928">
          <w:rPr>
            <w:noProof/>
            <w:webHidden/>
          </w:rPr>
        </w:r>
        <w:r w:rsidR="00E04928">
          <w:rPr>
            <w:noProof/>
            <w:webHidden/>
          </w:rPr>
          <w:fldChar w:fldCharType="separate"/>
        </w:r>
        <w:r w:rsidR="00E04928">
          <w:rPr>
            <w:noProof/>
            <w:webHidden/>
          </w:rPr>
          <w:t>238</w:t>
        </w:r>
        <w:r w:rsidR="00E04928">
          <w:rPr>
            <w:noProof/>
            <w:webHidden/>
          </w:rPr>
          <w:fldChar w:fldCharType="end"/>
        </w:r>
      </w:hyperlink>
    </w:p>
    <w:p w14:paraId="22007648" w14:textId="281918E2" w:rsidR="00E04928" w:rsidRDefault="00933B90">
      <w:pPr>
        <w:pStyle w:val="TableofFigures"/>
        <w:tabs>
          <w:tab w:val="right" w:leader="dot" w:pos="8494"/>
        </w:tabs>
        <w:rPr>
          <w:rFonts w:asciiTheme="minorHAnsi" w:eastAsiaTheme="minorEastAsia" w:hAnsiTheme="minorHAnsi"/>
          <w:noProof/>
          <w:lang w:eastAsia="pt-BR"/>
        </w:rPr>
      </w:pPr>
      <w:hyperlink w:anchor="_Toc40737345" w:history="1">
        <w:r w:rsidR="00E04928" w:rsidRPr="0020061F">
          <w:rPr>
            <w:rStyle w:val="Hyperlink"/>
            <w:noProof/>
          </w:rPr>
          <w:t>Figura 56 – Situação do Entorno da área em 2013</w:t>
        </w:r>
        <w:r w:rsidR="00E04928">
          <w:rPr>
            <w:noProof/>
            <w:webHidden/>
          </w:rPr>
          <w:tab/>
        </w:r>
        <w:r w:rsidR="00E04928">
          <w:rPr>
            <w:noProof/>
            <w:webHidden/>
          </w:rPr>
          <w:fldChar w:fldCharType="begin"/>
        </w:r>
        <w:r w:rsidR="00E04928">
          <w:rPr>
            <w:noProof/>
            <w:webHidden/>
          </w:rPr>
          <w:instrText xml:space="preserve"> PAGEREF _Toc40737345 \h </w:instrText>
        </w:r>
        <w:r w:rsidR="00E04928">
          <w:rPr>
            <w:noProof/>
            <w:webHidden/>
          </w:rPr>
        </w:r>
        <w:r w:rsidR="00E04928">
          <w:rPr>
            <w:noProof/>
            <w:webHidden/>
          </w:rPr>
          <w:fldChar w:fldCharType="separate"/>
        </w:r>
        <w:r w:rsidR="00E04928">
          <w:rPr>
            <w:noProof/>
            <w:webHidden/>
          </w:rPr>
          <w:t>238</w:t>
        </w:r>
        <w:r w:rsidR="00E04928">
          <w:rPr>
            <w:noProof/>
            <w:webHidden/>
          </w:rPr>
          <w:fldChar w:fldCharType="end"/>
        </w:r>
      </w:hyperlink>
    </w:p>
    <w:p w14:paraId="06C66AB2" w14:textId="57EB0175" w:rsidR="00E04928" w:rsidRDefault="00933B90">
      <w:pPr>
        <w:pStyle w:val="TableofFigures"/>
        <w:tabs>
          <w:tab w:val="right" w:leader="dot" w:pos="8494"/>
        </w:tabs>
        <w:rPr>
          <w:rFonts w:asciiTheme="minorHAnsi" w:eastAsiaTheme="minorEastAsia" w:hAnsiTheme="minorHAnsi"/>
          <w:noProof/>
          <w:lang w:eastAsia="pt-BR"/>
        </w:rPr>
      </w:pPr>
      <w:hyperlink w:anchor="_Toc40737346" w:history="1">
        <w:r w:rsidR="00E04928" w:rsidRPr="0020061F">
          <w:rPr>
            <w:rStyle w:val="Hyperlink"/>
            <w:noProof/>
          </w:rPr>
          <w:t>Figura 57 – Localização dos Cortes para Perfil de Elevação – Nova Unidade de Cascavel</w:t>
        </w:r>
        <w:r w:rsidR="00E04928">
          <w:rPr>
            <w:noProof/>
            <w:webHidden/>
          </w:rPr>
          <w:tab/>
        </w:r>
        <w:r w:rsidR="00E04928">
          <w:rPr>
            <w:noProof/>
            <w:webHidden/>
          </w:rPr>
          <w:fldChar w:fldCharType="begin"/>
        </w:r>
        <w:r w:rsidR="00E04928">
          <w:rPr>
            <w:noProof/>
            <w:webHidden/>
          </w:rPr>
          <w:instrText xml:space="preserve"> PAGEREF _Toc40737346 \h </w:instrText>
        </w:r>
        <w:r w:rsidR="00E04928">
          <w:rPr>
            <w:noProof/>
            <w:webHidden/>
          </w:rPr>
        </w:r>
        <w:r w:rsidR="00E04928">
          <w:rPr>
            <w:noProof/>
            <w:webHidden/>
          </w:rPr>
          <w:fldChar w:fldCharType="separate"/>
        </w:r>
        <w:r w:rsidR="00E04928">
          <w:rPr>
            <w:noProof/>
            <w:webHidden/>
          </w:rPr>
          <w:t>239</w:t>
        </w:r>
        <w:r w:rsidR="00E04928">
          <w:rPr>
            <w:noProof/>
            <w:webHidden/>
          </w:rPr>
          <w:fldChar w:fldCharType="end"/>
        </w:r>
      </w:hyperlink>
    </w:p>
    <w:p w14:paraId="04F7ED88" w14:textId="5D135C5C" w:rsidR="00E04928" w:rsidRDefault="00933B90">
      <w:pPr>
        <w:pStyle w:val="TableofFigures"/>
        <w:tabs>
          <w:tab w:val="right" w:leader="dot" w:pos="8494"/>
        </w:tabs>
        <w:rPr>
          <w:rFonts w:asciiTheme="minorHAnsi" w:eastAsiaTheme="minorEastAsia" w:hAnsiTheme="minorHAnsi"/>
          <w:noProof/>
          <w:lang w:eastAsia="pt-BR"/>
        </w:rPr>
      </w:pPr>
      <w:hyperlink w:anchor="_Toc40737347" w:history="1">
        <w:r w:rsidR="00E04928" w:rsidRPr="0020061F">
          <w:rPr>
            <w:rStyle w:val="Hyperlink"/>
            <w:noProof/>
          </w:rPr>
          <w:t>Figura 58 – Perfil de Elevação C1 – Oeste-Leste</w:t>
        </w:r>
        <w:r w:rsidR="00E04928">
          <w:rPr>
            <w:noProof/>
            <w:webHidden/>
          </w:rPr>
          <w:tab/>
        </w:r>
        <w:r w:rsidR="00E04928">
          <w:rPr>
            <w:noProof/>
            <w:webHidden/>
          </w:rPr>
          <w:fldChar w:fldCharType="begin"/>
        </w:r>
        <w:r w:rsidR="00E04928">
          <w:rPr>
            <w:noProof/>
            <w:webHidden/>
          </w:rPr>
          <w:instrText xml:space="preserve"> PAGEREF _Toc40737347 \h </w:instrText>
        </w:r>
        <w:r w:rsidR="00E04928">
          <w:rPr>
            <w:noProof/>
            <w:webHidden/>
          </w:rPr>
        </w:r>
        <w:r w:rsidR="00E04928">
          <w:rPr>
            <w:noProof/>
            <w:webHidden/>
          </w:rPr>
          <w:fldChar w:fldCharType="separate"/>
        </w:r>
        <w:r w:rsidR="00E04928">
          <w:rPr>
            <w:noProof/>
            <w:webHidden/>
          </w:rPr>
          <w:t>239</w:t>
        </w:r>
        <w:r w:rsidR="00E04928">
          <w:rPr>
            <w:noProof/>
            <w:webHidden/>
          </w:rPr>
          <w:fldChar w:fldCharType="end"/>
        </w:r>
      </w:hyperlink>
    </w:p>
    <w:p w14:paraId="36603D18" w14:textId="42FBE84C" w:rsidR="00E04928" w:rsidRDefault="00933B90">
      <w:pPr>
        <w:pStyle w:val="TableofFigures"/>
        <w:tabs>
          <w:tab w:val="right" w:leader="dot" w:pos="8494"/>
        </w:tabs>
        <w:rPr>
          <w:rFonts w:asciiTheme="minorHAnsi" w:eastAsiaTheme="minorEastAsia" w:hAnsiTheme="minorHAnsi"/>
          <w:noProof/>
          <w:lang w:eastAsia="pt-BR"/>
        </w:rPr>
      </w:pPr>
      <w:hyperlink w:anchor="_Toc40737348" w:history="1">
        <w:r w:rsidR="00E04928" w:rsidRPr="0020061F">
          <w:rPr>
            <w:rStyle w:val="Hyperlink"/>
            <w:noProof/>
          </w:rPr>
          <w:t>Figura 59 – Perfil de Elevação C2 – Norte-Sul</w:t>
        </w:r>
        <w:r w:rsidR="00E04928">
          <w:rPr>
            <w:noProof/>
            <w:webHidden/>
          </w:rPr>
          <w:tab/>
        </w:r>
        <w:r w:rsidR="00E04928">
          <w:rPr>
            <w:noProof/>
            <w:webHidden/>
          </w:rPr>
          <w:fldChar w:fldCharType="begin"/>
        </w:r>
        <w:r w:rsidR="00E04928">
          <w:rPr>
            <w:noProof/>
            <w:webHidden/>
          </w:rPr>
          <w:instrText xml:space="preserve"> PAGEREF _Toc40737348 \h </w:instrText>
        </w:r>
        <w:r w:rsidR="00E04928">
          <w:rPr>
            <w:noProof/>
            <w:webHidden/>
          </w:rPr>
        </w:r>
        <w:r w:rsidR="00E04928">
          <w:rPr>
            <w:noProof/>
            <w:webHidden/>
          </w:rPr>
          <w:fldChar w:fldCharType="separate"/>
        </w:r>
        <w:r w:rsidR="00E04928">
          <w:rPr>
            <w:noProof/>
            <w:webHidden/>
          </w:rPr>
          <w:t>240</w:t>
        </w:r>
        <w:r w:rsidR="00E04928">
          <w:rPr>
            <w:noProof/>
            <w:webHidden/>
          </w:rPr>
          <w:fldChar w:fldCharType="end"/>
        </w:r>
      </w:hyperlink>
    </w:p>
    <w:p w14:paraId="25148E86" w14:textId="6F70CC20" w:rsidR="00E04928" w:rsidRDefault="00933B90">
      <w:pPr>
        <w:pStyle w:val="TableofFigures"/>
        <w:tabs>
          <w:tab w:val="right" w:leader="dot" w:pos="8494"/>
        </w:tabs>
        <w:rPr>
          <w:rFonts w:asciiTheme="minorHAnsi" w:eastAsiaTheme="minorEastAsia" w:hAnsiTheme="minorHAnsi"/>
          <w:noProof/>
          <w:lang w:eastAsia="pt-BR"/>
        </w:rPr>
      </w:pPr>
      <w:hyperlink w:anchor="_Toc40737349" w:history="1">
        <w:r w:rsidR="00E04928" w:rsidRPr="0020061F">
          <w:rPr>
            <w:rStyle w:val="Hyperlink"/>
            <w:noProof/>
          </w:rPr>
          <w:t>Figura 60 – Mapeamento de Área de Risco – Conforme CPRM (2012) – O círculo amarelo apresenta a localização aproximado do Colégio Estadual Túlio de Franca.</w:t>
        </w:r>
        <w:r w:rsidR="00E04928">
          <w:rPr>
            <w:noProof/>
            <w:webHidden/>
          </w:rPr>
          <w:tab/>
        </w:r>
        <w:r w:rsidR="00E04928">
          <w:rPr>
            <w:noProof/>
            <w:webHidden/>
          </w:rPr>
          <w:fldChar w:fldCharType="begin"/>
        </w:r>
        <w:r w:rsidR="00E04928">
          <w:rPr>
            <w:noProof/>
            <w:webHidden/>
          </w:rPr>
          <w:instrText xml:space="preserve"> PAGEREF _Toc40737349 \h </w:instrText>
        </w:r>
        <w:r w:rsidR="00E04928">
          <w:rPr>
            <w:noProof/>
            <w:webHidden/>
          </w:rPr>
        </w:r>
        <w:r w:rsidR="00E04928">
          <w:rPr>
            <w:noProof/>
            <w:webHidden/>
          </w:rPr>
          <w:fldChar w:fldCharType="separate"/>
        </w:r>
        <w:r w:rsidR="00E04928">
          <w:rPr>
            <w:noProof/>
            <w:webHidden/>
          </w:rPr>
          <w:t>252</w:t>
        </w:r>
        <w:r w:rsidR="00E04928">
          <w:rPr>
            <w:noProof/>
            <w:webHidden/>
          </w:rPr>
          <w:fldChar w:fldCharType="end"/>
        </w:r>
      </w:hyperlink>
    </w:p>
    <w:p w14:paraId="4CE24705" w14:textId="1BB266BF" w:rsidR="00FC0366" w:rsidRPr="0038673B" w:rsidRDefault="00CB363F" w:rsidP="00316441">
      <w:pPr>
        <w:rPr>
          <w:sz w:val="12"/>
        </w:rPr>
      </w:pPr>
      <w:r w:rsidRPr="0038673B">
        <w:fldChar w:fldCharType="end"/>
      </w:r>
    </w:p>
    <w:p w14:paraId="778520AD" w14:textId="77777777" w:rsidR="00C473CF" w:rsidRPr="004370A1" w:rsidRDefault="00C473CF" w:rsidP="004370A1">
      <w:pPr>
        <w:jc w:val="center"/>
        <w:rPr>
          <w:b/>
        </w:rPr>
      </w:pPr>
      <w:r w:rsidRPr="004370A1">
        <w:rPr>
          <w:b/>
        </w:rPr>
        <w:t>LISTA DE FOTOS</w:t>
      </w:r>
    </w:p>
    <w:p w14:paraId="61AEFE17" w14:textId="0568E70D" w:rsidR="00E04928" w:rsidRDefault="00C473CF">
      <w:pPr>
        <w:pStyle w:val="TableofFigures"/>
        <w:tabs>
          <w:tab w:val="right" w:leader="dot" w:pos="8494"/>
        </w:tabs>
        <w:rPr>
          <w:rFonts w:asciiTheme="minorHAnsi" w:eastAsiaTheme="minorEastAsia" w:hAnsiTheme="minorHAnsi"/>
          <w:noProof/>
          <w:lang w:eastAsia="pt-BR"/>
        </w:rPr>
      </w:pPr>
      <w:r w:rsidRPr="0038673B">
        <w:rPr>
          <w:sz w:val="20"/>
        </w:rPr>
        <w:fldChar w:fldCharType="begin"/>
      </w:r>
      <w:r w:rsidRPr="0038673B">
        <w:rPr>
          <w:sz w:val="20"/>
        </w:rPr>
        <w:instrText xml:space="preserve"> TOC \h \z \c "Foto" </w:instrText>
      </w:r>
      <w:r w:rsidRPr="0038673B">
        <w:rPr>
          <w:sz w:val="20"/>
        </w:rPr>
        <w:fldChar w:fldCharType="separate"/>
      </w:r>
      <w:hyperlink w:anchor="_Toc40737350" w:history="1">
        <w:r w:rsidR="00E04928" w:rsidRPr="00CA2FAF">
          <w:rPr>
            <w:rStyle w:val="Hyperlink"/>
            <w:noProof/>
          </w:rPr>
          <w:t>Foto 1 – Terreno selecionado para a construção da Escola do Futuro em Cascavel. Vista da Rua Fernando de Noronha</w:t>
        </w:r>
        <w:r w:rsidR="00E04928">
          <w:rPr>
            <w:noProof/>
            <w:webHidden/>
          </w:rPr>
          <w:tab/>
        </w:r>
        <w:r w:rsidR="00E04928">
          <w:rPr>
            <w:noProof/>
            <w:webHidden/>
          </w:rPr>
          <w:fldChar w:fldCharType="begin"/>
        </w:r>
        <w:r w:rsidR="00E04928">
          <w:rPr>
            <w:noProof/>
            <w:webHidden/>
          </w:rPr>
          <w:instrText xml:space="preserve"> PAGEREF _Toc40737350 \h </w:instrText>
        </w:r>
        <w:r w:rsidR="00E04928">
          <w:rPr>
            <w:noProof/>
            <w:webHidden/>
          </w:rPr>
        </w:r>
        <w:r w:rsidR="00E04928">
          <w:rPr>
            <w:noProof/>
            <w:webHidden/>
          </w:rPr>
          <w:fldChar w:fldCharType="separate"/>
        </w:r>
        <w:r w:rsidR="00E04928">
          <w:rPr>
            <w:noProof/>
            <w:webHidden/>
          </w:rPr>
          <w:t>22</w:t>
        </w:r>
        <w:r w:rsidR="00E04928">
          <w:rPr>
            <w:noProof/>
            <w:webHidden/>
          </w:rPr>
          <w:fldChar w:fldCharType="end"/>
        </w:r>
      </w:hyperlink>
    </w:p>
    <w:p w14:paraId="1156AC6C" w14:textId="3EA57A03" w:rsidR="00E04928" w:rsidRDefault="00933B90">
      <w:pPr>
        <w:pStyle w:val="TableofFigures"/>
        <w:tabs>
          <w:tab w:val="right" w:leader="dot" w:pos="8494"/>
        </w:tabs>
        <w:rPr>
          <w:rFonts w:asciiTheme="minorHAnsi" w:eastAsiaTheme="minorEastAsia" w:hAnsiTheme="minorHAnsi"/>
          <w:noProof/>
          <w:lang w:eastAsia="pt-BR"/>
        </w:rPr>
      </w:pPr>
      <w:hyperlink w:anchor="_Toc40737351" w:history="1">
        <w:r w:rsidR="00E04928" w:rsidRPr="00CA2FAF">
          <w:rPr>
            <w:rStyle w:val="Hyperlink"/>
            <w:noProof/>
          </w:rPr>
          <w:t>Foto 2 – Terreno selecionado para a construção da Escola do Futuro em Cascavel. Vista da Rua Francisco Maculan</w:t>
        </w:r>
        <w:r w:rsidR="00E04928">
          <w:rPr>
            <w:noProof/>
            <w:webHidden/>
          </w:rPr>
          <w:tab/>
        </w:r>
        <w:r w:rsidR="00E04928">
          <w:rPr>
            <w:noProof/>
            <w:webHidden/>
          </w:rPr>
          <w:fldChar w:fldCharType="begin"/>
        </w:r>
        <w:r w:rsidR="00E04928">
          <w:rPr>
            <w:noProof/>
            <w:webHidden/>
          </w:rPr>
          <w:instrText xml:space="preserve"> PAGEREF _Toc40737351 \h </w:instrText>
        </w:r>
        <w:r w:rsidR="00E04928">
          <w:rPr>
            <w:noProof/>
            <w:webHidden/>
          </w:rPr>
        </w:r>
        <w:r w:rsidR="00E04928">
          <w:rPr>
            <w:noProof/>
            <w:webHidden/>
          </w:rPr>
          <w:fldChar w:fldCharType="separate"/>
        </w:r>
        <w:r w:rsidR="00E04928">
          <w:rPr>
            <w:noProof/>
            <w:webHidden/>
          </w:rPr>
          <w:t>22</w:t>
        </w:r>
        <w:r w:rsidR="00E04928">
          <w:rPr>
            <w:noProof/>
            <w:webHidden/>
          </w:rPr>
          <w:fldChar w:fldCharType="end"/>
        </w:r>
      </w:hyperlink>
    </w:p>
    <w:p w14:paraId="45216C92" w14:textId="29AE5F4A" w:rsidR="00E04928" w:rsidRDefault="00933B90">
      <w:pPr>
        <w:pStyle w:val="TableofFigures"/>
        <w:tabs>
          <w:tab w:val="right" w:leader="dot" w:pos="8494"/>
        </w:tabs>
        <w:rPr>
          <w:rFonts w:asciiTheme="minorHAnsi" w:eastAsiaTheme="minorEastAsia" w:hAnsiTheme="minorHAnsi"/>
          <w:noProof/>
          <w:lang w:eastAsia="pt-BR"/>
        </w:rPr>
      </w:pPr>
      <w:hyperlink w:anchor="_Toc40737352" w:history="1">
        <w:r w:rsidR="00E04928" w:rsidRPr="00CA2FAF">
          <w:rPr>
            <w:rStyle w:val="Hyperlink"/>
            <w:noProof/>
          </w:rPr>
          <w:t>Foto 3 – Terreno selecionado para a construção da Escola do Futuro em Ponta Grossa. Vista da Antônio Olavo Branco Martins</w:t>
        </w:r>
        <w:r w:rsidR="00E04928">
          <w:rPr>
            <w:noProof/>
            <w:webHidden/>
          </w:rPr>
          <w:tab/>
        </w:r>
        <w:r w:rsidR="00E04928">
          <w:rPr>
            <w:noProof/>
            <w:webHidden/>
          </w:rPr>
          <w:fldChar w:fldCharType="begin"/>
        </w:r>
        <w:r w:rsidR="00E04928">
          <w:rPr>
            <w:noProof/>
            <w:webHidden/>
          </w:rPr>
          <w:instrText xml:space="preserve"> PAGEREF _Toc40737352 \h </w:instrText>
        </w:r>
        <w:r w:rsidR="00E04928">
          <w:rPr>
            <w:noProof/>
            <w:webHidden/>
          </w:rPr>
        </w:r>
        <w:r w:rsidR="00E04928">
          <w:rPr>
            <w:noProof/>
            <w:webHidden/>
          </w:rPr>
          <w:fldChar w:fldCharType="separate"/>
        </w:r>
        <w:r w:rsidR="00E04928">
          <w:rPr>
            <w:noProof/>
            <w:webHidden/>
          </w:rPr>
          <w:t>24</w:t>
        </w:r>
        <w:r w:rsidR="00E04928">
          <w:rPr>
            <w:noProof/>
            <w:webHidden/>
          </w:rPr>
          <w:fldChar w:fldCharType="end"/>
        </w:r>
      </w:hyperlink>
    </w:p>
    <w:p w14:paraId="2E4F05DD" w14:textId="7A1DFA6A" w:rsidR="00E04928" w:rsidRDefault="00933B90">
      <w:pPr>
        <w:pStyle w:val="TableofFigures"/>
        <w:tabs>
          <w:tab w:val="right" w:leader="dot" w:pos="8494"/>
        </w:tabs>
        <w:rPr>
          <w:rFonts w:asciiTheme="minorHAnsi" w:eastAsiaTheme="minorEastAsia" w:hAnsiTheme="minorHAnsi"/>
          <w:noProof/>
          <w:lang w:eastAsia="pt-BR"/>
        </w:rPr>
      </w:pPr>
      <w:hyperlink w:anchor="_Toc40737353" w:history="1">
        <w:r w:rsidR="00E04928" w:rsidRPr="00CA2FAF">
          <w:rPr>
            <w:rStyle w:val="Hyperlink"/>
            <w:noProof/>
          </w:rPr>
          <w:t>Foto 4 – Terreno selecionado para a construção da Escola do Futuro em Fazenda Rio Grande. Vista da Avenida Paraná</w:t>
        </w:r>
        <w:r w:rsidR="00E04928">
          <w:rPr>
            <w:noProof/>
            <w:webHidden/>
          </w:rPr>
          <w:tab/>
        </w:r>
        <w:r w:rsidR="00E04928">
          <w:rPr>
            <w:noProof/>
            <w:webHidden/>
          </w:rPr>
          <w:fldChar w:fldCharType="begin"/>
        </w:r>
        <w:r w:rsidR="00E04928">
          <w:rPr>
            <w:noProof/>
            <w:webHidden/>
          </w:rPr>
          <w:instrText xml:space="preserve"> PAGEREF _Toc40737353 \h </w:instrText>
        </w:r>
        <w:r w:rsidR="00E04928">
          <w:rPr>
            <w:noProof/>
            <w:webHidden/>
          </w:rPr>
        </w:r>
        <w:r w:rsidR="00E04928">
          <w:rPr>
            <w:noProof/>
            <w:webHidden/>
          </w:rPr>
          <w:fldChar w:fldCharType="separate"/>
        </w:r>
        <w:r w:rsidR="00E04928">
          <w:rPr>
            <w:noProof/>
            <w:webHidden/>
          </w:rPr>
          <w:t>26</w:t>
        </w:r>
        <w:r w:rsidR="00E04928">
          <w:rPr>
            <w:noProof/>
            <w:webHidden/>
          </w:rPr>
          <w:fldChar w:fldCharType="end"/>
        </w:r>
      </w:hyperlink>
    </w:p>
    <w:p w14:paraId="28A0CD8C" w14:textId="1412FDF0" w:rsidR="00E04928" w:rsidRDefault="00933B90">
      <w:pPr>
        <w:pStyle w:val="TableofFigures"/>
        <w:tabs>
          <w:tab w:val="right" w:leader="dot" w:pos="8494"/>
        </w:tabs>
        <w:rPr>
          <w:rFonts w:asciiTheme="minorHAnsi" w:eastAsiaTheme="minorEastAsia" w:hAnsiTheme="minorHAnsi"/>
          <w:noProof/>
          <w:lang w:eastAsia="pt-BR"/>
        </w:rPr>
      </w:pPr>
      <w:hyperlink w:anchor="_Toc40737354" w:history="1">
        <w:r w:rsidR="00E04928" w:rsidRPr="00CA2FAF">
          <w:rPr>
            <w:rStyle w:val="Hyperlink"/>
            <w:noProof/>
          </w:rPr>
          <w:t>Foto 5 – Escola Helena Wysocki, de Araucária, a ser ampliada pelo Programa</w:t>
        </w:r>
        <w:r w:rsidR="00E04928">
          <w:rPr>
            <w:noProof/>
            <w:webHidden/>
          </w:rPr>
          <w:tab/>
        </w:r>
        <w:r w:rsidR="00E04928">
          <w:rPr>
            <w:noProof/>
            <w:webHidden/>
          </w:rPr>
          <w:fldChar w:fldCharType="begin"/>
        </w:r>
        <w:r w:rsidR="00E04928">
          <w:rPr>
            <w:noProof/>
            <w:webHidden/>
          </w:rPr>
          <w:instrText xml:space="preserve"> PAGEREF _Toc40737354 \h </w:instrText>
        </w:r>
        <w:r w:rsidR="00E04928">
          <w:rPr>
            <w:noProof/>
            <w:webHidden/>
          </w:rPr>
        </w:r>
        <w:r w:rsidR="00E04928">
          <w:rPr>
            <w:noProof/>
            <w:webHidden/>
          </w:rPr>
          <w:fldChar w:fldCharType="separate"/>
        </w:r>
        <w:r w:rsidR="00E04928">
          <w:rPr>
            <w:noProof/>
            <w:webHidden/>
          </w:rPr>
          <w:t>36</w:t>
        </w:r>
        <w:r w:rsidR="00E04928">
          <w:rPr>
            <w:noProof/>
            <w:webHidden/>
          </w:rPr>
          <w:fldChar w:fldCharType="end"/>
        </w:r>
      </w:hyperlink>
    </w:p>
    <w:p w14:paraId="3BFA3AAB" w14:textId="70EA2690" w:rsidR="00E04928" w:rsidRDefault="00933B90">
      <w:pPr>
        <w:pStyle w:val="TableofFigures"/>
        <w:tabs>
          <w:tab w:val="right" w:leader="dot" w:pos="8494"/>
        </w:tabs>
        <w:rPr>
          <w:rFonts w:asciiTheme="minorHAnsi" w:eastAsiaTheme="minorEastAsia" w:hAnsiTheme="minorHAnsi"/>
          <w:noProof/>
          <w:lang w:eastAsia="pt-BR"/>
        </w:rPr>
      </w:pPr>
      <w:hyperlink w:anchor="_Toc40737355" w:history="1">
        <w:r w:rsidR="00E04928" w:rsidRPr="00CA2FAF">
          <w:rPr>
            <w:rStyle w:val="Hyperlink"/>
            <w:noProof/>
          </w:rPr>
          <w:t>Foto 6 – Centro Estadual de Educação Profissional Agrícola de Campo Mourão a ser reformada e ampliada</w:t>
        </w:r>
        <w:r w:rsidR="00E04928">
          <w:rPr>
            <w:noProof/>
            <w:webHidden/>
          </w:rPr>
          <w:tab/>
        </w:r>
        <w:r w:rsidR="00E04928">
          <w:rPr>
            <w:noProof/>
            <w:webHidden/>
          </w:rPr>
          <w:fldChar w:fldCharType="begin"/>
        </w:r>
        <w:r w:rsidR="00E04928">
          <w:rPr>
            <w:noProof/>
            <w:webHidden/>
          </w:rPr>
          <w:instrText xml:space="preserve"> PAGEREF _Toc40737355 \h </w:instrText>
        </w:r>
        <w:r w:rsidR="00E04928">
          <w:rPr>
            <w:noProof/>
            <w:webHidden/>
          </w:rPr>
        </w:r>
        <w:r w:rsidR="00E04928">
          <w:rPr>
            <w:noProof/>
            <w:webHidden/>
          </w:rPr>
          <w:fldChar w:fldCharType="separate"/>
        </w:r>
        <w:r w:rsidR="00E04928">
          <w:rPr>
            <w:noProof/>
            <w:webHidden/>
          </w:rPr>
          <w:t>38</w:t>
        </w:r>
        <w:r w:rsidR="00E04928">
          <w:rPr>
            <w:noProof/>
            <w:webHidden/>
          </w:rPr>
          <w:fldChar w:fldCharType="end"/>
        </w:r>
      </w:hyperlink>
    </w:p>
    <w:p w14:paraId="09A97E8D" w14:textId="2778A9DC" w:rsidR="00E04928" w:rsidRDefault="00933B90">
      <w:pPr>
        <w:pStyle w:val="TableofFigures"/>
        <w:tabs>
          <w:tab w:val="right" w:leader="dot" w:pos="8494"/>
        </w:tabs>
        <w:rPr>
          <w:rFonts w:asciiTheme="minorHAnsi" w:eastAsiaTheme="minorEastAsia" w:hAnsiTheme="minorHAnsi"/>
          <w:noProof/>
          <w:lang w:eastAsia="pt-BR"/>
        </w:rPr>
      </w:pPr>
      <w:hyperlink w:anchor="_Toc40737356" w:history="1">
        <w:r w:rsidR="00E04928" w:rsidRPr="00CA2FAF">
          <w:rPr>
            <w:rStyle w:val="Hyperlink"/>
            <w:noProof/>
          </w:rPr>
          <w:t>Foto 7 – Escola Estadual Pedro Canísio Henz em Cascavel, a ser ampliada</w:t>
        </w:r>
        <w:r w:rsidR="00E04928">
          <w:rPr>
            <w:noProof/>
            <w:webHidden/>
          </w:rPr>
          <w:tab/>
        </w:r>
        <w:r w:rsidR="00E04928">
          <w:rPr>
            <w:noProof/>
            <w:webHidden/>
          </w:rPr>
          <w:fldChar w:fldCharType="begin"/>
        </w:r>
        <w:r w:rsidR="00E04928">
          <w:rPr>
            <w:noProof/>
            <w:webHidden/>
          </w:rPr>
          <w:instrText xml:space="preserve"> PAGEREF _Toc40737356 \h </w:instrText>
        </w:r>
        <w:r w:rsidR="00E04928">
          <w:rPr>
            <w:noProof/>
            <w:webHidden/>
          </w:rPr>
        </w:r>
        <w:r w:rsidR="00E04928">
          <w:rPr>
            <w:noProof/>
            <w:webHidden/>
          </w:rPr>
          <w:fldChar w:fldCharType="separate"/>
        </w:r>
        <w:r w:rsidR="00E04928">
          <w:rPr>
            <w:noProof/>
            <w:webHidden/>
          </w:rPr>
          <w:t>40</w:t>
        </w:r>
        <w:r w:rsidR="00E04928">
          <w:rPr>
            <w:noProof/>
            <w:webHidden/>
          </w:rPr>
          <w:fldChar w:fldCharType="end"/>
        </w:r>
      </w:hyperlink>
    </w:p>
    <w:p w14:paraId="4668A530" w14:textId="29323324" w:rsidR="00E04928" w:rsidRDefault="00933B90">
      <w:pPr>
        <w:pStyle w:val="TableofFigures"/>
        <w:tabs>
          <w:tab w:val="right" w:leader="dot" w:pos="8494"/>
        </w:tabs>
        <w:rPr>
          <w:rFonts w:asciiTheme="minorHAnsi" w:eastAsiaTheme="minorEastAsia" w:hAnsiTheme="minorHAnsi"/>
          <w:noProof/>
          <w:lang w:eastAsia="pt-BR"/>
        </w:rPr>
      </w:pPr>
      <w:hyperlink w:anchor="_Toc40737357" w:history="1">
        <w:r w:rsidR="00E04928" w:rsidRPr="00CA2FAF">
          <w:rPr>
            <w:rStyle w:val="Hyperlink"/>
            <w:noProof/>
          </w:rPr>
          <w:t>Foto 8 - Centro Estadual de Educação Profissional de Fazenda Rio Grande Erotides Ang Nichele</w:t>
        </w:r>
        <w:r w:rsidR="00E04928">
          <w:rPr>
            <w:noProof/>
            <w:webHidden/>
          </w:rPr>
          <w:tab/>
        </w:r>
        <w:r w:rsidR="00E04928">
          <w:rPr>
            <w:noProof/>
            <w:webHidden/>
          </w:rPr>
          <w:fldChar w:fldCharType="begin"/>
        </w:r>
        <w:r w:rsidR="00E04928">
          <w:rPr>
            <w:noProof/>
            <w:webHidden/>
          </w:rPr>
          <w:instrText xml:space="preserve"> PAGEREF _Toc40737357 \h </w:instrText>
        </w:r>
        <w:r w:rsidR="00E04928">
          <w:rPr>
            <w:noProof/>
            <w:webHidden/>
          </w:rPr>
        </w:r>
        <w:r w:rsidR="00E04928">
          <w:rPr>
            <w:noProof/>
            <w:webHidden/>
          </w:rPr>
          <w:fldChar w:fldCharType="separate"/>
        </w:r>
        <w:r w:rsidR="00E04928">
          <w:rPr>
            <w:noProof/>
            <w:webHidden/>
          </w:rPr>
          <w:t>42</w:t>
        </w:r>
        <w:r w:rsidR="00E04928">
          <w:rPr>
            <w:noProof/>
            <w:webHidden/>
          </w:rPr>
          <w:fldChar w:fldCharType="end"/>
        </w:r>
      </w:hyperlink>
    </w:p>
    <w:p w14:paraId="37960498" w14:textId="22D5F1B0" w:rsidR="00E04928" w:rsidRDefault="00933B90">
      <w:pPr>
        <w:pStyle w:val="TableofFigures"/>
        <w:tabs>
          <w:tab w:val="right" w:leader="dot" w:pos="8494"/>
        </w:tabs>
        <w:rPr>
          <w:rFonts w:asciiTheme="minorHAnsi" w:eastAsiaTheme="minorEastAsia" w:hAnsiTheme="minorHAnsi"/>
          <w:noProof/>
          <w:lang w:eastAsia="pt-BR"/>
        </w:rPr>
      </w:pPr>
      <w:hyperlink w:anchor="_Toc40737358" w:history="1">
        <w:r w:rsidR="00E04928" w:rsidRPr="00CA2FAF">
          <w:rPr>
            <w:rStyle w:val="Hyperlink"/>
            <w:noProof/>
          </w:rPr>
          <w:t>Foto 9 – Colégio Estadual Jorge Schimmelpfeng, a ser ampliado pelo Programa</w:t>
        </w:r>
        <w:r w:rsidR="00E04928">
          <w:rPr>
            <w:noProof/>
            <w:webHidden/>
          </w:rPr>
          <w:tab/>
        </w:r>
        <w:r w:rsidR="00E04928">
          <w:rPr>
            <w:noProof/>
            <w:webHidden/>
          </w:rPr>
          <w:fldChar w:fldCharType="begin"/>
        </w:r>
        <w:r w:rsidR="00E04928">
          <w:rPr>
            <w:noProof/>
            <w:webHidden/>
          </w:rPr>
          <w:instrText xml:space="preserve"> PAGEREF _Toc40737358 \h </w:instrText>
        </w:r>
        <w:r w:rsidR="00E04928">
          <w:rPr>
            <w:noProof/>
            <w:webHidden/>
          </w:rPr>
        </w:r>
        <w:r w:rsidR="00E04928">
          <w:rPr>
            <w:noProof/>
            <w:webHidden/>
          </w:rPr>
          <w:fldChar w:fldCharType="separate"/>
        </w:r>
        <w:r w:rsidR="00E04928">
          <w:rPr>
            <w:noProof/>
            <w:webHidden/>
          </w:rPr>
          <w:t>44</w:t>
        </w:r>
        <w:r w:rsidR="00E04928">
          <w:rPr>
            <w:noProof/>
            <w:webHidden/>
          </w:rPr>
          <w:fldChar w:fldCharType="end"/>
        </w:r>
      </w:hyperlink>
    </w:p>
    <w:p w14:paraId="113B131D" w14:textId="0F41CB15" w:rsidR="00E04928" w:rsidRDefault="00933B90">
      <w:pPr>
        <w:pStyle w:val="TableofFigures"/>
        <w:tabs>
          <w:tab w:val="right" w:leader="dot" w:pos="8494"/>
        </w:tabs>
        <w:rPr>
          <w:rFonts w:asciiTheme="minorHAnsi" w:eastAsiaTheme="minorEastAsia" w:hAnsiTheme="minorHAnsi"/>
          <w:noProof/>
          <w:lang w:eastAsia="pt-BR"/>
        </w:rPr>
      </w:pPr>
      <w:hyperlink w:anchor="_Toc40737359" w:history="1">
        <w:r w:rsidR="00E04928" w:rsidRPr="00CA2FAF">
          <w:rPr>
            <w:rStyle w:val="Hyperlink"/>
            <w:noProof/>
          </w:rPr>
          <w:t>Foto 10 – Colégio Estadual Tarquínio Santos de Foz de Iguaçu, a ser ampliado pelo Programa</w:t>
        </w:r>
        <w:r w:rsidR="00E04928">
          <w:rPr>
            <w:noProof/>
            <w:webHidden/>
          </w:rPr>
          <w:tab/>
        </w:r>
        <w:r w:rsidR="00E04928">
          <w:rPr>
            <w:noProof/>
            <w:webHidden/>
          </w:rPr>
          <w:fldChar w:fldCharType="begin"/>
        </w:r>
        <w:r w:rsidR="00E04928">
          <w:rPr>
            <w:noProof/>
            <w:webHidden/>
          </w:rPr>
          <w:instrText xml:space="preserve"> PAGEREF _Toc40737359 \h </w:instrText>
        </w:r>
        <w:r w:rsidR="00E04928">
          <w:rPr>
            <w:noProof/>
            <w:webHidden/>
          </w:rPr>
        </w:r>
        <w:r w:rsidR="00E04928">
          <w:rPr>
            <w:noProof/>
            <w:webHidden/>
          </w:rPr>
          <w:fldChar w:fldCharType="separate"/>
        </w:r>
        <w:r w:rsidR="00E04928">
          <w:rPr>
            <w:noProof/>
            <w:webHidden/>
          </w:rPr>
          <w:t>46</w:t>
        </w:r>
        <w:r w:rsidR="00E04928">
          <w:rPr>
            <w:noProof/>
            <w:webHidden/>
          </w:rPr>
          <w:fldChar w:fldCharType="end"/>
        </w:r>
      </w:hyperlink>
    </w:p>
    <w:p w14:paraId="2258F57C" w14:textId="0FB4AEC0" w:rsidR="00E04928" w:rsidRDefault="00933B90">
      <w:pPr>
        <w:pStyle w:val="TableofFigures"/>
        <w:tabs>
          <w:tab w:val="right" w:leader="dot" w:pos="8494"/>
        </w:tabs>
        <w:rPr>
          <w:rFonts w:asciiTheme="minorHAnsi" w:eastAsiaTheme="minorEastAsia" w:hAnsiTheme="minorHAnsi"/>
          <w:noProof/>
          <w:lang w:eastAsia="pt-BR"/>
        </w:rPr>
      </w:pPr>
      <w:hyperlink w:anchor="_Toc40737360" w:history="1">
        <w:r w:rsidR="00E04928" w:rsidRPr="00CA2FAF">
          <w:rPr>
            <w:rStyle w:val="Hyperlink"/>
            <w:noProof/>
          </w:rPr>
          <w:t>Foto 11 - Colégio Estadual Presidente Costa e Silva de Foz de Iguaçu, a ser ampliado pelo Programa</w:t>
        </w:r>
        <w:r w:rsidR="00E04928">
          <w:rPr>
            <w:noProof/>
            <w:webHidden/>
          </w:rPr>
          <w:tab/>
        </w:r>
        <w:r w:rsidR="00E04928">
          <w:rPr>
            <w:noProof/>
            <w:webHidden/>
          </w:rPr>
          <w:fldChar w:fldCharType="begin"/>
        </w:r>
        <w:r w:rsidR="00E04928">
          <w:rPr>
            <w:noProof/>
            <w:webHidden/>
          </w:rPr>
          <w:instrText xml:space="preserve"> PAGEREF _Toc40737360 \h </w:instrText>
        </w:r>
        <w:r w:rsidR="00E04928">
          <w:rPr>
            <w:noProof/>
            <w:webHidden/>
          </w:rPr>
        </w:r>
        <w:r w:rsidR="00E04928">
          <w:rPr>
            <w:noProof/>
            <w:webHidden/>
          </w:rPr>
          <w:fldChar w:fldCharType="separate"/>
        </w:r>
        <w:r w:rsidR="00E04928">
          <w:rPr>
            <w:noProof/>
            <w:webHidden/>
          </w:rPr>
          <w:t>48</w:t>
        </w:r>
        <w:r w:rsidR="00E04928">
          <w:rPr>
            <w:noProof/>
            <w:webHidden/>
          </w:rPr>
          <w:fldChar w:fldCharType="end"/>
        </w:r>
      </w:hyperlink>
    </w:p>
    <w:p w14:paraId="49CE677E" w14:textId="72BA89EC" w:rsidR="00E04928" w:rsidRDefault="00933B90">
      <w:pPr>
        <w:pStyle w:val="TableofFigures"/>
        <w:tabs>
          <w:tab w:val="right" w:leader="dot" w:pos="8494"/>
        </w:tabs>
        <w:rPr>
          <w:rFonts w:asciiTheme="minorHAnsi" w:eastAsiaTheme="minorEastAsia" w:hAnsiTheme="minorHAnsi"/>
          <w:noProof/>
          <w:lang w:eastAsia="pt-BR"/>
        </w:rPr>
      </w:pPr>
      <w:hyperlink w:anchor="_Toc40737361" w:history="1">
        <w:r w:rsidR="00E04928" w:rsidRPr="00CA2FAF">
          <w:rPr>
            <w:rStyle w:val="Hyperlink"/>
            <w:noProof/>
          </w:rPr>
          <w:t>Foto 12 - Colégio Florestal Presidente Costa e Silva de Irati, a ser ampliado pelo Programa</w:t>
        </w:r>
        <w:r w:rsidR="00E04928">
          <w:rPr>
            <w:noProof/>
            <w:webHidden/>
          </w:rPr>
          <w:tab/>
        </w:r>
        <w:r w:rsidR="00E04928">
          <w:rPr>
            <w:noProof/>
            <w:webHidden/>
          </w:rPr>
          <w:fldChar w:fldCharType="begin"/>
        </w:r>
        <w:r w:rsidR="00E04928">
          <w:rPr>
            <w:noProof/>
            <w:webHidden/>
          </w:rPr>
          <w:instrText xml:space="preserve"> PAGEREF _Toc40737361 \h </w:instrText>
        </w:r>
        <w:r w:rsidR="00E04928">
          <w:rPr>
            <w:noProof/>
            <w:webHidden/>
          </w:rPr>
        </w:r>
        <w:r w:rsidR="00E04928">
          <w:rPr>
            <w:noProof/>
            <w:webHidden/>
          </w:rPr>
          <w:fldChar w:fldCharType="separate"/>
        </w:r>
        <w:r w:rsidR="00E04928">
          <w:rPr>
            <w:noProof/>
            <w:webHidden/>
          </w:rPr>
          <w:t>50</w:t>
        </w:r>
        <w:r w:rsidR="00E04928">
          <w:rPr>
            <w:noProof/>
            <w:webHidden/>
          </w:rPr>
          <w:fldChar w:fldCharType="end"/>
        </w:r>
      </w:hyperlink>
    </w:p>
    <w:p w14:paraId="0E6537A0" w14:textId="4DDC36AA" w:rsidR="00E04928" w:rsidRDefault="00933B90">
      <w:pPr>
        <w:pStyle w:val="TableofFigures"/>
        <w:tabs>
          <w:tab w:val="right" w:leader="dot" w:pos="8494"/>
        </w:tabs>
        <w:rPr>
          <w:rFonts w:asciiTheme="minorHAnsi" w:eastAsiaTheme="minorEastAsia" w:hAnsiTheme="minorHAnsi"/>
          <w:noProof/>
          <w:lang w:eastAsia="pt-BR"/>
        </w:rPr>
      </w:pPr>
      <w:hyperlink w:anchor="_Toc40737362" w:history="1">
        <w:r w:rsidR="00E04928" w:rsidRPr="00CA2FAF">
          <w:rPr>
            <w:rStyle w:val="Hyperlink"/>
            <w:noProof/>
          </w:rPr>
          <w:t>Foto 13 – Vista aérea do Colégio Florestal Presidente Costa e Silva de Irati</w:t>
        </w:r>
        <w:r w:rsidR="00E04928">
          <w:rPr>
            <w:noProof/>
            <w:webHidden/>
          </w:rPr>
          <w:tab/>
        </w:r>
        <w:r w:rsidR="00E04928">
          <w:rPr>
            <w:noProof/>
            <w:webHidden/>
          </w:rPr>
          <w:fldChar w:fldCharType="begin"/>
        </w:r>
        <w:r w:rsidR="00E04928">
          <w:rPr>
            <w:noProof/>
            <w:webHidden/>
          </w:rPr>
          <w:instrText xml:space="preserve"> PAGEREF _Toc40737362 \h </w:instrText>
        </w:r>
        <w:r w:rsidR="00E04928">
          <w:rPr>
            <w:noProof/>
            <w:webHidden/>
          </w:rPr>
        </w:r>
        <w:r w:rsidR="00E04928">
          <w:rPr>
            <w:noProof/>
            <w:webHidden/>
          </w:rPr>
          <w:fldChar w:fldCharType="separate"/>
        </w:r>
        <w:r w:rsidR="00E04928">
          <w:rPr>
            <w:noProof/>
            <w:webHidden/>
          </w:rPr>
          <w:t>50</w:t>
        </w:r>
        <w:r w:rsidR="00E04928">
          <w:rPr>
            <w:noProof/>
            <w:webHidden/>
          </w:rPr>
          <w:fldChar w:fldCharType="end"/>
        </w:r>
      </w:hyperlink>
    </w:p>
    <w:p w14:paraId="5C13A959" w14:textId="7BEB6876" w:rsidR="00E04928" w:rsidRDefault="00933B90">
      <w:pPr>
        <w:pStyle w:val="TableofFigures"/>
        <w:tabs>
          <w:tab w:val="right" w:leader="dot" w:pos="8494"/>
        </w:tabs>
        <w:rPr>
          <w:rFonts w:asciiTheme="minorHAnsi" w:eastAsiaTheme="minorEastAsia" w:hAnsiTheme="minorHAnsi"/>
          <w:noProof/>
          <w:lang w:eastAsia="pt-BR"/>
        </w:rPr>
      </w:pPr>
      <w:hyperlink w:anchor="_Toc40737363" w:history="1">
        <w:r w:rsidR="00E04928" w:rsidRPr="00CA2FAF">
          <w:rPr>
            <w:rStyle w:val="Hyperlink"/>
            <w:noProof/>
          </w:rPr>
          <w:t>Foto 14 – Colégio Estadual Marechal Arthur da Costa e Silva de Medianeira, a ser ampliado pelo Programa</w:t>
        </w:r>
        <w:r w:rsidR="00E04928">
          <w:rPr>
            <w:noProof/>
            <w:webHidden/>
          </w:rPr>
          <w:tab/>
        </w:r>
        <w:r w:rsidR="00E04928">
          <w:rPr>
            <w:noProof/>
            <w:webHidden/>
          </w:rPr>
          <w:fldChar w:fldCharType="begin"/>
        </w:r>
        <w:r w:rsidR="00E04928">
          <w:rPr>
            <w:noProof/>
            <w:webHidden/>
          </w:rPr>
          <w:instrText xml:space="preserve"> PAGEREF _Toc40737363 \h </w:instrText>
        </w:r>
        <w:r w:rsidR="00E04928">
          <w:rPr>
            <w:noProof/>
            <w:webHidden/>
          </w:rPr>
        </w:r>
        <w:r w:rsidR="00E04928">
          <w:rPr>
            <w:noProof/>
            <w:webHidden/>
          </w:rPr>
          <w:fldChar w:fldCharType="separate"/>
        </w:r>
        <w:r w:rsidR="00E04928">
          <w:rPr>
            <w:noProof/>
            <w:webHidden/>
          </w:rPr>
          <w:t>53</w:t>
        </w:r>
        <w:r w:rsidR="00E04928">
          <w:rPr>
            <w:noProof/>
            <w:webHidden/>
          </w:rPr>
          <w:fldChar w:fldCharType="end"/>
        </w:r>
      </w:hyperlink>
    </w:p>
    <w:p w14:paraId="7954AC52" w14:textId="1DC7F7E1" w:rsidR="00E04928" w:rsidRDefault="00933B90">
      <w:pPr>
        <w:pStyle w:val="TableofFigures"/>
        <w:tabs>
          <w:tab w:val="right" w:leader="dot" w:pos="8494"/>
        </w:tabs>
        <w:rPr>
          <w:rFonts w:asciiTheme="minorHAnsi" w:eastAsiaTheme="minorEastAsia" w:hAnsiTheme="minorHAnsi"/>
          <w:noProof/>
          <w:lang w:eastAsia="pt-BR"/>
        </w:rPr>
      </w:pPr>
      <w:hyperlink w:anchor="_Toc40737364" w:history="1">
        <w:r w:rsidR="00E04928" w:rsidRPr="00CA2FAF">
          <w:rPr>
            <w:rStyle w:val="Hyperlink"/>
            <w:noProof/>
          </w:rPr>
          <w:t>Foto 15 – Vista aérea do Centro Estadual de Educação Profissional Getúlio Vargas de Palmeira, a ser ampliado pelo Programa</w:t>
        </w:r>
        <w:r w:rsidR="00E04928">
          <w:rPr>
            <w:noProof/>
            <w:webHidden/>
          </w:rPr>
          <w:tab/>
        </w:r>
        <w:r w:rsidR="00E04928">
          <w:rPr>
            <w:noProof/>
            <w:webHidden/>
          </w:rPr>
          <w:fldChar w:fldCharType="begin"/>
        </w:r>
        <w:r w:rsidR="00E04928">
          <w:rPr>
            <w:noProof/>
            <w:webHidden/>
          </w:rPr>
          <w:instrText xml:space="preserve"> PAGEREF _Toc40737364 \h </w:instrText>
        </w:r>
        <w:r w:rsidR="00E04928">
          <w:rPr>
            <w:noProof/>
            <w:webHidden/>
          </w:rPr>
        </w:r>
        <w:r w:rsidR="00E04928">
          <w:rPr>
            <w:noProof/>
            <w:webHidden/>
          </w:rPr>
          <w:fldChar w:fldCharType="separate"/>
        </w:r>
        <w:r w:rsidR="00E04928">
          <w:rPr>
            <w:noProof/>
            <w:webHidden/>
          </w:rPr>
          <w:t>55</w:t>
        </w:r>
        <w:r w:rsidR="00E04928">
          <w:rPr>
            <w:noProof/>
            <w:webHidden/>
          </w:rPr>
          <w:fldChar w:fldCharType="end"/>
        </w:r>
      </w:hyperlink>
    </w:p>
    <w:p w14:paraId="4063C2B2" w14:textId="2B475D8E" w:rsidR="00E04928" w:rsidRDefault="00933B90">
      <w:pPr>
        <w:pStyle w:val="TableofFigures"/>
        <w:tabs>
          <w:tab w:val="right" w:leader="dot" w:pos="8494"/>
        </w:tabs>
        <w:rPr>
          <w:rFonts w:asciiTheme="minorHAnsi" w:eastAsiaTheme="minorEastAsia" w:hAnsiTheme="minorHAnsi"/>
          <w:noProof/>
          <w:lang w:eastAsia="pt-BR"/>
        </w:rPr>
      </w:pPr>
      <w:hyperlink w:anchor="_Toc40737365" w:history="1">
        <w:r w:rsidR="00E04928" w:rsidRPr="00CA2FAF">
          <w:rPr>
            <w:rStyle w:val="Hyperlink"/>
            <w:noProof/>
          </w:rPr>
          <w:t>Foto 16 - Centro Estadual de Educação Profissional de Ponta Grossa, a ser reformado pelo Programa</w:t>
        </w:r>
        <w:r w:rsidR="00E04928">
          <w:rPr>
            <w:noProof/>
            <w:webHidden/>
          </w:rPr>
          <w:tab/>
        </w:r>
        <w:r w:rsidR="00E04928">
          <w:rPr>
            <w:noProof/>
            <w:webHidden/>
          </w:rPr>
          <w:fldChar w:fldCharType="begin"/>
        </w:r>
        <w:r w:rsidR="00E04928">
          <w:rPr>
            <w:noProof/>
            <w:webHidden/>
          </w:rPr>
          <w:instrText xml:space="preserve"> PAGEREF _Toc40737365 \h </w:instrText>
        </w:r>
        <w:r w:rsidR="00E04928">
          <w:rPr>
            <w:noProof/>
            <w:webHidden/>
          </w:rPr>
        </w:r>
        <w:r w:rsidR="00E04928">
          <w:rPr>
            <w:noProof/>
            <w:webHidden/>
          </w:rPr>
          <w:fldChar w:fldCharType="separate"/>
        </w:r>
        <w:r w:rsidR="00E04928">
          <w:rPr>
            <w:noProof/>
            <w:webHidden/>
          </w:rPr>
          <w:t>57</w:t>
        </w:r>
        <w:r w:rsidR="00E04928">
          <w:rPr>
            <w:noProof/>
            <w:webHidden/>
          </w:rPr>
          <w:fldChar w:fldCharType="end"/>
        </w:r>
      </w:hyperlink>
    </w:p>
    <w:p w14:paraId="4E30F8B6" w14:textId="02AC733B" w:rsidR="00E04928" w:rsidRDefault="00933B90">
      <w:pPr>
        <w:pStyle w:val="TableofFigures"/>
        <w:tabs>
          <w:tab w:val="right" w:leader="dot" w:pos="8494"/>
        </w:tabs>
        <w:rPr>
          <w:rFonts w:asciiTheme="minorHAnsi" w:eastAsiaTheme="minorEastAsia" w:hAnsiTheme="minorHAnsi"/>
          <w:noProof/>
          <w:lang w:eastAsia="pt-BR"/>
        </w:rPr>
      </w:pPr>
      <w:hyperlink w:anchor="_Toc40737366" w:history="1">
        <w:r w:rsidR="00E04928" w:rsidRPr="00CA2FAF">
          <w:rPr>
            <w:rStyle w:val="Hyperlink"/>
            <w:noProof/>
          </w:rPr>
          <w:t>Foto 17 – Colégio Estadual Francisco Pires Machado, a ser reformado pelo Programa</w:t>
        </w:r>
        <w:r w:rsidR="00E04928">
          <w:rPr>
            <w:noProof/>
            <w:webHidden/>
          </w:rPr>
          <w:tab/>
        </w:r>
        <w:r w:rsidR="00E04928">
          <w:rPr>
            <w:noProof/>
            <w:webHidden/>
          </w:rPr>
          <w:fldChar w:fldCharType="begin"/>
        </w:r>
        <w:r w:rsidR="00E04928">
          <w:rPr>
            <w:noProof/>
            <w:webHidden/>
          </w:rPr>
          <w:instrText xml:space="preserve"> PAGEREF _Toc40737366 \h </w:instrText>
        </w:r>
        <w:r w:rsidR="00E04928">
          <w:rPr>
            <w:noProof/>
            <w:webHidden/>
          </w:rPr>
        </w:r>
        <w:r w:rsidR="00E04928">
          <w:rPr>
            <w:noProof/>
            <w:webHidden/>
          </w:rPr>
          <w:fldChar w:fldCharType="separate"/>
        </w:r>
        <w:r w:rsidR="00E04928">
          <w:rPr>
            <w:noProof/>
            <w:webHidden/>
          </w:rPr>
          <w:t>59</w:t>
        </w:r>
        <w:r w:rsidR="00E04928">
          <w:rPr>
            <w:noProof/>
            <w:webHidden/>
          </w:rPr>
          <w:fldChar w:fldCharType="end"/>
        </w:r>
      </w:hyperlink>
    </w:p>
    <w:p w14:paraId="47C233FC" w14:textId="02C5010C" w:rsidR="00E04928" w:rsidRDefault="00933B90">
      <w:pPr>
        <w:pStyle w:val="TableofFigures"/>
        <w:tabs>
          <w:tab w:val="right" w:leader="dot" w:pos="8494"/>
        </w:tabs>
        <w:rPr>
          <w:rFonts w:asciiTheme="minorHAnsi" w:eastAsiaTheme="minorEastAsia" w:hAnsiTheme="minorHAnsi"/>
          <w:noProof/>
          <w:lang w:eastAsia="pt-BR"/>
        </w:rPr>
      </w:pPr>
      <w:hyperlink w:anchor="_Toc40737367" w:history="1">
        <w:r w:rsidR="00E04928" w:rsidRPr="00CA2FAF">
          <w:rPr>
            <w:rStyle w:val="Hyperlink"/>
            <w:noProof/>
          </w:rPr>
          <w:t>Foto 18 – Colégio Estadual Maestro Bento Mossurunga, a ser ampliado pelo Programa</w:t>
        </w:r>
        <w:r w:rsidR="00E04928">
          <w:rPr>
            <w:noProof/>
            <w:webHidden/>
          </w:rPr>
          <w:tab/>
        </w:r>
        <w:r w:rsidR="00E04928">
          <w:rPr>
            <w:noProof/>
            <w:webHidden/>
          </w:rPr>
          <w:fldChar w:fldCharType="begin"/>
        </w:r>
        <w:r w:rsidR="00E04928">
          <w:rPr>
            <w:noProof/>
            <w:webHidden/>
          </w:rPr>
          <w:instrText xml:space="preserve"> PAGEREF _Toc40737367 \h </w:instrText>
        </w:r>
        <w:r w:rsidR="00E04928">
          <w:rPr>
            <w:noProof/>
            <w:webHidden/>
          </w:rPr>
        </w:r>
        <w:r w:rsidR="00E04928">
          <w:rPr>
            <w:noProof/>
            <w:webHidden/>
          </w:rPr>
          <w:fldChar w:fldCharType="separate"/>
        </w:r>
        <w:r w:rsidR="00E04928">
          <w:rPr>
            <w:noProof/>
            <w:webHidden/>
          </w:rPr>
          <w:t>61</w:t>
        </w:r>
        <w:r w:rsidR="00E04928">
          <w:rPr>
            <w:noProof/>
            <w:webHidden/>
          </w:rPr>
          <w:fldChar w:fldCharType="end"/>
        </w:r>
      </w:hyperlink>
    </w:p>
    <w:p w14:paraId="00512A89" w14:textId="430C86FF" w:rsidR="00E04928" w:rsidRDefault="00933B90">
      <w:pPr>
        <w:pStyle w:val="TableofFigures"/>
        <w:tabs>
          <w:tab w:val="right" w:leader="dot" w:pos="8494"/>
        </w:tabs>
        <w:rPr>
          <w:rFonts w:asciiTheme="minorHAnsi" w:eastAsiaTheme="minorEastAsia" w:hAnsiTheme="minorHAnsi"/>
          <w:noProof/>
          <w:lang w:eastAsia="pt-BR"/>
        </w:rPr>
      </w:pPr>
      <w:hyperlink w:anchor="_Toc40737368" w:history="1">
        <w:r w:rsidR="00E04928" w:rsidRPr="00CA2FAF">
          <w:rPr>
            <w:rStyle w:val="Hyperlink"/>
            <w:noProof/>
          </w:rPr>
          <w:t>Foto 19 – Colégio Estadual Alberto de Carvalho, a ser ampliado pelo Programa</w:t>
        </w:r>
        <w:r w:rsidR="00E04928">
          <w:rPr>
            <w:noProof/>
            <w:webHidden/>
          </w:rPr>
          <w:tab/>
        </w:r>
        <w:r w:rsidR="00E04928">
          <w:rPr>
            <w:noProof/>
            <w:webHidden/>
          </w:rPr>
          <w:fldChar w:fldCharType="begin"/>
        </w:r>
        <w:r w:rsidR="00E04928">
          <w:rPr>
            <w:noProof/>
            <w:webHidden/>
          </w:rPr>
          <w:instrText xml:space="preserve"> PAGEREF _Toc40737368 \h </w:instrText>
        </w:r>
        <w:r w:rsidR="00E04928">
          <w:rPr>
            <w:noProof/>
            <w:webHidden/>
          </w:rPr>
        </w:r>
        <w:r w:rsidR="00E04928">
          <w:rPr>
            <w:noProof/>
            <w:webHidden/>
          </w:rPr>
          <w:fldChar w:fldCharType="separate"/>
        </w:r>
        <w:r w:rsidR="00E04928">
          <w:rPr>
            <w:noProof/>
            <w:webHidden/>
          </w:rPr>
          <w:t>63</w:t>
        </w:r>
        <w:r w:rsidR="00E04928">
          <w:rPr>
            <w:noProof/>
            <w:webHidden/>
          </w:rPr>
          <w:fldChar w:fldCharType="end"/>
        </w:r>
      </w:hyperlink>
    </w:p>
    <w:p w14:paraId="44D97108" w14:textId="17CA9CCD" w:rsidR="00E04928" w:rsidRDefault="00933B90">
      <w:pPr>
        <w:pStyle w:val="TableofFigures"/>
        <w:tabs>
          <w:tab w:val="right" w:leader="dot" w:pos="8494"/>
        </w:tabs>
        <w:rPr>
          <w:rFonts w:asciiTheme="minorHAnsi" w:eastAsiaTheme="minorEastAsia" w:hAnsiTheme="minorHAnsi"/>
          <w:noProof/>
          <w:lang w:eastAsia="pt-BR"/>
        </w:rPr>
      </w:pPr>
      <w:hyperlink w:anchor="_Toc40737369" w:history="1">
        <w:r w:rsidR="00E04928" w:rsidRPr="00CA2FAF">
          <w:rPr>
            <w:rStyle w:val="Hyperlink"/>
            <w:noProof/>
          </w:rPr>
          <w:t>Foto 20 – Colégio Estadual Túlio de Franca, a ser ampliado pelo Programa</w:t>
        </w:r>
        <w:r w:rsidR="00E04928">
          <w:rPr>
            <w:noProof/>
            <w:webHidden/>
          </w:rPr>
          <w:tab/>
        </w:r>
        <w:r w:rsidR="00E04928">
          <w:rPr>
            <w:noProof/>
            <w:webHidden/>
          </w:rPr>
          <w:fldChar w:fldCharType="begin"/>
        </w:r>
        <w:r w:rsidR="00E04928">
          <w:rPr>
            <w:noProof/>
            <w:webHidden/>
          </w:rPr>
          <w:instrText xml:space="preserve"> PAGEREF _Toc40737369 \h </w:instrText>
        </w:r>
        <w:r w:rsidR="00E04928">
          <w:rPr>
            <w:noProof/>
            <w:webHidden/>
          </w:rPr>
        </w:r>
        <w:r w:rsidR="00E04928">
          <w:rPr>
            <w:noProof/>
            <w:webHidden/>
          </w:rPr>
          <w:fldChar w:fldCharType="separate"/>
        </w:r>
        <w:r w:rsidR="00E04928">
          <w:rPr>
            <w:noProof/>
            <w:webHidden/>
          </w:rPr>
          <w:t>65</w:t>
        </w:r>
        <w:r w:rsidR="00E04928">
          <w:rPr>
            <w:noProof/>
            <w:webHidden/>
          </w:rPr>
          <w:fldChar w:fldCharType="end"/>
        </w:r>
      </w:hyperlink>
    </w:p>
    <w:p w14:paraId="64D220A3" w14:textId="1B935D07" w:rsidR="00E04928" w:rsidRDefault="00933B90">
      <w:pPr>
        <w:pStyle w:val="TableofFigures"/>
        <w:tabs>
          <w:tab w:val="right" w:leader="dot" w:pos="8494"/>
        </w:tabs>
        <w:rPr>
          <w:rFonts w:asciiTheme="minorHAnsi" w:eastAsiaTheme="minorEastAsia" w:hAnsiTheme="minorHAnsi"/>
          <w:noProof/>
          <w:lang w:eastAsia="pt-BR"/>
        </w:rPr>
      </w:pPr>
      <w:hyperlink w:anchor="_Toc40737370" w:history="1">
        <w:r w:rsidR="00E04928" w:rsidRPr="00CA2FAF">
          <w:rPr>
            <w:rStyle w:val="Hyperlink"/>
            <w:noProof/>
          </w:rPr>
          <w:t>Foto 21 – Prédios residenciais, próximos ao terreno onde será construída a escola.</w:t>
        </w:r>
        <w:r w:rsidR="00E04928">
          <w:rPr>
            <w:noProof/>
            <w:webHidden/>
          </w:rPr>
          <w:tab/>
        </w:r>
        <w:r w:rsidR="00E04928">
          <w:rPr>
            <w:noProof/>
            <w:webHidden/>
          </w:rPr>
          <w:fldChar w:fldCharType="begin"/>
        </w:r>
        <w:r w:rsidR="00E04928">
          <w:rPr>
            <w:noProof/>
            <w:webHidden/>
          </w:rPr>
          <w:instrText xml:space="preserve"> PAGEREF _Toc40737370 \h </w:instrText>
        </w:r>
        <w:r w:rsidR="00E04928">
          <w:rPr>
            <w:noProof/>
            <w:webHidden/>
          </w:rPr>
        </w:r>
        <w:r w:rsidR="00E04928">
          <w:rPr>
            <w:noProof/>
            <w:webHidden/>
          </w:rPr>
          <w:fldChar w:fldCharType="separate"/>
        </w:r>
        <w:r w:rsidR="00E04928">
          <w:rPr>
            <w:noProof/>
            <w:webHidden/>
          </w:rPr>
          <w:t>228</w:t>
        </w:r>
        <w:r w:rsidR="00E04928">
          <w:rPr>
            <w:noProof/>
            <w:webHidden/>
          </w:rPr>
          <w:fldChar w:fldCharType="end"/>
        </w:r>
      </w:hyperlink>
    </w:p>
    <w:p w14:paraId="6C3B088B" w14:textId="71B2A515" w:rsidR="00E04928" w:rsidRDefault="00933B90">
      <w:pPr>
        <w:pStyle w:val="TableofFigures"/>
        <w:tabs>
          <w:tab w:val="right" w:leader="dot" w:pos="8494"/>
        </w:tabs>
        <w:rPr>
          <w:rFonts w:asciiTheme="minorHAnsi" w:eastAsiaTheme="minorEastAsia" w:hAnsiTheme="minorHAnsi"/>
          <w:noProof/>
          <w:lang w:eastAsia="pt-BR"/>
        </w:rPr>
      </w:pPr>
      <w:hyperlink w:anchor="_Toc40737371" w:history="1">
        <w:r w:rsidR="00E04928" w:rsidRPr="00CA2FAF">
          <w:rPr>
            <w:rStyle w:val="Hyperlink"/>
            <w:noProof/>
          </w:rPr>
          <w:t>Foto 22 – Residências a sul do terreno onde será construída a escola</w:t>
        </w:r>
        <w:r w:rsidR="00E04928">
          <w:rPr>
            <w:noProof/>
            <w:webHidden/>
          </w:rPr>
          <w:tab/>
        </w:r>
        <w:r w:rsidR="00E04928">
          <w:rPr>
            <w:noProof/>
            <w:webHidden/>
          </w:rPr>
          <w:fldChar w:fldCharType="begin"/>
        </w:r>
        <w:r w:rsidR="00E04928">
          <w:rPr>
            <w:noProof/>
            <w:webHidden/>
          </w:rPr>
          <w:instrText xml:space="preserve"> PAGEREF _Toc40737371 \h </w:instrText>
        </w:r>
        <w:r w:rsidR="00E04928">
          <w:rPr>
            <w:noProof/>
            <w:webHidden/>
          </w:rPr>
        </w:r>
        <w:r w:rsidR="00E04928">
          <w:rPr>
            <w:noProof/>
            <w:webHidden/>
          </w:rPr>
          <w:fldChar w:fldCharType="separate"/>
        </w:r>
        <w:r w:rsidR="00E04928">
          <w:rPr>
            <w:noProof/>
            <w:webHidden/>
          </w:rPr>
          <w:t>229</w:t>
        </w:r>
        <w:r w:rsidR="00E04928">
          <w:rPr>
            <w:noProof/>
            <w:webHidden/>
          </w:rPr>
          <w:fldChar w:fldCharType="end"/>
        </w:r>
      </w:hyperlink>
    </w:p>
    <w:p w14:paraId="2FC3BBF3" w14:textId="566AED86" w:rsidR="00E04928" w:rsidRDefault="00933B90">
      <w:pPr>
        <w:pStyle w:val="TableofFigures"/>
        <w:tabs>
          <w:tab w:val="right" w:leader="dot" w:pos="8494"/>
        </w:tabs>
        <w:rPr>
          <w:rFonts w:asciiTheme="minorHAnsi" w:eastAsiaTheme="minorEastAsia" w:hAnsiTheme="minorHAnsi"/>
          <w:noProof/>
          <w:lang w:eastAsia="pt-BR"/>
        </w:rPr>
      </w:pPr>
      <w:hyperlink w:anchor="_Toc40737372" w:history="1">
        <w:r w:rsidR="00E04928" w:rsidRPr="00CA2FAF">
          <w:rPr>
            <w:rStyle w:val="Hyperlink"/>
            <w:noProof/>
          </w:rPr>
          <w:t>Foto 23 – Poço de Visita do sistema de esgotamento local</w:t>
        </w:r>
        <w:r w:rsidR="00E04928">
          <w:rPr>
            <w:noProof/>
            <w:webHidden/>
          </w:rPr>
          <w:tab/>
        </w:r>
        <w:r w:rsidR="00E04928">
          <w:rPr>
            <w:noProof/>
            <w:webHidden/>
          </w:rPr>
          <w:fldChar w:fldCharType="begin"/>
        </w:r>
        <w:r w:rsidR="00E04928">
          <w:rPr>
            <w:noProof/>
            <w:webHidden/>
          </w:rPr>
          <w:instrText xml:space="preserve"> PAGEREF _Toc40737372 \h </w:instrText>
        </w:r>
        <w:r w:rsidR="00E04928">
          <w:rPr>
            <w:noProof/>
            <w:webHidden/>
          </w:rPr>
        </w:r>
        <w:r w:rsidR="00E04928">
          <w:rPr>
            <w:noProof/>
            <w:webHidden/>
          </w:rPr>
          <w:fldChar w:fldCharType="separate"/>
        </w:r>
        <w:r w:rsidR="00E04928">
          <w:rPr>
            <w:noProof/>
            <w:webHidden/>
          </w:rPr>
          <w:t>229</w:t>
        </w:r>
        <w:r w:rsidR="00E04928">
          <w:rPr>
            <w:noProof/>
            <w:webHidden/>
          </w:rPr>
          <w:fldChar w:fldCharType="end"/>
        </w:r>
      </w:hyperlink>
    </w:p>
    <w:p w14:paraId="030E3212" w14:textId="3E8B3ED0" w:rsidR="00E04928" w:rsidRDefault="00933B90">
      <w:pPr>
        <w:pStyle w:val="TableofFigures"/>
        <w:tabs>
          <w:tab w:val="right" w:leader="dot" w:pos="8494"/>
        </w:tabs>
        <w:rPr>
          <w:rFonts w:asciiTheme="minorHAnsi" w:eastAsiaTheme="minorEastAsia" w:hAnsiTheme="minorHAnsi"/>
          <w:noProof/>
          <w:lang w:eastAsia="pt-BR"/>
        </w:rPr>
      </w:pPr>
      <w:hyperlink w:anchor="_Toc40737373" w:history="1">
        <w:r w:rsidR="00E04928" w:rsidRPr="00CA2FAF">
          <w:rPr>
            <w:rStyle w:val="Hyperlink"/>
            <w:noProof/>
          </w:rPr>
          <w:t>Foto 24 – Vista geral do terreno onde será construída a escola, o detalhe mostra material parcialmente carreado, em momentos de chuva</w:t>
        </w:r>
        <w:r w:rsidR="00E04928">
          <w:rPr>
            <w:noProof/>
            <w:webHidden/>
          </w:rPr>
          <w:tab/>
        </w:r>
        <w:r w:rsidR="00E04928">
          <w:rPr>
            <w:noProof/>
            <w:webHidden/>
          </w:rPr>
          <w:fldChar w:fldCharType="begin"/>
        </w:r>
        <w:r w:rsidR="00E04928">
          <w:rPr>
            <w:noProof/>
            <w:webHidden/>
          </w:rPr>
          <w:instrText xml:space="preserve"> PAGEREF _Toc40737373 \h </w:instrText>
        </w:r>
        <w:r w:rsidR="00E04928">
          <w:rPr>
            <w:noProof/>
            <w:webHidden/>
          </w:rPr>
        </w:r>
        <w:r w:rsidR="00E04928">
          <w:rPr>
            <w:noProof/>
            <w:webHidden/>
          </w:rPr>
          <w:fldChar w:fldCharType="separate"/>
        </w:r>
        <w:r w:rsidR="00E04928">
          <w:rPr>
            <w:noProof/>
            <w:webHidden/>
          </w:rPr>
          <w:t>230</w:t>
        </w:r>
        <w:r w:rsidR="00E04928">
          <w:rPr>
            <w:noProof/>
            <w:webHidden/>
          </w:rPr>
          <w:fldChar w:fldCharType="end"/>
        </w:r>
      </w:hyperlink>
    </w:p>
    <w:p w14:paraId="52A39961" w14:textId="421B0BAF" w:rsidR="00E04928" w:rsidRDefault="00933B90">
      <w:pPr>
        <w:pStyle w:val="TableofFigures"/>
        <w:tabs>
          <w:tab w:val="right" w:leader="dot" w:pos="8494"/>
        </w:tabs>
        <w:rPr>
          <w:rFonts w:asciiTheme="minorHAnsi" w:eastAsiaTheme="minorEastAsia" w:hAnsiTheme="minorHAnsi"/>
          <w:noProof/>
          <w:lang w:eastAsia="pt-BR"/>
        </w:rPr>
      </w:pPr>
      <w:hyperlink w:anchor="_Toc40737374" w:history="1">
        <w:r w:rsidR="00E04928" w:rsidRPr="00CA2FAF">
          <w:rPr>
            <w:rStyle w:val="Hyperlink"/>
            <w:noProof/>
          </w:rPr>
          <w:t>Foto 25 – Residências, a sul do terreno onde será construída a escola em Ponta Grossa, rua Antônio Olavo Branco Martins.</w:t>
        </w:r>
        <w:r w:rsidR="00E04928">
          <w:rPr>
            <w:noProof/>
            <w:webHidden/>
          </w:rPr>
          <w:tab/>
        </w:r>
        <w:r w:rsidR="00E04928">
          <w:rPr>
            <w:noProof/>
            <w:webHidden/>
          </w:rPr>
          <w:fldChar w:fldCharType="begin"/>
        </w:r>
        <w:r w:rsidR="00E04928">
          <w:rPr>
            <w:noProof/>
            <w:webHidden/>
          </w:rPr>
          <w:instrText xml:space="preserve"> PAGEREF _Toc40737374 \h </w:instrText>
        </w:r>
        <w:r w:rsidR="00E04928">
          <w:rPr>
            <w:noProof/>
            <w:webHidden/>
          </w:rPr>
        </w:r>
        <w:r w:rsidR="00E04928">
          <w:rPr>
            <w:noProof/>
            <w:webHidden/>
          </w:rPr>
          <w:fldChar w:fldCharType="separate"/>
        </w:r>
        <w:r w:rsidR="00E04928">
          <w:rPr>
            <w:noProof/>
            <w:webHidden/>
          </w:rPr>
          <w:t>234</w:t>
        </w:r>
        <w:r w:rsidR="00E04928">
          <w:rPr>
            <w:noProof/>
            <w:webHidden/>
          </w:rPr>
          <w:fldChar w:fldCharType="end"/>
        </w:r>
      </w:hyperlink>
    </w:p>
    <w:p w14:paraId="69400AF6" w14:textId="0F34B3B6" w:rsidR="00E04928" w:rsidRDefault="00933B90">
      <w:pPr>
        <w:pStyle w:val="TableofFigures"/>
        <w:tabs>
          <w:tab w:val="right" w:leader="dot" w:pos="8494"/>
        </w:tabs>
        <w:rPr>
          <w:rFonts w:asciiTheme="minorHAnsi" w:eastAsiaTheme="minorEastAsia" w:hAnsiTheme="minorHAnsi"/>
          <w:noProof/>
          <w:lang w:eastAsia="pt-BR"/>
        </w:rPr>
      </w:pPr>
      <w:hyperlink w:anchor="_Toc40737375" w:history="1">
        <w:r w:rsidR="00E04928" w:rsidRPr="00CA2FAF">
          <w:rPr>
            <w:rStyle w:val="Hyperlink"/>
            <w:noProof/>
          </w:rPr>
          <w:t>Foto 26 – Residências próximas ao terreno (porção sul) onde será construída a escola</w:t>
        </w:r>
        <w:r w:rsidR="00E04928">
          <w:rPr>
            <w:noProof/>
            <w:webHidden/>
          </w:rPr>
          <w:tab/>
        </w:r>
        <w:r w:rsidR="00E04928">
          <w:rPr>
            <w:noProof/>
            <w:webHidden/>
          </w:rPr>
          <w:fldChar w:fldCharType="begin"/>
        </w:r>
        <w:r w:rsidR="00E04928">
          <w:rPr>
            <w:noProof/>
            <w:webHidden/>
          </w:rPr>
          <w:instrText xml:space="preserve"> PAGEREF _Toc40737375 \h </w:instrText>
        </w:r>
        <w:r w:rsidR="00E04928">
          <w:rPr>
            <w:noProof/>
            <w:webHidden/>
          </w:rPr>
        </w:r>
        <w:r w:rsidR="00E04928">
          <w:rPr>
            <w:noProof/>
            <w:webHidden/>
          </w:rPr>
          <w:fldChar w:fldCharType="separate"/>
        </w:r>
        <w:r w:rsidR="00E04928">
          <w:rPr>
            <w:noProof/>
            <w:webHidden/>
          </w:rPr>
          <w:t>235</w:t>
        </w:r>
        <w:r w:rsidR="00E04928">
          <w:rPr>
            <w:noProof/>
            <w:webHidden/>
          </w:rPr>
          <w:fldChar w:fldCharType="end"/>
        </w:r>
      </w:hyperlink>
    </w:p>
    <w:p w14:paraId="58F15F59" w14:textId="71DD0326" w:rsidR="00E04928" w:rsidRDefault="00933B90">
      <w:pPr>
        <w:pStyle w:val="TableofFigures"/>
        <w:tabs>
          <w:tab w:val="right" w:leader="dot" w:pos="8494"/>
        </w:tabs>
        <w:rPr>
          <w:rFonts w:asciiTheme="minorHAnsi" w:eastAsiaTheme="minorEastAsia" w:hAnsiTheme="minorHAnsi"/>
          <w:noProof/>
          <w:lang w:eastAsia="pt-BR"/>
        </w:rPr>
      </w:pPr>
      <w:hyperlink w:anchor="_Toc40737376" w:history="1">
        <w:r w:rsidR="00E04928" w:rsidRPr="00CA2FAF">
          <w:rPr>
            <w:rStyle w:val="Hyperlink"/>
            <w:noProof/>
          </w:rPr>
          <w:t>Foto 27 – Vista no terreno onde será construída a escola, sentido leste. Rua Antônio Olavo Branco Martins.</w:t>
        </w:r>
        <w:r w:rsidR="00E04928">
          <w:rPr>
            <w:noProof/>
            <w:webHidden/>
          </w:rPr>
          <w:tab/>
        </w:r>
        <w:r w:rsidR="00E04928">
          <w:rPr>
            <w:noProof/>
            <w:webHidden/>
          </w:rPr>
          <w:fldChar w:fldCharType="begin"/>
        </w:r>
        <w:r w:rsidR="00E04928">
          <w:rPr>
            <w:noProof/>
            <w:webHidden/>
          </w:rPr>
          <w:instrText xml:space="preserve"> PAGEREF _Toc40737376 \h </w:instrText>
        </w:r>
        <w:r w:rsidR="00E04928">
          <w:rPr>
            <w:noProof/>
            <w:webHidden/>
          </w:rPr>
        </w:r>
        <w:r w:rsidR="00E04928">
          <w:rPr>
            <w:noProof/>
            <w:webHidden/>
          </w:rPr>
          <w:fldChar w:fldCharType="separate"/>
        </w:r>
        <w:r w:rsidR="00E04928">
          <w:rPr>
            <w:noProof/>
            <w:webHidden/>
          </w:rPr>
          <w:t>235</w:t>
        </w:r>
        <w:r w:rsidR="00E04928">
          <w:rPr>
            <w:noProof/>
            <w:webHidden/>
          </w:rPr>
          <w:fldChar w:fldCharType="end"/>
        </w:r>
      </w:hyperlink>
    </w:p>
    <w:p w14:paraId="3EE3CD52" w14:textId="14C521AA" w:rsidR="00E04928" w:rsidRDefault="00933B90">
      <w:pPr>
        <w:pStyle w:val="TableofFigures"/>
        <w:tabs>
          <w:tab w:val="right" w:leader="dot" w:pos="8494"/>
        </w:tabs>
        <w:rPr>
          <w:rFonts w:asciiTheme="minorHAnsi" w:eastAsiaTheme="minorEastAsia" w:hAnsiTheme="minorHAnsi"/>
          <w:noProof/>
          <w:lang w:eastAsia="pt-BR"/>
        </w:rPr>
      </w:pPr>
      <w:hyperlink w:anchor="_Toc40737377" w:history="1">
        <w:r w:rsidR="00E04928" w:rsidRPr="00CA2FAF">
          <w:rPr>
            <w:rStyle w:val="Hyperlink"/>
            <w:noProof/>
          </w:rPr>
          <w:t>Foto 29 – Residências no limite norte do terreno</w:t>
        </w:r>
        <w:r w:rsidR="00E04928">
          <w:rPr>
            <w:noProof/>
            <w:webHidden/>
          </w:rPr>
          <w:tab/>
        </w:r>
        <w:r w:rsidR="00E04928">
          <w:rPr>
            <w:noProof/>
            <w:webHidden/>
          </w:rPr>
          <w:fldChar w:fldCharType="begin"/>
        </w:r>
        <w:r w:rsidR="00E04928">
          <w:rPr>
            <w:noProof/>
            <w:webHidden/>
          </w:rPr>
          <w:instrText xml:space="preserve"> PAGEREF _Toc40737377 \h </w:instrText>
        </w:r>
        <w:r w:rsidR="00E04928">
          <w:rPr>
            <w:noProof/>
            <w:webHidden/>
          </w:rPr>
        </w:r>
        <w:r w:rsidR="00E04928">
          <w:rPr>
            <w:noProof/>
            <w:webHidden/>
          </w:rPr>
          <w:fldChar w:fldCharType="separate"/>
        </w:r>
        <w:r w:rsidR="00E04928">
          <w:rPr>
            <w:noProof/>
            <w:webHidden/>
          </w:rPr>
          <w:t>240</w:t>
        </w:r>
        <w:r w:rsidR="00E04928">
          <w:rPr>
            <w:noProof/>
            <w:webHidden/>
          </w:rPr>
          <w:fldChar w:fldCharType="end"/>
        </w:r>
      </w:hyperlink>
    </w:p>
    <w:p w14:paraId="4448A386" w14:textId="5CCB579E" w:rsidR="00E04928" w:rsidRDefault="00933B90">
      <w:pPr>
        <w:pStyle w:val="TableofFigures"/>
        <w:tabs>
          <w:tab w:val="right" w:leader="dot" w:pos="8494"/>
        </w:tabs>
        <w:rPr>
          <w:rFonts w:asciiTheme="minorHAnsi" w:eastAsiaTheme="minorEastAsia" w:hAnsiTheme="minorHAnsi"/>
          <w:noProof/>
          <w:lang w:eastAsia="pt-BR"/>
        </w:rPr>
      </w:pPr>
      <w:hyperlink w:anchor="_Toc40737378" w:history="1">
        <w:r w:rsidR="00E04928" w:rsidRPr="00CA2FAF">
          <w:rPr>
            <w:rStyle w:val="Hyperlink"/>
            <w:noProof/>
          </w:rPr>
          <w:t>Foto 30 – Condomínio residencial no limite sul do terreno onde será construída a escola</w:t>
        </w:r>
        <w:r w:rsidR="00E04928">
          <w:rPr>
            <w:noProof/>
            <w:webHidden/>
          </w:rPr>
          <w:tab/>
        </w:r>
        <w:r w:rsidR="00E04928">
          <w:rPr>
            <w:noProof/>
            <w:webHidden/>
          </w:rPr>
          <w:fldChar w:fldCharType="begin"/>
        </w:r>
        <w:r w:rsidR="00E04928">
          <w:rPr>
            <w:noProof/>
            <w:webHidden/>
          </w:rPr>
          <w:instrText xml:space="preserve"> PAGEREF _Toc40737378 \h </w:instrText>
        </w:r>
        <w:r w:rsidR="00E04928">
          <w:rPr>
            <w:noProof/>
            <w:webHidden/>
          </w:rPr>
        </w:r>
        <w:r w:rsidR="00E04928">
          <w:rPr>
            <w:noProof/>
            <w:webHidden/>
          </w:rPr>
          <w:fldChar w:fldCharType="separate"/>
        </w:r>
        <w:r w:rsidR="00E04928">
          <w:rPr>
            <w:noProof/>
            <w:webHidden/>
          </w:rPr>
          <w:t>241</w:t>
        </w:r>
        <w:r w:rsidR="00E04928">
          <w:rPr>
            <w:noProof/>
            <w:webHidden/>
          </w:rPr>
          <w:fldChar w:fldCharType="end"/>
        </w:r>
      </w:hyperlink>
    </w:p>
    <w:p w14:paraId="31B61243" w14:textId="2699B676" w:rsidR="00E04928" w:rsidRDefault="00933B90">
      <w:pPr>
        <w:pStyle w:val="TableofFigures"/>
        <w:tabs>
          <w:tab w:val="right" w:leader="dot" w:pos="8494"/>
        </w:tabs>
        <w:rPr>
          <w:rFonts w:asciiTheme="minorHAnsi" w:eastAsiaTheme="minorEastAsia" w:hAnsiTheme="minorHAnsi"/>
          <w:noProof/>
          <w:lang w:eastAsia="pt-BR"/>
        </w:rPr>
      </w:pPr>
      <w:hyperlink w:anchor="_Toc40737379" w:history="1">
        <w:r w:rsidR="00E04928" w:rsidRPr="00CA2FAF">
          <w:rPr>
            <w:rStyle w:val="Hyperlink"/>
            <w:noProof/>
          </w:rPr>
          <w:t>Foto 31 – Avenida Paraná, a seta marca o ponto onde acaba o pavimento, o terreno está a direta da foto</w:t>
        </w:r>
        <w:r w:rsidR="00E04928">
          <w:rPr>
            <w:noProof/>
            <w:webHidden/>
          </w:rPr>
          <w:tab/>
        </w:r>
        <w:r w:rsidR="00E04928">
          <w:rPr>
            <w:noProof/>
            <w:webHidden/>
          </w:rPr>
          <w:fldChar w:fldCharType="begin"/>
        </w:r>
        <w:r w:rsidR="00E04928">
          <w:rPr>
            <w:noProof/>
            <w:webHidden/>
          </w:rPr>
          <w:instrText xml:space="preserve"> PAGEREF _Toc40737379 \h </w:instrText>
        </w:r>
        <w:r w:rsidR="00E04928">
          <w:rPr>
            <w:noProof/>
            <w:webHidden/>
          </w:rPr>
        </w:r>
        <w:r w:rsidR="00E04928">
          <w:rPr>
            <w:noProof/>
            <w:webHidden/>
          </w:rPr>
          <w:fldChar w:fldCharType="separate"/>
        </w:r>
        <w:r w:rsidR="00E04928">
          <w:rPr>
            <w:noProof/>
            <w:webHidden/>
          </w:rPr>
          <w:t>241</w:t>
        </w:r>
        <w:r w:rsidR="00E04928">
          <w:rPr>
            <w:noProof/>
            <w:webHidden/>
          </w:rPr>
          <w:fldChar w:fldCharType="end"/>
        </w:r>
      </w:hyperlink>
    </w:p>
    <w:p w14:paraId="30E7723A" w14:textId="64AF5913" w:rsidR="00E04928" w:rsidRDefault="00933B90">
      <w:pPr>
        <w:pStyle w:val="TableofFigures"/>
        <w:tabs>
          <w:tab w:val="right" w:leader="dot" w:pos="8494"/>
        </w:tabs>
        <w:rPr>
          <w:rFonts w:asciiTheme="minorHAnsi" w:eastAsiaTheme="minorEastAsia" w:hAnsiTheme="minorHAnsi"/>
          <w:noProof/>
          <w:lang w:eastAsia="pt-BR"/>
        </w:rPr>
      </w:pPr>
      <w:hyperlink w:anchor="_Toc40737380" w:history="1">
        <w:r w:rsidR="00E04928" w:rsidRPr="00CA2FAF">
          <w:rPr>
            <w:rStyle w:val="Hyperlink"/>
            <w:noProof/>
          </w:rPr>
          <w:t>Foto 32 – Avenida Paraná, defronte ao terreno, esta parte da via não apresenta pavimentação ou sistemas de drenagem.</w:t>
        </w:r>
        <w:r w:rsidR="00E04928">
          <w:rPr>
            <w:noProof/>
            <w:webHidden/>
          </w:rPr>
          <w:tab/>
        </w:r>
        <w:r w:rsidR="00E04928">
          <w:rPr>
            <w:noProof/>
            <w:webHidden/>
          </w:rPr>
          <w:fldChar w:fldCharType="begin"/>
        </w:r>
        <w:r w:rsidR="00E04928">
          <w:rPr>
            <w:noProof/>
            <w:webHidden/>
          </w:rPr>
          <w:instrText xml:space="preserve"> PAGEREF _Toc40737380 \h </w:instrText>
        </w:r>
        <w:r w:rsidR="00E04928">
          <w:rPr>
            <w:noProof/>
            <w:webHidden/>
          </w:rPr>
        </w:r>
        <w:r w:rsidR="00E04928">
          <w:rPr>
            <w:noProof/>
            <w:webHidden/>
          </w:rPr>
          <w:fldChar w:fldCharType="separate"/>
        </w:r>
        <w:r w:rsidR="00E04928">
          <w:rPr>
            <w:noProof/>
            <w:webHidden/>
          </w:rPr>
          <w:t>242</w:t>
        </w:r>
        <w:r w:rsidR="00E04928">
          <w:rPr>
            <w:noProof/>
            <w:webHidden/>
          </w:rPr>
          <w:fldChar w:fldCharType="end"/>
        </w:r>
      </w:hyperlink>
    </w:p>
    <w:p w14:paraId="3A15E566" w14:textId="257AC785" w:rsidR="00E04928" w:rsidRDefault="00933B90">
      <w:pPr>
        <w:pStyle w:val="TableofFigures"/>
        <w:tabs>
          <w:tab w:val="right" w:leader="dot" w:pos="8494"/>
        </w:tabs>
        <w:rPr>
          <w:rFonts w:asciiTheme="minorHAnsi" w:eastAsiaTheme="minorEastAsia" w:hAnsiTheme="minorHAnsi"/>
          <w:noProof/>
          <w:lang w:eastAsia="pt-BR"/>
        </w:rPr>
      </w:pPr>
      <w:hyperlink w:anchor="_Toc40737381" w:history="1">
        <w:r w:rsidR="00E04928" w:rsidRPr="00CA2FAF">
          <w:rPr>
            <w:rStyle w:val="Hyperlink"/>
            <w:noProof/>
          </w:rPr>
          <w:t>Foto 32 – Aspectos do Terreno, com vegetação incipiente, existindo alguns indivíduos arbóreos isolados.</w:t>
        </w:r>
        <w:r w:rsidR="00E04928">
          <w:rPr>
            <w:noProof/>
            <w:webHidden/>
          </w:rPr>
          <w:tab/>
        </w:r>
        <w:r w:rsidR="00E04928">
          <w:rPr>
            <w:noProof/>
            <w:webHidden/>
          </w:rPr>
          <w:fldChar w:fldCharType="begin"/>
        </w:r>
        <w:r w:rsidR="00E04928">
          <w:rPr>
            <w:noProof/>
            <w:webHidden/>
          </w:rPr>
          <w:instrText xml:space="preserve"> PAGEREF _Toc40737381 \h </w:instrText>
        </w:r>
        <w:r w:rsidR="00E04928">
          <w:rPr>
            <w:noProof/>
            <w:webHidden/>
          </w:rPr>
        </w:r>
        <w:r w:rsidR="00E04928">
          <w:rPr>
            <w:noProof/>
            <w:webHidden/>
          </w:rPr>
          <w:fldChar w:fldCharType="separate"/>
        </w:r>
        <w:r w:rsidR="00E04928">
          <w:rPr>
            <w:noProof/>
            <w:webHidden/>
          </w:rPr>
          <w:t>242</w:t>
        </w:r>
        <w:r w:rsidR="00E04928">
          <w:rPr>
            <w:noProof/>
            <w:webHidden/>
          </w:rPr>
          <w:fldChar w:fldCharType="end"/>
        </w:r>
      </w:hyperlink>
    </w:p>
    <w:p w14:paraId="750E5B15" w14:textId="70E6801D" w:rsidR="00E04928" w:rsidRDefault="00933B90">
      <w:pPr>
        <w:pStyle w:val="TableofFigures"/>
        <w:tabs>
          <w:tab w:val="right" w:leader="dot" w:pos="8494"/>
        </w:tabs>
        <w:rPr>
          <w:rFonts w:asciiTheme="minorHAnsi" w:eastAsiaTheme="minorEastAsia" w:hAnsiTheme="minorHAnsi"/>
          <w:noProof/>
          <w:lang w:eastAsia="pt-BR"/>
        </w:rPr>
      </w:pPr>
      <w:hyperlink w:anchor="_Toc40737382" w:history="1">
        <w:r w:rsidR="00E04928" w:rsidRPr="00CA2FAF">
          <w:rPr>
            <w:rStyle w:val="Hyperlink"/>
            <w:noProof/>
          </w:rPr>
          <w:t>Foto 32 – Presença de entulho na parte interna do terreno.</w:t>
        </w:r>
        <w:r w:rsidR="00E04928">
          <w:rPr>
            <w:noProof/>
            <w:webHidden/>
          </w:rPr>
          <w:tab/>
        </w:r>
        <w:r w:rsidR="00E04928">
          <w:rPr>
            <w:noProof/>
            <w:webHidden/>
          </w:rPr>
          <w:fldChar w:fldCharType="begin"/>
        </w:r>
        <w:r w:rsidR="00E04928">
          <w:rPr>
            <w:noProof/>
            <w:webHidden/>
          </w:rPr>
          <w:instrText xml:space="preserve"> PAGEREF _Toc40737382 \h </w:instrText>
        </w:r>
        <w:r w:rsidR="00E04928">
          <w:rPr>
            <w:noProof/>
            <w:webHidden/>
          </w:rPr>
        </w:r>
        <w:r w:rsidR="00E04928">
          <w:rPr>
            <w:noProof/>
            <w:webHidden/>
          </w:rPr>
          <w:fldChar w:fldCharType="separate"/>
        </w:r>
        <w:r w:rsidR="00E04928">
          <w:rPr>
            <w:noProof/>
            <w:webHidden/>
          </w:rPr>
          <w:t>243</w:t>
        </w:r>
        <w:r w:rsidR="00E04928">
          <w:rPr>
            <w:noProof/>
            <w:webHidden/>
          </w:rPr>
          <w:fldChar w:fldCharType="end"/>
        </w:r>
      </w:hyperlink>
    </w:p>
    <w:p w14:paraId="42C93D73" w14:textId="23FFE4D2" w:rsidR="00E04928" w:rsidRDefault="00933B90">
      <w:pPr>
        <w:pStyle w:val="TableofFigures"/>
        <w:tabs>
          <w:tab w:val="right" w:leader="dot" w:pos="8494"/>
        </w:tabs>
        <w:rPr>
          <w:rFonts w:asciiTheme="minorHAnsi" w:eastAsiaTheme="minorEastAsia" w:hAnsiTheme="minorHAnsi"/>
          <w:noProof/>
          <w:lang w:eastAsia="pt-BR"/>
        </w:rPr>
      </w:pPr>
      <w:hyperlink w:anchor="_Toc40737383" w:history="1">
        <w:r w:rsidR="00E04928" w:rsidRPr="00CA2FAF">
          <w:rPr>
            <w:rStyle w:val="Hyperlink"/>
            <w:noProof/>
          </w:rPr>
          <w:t>Foto 32 – Presença de entulho na parte interna do terreno em 2019.</w:t>
        </w:r>
        <w:r w:rsidR="00E04928">
          <w:rPr>
            <w:noProof/>
            <w:webHidden/>
          </w:rPr>
          <w:tab/>
        </w:r>
        <w:r w:rsidR="00E04928">
          <w:rPr>
            <w:noProof/>
            <w:webHidden/>
          </w:rPr>
          <w:fldChar w:fldCharType="begin"/>
        </w:r>
        <w:r w:rsidR="00E04928">
          <w:rPr>
            <w:noProof/>
            <w:webHidden/>
          </w:rPr>
          <w:instrText xml:space="preserve"> PAGEREF _Toc40737383 \h </w:instrText>
        </w:r>
        <w:r w:rsidR="00E04928">
          <w:rPr>
            <w:noProof/>
            <w:webHidden/>
          </w:rPr>
        </w:r>
        <w:r w:rsidR="00E04928">
          <w:rPr>
            <w:noProof/>
            <w:webHidden/>
          </w:rPr>
          <w:fldChar w:fldCharType="separate"/>
        </w:r>
        <w:r w:rsidR="00E04928">
          <w:rPr>
            <w:noProof/>
            <w:webHidden/>
          </w:rPr>
          <w:t>243</w:t>
        </w:r>
        <w:r w:rsidR="00E04928">
          <w:rPr>
            <w:noProof/>
            <w:webHidden/>
          </w:rPr>
          <w:fldChar w:fldCharType="end"/>
        </w:r>
      </w:hyperlink>
    </w:p>
    <w:p w14:paraId="448DB139" w14:textId="3AEAEDBB" w:rsidR="002C1EB6" w:rsidRDefault="00C473CF" w:rsidP="008D74F2">
      <w:r w:rsidRPr="0038673B">
        <w:fldChar w:fldCharType="end"/>
      </w:r>
      <w:bookmarkStart w:id="3" w:name="_Hlk509494281"/>
      <w:r w:rsidR="002C1EB6">
        <w:br w:type="page"/>
      </w:r>
    </w:p>
    <w:p w14:paraId="47280F0D" w14:textId="77777777" w:rsidR="00907C99" w:rsidRPr="0038673B" w:rsidRDefault="00F433FD" w:rsidP="0050459A">
      <w:pPr>
        <w:pStyle w:val="Heading1"/>
      </w:pPr>
      <w:bookmarkStart w:id="4" w:name="_Toc40737050"/>
      <w:bookmarkEnd w:id="3"/>
      <w:r w:rsidRPr="0038673B">
        <w:t>INTRODUÇÃO</w:t>
      </w:r>
      <w:bookmarkEnd w:id="4"/>
    </w:p>
    <w:p w14:paraId="0A997BF2" w14:textId="501AB05F" w:rsidR="005324AF" w:rsidRDefault="005324AF" w:rsidP="005324AF">
      <w:bookmarkStart w:id="5" w:name="_Hlk509494282"/>
      <w:r w:rsidRPr="0038673B">
        <w:t xml:space="preserve">Esta Avaliação Ambiental e Social (AAS) </w:t>
      </w:r>
      <w:r w:rsidR="000F48D6">
        <w:t>do</w:t>
      </w:r>
      <w:r w:rsidR="00AF38EC">
        <w:t xml:space="preserve"> </w:t>
      </w:r>
      <w:r w:rsidR="00AF38EC" w:rsidRPr="00AF38EC">
        <w:rPr>
          <w:b/>
        </w:rPr>
        <w:t xml:space="preserve">Componente </w:t>
      </w:r>
      <w:r w:rsidR="00A92691">
        <w:rPr>
          <w:b/>
        </w:rPr>
        <w:t>2</w:t>
      </w:r>
      <w:r w:rsidR="00AF38EC" w:rsidRPr="00AF38EC">
        <w:rPr>
          <w:b/>
        </w:rPr>
        <w:t xml:space="preserve"> do</w:t>
      </w:r>
      <w:r w:rsidR="000F48D6" w:rsidRPr="00AF38EC">
        <w:rPr>
          <w:b/>
        </w:rPr>
        <w:t xml:space="preserve"> </w:t>
      </w:r>
      <w:r w:rsidR="00A92691">
        <w:rPr>
          <w:b/>
        </w:rPr>
        <w:t>Programa Educação para o Futuro</w:t>
      </w:r>
      <w:r w:rsidR="000F48D6">
        <w:t xml:space="preserve"> </w:t>
      </w:r>
      <w:r w:rsidRPr="0038673B">
        <w:t>está estruturada de modo a identificar os prováveis impactos positivos e negativos, diretos, indiretos e cumulativos do Programa e as medidas de prevenção, mitigação, e correção, estabelecendo procedimentos de monitoramento socioambiental relativos à mitigação e/ou compensação dos impactos ambientais e sociais adversos ou negativos, e a potencialização dos impactos positivos (cuidados e medidas que visam garantir e amplificar os impactos benéficos causados pelo Programa) diagnosticados no âmbito deste estudo ambiental sobre as intervenções projetadas</w:t>
      </w:r>
      <w:r w:rsidR="00A92691">
        <w:t>.</w:t>
      </w:r>
    </w:p>
    <w:p w14:paraId="54ED5736" w14:textId="1A351B56" w:rsidR="00733D50" w:rsidRPr="0038673B" w:rsidRDefault="00F5020B" w:rsidP="0050459A">
      <w:pPr>
        <w:pStyle w:val="Heading1"/>
      </w:pPr>
      <w:bookmarkStart w:id="6" w:name="_Toc40737051"/>
      <w:bookmarkEnd w:id="5"/>
      <w:r w:rsidRPr="0038673B">
        <w:t>DESCRIÇÃO GERAL</w:t>
      </w:r>
      <w:r w:rsidR="00F433FD" w:rsidRPr="0038673B">
        <w:t xml:space="preserve"> DO </w:t>
      </w:r>
      <w:r w:rsidR="00B04B96">
        <w:t>PROJETO</w:t>
      </w:r>
      <w:bookmarkEnd w:id="6"/>
    </w:p>
    <w:p w14:paraId="1C27890F" w14:textId="1660C928" w:rsidR="00545E8D" w:rsidRDefault="004F5B51" w:rsidP="00545E8D">
      <w:bookmarkStart w:id="7" w:name="_Hlk36017653"/>
      <w:r>
        <w:t xml:space="preserve">o </w:t>
      </w:r>
      <w:r>
        <w:rPr>
          <w:b/>
          <w:bCs/>
        </w:rPr>
        <w:t>Programa Educação para o Futuro</w:t>
      </w:r>
      <w:r>
        <w:t xml:space="preserve"> é uma operação de múltiplas obras para apoiar o setor de educação do estado do Paraná; o enfoque principal está em preparar os estudantes e a sociedade para o mercado de trabalho do século 21, contribuindo dessa forma para o crescimento social e econômico deste Estado. Para tanto, o currículo de ensino médio terá um vínculo maior entre a educação profissional e o mercado de trabalho, sendo necessário adaptar a infraestrutura para apoiar essa mudança. Por fim, fortalecerá a capacidade institucional da Secretaria de Educação do Estado do </w:t>
      </w:r>
      <w:r w:rsidR="00171596">
        <w:t>Paraná</w:t>
      </w:r>
      <w:bookmarkEnd w:id="7"/>
      <w:r w:rsidR="00171596">
        <w:t>.</w:t>
      </w:r>
    </w:p>
    <w:p w14:paraId="4200C625" w14:textId="77777777" w:rsidR="006A0ED3" w:rsidRDefault="006A0ED3" w:rsidP="006A0ED3">
      <w:pPr>
        <w:pStyle w:val="Heading2"/>
      </w:pPr>
      <w:bookmarkStart w:id="8" w:name="_Toc36133508"/>
      <w:bookmarkStart w:id="9" w:name="_Toc40737052"/>
      <w:r>
        <w:t>Contexto</w:t>
      </w:r>
      <w:bookmarkEnd w:id="8"/>
      <w:bookmarkEnd w:id="9"/>
    </w:p>
    <w:p w14:paraId="32BE42CC" w14:textId="77777777" w:rsidR="006A0ED3" w:rsidRDefault="006A0ED3" w:rsidP="006A0ED3">
      <w:r>
        <w:t>O Estado do Paraná está situado a norte da região Sul e possui população estimada de 11.433.957 habitantes (IBGE</w:t>
      </w:r>
      <w:r>
        <w:rPr>
          <w:rStyle w:val="FootnoteReference"/>
        </w:rPr>
        <w:footnoteReference w:id="1"/>
      </w:r>
      <w:r>
        <w:t>, 2919). Com área de 199.307,92km2, o Estado ocupa a 15ª posição em extensão territorial dentre os estados brasileiros e desfruta de sólidos indicadores socioeconômicos. O Estado possui o 5º maior Produto Interno Bruto – PIB e o 7º maior PIB per capita do país, com expectativa de vida de 76,8 anos em 2015 e Índice de Desenvolvimento Humano – IDH de 0,749 (PNUD</w:t>
      </w:r>
      <w:r>
        <w:rPr>
          <w:rStyle w:val="FootnoteReference"/>
        </w:rPr>
        <w:footnoteReference w:id="2"/>
      </w:r>
      <w:r>
        <w:t>, 2010), colocando-o, respectivamente, na 7ª e na 5ª posição dentre os estados brasileiros.</w:t>
      </w:r>
    </w:p>
    <w:p w14:paraId="48155F48" w14:textId="77777777" w:rsidR="006A0ED3" w:rsidRDefault="006A0ED3" w:rsidP="006A0ED3">
      <w:r>
        <w:t>O IBGE</w:t>
      </w:r>
      <w:r>
        <w:rPr>
          <w:rStyle w:val="FootnoteReference"/>
        </w:rPr>
        <w:footnoteReference w:id="3"/>
      </w:r>
      <w:r>
        <w:t xml:space="preserve">  apresenta os seguintes indicadores para a Educação no Estado do Paraná : i) IDEB</w:t>
      </w:r>
      <w:r>
        <w:rPr>
          <w:rStyle w:val="FootnoteReference"/>
        </w:rPr>
        <w:footnoteReference w:id="4"/>
      </w:r>
      <w:r>
        <w:t xml:space="preserve">  - anos iniciais do ensino fundamental na rede pública (2017) = 6,3; ii)  IDEB – anos finais do ensino fundamental na rede pública (2017) = 4,7; iii) matrículas no ensino fundamental (2018) = 1.427.2018; iv) matrículas no ensino médio = 424.8908; v) docentes no ensino fundamental = 83.288; vi) docentes no ensino médio = 33.248; vi) número de estabelecimentos de ensino fundamental = 6.201.</w:t>
      </w:r>
    </w:p>
    <w:p w14:paraId="76F51875" w14:textId="77777777" w:rsidR="006A0ED3" w:rsidRDefault="006A0ED3" w:rsidP="006A0ED3">
      <w:r>
        <w:t>Segundo a Secretaria de Estado da Educação e do Esporte – SEED, 1,07 milhão alunos da faixa etária de 0 a 17 anos estão matriculados na rede pública estadual mantida por essa Secretaria e operacionalizada de forma descentralizada por 33 Núcleos Regionais de Educação - NRE, compreendendo os anos finais do ensino fundamental, o ensino médio e respectiva modalidades especializadas.</w:t>
      </w:r>
    </w:p>
    <w:p w14:paraId="33B82F66" w14:textId="77777777" w:rsidR="006A0ED3" w:rsidRDefault="006A0ED3" w:rsidP="006A0ED3">
      <w:r>
        <w:t>Para esse atendimento, a SEED possui em seu quadro cerca de 97 mil servidores efetivos e temporários, sendo 67 mil professores e 30 mil funcionários. O orçamento anual da Secretaria é de R$ 8,193 bilhões (2019), de modo que o Paraná investe por aluno da rede pública estadual aproximadamente R$7.657,00. A título de comparação, este valor corresponde a 230% do valor aluno-ano mínimo previsto pelo Fundo de Manutenção e Desenvolvimento da Educação Básica e de Valorização dos Profissionais da Educação – FUNDEB, equivalente a R$ 3.238 em 2019.</w:t>
      </w:r>
    </w:p>
    <w:p w14:paraId="3BFF2F4D" w14:textId="77777777" w:rsidR="006A0ED3" w:rsidRDefault="006A0ED3" w:rsidP="006A0ED3">
      <w:r>
        <w:t>Do orçamento total da SEED, 80,9% é destinado para a folha de pagamento de servidores ativos, sendo, portanto, o gasto com pessoal o maior componente do orçamento. Segundo a SEED, o elevado gasto por aluno e a alta participação da folha salarial no orçamento total torna o quadro de profissionais da rede pública estadual do Paraná um dos mais valorizados do país. Neste aspecto, o Estado possui a 7ª maior remuneração média docente padronizada para 40 horas semanais, segundo estudo do INEP (2017).</w:t>
      </w:r>
    </w:p>
    <w:p w14:paraId="47C66F3E" w14:textId="77777777" w:rsidR="006A0ED3" w:rsidRDefault="006A0ED3" w:rsidP="006A0ED3">
      <w:r>
        <w:t>Em que pese o elevado custo por aluno, os indicadores educacionais mostram queda na qualidade do ensino e graves desafios de permanência escolar. O ensino médio da rede pública estadual do Paraná, que ocupou em 2009 a 1ª posição dentre os estados brasileiros no principal instrumento de avaliação da qualidade da educação básica do país, o IDEB, apresentou declínio no seu rendimento a cada edição subsequente, passando atualmente para a 7ª posição. Durante esse período, houve também uma redução da nota de aprendizagem, de 4,76 em 2009 para 4,46 em 2017.</w:t>
      </w:r>
    </w:p>
    <w:p w14:paraId="22A6884C" w14:textId="77777777" w:rsidR="006A0ED3" w:rsidRDefault="006A0ED3" w:rsidP="006A0ED3">
      <w:r>
        <w:t xml:space="preserve">A permanência dos estudantes na escola é outro desafio e, nesse contexto, a taxa de frequência escolar é um importante termômetro do grau de engajamento dos estudantes. Segundo a SSED, na rede pública estadual a taxa de frequência escolar registrou média de 85,7% no primeiro semestre de 2019, denotando que, em média, os estudantes não frequentaram 15 de cada 100 aulas ministradas durante o semestre. Esse quadro de infrequência ao longo do ano letivo tem resultado em um elevado número de alunos abandonando os seus estudos. A taxa de abandono no ensino médio atingiu 7,4% em 2018. Esses correspondendo a cerca de 25 mil jovens que ingressaram na rede pública estadual no início de 2018, mas estavam fora da escola no final do ano. </w:t>
      </w:r>
    </w:p>
    <w:p w14:paraId="69C79F3A" w14:textId="77777777" w:rsidR="006A0ED3" w:rsidRDefault="006A0ED3" w:rsidP="006A0ED3">
      <w:r>
        <w:t>Baseada nas políticas mais bem sucedidas implementadas pelos estados que hoje ocupam os primeiros lugares no ranking do IDEB (Goiás, Espírito Santo, Pernambuco e Ceará) a SEED tem, desde o início do ano, implementado diversas políticas educacionais de apoio às escolas: i) avaliações de aprendizagem trimestrais, com participação de mais de 1 milhão de alunos em cada edição; ii) presença semanal de tutores pedagógicos em mais de 1.850 escolas, para formação "em serviço"; iii) Presente na Escola, ferramenta digital de acompanhamento diário da frequência dos estudantes, além de ações de combate à infrequência e ao abandono, que resgatou em mais de 60 mil alunos para a sala de aula; e iv) organização de seleção meritocrática para os 2.143 cargos de direção escolar. Pretende-se, com essas ações, recolocar a rede pública estadual do Paraná no 1º lugar do Brasil no ranking do IDEB do ensino médio até 2022.</w:t>
      </w:r>
    </w:p>
    <w:p w14:paraId="2A34692F" w14:textId="77777777" w:rsidR="006A0ED3" w:rsidRDefault="006A0ED3" w:rsidP="006A0ED3">
      <w:r>
        <w:t>Para o cumprimento dessa meta, a SEED planeja construir as bases para a Educação do Futuro e se tornar referência em qualidade da educação no cenário internacional. De acordo com os resultados da avaliação feita pelo Programa Internacional de Avaliação dos Estudantes – Pisa, coordenado pela Organização para Cooperação e Desenvolvimento Econômico – OCDE, em 2015 o desempenho dos estudantes brasileiros ficou bem abaixo da média dos países dessa Organização, posicionando o Brasil em 63º lugar em Ciências, 59º em leitura e 66º em Matemática, dos 70 países participantes. Embora o Paraná tenha obtido desempenho de 421 pontos, superior à média nacional de 395, há ainda um longo percurso para o Estado atingir os 498 pontos obtidos pela média dos países de OCDE.</w:t>
      </w:r>
    </w:p>
    <w:p w14:paraId="37B4063E" w14:textId="77777777" w:rsidR="006A0ED3" w:rsidRDefault="006A0ED3" w:rsidP="006A0ED3">
      <w:r>
        <w:t xml:space="preserve">Entretanto, para alcançar o patamar da média dos países da OCDE, de uma Educação do Futuro, cada vez mais relevante com o avanço da revolução digital 4.0 e de fenômenos que transformam o mundo do trabalho, como a inteligência artificial, automação de tarefas, robotização e internet das coisas, a SEED ainda enfrenta desafios, como: </w:t>
      </w:r>
    </w:p>
    <w:p w14:paraId="10604E05" w14:textId="77777777" w:rsidR="006A0ED3" w:rsidRDefault="006A0ED3" w:rsidP="006A0ED3">
      <w:pPr>
        <w:pStyle w:val="Marcador1"/>
      </w:pPr>
      <w:r>
        <w:t xml:space="preserve">a baixa atratividade da escola pública do século XX para os jovens do século XXI e a falta de engajamento dos estudantes nas atividades escolares. Dentre algumas causas que corroboram esse problema destaca-se: a) a necessidade que muitos jovens possuem em trabalhar; b) a falta de aplicabilidade dos currículos e modelos pedagógicos para se enfrentar os problemas do mundo moderno; c) os professores desatualizados para lidar com as novas gerações e tecnologias, e d) escolas com infraestrutura física tradicionais e tecnológicas defasadas, que afastam o jovem dos bancos da escola; </w:t>
      </w:r>
    </w:p>
    <w:p w14:paraId="599DD2F5" w14:textId="77777777" w:rsidR="006A0ED3" w:rsidRDefault="006A0ED3" w:rsidP="006A0ED3">
      <w:pPr>
        <w:pStyle w:val="Marcador1"/>
      </w:pPr>
      <w:r>
        <w:t>a quantidade e a qualidade da oferta de cursos profissionalizantes seguem distantes das expectativas dos estudantes e das necessidades de um Estado com perfil industrial. Além de uma escola com mais significado, para o estudante de Ensino Médio, a escola precisa contribuir para sua inserção no mercado de trabalho; e</w:t>
      </w:r>
    </w:p>
    <w:p w14:paraId="16B2E33D" w14:textId="77777777" w:rsidR="006A0ED3" w:rsidRDefault="006A0ED3" w:rsidP="006A0ED3">
      <w:pPr>
        <w:pStyle w:val="Marcador1"/>
      </w:pPr>
      <w:r>
        <w:t>a falta de infraestrutura na maioria das escolas que oferecem ensino técnico, sobretudo de laboratórios equipados com maquinário, equipamentos, vidrarias e demais recursos para realização de simulações, aulas práticas, experimentações e pesquisa de acordo com as especificidades de cada curso técnico. Um currículo pouco atrativo e inovador e ações que facilitem a transição do aluno ao mundo do trabalho, também comprometem a qualidade dos cursos técnicos ofertados. Com efeito, a taxa de frequência e de abandono dos alunos da educação profissional registra média de 20 pp. inferior às demais modalidades de ensino.</w:t>
      </w:r>
    </w:p>
    <w:p w14:paraId="67C453A7" w14:textId="796859C9" w:rsidR="006A0ED3" w:rsidRDefault="006A0ED3" w:rsidP="006A0ED3">
      <w:r>
        <w:t xml:space="preserve">É neste contexto que o </w:t>
      </w:r>
      <w:r w:rsidRPr="007B2871">
        <w:rPr>
          <w:b/>
          <w:bCs/>
        </w:rPr>
        <w:t>Programa Educação para o Futuro</w:t>
      </w:r>
      <w:r>
        <w:t xml:space="preserve"> se apresenta: um programa para apoiar o setor de educação do estado do Paraná; o enfoque principal está em preparar os estudantes e a sociedade para o mercado de trabalho do século 21, contribuindo dessa forma para o crescimento social e econômico deste Estado. Para tanto, o currículo de ensino médio terá um vínculo maior entre a educação profissional e o mercado de trabalho, sendo necessário adaptar a infraestrutura para apoiar essa mudança. Por fim, fortalecerá a capacidade institucional da Secretaria de Educação do Estado do Paraná.</w:t>
      </w:r>
    </w:p>
    <w:p w14:paraId="24E835DA" w14:textId="77777777" w:rsidR="006A0ED3" w:rsidRDefault="006A0ED3" w:rsidP="006A0ED3">
      <w:pPr>
        <w:pStyle w:val="Heading2"/>
      </w:pPr>
      <w:bookmarkStart w:id="10" w:name="_Toc40737053"/>
      <w:r>
        <w:t>Objetivos do Programa</w:t>
      </w:r>
      <w:bookmarkEnd w:id="10"/>
    </w:p>
    <w:p w14:paraId="7B66AD88" w14:textId="77777777" w:rsidR="006A0ED3" w:rsidRDefault="006A0ED3" w:rsidP="006A0ED3">
      <w:r>
        <w:t xml:space="preserve">o </w:t>
      </w:r>
      <w:r w:rsidRPr="007B2871">
        <w:rPr>
          <w:b/>
          <w:bCs/>
        </w:rPr>
        <w:t>Programa Educação para o Futuro</w:t>
      </w:r>
      <w:r>
        <w:t xml:space="preserve"> tem como objetivo tornar a escola pública mais atrativa aos estudantes com um modelo pedagógico consistente com os desafios do mundo atual, convergente com as competências gerais preconizadas pela Base Nacional Comum Curricular (BNCC) para a Educação Básica, bem como com os esforços do governo federal em reformar o Ensino Médio (Lei nº 13.415/2017</w:t>
      </w:r>
      <w:r>
        <w:rPr>
          <w:rStyle w:val="FootnoteReference"/>
        </w:rPr>
        <w:footnoteReference w:id="5"/>
      </w:r>
      <w:r>
        <w:t>) e oportunizar aos estudantes a escolha por itinerários formativos de seu interesse, de acordo com suas competências e com a possibilidade de estar ligado ao ensino profissional.</w:t>
      </w:r>
    </w:p>
    <w:p w14:paraId="2D1C233B" w14:textId="77777777" w:rsidR="006A0ED3" w:rsidRDefault="006A0ED3" w:rsidP="006A0ED3">
      <w:r w:rsidRPr="00F12CD8">
        <w:t xml:space="preserve">Pretende-se, portanto, que a escola pública acompanhe as transformações da revolução digital 4.0 e os fenômenos que transformam o mundo do trabalho. O estudo "Navegando pelo Futuro da Aprendizagem: Previsão 5.0", publicado em 2018 pela </w:t>
      </w:r>
      <w:r w:rsidRPr="00F12CD8">
        <w:rPr>
          <w:i/>
          <w:iCs/>
        </w:rPr>
        <w:t>KnowledgeWorks</w:t>
      </w:r>
      <w:r w:rsidRPr="00F12CD8">
        <w:t>, identifica alguns fatores que vão impulsionar mudanças nos próximos 10 anos: automação; tecnologias que afetam o funcionamento do cérebro; narrativas e métricas que moldam aspirações; escolhas e comportamentos e; indivíduos e organizações que ampliam suas ações cívicas, por meio de mídia participativa, aprendizado de máquina e análise de dados. Na esteira dessas transformações, aparecem novos tipos de práticas e estruturas pedagógicas na educação, como por exemplo, aprendizagem centrada no aluno, de forma a potencializar sua autonomia e protagonismo, e a criação de ecossistema de aprendizagem integrado à tecnologia.</w:t>
      </w:r>
    </w:p>
    <w:p w14:paraId="2B806CC5" w14:textId="77777777" w:rsidR="006A0ED3" w:rsidRPr="00123A00" w:rsidRDefault="006A0ED3" w:rsidP="006A0ED3">
      <w:r w:rsidRPr="00F12CD8">
        <w:t>Assim, o Programa Educação para o Futuro irá contribuir de forma ativa para a ampliação do acesso e melhoria da qualidade da oferta da educação profissional, por meio da construção e reforma de unidades escolares de referência e do investimento em tecnologia, materiais e laboratórios necessários ao pleno atendimento dos cursos técnicos</w:t>
      </w:r>
      <w:r>
        <w:t>.</w:t>
      </w:r>
    </w:p>
    <w:p w14:paraId="78D98F57" w14:textId="77777777" w:rsidR="006A0ED3" w:rsidRDefault="006A0ED3" w:rsidP="006A0ED3">
      <w:bookmarkStart w:id="11" w:name="_Hlk36017910"/>
      <w:r>
        <w:t xml:space="preserve">As principais linhas de ação do Programa são: </w:t>
      </w:r>
    </w:p>
    <w:p w14:paraId="4D5CEB46" w14:textId="77777777" w:rsidR="006A0ED3" w:rsidRDefault="006A0ED3" w:rsidP="006A0ED3">
      <w:pPr>
        <w:pStyle w:val="ListParagraph"/>
        <w:numPr>
          <w:ilvl w:val="0"/>
          <w:numId w:val="23"/>
        </w:numPr>
      </w:pPr>
      <w:r>
        <w:t xml:space="preserve">construção de uma proposta pedagógica para o Ensino Médio, inspirado em tendências curriculares dos sistemas de ensino com os melhores indicadores educacionais do mundo, tornando a escola mais atrativa para o jovem; </w:t>
      </w:r>
    </w:p>
    <w:p w14:paraId="00BAC136" w14:textId="77777777" w:rsidR="006A0ED3" w:rsidRDefault="006A0ED3" w:rsidP="006A0ED3">
      <w:pPr>
        <w:pStyle w:val="ListParagraph"/>
        <w:numPr>
          <w:ilvl w:val="0"/>
          <w:numId w:val="23"/>
        </w:numPr>
      </w:pPr>
      <w:r>
        <w:t xml:space="preserve">construção de uma proposta pedagógica atrativa e inovadora contemplando a inserção de tecnologias educacionais que potencializam o processo de ensino-aprendizagem, como plataformas </w:t>
      </w:r>
      <w:r w:rsidRPr="00F12CD8">
        <w:rPr>
          <w:i/>
          <w:iCs/>
        </w:rPr>
        <w:t>gamificadas</w:t>
      </w:r>
      <w:r>
        <w:rPr>
          <w:rStyle w:val="FootnoteReference"/>
          <w:i/>
          <w:iCs/>
        </w:rPr>
        <w:footnoteReference w:id="6"/>
      </w:r>
      <w:r>
        <w:t xml:space="preserve"> de ensino das disciplinas, plataformas de programação, kits de robótica e ferramentas de inteligência artificial. Para isso, a proposta prevê formações dos professores para o desenvolvimento de novas metodologias e práticas de ensino compatíveis ao modelo pedagógico proposto; </w:t>
      </w:r>
    </w:p>
    <w:p w14:paraId="1792F3DC" w14:textId="77777777" w:rsidR="006A0ED3" w:rsidRDefault="006A0ED3" w:rsidP="006A0ED3">
      <w:pPr>
        <w:pStyle w:val="ListParagraph"/>
        <w:numPr>
          <w:ilvl w:val="0"/>
          <w:numId w:val="23"/>
        </w:numPr>
      </w:pPr>
      <w:r>
        <w:t>fortalecimento da Educação Profissional, de forma a mapear as necessidades e demanda dos arranjos produtivos locais e as novas profissões decorrentes do desenvolvimento tecnológico; e</w:t>
      </w:r>
    </w:p>
    <w:p w14:paraId="7BA1FE16" w14:textId="77777777" w:rsidR="006A0ED3" w:rsidRDefault="006A0ED3" w:rsidP="006A0ED3">
      <w:pPr>
        <w:pStyle w:val="ListParagraph"/>
        <w:numPr>
          <w:ilvl w:val="0"/>
          <w:numId w:val="23"/>
        </w:numPr>
      </w:pPr>
      <w:r>
        <w:t>construção de unidades escolares de referência ("Escolas do Futuro"), com foco na expansão da educação profissional de nível médio, de acordo com todas as normas e princípios de sustentabilidade socioambiental, com laboratórios específicos para a prática profissional em regiões de vulnerabilidade socioeconômica (baixo Índice de Desenvolvimento Humano e/ou do IDEB), como periferias de grandes centros urbanos e localidades com demanda reprimida por bairro e com disponibilidade de terreno para a construção. Estas unidades terão em sua estrutura, espaços diferenciados para o desenvolvimento integral dos estudantes, como teatros, bibliotecas, telecentros, quadra poliesportivas, playgrounds, ateliês e espaços equipados para oficinas, refeitórios adequados e laboratórios inovadores para a prática profissional.</w:t>
      </w:r>
    </w:p>
    <w:p w14:paraId="109D7C0E" w14:textId="77777777" w:rsidR="006A0ED3" w:rsidRDefault="006A0ED3" w:rsidP="006A0ED3">
      <w:r>
        <w:t>Toda esta estrutura será construída e equipada com o propósito de ampliar a inserção dos jovens ao mercado de trabalho, estabelecendo-se as parcerias e aproximações necessárias com empresas, para ampliação das experiências profissionais iniciais</w:t>
      </w:r>
    </w:p>
    <w:p w14:paraId="4C868B6A" w14:textId="66E75818" w:rsidR="005E0B0B" w:rsidRDefault="005E0B0B" w:rsidP="0050459A">
      <w:pPr>
        <w:pStyle w:val="Heading2"/>
      </w:pPr>
      <w:bookmarkStart w:id="12" w:name="_Toc40737054"/>
      <w:bookmarkEnd w:id="11"/>
      <w:r w:rsidRPr="00545E8D">
        <w:t>Abrangência</w:t>
      </w:r>
      <w:r w:rsidRPr="0038673B">
        <w:t xml:space="preserve"> do </w:t>
      </w:r>
      <w:r>
        <w:t>Programa</w:t>
      </w:r>
      <w:bookmarkEnd w:id="12"/>
    </w:p>
    <w:p w14:paraId="55DD2C36" w14:textId="383E6131" w:rsidR="005E0B0B" w:rsidRDefault="005E0B0B" w:rsidP="005E0B0B">
      <w:r>
        <w:t xml:space="preserve">O programa </w:t>
      </w:r>
      <w:r w:rsidR="00080D6D">
        <w:t>será desenvolvido no estado do Paraná</w:t>
      </w:r>
      <w:r>
        <w:t>.</w:t>
      </w:r>
    </w:p>
    <w:p w14:paraId="5A35D0D1" w14:textId="77777777" w:rsidR="005E0B0B" w:rsidRPr="0038673B" w:rsidRDefault="005E0B0B" w:rsidP="0050459A">
      <w:pPr>
        <w:pStyle w:val="Heading2"/>
      </w:pPr>
      <w:bookmarkStart w:id="13" w:name="_Toc40737055"/>
      <w:bookmarkStart w:id="14" w:name="_Hlk509494326"/>
      <w:r w:rsidRPr="0038673B">
        <w:t>Valores Previstos para o Empréstimo</w:t>
      </w:r>
      <w:bookmarkEnd w:id="13"/>
    </w:p>
    <w:p w14:paraId="5D98CB33" w14:textId="1D2AB1ED" w:rsidR="005E0B0B" w:rsidRDefault="005E0B0B" w:rsidP="005E0B0B">
      <w:r>
        <w:t xml:space="preserve">O Mutuário será o Estado do Paraná e o órgão executor será a </w:t>
      </w:r>
      <w:r w:rsidRPr="00AF38EC">
        <w:t xml:space="preserve">Secretaria </w:t>
      </w:r>
      <w:r>
        <w:t>de Educação</w:t>
      </w:r>
      <w:r w:rsidR="00EA2C0B">
        <w:t xml:space="preserve"> e do Esporte (SEED)</w:t>
      </w:r>
      <w:r>
        <w:t>, cabendo-lhe a coordenação, execução, avaliação, monitoramento e cumprimento dos prazos e metas acordados. bem como as relações com o Banco.</w:t>
      </w:r>
    </w:p>
    <w:p w14:paraId="49B8453C" w14:textId="77777777" w:rsidR="005E0B0B" w:rsidRPr="0038673B" w:rsidRDefault="005E0B0B" w:rsidP="005E0B0B">
      <w:r>
        <w:t xml:space="preserve">Para a implantação deste Programa, está previsto o investimento total de US$ 143.750.000 (cento e quarenta e três milhões, setecentos e cinquenta mil dólares americanos), a contrapartida que caberá ao Governo do Estado do Paraná atingirá o montante de US$ 28.750.000 (Vinte e oito milhões, setecentos e cinquenta mil dólares americanos), com financiamento do BID no valor de US$ </w:t>
      </w:r>
      <w:r w:rsidRPr="005E0B0B">
        <w:t>115.000.000 (cento e quinze milhões de dólares americanos)</w:t>
      </w:r>
      <w:r>
        <w:t>.</w:t>
      </w:r>
    </w:p>
    <w:p w14:paraId="648AC86F" w14:textId="77777777" w:rsidR="00EF6801" w:rsidRDefault="00EF6801" w:rsidP="0050459A">
      <w:pPr>
        <w:pStyle w:val="Heading2"/>
      </w:pPr>
      <w:bookmarkStart w:id="15" w:name="_Toc507322005"/>
      <w:bookmarkStart w:id="16" w:name="_Toc40737056"/>
      <w:bookmarkStart w:id="17" w:name="_Hlk509494350"/>
      <w:bookmarkEnd w:id="14"/>
      <w:r w:rsidRPr="0038673B">
        <w:t>Descrição dos Componentes do Programa</w:t>
      </w:r>
      <w:bookmarkEnd w:id="15"/>
      <w:bookmarkEnd w:id="16"/>
    </w:p>
    <w:p w14:paraId="101344FE" w14:textId="77777777" w:rsidR="004F5B51" w:rsidRDefault="004F5B51" w:rsidP="004F5B51">
      <w:bookmarkStart w:id="18" w:name="_Toc507322006"/>
      <w:r>
        <w:t xml:space="preserve">O Programa está estruturado em </w:t>
      </w:r>
      <w:r>
        <w:rPr>
          <w:u w:val="single"/>
        </w:rPr>
        <w:t>4 componentes</w:t>
      </w:r>
      <w:r>
        <w:t xml:space="preserve">, conforme descrito: </w:t>
      </w:r>
    </w:p>
    <w:p w14:paraId="4E4A884F" w14:textId="6FA3E4A5" w:rsidR="004F5B51" w:rsidRDefault="004F5B51" w:rsidP="004F5B51">
      <w:r>
        <w:rPr>
          <w:b/>
          <w:bCs/>
        </w:rPr>
        <w:t>Componente 1</w:t>
      </w:r>
      <w:r w:rsidRPr="00A92691">
        <w:rPr>
          <w:b/>
          <w:bCs/>
        </w:rPr>
        <w:t>: Qualidade da Educação: reforma do ensino médio e adoção de tecnologia</w:t>
      </w:r>
      <w:r>
        <w:t>. O componente financiará: i) estudos para projetar a implementação do novo currículo, incluindo análise de demanda, oferta de vagas; ii) treinamento contínuo de professores e diretores; e iii) adoção de tecnologia (plataformas de aprendizagem, kits de robótica e sistemas de gerenciamento de aprendizagem para professores).</w:t>
      </w:r>
    </w:p>
    <w:p w14:paraId="4994527E" w14:textId="50482AEF" w:rsidR="004F5B51" w:rsidRDefault="004F5B51" w:rsidP="004F5B51">
      <w:r>
        <w:rPr>
          <w:b/>
          <w:bCs/>
        </w:rPr>
        <w:t xml:space="preserve">Componente </w:t>
      </w:r>
      <w:r w:rsidR="00A92691">
        <w:rPr>
          <w:b/>
          <w:bCs/>
        </w:rPr>
        <w:t>2</w:t>
      </w:r>
      <w:r>
        <w:t xml:space="preserve">: </w:t>
      </w:r>
      <w:r w:rsidR="00A92691" w:rsidRPr="00A92691">
        <w:rPr>
          <w:b/>
          <w:bCs/>
        </w:rPr>
        <w:t>Melhoria da infraestrutura das escolas de educação técnica</w:t>
      </w:r>
      <w:r>
        <w:t>. Financiará: (i) um inventário do estado atual da infraestrutura das escolas nos municípios do Paraná e da disponibilidade de terras; (ii) a construção, reforma ou expansão de escolas secundárias, levando em consideração os padrões nacionais de construção, equipamentos, materiais e tecnologia; (iii) aquisição de bens para equipar as escolas e melhorar a conectividade; e (iv) as obras e supervisão ESG.</w:t>
      </w:r>
    </w:p>
    <w:p w14:paraId="1C5C15D8" w14:textId="2A3A3DAA" w:rsidR="004F5B51" w:rsidRDefault="004F5B51" w:rsidP="004F5B51">
      <w:r>
        <w:rPr>
          <w:b/>
          <w:bCs/>
        </w:rPr>
        <w:t xml:space="preserve">Componente </w:t>
      </w:r>
      <w:r w:rsidR="00A92691">
        <w:rPr>
          <w:b/>
          <w:bCs/>
        </w:rPr>
        <w:t>3</w:t>
      </w:r>
      <w:r>
        <w:t xml:space="preserve">: </w:t>
      </w:r>
      <w:r w:rsidRPr="00A92691">
        <w:rPr>
          <w:b/>
          <w:bCs/>
        </w:rPr>
        <w:t>Transição para o mercado de trabalho</w:t>
      </w:r>
      <w:r>
        <w:t>. Este componente financiará: i) estudos para entender as taxas de desemprego de jovens adultos e mapear a demanda por educação técnica; ii) construção de currículo para profissões com demanda identificada; iii) formação de professores para cursos de Educação Técnica para Ensino Médio (</w:t>
      </w:r>
      <w:r>
        <w:rPr>
          <w:i/>
          <w:iCs/>
        </w:rPr>
        <w:t>Technical Education for High School</w:t>
      </w:r>
      <w:r>
        <w:t xml:space="preserve"> – TEHS); iv) sistemas para avaliar a qualidade dos cursos de TEHS para acompanhar alunos graduados em cursos de TEHS e mapear continuamente a lacuna de habilidades; v) treinamento de estágios; vi) eventos para aproximar as empresas das escolas.</w:t>
      </w:r>
    </w:p>
    <w:p w14:paraId="1750CF2A" w14:textId="38DD3792" w:rsidR="004F5B51" w:rsidRDefault="004F5B51" w:rsidP="004F5B51">
      <w:r>
        <w:rPr>
          <w:b/>
          <w:bCs/>
        </w:rPr>
        <w:t>Componente 4</w:t>
      </w:r>
      <w:r>
        <w:t xml:space="preserve">: </w:t>
      </w:r>
      <w:r w:rsidRPr="00A92691">
        <w:rPr>
          <w:b/>
          <w:bCs/>
        </w:rPr>
        <w:t>Administração do Programa e Fortalecimento Institucional</w:t>
      </w:r>
      <w:r>
        <w:t>. Financiará: i) criação de uma unidade de execução; ii) melhorias de sistemas para automatizar processos; e iii) avaliação de impacto do programa.</w:t>
      </w:r>
    </w:p>
    <w:p w14:paraId="2F4F7ED9" w14:textId="4DC76BEB" w:rsidR="008D2318" w:rsidRDefault="008D2318" w:rsidP="008D2318">
      <w:r>
        <w:t>Em consonância com o TDR, est</w:t>
      </w:r>
      <w:r w:rsidR="00436440">
        <w:t xml:space="preserve">a Avaliação Ambiental e Social </w:t>
      </w:r>
      <w:r>
        <w:t xml:space="preserve">se refere especificamente ao </w:t>
      </w:r>
      <w:r>
        <w:rPr>
          <w:b/>
          <w:bCs/>
        </w:rPr>
        <w:t>Componente 2: Melhoria da infraestrutura das escolas de educação técnica</w:t>
      </w:r>
      <w:r>
        <w:t>, sendo este detalhado a seguir:</w:t>
      </w:r>
    </w:p>
    <w:p w14:paraId="17C21C35" w14:textId="77777777" w:rsidR="008D2318" w:rsidRDefault="008D2318" w:rsidP="008D2318">
      <w:r>
        <w:t>O Componente 2 prevê a construção e a reforma de unidades escolares de referência ("Escolas do Futuro"), com foco na expansão da educação profissional de nível médio, de acordo com todas as normas e princípios de sustentabilidade socioambiental, com laboratórios específicos para a prática profissional, em regiões de vulnerabilidade socioeconômica (baixo Índice de Desenvolvimento Humano – IDH e/ou baixo Índice de Desenvolvimento da Educação Básica – IDEB); periferias de grandes centros urbanos; localidades com demanda reprimida por bairro, e disponibilidade de terreno para a construção. Estas unidades terão em sua estrutura, espaços diferenciados para o desenvolvimento integral dos estudantes, contendo teatros, bibliotecas, telecentros, quadra poliesportivas, playgrounds, ateliês e espaços equipados para oficinas, refeitórios adequados e laboratórios inovadores para a prática profissional.</w:t>
      </w:r>
    </w:p>
    <w:p w14:paraId="48F43EDD" w14:textId="77777777" w:rsidR="00EF6801" w:rsidRPr="0038673B" w:rsidRDefault="00EF6801" w:rsidP="0050459A">
      <w:pPr>
        <w:pStyle w:val="Heading3"/>
      </w:pPr>
      <w:bookmarkStart w:id="19" w:name="_Toc40737057"/>
      <w:r w:rsidRPr="0038673B">
        <w:t>Cronograma de Implantação</w:t>
      </w:r>
      <w:bookmarkEnd w:id="18"/>
      <w:bookmarkEnd w:id="19"/>
    </w:p>
    <w:p w14:paraId="5D1C70EF" w14:textId="31618014" w:rsidR="00EF6801" w:rsidRDefault="00EF6801" w:rsidP="00EF6801">
      <w:r>
        <w:t xml:space="preserve">O Programa será implantado em </w:t>
      </w:r>
      <w:r w:rsidR="006E23EF">
        <w:t>5</w:t>
      </w:r>
      <w:r w:rsidR="004F5B51">
        <w:t xml:space="preserve"> </w:t>
      </w:r>
      <w:r>
        <w:t>anos.</w:t>
      </w:r>
    </w:p>
    <w:p w14:paraId="48127D39" w14:textId="77777777" w:rsidR="00FD2F60" w:rsidRPr="00637C5F" w:rsidRDefault="00FD2F60" w:rsidP="00FD2F60">
      <w:pPr>
        <w:pStyle w:val="Heading2"/>
      </w:pPr>
      <w:bookmarkStart w:id="20" w:name="_Toc40737058"/>
      <w:bookmarkStart w:id="21" w:name="_Hlk21531671"/>
      <w:bookmarkEnd w:id="17"/>
      <w:r w:rsidRPr="00637C5F">
        <w:t>Arranjo Institucional</w:t>
      </w:r>
      <w:bookmarkEnd w:id="20"/>
    </w:p>
    <w:p w14:paraId="085AC5E8" w14:textId="77777777" w:rsidR="00FD2F60" w:rsidRDefault="00FD2F60" w:rsidP="00FD2F60">
      <w:r>
        <w:t>A responsabilidade pela preparação, execução, supervisão e avaliação do Projeto Educação para o Futuro será da Secretaria de Estado da Educação e do Esporte (SEED).</w:t>
      </w:r>
    </w:p>
    <w:p w14:paraId="1D6712BA" w14:textId="77777777" w:rsidR="00FD2F60" w:rsidRDefault="00FD2F60" w:rsidP="00FD2F60">
      <w:r>
        <w:t>A execução dos Componentes 1, 2 e 4 será realizada pelos departamentos da SEED responsáveis pelas temáticas com apoio e supervisão da Unidade de Gestão do Projeto (UGP), vinculada à própria SEED, a ser instituída quando da aprovação do projeto. A UGP contará com equipe específica. Se necessário apoio técnico à UGP, serão contratados, com recursos do empréstimo, consultores técnicos e/ou firmas de serviços especializados.</w:t>
      </w:r>
    </w:p>
    <w:p w14:paraId="16461AF3" w14:textId="77777777" w:rsidR="00FD2F60" w:rsidRDefault="00FD2F60" w:rsidP="00FD2F60">
      <w:r>
        <w:t>Quanto ao componente 3, a Divisão de Projetos Multisetoriais da Diretoria Geral e a Diretoria de Planejamento e Gestão Escolar (DPGE), por meio do Departamento de Planejamento da Rede, são responsáveis pela escolha das cidades e dos locais de construção das Escolas do Futuro, bem como pela escolha das unidades escolares que serão ampliadas e/ou reformadas, em consonância com as regras de planejamento escolar da instituição.</w:t>
      </w:r>
    </w:p>
    <w:p w14:paraId="1A84AAA8" w14:textId="77777777" w:rsidR="00FD2F60" w:rsidRDefault="00FD2F60" w:rsidP="00FD2F60">
      <w:r>
        <w:t>A execução das obras será feira pelo Instituto Paranaense de Desenvolvimento Educacional (FUNDEPAR), entidade autárquica vinculada à SEED com mandato para realização de planejamento, coordenação e execução de obras e serviços de engenharia e edificações, de alimentação e nutrição escolar, material, suprimentos, e transporte escolar. O FUNDEPAR, criado em 1962, possui comissão permanente de licitação, e desde a sua fundação realizou milhares de reformas e construiu duas centenas de unidades escolares. Do mesmo modo que os demais componentes, serão contratadas consultorias para apoio de supervisão de obras e para a realização das auditorias necessárias, entre outras contratações relacionadas à avaliação e monitoramento do programa.</w:t>
      </w:r>
    </w:p>
    <w:p w14:paraId="6E93A25B" w14:textId="77777777" w:rsidR="00FD2F60" w:rsidRDefault="00FD2F60" w:rsidP="00FD2F60">
      <w:r>
        <w:t>No que se refere ao arranjo institucional com as demais entidades do Governo do Estado, a Procuradoria Geral do Estado será responsável pela análise dos processos de contratação e pela elaboração de pareceres e orientações jurídicas; a Secretaria de Estado da Fazenda será responsável pela autorização de gastos superiores a 3 milhões de reais; a Secretaria de Administração e Previdência (SEAP) coordenará a regularização e liberação dos terrenos para a SEED; o Instituto Ambiental do Paraná (IAP) será responsável pela emissão do licenciamento ambiental; e, por fim, a Secretaria de Estado do Planejamento e Coordenação Geral, além de contribuir com a gestão do programa, contribuirá para gerar sinergia com o setor produtivo e fomentar o desenvolvimento regional.</w:t>
      </w:r>
    </w:p>
    <w:p w14:paraId="30C86729" w14:textId="77777777" w:rsidR="00FD2F60" w:rsidRDefault="00FD2F60" w:rsidP="00FD2F60">
      <w:r>
        <w:t>A seguir é apresentada a Matriz Institucional do Programa.</w:t>
      </w:r>
    </w:p>
    <w:p w14:paraId="132A4B2A" w14:textId="77777777" w:rsidR="00FD2F60" w:rsidRDefault="00FD2F60" w:rsidP="00FD2F60"/>
    <w:p w14:paraId="589257BC" w14:textId="486A9AA0" w:rsidR="00FD2F60" w:rsidRDefault="00FD2F60" w:rsidP="00FD2F60">
      <w:pPr>
        <w:pStyle w:val="Caption"/>
      </w:pPr>
      <w:bookmarkStart w:id="22" w:name="_Toc40737290"/>
      <w:r>
        <w:t xml:space="preserve">Figura </w:t>
      </w:r>
      <w:r w:rsidR="00933B90">
        <w:fldChar w:fldCharType="begin"/>
      </w:r>
      <w:r w:rsidR="00933B90">
        <w:instrText xml:space="preserve"> SEQ Figura \* ARABIC </w:instrText>
      </w:r>
      <w:r w:rsidR="00933B90">
        <w:fldChar w:fldCharType="separate"/>
      </w:r>
      <w:r w:rsidR="009D0D69">
        <w:rPr>
          <w:noProof/>
        </w:rPr>
        <w:t>1</w:t>
      </w:r>
      <w:r w:rsidR="00933B90">
        <w:rPr>
          <w:noProof/>
        </w:rPr>
        <w:fldChar w:fldCharType="end"/>
      </w:r>
      <w:r>
        <w:t xml:space="preserve"> – Organograma Simplificado do Arranjo Institucional</w:t>
      </w:r>
      <w:bookmarkEnd w:id="22"/>
    </w:p>
    <w:p w14:paraId="013C9A19" w14:textId="77777777" w:rsidR="00FD2F60" w:rsidRDefault="00FD2F60" w:rsidP="00FD2F60">
      <w:r w:rsidRPr="00B657A6">
        <w:rPr>
          <w:noProof/>
        </w:rPr>
        <w:drawing>
          <wp:inline distT="0" distB="0" distL="0" distR="0" wp14:anchorId="781351B9" wp14:editId="183318C6">
            <wp:extent cx="5580000" cy="3783428"/>
            <wp:effectExtent l="0" t="0" r="1905" b="7620"/>
            <wp:docPr id="28721" name="Imagem 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0000" cy="3783428"/>
                    </a:xfrm>
                    <a:prstGeom prst="rect">
                      <a:avLst/>
                    </a:prstGeom>
                    <a:noFill/>
                    <a:ln>
                      <a:noFill/>
                    </a:ln>
                  </pic:spPr>
                </pic:pic>
              </a:graphicData>
            </a:graphic>
          </wp:inline>
        </w:drawing>
      </w:r>
    </w:p>
    <w:p w14:paraId="0CF0598C" w14:textId="77777777" w:rsidR="00FD2F60" w:rsidRDefault="00FD2F60" w:rsidP="00FD2F60">
      <w:pPr>
        <w:pStyle w:val="Fonte2"/>
      </w:pPr>
      <w:r>
        <w:t>Fonte: SEED, 2020</w:t>
      </w:r>
    </w:p>
    <w:p w14:paraId="7BA806A1" w14:textId="77777777" w:rsidR="00FD2F60" w:rsidRDefault="00FD2F60" w:rsidP="00FD2F60"/>
    <w:p w14:paraId="049C40FF" w14:textId="4D3938C8" w:rsidR="00F5020B" w:rsidRPr="0038673B" w:rsidRDefault="005E0B0B" w:rsidP="0050459A">
      <w:pPr>
        <w:pStyle w:val="Heading2"/>
      </w:pPr>
      <w:bookmarkStart w:id="23" w:name="_Toc40737059"/>
      <w:r>
        <w:t>Amostra</w:t>
      </w:r>
      <w:r w:rsidR="00AD1B16">
        <w:t xml:space="preserve"> Representativa</w:t>
      </w:r>
      <w:bookmarkEnd w:id="23"/>
    </w:p>
    <w:p w14:paraId="21B5EA50" w14:textId="77777777" w:rsidR="009C2A6B" w:rsidRDefault="009C2A6B" w:rsidP="009C2A6B">
      <w:r>
        <w:t>Pela natureza do Programa, foi definida uma Amostra Representativa, equivalente a 30% do valor previsto no componente 2. Esta amostra é composta pelas seguintes tipologias de obras: (i) construção de 3 escolas e (ii) reforma de 15 escolas.</w:t>
      </w:r>
    </w:p>
    <w:p w14:paraId="17035F00" w14:textId="4E0C2C16" w:rsidR="009C2A6B" w:rsidRDefault="00436440" w:rsidP="009C2A6B">
      <w:r>
        <w:t xml:space="preserve">A Amostra envolve os seguintes </w:t>
      </w:r>
      <w:r w:rsidR="009C2A6B">
        <w:t>municípios Araucária, Campo Mourão, Cascavel, Fazenda Rio Grande, Foz do Iguaçu, Irati, Medianeira, Palmeira, Ponta Grossa, Prudentópolis e União da Vitória. O Mapa a seguir apresenta os municípios e as escolas a serem construídas ou reformadas.</w:t>
      </w:r>
    </w:p>
    <w:p w14:paraId="44443A7C" w14:textId="43B7FDE8" w:rsidR="003D7D91" w:rsidRDefault="003D7D91">
      <w:pPr>
        <w:spacing w:after="160" w:line="259" w:lineRule="auto"/>
        <w:jc w:val="left"/>
      </w:pPr>
      <w:r>
        <w:br w:type="page"/>
      </w:r>
    </w:p>
    <w:p w14:paraId="783AAF7B" w14:textId="1FB91A5B" w:rsidR="00AD1B16" w:rsidRDefault="00CD01EC" w:rsidP="00CD01EC">
      <w:pPr>
        <w:pStyle w:val="Caption"/>
      </w:pPr>
      <w:r>
        <w:t xml:space="preserve">Mapa </w:t>
      </w:r>
      <w:r w:rsidR="00933B90">
        <w:fldChar w:fldCharType="begin"/>
      </w:r>
      <w:r w:rsidR="00933B90">
        <w:instrText xml:space="preserve"> SEQ Mapa \* ARABIC </w:instrText>
      </w:r>
      <w:r w:rsidR="00933B90">
        <w:fldChar w:fldCharType="separate"/>
      </w:r>
      <w:r w:rsidR="0087397D">
        <w:rPr>
          <w:noProof/>
        </w:rPr>
        <w:t>1</w:t>
      </w:r>
      <w:r w:rsidR="00933B90">
        <w:rPr>
          <w:noProof/>
        </w:rPr>
        <w:fldChar w:fldCharType="end"/>
      </w:r>
      <w:r>
        <w:t xml:space="preserve"> </w:t>
      </w:r>
      <w:r w:rsidR="00080D6D">
        <w:t xml:space="preserve">– </w:t>
      </w:r>
      <w:r w:rsidR="008D2318">
        <w:t>Municípios</w:t>
      </w:r>
      <w:r w:rsidR="00080D6D">
        <w:t xml:space="preserve"> </w:t>
      </w:r>
      <w:r w:rsidR="008D2318">
        <w:t>na Amostra</w:t>
      </w:r>
    </w:p>
    <w:p w14:paraId="2E6C8E4A" w14:textId="65492FB4" w:rsidR="00C263AE" w:rsidRDefault="00C263AE" w:rsidP="00316441"/>
    <w:p w14:paraId="69726CA9" w14:textId="28EB0215" w:rsidR="00624C29" w:rsidRDefault="00624C29" w:rsidP="00624C29"/>
    <w:p w14:paraId="5ABB9A72" w14:textId="6D3BE6FF" w:rsidR="0087397D" w:rsidRDefault="0087397D">
      <w:pPr>
        <w:spacing w:after="160" w:line="259" w:lineRule="auto"/>
        <w:jc w:val="left"/>
      </w:pPr>
      <w:r>
        <w:br w:type="page"/>
      </w:r>
    </w:p>
    <w:p w14:paraId="343A3DB0" w14:textId="6211AD4A" w:rsidR="00F3649E" w:rsidRDefault="00F3649E" w:rsidP="0050459A">
      <w:pPr>
        <w:pStyle w:val="Heading2"/>
        <w:rPr>
          <w:rFonts w:eastAsia="Calibri"/>
        </w:rPr>
      </w:pPr>
      <w:bookmarkStart w:id="24" w:name="_Toc40737060"/>
      <w:r>
        <w:rPr>
          <w:rFonts w:eastAsia="Calibri"/>
        </w:rPr>
        <w:t>Caracterização dos Projetos</w:t>
      </w:r>
      <w:bookmarkEnd w:id="24"/>
    </w:p>
    <w:p w14:paraId="248F7C48" w14:textId="3CDB5525" w:rsidR="00F3649E" w:rsidRDefault="00F3649E" w:rsidP="00F3649E">
      <w:r>
        <w:t xml:space="preserve">As obras do Programa estão incluídas no Componente </w:t>
      </w:r>
      <w:r w:rsidR="00902569">
        <w:t>2</w:t>
      </w:r>
      <w:r>
        <w:t xml:space="preserve"> e se caracterizam como construção, reforma e ampliação de escolas de ensino médio e profissionalizante. São obras de pequena dimensão que serão implantadas em terrenos desocupados ou edificações de propriedade do Estado do Paraná ou a este cedido por meio de termo de cessão de uso específico. </w:t>
      </w:r>
    </w:p>
    <w:p w14:paraId="395D664D" w14:textId="77777777" w:rsidR="00F3649E" w:rsidRDefault="00F3649E" w:rsidP="00F3649E">
      <w:pPr>
        <w:rPr>
          <w:lang w:eastAsia="pt-BR"/>
        </w:rPr>
      </w:pPr>
      <w:r>
        <w:t xml:space="preserve">Os projetos das novas escolas contempladas pelo Programa seguem as diretrizes do Projeto Padrão 27, do Instituto Paranaense de Desenvolvimento Educacional – FUNDEPAR, desenvolvido para atender à necessidade </w:t>
      </w:r>
      <w:r>
        <w:rPr>
          <w:lang w:eastAsia="pt-BR"/>
        </w:rPr>
        <w:t>de adequação e modernização dos Projetos Arquitetônicos dos Colégios Estaduais do Estado do Paraná.</w:t>
      </w:r>
    </w:p>
    <w:p w14:paraId="4F2A57E3" w14:textId="77777777" w:rsidR="00F3649E" w:rsidRPr="00F3649E" w:rsidRDefault="00F3649E" w:rsidP="00F3649E">
      <w:pPr>
        <w:rPr>
          <w:lang w:eastAsia="pt-BR"/>
        </w:rPr>
      </w:pPr>
      <w:r>
        <w:rPr>
          <w:lang w:eastAsia="pt-BR"/>
        </w:rPr>
        <w:t xml:space="preserve">O Projeto Padrão 27, no que se refere à sustentabilidade, considera os aspectos de grande relevância ambiental como o conforto térmico e acústico, a utilização racional dos recursos naturais e pessoais, a multifuncionalidade dos ambientes – que poderão ser facilmente adaptados de acordo com as necessidades e os novos conceitos pedagógicos – e, sobretudo, a promoção da segurança, acolhimento e bem-estar dos professores, funcionários e </w:t>
      </w:r>
      <w:r w:rsidRPr="00F3649E">
        <w:rPr>
          <w:lang w:eastAsia="pt-BR"/>
        </w:rPr>
        <w:t>alunos das instituições.</w:t>
      </w:r>
    </w:p>
    <w:p w14:paraId="267A76FC" w14:textId="34318B2A" w:rsidR="00F3649E" w:rsidRDefault="00F3649E" w:rsidP="00F3649E">
      <w:pPr>
        <w:rPr>
          <w:lang w:eastAsia="pt-BR"/>
        </w:rPr>
      </w:pPr>
      <w:r>
        <w:rPr>
          <w:lang w:eastAsia="pt-BR"/>
        </w:rPr>
        <w:t xml:space="preserve">Os projetos deverão ser desenvolvidos em softwares alinhados à legislação em vigor e, portanto, deverão ser projetados em programas </w:t>
      </w:r>
      <w:r w:rsidRPr="000A367C">
        <w:rPr>
          <w:i/>
          <w:iCs/>
          <w:lang w:eastAsia="pt-BR"/>
        </w:rPr>
        <w:t>Building Information Mode</w:t>
      </w:r>
      <w:r w:rsidR="000A367C">
        <w:rPr>
          <w:i/>
          <w:iCs/>
          <w:lang w:eastAsia="pt-BR"/>
        </w:rPr>
        <w:t>l</w:t>
      </w:r>
      <w:r>
        <w:rPr>
          <w:lang w:eastAsia="pt-BR"/>
        </w:rPr>
        <w:t xml:space="preserve"> – BIM, que possibilita maior detalhamento e, consequentemente, melhores tomadas de decisões e melhores alternativas de gerenciamento desde o planejamento e projeto até a conclusão das obras.</w:t>
      </w:r>
    </w:p>
    <w:p w14:paraId="43335B04" w14:textId="4D99E116" w:rsidR="00F3649E" w:rsidRDefault="00F3649E" w:rsidP="00F3649E">
      <w:pPr>
        <w:rPr>
          <w:lang w:eastAsia="pt-BR"/>
        </w:rPr>
      </w:pPr>
      <w:r>
        <w:rPr>
          <w:lang w:eastAsia="pt-BR"/>
        </w:rPr>
        <w:t xml:space="preserve">Além disso, consultorias especializadas em sustentabilidade deverão participar ativamente da elaboração dos projetos, quer para o atendimento do Padrão 27, quer para a inclusão dos parâmetros do  </w:t>
      </w:r>
      <w:r w:rsidRPr="000A367C">
        <w:rPr>
          <w:i/>
          <w:iCs/>
          <w:lang w:eastAsia="pt-BR"/>
        </w:rPr>
        <w:t>Leadership in Energy and Environmental Design – LEED Building design + Construction</w:t>
      </w:r>
      <w:r>
        <w:rPr>
          <w:lang w:eastAsia="pt-BR"/>
        </w:rPr>
        <w:t xml:space="preserve">: Novas construções e grandes reformas, aplicadas </w:t>
      </w:r>
      <w:r w:rsidR="003B6019">
        <w:rPr>
          <w:lang w:eastAsia="pt-BR"/>
        </w:rPr>
        <w:t>a</w:t>
      </w:r>
      <w:r>
        <w:rPr>
          <w:lang w:eastAsia="pt-BR"/>
        </w:rPr>
        <w:t xml:space="preserve"> escolas, bem como do AQUA</w:t>
      </w:r>
      <w:r>
        <w:rPr>
          <w:vertAlign w:val="superscript"/>
          <w:lang w:eastAsia="pt-BR"/>
        </w:rPr>
        <w:footnoteReference w:id="7"/>
      </w:r>
      <w:r>
        <w:rPr>
          <w:lang w:eastAsia="pt-BR"/>
        </w:rPr>
        <w:t xml:space="preserve">  ou outro programa semelhante e de interesse para a sustentabilidade e o processo de desenvolvimento dos projetos.</w:t>
      </w:r>
    </w:p>
    <w:p w14:paraId="24378E82" w14:textId="77777777" w:rsidR="00F3649E" w:rsidRDefault="00F3649E" w:rsidP="00F3649E">
      <w:r>
        <w:t>A seguir, são apresentadas as características das novas escolas e das reformas e ampliações das escolas em funcionamento incluídas na amostra significativa do Programa, como referências de dimensões, arquitetura, localização, padrão construtivo, vizinhança etc., uma vez que as demais unidades contempladas pelo Programa Educação para o Futuro apresentam características semelhantes.</w:t>
      </w:r>
    </w:p>
    <w:p w14:paraId="2465A4F1" w14:textId="573FF515" w:rsidR="00F3649E" w:rsidRDefault="00F3649E" w:rsidP="0050459A">
      <w:pPr>
        <w:pStyle w:val="Heading3"/>
        <w:rPr>
          <w:rFonts w:eastAsia="Calibri"/>
        </w:rPr>
      </w:pPr>
      <w:bookmarkStart w:id="25" w:name="_Toc40737061"/>
      <w:r>
        <w:rPr>
          <w:rFonts w:eastAsia="Calibri"/>
        </w:rPr>
        <w:t>Novas Escolas</w:t>
      </w:r>
      <w:bookmarkEnd w:id="25"/>
    </w:p>
    <w:p w14:paraId="5EF7BA7C" w14:textId="27FB1C3D" w:rsidR="00F3649E" w:rsidRDefault="00F3649E" w:rsidP="00F3649E">
      <w:r>
        <w:t xml:space="preserve">O Programa prevê a construção de </w:t>
      </w:r>
      <w:r w:rsidR="00FD2F60">
        <w:t>seis</w:t>
      </w:r>
      <w:r>
        <w:t xml:space="preserve"> novas escolas, denominadas “Escolas do Futuro”, nos municípios de Cascavel, Curitiba, Fazenda Rio Grande, Londrina, Ponta Grossa e São José dos Pinhais. A amostra representativa do Programa, por sua vez, selecionou três destas novas escolas nos municípios de Cascavel, Ponta Grossa e Fazenda Rio Grande:</w:t>
      </w:r>
    </w:p>
    <w:p w14:paraId="60BA072E" w14:textId="77777777" w:rsidR="00F3649E" w:rsidRDefault="00F3649E" w:rsidP="00F3649E">
      <w:pPr>
        <w:pStyle w:val="Heading4"/>
        <w:rPr>
          <w:rFonts w:eastAsia="Calibri"/>
        </w:rPr>
      </w:pPr>
      <w:r>
        <w:rPr>
          <w:rFonts w:eastAsia="Calibri"/>
        </w:rPr>
        <w:t>Município de Cascavel</w:t>
      </w:r>
    </w:p>
    <w:p w14:paraId="5BB24B46" w14:textId="47F3385D" w:rsidR="00F3649E" w:rsidRDefault="00F3649E" w:rsidP="00F3649E">
      <w:pPr>
        <w:rPr>
          <w:lang w:eastAsia="pt-BR"/>
        </w:rPr>
      </w:pPr>
      <w:r>
        <w:rPr>
          <w:lang w:eastAsia="pt-BR"/>
        </w:rPr>
        <w:t>A escola a ser construída no Município de Cascavel apresenta as seguintes características básicas:</w:t>
      </w:r>
    </w:p>
    <w:p w14:paraId="71310804" w14:textId="6B5F3756" w:rsidR="00F3649E" w:rsidRDefault="00F3649E" w:rsidP="00F3649E">
      <w:pPr>
        <w:pStyle w:val="Marcador1"/>
        <w:numPr>
          <w:ilvl w:val="0"/>
          <w:numId w:val="20"/>
        </w:numPr>
      </w:pPr>
      <w:r>
        <w:t xml:space="preserve">Endereço: Rua Fernando de Noronha Nº 3.105 – Bairro Florestal </w:t>
      </w:r>
    </w:p>
    <w:p w14:paraId="010D6F61" w14:textId="77777777" w:rsidR="00F3649E" w:rsidRDefault="00F3649E" w:rsidP="00F3649E">
      <w:pPr>
        <w:pStyle w:val="Marcador1"/>
        <w:numPr>
          <w:ilvl w:val="0"/>
          <w:numId w:val="20"/>
        </w:numPr>
      </w:pPr>
      <w:r>
        <w:t>Área do terreno: 10.000m</w:t>
      </w:r>
      <w:r>
        <w:rPr>
          <w:vertAlign w:val="superscript"/>
        </w:rPr>
        <w:t>2</w:t>
      </w:r>
    </w:p>
    <w:p w14:paraId="7B767B55" w14:textId="77777777" w:rsidR="00F3649E" w:rsidRDefault="00F3649E" w:rsidP="00F3649E">
      <w:pPr>
        <w:pStyle w:val="Marcador1"/>
        <w:numPr>
          <w:ilvl w:val="0"/>
          <w:numId w:val="20"/>
        </w:numPr>
      </w:pPr>
      <w:r>
        <w:t>Escola mais próxima: FRANCISCO L. DA SILVA, C E PROF-EFM</w:t>
      </w:r>
    </w:p>
    <w:p w14:paraId="0B665455" w14:textId="77777777" w:rsidR="00F3649E" w:rsidRDefault="00F3649E" w:rsidP="00F3649E">
      <w:pPr>
        <w:pStyle w:val="Marcador1"/>
        <w:numPr>
          <w:ilvl w:val="0"/>
          <w:numId w:val="20"/>
        </w:numPr>
      </w:pPr>
      <w:r>
        <w:t>Previsão de vagas: 2.000 a 2.500 estudantes</w:t>
      </w:r>
    </w:p>
    <w:p w14:paraId="6FBE07D5" w14:textId="77777777" w:rsidR="00F3649E" w:rsidRDefault="00F3649E" w:rsidP="00F3649E">
      <w:pPr>
        <w:pStyle w:val="Marcador1"/>
        <w:numPr>
          <w:ilvl w:val="0"/>
          <w:numId w:val="20"/>
        </w:numPr>
      </w:pPr>
      <w:r>
        <w:t>Número de salas: 25 salas de aula</w:t>
      </w:r>
    </w:p>
    <w:p w14:paraId="683F771B" w14:textId="77777777" w:rsidR="00F3649E" w:rsidRDefault="00F3649E" w:rsidP="00F3649E"/>
    <w:p w14:paraId="65C9230B" w14:textId="4ADF3B86" w:rsidR="00F3649E" w:rsidRDefault="00F3649E" w:rsidP="00F3649E">
      <w:pPr>
        <w:pStyle w:val="Caption"/>
      </w:pPr>
      <w:bookmarkStart w:id="26" w:name="_Toc40737291"/>
      <w:r>
        <w:t xml:space="preserve">Figura </w:t>
      </w:r>
      <w:r w:rsidR="00933B90">
        <w:fldChar w:fldCharType="begin"/>
      </w:r>
      <w:r w:rsidR="00933B90">
        <w:instrText xml:space="preserve"> SEQ Figura \* ARABIC </w:instrText>
      </w:r>
      <w:r w:rsidR="00933B90">
        <w:fldChar w:fldCharType="separate"/>
      </w:r>
      <w:r w:rsidR="009D0D69">
        <w:rPr>
          <w:noProof/>
        </w:rPr>
        <w:t>2</w:t>
      </w:r>
      <w:r w:rsidR="00933B90">
        <w:rPr>
          <w:noProof/>
        </w:rPr>
        <w:fldChar w:fldCharType="end"/>
      </w:r>
      <w:r>
        <w:t xml:space="preserve"> – Localização do terreno onde será construída a escola em Cascavel</w:t>
      </w:r>
      <w:bookmarkEnd w:id="26"/>
    </w:p>
    <w:p w14:paraId="70524DD6" w14:textId="47DAFB38" w:rsidR="00F3649E" w:rsidRDefault="00A964AC" w:rsidP="00F3649E">
      <w:r>
        <w:rPr>
          <w:noProof/>
        </w:rPr>
        <w:drawing>
          <wp:inline distT="0" distB="0" distL="0" distR="0" wp14:anchorId="36E47101" wp14:editId="7DCDF092">
            <wp:extent cx="5400040" cy="5833745"/>
            <wp:effectExtent l="0" t="0" r="0" b="0"/>
            <wp:docPr id="28694" name="Imagem 28694" descr="Uma imagem contendo máquina de ven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4" name="Figura_xx_Detalhes_Escolas_Page_1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71888BE6" w14:textId="77777777" w:rsidR="00F3649E" w:rsidRPr="002E492E" w:rsidRDefault="00F3649E" w:rsidP="00F3649E">
      <w:pPr>
        <w:pStyle w:val="Fonte2"/>
        <w:rPr>
          <w:lang w:val="en-US"/>
        </w:rPr>
      </w:pPr>
      <w:r w:rsidRPr="002E492E">
        <w:rPr>
          <w:lang w:val="en-US"/>
        </w:rPr>
        <w:t>Fonte: SEED, 2020 e Google Earth Pro, 2020</w:t>
      </w:r>
    </w:p>
    <w:p w14:paraId="1E6BDD95" w14:textId="77777777" w:rsidR="00F3649E" w:rsidRPr="002E492E" w:rsidRDefault="00F3649E" w:rsidP="00F3649E">
      <w:pPr>
        <w:rPr>
          <w:lang w:val="en-US"/>
        </w:rPr>
      </w:pPr>
    </w:p>
    <w:p w14:paraId="2B206DAE" w14:textId="77777777" w:rsidR="00F3649E" w:rsidRDefault="00F3649E" w:rsidP="00F3649E">
      <w:r>
        <w:t>Conforme as fotos a seguir, o terreno selecionado se encontra desocupado e terraplenado, entre ruas e sem divisa com residências.</w:t>
      </w:r>
    </w:p>
    <w:p w14:paraId="161C69CE" w14:textId="77777777" w:rsidR="00F3649E" w:rsidRDefault="00F3649E" w:rsidP="00F3649E"/>
    <w:p w14:paraId="5B13C326" w14:textId="05372CE0" w:rsidR="00F3649E" w:rsidRDefault="00F3649E" w:rsidP="00F3649E">
      <w:pPr>
        <w:pStyle w:val="Caption"/>
      </w:pPr>
      <w:bookmarkStart w:id="27" w:name="_Toc40737350"/>
      <w:r>
        <w:t xml:space="preserve">Foto </w:t>
      </w:r>
      <w:r w:rsidR="00933B90">
        <w:fldChar w:fldCharType="begin"/>
      </w:r>
      <w:r w:rsidR="00933B90">
        <w:instrText xml:space="preserve"> S</w:instrText>
      </w:r>
      <w:r w:rsidR="00933B90">
        <w:instrText xml:space="preserve">EQ Foto \* ARABIC </w:instrText>
      </w:r>
      <w:r w:rsidR="00933B90">
        <w:fldChar w:fldCharType="separate"/>
      </w:r>
      <w:r w:rsidR="00BA5733">
        <w:rPr>
          <w:noProof/>
        </w:rPr>
        <w:t>1</w:t>
      </w:r>
      <w:r w:rsidR="00933B90">
        <w:rPr>
          <w:noProof/>
        </w:rPr>
        <w:fldChar w:fldCharType="end"/>
      </w:r>
      <w:r>
        <w:t xml:space="preserve"> – Terreno selecionado para a construção da Escola do Futuro em Cascavel. Vista da Rua Fernando de Noronha</w:t>
      </w:r>
      <w:bookmarkEnd w:id="27"/>
    </w:p>
    <w:p w14:paraId="2032754E" w14:textId="5C4D83FB" w:rsidR="00F3649E" w:rsidRDefault="00F3649E" w:rsidP="00F3649E">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1E517484" wp14:editId="44145D56">
            <wp:extent cx="4678680" cy="3134995"/>
            <wp:effectExtent l="0" t="0" r="7620" b="8255"/>
            <wp:docPr id="28693" name="Imagem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680" cy="3134995"/>
                    </a:xfrm>
                    <a:prstGeom prst="rect">
                      <a:avLst/>
                    </a:prstGeom>
                    <a:noFill/>
                    <a:ln>
                      <a:noFill/>
                    </a:ln>
                  </pic:spPr>
                </pic:pic>
              </a:graphicData>
            </a:graphic>
          </wp:inline>
        </w:drawing>
      </w:r>
    </w:p>
    <w:p w14:paraId="4ACAE569" w14:textId="77777777" w:rsidR="00F3649E" w:rsidRDefault="00F3649E" w:rsidP="00F3649E">
      <w:pPr>
        <w:pStyle w:val="Fonte2"/>
      </w:pPr>
      <w:r>
        <w:t>Fonte: SEED, 2020.</w:t>
      </w:r>
    </w:p>
    <w:p w14:paraId="64CFD033" w14:textId="77777777" w:rsidR="00F3649E" w:rsidRDefault="00F3649E" w:rsidP="00F3649E">
      <w:pPr>
        <w:spacing w:after="0"/>
        <w:rPr>
          <w:rFonts w:ascii="Times New Roman" w:eastAsia="Calibri" w:hAnsi="Times New Roman" w:cs="Times New Roman"/>
          <w:sz w:val="24"/>
          <w:szCs w:val="24"/>
        </w:rPr>
      </w:pPr>
    </w:p>
    <w:p w14:paraId="13731351" w14:textId="442B4D8E" w:rsidR="00F3649E" w:rsidRDefault="00F3649E" w:rsidP="00F3649E">
      <w:pPr>
        <w:pStyle w:val="Caption"/>
      </w:pPr>
      <w:bookmarkStart w:id="28" w:name="_Toc40737351"/>
      <w:r>
        <w:t xml:space="preserve">Foto </w:t>
      </w:r>
      <w:r w:rsidR="00933B90">
        <w:fldChar w:fldCharType="begin"/>
      </w:r>
      <w:r w:rsidR="00933B90">
        <w:instrText xml:space="preserve"> SEQ Foto \* ARABIC </w:instrText>
      </w:r>
      <w:r w:rsidR="00933B90">
        <w:fldChar w:fldCharType="separate"/>
      </w:r>
      <w:r w:rsidR="00BA5733">
        <w:rPr>
          <w:noProof/>
        </w:rPr>
        <w:t>2</w:t>
      </w:r>
      <w:r w:rsidR="00933B90">
        <w:rPr>
          <w:noProof/>
        </w:rPr>
        <w:fldChar w:fldCharType="end"/>
      </w:r>
      <w:r>
        <w:t xml:space="preserve"> – Terreno selecionado para a construção da Escola do Futuro em Cascavel. Vista da Rua Francisco Maculan</w:t>
      </w:r>
      <w:bookmarkEnd w:id="28"/>
    </w:p>
    <w:p w14:paraId="40B8B549" w14:textId="099C62F1" w:rsidR="00F3649E" w:rsidRDefault="00F3649E" w:rsidP="00F3649E">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35EFA007" wp14:editId="60CBE851">
            <wp:extent cx="4690745" cy="3372485"/>
            <wp:effectExtent l="0" t="0" r="0" b="0"/>
            <wp:docPr id="28692" name="Imagem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0745" cy="3372485"/>
                    </a:xfrm>
                    <a:prstGeom prst="rect">
                      <a:avLst/>
                    </a:prstGeom>
                    <a:noFill/>
                    <a:ln>
                      <a:noFill/>
                    </a:ln>
                  </pic:spPr>
                </pic:pic>
              </a:graphicData>
            </a:graphic>
          </wp:inline>
        </w:drawing>
      </w:r>
    </w:p>
    <w:p w14:paraId="090F8777" w14:textId="77777777" w:rsidR="00F3649E" w:rsidRDefault="00F3649E" w:rsidP="00F3649E">
      <w:pPr>
        <w:pStyle w:val="Fonte2"/>
      </w:pPr>
      <w:r>
        <w:t>Fonte: SEED, 2020.</w:t>
      </w:r>
    </w:p>
    <w:p w14:paraId="33CCA0D2" w14:textId="77777777" w:rsidR="00F3649E" w:rsidRDefault="00F3649E" w:rsidP="00F3649E">
      <w:pPr>
        <w:pStyle w:val="Heading4"/>
        <w:rPr>
          <w:rFonts w:eastAsia="Calibri"/>
        </w:rPr>
      </w:pPr>
      <w:r>
        <w:rPr>
          <w:rFonts w:eastAsia="Calibri"/>
        </w:rPr>
        <w:t>Município de Ponta Grossa</w:t>
      </w:r>
    </w:p>
    <w:p w14:paraId="49B5167A" w14:textId="0917863E" w:rsidR="00F3649E" w:rsidRDefault="00F3649E" w:rsidP="00F3649E">
      <w:pPr>
        <w:rPr>
          <w:lang w:eastAsia="pt-BR"/>
        </w:rPr>
      </w:pPr>
      <w:r>
        <w:rPr>
          <w:lang w:eastAsia="pt-BR"/>
        </w:rPr>
        <w:t>A escola a ser construída no Município de Ponta Grossa apresenta as seguintes características básicas:</w:t>
      </w:r>
    </w:p>
    <w:p w14:paraId="0AD9F20C" w14:textId="784A6DFE" w:rsidR="00F3649E" w:rsidRDefault="00F3649E" w:rsidP="00F3649E">
      <w:pPr>
        <w:pStyle w:val="Marcador1"/>
        <w:numPr>
          <w:ilvl w:val="0"/>
          <w:numId w:val="20"/>
        </w:numPr>
      </w:pPr>
      <w:r>
        <w:t>Endereço: Rua Antônio Olavo Branco Martins s/n – Bairro Contorno</w:t>
      </w:r>
    </w:p>
    <w:p w14:paraId="66275C32" w14:textId="77777777" w:rsidR="00F3649E" w:rsidRDefault="00F3649E" w:rsidP="00F3649E">
      <w:pPr>
        <w:pStyle w:val="Marcador1"/>
        <w:numPr>
          <w:ilvl w:val="0"/>
          <w:numId w:val="20"/>
        </w:numPr>
      </w:pPr>
      <w:r>
        <w:t>Área do terreno: 10.746m</w:t>
      </w:r>
      <w:r>
        <w:rPr>
          <w:vertAlign w:val="superscript"/>
        </w:rPr>
        <w:t>2</w:t>
      </w:r>
    </w:p>
    <w:p w14:paraId="0F08DFF4" w14:textId="77777777" w:rsidR="00F3649E" w:rsidRDefault="00F3649E" w:rsidP="00F3649E">
      <w:pPr>
        <w:pStyle w:val="Marcador1"/>
        <w:numPr>
          <w:ilvl w:val="0"/>
          <w:numId w:val="20"/>
        </w:numPr>
      </w:pPr>
      <w:r>
        <w:t>Escola mais próxima: JOSÉ GOMES DO AMARAL, C E PROF</w:t>
      </w:r>
    </w:p>
    <w:p w14:paraId="62845BCB" w14:textId="77777777" w:rsidR="00F3649E" w:rsidRDefault="00F3649E" w:rsidP="00F3649E">
      <w:pPr>
        <w:pStyle w:val="Marcador1"/>
        <w:numPr>
          <w:ilvl w:val="0"/>
          <w:numId w:val="20"/>
        </w:numPr>
      </w:pPr>
      <w:r>
        <w:t>Previsão de vagas: 2000 estudantes</w:t>
      </w:r>
    </w:p>
    <w:p w14:paraId="0AC277E1" w14:textId="77777777" w:rsidR="00F3649E" w:rsidRDefault="00F3649E" w:rsidP="00F3649E">
      <w:pPr>
        <w:pStyle w:val="Marcador1"/>
        <w:numPr>
          <w:ilvl w:val="0"/>
          <w:numId w:val="20"/>
        </w:numPr>
      </w:pPr>
      <w:r>
        <w:t>Número de salas: 25 salas de aula</w:t>
      </w:r>
    </w:p>
    <w:p w14:paraId="617DB340" w14:textId="77777777" w:rsidR="00F3649E" w:rsidRDefault="00F3649E" w:rsidP="00F3649E"/>
    <w:p w14:paraId="2E528727" w14:textId="600C20E3" w:rsidR="00F3649E" w:rsidRDefault="00F3649E" w:rsidP="00F3649E">
      <w:r>
        <w:t>O terreno selecionado pela SEED (fotos a seguir) encontra-se desocupado e sem divisa com residências. A vegetação arbórea remanescente no terreno deverá ser preservada.</w:t>
      </w:r>
    </w:p>
    <w:p w14:paraId="2F17A209" w14:textId="58426FCA" w:rsidR="00F3649E" w:rsidRDefault="00F3649E" w:rsidP="00F3649E">
      <w:pPr>
        <w:pStyle w:val="Caption"/>
      </w:pPr>
      <w:bookmarkStart w:id="29" w:name="_Toc40737292"/>
      <w:r>
        <w:t xml:space="preserve">Figura </w:t>
      </w:r>
      <w:r w:rsidR="00933B90">
        <w:fldChar w:fldCharType="begin"/>
      </w:r>
      <w:r w:rsidR="00933B90">
        <w:instrText xml:space="preserve"> SEQ Figura \* ARABIC </w:instrText>
      </w:r>
      <w:r w:rsidR="00933B90">
        <w:fldChar w:fldCharType="separate"/>
      </w:r>
      <w:r w:rsidR="009D0D69">
        <w:rPr>
          <w:noProof/>
        </w:rPr>
        <w:t>3</w:t>
      </w:r>
      <w:r w:rsidR="00933B90">
        <w:rPr>
          <w:noProof/>
        </w:rPr>
        <w:fldChar w:fldCharType="end"/>
      </w:r>
      <w:r>
        <w:t xml:space="preserve"> – Localização do terreno onde será construída a escola em Ponta Grossa</w:t>
      </w:r>
      <w:bookmarkEnd w:id="29"/>
    </w:p>
    <w:p w14:paraId="0AA2B3A6" w14:textId="6E4A668B" w:rsidR="00F3649E" w:rsidRDefault="00A964AC" w:rsidP="00F3649E">
      <w:r>
        <w:rPr>
          <w:noProof/>
        </w:rPr>
        <w:drawing>
          <wp:inline distT="0" distB="0" distL="0" distR="0" wp14:anchorId="374CC46E" wp14:editId="3F207673">
            <wp:extent cx="5400000" cy="5831339"/>
            <wp:effectExtent l="0" t="0" r="0" b="0"/>
            <wp:docPr id="28695" name="Imagem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5" name="Figura_xx_Detalhes_Escolas_Page_16.pn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400000" cy="5831339"/>
                    </a:xfrm>
                    <a:prstGeom prst="rect">
                      <a:avLst/>
                    </a:prstGeom>
                    <a:ln>
                      <a:noFill/>
                    </a:ln>
                    <a:extLst>
                      <a:ext uri="{53640926-AAD7-44D8-BBD7-CCE9431645EC}">
                        <a14:shadowObscured xmlns:a14="http://schemas.microsoft.com/office/drawing/2010/main"/>
                      </a:ext>
                    </a:extLst>
                  </pic:spPr>
                </pic:pic>
              </a:graphicData>
            </a:graphic>
          </wp:inline>
        </w:drawing>
      </w:r>
    </w:p>
    <w:p w14:paraId="1ED28E7F" w14:textId="77777777" w:rsidR="00F3649E" w:rsidRPr="002E492E" w:rsidRDefault="00F3649E" w:rsidP="00F3649E">
      <w:pPr>
        <w:pStyle w:val="Fonte2"/>
        <w:rPr>
          <w:lang w:val="en-US"/>
        </w:rPr>
      </w:pPr>
      <w:r w:rsidRPr="002E492E">
        <w:rPr>
          <w:lang w:val="en-US"/>
        </w:rPr>
        <w:t>Fonte: SEED, 2020 e Google Earth Pro, 2020</w:t>
      </w:r>
    </w:p>
    <w:p w14:paraId="0EB1518A" w14:textId="77777777" w:rsidR="00F3649E" w:rsidRPr="002E492E" w:rsidRDefault="00F3649E" w:rsidP="00F3649E">
      <w:pPr>
        <w:rPr>
          <w:lang w:val="en-US"/>
        </w:rPr>
      </w:pPr>
    </w:p>
    <w:p w14:paraId="4391E5D6" w14:textId="327CFC06" w:rsidR="00F3649E" w:rsidRDefault="00F3649E" w:rsidP="00F3649E">
      <w:pPr>
        <w:pStyle w:val="Caption"/>
      </w:pPr>
      <w:bookmarkStart w:id="30" w:name="_Toc40737352"/>
      <w:r>
        <w:t xml:space="preserve">Foto </w:t>
      </w:r>
      <w:r w:rsidR="00933B90">
        <w:fldChar w:fldCharType="begin"/>
      </w:r>
      <w:r w:rsidR="00933B90">
        <w:instrText xml:space="preserve"> SEQ Foto \* ARABIC </w:instrText>
      </w:r>
      <w:r w:rsidR="00933B90">
        <w:fldChar w:fldCharType="separate"/>
      </w:r>
      <w:r w:rsidR="00BA5733">
        <w:rPr>
          <w:noProof/>
        </w:rPr>
        <w:t>3</w:t>
      </w:r>
      <w:r w:rsidR="00933B90">
        <w:rPr>
          <w:noProof/>
        </w:rPr>
        <w:fldChar w:fldCharType="end"/>
      </w:r>
      <w:r>
        <w:t xml:space="preserve"> – Terreno selecionado para a construção da Escola do Futuro em Ponta Grossa. Vista da Antônio Olavo Branco Martins</w:t>
      </w:r>
      <w:bookmarkEnd w:id="30"/>
    </w:p>
    <w:p w14:paraId="4F2B2041" w14:textId="58FFA8E0" w:rsidR="00F3649E" w:rsidRDefault="00F3649E" w:rsidP="00F3649E">
      <w:r>
        <w:rPr>
          <w:rFonts w:ascii="Times New Roman" w:eastAsia="Calibri" w:hAnsi="Times New Roman" w:cs="Times New Roman"/>
          <w:noProof/>
          <w:sz w:val="24"/>
          <w:szCs w:val="24"/>
        </w:rPr>
        <w:drawing>
          <wp:inline distT="0" distB="0" distL="0" distR="0" wp14:anchorId="44DB0F99" wp14:editId="4FA4B06F">
            <wp:extent cx="4680000" cy="3510000"/>
            <wp:effectExtent l="0" t="0" r="6350" b="0"/>
            <wp:docPr id="28691" name="Imagem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44812B77" w14:textId="77777777" w:rsidR="00F3649E" w:rsidRDefault="00F3649E" w:rsidP="00F3649E">
      <w:pPr>
        <w:pStyle w:val="Fonte2"/>
      </w:pPr>
      <w:r>
        <w:t>Fonte: Google Earth Pro, 2020</w:t>
      </w:r>
    </w:p>
    <w:p w14:paraId="3CC38C72" w14:textId="77777777" w:rsidR="00F3649E" w:rsidRDefault="00F3649E" w:rsidP="00F3649E"/>
    <w:p w14:paraId="34EFD06D" w14:textId="77777777" w:rsidR="00F3649E" w:rsidRDefault="00F3649E" w:rsidP="00F3649E">
      <w:pPr>
        <w:pStyle w:val="Heading4"/>
        <w:rPr>
          <w:rFonts w:eastAsia="Calibri"/>
        </w:rPr>
      </w:pPr>
      <w:r>
        <w:rPr>
          <w:rFonts w:eastAsia="Calibri"/>
        </w:rPr>
        <w:t>Município de Fazenda Rio Grande</w:t>
      </w:r>
    </w:p>
    <w:p w14:paraId="4C56971B" w14:textId="0A3BEA1C" w:rsidR="00F3649E" w:rsidRDefault="00F3649E" w:rsidP="00F3649E">
      <w:pPr>
        <w:rPr>
          <w:lang w:eastAsia="pt-BR"/>
        </w:rPr>
      </w:pPr>
      <w:r>
        <w:rPr>
          <w:lang w:eastAsia="pt-BR"/>
        </w:rPr>
        <w:t>A escola a ser construída no Município de Fazenda Rio Grande apresenta as seguintes características básicas:</w:t>
      </w:r>
    </w:p>
    <w:p w14:paraId="6F1BA55C" w14:textId="77777777" w:rsidR="00F3649E" w:rsidRDefault="00F3649E" w:rsidP="00F3649E"/>
    <w:p w14:paraId="3CE031F7" w14:textId="5DAE3719" w:rsidR="00F3649E" w:rsidRDefault="00F3649E" w:rsidP="00F3649E">
      <w:pPr>
        <w:pStyle w:val="Marcador1"/>
        <w:numPr>
          <w:ilvl w:val="0"/>
          <w:numId w:val="20"/>
        </w:numPr>
      </w:pPr>
      <w:r>
        <w:t>Endereço: Rua Paraná s/n – Bairro Estados</w:t>
      </w:r>
    </w:p>
    <w:p w14:paraId="7FE9B881" w14:textId="77777777" w:rsidR="00F3649E" w:rsidRDefault="00F3649E" w:rsidP="00F3649E">
      <w:pPr>
        <w:pStyle w:val="Marcador1"/>
        <w:numPr>
          <w:ilvl w:val="0"/>
          <w:numId w:val="20"/>
        </w:numPr>
      </w:pPr>
      <w:r>
        <w:t>Área do terreno: 7.658,10m</w:t>
      </w:r>
      <w:r>
        <w:rPr>
          <w:vertAlign w:val="superscript"/>
        </w:rPr>
        <w:t>2</w:t>
      </w:r>
    </w:p>
    <w:p w14:paraId="44581CA8" w14:textId="77777777" w:rsidR="00F3649E" w:rsidRDefault="00F3649E" w:rsidP="00F3649E">
      <w:pPr>
        <w:pStyle w:val="Marcador1"/>
        <w:numPr>
          <w:ilvl w:val="0"/>
          <w:numId w:val="20"/>
        </w:numPr>
      </w:pPr>
      <w:r>
        <w:t>Escola mais próxima: VALDIVINO PAROLIN ACORDES, E E-EF</w:t>
      </w:r>
    </w:p>
    <w:p w14:paraId="0350332D" w14:textId="77777777" w:rsidR="00F3649E" w:rsidRDefault="00F3649E" w:rsidP="00F3649E">
      <w:pPr>
        <w:pStyle w:val="Marcador1"/>
        <w:numPr>
          <w:ilvl w:val="0"/>
          <w:numId w:val="20"/>
        </w:numPr>
      </w:pPr>
      <w:r>
        <w:t>Previsão de vagas: 2000 a 2500 estudantes</w:t>
      </w:r>
    </w:p>
    <w:p w14:paraId="36C7E62B" w14:textId="77777777" w:rsidR="00F3649E" w:rsidRDefault="00F3649E" w:rsidP="00F3649E">
      <w:pPr>
        <w:pStyle w:val="Marcador1"/>
        <w:numPr>
          <w:ilvl w:val="0"/>
          <w:numId w:val="20"/>
        </w:numPr>
      </w:pPr>
      <w:r>
        <w:t>Número de salas: 25 salas de aula</w:t>
      </w:r>
    </w:p>
    <w:p w14:paraId="2DD5C888" w14:textId="77777777" w:rsidR="00F3649E" w:rsidRDefault="00F3649E" w:rsidP="00F3649E"/>
    <w:p w14:paraId="7D7AC9C4" w14:textId="088B82FE" w:rsidR="00F3649E" w:rsidRDefault="00F3649E" w:rsidP="00F3649E">
      <w:r>
        <w:t>O terreno selecionado pela SEED (</w:t>
      </w:r>
      <w:r w:rsidR="00672BFD">
        <w:t>fotos na sequência</w:t>
      </w:r>
      <w:r>
        <w:t xml:space="preserve">) encontra-se desocupado, faz divisa com o Condomínio Jardim Paraíso </w:t>
      </w:r>
      <w:r w:rsidR="004575CE">
        <w:t>à</w:t>
      </w:r>
      <w:r>
        <w:t xml:space="preserve"> direita e nos fundos e com casas populares à esquerda.</w:t>
      </w:r>
    </w:p>
    <w:p w14:paraId="6A9B6587" w14:textId="77777777" w:rsidR="00F3649E" w:rsidRDefault="00F3649E" w:rsidP="00F3649E"/>
    <w:p w14:paraId="6692D9A9" w14:textId="707D63F7" w:rsidR="00F3649E" w:rsidRPr="00F3649E" w:rsidRDefault="000067E2" w:rsidP="000067E2">
      <w:pPr>
        <w:pStyle w:val="Caption"/>
      </w:pPr>
      <w:bookmarkStart w:id="31" w:name="_Toc40737293"/>
      <w:r>
        <w:t xml:space="preserve">Figura </w:t>
      </w:r>
      <w:r w:rsidR="00933B90">
        <w:fldChar w:fldCharType="begin"/>
      </w:r>
      <w:r w:rsidR="00933B90">
        <w:instrText xml:space="preserve"> SEQ Figura \* ARABIC </w:instrText>
      </w:r>
      <w:r w:rsidR="00933B90">
        <w:fldChar w:fldCharType="separate"/>
      </w:r>
      <w:r w:rsidR="009D0D69">
        <w:rPr>
          <w:noProof/>
        </w:rPr>
        <w:t>4</w:t>
      </w:r>
      <w:r w:rsidR="00933B90">
        <w:rPr>
          <w:noProof/>
        </w:rPr>
        <w:fldChar w:fldCharType="end"/>
      </w:r>
      <w:r>
        <w:t xml:space="preserve"> </w:t>
      </w:r>
      <w:r w:rsidR="00F3649E">
        <w:t xml:space="preserve">– </w:t>
      </w:r>
      <w:r w:rsidR="00F3649E" w:rsidRPr="00F3649E">
        <w:t>Terreno selecionado para a construção da Escola do Futuro em Fazenda Rio Grande</w:t>
      </w:r>
      <w:bookmarkEnd w:id="31"/>
    </w:p>
    <w:p w14:paraId="2AB51EA2" w14:textId="6A5C6599" w:rsidR="00F3649E" w:rsidRDefault="00A964AC" w:rsidP="00F3649E">
      <w:r>
        <w:rPr>
          <w:noProof/>
        </w:rPr>
        <w:drawing>
          <wp:inline distT="0" distB="0" distL="0" distR="0" wp14:anchorId="75B28F4F" wp14:editId="487CA057">
            <wp:extent cx="5400040" cy="5833745"/>
            <wp:effectExtent l="0" t="0" r="0" b="0"/>
            <wp:docPr id="28696" name="Imagem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6" name="Figura_xx_Detalhes_Escolas_Page_1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0164F875" w14:textId="77777777" w:rsidR="00F3649E" w:rsidRPr="00E855C1" w:rsidRDefault="00F3649E" w:rsidP="00F3649E">
      <w:pPr>
        <w:pStyle w:val="Fonte2"/>
        <w:rPr>
          <w:lang w:val="en-US"/>
        </w:rPr>
      </w:pPr>
      <w:r w:rsidRPr="00E855C1">
        <w:rPr>
          <w:lang w:val="en-US"/>
        </w:rPr>
        <w:t>Fonte: SEED, 2020 e Google Earth Pro, 2020</w:t>
      </w:r>
    </w:p>
    <w:p w14:paraId="199C5E8C" w14:textId="77777777" w:rsidR="00F3649E" w:rsidRPr="00E855C1" w:rsidRDefault="00F3649E" w:rsidP="00F3649E">
      <w:pPr>
        <w:rPr>
          <w:lang w:val="en-US"/>
        </w:rPr>
      </w:pPr>
    </w:p>
    <w:p w14:paraId="1EE3E3A0" w14:textId="70B9C473" w:rsidR="00F3649E" w:rsidRDefault="000067E2" w:rsidP="000067E2">
      <w:pPr>
        <w:pStyle w:val="Caption"/>
      </w:pPr>
      <w:bookmarkStart w:id="32" w:name="_Toc40737353"/>
      <w:r>
        <w:t xml:space="preserve">Foto </w:t>
      </w:r>
      <w:r w:rsidR="00933B90">
        <w:fldChar w:fldCharType="begin"/>
      </w:r>
      <w:r w:rsidR="00933B90">
        <w:instrText xml:space="preserve"> SEQ Foto \* ARABIC </w:instrText>
      </w:r>
      <w:r w:rsidR="00933B90">
        <w:fldChar w:fldCharType="separate"/>
      </w:r>
      <w:r w:rsidR="00BA5733">
        <w:rPr>
          <w:noProof/>
        </w:rPr>
        <w:t>4</w:t>
      </w:r>
      <w:r w:rsidR="00933B90">
        <w:rPr>
          <w:noProof/>
        </w:rPr>
        <w:fldChar w:fldCharType="end"/>
      </w:r>
      <w:r>
        <w:t xml:space="preserve"> </w:t>
      </w:r>
      <w:r w:rsidR="00F3649E">
        <w:t>– Terreno selecionado para a construção da Escola do Futuro em Fazenda Rio Grande. Vista da Avenida Paraná</w:t>
      </w:r>
      <w:bookmarkEnd w:id="32"/>
    </w:p>
    <w:p w14:paraId="27A02A09" w14:textId="5B40985C" w:rsidR="00F3649E" w:rsidRDefault="00F3649E" w:rsidP="00F3649E">
      <w:r>
        <w:rPr>
          <w:noProof/>
        </w:rPr>
        <w:drawing>
          <wp:inline distT="0" distB="0" distL="0" distR="0" wp14:anchorId="4275CA5F" wp14:editId="5AAE0661">
            <wp:extent cx="4680000" cy="3421586"/>
            <wp:effectExtent l="0" t="0" r="6350" b="7620"/>
            <wp:docPr id="28689" name="Imagem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3421586"/>
                    </a:xfrm>
                    <a:prstGeom prst="rect">
                      <a:avLst/>
                    </a:prstGeom>
                    <a:noFill/>
                    <a:ln>
                      <a:noFill/>
                    </a:ln>
                  </pic:spPr>
                </pic:pic>
              </a:graphicData>
            </a:graphic>
          </wp:inline>
        </w:drawing>
      </w:r>
    </w:p>
    <w:p w14:paraId="4679603E" w14:textId="77777777" w:rsidR="00F3649E" w:rsidRDefault="00F3649E" w:rsidP="00F3649E">
      <w:pPr>
        <w:pStyle w:val="Fonte2"/>
      </w:pPr>
      <w:r>
        <w:t>Fonte: SEED, 2020.</w:t>
      </w:r>
    </w:p>
    <w:p w14:paraId="7F64B06B" w14:textId="77777777" w:rsidR="00E16454" w:rsidRDefault="00E16454" w:rsidP="00E16454">
      <w:pPr>
        <w:pStyle w:val="Heading4"/>
        <w:rPr>
          <w:rFonts w:eastAsia="Calibri"/>
        </w:rPr>
      </w:pPr>
      <w:r>
        <w:rPr>
          <w:rFonts w:eastAsia="Calibri"/>
        </w:rPr>
        <w:t>Projeto Padrão</w:t>
      </w:r>
    </w:p>
    <w:p w14:paraId="54D0EA9C" w14:textId="77777777" w:rsidR="00E16454" w:rsidRDefault="00E16454" w:rsidP="00E16454">
      <w:pPr>
        <w:rPr>
          <w:lang w:eastAsia="pt-BR"/>
        </w:rPr>
      </w:pPr>
      <w:r>
        <w:t>O Projeto Padrão 27, da FUNDEPAR, apresenta, por módulos, as principais orientações para o desenvolvimento de projetos capazes de promover a integração entre os usuários e o ambiente, de forma a otimizar o desempenho das atividades, condicionar as relações e proporcionar conforto e contribuir para a qualidade de vida de quem ocupa o ambiente.</w:t>
      </w:r>
    </w:p>
    <w:p w14:paraId="6DC558AE" w14:textId="77777777" w:rsidR="00E16454" w:rsidRDefault="00E16454" w:rsidP="00E16454">
      <w:r>
        <w:t xml:space="preserve">As características recomendadas para os diversos módulos que compõem o Projeto Padrão 27, permitem o planejamento e projeto de ambientes que levam em conta fatores como o tamanho do espaço, as características físicas dos usuários – que influenciam na instalação das mesas e bancadas de trabalho, prateleiras, marcenarias etc. –, mobilidade, deficiência física, tipo de iluminação correta, temperatura, acústica, campo de visão, acessibilidade e outros. </w:t>
      </w:r>
      <w:r>
        <w:rPr>
          <w:rFonts w:eastAsia="Times New Roman"/>
          <w:shd w:val="clear" w:color="auto" w:fill="FFFFFF"/>
          <w:lang w:eastAsia="pt-BR"/>
        </w:rPr>
        <w:t xml:space="preserve">Assim, os projetos de concepção de espaços se caracterizam pela integração de diferentes lógicas, por meio de uma construção progressiva do programa de necessidades. </w:t>
      </w:r>
    </w:p>
    <w:p w14:paraId="46E80EA3" w14:textId="60DEFEDE" w:rsidR="00E16454" w:rsidRDefault="00E16454" w:rsidP="00E16454">
      <w:r>
        <w:t>Os projetos executivos das Escolas para o Futuro também atendem aos critérios mais modernos de sustentabilidade ambiental, incorporando medidas para: i) redução do uso de energia elétrica, com projetos arquitetônicos que privilegiam a iluminação e a ventilação natural e implantando sistemas de iluminação mais eficientes e econômicos; ii) uso de energia solar fotovoltaica e climatização do ambiente sem uso de ar condicionado; iii) redução do uso de água, por meio do aproveitamento das águas pluviais com a instalação de cisternas e outros equipamentos que promovam a redução do consumo de água e a geração de esgoto; e vi) destinação correta dos resíduos das obras, com disposição em local apropriado e reciclagem.</w:t>
      </w:r>
    </w:p>
    <w:p w14:paraId="075730EC" w14:textId="77777777" w:rsidR="00E16454" w:rsidRDefault="00E16454" w:rsidP="00E16454">
      <w:r>
        <w:t>Todas as unidades novas no âmbito do Programa Educação para o Futuro deverão conter, além dos ambientes padrões, os seguintes equipamentos:</w:t>
      </w:r>
    </w:p>
    <w:p w14:paraId="36FC705A" w14:textId="77777777" w:rsidR="00E16454" w:rsidRDefault="00E16454" w:rsidP="00E16454">
      <w:pPr>
        <w:pStyle w:val="Marcador1"/>
        <w:numPr>
          <w:ilvl w:val="0"/>
          <w:numId w:val="20"/>
        </w:numPr>
      </w:pPr>
      <w:r>
        <w:t>Laboratório de Educação Profissional – 5 unidades;</w:t>
      </w:r>
    </w:p>
    <w:p w14:paraId="0D6F0364" w14:textId="77777777" w:rsidR="00E16454" w:rsidRDefault="00E16454" w:rsidP="00E16454">
      <w:pPr>
        <w:pStyle w:val="Marcador1"/>
        <w:numPr>
          <w:ilvl w:val="0"/>
          <w:numId w:val="20"/>
        </w:numPr>
      </w:pPr>
      <w:r>
        <w:t>Laboratório de Biologia;</w:t>
      </w:r>
    </w:p>
    <w:p w14:paraId="76E1CCDF" w14:textId="77777777" w:rsidR="00E16454" w:rsidRDefault="00E16454" w:rsidP="00E16454">
      <w:pPr>
        <w:pStyle w:val="Marcador1"/>
        <w:numPr>
          <w:ilvl w:val="0"/>
          <w:numId w:val="20"/>
        </w:numPr>
      </w:pPr>
      <w:r>
        <w:t>Laboratório de Física;</w:t>
      </w:r>
    </w:p>
    <w:p w14:paraId="4F7D7408" w14:textId="77777777" w:rsidR="00E16454" w:rsidRDefault="00E16454" w:rsidP="00E16454">
      <w:pPr>
        <w:pStyle w:val="Marcador1"/>
        <w:numPr>
          <w:ilvl w:val="0"/>
          <w:numId w:val="20"/>
        </w:numPr>
      </w:pPr>
      <w:r>
        <w:t>Laboratório de Química;</w:t>
      </w:r>
    </w:p>
    <w:p w14:paraId="1AD93BD6" w14:textId="77777777" w:rsidR="00E16454" w:rsidRDefault="00E16454" w:rsidP="00E16454">
      <w:pPr>
        <w:pStyle w:val="Marcador1"/>
        <w:numPr>
          <w:ilvl w:val="0"/>
          <w:numId w:val="20"/>
        </w:numPr>
      </w:pPr>
      <w:r>
        <w:t>Laboratório de Informática;</w:t>
      </w:r>
    </w:p>
    <w:p w14:paraId="1AD94DEC" w14:textId="77777777" w:rsidR="00E16454" w:rsidRDefault="00E16454" w:rsidP="00E16454">
      <w:pPr>
        <w:pStyle w:val="Marcador1"/>
        <w:numPr>
          <w:ilvl w:val="0"/>
          <w:numId w:val="20"/>
        </w:numPr>
      </w:pPr>
      <w:r>
        <w:t>Espaço Maker e Laboratório de Robótica;</w:t>
      </w:r>
    </w:p>
    <w:p w14:paraId="1D8F0DA9" w14:textId="77777777" w:rsidR="00E16454" w:rsidRDefault="00E16454" w:rsidP="00E16454">
      <w:pPr>
        <w:pStyle w:val="Marcador1"/>
        <w:numPr>
          <w:ilvl w:val="0"/>
          <w:numId w:val="20"/>
        </w:numPr>
      </w:pPr>
      <w:r>
        <w:t>Espaço Inovação;</w:t>
      </w:r>
    </w:p>
    <w:p w14:paraId="140BC558" w14:textId="77777777" w:rsidR="00E16454" w:rsidRDefault="00E16454" w:rsidP="00E16454">
      <w:pPr>
        <w:pStyle w:val="Marcador1"/>
        <w:numPr>
          <w:ilvl w:val="0"/>
          <w:numId w:val="20"/>
        </w:numPr>
      </w:pPr>
      <w:r>
        <w:t>Salas de projetos:</w:t>
      </w:r>
    </w:p>
    <w:p w14:paraId="229E763F" w14:textId="77777777" w:rsidR="00E16454" w:rsidRDefault="00E16454" w:rsidP="00E16454">
      <w:pPr>
        <w:pStyle w:val="Marcador2"/>
        <w:numPr>
          <w:ilvl w:val="1"/>
          <w:numId w:val="20"/>
        </w:numPr>
      </w:pPr>
      <w:r>
        <w:t>04 salas com capacidade para 06 pessoas;</w:t>
      </w:r>
    </w:p>
    <w:p w14:paraId="342B07FC" w14:textId="77777777" w:rsidR="00E16454" w:rsidRDefault="00E16454" w:rsidP="00E16454">
      <w:pPr>
        <w:pStyle w:val="Marcador2"/>
        <w:numPr>
          <w:ilvl w:val="1"/>
          <w:numId w:val="20"/>
        </w:numPr>
      </w:pPr>
      <w:r>
        <w:t>03 salas com capacidade para 12 pessoas;</w:t>
      </w:r>
    </w:p>
    <w:p w14:paraId="71DE11C1" w14:textId="77777777" w:rsidR="00E16454" w:rsidRDefault="00E16454" w:rsidP="00E16454">
      <w:pPr>
        <w:pStyle w:val="Marcador2"/>
        <w:numPr>
          <w:ilvl w:val="1"/>
          <w:numId w:val="20"/>
        </w:numPr>
      </w:pPr>
      <w:r>
        <w:t>03 salas com capacidade para 20 pessoas;</w:t>
      </w:r>
    </w:p>
    <w:p w14:paraId="6F5C16B1" w14:textId="77777777" w:rsidR="00E16454" w:rsidRDefault="00E16454" w:rsidP="00E16454">
      <w:pPr>
        <w:pStyle w:val="Marcador1"/>
        <w:numPr>
          <w:ilvl w:val="0"/>
          <w:numId w:val="20"/>
        </w:numPr>
      </w:pPr>
      <w:r>
        <w:t>Teatro;</w:t>
      </w:r>
    </w:p>
    <w:p w14:paraId="3ADF6EA0" w14:textId="77777777" w:rsidR="00E16454" w:rsidRDefault="00E16454" w:rsidP="00E16454">
      <w:pPr>
        <w:pStyle w:val="Marcador1"/>
        <w:numPr>
          <w:ilvl w:val="0"/>
          <w:numId w:val="20"/>
        </w:numPr>
      </w:pPr>
      <w:r>
        <w:t>Biblioteca; e</w:t>
      </w:r>
    </w:p>
    <w:p w14:paraId="28A3C060" w14:textId="7ED3CB3E" w:rsidR="00E16454" w:rsidRDefault="00E16454" w:rsidP="00E16454">
      <w:pPr>
        <w:pStyle w:val="Marcador1"/>
        <w:numPr>
          <w:ilvl w:val="0"/>
          <w:numId w:val="20"/>
        </w:numPr>
      </w:pPr>
      <w:r>
        <w:t>Quadras poliesportivas – 2 a 3 unidades.</w:t>
      </w:r>
    </w:p>
    <w:p w14:paraId="4A7D25E1" w14:textId="2F5B6179" w:rsidR="00006FCF" w:rsidRDefault="00006FCF" w:rsidP="00006FCF">
      <w:r>
        <w:t>As figuras a seguir apresentam vista artística dos projetos padronizados a serem utilizados.</w:t>
      </w:r>
    </w:p>
    <w:p w14:paraId="5FB73067" w14:textId="195A29F1" w:rsidR="00006FCF" w:rsidRDefault="00006FCF" w:rsidP="00006FCF">
      <w:pPr>
        <w:pStyle w:val="Caption"/>
      </w:pPr>
      <w:bookmarkStart w:id="33" w:name="_Toc40737294"/>
      <w:r>
        <w:t xml:space="preserve">Figura </w:t>
      </w:r>
      <w:r w:rsidR="00933B90">
        <w:fldChar w:fldCharType="begin"/>
      </w:r>
      <w:r w:rsidR="00933B90">
        <w:instrText xml:space="preserve"> SEQ Figura \* ARABIC </w:instrText>
      </w:r>
      <w:r w:rsidR="00933B90">
        <w:fldChar w:fldCharType="separate"/>
      </w:r>
      <w:r w:rsidR="009D0D69">
        <w:rPr>
          <w:noProof/>
        </w:rPr>
        <w:t>5</w:t>
      </w:r>
      <w:r w:rsidR="00933B90">
        <w:rPr>
          <w:noProof/>
        </w:rPr>
        <w:fldChar w:fldCharType="end"/>
      </w:r>
      <w:r>
        <w:t xml:space="preserve"> – Vista da parte frontal, entrada principal da escola – Projeto Padrão 27</w:t>
      </w:r>
      <w:bookmarkEnd w:id="33"/>
    </w:p>
    <w:p w14:paraId="190544BF" w14:textId="77777777" w:rsidR="00006FCF" w:rsidRDefault="00006FCF" w:rsidP="00006FCF">
      <w:r>
        <w:rPr>
          <w:noProof/>
        </w:rPr>
        <w:drawing>
          <wp:inline distT="0" distB="0" distL="0" distR="0" wp14:anchorId="3CB0DB4D" wp14:editId="67D9E147">
            <wp:extent cx="5400040" cy="2318385"/>
            <wp:effectExtent l="0" t="0" r="0" b="571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400040" cy="2318385"/>
                    </a:xfrm>
                    <a:prstGeom prst="rect">
                      <a:avLst/>
                    </a:prstGeom>
                  </pic:spPr>
                </pic:pic>
              </a:graphicData>
            </a:graphic>
          </wp:inline>
        </w:drawing>
      </w:r>
    </w:p>
    <w:p w14:paraId="7A2B14B9" w14:textId="0EDC6AC4" w:rsidR="00006FCF" w:rsidRDefault="00006FCF" w:rsidP="00006FCF">
      <w:pPr>
        <w:pStyle w:val="Fonte2"/>
      </w:pPr>
      <w:r>
        <w:t>Fonte: Fundepar, 2020</w:t>
      </w:r>
    </w:p>
    <w:p w14:paraId="61C6E608" w14:textId="38F8980D" w:rsidR="00006FCF" w:rsidRDefault="00006FCF" w:rsidP="00006FCF"/>
    <w:p w14:paraId="33EE0310" w14:textId="53916B15" w:rsidR="00006FCF" w:rsidRDefault="00006FCF" w:rsidP="00006FCF">
      <w:pPr>
        <w:pStyle w:val="Caption"/>
      </w:pPr>
      <w:bookmarkStart w:id="34" w:name="_Toc40737295"/>
      <w:r>
        <w:t xml:space="preserve">Figura </w:t>
      </w:r>
      <w:r w:rsidR="00933B90">
        <w:fldChar w:fldCharType="begin"/>
      </w:r>
      <w:r w:rsidR="00933B90">
        <w:instrText xml:space="preserve"> SEQ Figura \* ARABIC </w:instrText>
      </w:r>
      <w:r w:rsidR="00933B90">
        <w:fldChar w:fldCharType="separate"/>
      </w:r>
      <w:r w:rsidR="009D0D69">
        <w:rPr>
          <w:noProof/>
        </w:rPr>
        <w:t>6</w:t>
      </w:r>
      <w:r w:rsidR="00933B90">
        <w:rPr>
          <w:noProof/>
        </w:rPr>
        <w:fldChar w:fldCharType="end"/>
      </w:r>
      <w:r>
        <w:t xml:space="preserve"> – </w:t>
      </w:r>
      <w:r w:rsidR="00E745E2">
        <w:t>V</w:t>
      </w:r>
      <w:r>
        <w:t xml:space="preserve">ista de </w:t>
      </w:r>
      <w:r w:rsidR="00E745E2">
        <w:t>parte posterior, com quadra poliesportiva – Projeto Padrão 27</w:t>
      </w:r>
      <w:bookmarkEnd w:id="34"/>
    </w:p>
    <w:p w14:paraId="26739F3E" w14:textId="77777777" w:rsidR="00006FCF" w:rsidRDefault="00006FCF" w:rsidP="00006FCF">
      <w:r>
        <w:rPr>
          <w:noProof/>
        </w:rPr>
        <w:drawing>
          <wp:inline distT="0" distB="0" distL="0" distR="0" wp14:anchorId="2CA44580" wp14:editId="350AF7C6">
            <wp:extent cx="5400040" cy="2665095"/>
            <wp:effectExtent l="0" t="0" r="0" b="190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400040" cy="2665095"/>
                    </a:xfrm>
                    <a:prstGeom prst="rect">
                      <a:avLst/>
                    </a:prstGeom>
                  </pic:spPr>
                </pic:pic>
              </a:graphicData>
            </a:graphic>
          </wp:inline>
        </w:drawing>
      </w:r>
    </w:p>
    <w:p w14:paraId="6F042C1F" w14:textId="77777777" w:rsidR="00006FCF" w:rsidRDefault="00006FCF" w:rsidP="00006FCF">
      <w:pPr>
        <w:pStyle w:val="Fonte2"/>
      </w:pPr>
      <w:r>
        <w:t>Fonte: Fundepar, 2020</w:t>
      </w:r>
    </w:p>
    <w:p w14:paraId="55526FB9" w14:textId="5694F8C7" w:rsidR="00006FCF" w:rsidRDefault="00006FCF" w:rsidP="00006FCF"/>
    <w:p w14:paraId="2C18CBB4" w14:textId="2B51134F" w:rsidR="00006FCF" w:rsidRDefault="00E745E2" w:rsidP="00006FCF">
      <w:r>
        <w:t>O Projeto será adaptado a realidade de cada terreno em que será implantada uma nova escola, tendo como norteador o Projeto Padrão 27; as figuras a seguir apresentam os diversos módulos que compõem esse padrão.</w:t>
      </w:r>
    </w:p>
    <w:p w14:paraId="4642E31E" w14:textId="77777777" w:rsidR="00E16454" w:rsidRDefault="00E16454" w:rsidP="00E16454"/>
    <w:p w14:paraId="4C5C912C" w14:textId="33E5B45E" w:rsidR="00E16454" w:rsidRDefault="00E16454" w:rsidP="00E16454">
      <w:pPr>
        <w:pStyle w:val="Caption"/>
      </w:pPr>
      <w:bookmarkStart w:id="35" w:name="_Toc40737296"/>
      <w:r>
        <w:t xml:space="preserve">Figura </w:t>
      </w:r>
      <w:r w:rsidR="00933B90">
        <w:fldChar w:fldCharType="begin"/>
      </w:r>
      <w:r w:rsidR="00933B90">
        <w:instrText xml:space="preserve"> SEQ Figura \* ARABIC </w:instrText>
      </w:r>
      <w:r w:rsidR="00933B90">
        <w:fldChar w:fldCharType="separate"/>
      </w:r>
      <w:r w:rsidR="009D0D69">
        <w:rPr>
          <w:noProof/>
        </w:rPr>
        <w:t>7</w:t>
      </w:r>
      <w:r w:rsidR="00933B90">
        <w:rPr>
          <w:noProof/>
        </w:rPr>
        <w:fldChar w:fldCharType="end"/>
      </w:r>
      <w:r>
        <w:t xml:space="preserve"> – </w:t>
      </w:r>
      <w:r w:rsidR="00E745E2">
        <w:t>Prédio Principal</w:t>
      </w:r>
      <w:bookmarkEnd w:id="35"/>
    </w:p>
    <w:p w14:paraId="163A1396" w14:textId="77777777" w:rsidR="00E16454" w:rsidRDefault="00E16454" w:rsidP="00E16454">
      <w:r>
        <w:rPr>
          <w:noProof/>
        </w:rPr>
        <w:drawing>
          <wp:inline distT="0" distB="0" distL="0" distR="0" wp14:anchorId="064E5ABA" wp14:editId="06FB4D71">
            <wp:extent cx="5400040" cy="343027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430270"/>
                    </a:xfrm>
                    <a:prstGeom prst="rect">
                      <a:avLst/>
                    </a:prstGeom>
                    <a:noFill/>
                    <a:ln>
                      <a:noFill/>
                    </a:ln>
                  </pic:spPr>
                </pic:pic>
              </a:graphicData>
            </a:graphic>
          </wp:inline>
        </w:drawing>
      </w:r>
    </w:p>
    <w:p w14:paraId="4D0E29B9" w14:textId="77777777" w:rsidR="00E16454" w:rsidRDefault="00E16454" w:rsidP="00E16454">
      <w:pPr>
        <w:pStyle w:val="Fonte2"/>
      </w:pPr>
      <w:r>
        <w:t>Fonte: Fundepar, 2020</w:t>
      </w:r>
    </w:p>
    <w:p w14:paraId="33637BF2" w14:textId="77777777" w:rsidR="00E16454" w:rsidRDefault="00E16454" w:rsidP="00E16454"/>
    <w:p w14:paraId="0A96AF4F" w14:textId="29C82C06" w:rsidR="00E16454" w:rsidRDefault="00E16454" w:rsidP="00E16454">
      <w:pPr>
        <w:pStyle w:val="Caption"/>
      </w:pPr>
      <w:bookmarkStart w:id="36" w:name="_Toc40737297"/>
      <w:r>
        <w:t xml:space="preserve">Figura </w:t>
      </w:r>
      <w:r w:rsidR="00933B90">
        <w:fldChar w:fldCharType="begin"/>
      </w:r>
      <w:r w:rsidR="00933B90">
        <w:instrText xml:space="preserve"> SEQ Figura \* ARABIC </w:instrText>
      </w:r>
      <w:r w:rsidR="00933B90">
        <w:fldChar w:fldCharType="separate"/>
      </w:r>
      <w:r w:rsidR="009D0D69">
        <w:rPr>
          <w:noProof/>
        </w:rPr>
        <w:t>8</w:t>
      </w:r>
      <w:r w:rsidR="00933B90">
        <w:rPr>
          <w:noProof/>
        </w:rPr>
        <w:fldChar w:fldCharType="end"/>
      </w:r>
      <w:r>
        <w:t xml:space="preserve"> - Módulo Sala de Aula</w:t>
      </w:r>
      <w:bookmarkEnd w:id="36"/>
    </w:p>
    <w:p w14:paraId="51D02C9C" w14:textId="77777777" w:rsidR="00E16454" w:rsidRDefault="00E16454" w:rsidP="00E16454">
      <w:r>
        <w:rPr>
          <w:noProof/>
        </w:rPr>
        <w:drawing>
          <wp:inline distT="0" distB="0" distL="0" distR="0" wp14:anchorId="71D6A08B" wp14:editId="51D9F30D">
            <wp:extent cx="5400040" cy="3691255"/>
            <wp:effectExtent l="0" t="0" r="0" b="444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3691255"/>
                    </a:xfrm>
                    <a:prstGeom prst="rect">
                      <a:avLst/>
                    </a:prstGeom>
                    <a:noFill/>
                    <a:ln>
                      <a:noFill/>
                    </a:ln>
                  </pic:spPr>
                </pic:pic>
              </a:graphicData>
            </a:graphic>
          </wp:inline>
        </w:drawing>
      </w:r>
    </w:p>
    <w:p w14:paraId="3A4C3E61" w14:textId="77777777" w:rsidR="00E16454" w:rsidRDefault="00E16454" w:rsidP="00E16454">
      <w:pPr>
        <w:pStyle w:val="Fonte2"/>
      </w:pPr>
      <w:r>
        <w:t>Fonte: Fundepar, 2020</w:t>
      </w:r>
    </w:p>
    <w:p w14:paraId="55887F3F" w14:textId="0B3D3D44" w:rsidR="00E16454" w:rsidRDefault="00E16454" w:rsidP="00E16454">
      <w:pPr>
        <w:pStyle w:val="Caption"/>
      </w:pPr>
      <w:bookmarkStart w:id="37" w:name="_Toc40737298"/>
      <w:r>
        <w:t xml:space="preserve">Figura </w:t>
      </w:r>
      <w:r w:rsidR="00933B90">
        <w:fldChar w:fldCharType="begin"/>
      </w:r>
      <w:r w:rsidR="00933B90">
        <w:instrText xml:space="preserve"> SEQ Figura \* ARABIC </w:instrText>
      </w:r>
      <w:r w:rsidR="00933B90">
        <w:fldChar w:fldCharType="separate"/>
      </w:r>
      <w:r w:rsidR="009D0D69">
        <w:rPr>
          <w:noProof/>
        </w:rPr>
        <w:t>9</w:t>
      </w:r>
      <w:r w:rsidR="00933B90">
        <w:rPr>
          <w:noProof/>
        </w:rPr>
        <w:fldChar w:fldCharType="end"/>
      </w:r>
      <w:r>
        <w:t xml:space="preserve"> – Módulo Sala de Aula (2)</w:t>
      </w:r>
      <w:bookmarkEnd w:id="37"/>
    </w:p>
    <w:p w14:paraId="70868972" w14:textId="6137A648" w:rsidR="00E16454" w:rsidRDefault="00E16454" w:rsidP="00E16454">
      <w:r>
        <w:rPr>
          <w:noProof/>
        </w:rPr>
        <w:drawing>
          <wp:inline distT="0" distB="0" distL="0" distR="0" wp14:anchorId="314E0B9F" wp14:editId="1A209AB2">
            <wp:extent cx="5400040" cy="405892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058920"/>
                    </a:xfrm>
                    <a:prstGeom prst="rect">
                      <a:avLst/>
                    </a:prstGeom>
                    <a:noFill/>
                    <a:ln>
                      <a:noFill/>
                    </a:ln>
                  </pic:spPr>
                </pic:pic>
              </a:graphicData>
            </a:graphic>
          </wp:inline>
        </w:drawing>
      </w:r>
    </w:p>
    <w:p w14:paraId="64FBEB0B" w14:textId="77777777" w:rsidR="00672BFD" w:rsidRDefault="00672BFD" w:rsidP="00672BFD">
      <w:pPr>
        <w:pStyle w:val="Fonte2"/>
      </w:pPr>
      <w:r>
        <w:t>Fonte: Fundepar, 2020</w:t>
      </w:r>
    </w:p>
    <w:p w14:paraId="7453DA64" w14:textId="77777777" w:rsidR="00E16454" w:rsidRDefault="00E16454" w:rsidP="00E16454"/>
    <w:p w14:paraId="4FEE1175" w14:textId="7F3685DD" w:rsidR="00E16454" w:rsidRDefault="00E16454" w:rsidP="00E16454">
      <w:pPr>
        <w:pStyle w:val="Caption"/>
      </w:pPr>
      <w:bookmarkStart w:id="38" w:name="_Toc40737299"/>
      <w:r>
        <w:t xml:space="preserve">Figura </w:t>
      </w:r>
      <w:r w:rsidR="00933B90">
        <w:fldChar w:fldCharType="begin"/>
      </w:r>
      <w:r w:rsidR="00933B90">
        <w:instrText xml:space="preserve"> SEQ Figura \* ARABIC </w:instrText>
      </w:r>
      <w:r w:rsidR="00933B90">
        <w:fldChar w:fldCharType="separate"/>
      </w:r>
      <w:r w:rsidR="009D0D69">
        <w:rPr>
          <w:noProof/>
        </w:rPr>
        <w:t>10</w:t>
      </w:r>
      <w:r w:rsidR="00933B90">
        <w:rPr>
          <w:noProof/>
        </w:rPr>
        <w:fldChar w:fldCharType="end"/>
      </w:r>
      <w:r>
        <w:t xml:space="preserve"> – Módulo Sala Multiuso</w:t>
      </w:r>
      <w:bookmarkEnd w:id="38"/>
    </w:p>
    <w:p w14:paraId="7B209B54" w14:textId="77777777" w:rsidR="00E16454" w:rsidRDefault="00E16454" w:rsidP="00E16454">
      <w:r>
        <w:rPr>
          <w:noProof/>
        </w:rPr>
        <w:drawing>
          <wp:inline distT="0" distB="0" distL="0" distR="0" wp14:anchorId="6FDB6086" wp14:editId="4E12E7EB">
            <wp:extent cx="5400040" cy="3501390"/>
            <wp:effectExtent l="0" t="0" r="0" b="381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3501390"/>
                    </a:xfrm>
                    <a:prstGeom prst="rect">
                      <a:avLst/>
                    </a:prstGeom>
                    <a:noFill/>
                    <a:ln>
                      <a:noFill/>
                    </a:ln>
                  </pic:spPr>
                </pic:pic>
              </a:graphicData>
            </a:graphic>
          </wp:inline>
        </w:drawing>
      </w:r>
    </w:p>
    <w:p w14:paraId="3F0BEACA" w14:textId="77777777" w:rsidR="00672BFD" w:rsidRDefault="00672BFD" w:rsidP="00672BFD">
      <w:pPr>
        <w:pStyle w:val="Fonte2"/>
      </w:pPr>
      <w:r>
        <w:t>Fonte: Fundepar, 2020</w:t>
      </w:r>
    </w:p>
    <w:p w14:paraId="22E33FA0" w14:textId="7B82A6B0" w:rsidR="00E16454" w:rsidRDefault="00E16454" w:rsidP="00E16454">
      <w:pPr>
        <w:pStyle w:val="Caption"/>
      </w:pPr>
      <w:bookmarkStart w:id="39" w:name="_Toc40737300"/>
      <w:r>
        <w:t xml:space="preserve">Figura </w:t>
      </w:r>
      <w:r w:rsidR="00933B90">
        <w:fldChar w:fldCharType="begin"/>
      </w:r>
      <w:r w:rsidR="00933B90">
        <w:instrText xml:space="preserve"> SEQ Figura \* ARABIC </w:instrText>
      </w:r>
      <w:r w:rsidR="00933B90">
        <w:fldChar w:fldCharType="separate"/>
      </w:r>
      <w:r w:rsidR="009D0D69">
        <w:rPr>
          <w:noProof/>
        </w:rPr>
        <w:t>11</w:t>
      </w:r>
      <w:r w:rsidR="00933B90">
        <w:rPr>
          <w:noProof/>
        </w:rPr>
        <w:fldChar w:fldCharType="end"/>
      </w:r>
      <w:r>
        <w:t xml:space="preserve"> - Módulos Cozinha/Pátio Coberto e Refeitório</w:t>
      </w:r>
      <w:bookmarkEnd w:id="39"/>
    </w:p>
    <w:p w14:paraId="030CA882" w14:textId="340DAC08" w:rsidR="00E16454" w:rsidRDefault="00E16454" w:rsidP="00E16454">
      <w:r>
        <w:rPr>
          <w:noProof/>
        </w:rPr>
        <w:drawing>
          <wp:inline distT="0" distB="0" distL="0" distR="0" wp14:anchorId="46580A4C" wp14:editId="3A8FDCFA">
            <wp:extent cx="5034915" cy="3788410"/>
            <wp:effectExtent l="0" t="0" r="0" b="254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4915" cy="3788410"/>
                    </a:xfrm>
                    <a:prstGeom prst="rect">
                      <a:avLst/>
                    </a:prstGeom>
                    <a:noFill/>
                    <a:ln>
                      <a:noFill/>
                    </a:ln>
                  </pic:spPr>
                </pic:pic>
              </a:graphicData>
            </a:graphic>
          </wp:inline>
        </w:drawing>
      </w:r>
    </w:p>
    <w:p w14:paraId="3C0BFFA5" w14:textId="77777777" w:rsidR="00672BFD" w:rsidRDefault="00672BFD" w:rsidP="00672BFD">
      <w:pPr>
        <w:pStyle w:val="Fonte2"/>
      </w:pPr>
      <w:r>
        <w:t>Fonte: Fundepar, 2020</w:t>
      </w:r>
    </w:p>
    <w:p w14:paraId="0B8D6B4D" w14:textId="77777777" w:rsidR="00672BFD" w:rsidRDefault="00672BFD" w:rsidP="00E16454"/>
    <w:p w14:paraId="17A92C5D" w14:textId="2B51A723" w:rsidR="00E16454" w:rsidRDefault="00E16454" w:rsidP="00E16454">
      <w:pPr>
        <w:pStyle w:val="Caption"/>
      </w:pPr>
      <w:bookmarkStart w:id="40" w:name="_Toc40737301"/>
      <w:r>
        <w:t xml:space="preserve">Figura </w:t>
      </w:r>
      <w:r w:rsidR="00933B90">
        <w:fldChar w:fldCharType="begin"/>
      </w:r>
      <w:r w:rsidR="00933B90">
        <w:instrText xml:space="preserve"> SEQ Figura \* ARABIC </w:instrText>
      </w:r>
      <w:r w:rsidR="00933B90">
        <w:fldChar w:fldCharType="separate"/>
      </w:r>
      <w:r w:rsidR="009D0D69">
        <w:rPr>
          <w:noProof/>
        </w:rPr>
        <w:t>12</w:t>
      </w:r>
      <w:r w:rsidR="00933B90">
        <w:rPr>
          <w:noProof/>
        </w:rPr>
        <w:fldChar w:fldCharType="end"/>
      </w:r>
      <w:r>
        <w:t xml:space="preserve"> – Módulo Circulação</w:t>
      </w:r>
      <w:bookmarkEnd w:id="40"/>
    </w:p>
    <w:p w14:paraId="5017BAE9" w14:textId="77777777" w:rsidR="00E16454" w:rsidRDefault="00E16454" w:rsidP="00E16454">
      <w:r>
        <w:rPr>
          <w:noProof/>
        </w:rPr>
        <w:drawing>
          <wp:inline distT="0" distB="0" distL="0" distR="0" wp14:anchorId="3C1D34B8" wp14:editId="477C3EC6">
            <wp:extent cx="4857115" cy="4037330"/>
            <wp:effectExtent l="0" t="0" r="635" b="127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7115" cy="4037330"/>
                    </a:xfrm>
                    <a:prstGeom prst="rect">
                      <a:avLst/>
                    </a:prstGeom>
                    <a:noFill/>
                    <a:ln>
                      <a:noFill/>
                    </a:ln>
                  </pic:spPr>
                </pic:pic>
              </a:graphicData>
            </a:graphic>
          </wp:inline>
        </w:drawing>
      </w:r>
    </w:p>
    <w:p w14:paraId="18209633" w14:textId="77777777" w:rsidR="00672BFD" w:rsidRDefault="00672BFD" w:rsidP="00672BFD">
      <w:pPr>
        <w:pStyle w:val="Fonte2"/>
      </w:pPr>
      <w:r>
        <w:t>Fonte: Fundepar, 2020</w:t>
      </w:r>
    </w:p>
    <w:p w14:paraId="41E3296E" w14:textId="71380D01" w:rsidR="00E16454" w:rsidRDefault="00E16454" w:rsidP="00E16454">
      <w:pPr>
        <w:pStyle w:val="Caption"/>
      </w:pPr>
      <w:bookmarkStart w:id="41" w:name="_Toc40737302"/>
      <w:r>
        <w:t xml:space="preserve">Figura </w:t>
      </w:r>
      <w:r w:rsidR="00933B90">
        <w:fldChar w:fldCharType="begin"/>
      </w:r>
      <w:r w:rsidR="00933B90">
        <w:instrText xml:space="preserve"> SEQ Figura \* ARABIC </w:instrText>
      </w:r>
      <w:r w:rsidR="00933B90">
        <w:fldChar w:fldCharType="separate"/>
      </w:r>
      <w:r w:rsidR="009D0D69">
        <w:rPr>
          <w:noProof/>
        </w:rPr>
        <w:t>13</w:t>
      </w:r>
      <w:r w:rsidR="00933B90">
        <w:rPr>
          <w:noProof/>
        </w:rPr>
        <w:fldChar w:fldCharType="end"/>
      </w:r>
      <w:r>
        <w:t xml:space="preserve"> – Módulo Sala de Apoio</w:t>
      </w:r>
      <w:bookmarkEnd w:id="41"/>
    </w:p>
    <w:p w14:paraId="42B9472A" w14:textId="77777777" w:rsidR="00E16454" w:rsidRDefault="00E16454" w:rsidP="00E16454">
      <w:r>
        <w:rPr>
          <w:noProof/>
        </w:rPr>
        <w:drawing>
          <wp:inline distT="0" distB="0" distL="0" distR="0" wp14:anchorId="04811A29" wp14:editId="67D53D68">
            <wp:extent cx="5400040" cy="3655695"/>
            <wp:effectExtent l="0" t="0" r="0" b="190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3655695"/>
                    </a:xfrm>
                    <a:prstGeom prst="rect">
                      <a:avLst/>
                    </a:prstGeom>
                    <a:noFill/>
                    <a:ln>
                      <a:noFill/>
                    </a:ln>
                  </pic:spPr>
                </pic:pic>
              </a:graphicData>
            </a:graphic>
          </wp:inline>
        </w:drawing>
      </w:r>
    </w:p>
    <w:p w14:paraId="45739B1A" w14:textId="77777777" w:rsidR="00672BFD" w:rsidRDefault="00672BFD" w:rsidP="00672BFD">
      <w:pPr>
        <w:pStyle w:val="Fonte2"/>
      </w:pPr>
      <w:r>
        <w:t>Fonte: Fundepar, 2020</w:t>
      </w:r>
    </w:p>
    <w:p w14:paraId="6D0250CA" w14:textId="7D70146F" w:rsidR="00E16454" w:rsidRDefault="00E16454" w:rsidP="00E16454">
      <w:pPr>
        <w:pStyle w:val="Caption"/>
      </w:pPr>
      <w:bookmarkStart w:id="42" w:name="_Toc40737303"/>
      <w:r>
        <w:t xml:space="preserve">Figura </w:t>
      </w:r>
      <w:r w:rsidR="00933B90">
        <w:fldChar w:fldCharType="begin"/>
      </w:r>
      <w:r w:rsidR="00933B90">
        <w:instrText xml:space="preserve"> SEQ Figura \* </w:instrText>
      </w:r>
      <w:r w:rsidR="00933B90">
        <w:instrText xml:space="preserve">ARABIC </w:instrText>
      </w:r>
      <w:r w:rsidR="00933B90">
        <w:fldChar w:fldCharType="separate"/>
      </w:r>
      <w:r w:rsidR="009D0D69">
        <w:rPr>
          <w:noProof/>
        </w:rPr>
        <w:t>14</w:t>
      </w:r>
      <w:r w:rsidR="00933B90">
        <w:rPr>
          <w:noProof/>
        </w:rPr>
        <w:fldChar w:fldCharType="end"/>
      </w:r>
      <w:r>
        <w:t xml:space="preserve"> – Módulo Sanitários</w:t>
      </w:r>
      <w:bookmarkEnd w:id="42"/>
    </w:p>
    <w:p w14:paraId="0CE23B10" w14:textId="77777777" w:rsidR="00E16454" w:rsidRDefault="00E16454" w:rsidP="00E16454">
      <w:r>
        <w:rPr>
          <w:noProof/>
        </w:rPr>
        <w:drawing>
          <wp:inline distT="0" distB="0" distL="0" distR="0" wp14:anchorId="7AA1A68E" wp14:editId="51C98E84">
            <wp:extent cx="5400040" cy="372427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400040" cy="3724275"/>
                    </a:xfrm>
                    <a:prstGeom prst="rect">
                      <a:avLst/>
                    </a:prstGeom>
                    <a:noFill/>
                    <a:ln>
                      <a:noFill/>
                    </a:ln>
                    <a:extLst>
                      <a:ext uri="{53640926-AAD7-44D8-BBD7-CCE9431645EC}">
                        <a14:shadowObscured xmlns:a14="http://schemas.microsoft.com/office/drawing/2010/main"/>
                      </a:ext>
                    </a:extLst>
                  </pic:spPr>
                </pic:pic>
              </a:graphicData>
            </a:graphic>
          </wp:inline>
        </w:drawing>
      </w:r>
    </w:p>
    <w:p w14:paraId="46173867" w14:textId="77777777" w:rsidR="00672BFD" w:rsidRDefault="00672BFD" w:rsidP="00672BFD">
      <w:pPr>
        <w:pStyle w:val="Fonte2"/>
      </w:pPr>
      <w:r>
        <w:t>Fonte: Fundepar, 2020</w:t>
      </w:r>
    </w:p>
    <w:p w14:paraId="5847F039" w14:textId="6599119F" w:rsidR="00E16454" w:rsidRDefault="00E16454" w:rsidP="00E16454">
      <w:pPr>
        <w:pStyle w:val="Caption"/>
      </w:pPr>
      <w:bookmarkStart w:id="43" w:name="_Toc40737304"/>
      <w:r>
        <w:t xml:space="preserve">Figura </w:t>
      </w:r>
      <w:r w:rsidR="00933B90">
        <w:fldChar w:fldCharType="begin"/>
      </w:r>
      <w:r w:rsidR="00933B90">
        <w:instrText xml:space="preserve"> SEQ Figura \* ARABIC </w:instrText>
      </w:r>
      <w:r w:rsidR="00933B90">
        <w:fldChar w:fldCharType="separate"/>
      </w:r>
      <w:r w:rsidR="009D0D69">
        <w:rPr>
          <w:noProof/>
        </w:rPr>
        <w:t>15</w:t>
      </w:r>
      <w:r w:rsidR="00933B90">
        <w:rPr>
          <w:noProof/>
        </w:rPr>
        <w:fldChar w:fldCharType="end"/>
      </w:r>
      <w:r>
        <w:t xml:space="preserve"> – Módulo Sanitários com Circulação</w:t>
      </w:r>
      <w:bookmarkEnd w:id="43"/>
    </w:p>
    <w:p w14:paraId="5AD799A4" w14:textId="28FB3C14" w:rsidR="00E16454" w:rsidRDefault="00E16454" w:rsidP="00E16454">
      <w:r>
        <w:rPr>
          <w:noProof/>
        </w:rPr>
        <w:drawing>
          <wp:inline distT="0" distB="0" distL="0" distR="0" wp14:anchorId="052CB462" wp14:editId="2E10789D">
            <wp:extent cx="5272405" cy="4038600"/>
            <wp:effectExtent l="0" t="0" r="444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272405" cy="4038600"/>
                    </a:xfrm>
                    <a:prstGeom prst="rect">
                      <a:avLst/>
                    </a:prstGeom>
                    <a:noFill/>
                    <a:ln>
                      <a:noFill/>
                    </a:ln>
                    <a:extLst>
                      <a:ext uri="{53640926-AAD7-44D8-BBD7-CCE9431645EC}">
                        <a14:shadowObscured xmlns:a14="http://schemas.microsoft.com/office/drawing/2010/main"/>
                      </a:ext>
                    </a:extLst>
                  </pic:spPr>
                </pic:pic>
              </a:graphicData>
            </a:graphic>
          </wp:inline>
        </w:drawing>
      </w:r>
    </w:p>
    <w:p w14:paraId="3817890E" w14:textId="77777777" w:rsidR="00672BFD" w:rsidRDefault="00672BFD" w:rsidP="00672BFD">
      <w:pPr>
        <w:pStyle w:val="Fonte2"/>
      </w:pPr>
      <w:r>
        <w:t>Fonte: Fundepar, 2020</w:t>
      </w:r>
    </w:p>
    <w:p w14:paraId="1C2E07BD" w14:textId="070668F2" w:rsidR="00E16454" w:rsidRDefault="00E16454" w:rsidP="00E16454">
      <w:pPr>
        <w:pStyle w:val="Caption"/>
      </w:pPr>
      <w:bookmarkStart w:id="44" w:name="_Toc40737305"/>
      <w:r>
        <w:t xml:space="preserve">Figura </w:t>
      </w:r>
      <w:r w:rsidR="00933B90">
        <w:fldChar w:fldCharType="begin"/>
      </w:r>
      <w:r w:rsidR="00933B90">
        <w:instrText xml:space="preserve"> SEQ Figura \* ARABIC </w:instrText>
      </w:r>
      <w:r w:rsidR="00933B90">
        <w:fldChar w:fldCharType="separate"/>
      </w:r>
      <w:r w:rsidR="009D0D69">
        <w:rPr>
          <w:noProof/>
        </w:rPr>
        <w:t>16</w:t>
      </w:r>
      <w:r w:rsidR="00933B90">
        <w:rPr>
          <w:noProof/>
        </w:rPr>
        <w:fldChar w:fldCharType="end"/>
      </w:r>
      <w:r>
        <w:t xml:space="preserve"> – Módulo Laboratório Pequeno</w:t>
      </w:r>
      <w:bookmarkEnd w:id="44"/>
    </w:p>
    <w:p w14:paraId="2CEBAB5D" w14:textId="3C6D5205" w:rsidR="00E16454" w:rsidRDefault="00E16454" w:rsidP="00E16454">
      <w:r>
        <w:rPr>
          <w:noProof/>
        </w:rPr>
        <w:drawing>
          <wp:inline distT="0" distB="0" distL="0" distR="0" wp14:anchorId="5EE65C23" wp14:editId="4669A0CD">
            <wp:extent cx="5400040" cy="366268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3662680"/>
                    </a:xfrm>
                    <a:prstGeom prst="rect">
                      <a:avLst/>
                    </a:prstGeom>
                    <a:noFill/>
                    <a:ln>
                      <a:noFill/>
                    </a:ln>
                  </pic:spPr>
                </pic:pic>
              </a:graphicData>
            </a:graphic>
          </wp:inline>
        </w:drawing>
      </w:r>
    </w:p>
    <w:p w14:paraId="5DB7FB93" w14:textId="77777777" w:rsidR="00007043" w:rsidRDefault="00007043" w:rsidP="00007043">
      <w:pPr>
        <w:pStyle w:val="Fonte2"/>
      </w:pPr>
      <w:r>
        <w:t>Fonte: Fundepar, 2020</w:t>
      </w:r>
    </w:p>
    <w:p w14:paraId="6819D01F" w14:textId="0079B0D1" w:rsidR="00E16454" w:rsidRDefault="00E16454" w:rsidP="00E16454">
      <w:pPr>
        <w:pStyle w:val="Caption"/>
      </w:pPr>
      <w:bookmarkStart w:id="45" w:name="_Toc40737306"/>
      <w:r>
        <w:t xml:space="preserve">Figura </w:t>
      </w:r>
      <w:r w:rsidR="00933B90">
        <w:fldChar w:fldCharType="begin"/>
      </w:r>
      <w:r w:rsidR="00933B90">
        <w:instrText xml:space="preserve"> SEQ Figur</w:instrText>
      </w:r>
      <w:r w:rsidR="00933B90">
        <w:instrText xml:space="preserve">a \* ARABIC </w:instrText>
      </w:r>
      <w:r w:rsidR="00933B90">
        <w:fldChar w:fldCharType="separate"/>
      </w:r>
      <w:r w:rsidR="009D0D69">
        <w:rPr>
          <w:noProof/>
        </w:rPr>
        <w:t>17</w:t>
      </w:r>
      <w:r w:rsidR="00933B90">
        <w:rPr>
          <w:noProof/>
        </w:rPr>
        <w:fldChar w:fldCharType="end"/>
      </w:r>
      <w:r>
        <w:t xml:space="preserve"> – Módulo Administrativo A</w:t>
      </w:r>
      <w:bookmarkEnd w:id="45"/>
    </w:p>
    <w:p w14:paraId="41521E16" w14:textId="0B0BD139" w:rsidR="00E16454" w:rsidRDefault="00E16454" w:rsidP="00E16454">
      <w:r>
        <w:rPr>
          <w:noProof/>
        </w:rPr>
        <w:drawing>
          <wp:inline distT="0" distB="0" distL="0" distR="0" wp14:anchorId="5D4ABC80" wp14:editId="172E6726">
            <wp:extent cx="5130165" cy="3597910"/>
            <wp:effectExtent l="0" t="0" r="0" b="254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0165" cy="3597910"/>
                    </a:xfrm>
                    <a:prstGeom prst="rect">
                      <a:avLst/>
                    </a:prstGeom>
                    <a:noFill/>
                    <a:ln>
                      <a:noFill/>
                    </a:ln>
                  </pic:spPr>
                </pic:pic>
              </a:graphicData>
            </a:graphic>
          </wp:inline>
        </w:drawing>
      </w:r>
    </w:p>
    <w:p w14:paraId="2D9EC91B" w14:textId="77777777" w:rsidR="00007043" w:rsidRDefault="00007043" w:rsidP="00007043">
      <w:pPr>
        <w:pStyle w:val="Fonte2"/>
      </w:pPr>
      <w:r>
        <w:t>Fonte: Fundepar, 2020</w:t>
      </w:r>
    </w:p>
    <w:p w14:paraId="5F663034" w14:textId="77777777" w:rsidR="00007043" w:rsidRDefault="00007043" w:rsidP="00E16454"/>
    <w:p w14:paraId="06591041" w14:textId="6BCB23E4" w:rsidR="00E16454" w:rsidRDefault="00E16454" w:rsidP="00E16454">
      <w:pPr>
        <w:pStyle w:val="Caption"/>
      </w:pPr>
      <w:bookmarkStart w:id="46" w:name="_Toc40737307"/>
      <w:r>
        <w:t xml:space="preserve">Figura </w:t>
      </w:r>
      <w:r w:rsidR="00933B90">
        <w:fldChar w:fldCharType="begin"/>
      </w:r>
      <w:r w:rsidR="00933B90">
        <w:instrText xml:space="preserve"> SEQ Figura \* ARABIC </w:instrText>
      </w:r>
      <w:r w:rsidR="00933B90">
        <w:fldChar w:fldCharType="separate"/>
      </w:r>
      <w:r w:rsidR="009D0D69">
        <w:rPr>
          <w:noProof/>
        </w:rPr>
        <w:t>18</w:t>
      </w:r>
      <w:r w:rsidR="00933B90">
        <w:rPr>
          <w:noProof/>
        </w:rPr>
        <w:fldChar w:fldCharType="end"/>
      </w:r>
      <w:r>
        <w:t xml:space="preserve"> – Módulo Administrativo B</w:t>
      </w:r>
      <w:bookmarkEnd w:id="46"/>
    </w:p>
    <w:p w14:paraId="21D1546C" w14:textId="77777777" w:rsidR="00E16454" w:rsidRDefault="00E16454" w:rsidP="00E16454">
      <w:r>
        <w:rPr>
          <w:noProof/>
        </w:rPr>
        <w:drawing>
          <wp:inline distT="0" distB="0" distL="0" distR="0" wp14:anchorId="6A37DED0" wp14:editId="7C6BD2BC">
            <wp:extent cx="5400040" cy="329946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299460"/>
                    </a:xfrm>
                    <a:prstGeom prst="rect">
                      <a:avLst/>
                    </a:prstGeom>
                    <a:noFill/>
                    <a:ln>
                      <a:noFill/>
                    </a:ln>
                  </pic:spPr>
                </pic:pic>
              </a:graphicData>
            </a:graphic>
          </wp:inline>
        </w:drawing>
      </w:r>
    </w:p>
    <w:p w14:paraId="19BCBA30" w14:textId="77777777" w:rsidR="00007043" w:rsidRDefault="00007043" w:rsidP="00007043">
      <w:pPr>
        <w:pStyle w:val="Fonte2"/>
      </w:pPr>
      <w:r>
        <w:t>Fonte: Fundepar, 2020</w:t>
      </w:r>
    </w:p>
    <w:p w14:paraId="2A082CE4" w14:textId="5BE7FB7B" w:rsidR="00F3649E" w:rsidRDefault="00F3649E" w:rsidP="0050459A">
      <w:pPr>
        <w:pStyle w:val="Heading3"/>
        <w:rPr>
          <w:rFonts w:eastAsia="Calibri"/>
        </w:rPr>
      </w:pPr>
      <w:bookmarkStart w:id="47" w:name="_Toc40737062"/>
      <w:r>
        <w:rPr>
          <w:rFonts w:eastAsia="Calibri"/>
        </w:rPr>
        <w:t>Reforma</w:t>
      </w:r>
      <w:r w:rsidR="00E745E2">
        <w:rPr>
          <w:rFonts w:eastAsia="Calibri"/>
        </w:rPr>
        <w:t>s</w:t>
      </w:r>
      <w:r>
        <w:rPr>
          <w:rFonts w:eastAsia="Calibri"/>
        </w:rPr>
        <w:t xml:space="preserve"> e Ampliaç</w:t>
      </w:r>
      <w:r w:rsidR="00E745E2">
        <w:rPr>
          <w:rFonts w:eastAsia="Calibri"/>
        </w:rPr>
        <w:t>ões</w:t>
      </w:r>
      <w:bookmarkEnd w:id="47"/>
    </w:p>
    <w:p w14:paraId="16AF0265" w14:textId="0470D6A2" w:rsidR="00F3649E" w:rsidRDefault="00F3649E" w:rsidP="00F3649E">
      <w:r>
        <w:t>O Programa prevê a reforma e ampliação de 150 escolas em todo Estado o Paraná. A amostra significativa, por sua vez, considera a reforma e ampliação de 15 escolas</w:t>
      </w:r>
      <w:r w:rsidR="00007043">
        <w:t>,</w:t>
      </w:r>
      <w:r>
        <w:t xml:space="preserve"> que se encontram em funcionamento. </w:t>
      </w:r>
    </w:p>
    <w:p w14:paraId="52FB8ED1" w14:textId="1E3F21E5" w:rsidR="00F3649E" w:rsidRDefault="00F3649E" w:rsidP="00F3649E">
      <w:r>
        <w:t xml:space="preserve">Além de reforma estruturante e de ampliação, todas as obras do projeto deverão prever reparos gerais de necessidade da instituição de ensino, adequações à legislação vigente e normas do </w:t>
      </w:r>
      <w:r w:rsidR="00007043">
        <w:t>C</w:t>
      </w:r>
      <w:r>
        <w:t xml:space="preserve">orpo de </w:t>
      </w:r>
      <w:r w:rsidR="00007043">
        <w:t>B</w:t>
      </w:r>
      <w:r>
        <w:t>ombeiros</w:t>
      </w:r>
      <w:r w:rsidR="00007043">
        <w:t xml:space="preserve"> do Estado do Paraná</w:t>
      </w:r>
      <w:r>
        <w:t>, vigilância sanitária, dentre outras instituições, e, na medida do possível, itens que promovam a sustentabilidade ambiental da edificação. A seguir são apresentadas as características das 15 unidades selecionadas para a amostra:</w:t>
      </w:r>
    </w:p>
    <w:p w14:paraId="17A2D5A0" w14:textId="77777777" w:rsidR="00F3649E" w:rsidRDefault="00F3649E" w:rsidP="00F3649E">
      <w:pPr>
        <w:pStyle w:val="Heading4"/>
        <w:rPr>
          <w:rFonts w:eastAsia="Calibri"/>
        </w:rPr>
      </w:pPr>
      <w:r>
        <w:rPr>
          <w:rFonts w:eastAsia="Calibri"/>
        </w:rPr>
        <w:t>Município de Araucária</w:t>
      </w:r>
    </w:p>
    <w:p w14:paraId="19CC00CB" w14:textId="26A8CCB1" w:rsidR="00F3649E" w:rsidRDefault="00474474" w:rsidP="00E745E2">
      <w:pPr>
        <w:pStyle w:val="Heading5"/>
      </w:pPr>
      <w:r w:rsidRPr="00474474">
        <w:t xml:space="preserve">Colégio Estadual Professora Helena Wysocki - </w:t>
      </w:r>
      <w:r>
        <w:t>EFM</w:t>
      </w:r>
    </w:p>
    <w:p w14:paraId="3F294C7F" w14:textId="77777777" w:rsidR="00F3649E" w:rsidRDefault="00F3649E" w:rsidP="00F3649E">
      <w:pPr>
        <w:pStyle w:val="Marcador1"/>
        <w:numPr>
          <w:ilvl w:val="0"/>
          <w:numId w:val="20"/>
        </w:numPr>
      </w:pPr>
      <w:r>
        <w:t xml:space="preserve">Endereço: Rua Maranhão, 2673 </w:t>
      </w:r>
    </w:p>
    <w:p w14:paraId="2E6889AA" w14:textId="77777777" w:rsidR="00F3649E" w:rsidRDefault="00F3649E" w:rsidP="00F3649E">
      <w:pPr>
        <w:pStyle w:val="Marcador1"/>
        <w:numPr>
          <w:ilvl w:val="0"/>
          <w:numId w:val="20"/>
        </w:numPr>
      </w:pPr>
      <w:r>
        <w:t>Área do terreno: 11.298,82m</w:t>
      </w:r>
      <w:r>
        <w:rPr>
          <w:vertAlign w:val="superscript"/>
        </w:rPr>
        <w:t>2</w:t>
      </w:r>
    </w:p>
    <w:p w14:paraId="7B761D50" w14:textId="77777777" w:rsidR="00F3649E" w:rsidRDefault="00F3649E" w:rsidP="00F3649E">
      <w:pPr>
        <w:pStyle w:val="Marcador1"/>
        <w:numPr>
          <w:ilvl w:val="0"/>
          <w:numId w:val="20"/>
        </w:numPr>
      </w:pPr>
      <w:r>
        <w:t>Tipologia: Ampliação</w:t>
      </w:r>
    </w:p>
    <w:p w14:paraId="7D4F8F1A" w14:textId="09B39C59" w:rsidR="00F3649E" w:rsidRDefault="00F3649E" w:rsidP="00F3649E">
      <w:pPr>
        <w:pStyle w:val="Marcador1"/>
        <w:numPr>
          <w:ilvl w:val="0"/>
          <w:numId w:val="20"/>
        </w:numPr>
      </w:pPr>
      <w:r>
        <w:t>Necessidade: 08 salas de aula</w:t>
      </w:r>
    </w:p>
    <w:p w14:paraId="4A81AED7" w14:textId="6C1D43E5" w:rsidR="00A964AC" w:rsidRDefault="00A964AC" w:rsidP="00A964AC">
      <w:pPr>
        <w:pStyle w:val="Marcador1"/>
        <w:numPr>
          <w:ilvl w:val="0"/>
          <w:numId w:val="0"/>
        </w:numPr>
        <w:ind w:left="360" w:hanging="360"/>
      </w:pPr>
    </w:p>
    <w:p w14:paraId="39C2A792" w14:textId="7F1E432C" w:rsidR="00A964AC" w:rsidRDefault="00736B0A" w:rsidP="00736B0A">
      <w:pPr>
        <w:pStyle w:val="Caption"/>
      </w:pPr>
      <w:bookmarkStart w:id="48" w:name="_Toc40737308"/>
      <w:r>
        <w:t xml:space="preserve">Figura </w:t>
      </w:r>
      <w:r w:rsidR="00933B90">
        <w:fldChar w:fldCharType="begin"/>
      </w:r>
      <w:r w:rsidR="00933B90">
        <w:instrText xml:space="preserve"> SEQ Figura \* ARABIC </w:instrText>
      </w:r>
      <w:r w:rsidR="00933B90">
        <w:fldChar w:fldCharType="separate"/>
      </w:r>
      <w:r w:rsidR="009D0D69">
        <w:rPr>
          <w:noProof/>
        </w:rPr>
        <w:t>19</w:t>
      </w:r>
      <w:r w:rsidR="00933B90">
        <w:rPr>
          <w:noProof/>
        </w:rPr>
        <w:fldChar w:fldCharType="end"/>
      </w:r>
      <w:r>
        <w:t xml:space="preserve"> </w:t>
      </w:r>
      <w:r w:rsidR="00A964AC">
        <w:t xml:space="preserve">– Localização </w:t>
      </w:r>
      <w:r w:rsidR="00D9341D">
        <w:t>d</w:t>
      </w:r>
      <w:r w:rsidR="00A964AC">
        <w:t>o Colégio Estadual Professora Helena Wysocki</w:t>
      </w:r>
      <w:bookmarkEnd w:id="48"/>
    </w:p>
    <w:p w14:paraId="4551C861" w14:textId="57E3E52D" w:rsidR="00A964AC" w:rsidRDefault="00D9341D" w:rsidP="00A964AC">
      <w:pPr>
        <w:pStyle w:val="Marcador1"/>
        <w:numPr>
          <w:ilvl w:val="0"/>
          <w:numId w:val="0"/>
        </w:numPr>
        <w:ind w:left="360" w:hanging="360"/>
      </w:pPr>
      <w:r>
        <w:rPr>
          <w:noProof/>
        </w:rPr>
        <w:drawing>
          <wp:inline distT="0" distB="0" distL="0" distR="0" wp14:anchorId="5CDBCD88" wp14:editId="00A608E9">
            <wp:extent cx="5400040" cy="5833745"/>
            <wp:effectExtent l="0" t="0" r="0" b="0"/>
            <wp:docPr id="28697" name="Imagem 28697"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7" name="Figura_xx_Detalhes_Escolas_Page_0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20BECFB9" w14:textId="0657506B" w:rsidR="00A964AC" w:rsidRDefault="00A964AC" w:rsidP="00A964AC">
      <w:pPr>
        <w:pStyle w:val="Fonte2"/>
        <w:rPr>
          <w:sz w:val="24"/>
          <w:szCs w:val="24"/>
        </w:rPr>
      </w:pPr>
      <w:r>
        <w:t>Fonte: Google Maps, 2020.</w:t>
      </w:r>
    </w:p>
    <w:p w14:paraId="74D0C772" w14:textId="77777777" w:rsidR="00A964AC" w:rsidRDefault="00A964AC" w:rsidP="00A964AC">
      <w:pPr>
        <w:pStyle w:val="Marcador1"/>
        <w:numPr>
          <w:ilvl w:val="0"/>
          <w:numId w:val="0"/>
        </w:numPr>
        <w:ind w:left="360" w:hanging="360"/>
      </w:pPr>
    </w:p>
    <w:p w14:paraId="7031E130" w14:textId="5B0834B1" w:rsidR="00F3649E" w:rsidRDefault="00F3649E" w:rsidP="00F3649E">
      <w:pPr>
        <w:pStyle w:val="Caption"/>
      </w:pPr>
      <w:bookmarkStart w:id="49" w:name="_Toc40737354"/>
      <w:r>
        <w:t xml:space="preserve">Foto </w:t>
      </w:r>
      <w:r w:rsidR="00933B90">
        <w:fldChar w:fldCharType="begin"/>
      </w:r>
      <w:r w:rsidR="00933B90">
        <w:instrText xml:space="preserve"> SEQ Foto \* ARABIC </w:instrText>
      </w:r>
      <w:r w:rsidR="00933B90">
        <w:fldChar w:fldCharType="separate"/>
      </w:r>
      <w:r w:rsidR="00BA5733">
        <w:rPr>
          <w:noProof/>
        </w:rPr>
        <w:t>5</w:t>
      </w:r>
      <w:r w:rsidR="00933B90">
        <w:rPr>
          <w:noProof/>
        </w:rPr>
        <w:fldChar w:fldCharType="end"/>
      </w:r>
      <w:r>
        <w:t xml:space="preserve"> – Escola Helena Wysocki, de Araucária, a ser ampliada pelo Programa</w:t>
      </w:r>
      <w:bookmarkEnd w:id="49"/>
    </w:p>
    <w:p w14:paraId="4498DB4F" w14:textId="3295D73A" w:rsidR="00F3649E" w:rsidRDefault="00F3649E" w:rsidP="00F3649E">
      <w:pPr>
        <w:spacing w:after="0"/>
        <w:ind w:left="708" w:hanging="708"/>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3BE17474" wp14:editId="50F8EA48">
            <wp:extent cx="4680000" cy="3510000"/>
            <wp:effectExtent l="0" t="0" r="6350" b="0"/>
            <wp:docPr id="28687" name="Imagem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37223CB1" w14:textId="7501A989" w:rsidR="00F3649E" w:rsidRDefault="00F3649E" w:rsidP="00F3649E">
      <w:pPr>
        <w:pStyle w:val="Fonte2"/>
        <w:rPr>
          <w:sz w:val="24"/>
          <w:szCs w:val="24"/>
        </w:rPr>
      </w:pPr>
      <w:r>
        <w:t>fonte: Google Maps</w:t>
      </w:r>
      <w:r w:rsidR="00A964AC">
        <w:t>, 2020</w:t>
      </w:r>
      <w:r>
        <w:t>.</w:t>
      </w:r>
    </w:p>
    <w:p w14:paraId="377F27B8" w14:textId="77777777" w:rsidR="00F3649E" w:rsidRDefault="00F3649E" w:rsidP="00F3649E">
      <w:pPr>
        <w:pStyle w:val="Heading4"/>
        <w:rPr>
          <w:rFonts w:eastAsia="Calibri"/>
        </w:rPr>
      </w:pPr>
      <w:r>
        <w:rPr>
          <w:rFonts w:eastAsia="Calibri"/>
        </w:rPr>
        <w:t>Município de Campo Mourão</w:t>
      </w:r>
    </w:p>
    <w:p w14:paraId="24239A62" w14:textId="511CCBC1" w:rsidR="00F3649E" w:rsidRDefault="00474474" w:rsidP="00F3649E">
      <w:pPr>
        <w:pStyle w:val="Heading5"/>
      </w:pPr>
      <w:r w:rsidRPr="00474474">
        <w:t xml:space="preserve">Centro Estadual </w:t>
      </w:r>
      <w:r>
        <w:t>d</w:t>
      </w:r>
      <w:r w:rsidRPr="00474474">
        <w:t xml:space="preserve">e Educação Profissional Agrícola </w:t>
      </w:r>
      <w:r>
        <w:t>d</w:t>
      </w:r>
      <w:r w:rsidRPr="00474474">
        <w:t>e Campo Mourão</w:t>
      </w:r>
    </w:p>
    <w:p w14:paraId="04E66198" w14:textId="77777777" w:rsidR="00F3649E" w:rsidRDefault="00F3649E" w:rsidP="00F3649E">
      <w:pPr>
        <w:pStyle w:val="Marcador1"/>
        <w:numPr>
          <w:ilvl w:val="0"/>
          <w:numId w:val="20"/>
        </w:numPr>
      </w:pPr>
      <w:r>
        <w:t>Endereço: Estrada Velha Roncador - s/n Km 6</w:t>
      </w:r>
    </w:p>
    <w:p w14:paraId="153ABC58" w14:textId="77777777" w:rsidR="00F3649E" w:rsidRDefault="00F3649E" w:rsidP="00F3649E">
      <w:pPr>
        <w:pStyle w:val="Marcador1"/>
        <w:numPr>
          <w:ilvl w:val="0"/>
          <w:numId w:val="20"/>
        </w:numPr>
      </w:pPr>
      <w:r>
        <w:t>Tipologia:</w:t>
      </w:r>
    </w:p>
    <w:p w14:paraId="09583152" w14:textId="77777777" w:rsidR="00F3649E" w:rsidRDefault="00F3649E" w:rsidP="00F3649E">
      <w:pPr>
        <w:pStyle w:val="Marcador2"/>
        <w:numPr>
          <w:ilvl w:val="1"/>
          <w:numId w:val="20"/>
        </w:numPr>
      </w:pPr>
      <w:r>
        <w:t>Ampliação e reforma:</w:t>
      </w:r>
    </w:p>
    <w:p w14:paraId="1768D6DB" w14:textId="77777777" w:rsidR="00F3649E" w:rsidRDefault="00F3649E" w:rsidP="00F3649E">
      <w:pPr>
        <w:pStyle w:val="Marcador2"/>
        <w:numPr>
          <w:ilvl w:val="1"/>
          <w:numId w:val="20"/>
        </w:numPr>
      </w:pPr>
      <w:r>
        <w:t>Necessidades: 04 salas de aula;</w:t>
      </w:r>
    </w:p>
    <w:p w14:paraId="2C074EA6" w14:textId="77777777" w:rsidR="00F3649E" w:rsidRDefault="00F3649E" w:rsidP="00F3649E">
      <w:pPr>
        <w:pStyle w:val="Marcador2"/>
        <w:numPr>
          <w:ilvl w:val="1"/>
          <w:numId w:val="20"/>
        </w:numPr>
      </w:pPr>
      <w:r>
        <w:t>Laboratório de Biologia;</w:t>
      </w:r>
    </w:p>
    <w:p w14:paraId="2F610DE6" w14:textId="77777777" w:rsidR="00F3649E" w:rsidRDefault="00F3649E" w:rsidP="00F3649E">
      <w:pPr>
        <w:pStyle w:val="Marcador2"/>
        <w:numPr>
          <w:ilvl w:val="1"/>
          <w:numId w:val="20"/>
        </w:numPr>
      </w:pPr>
      <w:r>
        <w:t>Laboratório de Física;</w:t>
      </w:r>
    </w:p>
    <w:p w14:paraId="395EF0FE" w14:textId="77777777" w:rsidR="00F3649E" w:rsidRDefault="00F3649E" w:rsidP="00F3649E">
      <w:pPr>
        <w:pStyle w:val="Marcador2"/>
        <w:numPr>
          <w:ilvl w:val="1"/>
          <w:numId w:val="20"/>
        </w:numPr>
      </w:pPr>
      <w:r>
        <w:t>Laboratório de Química;</w:t>
      </w:r>
    </w:p>
    <w:p w14:paraId="0A502235" w14:textId="77777777" w:rsidR="00F3649E" w:rsidRDefault="00F3649E" w:rsidP="00F3649E">
      <w:pPr>
        <w:pStyle w:val="Marcador2"/>
        <w:numPr>
          <w:ilvl w:val="1"/>
          <w:numId w:val="20"/>
        </w:numPr>
      </w:pPr>
      <w:r>
        <w:t>Laboratório de Solos;</w:t>
      </w:r>
    </w:p>
    <w:p w14:paraId="3F3D0E3D" w14:textId="77777777" w:rsidR="00F3649E" w:rsidRDefault="00F3649E" w:rsidP="00F3649E">
      <w:pPr>
        <w:pStyle w:val="Marcador2"/>
        <w:numPr>
          <w:ilvl w:val="1"/>
          <w:numId w:val="20"/>
        </w:numPr>
      </w:pPr>
      <w:r>
        <w:t>Galpão; e</w:t>
      </w:r>
    </w:p>
    <w:p w14:paraId="245822D6" w14:textId="77777777" w:rsidR="00F3649E" w:rsidRDefault="00F3649E" w:rsidP="00F3649E">
      <w:pPr>
        <w:pStyle w:val="Marcador2"/>
        <w:numPr>
          <w:ilvl w:val="1"/>
          <w:numId w:val="20"/>
        </w:numPr>
      </w:pPr>
      <w:r>
        <w:t>Reforma da quadra poliesportiva.</w:t>
      </w:r>
    </w:p>
    <w:p w14:paraId="46D89521" w14:textId="225DA2D4" w:rsidR="00A964AC" w:rsidRDefault="00A964AC" w:rsidP="00A964AC"/>
    <w:p w14:paraId="0F800E93" w14:textId="527964DB" w:rsidR="00A964AC" w:rsidRDefault="00A964AC" w:rsidP="00A964AC">
      <w:pPr>
        <w:pStyle w:val="Caption"/>
      </w:pPr>
      <w:bookmarkStart w:id="50" w:name="_Toc40737309"/>
      <w:r>
        <w:t xml:space="preserve">Figura </w:t>
      </w:r>
      <w:r w:rsidR="00933B90">
        <w:fldChar w:fldCharType="begin"/>
      </w:r>
      <w:r w:rsidR="00933B90">
        <w:instrText xml:space="preserve"> SEQ Figura \* ARABIC </w:instrText>
      </w:r>
      <w:r w:rsidR="00933B90">
        <w:fldChar w:fldCharType="separate"/>
      </w:r>
      <w:r w:rsidR="009D0D69">
        <w:rPr>
          <w:noProof/>
        </w:rPr>
        <w:t>20</w:t>
      </w:r>
      <w:r w:rsidR="00933B90">
        <w:rPr>
          <w:noProof/>
        </w:rPr>
        <w:fldChar w:fldCharType="end"/>
      </w:r>
      <w:r>
        <w:t xml:space="preserve"> – Localização </w:t>
      </w:r>
      <w:r w:rsidRPr="00A964AC">
        <w:t>Centro Estadual de Educação Profissional Agrícola de Campo Mourão</w:t>
      </w:r>
      <w:bookmarkEnd w:id="50"/>
    </w:p>
    <w:p w14:paraId="3EBBE94E" w14:textId="1B3B8342" w:rsidR="00A964AC" w:rsidRDefault="00D9341D" w:rsidP="00A964AC">
      <w:pPr>
        <w:pStyle w:val="Marcador1"/>
        <w:numPr>
          <w:ilvl w:val="0"/>
          <w:numId w:val="0"/>
        </w:numPr>
        <w:ind w:left="360" w:hanging="360"/>
      </w:pPr>
      <w:r>
        <w:rPr>
          <w:noProof/>
        </w:rPr>
        <w:drawing>
          <wp:inline distT="0" distB="0" distL="0" distR="0" wp14:anchorId="55272A68" wp14:editId="23BED8EB">
            <wp:extent cx="5400040" cy="5833745"/>
            <wp:effectExtent l="0" t="0" r="0" b="0"/>
            <wp:docPr id="28698" name="Imagem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8" name="Figura_xx_Detalhes_Escolas_Page_0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9F22F40" w14:textId="77777777" w:rsidR="00A964AC" w:rsidRDefault="00A964AC" w:rsidP="00A964AC">
      <w:pPr>
        <w:pStyle w:val="Fonte2"/>
        <w:rPr>
          <w:sz w:val="24"/>
          <w:szCs w:val="24"/>
        </w:rPr>
      </w:pPr>
      <w:r>
        <w:t>Fonte: Google Maps, 2020.</w:t>
      </w:r>
    </w:p>
    <w:p w14:paraId="7D3C5B1B" w14:textId="77777777" w:rsidR="00A964AC" w:rsidRPr="00A964AC" w:rsidRDefault="00A964AC" w:rsidP="00A964AC"/>
    <w:p w14:paraId="4588960D" w14:textId="77777777" w:rsidR="00A964AC" w:rsidRPr="00A964AC" w:rsidRDefault="00A964AC" w:rsidP="00A964AC"/>
    <w:p w14:paraId="643D3C10" w14:textId="6B373395" w:rsidR="00F3649E" w:rsidRPr="000067E2" w:rsidRDefault="00F3649E" w:rsidP="00F3649E">
      <w:pPr>
        <w:pStyle w:val="Caption"/>
      </w:pPr>
      <w:bookmarkStart w:id="51" w:name="_Toc40737355"/>
      <w:r>
        <w:t xml:space="preserve">Foto </w:t>
      </w:r>
      <w:r w:rsidR="00933B90">
        <w:fldChar w:fldCharType="begin"/>
      </w:r>
      <w:r w:rsidR="00933B90">
        <w:instrText xml:space="preserve"> SEQ Foto \* A</w:instrText>
      </w:r>
      <w:r w:rsidR="00933B90">
        <w:instrText xml:space="preserve">RABIC </w:instrText>
      </w:r>
      <w:r w:rsidR="00933B90">
        <w:fldChar w:fldCharType="separate"/>
      </w:r>
      <w:r w:rsidR="00BA5733">
        <w:rPr>
          <w:noProof/>
        </w:rPr>
        <w:t>6</w:t>
      </w:r>
      <w:r w:rsidR="00933B90">
        <w:rPr>
          <w:noProof/>
        </w:rPr>
        <w:fldChar w:fldCharType="end"/>
      </w:r>
      <w:r>
        <w:t xml:space="preserve"> – Centro Estadual de Educação Profissional Agrícola de Campo Mourão a ser reformada e ampliada</w:t>
      </w:r>
      <w:bookmarkEnd w:id="51"/>
    </w:p>
    <w:p w14:paraId="1C36273A" w14:textId="75594081"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533D6D17" wp14:editId="5517C4A3">
            <wp:extent cx="4680000" cy="3510000"/>
            <wp:effectExtent l="0" t="0" r="6350" b="0"/>
            <wp:docPr id="28686" name="Imagem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648BA7BF" w14:textId="77777777" w:rsidR="00F3649E" w:rsidRDefault="00F3649E" w:rsidP="00F3649E">
      <w:pPr>
        <w:pStyle w:val="Fonte2"/>
        <w:rPr>
          <w:rFonts w:ascii="Times New Roman" w:hAnsi="Times New Roman"/>
          <w:sz w:val="20"/>
          <w:szCs w:val="20"/>
        </w:rPr>
      </w:pPr>
      <w:r>
        <w:rPr>
          <w:rFonts w:ascii="Times New Roman" w:hAnsi="Times New Roman"/>
          <w:sz w:val="20"/>
          <w:szCs w:val="20"/>
        </w:rPr>
        <w:t xml:space="preserve">Fonte: </w:t>
      </w:r>
      <w:hyperlink r:id="rId39" w:history="1">
        <w:r>
          <w:rPr>
            <w:rStyle w:val="Hyperlink"/>
            <w:rFonts w:ascii="Times New Roman" w:hAnsi="Times New Roman"/>
            <w:sz w:val="20"/>
            <w:szCs w:val="20"/>
          </w:rPr>
          <w:t>https://agricolacm.wordpress.com/category/noticias-da-escola/</w:t>
        </w:r>
      </w:hyperlink>
    </w:p>
    <w:p w14:paraId="5CAF35C2" w14:textId="77777777" w:rsidR="00F3649E" w:rsidRDefault="00F3649E" w:rsidP="00F3649E">
      <w:pPr>
        <w:spacing w:after="0"/>
        <w:rPr>
          <w:rFonts w:ascii="Times New Roman" w:eastAsia="Calibri" w:hAnsi="Times New Roman" w:cs="Times New Roman"/>
          <w:sz w:val="24"/>
          <w:szCs w:val="24"/>
        </w:rPr>
      </w:pPr>
    </w:p>
    <w:p w14:paraId="48AE387B" w14:textId="77777777" w:rsidR="00F3649E" w:rsidRDefault="00F3649E" w:rsidP="00F3649E">
      <w:pPr>
        <w:pStyle w:val="Heading4"/>
        <w:rPr>
          <w:rFonts w:eastAsia="Calibri"/>
        </w:rPr>
      </w:pPr>
      <w:r>
        <w:rPr>
          <w:rFonts w:eastAsia="Calibri"/>
        </w:rPr>
        <w:t>Município de Cascavel</w:t>
      </w:r>
    </w:p>
    <w:p w14:paraId="5EB99AD4" w14:textId="77777777" w:rsidR="00F3649E" w:rsidRDefault="00F3649E" w:rsidP="00F3649E"/>
    <w:p w14:paraId="1175902F" w14:textId="41C3C8BB" w:rsidR="00F3649E" w:rsidRDefault="00474474" w:rsidP="00F3649E">
      <w:pPr>
        <w:pStyle w:val="Heading5"/>
      </w:pPr>
      <w:r w:rsidRPr="00474474">
        <w:t xml:space="preserve">Centro Estadual </w:t>
      </w:r>
      <w:r>
        <w:t>d</w:t>
      </w:r>
      <w:r w:rsidRPr="00474474">
        <w:t xml:space="preserve">e Educação Profissional </w:t>
      </w:r>
      <w:r>
        <w:t>Pedro Canisio Henz</w:t>
      </w:r>
      <w:r w:rsidR="00F3649E">
        <w:t>, -</w:t>
      </w:r>
      <w:r>
        <w:t xml:space="preserve"> </w:t>
      </w:r>
      <w:r w:rsidR="00F3649E">
        <w:t>EFM</w:t>
      </w:r>
    </w:p>
    <w:p w14:paraId="66291464" w14:textId="77777777" w:rsidR="00F3649E" w:rsidRDefault="00F3649E" w:rsidP="00F3649E">
      <w:pPr>
        <w:pStyle w:val="Marcador1"/>
        <w:numPr>
          <w:ilvl w:val="0"/>
          <w:numId w:val="20"/>
        </w:numPr>
      </w:pPr>
      <w:r>
        <w:t>Endereço: Rua Itália, 1087;</w:t>
      </w:r>
    </w:p>
    <w:p w14:paraId="51003ECE" w14:textId="77777777" w:rsidR="00F3649E" w:rsidRDefault="00F3649E" w:rsidP="00F3649E">
      <w:pPr>
        <w:pStyle w:val="Marcador1"/>
        <w:numPr>
          <w:ilvl w:val="0"/>
          <w:numId w:val="20"/>
        </w:numPr>
      </w:pPr>
      <w:r>
        <w:t>Área do terreno: 7.000,00m</w:t>
      </w:r>
      <w:r>
        <w:rPr>
          <w:vertAlign w:val="superscript"/>
        </w:rPr>
        <w:t>2</w:t>
      </w:r>
    </w:p>
    <w:p w14:paraId="1176560E" w14:textId="77777777" w:rsidR="00F3649E" w:rsidRDefault="00F3649E" w:rsidP="00F3649E">
      <w:pPr>
        <w:pStyle w:val="Marcador1"/>
        <w:numPr>
          <w:ilvl w:val="0"/>
          <w:numId w:val="20"/>
        </w:numPr>
      </w:pPr>
      <w:r>
        <w:t>Tipologia: Ampliação</w:t>
      </w:r>
    </w:p>
    <w:p w14:paraId="03D01C2C" w14:textId="77777777" w:rsidR="00F3649E" w:rsidRDefault="00F3649E" w:rsidP="00F3649E">
      <w:pPr>
        <w:pStyle w:val="Marcador1"/>
        <w:numPr>
          <w:ilvl w:val="0"/>
          <w:numId w:val="20"/>
        </w:numPr>
      </w:pPr>
      <w:r>
        <w:t>Necessidade: 08 salas de aula</w:t>
      </w:r>
    </w:p>
    <w:p w14:paraId="61D58997" w14:textId="4069F0F6" w:rsidR="00F3649E" w:rsidRDefault="00F3649E" w:rsidP="00F3649E">
      <w:pPr>
        <w:pStyle w:val="Marcador1"/>
        <w:numPr>
          <w:ilvl w:val="0"/>
          <w:numId w:val="0"/>
        </w:numPr>
        <w:ind w:left="360" w:hanging="360"/>
      </w:pPr>
    </w:p>
    <w:p w14:paraId="3B4DDDB1" w14:textId="353E9E5A" w:rsidR="00A964AC" w:rsidRDefault="00A964AC" w:rsidP="00F3649E">
      <w:pPr>
        <w:pStyle w:val="Marcador1"/>
        <w:numPr>
          <w:ilvl w:val="0"/>
          <w:numId w:val="0"/>
        </w:numPr>
        <w:ind w:left="360" w:hanging="360"/>
      </w:pPr>
    </w:p>
    <w:p w14:paraId="3E4DAE60" w14:textId="45275DE2" w:rsidR="00A964AC" w:rsidRDefault="00A964AC" w:rsidP="00F3649E">
      <w:pPr>
        <w:pStyle w:val="Marcador1"/>
        <w:numPr>
          <w:ilvl w:val="0"/>
          <w:numId w:val="0"/>
        </w:numPr>
        <w:ind w:left="360" w:hanging="360"/>
      </w:pPr>
    </w:p>
    <w:p w14:paraId="3E6C412E" w14:textId="795B7B43" w:rsidR="00A964AC" w:rsidRDefault="00A964AC" w:rsidP="00A964AC">
      <w:pPr>
        <w:pStyle w:val="Caption"/>
      </w:pPr>
      <w:bookmarkStart w:id="52" w:name="_Toc40737310"/>
      <w:r>
        <w:t xml:space="preserve">Figura </w:t>
      </w:r>
      <w:r w:rsidR="00933B90">
        <w:fldChar w:fldCharType="begin"/>
      </w:r>
      <w:r w:rsidR="00933B90">
        <w:instrText xml:space="preserve"> SEQ Figura \* ARABIC </w:instrText>
      </w:r>
      <w:r w:rsidR="00933B90">
        <w:fldChar w:fldCharType="separate"/>
      </w:r>
      <w:r w:rsidR="009D0D69">
        <w:rPr>
          <w:noProof/>
        </w:rPr>
        <w:t>21</w:t>
      </w:r>
      <w:r w:rsidR="00933B90">
        <w:rPr>
          <w:noProof/>
        </w:rPr>
        <w:fldChar w:fldCharType="end"/>
      </w:r>
      <w:r>
        <w:t xml:space="preserve"> – Localização </w:t>
      </w:r>
      <w:r w:rsidRPr="00A964AC">
        <w:t>Centro Estadual de Educação Profissional Pedro Canisio Henz</w:t>
      </w:r>
      <w:bookmarkEnd w:id="52"/>
    </w:p>
    <w:p w14:paraId="5A0D46CB" w14:textId="3A050973" w:rsidR="00A964AC" w:rsidRDefault="00D9341D" w:rsidP="00A964AC">
      <w:pPr>
        <w:pStyle w:val="Marcador1"/>
        <w:numPr>
          <w:ilvl w:val="0"/>
          <w:numId w:val="0"/>
        </w:numPr>
        <w:ind w:left="360" w:hanging="360"/>
      </w:pPr>
      <w:r>
        <w:rPr>
          <w:noProof/>
        </w:rPr>
        <w:drawing>
          <wp:inline distT="0" distB="0" distL="0" distR="0" wp14:anchorId="6E48493B" wp14:editId="1F798163">
            <wp:extent cx="5400040" cy="5833745"/>
            <wp:effectExtent l="0" t="0" r="0" b="0"/>
            <wp:docPr id="28699" name="Imagem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 name="Figura_xx_Detalhes_Escolas_Page_0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A61C5B8" w14:textId="77777777" w:rsidR="00A964AC" w:rsidRDefault="00A964AC" w:rsidP="00A964AC">
      <w:pPr>
        <w:pStyle w:val="Fonte2"/>
        <w:rPr>
          <w:sz w:val="24"/>
          <w:szCs w:val="24"/>
        </w:rPr>
      </w:pPr>
      <w:r>
        <w:t>Fonte: Google Maps, 2020.</w:t>
      </w:r>
    </w:p>
    <w:p w14:paraId="12498C1C" w14:textId="2A90BBF4" w:rsidR="00A964AC" w:rsidRDefault="00A964AC" w:rsidP="00F3649E">
      <w:pPr>
        <w:pStyle w:val="Marcador1"/>
        <w:numPr>
          <w:ilvl w:val="0"/>
          <w:numId w:val="0"/>
        </w:numPr>
        <w:ind w:left="360" w:hanging="360"/>
      </w:pPr>
    </w:p>
    <w:p w14:paraId="0D8758CF" w14:textId="1C66B686" w:rsidR="00A964AC" w:rsidRDefault="00A964AC" w:rsidP="00F3649E">
      <w:pPr>
        <w:pStyle w:val="Marcador1"/>
        <w:numPr>
          <w:ilvl w:val="0"/>
          <w:numId w:val="0"/>
        </w:numPr>
        <w:ind w:left="360" w:hanging="360"/>
      </w:pPr>
    </w:p>
    <w:p w14:paraId="2B74E46F" w14:textId="77777777" w:rsidR="00A964AC" w:rsidRDefault="00A964AC" w:rsidP="00F3649E">
      <w:pPr>
        <w:pStyle w:val="Marcador1"/>
        <w:numPr>
          <w:ilvl w:val="0"/>
          <w:numId w:val="0"/>
        </w:numPr>
        <w:ind w:left="360" w:hanging="360"/>
      </w:pPr>
    </w:p>
    <w:p w14:paraId="580C5C3E" w14:textId="43CCD2DF" w:rsidR="00F3649E" w:rsidRDefault="00F3649E" w:rsidP="00F3649E">
      <w:pPr>
        <w:pStyle w:val="Caption"/>
      </w:pPr>
      <w:bookmarkStart w:id="53" w:name="_Toc40737356"/>
      <w:r>
        <w:t xml:space="preserve">Foto </w:t>
      </w:r>
      <w:r w:rsidR="00933B90">
        <w:fldChar w:fldCharType="begin"/>
      </w:r>
      <w:r w:rsidR="00933B90">
        <w:instrText xml:space="preserve"> SEQ Foto \* ARABIC </w:instrText>
      </w:r>
      <w:r w:rsidR="00933B90">
        <w:fldChar w:fldCharType="separate"/>
      </w:r>
      <w:r w:rsidR="00BA5733">
        <w:rPr>
          <w:noProof/>
        </w:rPr>
        <w:t>7</w:t>
      </w:r>
      <w:r w:rsidR="00933B90">
        <w:rPr>
          <w:noProof/>
        </w:rPr>
        <w:fldChar w:fldCharType="end"/>
      </w:r>
      <w:r>
        <w:t xml:space="preserve"> – Escola Estadual Pedro Canísio Henz em Cascavel, a ser ampliada</w:t>
      </w:r>
      <w:bookmarkEnd w:id="53"/>
    </w:p>
    <w:p w14:paraId="6D3B900F" w14:textId="5CA5CC70"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768EFB38" wp14:editId="7958408C">
            <wp:extent cx="4680000" cy="3510000"/>
            <wp:effectExtent l="0" t="0" r="6350" b="0"/>
            <wp:docPr id="28684" name="Imagem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658" r="5658"/>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211291FA" w14:textId="77777777" w:rsidR="00F3649E" w:rsidRDefault="00F3649E" w:rsidP="00F3649E">
      <w:pPr>
        <w:pStyle w:val="Fonte2"/>
      </w:pPr>
      <w:r>
        <w:t>Fonte: Google Maps</w:t>
      </w:r>
    </w:p>
    <w:p w14:paraId="6076E77B" w14:textId="77777777" w:rsidR="00F3649E" w:rsidRDefault="00F3649E" w:rsidP="00F3649E">
      <w:pPr>
        <w:pStyle w:val="Heading4"/>
        <w:rPr>
          <w:rFonts w:eastAsia="Calibri"/>
        </w:rPr>
      </w:pPr>
      <w:r>
        <w:rPr>
          <w:rFonts w:eastAsia="Calibri"/>
        </w:rPr>
        <w:t>Município de Fazenda Rio Grande</w:t>
      </w:r>
    </w:p>
    <w:p w14:paraId="4C9B3459" w14:textId="77777777" w:rsidR="00F3649E" w:rsidRDefault="00F3649E" w:rsidP="00F3649E"/>
    <w:p w14:paraId="79340BED" w14:textId="5DD1F3A3" w:rsidR="00F3649E" w:rsidRDefault="00474474" w:rsidP="00474474">
      <w:pPr>
        <w:pStyle w:val="Heading5"/>
      </w:pPr>
      <w:bookmarkStart w:id="54" w:name="_Hlk38640450"/>
      <w:r w:rsidRPr="00474474">
        <w:t>Centro Estadual de Educação Profissional</w:t>
      </w:r>
      <w:r w:rsidR="00F3649E" w:rsidRPr="00474474">
        <w:t xml:space="preserve"> </w:t>
      </w:r>
      <w:r>
        <w:t xml:space="preserve">de Fazenda Rio Grande </w:t>
      </w:r>
      <w:r w:rsidRPr="00474474">
        <w:t>Erot Ang Nichele</w:t>
      </w:r>
    </w:p>
    <w:bookmarkEnd w:id="54"/>
    <w:p w14:paraId="792F5F72" w14:textId="77777777" w:rsidR="00F3649E" w:rsidRDefault="00F3649E" w:rsidP="00F3649E">
      <w:pPr>
        <w:pStyle w:val="Marcador1"/>
        <w:numPr>
          <w:ilvl w:val="0"/>
          <w:numId w:val="20"/>
        </w:numPr>
      </w:pPr>
      <w:r>
        <w:t>Endereço: Rua Pinhão Sn esquina Rua Xingu, 1172</w:t>
      </w:r>
    </w:p>
    <w:p w14:paraId="296D8A28" w14:textId="77777777" w:rsidR="00F3649E" w:rsidRDefault="00F3649E" w:rsidP="00F3649E">
      <w:pPr>
        <w:pStyle w:val="Marcador1"/>
        <w:numPr>
          <w:ilvl w:val="0"/>
          <w:numId w:val="20"/>
        </w:numPr>
      </w:pPr>
      <w:r>
        <w:t>Área do terreno: 17.720,00 m</w:t>
      </w:r>
      <w:r>
        <w:rPr>
          <w:vertAlign w:val="superscript"/>
        </w:rPr>
        <w:t>2</w:t>
      </w:r>
    </w:p>
    <w:p w14:paraId="6A59F02E" w14:textId="77777777" w:rsidR="00F3649E" w:rsidRDefault="00F3649E" w:rsidP="00F3649E">
      <w:pPr>
        <w:pStyle w:val="Marcador1"/>
        <w:numPr>
          <w:ilvl w:val="0"/>
          <w:numId w:val="20"/>
        </w:numPr>
      </w:pPr>
      <w:r>
        <w:t>Tipologia: Ampliação</w:t>
      </w:r>
    </w:p>
    <w:p w14:paraId="175FF1C6" w14:textId="77777777" w:rsidR="00F3649E" w:rsidRDefault="00F3649E" w:rsidP="00F3649E">
      <w:pPr>
        <w:pStyle w:val="Marcador1"/>
        <w:numPr>
          <w:ilvl w:val="0"/>
          <w:numId w:val="20"/>
        </w:numPr>
      </w:pPr>
      <w:r>
        <w:t xml:space="preserve">Necessidades: </w:t>
      </w:r>
    </w:p>
    <w:p w14:paraId="56CB0355" w14:textId="77777777" w:rsidR="00F3649E" w:rsidRDefault="00F3649E" w:rsidP="00F3649E">
      <w:pPr>
        <w:pStyle w:val="Marcador2"/>
        <w:numPr>
          <w:ilvl w:val="1"/>
          <w:numId w:val="20"/>
        </w:numPr>
      </w:pPr>
      <w:r>
        <w:t>08 salas de aula</w:t>
      </w:r>
    </w:p>
    <w:p w14:paraId="454BBBE1" w14:textId="77777777" w:rsidR="00F3649E" w:rsidRDefault="00F3649E" w:rsidP="00F3649E">
      <w:pPr>
        <w:pStyle w:val="Marcador2"/>
        <w:numPr>
          <w:ilvl w:val="1"/>
          <w:numId w:val="20"/>
        </w:numPr>
      </w:pPr>
      <w:r>
        <w:t>04 laboratórios de educação profissional</w:t>
      </w:r>
    </w:p>
    <w:p w14:paraId="05738514" w14:textId="77777777" w:rsidR="00F3649E" w:rsidRDefault="00F3649E" w:rsidP="00F3649E">
      <w:pPr>
        <w:pStyle w:val="Marcador2"/>
        <w:numPr>
          <w:ilvl w:val="1"/>
          <w:numId w:val="20"/>
        </w:numPr>
      </w:pPr>
      <w:r>
        <w:t>Espaço Inovação</w:t>
      </w:r>
    </w:p>
    <w:p w14:paraId="3BC4F7AE" w14:textId="77777777" w:rsidR="00F3649E" w:rsidRDefault="00F3649E" w:rsidP="00F3649E">
      <w:pPr>
        <w:pStyle w:val="Marcador2"/>
        <w:numPr>
          <w:ilvl w:val="1"/>
          <w:numId w:val="20"/>
        </w:numPr>
      </w:pPr>
      <w:r>
        <w:t>Salas de projetos</w:t>
      </w:r>
    </w:p>
    <w:p w14:paraId="0E5E9685" w14:textId="77777777" w:rsidR="00F3649E" w:rsidRDefault="00F3649E" w:rsidP="00F3649E">
      <w:pPr>
        <w:pStyle w:val="Marcador2"/>
        <w:numPr>
          <w:ilvl w:val="1"/>
          <w:numId w:val="20"/>
        </w:numPr>
      </w:pPr>
      <w:r>
        <w:t>Refeitório</w:t>
      </w:r>
    </w:p>
    <w:p w14:paraId="5DC12AA8" w14:textId="4CA69B6B" w:rsidR="00F3649E" w:rsidRDefault="00F3649E" w:rsidP="00F3649E">
      <w:pPr>
        <w:rPr>
          <w:sz w:val="24"/>
          <w:szCs w:val="24"/>
        </w:rPr>
      </w:pPr>
    </w:p>
    <w:p w14:paraId="77F7AB98" w14:textId="4450F08E" w:rsidR="00A964AC" w:rsidRDefault="00A964AC" w:rsidP="00A964AC">
      <w:pPr>
        <w:pStyle w:val="Caption"/>
      </w:pPr>
      <w:bookmarkStart w:id="55" w:name="_Toc40737311"/>
      <w:r>
        <w:t xml:space="preserve">Figura </w:t>
      </w:r>
      <w:r w:rsidR="00933B90">
        <w:fldChar w:fldCharType="begin"/>
      </w:r>
      <w:r w:rsidR="00933B90">
        <w:instrText xml:space="preserve"> SEQ Figura \* ARABIC </w:instrText>
      </w:r>
      <w:r w:rsidR="00933B90">
        <w:fldChar w:fldCharType="separate"/>
      </w:r>
      <w:r w:rsidR="009D0D69">
        <w:rPr>
          <w:noProof/>
        </w:rPr>
        <w:t>22</w:t>
      </w:r>
      <w:r w:rsidR="00933B90">
        <w:rPr>
          <w:noProof/>
        </w:rPr>
        <w:fldChar w:fldCharType="end"/>
      </w:r>
      <w:r>
        <w:t xml:space="preserve"> – Localização do </w:t>
      </w:r>
      <w:r w:rsidRPr="00A964AC">
        <w:t>Centro Estadual de Educação Profissional de Fazenda Rio Grande Erot Ang Nichele</w:t>
      </w:r>
      <w:bookmarkEnd w:id="55"/>
    </w:p>
    <w:p w14:paraId="737EDBA1" w14:textId="3833DF64" w:rsidR="00A964AC" w:rsidRDefault="00D9341D" w:rsidP="00A964AC">
      <w:pPr>
        <w:pStyle w:val="Marcador1"/>
        <w:numPr>
          <w:ilvl w:val="0"/>
          <w:numId w:val="0"/>
        </w:numPr>
        <w:ind w:left="360" w:hanging="360"/>
      </w:pPr>
      <w:r>
        <w:rPr>
          <w:noProof/>
        </w:rPr>
        <w:drawing>
          <wp:inline distT="0" distB="0" distL="0" distR="0" wp14:anchorId="390DCC94" wp14:editId="5DC7AD88">
            <wp:extent cx="5400040" cy="5833745"/>
            <wp:effectExtent l="0" t="0" r="0" b="0"/>
            <wp:docPr id="28700" name="Imagem 28700" descr="Uma imagem contendo prédio, cida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0" name="Figura_xx_Detalhes_Escolas_Page_0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64BCA19A" w14:textId="77777777" w:rsidR="00A964AC" w:rsidRDefault="00A964AC" w:rsidP="00A964AC">
      <w:pPr>
        <w:pStyle w:val="Fonte2"/>
        <w:rPr>
          <w:sz w:val="24"/>
          <w:szCs w:val="24"/>
        </w:rPr>
      </w:pPr>
      <w:r>
        <w:t>Fonte: Google Maps, 2020.</w:t>
      </w:r>
    </w:p>
    <w:p w14:paraId="0DE0D47F" w14:textId="49ADE098" w:rsidR="00A964AC" w:rsidRDefault="00A964AC" w:rsidP="00F3649E">
      <w:pPr>
        <w:rPr>
          <w:sz w:val="24"/>
          <w:szCs w:val="24"/>
        </w:rPr>
      </w:pPr>
    </w:p>
    <w:p w14:paraId="2E8E0E36" w14:textId="74889DE9" w:rsidR="00007043" w:rsidRDefault="00007043" w:rsidP="00007043">
      <w:pPr>
        <w:pStyle w:val="Caption"/>
        <w:rPr>
          <w:sz w:val="24"/>
          <w:szCs w:val="24"/>
        </w:rPr>
      </w:pPr>
      <w:bookmarkStart w:id="56" w:name="_Toc40737357"/>
      <w:r>
        <w:t xml:space="preserve">Foto </w:t>
      </w:r>
      <w:r w:rsidR="00933B90">
        <w:fldChar w:fldCharType="begin"/>
      </w:r>
      <w:r w:rsidR="00933B90">
        <w:instrText xml:space="preserve"> SEQ Foto \* ARABIC </w:instrText>
      </w:r>
      <w:r w:rsidR="00933B90">
        <w:fldChar w:fldCharType="separate"/>
      </w:r>
      <w:r w:rsidR="00BA5733">
        <w:rPr>
          <w:noProof/>
        </w:rPr>
        <w:t>8</w:t>
      </w:r>
      <w:r w:rsidR="00933B90">
        <w:rPr>
          <w:noProof/>
        </w:rPr>
        <w:fldChar w:fldCharType="end"/>
      </w:r>
      <w:r>
        <w:t xml:space="preserve"> - </w:t>
      </w:r>
      <w:r w:rsidRPr="00007043">
        <w:t>Centro Estadual de Educação Profissional de Fazenda Rio Grande Erot</w:t>
      </w:r>
      <w:r>
        <w:t>ides</w:t>
      </w:r>
      <w:r w:rsidRPr="00007043">
        <w:t xml:space="preserve"> Ang Nichele</w:t>
      </w:r>
      <w:bookmarkEnd w:id="56"/>
    </w:p>
    <w:p w14:paraId="2EE8E9EC" w14:textId="7B8976B6" w:rsidR="00007043" w:rsidRDefault="00007043" w:rsidP="00F3649E">
      <w:pPr>
        <w:rPr>
          <w:sz w:val="24"/>
          <w:szCs w:val="24"/>
        </w:rPr>
      </w:pPr>
      <w:r>
        <w:rPr>
          <w:noProof/>
        </w:rPr>
        <w:drawing>
          <wp:inline distT="0" distB="0" distL="0" distR="0" wp14:anchorId="639C236B" wp14:editId="24075E00">
            <wp:extent cx="4680000" cy="3510000"/>
            <wp:effectExtent l="0" t="0" r="6350" b="0"/>
            <wp:docPr id="28712" name="Imagem 2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ln>
                      <a:noFill/>
                    </a:ln>
                    <a:extLst>
                      <a:ext uri="{53640926-AAD7-44D8-BBD7-CCE9431645EC}">
                        <a14:shadowObscured xmlns:a14="http://schemas.microsoft.com/office/drawing/2010/main"/>
                      </a:ext>
                    </a:extLst>
                  </pic:spPr>
                </pic:pic>
              </a:graphicData>
            </a:graphic>
          </wp:inline>
        </w:drawing>
      </w:r>
    </w:p>
    <w:p w14:paraId="448FC940" w14:textId="77777777" w:rsidR="00007043" w:rsidRDefault="00007043" w:rsidP="00007043">
      <w:pPr>
        <w:pStyle w:val="Fonte2"/>
        <w:rPr>
          <w:sz w:val="24"/>
          <w:szCs w:val="24"/>
        </w:rPr>
      </w:pPr>
      <w:r>
        <w:t>Fonte: Google Maps, 2020.</w:t>
      </w:r>
    </w:p>
    <w:p w14:paraId="568E4DAA" w14:textId="77777777" w:rsidR="00F3649E" w:rsidRDefault="00F3649E" w:rsidP="00F3649E">
      <w:pPr>
        <w:pStyle w:val="Heading4"/>
        <w:rPr>
          <w:rFonts w:eastAsia="Calibri"/>
        </w:rPr>
      </w:pPr>
      <w:r>
        <w:rPr>
          <w:rFonts w:eastAsia="Calibri"/>
        </w:rPr>
        <w:t>Município de Foz do Iguaçu</w:t>
      </w:r>
    </w:p>
    <w:p w14:paraId="2C465C69" w14:textId="77777777" w:rsidR="00F3649E" w:rsidRDefault="00F3649E" w:rsidP="00F3649E"/>
    <w:p w14:paraId="2253DFF8" w14:textId="6D6AE3A2" w:rsidR="00F3649E" w:rsidRDefault="00EE2998" w:rsidP="00F3649E">
      <w:pPr>
        <w:pStyle w:val="Heading5"/>
        <w:rPr>
          <w:rFonts w:eastAsia="Calibri"/>
        </w:rPr>
      </w:pPr>
      <w:r>
        <w:rPr>
          <w:rFonts w:eastAsia="Calibri"/>
        </w:rPr>
        <w:t>Colégio</w:t>
      </w:r>
      <w:r w:rsidR="00110B7E">
        <w:rPr>
          <w:rFonts w:eastAsia="Calibri"/>
        </w:rPr>
        <w:t xml:space="preserve"> Estadual Jorge Schimmelpfeng – </w:t>
      </w:r>
      <w:r w:rsidR="00F3649E">
        <w:rPr>
          <w:rFonts w:eastAsia="Calibri"/>
        </w:rPr>
        <w:t>EF M P</w:t>
      </w:r>
    </w:p>
    <w:p w14:paraId="06C3ECF0" w14:textId="0F0AE780" w:rsidR="00F3649E" w:rsidRDefault="00F3649E" w:rsidP="00F3649E">
      <w:pPr>
        <w:pStyle w:val="Marcador1"/>
        <w:numPr>
          <w:ilvl w:val="0"/>
          <w:numId w:val="20"/>
        </w:numPr>
        <w:rPr>
          <w:sz w:val="24"/>
          <w:szCs w:val="24"/>
        </w:rPr>
      </w:pPr>
      <w:r>
        <w:rPr>
          <w:sz w:val="24"/>
          <w:szCs w:val="24"/>
        </w:rPr>
        <w:t>Endereço: Av</w:t>
      </w:r>
      <w:r w:rsidR="00007043">
        <w:rPr>
          <w:sz w:val="24"/>
          <w:szCs w:val="24"/>
        </w:rPr>
        <w:t>.</w:t>
      </w:r>
      <w:r>
        <w:rPr>
          <w:sz w:val="24"/>
          <w:szCs w:val="24"/>
        </w:rPr>
        <w:t xml:space="preserve"> Pôr do Sol, 1855</w:t>
      </w:r>
    </w:p>
    <w:p w14:paraId="25655D60" w14:textId="77777777" w:rsidR="00F3649E" w:rsidRDefault="00F3649E" w:rsidP="00F3649E">
      <w:pPr>
        <w:pStyle w:val="Marcador1"/>
        <w:numPr>
          <w:ilvl w:val="0"/>
          <w:numId w:val="20"/>
        </w:numPr>
        <w:rPr>
          <w:sz w:val="24"/>
          <w:szCs w:val="24"/>
        </w:rPr>
      </w:pPr>
      <w:r>
        <w:rPr>
          <w:sz w:val="24"/>
          <w:szCs w:val="24"/>
        </w:rPr>
        <w:t>Área do terreno: 9.404,00m</w:t>
      </w:r>
      <w:r>
        <w:rPr>
          <w:sz w:val="24"/>
          <w:szCs w:val="24"/>
          <w:vertAlign w:val="superscript"/>
        </w:rPr>
        <w:t>2</w:t>
      </w:r>
    </w:p>
    <w:p w14:paraId="3CBBE977" w14:textId="77777777" w:rsidR="00F3649E" w:rsidRDefault="00F3649E" w:rsidP="00F3649E">
      <w:pPr>
        <w:pStyle w:val="Marcador1"/>
        <w:numPr>
          <w:ilvl w:val="0"/>
          <w:numId w:val="20"/>
        </w:numPr>
        <w:rPr>
          <w:sz w:val="24"/>
          <w:szCs w:val="24"/>
        </w:rPr>
      </w:pPr>
      <w:r>
        <w:rPr>
          <w:sz w:val="24"/>
          <w:szCs w:val="24"/>
        </w:rPr>
        <w:t>Tipologia: Ampliação</w:t>
      </w:r>
    </w:p>
    <w:p w14:paraId="0FF85FE9" w14:textId="77777777" w:rsidR="00F3649E" w:rsidRDefault="00F3649E" w:rsidP="00F3649E">
      <w:pPr>
        <w:pStyle w:val="Marcador1"/>
        <w:numPr>
          <w:ilvl w:val="0"/>
          <w:numId w:val="20"/>
        </w:numPr>
        <w:rPr>
          <w:sz w:val="24"/>
          <w:szCs w:val="24"/>
        </w:rPr>
      </w:pPr>
      <w:r>
        <w:rPr>
          <w:sz w:val="24"/>
          <w:szCs w:val="24"/>
        </w:rPr>
        <w:t>Necessidade: 04 salas de aula</w:t>
      </w:r>
    </w:p>
    <w:p w14:paraId="468433C7" w14:textId="22D94579" w:rsidR="00F3649E" w:rsidRDefault="00F3649E" w:rsidP="00F3649E"/>
    <w:p w14:paraId="51F29717" w14:textId="534E0F56" w:rsidR="00A964AC" w:rsidRDefault="00A964AC" w:rsidP="00A964AC">
      <w:pPr>
        <w:pStyle w:val="Caption"/>
      </w:pPr>
      <w:bookmarkStart w:id="57" w:name="_Toc40737312"/>
      <w:r>
        <w:t xml:space="preserve">Figura </w:t>
      </w:r>
      <w:r w:rsidR="00933B90">
        <w:fldChar w:fldCharType="begin"/>
      </w:r>
      <w:r w:rsidR="00933B90">
        <w:instrText xml:space="preserve"> SEQ Figura \* ARABIC </w:instrText>
      </w:r>
      <w:r w:rsidR="00933B90">
        <w:fldChar w:fldCharType="separate"/>
      </w:r>
      <w:r w:rsidR="009D0D69">
        <w:rPr>
          <w:noProof/>
        </w:rPr>
        <w:t>23</w:t>
      </w:r>
      <w:r w:rsidR="00933B90">
        <w:rPr>
          <w:noProof/>
        </w:rPr>
        <w:fldChar w:fldCharType="end"/>
      </w:r>
      <w:r>
        <w:t xml:space="preserve"> – Localização do </w:t>
      </w:r>
      <w:r>
        <w:rPr>
          <w:rFonts w:eastAsia="Calibri"/>
        </w:rPr>
        <w:t>Colégio Estadual Jorge Schimmelpfeng</w:t>
      </w:r>
      <w:bookmarkEnd w:id="57"/>
    </w:p>
    <w:p w14:paraId="629B3641" w14:textId="044DC7DB" w:rsidR="00A964AC" w:rsidRDefault="00D9341D" w:rsidP="00A964AC">
      <w:pPr>
        <w:pStyle w:val="Marcador1"/>
        <w:numPr>
          <w:ilvl w:val="0"/>
          <w:numId w:val="0"/>
        </w:numPr>
        <w:ind w:left="360" w:hanging="360"/>
      </w:pPr>
      <w:r>
        <w:rPr>
          <w:noProof/>
        </w:rPr>
        <w:drawing>
          <wp:inline distT="0" distB="0" distL="0" distR="0" wp14:anchorId="36F8D26F" wp14:editId="39D3FEA4">
            <wp:extent cx="5400040" cy="5833745"/>
            <wp:effectExtent l="0" t="0" r="0" b="0"/>
            <wp:docPr id="28701" name="Imagem 28701"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1" name="Figura_xx_Detalhes_Escolas_Page_0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777D40D7" w14:textId="77777777" w:rsidR="00A964AC" w:rsidRDefault="00A964AC" w:rsidP="00A964AC">
      <w:pPr>
        <w:pStyle w:val="Fonte2"/>
        <w:rPr>
          <w:sz w:val="24"/>
          <w:szCs w:val="24"/>
        </w:rPr>
      </w:pPr>
      <w:r>
        <w:t>Fonte: Google Maps, 2020.</w:t>
      </w:r>
    </w:p>
    <w:p w14:paraId="14694D95" w14:textId="77777777" w:rsidR="00A964AC" w:rsidRDefault="00A964AC" w:rsidP="00F3649E"/>
    <w:p w14:paraId="58C333BB" w14:textId="4377ED38" w:rsidR="00F3649E" w:rsidRPr="000067E2" w:rsidRDefault="00F3649E" w:rsidP="00F3649E">
      <w:pPr>
        <w:pStyle w:val="Caption"/>
      </w:pPr>
      <w:bookmarkStart w:id="58" w:name="_Toc40737358"/>
      <w:r>
        <w:t xml:space="preserve">Foto </w:t>
      </w:r>
      <w:r w:rsidR="00933B90">
        <w:fldChar w:fldCharType="begin"/>
      </w:r>
      <w:r w:rsidR="00933B90">
        <w:instrText xml:space="preserve"> SEQ Foto \* ARABIC </w:instrText>
      </w:r>
      <w:r w:rsidR="00933B90">
        <w:fldChar w:fldCharType="separate"/>
      </w:r>
      <w:r w:rsidR="00BA5733">
        <w:rPr>
          <w:noProof/>
        </w:rPr>
        <w:t>9</w:t>
      </w:r>
      <w:r w:rsidR="00933B90">
        <w:rPr>
          <w:noProof/>
        </w:rPr>
        <w:fldChar w:fldCharType="end"/>
      </w:r>
      <w:r>
        <w:t xml:space="preserve"> – Colégio Estadual Jorge Schimmelpfeng, a ser ampliado pelo Programa</w:t>
      </w:r>
      <w:bookmarkEnd w:id="58"/>
    </w:p>
    <w:p w14:paraId="53A46FFD" w14:textId="41820DB8"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66489AD0" wp14:editId="09A9D7D0">
            <wp:extent cx="4680000" cy="3510000"/>
            <wp:effectExtent l="0" t="0" r="6350" b="0"/>
            <wp:docPr id="28683" name="Imagem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66691BB1" w14:textId="77777777" w:rsidR="00F3649E" w:rsidRDefault="00F3649E" w:rsidP="00F3649E">
      <w:pPr>
        <w:pStyle w:val="Fonte2"/>
      </w:pPr>
      <w:r>
        <w:t>Fonte: Google Maps</w:t>
      </w:r>
    </w:p>
    <w:p w14:paraId="69584CE2" w14:textId="77777777" w:rsidR="00F3649E" w:rsidRDefault="00F3649E" w:rsidP="00F3649E">
      <w:pPr>
        <w:spacing w:after="0"/>
        <w:rPr>
          <w:rFonts w:ascii="Times New Roman" w:eastAsia="Calibri" w:hAnsi="Times New Roman" w:cs="Times New Roman"/>
          <w:sz w:val="24"/>
          <w:szCs w:val="24"/>
        </w:rPr>
      </w:pPr>
    </w:p>
    <w:p w14:paraId="7B8A7667" w14:textId="3EDD20F3" w:rsidR="00F3649E" w:rsidRDefault="00110B7E" w:rsidP="00F3649E">
      <w:pPr>
        <w:pStyle w:val="Heading5"/>
        <w:rPr>
          <w:rFonts w:eastAsia="Calibri"/>
        </w:rPr>
      </w:pPr>
      <w:r>
        <w:rPr>
          <w:rFonts w:eastAsia="Calibri"/>
        </w:rPr>
        <w:t xml:space="preserve">Colégio Estadual Tarquínio Santos – </w:t>
      </w:r>
      <w:r w:rsidR="00F3649E">
        <w:rPr>
          <w:rFonts w:eastAsia="Calibri"/>
        </w:rPr>
        <w:t>EF M</w:t>
      </w:r>
    </w:p>
    <w:p w14:paraId="09ED5ABD" w14:textId="77777777" w:rsidR="00F3649E" w:rsidRDefault="00F3649E" w:rsidP="00F3649E">
      <w:pPr>
        <w:pStyle w:val="Marcador1"/>
        <w:numPr>
          <w:ilvl w:val="0"/>
          <w:numId w:val="20"/>
        </w:numPr>
      </w:pPr>
      <w:r>
        <w:t>Endereço: Rua Carlos Welter, 470</w:t>
      </w:r>
    </w:p>
    <w:p w14:paraId="71BEA7F3" w14:textId="77777777" w:rsidR="00F3649E" w:rsidRDefault="00F3649E" w:rsidP="00F3649E">
      <w:pPr>
        <w:pStyle w:val="Marcador1"/>
        <w:numPr>
          <w:ilvl w:val="0"/>
          <w:numId w:val="20"/>
        </w:numPr>
      </w:pPr>
      <w:r>
        <w:t>Área do terreno: 6.809,00m</w:t>
      </w:r>
      <w:r>
        <w:rPr>
          <w:vertAlign w:val="superscript"/>
        </w:rPr>
        <w:t>2</w:t>
      </w:r>
    </w:p>
    <w:p w14:paraId="3A3E0452" w14:textId="77777777" w:rsidR="00F3649E" w:rsidRDefault="00F3649E" w:rsidP="00F3649E">
      <w:pPr>
        <w:pStyle w:val="Marcador1"/>
        <w:numPr>
          <w:ilvl w:val="0"/>
          <w:numId w:val="20"/>
        </w:numPr>
      </w:pPr>
      <w:r>
        <w:t>Tipologia: Ampliação</w:t>
      </w:r>
    </w:p>
    <w:p w14:paraId="78389F1E" w14:textId="77777777" w:rsidR="00F3649E" w:rsidRDefault="00F3649E" w:rsidP="00F3649E">
      <w:pPr>
        <w:pStyle w:val="Marcador1"/>
        <w:numPr>
          <w:ilvl w:val="0"/>
          <w:numId w:val="20"/>
        </w:numPr>
      </w:pPr>
      <w:r>
        <w:t xml:space="preserve">Necessidades: </w:t>
      </w:r>
    </w:p>
    <w:p w14:paraId="2F3D403B" w14:textId="77777777" w:rsidR="00F3649E" w:rsidRDefault="00F3649E" w:rsidP="00F3649E">
      <w:pPr>
        <w:pStyle w:val="Marcador2"/>
        <w:numPr>
          <w:ilvl w:val="1"/>
          <w:numId w:val="20"/>
        </w:numPr>
      </w:pPr>
      <w:r>
        <w:t>04 salas de aula</w:t>
      </w:r>
    </w:p>
    <w:p w14:paraId="5BD5D480" w14:textId="77777777" w:rsidR="00F3649E" w:rsidRDefault="00F3649E" w:rsidP="00F3649E">
      <w:pPr>
        <w:pStyle w:val="Marcador2"/>
        <w:numPr>
          <w:ilvl w:val="1"/>
          <w:numId w:val="20"/>
        </w:numPr>
      </w:pPr>
      <w:r>
        <w:t>Instalações Sanitárias</w:t>
      </w:r>
    </w:p>
    <w:p w14:paraId="35460DC3" w14:textId="77777777" w:rsidR="00F3649E" w:rsidRDefault="00F3649E" w:rsidP="00F3649E">
      <w:pPr>
        <w:pStyle w:val="Marcador2"/>
        <w:numPr>
          <w:ilvl w:val="1"/>
          <w:numId w:val="20"/>
        </w:numPr>
      </w:pPr>
      <w:r>
        <w:t>Laboratório de Ciências</w:t>
      </w:r>
    </w:p>
    <w:p w14:paraId="5B8AD4D2" w14:textId="77777777" w:rsidR="00F3649E" w:rsidRDefault="00F3649E" w:rsidP="00F3649E">
      <w:pPr>
        <w:pStyle w:val="Marcador2"/>
        <w:numPr>
          <w:ilvl w:val="1"/>
          <w:numId w:val="20"/>
        </w:numPr>
      </w:pPr>
      <w:r>
        <w:t>Laboratório de Informática</w:t>
      </w:r>
    </w:p>
    <w:p w14:paraId="7813541A" w14:textId="77777777" w:rsidR="00F3649E" w:rsidRDefault="00F3649E" w:rsidP="00F3649E">
      <w:pPr>
        <w:pStyle w:val="Marcador2"/>
        <w:numPr>
          <w:ilvl w:val="1"/>
          <w:numId w:val="20"/>
        </w:numPr>
      </w:pPr>
      <w:r>
        <w:t>Biblioteca</w:t>
      </w:r>
    </w:p>
    <w:p w14:paraId="188E6528" w14:textId="77777777" w:rsidR="00F3649E" w:rsidRDefault="00F3649E" w:rsidP="00F3649E">
      <w:pPr>
        <w:pStyle w:val="Marcador2"/>
        <w:numPr>
          <w:ilvl w:val="1"/>
          <w:numId w:val="20"/>
        </w:numPr>
      </w:pPr>
      <w:r>
        <w:t>Sala multiuso</w:t>
      </w:r>
    </w:p>
    <w:p w14:paraId="29CB5ED0" w14:textId="77777777" w:rsidR="00F3649E" w:rsidRDefault="00F3649E" w:rsidP="00F3649E">
      <w:pPr>
        <w:pStyle w:val="Marcador2"/>
        <w:numPr>
          <w:ilvl w:val="1"/>
          <w:numId w:val="20"/>
        </w:numPr>
      </w:pPr>
      <w:r>
        <w:t>Depósito</w:t>
      </w:r>
    </w:p>
    <w:p w14:paraId="7A011CA3" w14:textId="186A1BAC" w:rsidR="00F3649E" w:rsidRDefault="00F3649E" w:rsidP="00D9341D"/>
    <w:p w14:paraId="35D27C0E" w14:textId="066701BB" w:rsidR="00A964AC" w:rsidRDefault="00A964AC" w:rsidP="00A964AC">
      <w:pPr>
        <w:pStyle w:val="Caption"/>
      </w:pPr>
      <w:bookmarkStart w:id="59" w:name="_Toc40737313"/>
      <w:r>
        <w:t xml:space="preserve">Figura </w:t>
      </w:r>
      <w:r w:rsidR="00933B90">
        <w:fldChar w:fldCharType="begin"/>
      </w:r>
      <w:r w:rsidR="00933B90">
        <w:instrText xml:space="preserve"> SEQ Figura \* ARABIC </w:instrText>
      </w:r>
      <w:r w:rsidR="00933B90">
        <w:fldChar w:fldCharType="separate"/>
      </w:r>
      <w:r w:rsidR="009D0D69">
        <w:rPr>
          <w:noProof/>
        </w:rPr>
        <w:t>24</w:t>
      </w:r>
      <w:r w:rsidR="00933B90">
        <w:rPr>
          <w:noProof/>
        </w:rPr>
        <w:fldChar w:fldCharType="end"/>
      </w:r>
      <w:r>
        <w:t xml:space="preserve"> – Localização do </w:t>
      </w:r>
      <w:r w:rsidRPr="00A964AC">
        <w:rPr>
          <w:rFonts w:eastAsia="Calibri"/>
        </w:rPr>
        <w:t>Colégio Estadual Tarquínio Santos</w:t>
      </w:r>
      <w:bookmarkEnd w:id="59"/>
    </w:p>
    <w:p w14:paraId="66EDFE2C" w14:textId="142E5CFB" w:rsidR="00A964AC" w:rsidRDefault="00D9341D" w:rsidP="00A964AC">
      <w:pPr>
        <w:pStyle w:val="Marcador1"/>
        <w:numPr>
          <w:ilvl w:val="0"/>
          <w:numId w:val="0"/>
        </w:numPr>
        <w:ind w:left="360" w:hanging="360"/>
      </w:pPr>
      <w:r>
        <w:rPr>
          <w:noProof/>
        </w:rPr>
        <w:drawing>
          <wp:inline distT="0" distB="0" distL="0" distR="0" wp14:anchorId="51B1CBB8" wp14:editId="019C41A9">
            <wp:extent cx="5400040" cy="5833745"/>
            <wp:effectExtent l="0" t="0" r="0" b="0"/>
            <wp:docPr id="28702" name="Imagem 28702"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2" name="Figura_xx_Detalhes_Escolas_Page_06.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533CDD10" w14:textId="77777777" w:rsidR="00A964AC" w:rsidRDefault="00A964AC" w:rsidP="00A964AC">
      <w:pPr>
        <w:pStyle w:val="Fonte2"/>
        <w:rPr>
          <w:sz w:val="24"/>
          <w:szCs w:val="24"/>
        </w:rPr>
      </w:pPr>
      <w:r>
        <w:t>Fonte: Google Maps, 2020.</w:t>
      </w:r>
    </w:p>
    <w:p w14:paraId="3CBCE60E" w14:textId="77777777" w:rsidR="00A964AC" w:rsidRDefault="00A964AC" w:rsidP="00D9341D"/>
    <w:p w14:paraId="17B49992" w14:textId="24CF03F2" w:rsidR="00F3649E" w:rsidRPr="000067E2" w:rsidRDefault="00F3649E" w:rsidP="00F3649E">
      <w:pPr>
        <w:pStyle w:val="Caption"/>
      </w:pPr>
      <w:bookmarkStart w:id="60" w:name="_Toc40737359"/>
      <w:r>
        <w:t xml:space="preserve">Foto </w:t>
      </w:r>
      <w:r w:rsidR="00933B90">
        <w:fldChar w:fldCharType="begin"/>
      </w:r>
      <w:r w:rsidR="00933B90">
        <w:instrText xml:space="preserve"> SEQ Foto \* ARABIC </w:instrText>
      </w:r>
      <w:r w:rsidR="00933B90">
        <w:fldChar w:fldCharType="separate"/>
      </w:r>
      <w:r w:rsidR="00BA5733">
        <w:rPr>
          <w:noProof/>
        </w:rPr>
        <w:t>10</w:t>
      </w:r>
      <w:r w:rsidR="00933B90">
        <w:rPr>
          <w:noProof/>
        </w:rPr>
        <w:fldChar w:fldCharType="end"/>
      </w:r>
      <w:r>
        <w:t xml:space="preserve"> – Colégio Estadual </w:t>
      </w:r>
      <w:r w:rsidR="00110B7E">
        <w:t>Tarquínio</w:t>
      </w:r>
      <w:r>
        <w:t xml:space="preserve"> Santos de Foz de Iguaçu, a ser ampliado pelo Programa</w:t>
      </w:r>
      <w:bookmarkEnd w:id="60"/>
    </w:p>
    <w:p w14:paraId="06742F5D" w14:textId="0E4CE82B"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0A6806FD" wp14:editId="0EE9026D">
            <wp:extent cx="4680000" cy="3510000"/>
            <wp:effectExtent l="0" t="0" r="6350" b="0"/>
            <wp:docPr id="28682" name="Imagem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3249B48A" w14:textId="77777777" w:rsidR="00F3649E" w:rsidRDefault="00F3649E" w:rsidP="00F3649E">
      <w:pPr>
        <w:pStyle w:val="Fonte2"/>
      </w:pPr>
      <w:r>
        <w:t>Fonte: Google Maps</w:t>
      </w:r>
    </w:p>
    <w:p w14:paraId="509FDCFC" w14:textId="77777777" w:rsidR="00F3649E" w:rsidRDefault="00F3649E" w:rsidP="00F3649E">
      <w:pPr>
        <w:spacing w:after="0"/>
        <w:rPr>
          <w:rFonts w:ascii="Times New Roman" w:eastAsia="Calibri" w:hAnsi="Times New Roman" w:cs="Times New Roman"/>
          <w:sz w:val="24"/>
          <w:szCs w:val="24"/>
        </w:rPr>
      </w:pPr>
    </w:p>
    <w:p w14:paraId="1FED9AFF" w14:textId="0562C5FE" w:rsidR="00F3649E" w:rsidRDefault="00110B7E" w:rsidP="00F3649E">
      <w:pPr>
        <w:pStyle w:val="Heading5"/>
        <w:rPr>
          <w:rFonts w:eastAsia="Calibri"/>
        </w:rPr>
      </w:pPr>
      <w:r>
        <w:rPr>
          <w:rFonts w:eastAsia="Calibri"/>
        </w:rPr>
        <w:t xml:space="preserve">Colégio Estadual Presidente Costa e Silva – </w:t>
      </w:r>
      <w:r w:rsidR="00F3649E">
        <w:rPr>
          <w:rFonts w:eastAsia="Calibri"/>
        </w:rPr>
        <w:t>EF</w:t>
      </w:r>
      <w:r>
        <w:rPr>
          <w:rFonts w:eastAsia="Calibri"/>
        </w:rPr>
        <w:t xml:space="preserve"> </w:t>
      </w:r>
      <w:r w:rsidR="00F3649E">
        <w:rPr>
          <w:rFonts w:eastAsia="Calibri"/>
        </w:rPr>
        <w:t>M</w:t>
      </w:r>
    </w:p>
    <w:p w14:paraId="795FEE3E" w14:textId="77777777" w:rsidR="00F3649E" w:rsidRDefault="00F3649E" w:rsidP="00F3649E">
      <w:pPr>
        <w:pStyle w:val="Marcador1"/>
        <w:numPr>
          <w:ilvl w:val="0"/>
          <w:numId w:val="20"/>
        </w:numPr>
      </w:pPr>
      <w:r>
        <w:t>Endereço: Rua das Missões, 1000</w:t>
      </w:r>
    </w:p>
    <w:p w14:paraId="7043B6E8" w14:textId="77777777" w:rsidR="00F3649E" w:rsidRDefault="00F3649E" w:rsidP="00F3649E">
      <w:pPr>
        <w:pStyle w:val="Marcador1"/>
        <w:numPr>
          <w:ilvl w:val="0"/>
          <w:numId w:val="20"/>
        </w:numPr>
      </w:pPr>
      <w:r>
        <w:t>Área do terreno: N/A</w:t>
      </w:r>
    </w:p>
    <w:p w14:paraId="70CCE22E" w14:textId="77777777" w:rsidR="00F3649E" w:rsidRDefault="00F3649E" w:rsidP="00F3649E">
      <w:pPr>
        <w:pStyle w:val="Marcador1"/>
        <w:numPr>
          <w:ilvl w:val="0"/>
          <w:numId w:val="20"/>
        </w:numPr>
      </w:pPr>
      <w:r>
        <w:t>Tipologia: Ampliação</w:t>
      </w:r>
    </w:p>
    <w:p w14:paraId="7F0E014F" w14:textId="77777777" w:rsidR="00F3649E" w:rsidRDefault="00F3649E" w:rsidP="00F3649E">
      <w:pPr>
        <w:pStyle w:val="Marcador1"/>
        <w:numPr>
          <w:ilvl w:val="0"/>
          <w:numId w:val="20"/>
        </w:numPr>
      </w:pPr>
      <w:r>
        <w:t>Necessidades:</w:t>
      </w:r>
    </w:p>
    <w:p w14:paraId="5755249D" w14:textId="77777777" w:rsidR="00F3649E" w:rsidRDefault="00F3649E" w:rsidP="00F3649E">
      <w:pPr>
        <w:pStyle w:val="Marcador2"/>
        <w:numPr>
          <w:ilvl w:val="1"/>
          <w:numId w:val="20"/>
        </w:numPr>
      </w:pPr>
      <w:r>
        <w:t>Laboratório de Informática</w:t>
      </w:r>
    </w:p>
    <w:p w14:paraId="786A910B" w14:textId="77777777" w:rsidR="00F3649E" w:rsidRDefault="00F3649E" w:rsidP="00F3649E">
      <w:pPr>
        <w:pStyle w:val="Marcador2"/>
        <w:numPr>
          <w:ilvl w:val="1"/>
          <w:numId w:val="20"/>
        </w:numPr>
      </w:pPr>
      <w:r>
        <w:t>Espaço Inovação</w:t>
      </w:r>
    </w:p>
    <w:p w14:paraId="2B4B566C" w14:textId="77777777" w:rsidR="00F3649E" w:rsidRDefault="00F3649E" w:rsidP="00F3649E">
      <w:pPr>
        <w:pStyle w:val="Marcador2"/>
        <w:numPr>
          <w:ilvl w:val="1"/>
          <w:numId w:val="20"/>
        </w:numPr>
      </w:pPr>
      <w:r>
        <w:t>Salas de projetos</w:t>
      </w:r>
    </w:p>
    <w:p w14:paraId="043F37CB" w14:textId="77777777" w:rsidR="00F3649E" w:rsidRDefault="00F3649E" w:rsidP="00F3649E"/>
    <w:p w14:paraId="0DA2476F" w14:textId="11896109" w:rsidR="00A964AC" w:rsidRDefault="00A964AC" w:rsidP="00A964AC">
      <w:pPr>
        <w:pStyle w:val="Caption"/>
      </w:pPr>
      <w:bookmarkStart w:id="61" w:name="_Toc40737314"/>
      <w:r>
        <w:t xml:space="preserve">Figura </w:t>
      </w:r>
      <w:r w:rsidR="00933B90">
        <w:fldChar w:fldCharType="begin"/>
      </w:r>
      <w:r w:rsidR="00933B90">
        <w:instrText xml:space="preserve"> SEQ Figura \* ARABIC </w:instrText>
      </w:r>
      <w:r w:rsidR="00933B90">
        <w:fldChar w:fldCharType="separate"/>
      </w:r>
      <w:r w:rsidR="009D0D69">
        <w:rPr>
          <w:noProof/>
        </w:rPr>
        <w:t>25</w:t>
      </w:r>
      <w:r w:rsidR="00933B90">
        <w:rPr>
          <w:noProof/>
        </w:rPr>
        <w:fldChar w:fldCharType="end"/>
      </w:r>
      <w:r>
        <w:t xml:space="preserve"> – Localização do </w:t>
      </w:r>
      <w:r w:rsidRPr="00A964AC">
        <w:rPr>
          <w:rFonts w:eastAsia="Calibri"/>
        </w:rPr>
        <w:t>Colégio Estadual Presidente Costa e Silva</w:t>
      </w:r>
      <w:bookmarkEnd w:id="61"/>
    </w:p>
    <w:p w14:paraId="259B1F3A" w14:textId="1A154AF3" w:rsidR="00A964AC" w:rsidRDefault="00D9341D" w:rsidP="00A964AC">
      <w:pPr>
        <w:pStyle w:val="Marcador1"/>
        <w:numPr>
          <w:ilvl w:val="0"/>
          <w:numId w:val="0"/>
        </w:numPr>
        <w:ind w:left="360" w:hanging="360"/>
      </w:pPr>
      <w:r>
        <w:rPr>
          <w:noProof/>
        </w:rPr>
        <w:drawing>
          <wp:inline distT="0" distB="0" distL="0" distR="0" wp14:anchorId="3DE91927" wp14:editId="7F7B0FF6">
            <wp:extent cx="5400040" cy="5833745"/>
            <wp:effectExtent l="0" t="0" r="0" b="0"/>
            <wp:docPr id="28703" name="Imagem 28703" descr="Uma imagem contendo circuito, eletrô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3" name="Figura_xx_Detalhes_Escolas_Page_0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B09CCDC" w14:textId="77777777" w:rsidR="00A964AC" w:rsidRDefault="00A964AC" w:rsidP="00A964AC">
      <w:pPr>
        <w:pStyle w:val="Fonte2"/>
        <w:rPr>
          <w:sz w:val="24"/>
          <w:szCs w:val="24"/>
        </w:rPr>
      </w:pPr>
      <w:r>
        <w:t>Fonte: Google Maps, 2020.</w:t>
      </w:r>
    </w:p>
    <w:p w14:paraId="690D0018" w14:textId="77777777" w:rsidR="00F3649E" w:rsidRDefault="00F3649E" w:rsidP="00F3649E"/>
    <w:p w14:paraId="32C98D9C" w14:textId="77777777" w:rsidR="00F3649E" w:rsidRDefault="00F3649E" w:rsidP="00F3649E"/>
    <w:p w14:paraId="794A5AEE" w14:textId="02498405" w:rsidR="00F3649E" w:rsidRDefault="00F3649E" w:rsidP="00F3649E">
      <w:pPr>
        <w:pStyle w:val="Caption"/>
      </w:pPr>
      <w:bookmarkStart w:id="62" w:name="_Toc40737360"/>
      <w:r>
        <w:t xml:space="preserve">Foto </w:t>
      </w:r>
      <w:r w:rsidR="00933B90">
        <w:fldChar w:fldCharType="begin"/>
      </w:r>
      <w:r w:rsidR="00933B90">
        <w:instrText xml:space="preserve"> SEQ Foto \* ARABIC </w:instrText>
      </w:r>
      <w:r w:rsidR="00933B90">
        <w:fldChar w:fldCharType="separate"/>
      </w:r>
      <w:r w:rsidR="00BA5733">
        <w:rPr>
          <w:noProof/>
        </w:rPr>
        <w:t>11</w:t>
      </w:r>
      <w:r w:rsidR="00933B90">
        <w:rPr>
          <w:noProof/>
        </w:rPr>
        <w:fldChar w:fldCharType="end"/>
      </w:r>
      <w:r>
        <w:t xml:space="preserve"> - Colégio Estadual Presidente Costa e Silva de Foz de Iguaçu, a ser ampliado pelo Programa</w:t>
      </w:r>
      <w:bookmarkEnd w:id="62"/>
    </w:p>
    <w:p w14:paraId="348F64AE" w14:textId="3429B5BF" w:rsidR="00F3649E" w:rsidRDefault="00F3649E" w:rsidP="00F3649E">
      <w:r>
        <w:rPr>
          <w:noProof/>
        </w:rPr>
        <w:drawing>
          <wp:inline distT="0" distB="0" distL="0" distR="0" wp14:anchorId="53E0E130" wp14:editId="6B834FE4">
            <wp:extent cx="4680000" cy="3510000"/>
            <wp:effectExtent l="0" t="0" r="6350" b="0"/>
            <wp:docPr id="28681" name="Imagem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7C1649BD" w14:textId="77777777" w:rsidR="00F3649E" w:rsidRDefault="00F3649E" w:rsidP="00F3649E">
      <w:pPr>
        <w:pStyle w:val="Fonte2"/>
      </w:pPr>
      <w:r>
        <w:t>Fonte: Google Maps</w:t>
      </w:r>
    </w:p>
    <w:p w14:paraId="7E17D264" w14:textId="77777777" w:rsidR="00F3649E" w:rsidRDefault="00F3649E" w:rsidP="00F3649E"/>
    <w:p w14:paraId="72EF348B" w14:textId="77777777" w:rsidR="00F3649E" w:rsidRDefault="00F3649E" w:rsidP="00F3649E">
      <w:pPr>
        <w:pStyle w:val="Heading4"/>
        <w:rPr>
          <w:rFonts w:eastAsia="Calibri"/>
        </w:rPr>
      </w:pPr>
      <w:r>
        <w:rPr>
          <w:rFonts w:eastAsia="Calibri"/>
        </w:rPr>
        <w:t>Município de Irati</w:t>
      </w:r>
    </w:p>
    <w:p w14:paraId="5DBFC031" w14:textId="3E1B3946" w:rsidR="00F3649E" w:rsidRDefault="00110B7E" w:rsidP="00F3649E">
      <w:pPr>
        <w:pStyle w:val="Heading5"/>
        <w:rPr>
          <w:rFonts w:eastAsia="Calibri"/>
        </w:rPr>
      </w:pPr>
      <w:r>
        <w:rPr>
          <w:rFonts w:eastAsia="Calibri"/>
        </w:rPr>
        <w:t>Centro Estadual Florestal de Educação Profissional Presidente Costa e Silva</w:t>
      </w:r>
      <w:r w:rsidR="00F3649E">
        <w:rPr>
          <w:rFonts w:eastAsia="Calibri"/>
        </w:rPr>
        <w:t xml:space="preserve"> </w:t>
      </w:r>
    </w:p>
    <w:p w14:paraId="203CEFD8" w14:textId="77777777" w:rsidR="00F3649E" w:rsidRDefault="00F3649E" w:rsidP="00F3649E">
      <w:pPr>
        <w:pStyle w:val="Marcador1"/>
        <w:numPr>
          <w:ilvl w:val="0"/>
          <w:numId w:val="20"/>
        </w:numPr>
        <w:rPr>
          <w:sz w:val="24"/>
          <w:szCs w:val="24"/>
        </w:rPr>
      </w:pPr>
      <w:r>
        <w:rPr>
          <w:sz w:val="24"/>
          <w:szCs w:val="24"/>
        </w:rPr>
        <w:t>Endereço: Av Paraná, 1000</w:t>
      </w:r>
    </w:p>
    <w:p w14:paraId="5CC9F55A" w14:textId="77777777" w:rsidR="00F3649E" w:rsidRDefault="00F3649E" w:rsidP="00F3649E">
      <w:pPr>
        <w:pStyle w:val="Marcador1"/>
        <w:numPr>
          <w:ilvl w:val="0"/>
          <w:numId w:val="20"/>
        </w:numPr>
        <w:rPr>
          <w:sz w:val="24"/>
          <w:szCs w:val="24"/>
        </w:rPr>
      </w:pPr>
      <w:r>
        <w:rPr>
          <w:sz w:val="24"/>
          <w:szCs w:val="24"/>
        </w:rPr>
        <w:t>Área do terreno: 281.990,00m</w:t>
      </w:r>
      <w:r>
        <w:rPr>
          <w:sz w:val="24"/>
          <w:szCs w:val="24"/>
          <w:vertAlign w:val="superscript"/>
        </w:rPr>
        <w:t>2</w:t>
      </w:r>
    </w:p>
    <w:p w14:paraId="4AD66D43" w14:textId="77777777" w:rsidR="00F3649E" w:rsidRDefault="00F3649E" w:rsidP="00F3649E">
      <w:pPr>
        <w:pStyle w:val="Marcador1"/>
        <w:numPr>
          <w:ilvl w:val="0"/>
          <w:numId w:val="20"/>
        </w:numPr>
        <w:rPr>
          <w:sz w:val="24"/>
          <w:szCs w:val="24"/>
        </w:rPr>
      </w:pPr>
      <w:r>
        <w:rPr>
          <w:sz w:val="24"/>
          <w:szCs w:val="24"/>
        </w:rPr>
        <w:t>Tipologia: Ampliação</w:t>
      </w:r>
    </w:p>
    <w:p w14:paraId="1F2A8EF0" w14:textId="77777777" w:rsidR="00F3649E" w:rsidRDefault="00F3649E" w:rsidP="00F3649E">
      <w:pPr>
        <w:pStyle w:val="Marcador1"/>
        <w:numPr>
          <w:ilvl w:val="0"/>
          <w:numId w:val="20"/>
        </w:numPr>
        <w:rPr>
          <w:sz w:val="24"/>
          <w:szCs w:val="24"/>
        </w:rPr>
      </w:pPr>
      <w:r>
        <w:rPr>
          <w:sz w:val="24"/>
          <w:szCs w:val="24"/>
        </w:rPr>
        <w:t>Necessidades: 04 salas de aula</w:t>
      </w:r>
    </w:p>
    <w:p w14:paraId="3EBA60BC" w14:textId="77777777" w:rsidR="00F3649E" w:rsidRDefault="00F3649E" w:rsidP="00F3649E">
      <w:pPr>
        <w:pStyle w:val="Marcador2"/>
        <w:numPr>
          <w:ilvl w:val="1"/>
          <w:numId w:val="20"/>
        </w:numPr>
      </w:pPr>
      <w:r>
        <w:t>Sala de aula no viveiro</w:t>
      </w:r>
    </w:p>
    <w:p w14:paraId="0F1DD415" w14:textId="77777777" w:rsidR="00F3649E" w:rsidRDefault="00F3649E" w:rsidP="00F3649E">
      <w:pPr>
        <w:pStyle w:val="Marcador2"/>
        <w:numPr>
          <w:ilvl w:val="1"/>
          <w:numId w:val="20"/>
        </w:numPr>
      </w:pPr>
      <w:r>
        <w:t>Laboratórios de Marcenaria, Carpintaria e Tecnologia</w:t>
      </w:r>
    </w:p>
    <w:p w14:paraId="065DDD8F" w14:textId="77777777" w:rsidR="00F3649E" w:rsidRDefault="00F3649E" w:rsidP="00F3649E">
      <w:pPr>
        <w:pStyle w:val="Marcador2"/>
        <w:numPr>
          <w:ilvl w:val="1"/>
          <w:numId w:val="20"/>
        </w:numPr>
      </w:pPr>
      <w:r>
        <w:t>Sala dos Professores</w:t>
      </w:r>
    </w:p>
    <w:p w14:paraId="5A0965B4" w14:textId="77777777" w:rsidR="00F3649E" w:rsidRDefault="00F3649E" w:rsidP="00F3649E">
      <w:pPr>
        <w:pStyle w:val="Marcador2"/>
        <w:numPr>
          <w:ilvl w:val="1"/>
          <w:numId w:val="20"/>
        </w:numPr>
      </w:pPr>
      <w:r>
        <w:t>Almoxarifado</w:t>
      </w:r>
    </w:p>
    <w:p w14:paraId="358F916B" w14:textId="77777777" w:rsidR="00F3649E" w:rsidRDefault="00F3649E" w:rsidP="00F3649E">
      <w:pPr>
        <w:pStyle w:val="Marcador2"/>
        <w:numPr>
          <w:ilvl w:val="1"/>
          <w:numId w:val="20"/>
        </w:numPr>
      </w:pPr>
      <w:r>
        <w:t>Reforma da Cozinha</w:t>
      </w:r>
    </w:p>
    <w:p w14:paraId="5FCA8658" w14:textId="77777777" w:rsidR="00F3649E" w:rsidRDefault="00F3649E" w:rsidP="00F3649E">
      <w:pPr>
        <w:pStyle w:val="Marcador2"/>
        <w:numPr>
          <w:ilvl w:val="1"/>
          <w:numId w:val="20"/>
        </w:numPr>
      </w:pPr>
      <w:r>
        <w:t>Melhoria do Padrão de Entrada da Energia</w:t>
      </w:r>
    </w:p>
    <w:p w14:paraId="7790BAF4" w14:textId="578F8AB7" w:rsidR="00F3649E" w:rsidRDefault="00F3649E" w:rsidP="00A964AC"/>
    <w:p w14:paraId="19F84CD1" w14:textId="5441A059" w:rsidR="00A964AC" w:rsidRDefault="00A964AC" w:rsidP="00A964AC">
      <w:pPr>
        <w:pStyle w:val="Caption"/>
      </w:pPr>
      <w:bookmarkStart w:id="63" w:name="_Toc40737315"/>
      <w:r>
        <w:t xml:space="preserve">Figura </w:t>
      </w:r>
      <w:r w:rsidR="00933B90">
        <w:fldChar w:fldCharType="begin"/>
      </w:r>
      <w:r w:rsidR="00933B90">
        <w:instrText xml:space="preserve"> SEQ Figura \* ARABIC </w:instrText>
      </w:r>
      <w:r w:rsidR="00933B90">
        <w:fldChar w:fldCharType="separate"/>
      </w:r>
      <w:r w:rsidR="009D0D69">
        <w:rPr>
          <w:noProof/>
        </w:rPr>
        <w:t>26</w:t>
      </w:r>
      <w:r w:rsidR="00933B90">
        <w:rPr>
          <w:noProof/>
        </w:rPr>
        <w:fldChar w:fldCharType="end"/>
      </w:r>
      <w:r>
        <w:t xml:space="preserve"> – Localização do </w:t>
      </w:r>
      <w:r w:rsidRPr="00A964AC">
        <w:rPr>
          <w:rFonts w:eastAsia="Calibri"/>
        </w:rPr>
        <w:t>Centro Estadual Florestal de Educação Profissional Presidente Costa e Silva</w:t>
      </w:r>
      <w:bookmarkEnd w:id="63"/>
    </w:p>
    <w:p w14:paraId="65A7BB2D" w14:textId="043BB42D" w:rsidR="00A964AC" w:rsidRDefault="00D9341D" w:rsidP="00A964AC">
      <w:pPr>
        <w:pStyle w:val="Marcador1"/>
        <w:numPr>
          <w:ilvl w:val="0"/>
          <w:numId w:val="0"/>
        </w:numPr>
        <w:ind w:left="360" w:hanging="360"/>
      </w:pPr>
      <w:r>
        <w:rPr>
          <w:noProof/>
        </w:rPr>
        <w:drawing>
          <wp:inline distT="0" distB="0" distL="0" distR="0" wp14:anchorId="017BC245" wp14:editId="5E833459">
            <wp:extent cx="5400040" cy="5833745"/>
            <wp:effectExtent l="0" t="0" r="0" b="0"/>
            <wp:docPr id="28704" name="Imagem 28704"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4" name="Figura_xx_Detalhes_Escolas_Page_08.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6EC49199" w14:textId="77777777" w:rsidR="00A964AC" w:rsidRDefault="00A964AC" w:rsidP="00A964AC">
      <w:pPr>
        <w:pStyle w:val="Fonte2"/>
        <w:rPr>
          <w:sz w:val="24"/>
          <w:szCs w:val="24"/>
        </w:rPr>
      </w:pPr>
      <w:r>
        <w:t>Fonte: Google Maps, 2020.</w:t>
      </w:r>
    </w:p>
    <w:p w14:paraId="38C98432" w14:textId="4A2368A5" w:rsidR="00A964AC" w:rsidRDefault="006723A1" w:rsidP="00A964AC">
      <w:r>
        <w:t xml:space="preserve"> </w:t>
      </w:r>
    </w:p>
    <w:p w14:paraId="4B7BDE95" w14:textId="77777777" w:rsidR="00A964AC" w:rsidRDefault="00A964AC" w:rsidP="00A964AC"/>
    <w:p w14:paraId="06610C71" w14:textId="5A1A209A" w:rsidR="00F3649E" w:rsidRPr="000067E2" w:rsidRDefault="00F3649E" w:rsidP="00F3649E">
      <w:pPr>
        <w:pStyle w:val="Caption"/>
      </w:pPr>
      <w:bookmarkStart w:id="64" w:name="_Toc40737361"/>
      <w:r>
        <w:t xml:space="preserve">Foto </w:t>
      </w:r>
      <w:r w:rsidR="00933B90">
        <w:fldChar w:fldCharType="begin"/>
      </w:r>
      <w:r w:rsidR="00933B90">
        <w:instrText xml:space="preserve"> SEQ Foto \* ARABIC </w:instrText>
      </w:r>
      <w:r w:rsidR="00933B90">
        <w:fldChar w:fldCharType="separate"/>
      </w:r>
      <w:r w:rsidR="00BA5733">
        <w:rPr>
          <w:noProof/>
        </w:rPr>
        <w:t>12</w:t>
      </w:r>
      <w:r w:rsidR="00933B90">
        <w:rPr>
          <w:noProof/>
        </w:rPr>
        <w:fldChar w:fldCharType="end"/>
      </w:r>
      <w:r>
        <w:t xml:space="preserve"> - Colégio Florestal Presidente Costa e Silva de Irati, a ser ampliado pelo Programa</w:t>
      </w:r>
      <w:bookmarkEnd w:id="64"/>
    </w:p>
    <w:p w14:paraId="542710CF" w14:textId="54E0DAE5" w:rsidR="00F3649E" w:rsidRDefault="00F3649E" w:rsidP="00F3649E">
      <w:r>
        <w:rPr>
          <w:noProof/>
        </w:rPr>
        <w:drawing>
          <wp:inline distT="0" distB="0" distL="0" distR="0" wp14:anchorId="752BE100" wp14:editId="268C7BC9">
            <wp:extent cx="4680000" cy="3510000"/>
            <wp:effectExtent l="0" t="0" r="6350" b="0"/>
            <wp:docPr id="28680" name="Imagem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79BCB328" w14:textId="77777777" w:rsidR="00F3649E" w:rsidRDefault="00F3649E" w:rsidP="00F3649E">
      <w:pPr>
        <w:pStyle w:val="Fonte2"/>
      </w:pPr>
      <w:r>
        <w:t>Fonte: Google Maps,2020</w:t>
      </w:r>
    </w:p>
    <w:p w14:paraId="5731FD31" w14:textId="77777777" w:rsidR="00F3649E" w:rsidRDefault="00F3649E" w:rsidP="00F3649E">
      <w:pPr>
        <w:spacing w:after="0"/>
        <w:rPr>
          <w:rFonts w:ascii="Times New Roman" w:eastAsia="Calibri" w:hAnsi="Times New Roman" w:cs="Times New Roman"/>
          <w:sz w:val="24"/>
          <w:szCs w:val="24"/>
        </w:rPr>
      </w:pPr>
    </w:p>
    <w:p w14:paraId="33CB1DCA" w14:textId="0D60D248" w:rsidR="00F3649E" w:rsidRPr="000067E2" w:rsidRDefault="00F3649E" w:rsidP="00F3649E">
      <w:pPr>
        <w:pStyle w:val="Caption"/>
      </w:pPr>
      <w:bookmarkStart w:id="65" w:name="_Toc40737362"/>
      <w:r>
        <w:t xml:space="preserve">Foto </w:t>
      </w:r>
      <w:r w:rsidR="00933B90">
        <w:fldChar w:fldCharType="begin"/>
      </w:r>
      <w:r w:rsidR="00933B90">
        <w:instrText xml:space="preserve"> SEQ Foto \* ARABIC </w:instrText>
      </w:r>
      <w:r w:rsidR="00933B90">
        <w:fldChar w:fldCharType="separate"/>
      </w:r>
      <w:r w:rsidR="00BA5733">
        <w:rPr>
          <w:noProof/>
        </w:rPr>
        <w:t>13</w:t>
      </w:r>
      <w:r w:rsidR="00933B90">
        <w:rPr>
          <w:noProof/>
        </w:rPr>
        <w:fldChar w:fldCharType="end"/>
      </w:r>
      <w:r>
        <w:t xml:space="preserve"> – </w:t>
      </w:r>
      <w:r w:rsidRPr="000067E2">
        <w:t>Vista aérea do Colégio Florestal Presidente Costa e Silva de Irati</w:t>
      </w:r>
      <w:bookmarkEnd w:id="65"/>
    </w:p>
    <w:p w14:paraId="124291D2" w14:textId="1D1F59D9" w:rsidR="00F3649E" w:rsidRDefault="00F3649E" w:rsidP="00F3649E">
      <w:r>
        <w:rPr>
          <w:noProof/>
        </w:rPr>
        <w:drawing>
          <wp:inline distT="0" distB="0" distL="0" distR="0" wp14:anchorId="2F63B2CA" wp14:editId="3CB23EC8">
            <wp:extent cx="5400040" cy="3592195"/>
            <wp:effectExtent l="0" t="0" r="0" b="8255"/>
            <wp:docPr id="28679" name="Imagem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3592195"/>
                    </a:xfrm>
                    <a:prstGeom prst="rect">
                      <a:avLst/>
                    </a:prstGeom>
                    <a:noFill/>
                    <a:ln>
                      <a:noFill/>
                    </a:ln>
                  </pic:spPr>
                </pic:pic>
              </a:graphicData>
            </a:graphic>
          </wp:inline>
        </w:drawing>
      </w:r>
    </w:p>
    <w:p w14:paraId="1EE0EB0D" w14:textId="77777777" w:rsidR="00F3649E" w:rsidRDefault="00F3649E" w:rsidP="00F3649E">
      <w:pPr>
        <w:pStyle w:val="Fonte2"/>
        <w:rPr>
          <w:rFonts w:ascii="Times New Roman" w:hAnsi="Times New Roman"/>
          <w:sz w:val="20"/>
          <w:szCs w:val="20"/>
        </w:rPr>
      </w:pPr>
      <w:r>
        <w:rPr>
          <w:rFonts w:ascii="Times New Roman" w:hAnsi="Times New Roman"/>
          <w:sz w:val="20"/>
          <w:szCs w:val="20"/>
        </w:rPr>
        <w:t xml:space="preserve">Fonte: </w:t>
      </w:r>
      <w:hyperlink r:id="rId53" w:history="1">
        <w:r>
          <w:rPr>
            <w:rStyle w:val="Hyperlink"/>
            <w:rFonts w:ascii="Times New Roman" w:hAnsi="Times New Roman"/>
            <w:sz w:val="20"/>
            <w:szCs w:val="20"/>
          </w:rPr>
          <w:t>http://www.iriflorestalcostaesilva.seed.pr.gov.br/modules/noticias/</w:t>
        </w:r>
      </w:hyperlink>
    </w:p>
    <w:p w14:paraId="35A60952" w14:textId="77777777" w:rsidR="00F3649E" w:rsidRDefault="00F3649E" w:rsidP="00F3649E">
      <w:pPr>
        <w:spacing w:after="0"/>
        <w:rPr>
          <w:rFonts w:ascii="Times New Roman" w:eastAsia="Calibri" w:hAnsi="Times New Roman" w:cs="Times New Roman"/>
          <w:sz w:val="24"/>
          <w:szCs w:val="24"/>
        </w:rPr>
      </w:pPr>
    </w:p>
    <w:p w14:paraId="3DC06016" w14:textId="77777777" w:rsidR="00F3649E" w:rsidRDefault="00F3649E" w:rsidP="00F3649E">
      <w:pPr>
        <w:pStyle w:val="Heading4"/>
        <w:rPr>
          <w:rFonts w:eastAsia="Calibri"/>
        </w:rPr>
      </w:pPr>
      <w:r>
        <w:rPr>
          <w:rFonts w:eastAsia="Calibri"/>
        </w:rPr>
        <w:t>Município de Medianeira</w:t>
      </w:r>
    </w:p>
    <w:p w14:paraId="183308E8" w14:textId="77777777" w:rsidR="00F3649E" w:rsidRDefault="00F3649E" w:rsidP="00F3649E"/>
    <w:p w14:paraId="78E968BF" w14:textId="1D09D0DC" w:rsidR="00F3649E" w:rsidRDefault="00110B7E" w:rsidP="00F3649E">
      <w:pPr>
        <w:pStyle w:val="Heading5"/>
        <w:rPr>
          <w:rFonts w:eastAsia="Calibri"/>
        </w:rPr>
      </w:pPr>
      <w:r w:rsidRPr="00110B7E">
        <w:rPr>
          <w:rFonts w:eastAsia="Calibri"/>
        </w:rPr>
        <w:t xml:space="preserve">Colégio Estadual Mal. Arthur da Costa e Silva </w:t>
      </w:r>
      <w:r>
        <w:rPr>
          <w:rFonts w:eastAsia="Calibri"/>
        </w:rPr>
        <w:t xml:space="preserve">– </w:t>
      </w:r>
      <w:r w:rsidR="00F3649E">
        <w:rPr>
          <w:rFonts w:eastAsia="Calibri"/>
        </w:rPr>
        <w:t>EFM</w:t>
      </w:r>
    </w:p>
    <w:p w14:paraId="2D6457A1" w14:textId="77777777" w:rsidR="00F3649E" w:rsidRDefault="00F3649E" w:rsidP="00F3649E">
      <w:pPr>
        <w:pStyle w:val="Marcador1"/>
        <w:numPr>
          <w:ilvl w:val="0"/>
          <w:numId w:val="20"/>
        </w:numPr>
      </w:pPr>
      <w:r>
        <w:t>Endereço: Rua Santa Catarina, 1789</w:t>
      </w:r>
    </w:p>
    <w:p w14:paraId="7D829938" w14:textId="77777777" w:rsidR="00F3649E" w:rsidRDefault="00F3649E" w:rsidP="00F3649E">
      <w:pPr>
        <w:pStyle w:val="Marcador1"/>
        <w:numPr>
          <w:ilvl w:val="0"/>
          <w:numId w:val="20"/>
        </w:numPr>
      </w:pPr>
      <w:r>
        <w:t>Área do terreno: 4.200,00m</w:t>
      </w:r>
      <w:r>
        <w:rPr>
          <w:vertAlign w:val="superscript"/>
        </w:rPr>
        <w:t>2</w:t>
      </w:r>
    </w:p>
    <w:p w14:paraId="163D0277" w14:textId="77777777" w:rsidR="00F3649E" w:rsidRDefault="00F3649E" w:rsidP="00F3649E">
      <w:pPr>
        <w:pStyle w:val="Marcador1"/>
        <w:numPr>
          <w:ilvl w:val="0"/>
          <w:numId w:val="20"/>
        </w:numPr>
      </w:pPr>
      <w:r>
        <w:t>Tipologia: Ampliação</w:t>
      </w:r>
    </w:p>
    <w:p w14:paraId="3D94524B" w14:textId="77777777" w:rsidR="00F3649E" w:rsidRDefault="00F3649E" w:rsidP="00F3649E">
      <w:pPr>
        <w:pStyle w:val="Marcador1"/>
        <w:numPr>
          <w:ilvl w:val="0"/>
          <w:numId w:val="20"/>
        </w:numPr>
      </w:pPr>
      <w:r>
        <w:t>Necessidades: Laboratório de Informática</w:t>
      </w:r>
    </w:p>
    <w:p w14:paraId="7E25D086" w14:textId="77777777" w:rsidR="00F3649E" w:rsidRDefault="00F3649E" w:rsidP="00F3649E">
      <w:pPr>
        <w:pStyle w:val="Marcador2"/>
        <w:numPr>
          <w:ilvl w:val="1"/>
          <w:numId w:val="20"/>
        </w:numPr>
      </w:pPr>
      <w:r>
        <w:t>Biblioteca</w:t>
      </w:r>
    </w:p>
    <w:p w14:paraId="0BBD9740" w14:textId="77777777" w:rsidR="00F3649E" w:rsidRDefault="00F3649E" w:rsidP="00F3649E">
      <w:pPr>
        <w:pStyle w:val="Marcador2"/>
        <w:numPr>
          <w:ilvl w:val="1"/>
          <w:numId w:val="20"/>
        </w:numPr>
      </w:pPr>
      <w:r>
        <w:t>Espaço Inovação</w:t>
      </w:r>
    </w:p>
    <w:p w14:paraId="03601B64" w14:textId="77777777" w:rsidR="00F3649E" w:rsidRDefault="00F3649E" w:rsidP="00F3649E">
      <w:pPr>
        <w:pStyle w:val="Marcador2"/>
        <w:numPr>
          <w:ilvl w:val="1"/>
          <w:numId w:val="20"/>
        </w:numPr>
      </w:pPr>
      <w:r>
        <w:t>Sala de projetos</w:t>
      </w:r>
    </w:p>
    <w:p w14:paraId="19077418" w14:textId="77777777" w:rsidR="00F3649E" w:rsidRDefault="00F3649E" w:rsidP="00F3649E">
      <w:pPr>
        <w:pStyle w:val="Marcador2"/>
        <w:numPr>
          <w:ilvl w:val="1"/>
          <w:numId w:val="20"/>
        </w:numPr>
      </w:pPr>
      <w:r>
        <w:t>Auditório</w:t>
      </w:r>
    </w:p>
    <w:p w14:paraId="4DFD6900" w14:textId="77777777" w:rsidR="00F3649E" w:rsidRDefault="00F3649E" w:rsidP="00F3649E">
      <w:pPr>
        <w:pStyle w:val="Marcador2"/>
        <w:numPr>
          <w:ilvl w:val="1"/>
          <w:numId w:val="20"/>
        </w:numPr>
      </w:pPr>
      <w:r>
        <w:t>Cozinha</w:t>
      </w:r>
    </w:p>
    <w:p w14:paraId="0DB20C41" w14:textId="77777777" w:rsidR="00F3649E" w:rsidRDefault="00F3649E" w:rsidP="00F3649E">
      <w:pPr>
        <w:pStyle w:val="Marcador2"/>
        <w:numPr>
          <w:ilvl w:val="1"/>
          <w:numId w:val="20"/>
        </w:numPr>
      </w:pPr>
      <w:r>
        <w:t>Depósito</w:t>
      </w:r>
    </w:p>
    <w:p w14:paraId="028CD8A2" w14:textId="77777777" w:rsidR="00F3649E" w:rsidRDefault="00F3649E" w:rsidP="00F3649E">
      <w:pPr>
        <w:pStyle w:val="Marcador2"/>
        <w:numPr>
          <w:ilvl w:val="1"/>
          <w:numId w:val="20"/>
        </w:numPr>
      </w:pPr>
      <w:r>
        <w:t>Instalações Sanitárias</w:t>
      </w:r>
    </w:p>
    <w:p w14:paraId="705F691C" w14:textId="2C009DF4" w:rsidR="00F3649E" w:rsidRDefault="00F3649E" w:rsidP="00F3649E">
      <w:pPr>
        <w:pStyle w:val="Marcador2"/>
        <w:numPr>
          <w:ilvl w:val="1"/>
          <w:numId w:val="20"/>
        </w:numPr>
      </w:pPr>
      <w:r>
        <w:t>Cobertura da quadra poliesportiva</w:t>
      </w:r>
    </w:p>
    <w:p w14:paraId="2EB866BE" w14:textId="0AC9D802" w:rsidR="00A964AC" w:rsidRDefault="00A964AC" w:rsidP="00A964AC">
      <w:pPr>
        <w:pStyle w:val="Marcador1"/>
        <w:numPr>
          <w:ilvl w:val="0"/>
          <w:numId w:val="0"/>
        </w:numPr>
        <w:ind w:left="360" w:hanging="360"/>
      </w:pPr>
    </w:p>
    <w:p w14:paraId="7C707A39" w14:textId="020DD113" w:rsidR="00A964AC" w:rsidRDefault="00A964AC" w:rsidP="00A964AC">
      <w:pPr>
        <w:pStyle w:val="Marcador1"/>
        <w:numPr>
          <w:ilvl w:val="0"/>
          <w:numId w:val="0"/>
        </w:numPr>
        <w:ind w:left="360" w:hanging="360"/>
      </w:pPr>
    </w:p>
    <w:p w14:paraId="671A7CD3" w14:textId="77777777" w:rsidR="00A964AC" w:rsidRDefault="00A964AC" w:rsidP="00A964AC">
      <w:pPr>
        <w:pStyle w:val="Marcador1"/>
        <w:numPr>
          <w:ilvl w:val="0"/>
          <w:numId w:val="0"/>
        </w:numPr>
        <w:ind w:left="360" w:hanging="360"/>
      </w:pPr>
    </w:p>
    <w:p w14:paraId="16F3D60F" w14:textId="52E9DC0E" w:rsidR="00A964AC" w:rsidRDefault="00A964AC" w:rsidP="00A964AC">
      <w:pPr>
        <w:pStyle w:val="Caption"/>
      </w:pPr>
      <w:bookmarkStart w:id="66" w:name="_Toc40737316"/>
      <w:r>
        <w:t xml:space="preserve">Figura </w:t>
      </w:r>
      <w:r w:rsidR="00933B90">
        <w:fldChar w:fldCharType="begin"/>
      </w:r>
      <w:r w:rsidR="00933B90">
        <w:instrText xml:space="preserve"> SEQ Figura \* ARABIC </w:instrText>
      </w:r>
      <w:r w:rsidR="00933B90">
        <w:fldChar w:fldCharType="separate"/>
      </w:r>
      <w:r w:rsidR="009D0D69">
        <w:rPr>
          <w:noProof/>
        </w:rPr>
        <w:t>27</w:t>
      </w:r>
      <w:r w:rsidR="00933B90">
        <w:rPr>
          <w:noProof/>
        </w:rPr>
        <w:fldChar w:fldCharType="end"/>
      </w:r>
      <w:r>
        <w:t xml:space="preserve"> – </w:t>
      </w:r>
      <w:r w:rsidRPr="00A964AC">
        <w:t>Colégio Estadual Mal. Arthur da Costa e Silva</w:t>
      </w:r>
      <w:bookmarkEnd w:id="66"/>
    </w:p>
    <w:p w14:paraId="2367B712" w14:textId="36DF197B" w:rsidR="00A964AC" w:rsidRDefault="00D9341D" w:rsidP="00A964AC">
      <w:pPr>
        <w:pStyle w:val="Marcador1"/>
        <w:numPr>
          <w:ilvl w:val="0"/>
          <w:numId w:val="0"/>
        </w:numPr>
        <w:ind w:left="360" w:hanging="360"/>
      </w:pPr>
      <w:r>
        <w:rPr>
          <w:noProof/>
        </w:rPr>
        <w:drawing>
          <wp:inline distT="0" distB="0" distL="0" distR="0" wp14:anchorId="27E1665E" wp14:editId="3FE4C905">
            <wp:extent cx="5400040" cy="5833745"/>
            <wp:effectExtent l="0" t="0" r="0" b="0"/>
            <wp:docPr id="28705" name="Imagem 28705" descr="Uma imagem contendo circuit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5" name="Figura_xx_Detalhes_Escolas_Page_09.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5CE6FB2A" w14:textId="77777777" w:rsidR="00A964AC" w:rsidRDefault="00A964AC" w:rsidP="00A964AC">
      <w:pPr>
        <w:pStyle w:val="Fonte2"/>
        <w:rPr>
          <w:sz w:val="24"/>
          <w:szCs w:val="24"/>
        </w:rPr>
      </w:pPr>
      <w:r>
        <w:t>Fonte: Google Maps, 2020.</w:t>
      </w:r>
    </w:p>
    <w:p w14:paraId="396C9DF0" w14:textId="77777777" w:rsidR="00A964AC" w:rsidRDefault="00A964AC" w:rsidP="00A964AC">
      <w:pPr>
        <w:pStyle w:val="Marcador1"/>
        <w:numPr>
          <w:ilvl w:val="0"/>
          <w:numId w:val="0"/>
        </w:numPr>
        <w:ind w:left="360" w:hanging="360"/>
      </w:pPr>
    </w:p>
    <w:p w14:paraId="1750421A" w14:textId="51F89F21" w:rsidR="00F3649E" w:rsidRDefault="00F3649E" w:rsidP="00F3649E">
      <w:pPr>
        <w:pStyle w:val="Caption"/>
      </w:pPr>
      <w:bookmarkStart w:id="67" w:name="_Toc40737363"/>
      <w:r>
        <w:t xml:space="preserve">Foto </w:t>
      </w:r>
      <w:r w:rsidR="00933B90">
        <w:fldChar w:fldCharType="begin"/>
      </w:r>
      <w:r w:rsidR="00933B90">
        <w:instrText xml:space="preserve"> SEQ Foto \* ARABIC </w:instrText>
      </w:r>
      <w:r w:rsidR="00933B90">
        <w:fldChar w:fldCharType="separate"/>
      </w:r>
      <w:r w:rsidR="00BA5733">
        <w:rPr>
          <w:noProof/>
        </w:rPr>
        <w:t>14</w:t>
      </w:r>
      <w:r w:rsidR="00933B90">
        <w:rPr>
          <w:noProof/>
        </w:rPr>
        <w:fldChar w:fldCharType="end"/>
      </w:r>
      <w:r>
        <w:t xml:space="preserve"> – Colégio Estadual Marechal Arthur da Costa e Silva de Medianeira, a ser ampliado pelo Programa</w:t>
      </w:r>
      <w:bookmarkEnd w:id="67"/>
    </w:p>
    <w:p w14:paraId="7D048B46" w14:textId="161769B6"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1ECEB78B" wp14:editId="4E7C4E64">
            <wp:extent cx="4680000" cy="3510000"/>
            <wp:effectExtent l="0" t="0" r="6350" b="0"/>
            <wp:docPr id="28678" name="Imagem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32600699" w14:textId="77777777" w:rsidR="00F3649E" w:rsidRDefault="00F3649E" w:rsidP="00F3649E">
      <w:pPr>
        <w:pStyle w:val="Fonte2"/>
      </w:pPr>
      <w:r>
        <w:t>Fonte: Google Maps,2020</w:t>
      </w:r>
    </w:p>
    <w:p w14:paraId="28E9F353" w14:textId="77777777" w:rsidR="00F3649E" w:rsidRDefault="00F3649E" w:rsidP="00F3649E">
      <w:pPr>
        <w:spacing w:after="0"/>
        <w:rPr>
          <w:rFonts w:ascii="Times New Roman" w:eastAsia="Calibri" w:hAnsi="Times New Roman" w:cs="Times New Roman"/>
          <w:sz w:val="24"/>
          <w:szCs w:val="24"/>
        </w:rPr>
      </w:pPr>
    </w:p>
    <w:p w14:paraId="32288587" w14:textId="77777777" w:rsidR="00F3649E" w:rsidRDefault="00F3649E" w:rsidP="00F3649E">
      <w:pPr>
        <w:pStyle w:val="Heading4"/>
        <w:rPr>
          <w:rFonts w:eastAsia="Calibri"/>
        </w:rPr>
      </w:pPr>
      <w:r>
        <w:rPr>
          <w:rFonts w:eastAsia="Calibri"/>
        </w:rPr>
        <w:t>Município de Palmeira</w:t>
      </w:r>
    </w:p>
    <w:p w14:paraId="579765BB" w14:textId="77777777" w:rsidR="00F3649E" w:rsidRDefault="00F3649E" w:rsidP="00F3649E">
      <w:pPr>
        <w:spacing w:after="0"/>
        <w:rPr>
          <w:rFonts w:ascii="Times New Roman" w:eastAsia="Calibri" w:hAnsi="Times New Roman" w:cs="Times New Roman"/>
          <w:sz w:val="24"/>
          <w:szCs w:val="24"/>
        </w:rPr>
      </w:pPr>
    </w:p>
    <w:p w14:paraId="6626A108" w14:textId="466B4DA7" w:rsidR="00F3649E" w:rsidRDefault="00110B7E" w:rsidP="00F3649E">
      <w:pPr>
        <w:pStyle w:val="Heading5"/>
        <w:rPr>
          <w:rFonts w:eastAsia="Calibri"/>
        </w:rPr>
      </w:pPr>
      <w:r>
        <w:rPr>
          <w:rFonts w:eastAsia="Calibri"/>
        </w:rPr>
        <w:t>Centro Estadual de Educação Profissional Agrícola Getúlio Vargas</w:t>
      </w:r>
    </w:p>
    <w:p w14:paraId="72FC9189" w14:textId="77777777" w:rsidR="00F3649E" w:rsidRDefault="00F3649E" w:rsidP="00F3649E">
      <w:pPr>
        <w:pStyle w:val="Marcador1"/>
        <w:numPr>
          <w:ilvl w:val="0"/>
          <w:numId w:val="20"/>
        </w:numPr>
      </w:pPr>
      <w:r>
        <w:t>Endereço: Pr 151 - Km 2, caixa Postal 85</w:t>
      </w:r>
    </w:p>
    <w:p w14:paraId="5E68289B" w14:textId="77777777" w:rsidR="00F3649E" w:rsidRDefault="00F3649E" w:rsidP="00F3649E">
      <w:pPr>
        <w:pStyle w:val="Marcador1"/>
        <w:numPr>
          <w:ilvl w:val="0"/>
          <w:numId w:val="20"/>
        </w:numPr>
      </w:pPr>
      <w:r>
        <w:t>Tipologia: Ampliação</w:t>
      </w:r>
    </w:p>
    <w:p w14:paraId="5CEABB9E" w14:textId="77777777" w:rsidR="00F3649E" w:rsidRDefault="00F3649E" w:rsidP="00F3649E">
      <w:pPr>
        <w:pStyle w:val="Marcador1"/>
        <w:numPr>
          <w:ilvl w:val="0"/>
          <w:numId w:val="20"/>
        </w:numPr>
      </w:pPr>
      <w:r>
        <w:t xml:space="preserve">Necessidade: </w:t>
      </w:r>
    </w:p>
    <w:p w14:paraId="342C7929" w14:textId="77777777" w:rsidR="00F3649E" w:rsidRDefault="00F3649E" w:rsidP="00F3649E">
      <w:pPr>
        <w:pStyle w:val="Marcador2"/>
        <w:numPr>
          <w:ilvl w:val="1"/>
          <w:numId w:val="20"/>
        </w:numPr>
      </w:pPr>
      <w:r>
        <w:t>04 salas de aula</w:t>
      </w:r>
    </w:p>
    <w:p w14:paraId="2930EECA" w14:textId="77777777" w:rsidR="00F3649E" w:rsidRDefault="00F3649E" w:rsidP="00F3649E">
      <w:pPr>
        <w:pStyle w:val="Marcador2"/>
        <w:numPr>
          <w:ilvl w:val="1"/>
          <w:numId w:val="20"/>
        </w:numPr>
      </w:pPr>
      <w:r>
        <w:t>Sala multiuso</w:t>
      </w:r>
    </w:p>
    <w:p w14:paraId="55458D81" w14:textId="77777777" w:rsidR="00F3649E" w:rsidRDefault="00F3649E" w:rsidP="00F3649E">
      <w:pPr>
        <w:pStyle w:val="Marcador2"/>
        <w:numPr>
          <w:ilvl w:val="1"/>
          <w:numId w:val="20"/>
        </w:numPr>
      </w:pPr>
      <w:r>
        <w:t>Laboratório de Informática</w:t>
      </w:r>
    </w:p>
    <w:p w14:paraId="68526AB3" w14:textId="36609789" w:rsidR="00F3649E" w:rsidRDefault="00F3649E" w:rsidP="00F3649E">
      <w:pPr>
        <w:pStyle w:val="Marcador2"/>
        <w:numPr>
          <w:ilvl w:val="1"/>
          <w:numId w:val="20"/>
        </w:numPr>
      </w:pPr>
      <w:r>
        <w:t>Município: Ponta Grossa</w:t>
      </w:r>
    </w:p>
    <w:p w14:paraId="32A22083" w14:textId="7090508D" w:rsidR="00A964AC" w:rsidRDefault="00A964AC" w:rsidP="00A964AC">
      <w:pPr>
        <w:pStyle w:val="Marcador1"/>
        <w:numPr>
          <w:ilvl w:val="0"/>
          <w:numId w:val="0"/>
        </w:numPr>
        <w:ind w:left="360" w:hanging="360"/>
      </w:pPr>
    </w:p>
    <w:p w14:paraId="3D030D9C" w14:textId="097944AF" w:rsidR="00A964AC" w:rsidRDefault="00A964AC" w:rsidP="00A964AC">
      <w:pPr>
        <w:pStyle w:val="Caption"/>
      </w:pPr>
      <w:bookmarkStart w:id="68" w:name="_Toc40737317"/>
      <w:r>
        <w:t xml:space="preserve">Figura </w:t>
      </w:r>
      <w:r w:rsidR="00933B90">
        <w:fldChar w:fldCharType="begin"/>
      </w:r>
      <w:r w:rsidR="00933B90">
        <w:instrText xml:space="preserve"> SEQ Figura \* ARABIC </w:instrText>
      </w:r>
      <w:r w:rsidR="00933B90">
        <w:fldChar w:fldCharType="separate"/>
      </w:r>
      <w:r w:rsidR="009D0D69">
        <w:rPr>
          <w:noProof/>
        </w:rPr>
        <w:t>28</w:t>
      </w:r>
      <w:r w:rsidR="00933B90">
        <w:rPr>
          <w:noProof/>
        </w:rPr>
        <w:fldChar w:fldCharType="end"/>
      </w:r>
      <w:r>
        <w:t xml:space="preserve"> – Localização do </w:t>
      </w:r>
      <w:r w:rsidRPr="00A964AC">
        <w:t>Centro Estadual de Educação Profissional Agrícola Getúlio Vargas</w:t>
      </w:r>
      <w:bookmarkEnd w:id="68"/>
    </w:p>
    <w:p w14:paraId="392DFCF4" w14:textId="7D82E852" w:rsidR="00A964AC" w:rsidRDefault="00D9341D" w:rsidP="00A964AC">
      <w:pPr>
        <w:pStyle w:val="Marcador1"/>
        <w:numPr>
          <w:ilvl w:val="0"/>
          <w:numId w:val="0"/>
        </w:numPr>
        <w:ind w:left="360" w:hanging="360"/>
      </w:pPr>
      <w:r>
        <w:rPr>
          <w:noProof/>
        </w:rPr>
        <w:drawing>
          <wp:inline distT="0" distB="0" distL="0" distR="0" wp14:anchorId="221791D8" wp14:editId="0EB94F0D">
            <wp:extent cx="5400040" cy="5833745"/>
            <wp:effectExtent l="0" t="0" r="0" b="0"/>
            <wp:docPr id="28706" name="Imagem 2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6" name="Figura_xx_Detalhes_Escolas_Page_10.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344DE9F8" w14:textId="77777777" w:rsidR="00A964AC" w:rsidRDefault="00A964AC" w:rsidP="00A964AC">
      <w:pPr>
        <w:pStyle w:val="Fonte2"/>
        <w:rPr>
          <w:sz w:val="24"/>
          <w:szCs w:val="24"/>
        </w:rPr>
      </w:pPr>
      <w:r>
        <w:t>Fonte: Google Maps, 2020.</w:t>
      </w:r>
    </w:p>
    <w:p w14:paraId="6B6F185C" w14:textId="20066FA5" w:rsidR="00A964AC" w:rsidRDefault="00A964AC" w:rsidP="00A964AC">
      <w:pPr>
        <w:pStyle w:val="Marcador1"/>
        <w:numPr>
          <w:ilvl w:val="0"/>
          <w:numId w:val="0"/>
        </w:numPr>
        <w:ind w:left="360" w:hanging="360"/>
      </w:pPr>
    </w:p>
    <w:p w14:paraId="31F5C7E9" w14:textId="77777777" w:rsidR="00A964AC" w:rsidRDefault="00A964AC" w:rsidP="00A964AC">
      <w:pPr>
        <w:pStyle w:val="Marcador1"/>
        <w:numPr>
          <w:ilvl w:val="0"/>
          <w:numId w:val="0"/>
        </w:numPr>
        <w:ind w:left="360" w:hanging="360"/>
      </w:pPr>
    </w:p>
    <w:p w14:paraId="3CD430E4" w14:textId="62EAC3B1" w:rsidR="00F3649E" w:rsidRDefault="00F3649E" w:rsidP="00F3649E">
      <w:pPr>
        <w:pStyle w:val="Caption"/>
      </w:pPr>
      <w:bookmarkStart w:id="69" w:name="_Toc40737364"/>
      <w:r>
        <w:t xml:space="preserve">Foto </w:t>
      </w:r>
      <w:r w:rsidR="00933B90">
        <w:fldChar w:fldCharType="begin"/>
      </w:r>
      <w:r w:rsidR="00933B90">
        <w:instrText xml:space="preserve"> SEQ Foto \* ARABIC </w:instrText>
      </w:r>
      <w:r w:rsidR="00933B90">
        <w:fldChar w:fldCharType="separate"/>
      </w:r>
      <w:r w:rsidR="00BA5733">
        <w:rPr>
          <w:noProof/>
        </w:rPr>
        <w:t>15</w:t>
      </w:r>
      <w:r w:rsidR="00933B90">
        <w:rPr>
          <w:noProof/>
        </w:rPr>
        <w:fldChar w:fldCharType="end"/>
      </w:r>
      <w:r>
        <w:t xml:space="preserve"> – Vista aérea do Centro Estadual de Educação Profissional Getúlio Vargas de Palmeira, a ser ampliado pelo Programa</w:t>
      </w:r>
      <w:bookmarkEnd w:id="69"/>
    </w:p>
    <w:p w14:paraId="336468D4" w14:textId="7F169C8E" w:rsidR="00F3649E" w:rsidRDefault="00F3649E" w:rsidP="00F3649E">
      <w:r>
        <w:rPr>
          <w:noProof/>
        </w:rPr>
        <w:drawing>
          <wp:inline distT="0" distB="0" distL="0" distR="0" wp14:anchorId="7B63FFE5" wp14:editId="4C1FE810">
            <wp:extent cx="5400040" cy="3369310"/>
            <wp:effectExtent l="0" t="0" r="0" b="2540"/>
            <wp:docPr id="28676" name="Imagem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3369310"/>
                    </a:xfrm>
                    <a:prstGeom prst="rect">
                      <a:avLst/>
                    </a:prstGeom>
                    <a:noFill/>
                    <a:ln>
                      <a:noFill/>
                    </a:ln>
                  </pic:spPr>
                </pic:pic>
              </a:graphicData>
            </a:graphic>
          </wp:inline>
        </w:drawing>
      </w:r>
    </w:p>
    <w:p w14:paraId="2E166A3A" w14:textId="77777777" w:rsidR="00F3649E" w:rsidRDefault="00F3649E" w:rsidP="00F3649E">
      <w:pPr>
        <w:pStyle w:val="Fonte2"/>
        <w:rPr>
          <w:sz w:val="20"/>
          <w:szCs w:val="20"/>
        </w:rPr>
      </w:pPr>
      <w:r>
        <w:rPr>
          <w:sz w:val="20"/>
          <w:szCs w:val="20"/>
        </w:rPr>
        <w:t xml:space="preserve">Fonte: </w:t>
      </w:r>
      <w:hyperlink r:id="rId58" w:history="1">
        <w:r>
          <w:rPr>
            <w:rStyle w:val="Hyperlink"/>
            <w:color w:val="0070C0"/>
            <w:sz w:val="20"/>
            <w:szCs w:val="20"/>
          </w:rPr>
          <w:t>http://portalculturasulfm.com.br/2019/10/colegio-agricola-de-palmeira-abre-inscricoes-para-processo-seletivo-de-novos-alunos/</w:t>
        </w:r>
      </w:hyperlink>
    </w:p>
    <w:p w14:paraId="2CF60B6A" w14:textId="77777777" w:rsidR="00F3649E" w:rsidRDefault="00F3649E" w:rsidP="00F3649E">
      <w:pPr>
        <w:rPr>
          <w:sz w:val="20"/>
          <w:szCs w:val="20"/>
        </w:rPr>
      </w:pPr>
    </w:p>
    <w:p w14:paraId="76209AE6" w14:textId="77777777" w:rsidR="00F3649E" w:rsidRDefault="00F3649E" w:rsidP="00F3649E">
      <w:pPr>
        <w:rPr>
          <w:sz w:val="20"/>
          <w:szCs w:val="20"/>
        </w:rPr>
      </w:pPr>
    </w:p>
    <w:p w14:paraId="5BE36F00" w14:textId="77777777" w:rsidR="00F3649E" w:rsidRDefault="00F3649E" w:rsidP="00F3649E">
      <w:pPr>
        <w:pStyle w:val="Heading4"/>
        <w:rPr>
          <w:rFonts w:eastAsia="Calibri"/>
        </w:rPr>
      </w:pPr>
      <w:r>
        <w:rPr>
          <w:rFonts w:eastAsia="Calibri"/>
        </w:rPr>
        <w:t>Município de Ponta Grossa</w:t>
      </w:r>
    </w:p>
    <w:p w14:paraId="3F26402C" w14:textId="77777777" w:rsidR="00F3649E" w:rsidRDefault="00F3649E" w:rsidP="00F3649E">
      <w:pPr>
        <w:spacing w:after="0"/>
        <w:ind w:left="2124" w:hanging="139"/>
        <w:rPr>
          <w:rFonts w:ascii="Times New Roman" w:eastAsia="Calibri" w:hAnsi="Times New Roman" w:cs="Times New Roman"/>
          <w:sz w:val="24"/>
          <w:szCs w:val="24"/>
        </w:rPr>
      </w:pPr>
    </w:p>
    <w:p w14:paraId="3978A469" w14:textId="61FEBD31" w:rsidR="00F3649E" w:rsidRDefault="00110B7E" w:rsidP="00F3649E">
      <w:pPr>
        <w:pStyle w:val="Heading5"/>
        <w:rPr>
          <w:rFonts w:eastAsia="Calibri"/>
        </w:rPr>
      </w:pPr>
      <w:r w:rsidRPr="00110B7E">
        <w:rPr>
          <w:rFonts w:eastAsia="Calibri"/>
        </w:rPr>
        <w:t>Centro Estadual de Educação Profissional de Ponta Grossa</w:t>
      </w:r>
    </w:p>
    <w:p w14:paraId="64483479" w14:textId="77777777" w:rsidR="00F3649E" w:rsidRDefault="00F3649E" w:rsidP="00F3649E">
      <w:pPr>
        <w:pStyle w:val="Marcador1"/>
        <w:numPr>
          <w:ilvl w:val="0"/>
          <w:numId w:val="20"/>
        </w:numPr>
      </w:pPr>
      <w:r>
        <w:t>Endereço: Rua Júlia da Costa, 229</w:t>
      </w:r>
    </w:p>
    <w:p w14:paraId="4111E81D" w14:textId="77777777" w:rsidR="00F3649E" w:rsidRDefault="00F3649E" w:rsidP="00F3649E">
      <w:pPr>
        <w:pStyle w:val="Marcador1"/>
        <w:numPr>
          <w:ilvl w:val="0"/>
          <w:numId w:val="20"/>
        </w:numPr>
      </w:pPr>
      <w:r>
        <w:t>Área do terreno: 81.217,79m</w:t>
      </w:r>
      <w:r>
        <w:rPr>
          <w:vertAlign w:val="superscript"/>
        </w:rPr>
        <w:t>2</w:t>
      </w:r>
    </w:p>
    <w:p w14:paraId="6702786D" w14:textId="77777777" w:rsidR="00F3649E" w:rsidRDefault="00F3649E" w:rsidP="00F3649E">
      <w:pPr>
        <w:pStyle w:val="Marcador1"/>
        <w:numPr>
          <w:ilvl w:val="0"/>
          <w:numId w:val="20"/>
        </w:numPr>
      </w:pPr>
      <w:r>
        <w:t>Tipologia: Reforma Estrutural</w:t>
      </w:r>
    </w:p>
    <w:p w14:paraId="64D2C9E8" w14:textId="71872916" w:rsidR="00F3649E" w:rsidRDefault="00F3649E" w:rsidP="00F3649E">
      <w:pPr>
        <w:pStyle w:val="Marcador1"/>
        <w:numPr>
          <w:ilvl w:val="0"/>
          <w:numId w:val="20"/>
        </w:numPr>
      </w:pPr>
      <w:r>
        <w:t>Necessidade: Reforma da Infraestrutura do prédio</w:t>
      </w:r>
    </w:p>
    <w:p w14:paraId="6940297A" w14:textId="5D840A28" w:rsidR="00A964AC" w:rsidRDefault="00A964AC" w:rsidP="00A964AC">
      <w:pPr>
        <w:pStyle w:val="Marcador1"/>
        <w:numPr>
          <w:ilvl w:val="0"/>
          <w:numId w:val="0"/>
        </w:numPr>
        <w:ind w:left="360" w:hanging="360"/>
      </w:pPr>
    </w:p>
    <w:p w14:paraId="2D867C65" w14:textId="1B5EFCB2" w:rsidR="00A964AC" w:rsidRDefault="00A964AC" w:rsidP="00A964AC">
      <w:pPr>
        <w:pStyle w:val="Marcador1"/>
        <w:numPr>
          <w:ilvl w:val="0"/>
          <w:numId w:val="0"/>
        </w:numPr>
        <w:ind w:left="360" w:hanging="360"/>
      </w:pPr>
    </w:p>
    <w:p w14:paraId="33141194" w14:textId="1B9D7D9D" w:rsidR="00A964AC" w:rsidRDefault="00A964AC" w:rsidP="00A964AC">
      <w:pPr>
        <w:pStyle w:val="Caption"/>
      </w:pPr>
      <w:bookmarkStart w:id="70" w:name="_Toc40737318"/>
      <w:r>
        <w:t xml:space="preserve">Figura </w:t>
      </w:r>
      <w:r w:rsidR="00933B90">
        <w:fldChar w:fldCharType="begin"/>
      </w:r>
      <w:r w:rsidR="00933B90">
        <w:instrText xml:space="preserve"> SEQ Figura \* ARABIC </w:instrText>
      </w:r>
      <w:r w:rsidR="00933B90">
        <w:fldChar w:fldCharType="separate"/>
      </w:r>
      <w:r w:rsidR="009D0D69">
        <w:rPr>
          <w:noProof/>
        </w:rPr>
        <w:t>29</w:t>
      </w:r>
      <w:r w:rsidR="00933B90">
        <w:rPr>
          <w:noProof/>
        </w:rPr>
        <w:fldChar w:fldCharType="end"/>
      </w:r>
      <w:r>
        <w:t xml:space="preserve"> – Localização do </w:t>
      </w:r>
      <w:r w:rsidRPr="00A964AC">
        <w:t>Centro Estadual de Educação Profissional de Ponta Grossa</w:t>
      </w:r>
      <w:bookmarkEnd w:id="70"/>
    </w:p>
    <w:p w14:paraId="23F32F83" w14:textId="6ADCF6B5" w:rsidR="00A964AC" w:rsidRDefault="00D9341D" w:rsidP="00A964AC">
      <w:pPr>
        <w:pStyle w:val="Marcador1"/>
        <w:numPr>
          <w:ilvl w:val="0"/>
          <w:numId w:val="0"/>
        </w:numPr>
        <w:ind w:left="360" w:hanging="360"/>
      </w:pPr>
      <w:r>
        <w:rPr>
          <w:noProof/>
        </w:rPr>
        <w:drawing>
          <wp:inline distT="0" distB="0" distL="0" distR="0" wp14:anchorId="39F16CB9" wp14:editId="66F174A3">
            <wp:extent cx="5400040" cy="5833745"/>
            <wp:effectExtent l="0" t="0" r="0" b="0"/>
            <wp:docPr id="28707" name="Imagem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7" name="Figura_xx_Detalhes_Escolas_Page_1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37278C6" w14:textId="77777777" w:rsidR="00A964AC" w:rsidRDefault="00A964AC" w:rsidP="00A964AC">
      <w:pPr>
        <w:pStyle w:val="Fonte2"/>
        <w:rPr>
          <w:sz w:val="24"/>
          <w:szCs w:val="24"/>
        </w:rPr>
      </w:pPr>
      <w:r>
        <w:t>Fonte: Google Maps, 2020.</w:t>
      </w:r>
    </w:p>
    <w:p w14:paraId="2610EF83" w14:textId="72C14CED" w:rsidR="00A964AC" w:rsidRDefault="00A964AC" w:rsidP="00A964AC">
      <w:pPr>
        <w:pStyle w:val="Marcador1"/>
        <w:numPr>
          <w:ilvl w:val="0"/>
          <w:numId w:val="0"/>
        </w:numPr>
        <w:ind w:left="360" w:hanging="360"/>
      </w:pPr>
    </w:p>
    <w:p w14:paraId="7CB12637" w14:textId="77777777" w:rsidR="00A964AC" w:rsidRDefault="00A964AC" w:rsidP="00A964AC">
      <w:pPr>
        <w:pStyle w:val="Marcador1"/>
        <w:numPr>
          <w:ilvl w:val="0"/>
          <w:numId w:val="0"/>
        </w:numPr>
        <w:ind w:left="360" w:hanging="360"/>
      </w:pPr>
    </w:p>
    <w:p w14:paraId="0598C118" w14:textId="73A982D7" w:rsidR="00F3649E" w:rsidRPr="000067E2" w:rsidRDefault="00F3649E" w:rsidP="00F3649E">
      <w:pPr>
        <w:pStyle w:val="Caption"/>
      </w:pPr>
      <w:bookmarkStart w:id="71" w:name="_Toc40737365"/>
      <w:r>
        <w:t xml:space="preserve">Foto </w:t>
      </w:r>
      <w:r w:rsidR="00933B90">
        <w:fldChar w:fldCharType="begin"/>
      </w:r>
      <w:r w:rsidR="00933B90">
        <w:instrText xml:space="preserve"> SEQ Foto \* ARABIC </w:instrText>
      </w:r>
      <w:r w:rsidR="00933B90">
        <w:fldChar w:fldCharType="separate"/>
      </w:r>
      <w:r w:rsidR="00BA5733">
        <w:rPr>
          <w:noProof/>
        </w:rPr>
        <w:t>16</w:t>
      </w:r>
      <w:r w:rsidR="00933B90">
        <w:rPr>
          <w:noProof/>
        </w:rPr>
        <w:fldChar w:fldCharType="end"/>
      </w:r>
      <w:r>
        <w:t xml:space="preserve"> - Centro Estadual de Educação Profissional de Ponta Grossa, a ser reformado pelo Programa</w:t>
      </w:r>
      <w:bookmarkEnd w:id="71"/>
    </w:p>
    <w:p w14:paraId="50347A34" w14:textId="1F80C962"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465D016E" wp14:editId="1D86F70C">
            <wp:extent cx="4680000" cy="3510000"/>
            <wp:effectExtent l="0" t="0" r="6350" b="0"/>
            <wp:docPr id="28674" name="Imagem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0840F77C" w14:textId="77777777" w:rsidR="00F3649E" w:rsidRDefault="00F3649E" w:rsidP="00F3649E">
      <w:pPr>
        <w:spacing w:after="0"/>
        <w:rPr>
          <w:rFonts w:ascii="Times New Roman" w:eastAsia="Calibri" w:hAnsi="Times New Roman" w:cs="Times New Roman"/>
          <w:sz w:val="10"/>
          <w:szCs w:val="10"/>
        </w:rPr>
      </w:pPr>
    </w:p>
    <w:p w14:paraId="3F62F450" w14:textId="77777777" w:rsidR="00F3649E" w:rsidRDefault="00F3649E" w:rsidP="00F3649E">
      <w:pPr>
        <w:pStyle w:val="Fonte2"/>
      </w:pPr>
      <w:r>
        <w:t>Fonte: Google Maps, 2020</w:t>
      </w:r>
    </w:p>
    <w:p w14:paraId="5243779B" w14:textId="77777777" w:rsidR="00F3649E" w:rsidRDefault="00F3649E" w:rsidP="00F3649E"/>
    <w:p w14:paraId="01504749" w14:textId="5E4093BB" w:rsidR="00F3649E" w:rsidRDefault="00110B7E" w:rsidP="00F3649E">
      <w:pPr>
        <w:pStyle w:val="Heading5"/>
        <w:rPr>
          <w:rFonts w:eastAsia="Calibri"/>
        </w:rPr>
      </w:pPr>
      <w:r>
        <w:rPr>
          <w:rFonts w:eastAsia="Calibri"/>
        </w:rPr>
        <w:t xml:space="preserve">Colégio Estadual </w:t>
      </w:r>
      <w:r w:rsidR="00EE2998">
        <w:rPr>
          <w:rFonts w:eastAsia="Calibri"/>
        </w:rPr>
        <w:t xml:space="preserve">Francisco Pires Machado – </w:t>
      </w:r>
      <w:r w:rsidR="00F3649E">
        <w:rPr>
          <w:rFonts w:eastAsia="Calibri"/>
        </w:rPr>
        <w:t>EFM</w:t>
      </w:r>
    </w:p>
    <w:p w14:paraId="7FCB640D" w14:textId="77777777" w:rsidR="00F3649E" w:rsidRDefault="00F3649E" w:rsidP="00F3649E">
      <w:pPr>
        <w:pStyle w:val="Marcador1"/>
        <w:numPr>
          <w:ilvl w:val="0"/>
          <w:numId w:val="20"/>
        </w:numPr>
      </w:pPr>
      <w:r>
        <w:t>Endereço: Rua Ipanema, 200</w:t>
      </w:r>
    </w:p>
    <w:p w14:paraId="38CA5131" w14:textId="77777777" w:rsidR="00F3649E" w:rsidRDefault="00F3649E" w:rsidP="00F3649E">
      <w:pPr>
        <w:pStyle w:val="Marcador1"/>
        <w:numPr>
          <w:ilvl w:val="0"/>
          <w:numId w:val="20"/>
        </w:numPr>
      </w:pPr>
      <w:r>
        <w:t>Área do terreno: 9.272,88m</w:t>
      </w:r>
      <w:r>
        <w:rPr>
          <w:vertAlign w:val="superscript"/>
        </w:rPr>
        <w:t>2</w:t>
      </w:r>
    </w:p>
    <w:p w14:paraId="44999D97" w14:textId="77777777" w:rsidR="00F3649E" w:rsidRDefault="00F3649E" w:rsidP="00F3649E">
      <w:pPr>
        <w:pStyle w:val="Marcador1"/>
        <w:numPr>
          <w:ilvl w:val="0"/>
          <w:numId w:val="20"/>
        </w:numPr>
      </w:pPr>
      <w:r>
        <w:t>Tipologia: Ampliação</w:t>
      </w:r>
    </w:p>
    <w:p w14:paraId="543F8D0F" w14:textId="77777777" w:rsidR="00F3649E" w:rsidRDefault="00F3649E" w:rsidP="00F3649E">
      <w:pPr>
        <w:pStyle w:val="Marcador1"/>
        <w:numPr>
          <w:ilvl w:val="0"/>
          <w:numId w:val="20"/>
        </w:numPr>
      </w:pPr>
      <w:r>
        <w:t>Necessidade: 08 salas de aula</w:t>
      </w:r>
    </w:p>
    <w:p w14:paraId="2513652C" w14:textId="754CCE32" w:rsidR="00F3649E" w:rsidRDefault="00F3649E" w:rsidP="00F3649E">
      <w:pPr>
        <w:rPr>
          <w:sz w:val="24"/>
          <w:szCs w:val="24"/>
        </w:rPr>
      </w:pPr>
    </w:p>
    <w:p w14:paraId="1E8F599D" w14:textId="7C6DA2D7" w:rsidR="00A964AC" w:rsidRDefault="00A964AC" w:rsidP="00F3649E">
      <w:pPr>
        <w:rPr>
          <w:sz w:val="24"/>
          <w:szCs w:val="24"/>
        </w:rPr>
      </w:pPr>
    </w:p>
    <w:p w14:paraId="6F3325A6" w14:textId="0C4C2400" w:rsidR="00A964AC" w:rsidRDefault="00A964AC" w:rsidP="00A964AC">
      <w:pPr>
        <w:pStyle w:val="Caption"/>
      </w:pPr>
      <w:bookmarkStart w:id="72" w:name="_Toc40737319"/>
      <w:r>
        <w:t xml:space="preserve">Figura </w:t>
      </w:r>
      <w:r w:rsidR="00933B90">
        <w:fldChar w:fldCharType="begin"/>
      </w:r>
      <w:r w:rsidR="00933B90">
        <w:instrText xml:space="preserve"> SEQ Figura \* ARABIC </w:instrText>
      </w:r>
      <w:r w:rsidR="00933B90">
        <w:fldChar w:fldCharType="separate"/>
      </w:r>
      <w:r w:rsidR="009D0D69">
        <w:rPr>
          <w:noProof/>
        </w:rPr>
        <w:t>30</w:t>
      </w:r>
      <w:r w:rsidR="00933B90">
        <w:rPr>
          <w:noProof/>
        </w:rPr>
        <w:fldChar w:fldCharType="end"/>
      </w:r>
      <w:r>
        <w:t xml:space="preserve"> – Localização do </w:t>
      </w:r>
      <w:r w:rsidR="00736B0A" w:rsidRPr="00736B0A">
        <w:t>Colégio Estadual Francisco Pires Machado</w:t>
      </w:r>
      <w:bookmarkEnd w:id="72"/>
    </w:p>
    <w:p w14:paraId="1838424D" w14:textId="26B437B6" w:rsidR="00A964AC" w:rsidRDefault="00D9341D" w:rsidP="00A964AC">
      <w:pPr>
        <w:pStyle w:val="Marcador1"/>
        <w:numPr>
          <w:ilvl w:val="0"/>
          <w:numId w:val="0"/>
        </w:numPr>
        <w:ind w:left="360" w:hanging="360"/>
      </w:pPr>
      <w:r>
        <w:rPr>
          <w:noProof/>
        </w:rPr>
        <w:drawing>
          <wp:inline distT="0" distB="0" distL="0" distR="0" wp14:anchorId="6ACA048D" wp14:editId="2AFF5DA1">
            <wp:extent cx="5400040" cy="5833745"/>
            <wp:effectExtent l="0" t="0" r="0" b="0"/>
            <wp:docPr id="28708" name="Imagem 2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8" name="Figura_xx_Detalhes_Escolas_Page_1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1543427" w14:textId="77777777" w:rsidR="00A964AC" w:rsidRDefault="00A964AC" w:rsidP="00A964AC">
      <w:pPr>
        <w:pStyle w:val="Fonte2"/>
        <w:rPr>
          <w:sz w:val="24"/>
          <w:szCs w:val="24"/>
        </w:rPr>
      </w:pPr>
      <w:r>
        <w:t>Fonte: Google Maps, 2020.</w:t>
      </w:r>
    </w:p>
    <w:p w14:paraId="150D04E6" w14:textId="2F81A986" w:rsidR="00A964AC" w:rsidRDefault="00A964AC" w:rsidP="00F3649E">
      <w:pPr>
        <w:rPr>
          <w:sz w:val="24"/>
          <w:szCs w:val="24"/>
        </w:rPr>
      </w:pPr>
    </w:p>
    <w:p w14:paraId="1C51357A" w14:textId="77777777" w:rsidR="00A964AC" w:rsidRDefault="00A964AC" w:rsidP="00F3649E">
      <w:pPr>
        <w:rPr>
          <w:sz w:val="24"/>
          <w:szCs w:val="24"/>
        </w:rPr>
      </w:pPr>
    </w:p>
    <w:p w14:paraId="741D11F6" w14:textId="61838591" w:rsidR="00F3649E" w:rsidRPr="000067E2" w:rsidRDefault="00F3649E" w:rsidP="00F3649E">
      <w:pPr>
        <w:pStyle w:val="Caption"/>
      </w:pPr>
      <w:bookmarkStart w:id="73" w:name="_Toc40737366"/>
      <w:r>
        <w:t xml:space="preserve">Foto </w:t>
      </w:r>
      <w:r w:rsidR="00933B90">
        <w:fldChar w:fldCharType="begin"/>
      </w:r>
      <w:r w:rsidR="00933B90">
        <w:instrText xml:space="preserve"> SEQ Foto \* ARABIC </w:instrText>
      </w:r>
      <w:r w:rsidR="00933B90">
        <w:fldChar w:fldCharType="separate"/>
      </w:r>
      <w:r w:rsidR="00BA5733">
        <w:rPr>
          <w:noProof/>
        </w:rPr>
        <w:t>17</w:t>
      </w:r>
      <w:r w:rsidR="00933B90">
        <w:rPr>
          <w:noProof/>
        </w:rPr>
        <w:fldChar w:fldCharType="end"/>
      </w:r>
      <w:r>
        <w:t xml:space="preserve"> – </w:t>
      </w:r>
      <w:r w:rsidR="00EE2998" w:rsidRPr="00EE2998">
        <w:t>Colégio Estadual Francisco Pires Machado</w:t>
      </w:r>
      <w:r>
        <w:t>, a ser reformado pelo Programa</w:t>
      </w:r>
      <w:bookmarkEnd w:id="73"/>
    </w:p>
    <w:p w14:paraId="1A47076D" w14:textId="2984CE62"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790CC1EF" wp14:editId="42FC8240">
            <wp:extent cx="4680000" cy="3510000"/>
            <wp:effectExtent l="0" t="0" r="6350" b="0"/>
            <wp:docPr id="28673" name="Imagem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31F49A38" w14:textId="77777777" w:rsidR="00F3649E" w:rsidRDefault="00F3649E" w:rsidP="00F3649E">
      <w:pPr>
        <w:pStyle w:val="Fonte2"/>
      </w:pPr>
      <w:r>
        <w:t>Fonte: Google Maps, 2020</w:t>
      </w:r>
    </w:p>
    <w:p w14:paraId="0FCD23F9" w14:textId="77777777" w:rsidR="00F3649E" w:rsidRDefault="00F3649E" w:rsidP="00F3649E">
      <w:pPr>
        <w:rPr>
          <w:sz w:val="24"/>
          <w:szCs w:val="24"/>
        </w:rPr>
      </w:pPr>
    </w:p>
    <w:p w14:paraId="4BE9C1D3" w14:textId="0B82FC25" w:rsidR="00F3649E" w:rsidRDefault="00EE2998" w:rsidP="00F3649E">
      <w:pPr>
        <w:pStyle w:val="Heading5"/>
        <w:rPr>
          <w:rFonts w:eastAsia="Calibri"/>
        </w:rPr>
      </w:pPr>
      <w:r>
        <w:rPr>
          <w:rFonts w:eastAsia="Calibri"/>
        </w:rPr>
        <w:t xml:space="preserve">Colégio Estadual Maestro Bento Mossurunga – </w:t>
      </w:r>
      <w:r w:rsidR="00F3649E">
        <w:rPr>
          <w:rFonts w:eastAsia="Calibri"/>
        </w:rPr>
        <w:t>EFM</w:t>
      </w:r>
    </w:p>
    <w:p w14:paraId="61BDA899" w14:textId="77777777" w:rsidR="00F3649E" w:rsidRDefault="00F3649E" w:rsidP="00F3649E">
      <w:pPr>
        <w:pStyle w:val="Marcador1"/>
        <w:numPr>
          <w:ilvl w:val="0"/>
          <w:numId w:val="20"/>
        </w:numPr>
      </w:pPr>
      <w:r>
        <w:t>Endereço: Av. Aldo Vergani, 1004</w:t>
      </w:r>
    </w:p>
    <w:p w14:paraId="43F9D378" w14:textId="77777777" w:rsidR="00F3649E" w:rsidRDefault="00F3649E" w:rsidP="00F3649E">
      <w:pPr>
        <w:pStyle w:val="Marcador1"/>
        <w:numPr>
          <w:ilvl w:val="0"/>
          <w:numId w:val="20"/>
        </w:numPr>
      </w:pPr>
      <w:r>
        <w:t>Área do terreno: 4.200,00m</w:t>
      </w:r>
      <w:r>
        <w:rPr>
          <w:vertAlign w:val="superscript"/>
        </w:rPr>
        <w:t>2</w:t>
      </w:r>
      <w:r>
        <w:t xml:space="preserve"> </w:t>
      </w:r>
    </w:p>
    <w:p w14:paraId="62326CEC" w14:textId="77777777" w:rsidR="00F3649E" w:rsidRDefault="00F3649E" w:rsidP="00F3649E">
      <w:pPr>
        <w:pStyle w:val="Marcador1"/>
        <w:numPr>
          <w:ilvl w:val="0"/>
          <w:numId w:val="20"/>
        </w:numPr>
      </w:pPr>
      <w:r>
        <w:t>Tipologia: Ampliação</w:t>
      </w:r>
    </w:p>
    <w:p w14:paraId="43897AC4" w14:textId="77777777" w:rsidR="00F3649E" w:rsidRDefault="00F3649E" w:rsidP="00F3649E">
      <w:pPr>
        <w:pStyle w:val="Marcador1"/>
        <w:numPr>
          <w:ilvl w:val="0"/>
          <w:numId w:val="20"/>
        </w:numPr>
      </w:pPr>
      <w:r>
        <w:t xml:space="preserve">Necessidades: </w:t>
      </w:r>
    </w:p>
    <w:p w14:paraId="0C3793AA" w14:textId="77777777" w:rsidR="00F3649E" w:rsidRDefault="00F3649E" w:rsidP="00F3649E">
      <w:pPr>
        <w:pStyle w:val="Marcador2"/>
        <w:numPr>
          <w:ilvl w:val="1"/>
          <w:numId w:val="20"/>
        </w:numPr>
      </w:pPr>
      <w:r>
        <w:t>10 salas de aula</w:t>
      </w:r>
    </w:p>
    <w:p w14:paraId="4B2887CC" w14:textId="77777777" w:rsidR="00F3649E" w:rsidRDefault="00F3649E" w:rsidP="00F3649E">
      <w:pPr>
        <w:pStyle w:val="Marcador2"/>
        <w:numPr>
          <w:ilvl w:val="1"/>
          <w:numId w:val="20"/>
        </w:numPr>
      </w:pPr>
      <w:r>
        <w:t>Laboratório de Ciências</w:t>
      </w:r>
    </w:p>
    <w:p w14:paraId="6CEE68EF" w14:textId="77777777" w:rsidR="00F3649E" w:rsidRDefault="00F3649E" w:rsidP="00F3649E">
      <w:pPr>
        <w:pStyle w:val="Marcador2"/>
        <w:numPr>
          <w:ilvl w:val="1"/>
          <w:numId w:val="20"/>
        </w:numPr>
      </w:pPr>
      <w:r>
        <w:t>Laboratório de Informática</w:t>
      </w:r>
    </w:p>
    <w:p w14:paraId="113C9223" w14:textId="77777777" w:rsidR="00F3649E" w:rsidRDefault="00F3649E" w:rsidP="00F3649E">
      <w:pPr>
        <w:pStyle w:val="Marcador2"/>
        <w:numPr>
          <w:ilvl w:val="1"/>
          <w:numId w:val="20"/>
        </w:numPr>
      </w:pPr>
      <w:r>
        <w:t>Refeitório</w:t>
      </w:r>
    </w:p>
    <w:p w14:paraId="5BBEFF30" w14:textId="5F8E3290" w:rsidR="00F3649E" w:rsidRDefault="00F3649E" w:rsidP="00F3649E"/>
    <w:p w14:paraId="0DBC8196" w14:textId="6E200D63" w:rsidR="00736B0A" w:rsidRDefault="00736B0A" w:rsidP="00736B0A">
      <w:pPr>
        <w:pStyle w:val="Caption"/>
      </w:pPr>
      <w:bookmarkStart w:id="74" w:name="_Toc40737320"/>
      <w:r>
        <w:t xml:space="preserve">Figura </w:t>
      </w:r>
      <w:r w:rsidR="00933B90">
        <w:fldChar w:fldCharType="begin"/>
      </w:r>
      <w:r w:rsidR="00933B90">
        <w:instrText xml:space="preserve"> SEQ Figura \* ARABIC </w:instrText>
      </w:r>
      <w:r w:rsidR="00933B90">
        <w:fldChar w:fldCharType="separate"/>
      </w:r>
      <w:r w:rsidR="009D0D69">
        <w:rPr>
          <w:noProof/>
        </w:rPr>
        <w:t>31</w:t>
      </w:r>
      <w:r w:rsidR="00933B90">
        <w:rPr>
          <w:noProof/>
        </w:rPr>
        <w:fldChar w:fldCharType="end"/>
      </w:r>
      <w:r>
        <w:t xml:space="preserve"> – Localização do </w:t>
      </w:r>
      <w:r w:rsidRPr="00736B0A">
        <w:t>Colégio Estadual Maestro Bento Mossurunga</w:t>
      </w:r>
      <w:bookmarkEnd w:id="74"/>
    </w:p>
    <w:p w14:paraId="13C4044D" w14:textId="21AAC0BE" w:rsidR="00736B0A" w:rsidRDefault="00D9341D" w:rsidP="00736B0A">
      <w:pPr>
        <w:pStyle w:val="Marcador1"/>
        <w:numPr>
          <w:ilvl w:val="0"/>
          <w:numId w:val="0"/>
        </w:numPr>
        <w:ind w:left="360" w:hanging="360"/>
      </w:pPr>
      <w:r>
        <w:rPr>
          <w:noProof/>
        </w:rPr>
        <w:drawing>
          <wp:inline distT="0" distB="0" distL="0" distR="0" wp14:anchorId="2EB0F724" wp14:editId="6C8E0438">
            <wp:extent cx="5400040" cy="5833745"/>
            <wp:effectExtent l="0" t="0" r="0" b="0"/>
            <wp:docPr id="28709" name="Imagem 28709"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9" name="Figura_xx_Detalhes_Escolas_Page_1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61E5C946" w14:textId="77777777" w:rsidR="00736B0A" w:rsidRDefault="00736B0A" w:rsidP="00736B0A">
      <w:pPr>
        <w:pStyle w:val="Fonte2"/>
        <w:rPr>
          <w:sz w:val="24"/>
          <w:szCs w:val="24"/>
        </w:rPr>
      </w:pPr>
      <w:r>
        <w:t>Fonte: Google Maps, 2020.</w:t>
      </w:r>
    </w:p>
    <w:p w14:paraId="6D36AA35" w14:textId="652CA2AC" w:rsidR="00736B0A" w:rsidRDefault="00736B0A" w:rsidP="00F3649E"/>
    <w:p w14:paraId="7C697E37" w14:textId="761C0D19" w:rsidR="00736B0A" w:rsidRDefault="00736B0A" w:rsidP="00F3649E"/>
    <w:p w14:paraId="2D2F6182" w14:textId="77777777" w:rsidR="00736B0A" w:rsidRDefault="00736B0A" w:rsidP="00F3649E"/>
    <w:p w14:paraId="4950B04D" w14:textId="2204D693" w:rsidR="00F3649E" w:rsidRPr="000067E2" w:rsidRDefault="00F3649E" w:rsidP="00F3649E">
      <w:pPr>
        <w:pStyle w:val="Caption"/>
      </w:pPr>
      <w:bookmarkStart w:id="75" w:name="_Toc40737367"/>
      <w:r>
        <w:t xml:space="preserve">Foto </w:t>
      </w:r>
      <w:r w:rsidR="00933B90">
        <w:fldChar w:fldCharType="begin"/>
      </w:r>
      <w:r w:rsidR="00933B90">
        <w:instrText xml:space="preserve"> SEQ Foto \* ARABIC </w:instrText>
      </w:r>
      <w:r w:rsidR="00933B90">
        <w:fldChar w:fldCharType="separate"/>
      </w:r>
      <w:r w:rsidR="00BA5733">
        <w:rPr>
          <w:noProof/>
        </w:rPr>
        <w:t>18</w:t>
      </w:r>
      <w:r w:rsidR="00933B90">
        <w:rPr>
          <w:noProof/>
        </w:rPr>
        <w:fldChar w:fldCharType="end"/>
      </w:r>
      <w:r>
        <w:t xml:space="preserve"> – </w:t>
      </w:r>
      <w:r w:rsidR="00EE2998" w:rsidRPr="00EE2998">
        <w:t>Colégio Estadual Maestro Bento Mossurunga</w:t>
      </w:r>
      <w:r>
        <w:t>, a ser ampliado pelo Programa</w:t>
      </w:r>
      <w:bookmarkEnd w:id="75"/>
    </w:p>
    <w:p w14:paraId="378847F9" w14:textId="057DD6A1" w:rsidR="00F3649E" w:rsidRDefault="00F3649E" w:rsidP="00F3649E">
      <w:r>
        <w:rPr>
          <w:noProof/>
        </w:rPr>
        <w:drawing>
          <wp:inline distT="0" distB="0" distL="0" distR="0" wp14:anchorId="7978DA04" wp14:editId="655DD41C">
            <wp:extent cx="4680000" cy="3510001"/>
            <wp:effectExtent l="0" t="0" r="6350" b="0"/>
            <wp:docPr id="28672" name="Imagem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4680000" cy="3510001"/>
                    </a:xfrm>
                    <a:prstGeom prst="rect">
                      <a:avLst/>
                    </a:prstGeom>
                    <a:noFill/>
                    <a:ln>
                      <a:noFill/>
                    </a:ln>
                    <a:extLst>
                      <a:ext uri="{53640926-AAD7-44D8-BBD7-CCE9431645EC}">
                        <a14:shadowObscured xmlns:a14="http://schemas.microsoft.com/office/drawing/2010/main"/>
                      </a:ext>
                    </a:extLst>
                  </pic:spPr>
                </pic:pic>
              </a:graphicData>
            </a:graphic>
          </wp:inline>
        </w:drawing>
      </w:r>
    </w:p>
    <w:p w14:paraId="023DF8AC" w14:textId="77777777" w:rsidR="00F3649E" w:rsidRDefault="00F3649E" w:rsidP="00F3649E">
      <w:pPr>
        <w:pStyle w:val="Fonte2"/>
      </w:pPr>
      <w:r>
        <w:t>Fonte: Google Maps, 2020</w:t>
      </w:r>
    </w:p>
    <w:p w14:paraId="1E799077" w14:textId="77777777" w:rsidR="00F3649E" w:rsidRDefault="00F3649E" w:rsidP="00F3649E"/>
    <w:p w14:paraId="38A7DEA1" w14:textId="77777777" w:rsidR="00F3649E" w:rsidRDefault="00F3649E" w:rsidP="00F3649E">
      <w:pPr>
        <w:pStyle w:val="Heading4"/>
        <w:rPr>
          <w:rFonts w:eastAsia="Calibri"/>
        </w:rPr>
      </w:pPr>
      <w:r>
        <w:rPr>
          <w:rFonts w:eastAsia="Calibri"/>
        </w:rPr>
        <w:t>Município de Prudentópolis</w:t>
      </w:r>
    </w:p>
    <w:p w14:paraId="1B149637" w14:textId="77777777" w:rsidR="00F3649E" w:rsidRDefault="00F3649E" w:rsidP="00F3649E"/>
    <w:p w14:paraId="7FD379A5" w14:textId="445B8BB9" w:rsidR="00F3649E" w:rsidRDefault="00EE2998" w:rsidP="00F3649E">
      <w:pPr>
        <w:pStyle w:val="Heading5"/>
        <w:rPr>
          <w:rFonts w:eastAsia="Calibri"/>
        </w:rPr>
      </w:pPr>
      <w:r>
        <w:rPr>
          <w:rFonts w:eastAsia="Calibri"/>
        </w:rPr>
        <w:t xml:space="preserve">Colégio Estadual Alberto de Carvalho – </w:t>
      </w:r>
      <w:r w:rsidR="00F3649E">
        <w:rPr>
          <w:rFonts w:eastAsia="Calibri"/>
        </w:rPr>
        <w:t>EFM</w:t>
      </w:r>
    </w:p>
    <w:p w14:paraId="6EEE9B96" w14:textId="77777777" w:rsidR="00F3649E" w:rsidRDefault="00F3649E" w:rsidP="00F3649E">
      <w:pPr>
        <w:pStyle w:val="Marcador1"/>
        <w:numPr>
          <w:ilvl w:val="0"/>
          <w:numId w:val="20"/>
        </w:numPr>
        <w:rPr>
          <w:lang w:val="en-US"/>
        </w:rPr>
      </w:pPr>
      <w:r>
        <w:rPr>
          <w:lang w:val="en-US"/>
        </w:rPr>
        <w:t>Endereço: Rua Prof. Antônio Witchemichen, 1215</w:t>
      </w:r>
    </w:p>
    <w:p w14:paraId="52D3B204" w14:textId="77777777" w:rsidR="00F3649E" w:rsidRDefault="00F3649E" w:rsidP="00F3649E">
      <w:pPr>
        <w:pStyle w:val="Marcador1"/>
        <w:numPr>
          <w:ilvl w:val="0"/>
          <w:numId w:val="20"/>
        </w:numPr>
      </w:pPr>
      <w:r>
        <w:t>Área do terreno: 9.600,00m</w:t>
      </w:r>
      <w:r>
        <w:rPr>
          <w:vertAlign w:val="superscript"/>
        </w:rPr>
        <w:t>2</w:t>
      </w:r>
    </w:p>
    <w:p w14:paraId="1E612C48" w14:textId="77777777" w:rsidR="00F3649E" w:rsidRDefault="00F3649E" w:rsidP="00F3649E">
      <w:pPr>
        <w:pStyle w:val="Marcador1"/>
        <w:numPr>
          <w:ilvl w:val="0"/>
          <w:numId w:val="20"/>
        </w:numPr>
      </w:pPr>
      <w:r>
        <w:t>Tipologia: Ampliação</w:t>
      </w:r>
    </w:p>
    <w:p w14:paraId="10EC7E0E" w14:textId="77777777" w:rsidR="00F3649E" w:rsidRDefault="00F3649E" w:rsidP="00F3649E">
      <w:pPr>
        <w:pStyle w:val="Marcador1"/>
        <w:numPr>
          <w:ilvl w:val="0"/>
          <w:numId w:val="20"/>
        </w:numPr>
      </w:pPr>
      <w:r>
        <w:t xml:space="preserve">Necessidades: </w:t>
      </w:r>
    </w:p>
    <w:p w14:paraId="5BACA5E4" w14:textId="77777777" w:rsidR="00F3649E" w:rsidRDefault="00F3649E" w:rsidP="00F3649E">
      <w:pPr>
        <w:pStyle w:val="Marcador2"/>
        <w:numPr>
          <w:ilvl w:val="1"/>
          <w:numId w:val="20"/>
        </w:numPr>
      </w:pPr>
      <w:r>
        <w:t>04 salas de aula</w:t>
      </w:r>
    </w:p>
    <w:p w14:paraId="09650E9F" w14:textId="77777777" w:rsidR="00F3649E" w:rsidRDefault="00F3649E" w:rsidP="00F3649E">
      <w:pPr>
        <w:pStyle w:val="Marcador2"/>
        <w:numPr>
          <w:ilvl w:val="1"/>
          <w:numId w:val="20"/>
        </w:numPr>
      </w:pPr>
      <w:r>
        <w:t>Sala multiuso</w:t>
      </w:r>
    </w:p>
    <w:p w14:paraId="04EEA7BB" w14:textId="77777777" w:rsidR="00F3649E" w:rsidRDefault="00F3649E" w:rsidP="00F3649E">
      <w:pPr>
        <w:pStyle w:val="Marcador2"/>
        <w:numPr>
          <w:ilvl w:val="1"/>
          <w:numId w:val="20"/>
        </w:numPr>
      </w:pPr>
      <w:r>
        <w:t>Laboratório de Ciências</w:t>
      </w:r>
    </w:p>
    <w:p w14:paraId="52A56CBA" w14:textId="77777777" w:rsidR="00F3649E" w:rsidRDefault="00F3649E" w:rsidP="00F3649E">
      <w:pPr>
        <w:pStyle w:val="Marcador2"/>
        <w:numPr>
          <w:ilvl w:val="1"/>
          <w:numId w:val="20"/>
        </w:numPr>
      </w:pPr>
      <w:r>
        <w:t>Laboratório de Informática</w:t>
      </w:r>
    </w:p>
    <w:p w14:paraId="2F48F376" w14:textId="77777777" w:rsidR="00F3649E" w:rsidRDefault="00F3649E" w:rsidP="00F3649E">
      <w:pPr>
        <w:pStyle w:val="Marcador2"/>
        <w:numPr>
          <w:ilvl w:val="1"/>
          <w:numId w:val="20"/>
        </w:numPr>
      </w:pPr>
      <w:r>
        <w:t>Laboratório de Educação Profissional</w:t>
      </w:r>
    </w:p>
    <w:p w14:paraId="1CB0D22E" w14:textId="77777777" w:rsidR="00F3649E" w:rsidRDefault="00F3649E" w:rsidP="00F3649E">
      <w:pPr>
        <w:pStyle w:val="Marcador2"/>
        <w:numPr>
          <w:ilvl w:val="1"/>
          <w:numId w:val="20"/>
        </w:numPr>
      </w:pPr>
      <w:r>
        <w:t>Sala de Inovação</w:t>
      </w:r>
    </w:p>
    <w:p w14:paraId="467C0028" w14:textId="77777777" w:rsidR="00F3649E" w:rsidRDefault="00F3649E" w:rsidP="00F3649E">
      <w:pPr>
        <w:pStyle w:val="Marcador2"/>
        <w:numPr>
          <w:ilvl w:val="1"/>
          <w:numId w:val="20"/>
        </w:numPr>
      </w:pPr>
      <w:r>
        <w:t>Salas de projetos</w:t>
      </w:r>
    </w:p>
    <w:p w14:paraId="1E1EE962" w14:textId="77777777" w:rsidR="00F3649E" w:rsidRDefault="00F3649E" w:rsidP="00F3649E">
      <w:pPr>
        <w:pStyle w:val="Marcador2"/>
        <w:numPr>
          <w:ilvl w:val="1"/>
          <w:numId w:val="20"/>
        </w:numPr>
      </w:pPr>
      <w:r>
        <w:t>Sala dos Professores</w:t>
      </w:r>
    </w:p>
    <w:p w14:paraId="22EC08D4" w14:textId="77777777" w:rsidR="00F3649E" w:rsidRDefault="00F3649E" w:rsidP="00F3649E">
      <w:pPr>
        <w:pStyle w:val="Marcador2"/>
        <w:numPr>
          <w:ilvl w:val="1"/>
          <w:numId w:val="20"/>
        </w:numPr>
      </w:pPr>
      <w:r>
        <w:t>Secretaria</w:t>
      </w:r>
    </w:p>
    <w:p w14:paraId="541B77A5" w14:textId="77777777" w:rsidR="00F3649E" w:rsidRDefault="00F3649E" w:rsidP="00F3649E">
      <w:pPr>
        <w:pStyle w:val="Marcador2"/>
        <w:numPr>
          <w:ilvl w:val="1"/>
          <w:numId w:val="20"/>
        </w:numPr>
      </w:pPr>
      <w:r>
        <w:t>Reforma da Cozinha</w:t>
      </w:r>
    </w:p>
    <w:p w14:paraId="3CC9CB7C" w14:textId="73127794" w:rsidR="00F3649E" w:rsidRDefault="00F3649E" w:rsidP="00F3649E">
      <w:pPr>
        <w:pStyle w:val="Marcador2"/>
        <w:numPr>
          <w:ilvl w:val="1"/>
          <w:numId w:val="20"/>
        </w:numPr>
      </w:pPr>
      <w:r>
        <w:t>Ampliação do Depósito</w:t>
      </w:r>
    </w:p>
    <w:p w14:paraId="26825AF5" w14:textId="196775E1" w:rsidR="00736B0A" w:rsidRDefault="00736B0A" w:rsidP="00736B0A">
      <w:pPr>
        <w:pStyle w:val="Marcador1"/>
        <w:numPr>
          <w:ilvl w:val="0"/>
          <w:numId w:val="0"/>
        </w:numPr>
        <w:ind w:left="360" w:hanging="360"/>
      </w:pPr>
    </w:p>
    <w:p w14:paraId="7BB5D668" w14:textId="6A9BD8AA" w:rsidR="00736B0A" w:rsidRDefault="00736B0A" w:rsidP="00736B0A">
      <w:pPr>
        <w:pStyle w:val="Caption"/>
      </w:pPr>
      <w:bookmarkStart w:id="76" w:name="_Toc40737321"/>
      <w:r>
        <w:t xml:space="preserve">Figura </w:t>
      </w:r>
      <w:r w:rsidR="00933B90">
        <w:fldChar w:fldCharType="begin"/>
      </w:r>
      <w:r w:rsidR="00933B90">
        <w:instrText xml:space="preserve"> SEQ Figura \* ARABIC </w:instrText>
      </w:r>
      <w:r w:rsidR="00933B90">
        <w:fldChar w:fldCharType="separate"/>
      </w:r>
      <w:r w:rsidR="009D0D69">
        <w:rPr>
          <w:noProof/>
        </w:rPr>
        <w:t>32</w:t>
      </w:r>
      <w:r w:rsidR="00933B90">
        <w:rPr>
          <w:noProof/>
        </w:rPr>
        <w:fldChar w:fldCharType="end"/>
      </w:r>
      <w:r>
        <w:t xml:space="preserve"> – Localização do </w:t>
      </w:r>
      <w:r w:rsidRPr="00736B0A">
        <w:t>Colégio Estadual Alberto de Carvalho</w:t>
      </w:r>
      <w:bookmarkEnd w:id="76"/>
    </w:p>
    <w:p w14:paraId="09EF47D9" w14:textId="2A20FF10" w:rsidR="00736B0A" w:rsidRDefault="00D9341D" w:rsidP="00736B0A">
      <w:pPr>
        <w:pStyle w:val="Marcador1"/>
        <w:numPr>
          <w:ilvl w:val="0"/>
          <w:numId w:val="0"/>
        </w:numPr>
        <w:ind w:left="360" w:hanging="360"/>
      </w:pPr>
      <w:r>
        <w:rPr>
          <w:noProof/>
        </w:rPr>
        <w:drawing>
          <wp:inline distT="0" distB="0" distL="0" distR="0" wp14:anchorId="4EE5D816" wp14:editId="4C59F445">
            <wp:extent cx="5400040" cy="5833745"/>
            <wp:effectExtent l="0" t="0" r="0" b="0"/>
            <wp:docPr id="28710" name="Imagem 2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0" name="Figura_xx_Detalhes_Escolas_Page_1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3BA4113F" w14:textId="77777777" w:rsidR="00736B0A" w:rsidRDefault="00736B0A" w:rsidP="00736B0A">
      <w:pPr>
        <w:pStyle w:val="Fonte2"/>
        <w:rPr>
          <w:sz w:val="24"/>
          <w:szCs w:val="24"/>
        </w:rPr>
      </w:pPr>
      <w:r>
        <w:t>Fonte: Google Maps, 2020.</w:t>
      </w:r>
    </w:p>
    <w:p w14:paraId="31220012" w14:textId="00698963" w:rsidR="00736B0A" w:rsidRDefault="00736B0A" w:rsidP="00736B0A">
      <w:pPr>
        <w:pStyle w:val="Marcador1"/>
        <w:numPr>
          <w:ilvl w:val="0"/>
          <w:numId w:val="0"/>
        </w:numPr>
        <w:ind w:left="360" w:hanging="360"/>
      </w:pPr>
    </w:p>
    <w:p w14:paraId="6BC83C15" w14:textId="77777777" w:rsidR="00736B0A" w:rsidRDefault="00736B0A" w:rsidP="00736B0A">
      <w:pPr>
        <w:pStyle w:val="Marcador1"/>
        <w:numPr>
          <w:ilvl w:val="0"/>
          <w:numId w:val="0"/>
        </w:numPr>
        <w:ind w:left="360" w:hanging="360"/>
      </w:pPr>
    </w:p>
    <w:p w14:paraId="24902605" w14:textId="0D0FCF0F" w:rsidR="00F3649E" w:rsidRPr="000067E2" w:rsidRDefault="00F3649E" w:rsidP="00F3649E">
      <w:pPr>
        <w:pStyle w:val="Caption"/>
      </w:pPr>
      <w:bookmarkStart w:id="77" w:name="_Toc40737368"/>
      <w:r>
        <w:t xml:space="preserve">Foto </w:t>
      </w:r>
      <w:r w:rsidR="00933B90">
        <w:fldChar w:fldCharType="begin"/>
      </w:r>
      <w:r w:rsidR="00933B90">
        <w:instrText xml:space="preserve"> SEQ Foto \* ARABIC </w:instrText>
      </w:r>
      <w:r w:rsidR="00933B90">
        <w:fldChar w:fldCharType="separate"/>
      </w:r>
      <w:r w:rsidR="00BA5733">
        <w:rPr>
          <w:noProof/>
        </w:rPr>
        <w:t>19</w:t>
      </w:r>
      <w:r w:rsidR="00933B90">
        <w:rPr>
          <w:noProof/>
        </w:rPr>
        <w:fldChar w:fldCharType="end"/>
      </w:r>
      <w:r>
        <w:t xml:space="preserve"> – Colégio Estadual Alberto de Carvalho, a ser ampliado pelo Programa</w:t>
      </w:r>
      <w:bookmarkEnd w:id="77"/>
    </w:p>
    <w:p w14:paraId="490F5CB7" w14:textId="3021AEAB"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2C50D6BF" wp14:editId="3A624F37">
            <wp:extent cx="4680000" cy="3510000"/>
            <wp:effectExtent l="0" t="0" r="635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6D64BC95" w14:textId="77777777" w:rsidR="00F3649E" w:rsidRDefault="00F3649E" w:rsidP="00F3649E">
      <w:pPr>
        <w:pStyle w:val="Fonte2"/>
      </w:pPr>
      <w:r>
        <w:t>Fonte: Google Maps, 2020</w:t>
      </w:r>
    </w:p>
    <w:p w14:paraId="4CA393BE" w14:textId="77777777" w:rsidR="00F3649E" w:rsidRDefault="00F3649E" w:rsidP="00F3649E">
      <w:pPr>
        <w:pStyle w:val="Heading4"/>
        <w:rPr>
          <w:rFonts w:eastAsia="Calibri"/>
        </w:rPr>
      </w:pPr>
      <w:r>
        <w:rPr>
          <w:rFonts w:eastAsia="Calibri"/>
        </w:rPr>
        <w:t>Município de União da Vitória</w:t>
      </w:r>
    </w:p>
    <w:p w14:paraId="3A67C45A" w14:textId="77777777" w:rsidR="00F3649E" w:rsidRDefault="00F3649E" w:rsidP="00F3649E"/>
    <w:p w14:paraId="39E492DA" w14:textId="7FD8ED3D" w:rsidR="00F3649E" w:rsidRDefault="00EE2998" w:rsidP="00F3649E">
      <w:pPr>
        <w:pStyle w:val="Heading5"/>
        <w:rPr>
          <w:rFonts w:eastAsia="Calibri"/>
        </w:rPr>
      </w:pPr>
      <w:r>
        <w:rPr>
          <w:rFonts w:eastAsia="Calibri"/>
        </w:rPr>
        <w:t>Colégio Estadual Túlio de Franca – EFM</w:t>
      </w:r>
    </w:p>
    <w:p w14:paraId="10E28D17" w14:textId="77777777" w:rsidR="00F3649E" w:rsidRDefault="00F3649E" w:rsidP="00F3649E">
      <w:pPr>
        <w:pStyle w:val="Marcador1"/>
        <w:numPr>
          <w:ilvl w:val="0"/>
          <w:numId w:val="20"/>
        </w:numPr>
      </w:pPr>
      <w:r>
        <w:t>Endereço: Av Interventor Manoel Ribas Sn</w:t>
      </w:r>
    </w:p>
    <w:p w14:paraId="5E4B614D" w14:textId="77777777" w:rsidR="00F3649E" w:rsidRDefault="00F3649E" w:rsidP="00F3649E">
      <w:pPr>
        <w:pStyle w:val="Marcador1"/>
        <w:numPr>
          <w:ilvl w:val="0"/>
          <w:numId w:val="20"/>
        </w:numPr>
      </w:pPr>
      <w:r>
        <w:t>Área do terreno: 4.827,40m</w:t>
      </w:r>
      <w:r>
        <w:rPr>
          <w:vertAlign w:val="superscript"/>
        </w:rPr>
        <w:t>2</w:t>
      </w:r>
    </w:p>
    <w:p w14:paraId="0CE0BEC9" w14:textId="77777777" w:rsidR="00F3649E" w:rsidRDefault="00F3649E" w:rsidP="00F3649E">
      <w:pPr>
        <w:pStyle w:val="Marcador1"/>
        <w:numPr>
          <w:ilvl w:val="0"/>
          <w:numId w:val="20"/>
        </w:numPr>
      </w:pPr>
      <w:r>
        <w:t>Tipologia: Ampliação</w:t>
      </w:r>
    </w:p>
    <w:p w14:paraId="2503E982" w14:textId="77777777" w:rsidR="00F3649E" w:rsidRDefault="00F3649E" w:rsidP="00F3649E">
      <w:pPr>
        <w:pStyle w:val="Marcador1"/>
        <w:numPr>
          <w:ilvl w:val="0"/>
          <w:numId w:val="20"/>
        </w:numPr>
      </w:pPr>
      <w:r>
        <w:t xml:space="preserve">Necessidade: </w:t>
      </w:r>
    </w:p>
    <w:p w14:paraId="2221D474" w14:textId="77777777" w:rsidR="00F3649E" w:rsidRDefault="00F3649E" w:rsidP="00F3649E">
      <w:pPr>
        <w:pStyle w:val="Marcador2"/>
        <w:numPr>
          <w:ilvl w:val="1"/>
          <w:numId w:val="20"/>
        </w:numPr>
      </w:pPr>
      <w:r>
        <w:t>06 salas de aula</w:t>
      </w:r>
    </w:p>
    <w:p w14:paraId="06E030C6" w14:textId="77777777" w:rsidR="00F3649E" w:rsidRDefault="00F3649E" w:rsidP="00F3649E">
      <w:pPr>
        <w:pStyle w:val="Marcador2"/>
        <w:numPr>
          <w:ilvl w:val="1"/>
          <w:numId w:val="20"/>
        </w:numPr>
      </w:pPr>
      <w:r>
        <w:t>03 laboratórios de educação profissional</w:t>
      </w:r>
    </w:p>
    <w:p w14:paraId="61BBCC1B" w14:textId="455BDC3F" w:rsidR="00F3649E" w:rsidRDefault="00F3649E" w:rsidP="00F3649E"/>
    <w:p w14:paraId="6317BC53" w14:textId="1155B36B" w:rsidR="00736B0A" w:rsidRDefault="00736B0A" w:rsidP="00736B0A">
      <w:pPr>
        <w:pStyle w:val="Caption"/>
      </w:pPr>
      <w:bookmarkStart w:id="78" w:name="_Toc40737322"/>
      <w:r>
        <w:t xml:space="preserve">Figura </w:t>
      </w:r>
      <w:r w:rsidR="00933B90">
        <w:fldChar w:fldCharType="begin"/>
      </w:r>
      <w:r w:rsidR="00933B90">
        <w:instrText xml:space="preserve"> SEQ Figura \* ARABIC </w:instrText>
      </w:r>
      <w:r w:rsidR="00933B90">
        <w:fldChar w:fldCharType="separate"/>
      </w:r>
      <w:r w:rsidR="009D0D69">
        <w:rPr>
          <w:noProof/>
        </w:rPr>
        <w:t>33</w:t>
      </w:r>
      <w:r w:rsidR="00933B90">
        <w:rPr>
          <w:noProof/>
        </w:rPr>
        <w:fldChar w:fldCharType="end"/>
      </w:r>
      <w:r>
        <w:t xml:space="preserve"> – Localização do </w:t>
      </w:r>
      <w:r w:rsidRPr="00736B0A">
        <w:t>Colégio Estadual Túlio de Franca</w:t>
      </w:r>
      <w:bookmarkEnd w:id="78"/>
    </w:p>
    <w:p w14:paraId="20A099D1" w14:textId="4ED093CD" w:rsidR="00736B0A" w:rsidRDefault="00D9341D" w:rsidP="00736B0A">
      <w:pPr>
        <w:pStyle w:val="Marcador1"/>
        <w:numPr>
          <w:ilvl w:val="0"/>
          <w:numId w:val="0"/>
        </w:numPr>
        <w:ind w:left="360" w:hanging="360"/>
      </w:pPr>
      <w:r>
        <w:rPr>
          <w:noProof/>
        </w:rPr>
        <w:drawing>
          <wp:inline distT="0" distB="0" distL="0" distR="0" wp14:anchorId="32C304C7" wp14:editId="5C4E8956">
            <wp:extent cx="5400040" cy="5833745"/>
            <wp:effectExtent l="0" t="0" r="0" b="0"/>
            <wp:docPr id="28711" name="Imagem 2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1" name="Figura_xx_Detalhes_Escolas_Page_15.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5833745"/>
                    </a:xfrm>
                    <a:prstGeom prst="rect">
                      <a:avLst/>
                    </a:prstGeom>
                  </pic:spPr>
                </pic:pic>
              </a:graphicData>
            </a:graphic>
          </wp:inline>
        </w:drawing>
      </w:r>
    </w:p>
    <w:p w14:paraId="4C399C59" w14:textId="77777777" w:rsidR="00736B0A" w:rsidRDefault="00736B0A" w:rsidP="00736B0A">
      <w:pPr>
        <w:pStyle w:val="Fonte2"/>
        <w:rPr>
          <w:sz w:val="24"/>
          <w:szCs w:val="24"/>
        </w:rPr>
      </w:pPr>
      <w:r>
        <w:t>Fonte: Google Maps, 2020.</w:t>
      </w:r>
    </w:p>
    <w:p w14:paraId="701D32FA" w14:textId="2B3995B6" w:rsidR="00736B0A" w:rsidRDefault="00736B0A" w:rsidP="00F3649E"/>
    <w:p w14:paraId="5B312861" w14:textId="07E6F319" w:rsidR="00736B0A" w:rsidRDefault="00736B0A" w:rsidP="00F3649E"/>
    <w:p w14:paraId="4208C21A" w14:textId="77777777" w:rsidR="00736B0A" w:rsidRDefault="00736B0A" w:rsidP="00F3649E"/>
    <w:p w14:paraId="7C922024" w14:textId="549A99F2" w:rsidR="00F3649E" w:rsidRDefault="00F3649E" w:rsidP="00F3649E">
      <w:pPr>
        <w:pStyle w:val="Caption"/>
      </w:pPr>
      <w:bookmarkStart w:id="79" w:name="_Toc40737369"/>
      <w:r>
        <w:t xml:space="preserve">Foto </w:t>
      </w:r>
      <w:r w:rsidR="00933B90">
        <w:fldChar w:fldCharType="begin"/>
      </w:r>
      <w:r w:rsidR="00933B90">
        <w:instrText xml:space="preserve"> SEQ Foto \* ARABIC </w:instrText>
      </w:r>
      <w:r w:rsidR="00933B90">
        <w:fldChar w:fldCharType="separate"/>
      </w:r>
      <w:r w:rsidR="00BA5733">
        <w:rPr>
          <w:noProof/>
        </w:rPr>
        <w:t>20</w:t>
      </w:r>
      <w:r w:rsidR="00933B90">
        <w:rPr>
          <w:noProof/>
        </w:rPr>
        <w:fldChar w:fldCharType="end"/>
      </w:r>
      <w:r>
        <w:t xml:space="preserve"> – Colégio Estadual Túlio de Fran</w:t>
      </w:r>
      <w:r w:rsidR="00EE2998">
        <w:t>c</w:t>
      </w:r>
      <w:r>
        <w:t>a, a ser ampliado pelo Programa</w:t>
      </w:r>
      <w:bookmarkEnd w:id="79"/>
    </w:p>
    <w:p w14:paraId="0CE7FA58" w14:textId="6FEEC94A" w:rsidR="00F3649E" w:rsidRDefault="00F3649E" w:rsidP="00F3649E">
      <w:pPr>
        <w:spacing w:after="0"/>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344B2AA4" wp14:editId="2CDF0FCE">
            <wp:extent cx="4680000" cy="3510000"/>
            <wp:effectExtent l="0" t="0" r="635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3A7BBFC9" w14:textId="77777777" w:rsidR="00F3649E" w:rsidRDefault="00F3649E" w:rsidP="00F3649E">
      <w:pPr>
        <w:pStyle w:val="Fonte2"/>
      </w:pPr>
      <w:r>
        <w:t>Fonte: Google Maps, 2020</w:t>
      </w:r>
    </w:p>
    <w:p w14:paraId="3879563D" w14:textId="77777777" w:rsidR="00F3649E" w:rsidRDefault="00F3649E" w:rsidP="00F3649E">
      <w:pPr>
        <w:spacing w:after="0"/>
        <w:rPr>
          <w:rFonts w:ascii="Times New Roman" w:eastAsia="Calibri" w:hAnsi="Times New Roman" w:cs="Times New Roman"/>
          <w:sz w:val="24"/>
          <w:szCs w:val="24"/>
        </w:rPr>
      </w:pPr>
    </w:p>
    <w:p w14:paraId="21EE424C" w14:textId="77777777" w:rsidR="00F3649E" w:rsidRDefault="00F3649E" w:rsidP="00F3649E">
      <w:pPr>
        <w:spacing w:after="0"/>
        <w:rPr>
          <w:rFonts w:ascii="Times New Roman" w:eastAsia="Calibri" w:hAnsi="Times New Roman" w:cs="Times New Roman"/>
          <w:sz w:val="24"/>
          <w:szCs w:val="24"/>
        </w:rPr>
      </w:pPr>
    </w:p>
    <w:p w14:paraId="65AE837C" w14:textId="77777777" w:rsidR="00065EF2" w:rsidRPr="0038673B" w:rsidRDefault="00065EF2" w:rsidP="0050459A">
      <w:pPr>
        <w:pStyle w:val="Heading1"/>
      </w:pPr>
      <w:bookmarkStart w:id="80" w:name="_Toc507577643"/>
      <w:bookmarkStart w:id="81" w:name="_Toc509480156"/>
      <w:bookmarkStart w:id="82" w:name="_Toc40737063"/>
      <w:bookmarkStart w:id="83" w:name="_Hlk40382893"/>
      <w:bookmarkStart w:id="84" w:name="_Hlk509494571"/>
      <w:bookmarkEnd w:id="21"/>
      <w:r w:rsidRPr="0038673B">
        <w:t>POLÍTICAS E SALVAGUARDAS DO BID</w:t>
      </w:r>
      <w:bookmarkEnd w:id="80"/>
      <w:bookmarkEnd w:id="81"/>
      <w:bookmarkEnd w:id="82"/>
    </w:p>
    <w:p w14:paraId="72F71312" w14:textId="653D332E" w:rsidR="00065EF2" w:rsidRPr="0038673B" w:rsidRDefault="00065EF2" w:rsidP="00065EF2">
      <w:r w:rsidRPr="0038673B">
        <w:t>O BID possui diversas políticas que regulam suas operações, desta forma, a seguir são apresentadas de forma resumida as Políticas Operacionais (OPs por seu acrônimo em inglês) relevantes na questão ambiental e que nortearam esse trabalho.</w:t>
      </w:r>
    </w:p>
    <w:p w14:paraId="0BA39061" w14:textId="6D4E9344" w:rsidR="00065EF2" w:rsidRPr="0038673B" w:rsidRDefault="00065EF2" w:rsidP="00065EF2">
      <w:pPr>
        <w:rPr>
          <w:b/>
        </w:rPr>
      </w:pPr>
      <w:r w:rsidRPr="0038673B">
        <w:rPr>
          <w:i/>
        </w:rPr>
        <w:t xml:space="preserve">A </w:t>
      </w:r>
      <w:r w:rsidRPr="0038673B">
        <w:rPr>
          <w:b/>
          <w:i/>
        </w:rPr>
        <w:t>OP 102</w:t>
      </w:r>
      <w:r w:rsidRPr="0038673B">
        <w:rPr>
          <w:i/>
        </w:rPr>
        <w:t xml:space="preserve">, Política de Acesso </w:t>
      </w:r>
      <w:r w:rsidR="003B628F" w:rsidRPr="0038673B">
        <w:rPr>
          <w:i/>
        </w:rPr>
        <w:t>à</w:t>
      </w:r>
      <w:r w:rsidRPr="0038673B">
        <w:rPr>
          <w:i/>
        </w:rPr>
        <w:t xml:space="preserve"> Informação</w:t>
      </w:r>
      <w:r w:rsidRPr="0038673B">
        <w:t>, apresenta as diretrizes para a disponibilização das informações, criando regras para pedidos de documentos e dados. Objetiva-se, por meio desta dar transparência às ações do Banco, atribuindo eficácia às suas atividades.</w:t>
      </w:r>
    </w:p>
    <w:p w14:paraId="1CE69003" w14:textId="77777777" w:rsidR="00065EF2" w:rsidRPr="0038673B" w:rsidRDefault="00065EF2" w:rsidP="00065EF2">
      <w:r w:rsidRPr="0038673B">
        <w:rPr>
          <w:i/>
        </w:rPr>
        <w:t xml:space="preserve">A </w:t>
      </w:r>
      <w:r w:rsidRPr="0038673B">
        <w:rPr>
          <w:b/>
          <w:i/>
        </w:rPr>
        <w:t>OP-703</w:t>
      </w:r>
      <w:r w:rsidRPr="0038673B">
        <w:rPr>
          <w:i/>
        </w:rPr>
        <w:t>, Política de Meio Ambiente e Cumprimento de Salvaguardas</w:t>
      </w:r>
      <w:r w:rsidRPr="0038673B">
        <w:t xml:space="preserve">, define as salvaguardas que devem ser observadas em Programas financiados pelo Banco, dependendo das características de cada operação, determinadas salvaguardas são acionadas: </w:t>
      </w:r>
    </w:p>
    <w:p w14:paraId="542F9476" w14:textId="56EDE3B0" w:rsidR="00065EF2" w:rsidRPr="0038673B" w:rsidRDefault="00065EF2" w:rsidP="00065EF2">
      <w:pPr>
        <w:rPr>
          <w:b/>
        </w:rPr>
      </w:pPr>
      <w:r w:rsidRPr="0038673B">
        <w:rPr>
          <w:u w:val="single"/>
        </w:rPr>
        <w:t xml:space="preserve">Salvaguarda B1 – </w:t>
      </w:r>
      <w:r w:rsidR="00054C3B">
        <w:rPr>
          <w:u w:val="single"/>
        </w:rPr>
        <w:t>Políticas do Banco</w:t>
      </w:r>
      <w:r w:rsidRPr="0038673B">
        <w:t>. O Banco somente apoiará operações e atividades ambientalmente viáveis. Para ser considerada ambientalmente viável, toda operação financiada pelo Banco cumprirá as diretrizes da Política OP-703, bem como as provisões ambientalmente relevantes das demais políticas do Banco.</w:t>
      </w:r>
    </w:p>
    <w:p w14:paraId="405F56BF" w14:textId="77777777" w:rsidR="00065EF2" w:rsidRPr="0038673B" w:rsidRDefault="00065EF2" w:rsidP="00065EF2">
      <w:pPr>
        <w:rPr>
          <w:b/>
        </w:rPr>
      </w:pPr>
      <w:r w:rsidRPr="0038673B">
        <w:rPr>
          <w:u w:val="single"/>
        </w:rPr>
        <w:t>Salvaguarda B2 – Legislação e Regulamentos Nacionais</w:t>
      </w:r>
      <w:r w:rsidRPr="0038673B">
        <w:t xml:space="preserve">. As etapas de planejamento, implantação e execução do Programa deverão estar consonantes com as leis e regulamentos ambientais do país em que a operação está sendo realizada, incluindo as obrigações ambientais estabelecidas nos acordos ambientais multilaterais. </w:t>
      </w:r>
    </w:p>
    <w:p w14:paraId="248FBC19" w14:textId="77777777" w:rsidR="00065EF2" w:rsidRPr="0038673B" w:rsidRDefault="00065EF2" w:rsidP="00065EF2">
      <w:pPr>
        <w:rPr>
          <w:i/>
        </w:rPr>
      </w:pPr>
      <w:r w:rsidRPr="0038673B">
        <w:rPr>
          <w:u w:val="single"/>
        </w:rPr>
        <w:t>Salvaguarda B3 – Pré-avaliação e Classificação</w:t>
      </w:r>
      <w:r w:rsidRPr="0038673B">
        <w:t xml:space="preserve">. Todas as operações financiadas pelo Banco serão pré-avaliadas e classificadas de acordo com seus potenciais impactos ambientais, o Banco utiliza 3 categorias para classificar as operações, conforme seu potencial de impacto: </w:t>
      </w:r>
      <w:r w:rsidRPr="0038673B">
        <w:rPr>
          <w:b/>
        </w:rPr>
        <w:t>Categoria A</w:t>
      </w:r>
      <w:r w:rsidRPr="0038673B">
        <w:t xml:space="preserve"> – Potenciais impactos socioambientais negativos significativos, </w:t>
      </w:r>
      <w:r w:rsidRPr="0038673B">
        <w:rPr>
          <w:b/>
        </w:rPr>
        <w:t>Categoria B</w:t>
      </w:r>
      <w:r w:rsidRPr="0038673B">
        <w:t xml:space="preserve"> - Potenciais impactos socioambientais negativos localizados e no curto prazo e </w:t>
      </w:r>
      <w:r w:rsidRPr="0038673B">
        <w:rPr>
          <w:b/>
        </w:rPr>
        <w:t>Categoria C</w:t>
      </w:r>
      <w:r w:rsidRPr="0038673B">
        <w:t xml:space="preserve"> – Não causam impactos ambientais negativos. A cada categoria são atribuídas salvaguardas ambientais e os requisitos adequados de revisão ambiental</w:t>
      </w:r>
      <w:r w:rsidRPr="0038673B">
        <w:rPr>
          <w:i/>
        </w:rPr>
        <w:t>.</w:t>
      </w:r>
    </w:p>
    <w:p w14:paraId="392FD556" w14:textId="0E1A69D3" w:rsidR="00065EF2" w:rsidRPr="0038673B" w:rsidRDefault="00065EF2" w:rsidP="00065EF2">
      <w:r w:rsidRPr="0038673B">
        <w:rPr>
          <w:u w:val="single"/>
        </w:rPr>
        <w:t>Salvaguarda B4 – Outros Riscos.</w:t>
      </w:r>
      <w:r w:rsidRPr="0038673B">
        <w:t xml:space="preserve"> Além dos riscos que os impactos ambientais e sociais representam, o Banco identificará e gerenciará outros fatores de risco que podem afetar a sustentabilidade ambiental do Programa. Entre os fatores de risco incluem-se elementos como a capacidade de gestão do executor / mutuários ou terceiros, riscos derivados do setor, riscos associados a preocupações sociais e ambientais muito sensíveis, e vulnerabilidade a desastres. Dependendo da natureza e gravidade dos riscos, o Banco designará, juntamente com a agência executora / mutuário ou terceiros, medidas apropriadas para gerir tais riscos.</w:t>
      </w:r>
    </w:p>
    <w:p w14:paraId="7B181E4D" w14:textId="7DC3700C" w:rsidR="00065EF2" w:rsidRPr="0038673B" w:rsidRDefault="00065EF2" w:rsidP="00065EF2">
      <w:r w:rsidRPr="0038673B">
        <w:rPr>
          <w:u w:val="single"/>
        </w:rPr>
        <w:t>Salvaguarda B5 – Requisitos para a Avaliação Ambiental</w:t>
      </w:r>
      <w:r w:rsidRPr="0038673B">
        <w:t xml:space="preserve">. </w:t>
      </w:r>
      <w:r w:rsidR="00EE7FFA">
        <w:t xml:space="preserve">O Banco requer avaliações ambientais e sociais de acordo com o nível de impactos de suas operações. Os projetos/operações classificados como Categoria A geralmente requerem de um Estudo de Impacto Ambiental e Social (EIAS). Para </w:t>
      </w:r>
      <w:r w:rsidRPr="0038673B">
        <w:t>os Programas/Projetos enquadrados na Categoria B, deverá ser realizada a análise ambiental voltada à determinação dos potenciais impactos e riscos aos recursos naturais, à sociedade, à saúde e à segurança, assim como a indicação das medidas para seu controle</w:t>
      </w:r>
      <w:r w:rsidR="00EE7FFA">
        <w:t xml:space="preserve">, consolidadas em um Programa de Gestão Ambiental e Social (PGAS) para as etapas de construção e operação/manutenção. </w:t>
      </w:r>
      <w:r w:rsidRPr="0038673B">
        <w:t>.</w:t>
      </w:r>
    </w:p>
    <w:p w14:paraId="674F7CE9" w14:textId="1B02BB3E" w:rsidR="00065EF2" w:rsidRPr="0038673B" w:rsidRDefault="00065EF2" w:rsidP="00065EF2">
      <w:r w:rsidRPr="0038673B">
        <w:rPr>
          <w:u w:val="single"/>
        </w:rPr>
        <w:t>Salvaguarda B6 – Consultas</w:t>
      </w:r>
      <w:r w:rsidRPr="0038673B">
        <w:t xml:space="preserve">. Como parte do processo de avaliação ambiental, as operações classificadas nas categorias A e B exigirão consultas com as </w:t>
      </w:r>
      <w:r w:rsidRPr="0038673B">
        <w:rPr>
          <w:b/>
        </w:rPr>
        <w:t>partes afetadas</w:t>
      </w:r>
      <w:r w:rsidRPr="0038673B">
        <w:t xml:space="preserve"> e seus pontos de vista serão considerados. Eventuais consultas com outras </w:t>
      </w:r>
      <w:r w:rsidRPr="0038673B">
        <w:rPr>
          <w:b/>
        </w:rPr>
        <w:t>partes interessadas</w:t>
      </w:r>
      <w:r w:rsidRPr="0038673B">
        <w:t xml:space="preserve"> também podem ser conduzidas para permitir uma maior variedade de experiências e perspectivas</w:t>
      </w:r>
      <w:r w:rsidRPr="0038673B">
        <w:rPr>
          <w:rStyle w:val="FootnoteReference"/>
        </w:rPr>
        <w:footnoteReference w:id="8"/>
      </w:r>
      <w:r w:rsidRPr="0038673B">
        <w:t>.</w:t>
      </w:r>
      <w:r w:rsidR="00646972">
        <w:t xml:space="preserve"> </w:t>
      </w:r>
      <w:r w:rsidR="00646972" w:rsidRPr="00646972">
        <w:t>Projetos de categoria A deverão realizar ao menos duas consultas com partes afetadas, enquanto os de categoria B deverão realizar ao menos uma consulta com partes afetadas, preferencialmente durante a preparação o</w:t>
      </w:r>
      <w:r w:rsidR="00C926A0">
        <w:t>u</w:t>
      </w:r>
      <w:r w:rsidR="00646972" w:rsidRPr="00646972">
        <w:t xml:space="preserve"> revisão do Plano de Gestão Ambiental e Social </w:t>
      </w:r>
      <w:r w:rsidR="00C5131D">
        <w:t xml:space="preserve">– </w:t>
      </w:r>
      <w:r w:rsidR="00646972" w:rsidRPr="00646972">
        <w:t>PGAS</w:t>
      </w:r>
      <w:r w:rsidR="00C5131D">
        <w:t>.</w:t>
      </w:r>
    </w:p>
    <w:p w14:paraId="6F77EA1B" w14:textId="00F26AC5" w:rsidR="00065EF2" w:rsidRPr="0038673B" w:rsidRDefault="00065EF2" w:rsidP="00065EF2">
      <w:pPr>
        <w:rPr>
          <w:u w:val="single"/>
        </w:rPr>
      </w:pPr>
      <w:r w:rsidRPr="0038673B">
        <w:rPr>
          <w:u w:val="single"/>
        </w:rPr>
        <w:t>Salvaguarda B7 – Supervisão e Cumprimento.</w:t>
      </w:r>
      <w:r w:rsidRPr="0038673B">
        <w:t xml:space="preserve"> O Banco supervisionará o cumprimento de todos os requisitos de salvaguarda estipulados no contrato de empréstimo e nos regulamentos de crédito ou operacional do projeto pela entidade executora / mutuário.</w:t>
      </w:r>
    </w:p>
    <w:p w14:paraId="665D0A7D" w14:textId="5C842FFF" w:rsidR="00065EF2" w:rsidRPr="0038673B" w:rsidRDefault="00065EF2" w:rsidP="00065EF2">
      <w:r w:rsidRPr="0038673B">
        <w:rPr>
          <w:u w:val="single"/>
        </w:rPr>
        <w:t>Salvaguarda B9 – Habitats Naturais e Sítios Culturais</w:t>
      </w:r>
      <w:r w:rsidRPr="0038673B">
        <w:t xml:space="preserve">. O Banco não apoiará operações e atividades que, em sua opinião, convertam ou degradem significativamente habitats naturais críticos ou que prejudiquem sítios históricos e/ou arqueológicos de importância cultural crítica. Sempre que possível, as operações e atividades financiadas pelo Banco serão localizadas em terrenos e locais anteriormente </w:t>
      </w:r>
      <w:r w:rsidR="00C5131D">
        <w:t xml:space="preserve">modificados. </w:t>
      </w:r>
      <w:r w:rsidRPr="0038673B">
        <w:t xml:space="preserve">O Banco não apoiará operações que impliquem conversão significativa ou degradação de habitats naturais conforme definido nesta Política, a menos que: (i) não haja alternativas viáveis que o Banco considere aceitáveis; (ii) </w:t>
      </w:r>
      <w:r w:rsidR="00C5131D">
        <w:t xml:space="preserve">tenham sido </w:t>
      </w:r>
      <w:r w:rsidRPr="0038673B">
        <w:t xml:space="preserve">feitas análises muito completas demonstrando que os benefícios totais derivados da operação excedem em muito os seus custos ambientais; e (iii) </w:t>
      </w:r>
      <w:r w:rsidR="00C5131D">
        <w:t xml:space="preserve">se </w:t>
      </w:r>
      <w:r w:rsidRPr="0038673B">
        <w:t>incorpor</w:t>
      </w:r>
      <w:r w:rsidR="00C5131D">
        <w:t>em</w:t>
      </w:r>
      <w:r w:rsidRPr="0038673B">
        <w:t xml:space="preserve"> medidas de mitigação e compensação que o Banco consider</w:t>
      </w:r>
      <w:r w:rsidR="00C5131D">
        <w:t>e</w:t>
      </w:r>
      <w:r w:rsidRPr="0038673B">
        <w:t xml:space="preserve"> aceitáveis – incluindo, conforme necessário, as que visam minimizar a perda de habitat e estabelecer e manter uma área protegida ecologicamente similar – e que s</w:t>
      </w:r>
      <w:r w:rsidR="00C5131D">
        <w:t>ejam</w:t>
      </w:r>
      <w:r w:rsidRPr="0038673B">
        <w:t xml:space="preserve"> adequadamente financiados, implementados e supervisionados. O Banco não apoiará operações através das quais espécies invasoras s</w:t>
      </w:r>
      <w:r w:rsidR="00C5131D">
        <w:t>ejam</w:t>
      </w:r>
      <w:r w:rsidRPr="0038673B">
        <w:t xml:space="preserve"> introduzidas.</w:t>
      </w:r>
    </w:p>
    <w:p w14:paraId="1A6840D8" w14:textId="77777777" w:rsidR="00065EF2" w:rsidRPr="0038673B" w:rsidRDefault="00065EF2" w:rsidP="00065EF2">
      <w:r w:rsidRPr="0038673B">
        <w:rPr>
          <w:u w:val="single"/>
        </w:rPr>
        <w:t>Salvaguarda B10 – Materiais Perigosos.</w:t>
      </w:r>
      <w:r w:rsidRPr="0038673B">
        <w:t xml:space="preserve"> As operações financiadas pelo Banco devem evitar impactos adversos no meio ambiente, saúde e segurança humana derivados da produção, aquisição, uso e disposição final de materiais perigosos, incluindo substâncias tóxicas orgânicas e inorgânicas, pesticidas e poluentes orgânicos persistentes (POPs</w:t>
      </w:r>
      <w:r w:rsidRPr="0038673B">
        <w:rPr>
          <w:rStyle w:val="FootnoteReference"/>
        </w:rPr>
        <w:footnoteReference w:id="9"/>
      </w:r>
      <w:r w:rsidRPr="0038673B">
        <w:t>).</w:t>
      </w:r>
    </w:p>
    <w:p w14:paraId="2C8C535F" w14:textId="254898CE" w:rsidR="00065EF2" w:rsidRPr="0038673B" w:rsidRDefault="00065EF2" w:rsidP="00065EF2">
      <w:bookmarkStart w:id="85" w:name="_Hlk508892591"/>
      <w:r w:rsidRPr="0038673B">
        <w:rPr>
          <w:u w:val="single"/>
        </w:rPr>
        <w:t>Salvaguarda B11 – Prevenção e Redução de Contaminação</w:t>
      </w:r>
      <w:r w:rsidRPr="0038673B">
        <w:t xml:space="preserve">. As operações financiadas pelo Banco devem incluir, conforme o caso, medidas para prevenir, reduzir ou eliminar a poluição resultante de suas atividades. O Banco exigirá que seus clientes cumpram as normas de emissão de contaminantes específicas reconhecidas pelos bancos multilaterais de desenvolvimento. Com base nas condições locais e na legislação e regulamentação nacionais, o relatório de avaliação ambiental ou o relatório de gestão ambiental e social </w:t>
      </w:r>
      <w:r w:rsidR="00C5131D">
        <w:t xml:space="preserve">deverão </w:t>
      </w:r>
      <w:r w:rsidRPr="0038673B">
        <w:t>justificar os padrões selecionados para cada operação específica</w:t>
      </w:r>
    </w:p>
    <w:bookmarkEnd w:id="85"/>
    <w:p w14:paraId="754869CD" w14:textId="71BC2426" w:rsidR="00065EF2" w:rsidRPr="0038673B" w:rsidRDefault="00065EF2" w:rsidP="00065EF2">
      <w:r w:rsidRPr="0038673B">
        <w:rPr>
          <w:u w:val="single"/>
        </w:rPr>
        <w:t>Salvaguarda B17 – Aquisições</w:t>
      </w:r>
      <w:r w:rsidRPr="0038673B">
        <w:t xml:space="preserve">. </w:t>
      </w:r>
      <w:r w:rsidR="00C5131D">
        <w:t xml:space="preserve">O Banco pode introduzir </w:t>
      </w:r>
      <w:r w:rsidR="00C5131D" w:rsidRPr="0038673B">
        <w:t>nos contratos de empréstimo específicos do Banco</w:t>
      </w:r>
      <w:r w:rsidR="00C5131D">
        <w:t xml:space="preserve"> </w:t>
      </w:r>
      <w:r w:rsidRPr="0038673B">
        <w:t xml:space="preserve">disposições de salvaguarda aceitáveis para aquisição de bens e serviços relacionados a projetos financiados pelo Banco </w:t>
      </w:r>
      <w:r w:rsidR="00C5131D">
        <w:t>d</w:t>
      </w:r>
      <w:r w:rsidRPr="0038673B">
        <w:t>e forma a garantir que os bens e serviços adquiridos para as operações financiadas pela Instituição sejam produzidos de forma ambientalmente e socialmente sustentável em relação ao uso de recursos, ambiente de trabalho e relações comunitárias.</w:t>
      </w:r>
    </w:p>
    <w:p w14:paraId="760FD92D" w14:textId="77777777" w:rsidR="00065EF2" w:rsidRPr="0038673B" w:rsidRDefault="00065EF2" w:rsidP="00065EF2">
      <w:r w:rsidRPr="0038673B">
        <w:t xml:space="preserve">A </w:t>
      </w:r>
      <w:r w:rsidRPr="0038673B">
        <w:rPr>
          <w:b/>
        </w:rPr>
        <w:t>OP-704</w:t>
      </w:r>
      <w:r w:rsidRPr="0038673B">
        <w:t xml:space="preserve"> – </w:t>
      </w:r>
      <w:r w:rsidRPr="0038673B">
        <w:rPr>
          <w:i/>
        </w:rPr>
        <w:t>Gestão de Risco de Desastres</w:t>
      </w:r>
      <w:r w:rsidRPr="0038673B">
        <w:t>. Esta política destina-se a auxiliar os mutuários na redução de riscos decorrentes de ameaças naturais e na gestão de desastres, a fim de promover a consecução de seus objetivos, desenvolvimento econômico e social. As diretrizes fazem parte da gestão de riscos dos projetos, envolvendo quatro estratégias: (i) a aprovação quando o risco está abaixo dos limites toleráveis para os afetados; (ii) a prevenção e mitigação de ocorrências; (iii) a distribuição, ou, quando possível, a transferência do risco a terceiros, por exemplo, por meio de seguradoras; (iv) a não aprovação quando os riscos superam os limites toleráveis sem possibilidade de redução a níveis aceitáveis.</w:t>
      </w:r>
    </w:p>
    <w:p w14:paraId="590B8F5A" w14:textId="77777777" w:rsidR="00065EF2" w:rsidRPr="0038673B" w:rsidRDefault="00065EF2" w:rsidP="00065EF2">
      <w:r w:rsidRPr="0038673B">
        <w:rPr>
          <w:i/>
        </w:rPr>
        <w:t xml:space="preserve">A </w:t>
      </w:r>
      <w:r w:rsidRPr="0038673B">
        <w:rPr>
          <w:b/>
        </w:rPr>
        <w:t>OP-761</w:t>
      </w:r>
      <w:r w:rsidRPr="0038673B">
        <w:rPr>
          <w:i/>
        </w:rPr>
        <w:t xml:space="preserve"> – Política Operacional sobre Igualdade de Gênero. </w:t>
      </w:r>
      <w:r w:rsidRPr="0038673B">
        <w:t>A igualdade de gênero contribui com a redução da pobreza e resulta em maiores níveis de capital humano para as gerações futuras; esta política contribui também para o fortalecimento dos compromissos dos países membros em promover a igualdade de gênero e os direitos da mulher. Busca-se, portanto, promover ativamente a igualdade de gênero e o fortalecimento da mulher no mercado de trabalho e na sociedade, e prevenir ou mitigar os impactos negativos por razões de gênero. Neste contexto, a igualdade de gênero significa que mulheres e homens devem ter as mesmas condições e oportunidades para o exercício dos seus direitos, alcançando suas potencialidades em termos sociais, econômicos, políticos e culturais.</w:t>
      </w:r>
    </w:p>
    <w:p w14:paraId="40D94415" w14:textId="2EB2C352" w:rsidR="002A127C" w:rsidRDefault="001D4C7C" w:rsidP="00065EF2">
      <w:r>
        <w:t xml:space="preserve">A tabela </w:t>
      </w:r>
      <w:r w:rsidR="005A63FC">
        <w:t xml:space="preserve">a seguir apresenta o </w:t>
      </w:r>
      <w:r w:rsidR="005A63FC" w:rsidRPr="005A63FC">
        <w:t>Cumprimento das Diretrizes das Políticas de Salvaguardas Ambientais e Sociais do BID</w:t>
      </w:r>
      <w:r w:rsidR="005A63FC">
        <w:t>.</w:t>
      </w:r>
    </w:p>
    <w:p w14:paraId="5F4D8059" w14:textId="53AC0979" w:rsidR="002A127C" w:rsidRDefault="004926CC" w:rsidP="004926CC">
      <w:pPr>
        <w:pStyle w:val="Caption"/>
      </w:pPr>
      <w:bookmarkStart w:id="86" w:name="_Toc40737093"/>
      <w:r>
        <w:t xml:space="preserve">Tabela </w:t>
      </w:r>
      <w:r w:rsidR="00933B90">
        <w:fldChar w:fldCharType="begin"/>
      </w:r>
      <w:r w:rsidR="00933B90">
        <w:instrText xml:space="preserve"> SEQ Tabela \* ARABIC </w:instrText>
      </w:r>
      <w:r w:rsidR="00933B90">
        <w:fldChar w:fldCharType="separate"/>
      </w:r>
      <w:r w:rsidR="009D0D69">
        <w:rPr>
          <w:noProof/>
        </w:rPr>
        <w:t>1</w:t>
      </w:r>
      <w:r w:rsidR="00933B90">
        <w:rPr>
          <w:noProof/>
        </w:rPr>
        <w:fldChar w:fldCharType="end"/>
      </w:r>
      <w:r>
        <w:t xml:space="preserve"> – </w:t>
      </w:r>
      <w:r w:rsidR="005A63FC" w:rsidRPr="00D7602D">
        <w:rPr>
          <w:szCs w:val="20"/>
        </w:rPr>
        <w:t>Cumprimento</w:t>
      </w:r>
      <w:r>
        <w:rPr>
          <w:szCs w:val="20"/>
        </w:rPr>
        <w:t xml:space="preserve"> </w:t>
      </w:r>
      <w:r w:rsidR="005A63FC" w:rsidRPr="00D7602D">
        <w:rPr>
          <w:szCs w:val="20"/>
        </w:rPr>
        <w:t>das Diretrizes das Políticas de Salvaguardas Ambientais e Sociais do BID</w:t>
      </w:r>
      <w:bookmarkEnd w:id="86"/>
    </w:p>
    <w:tbl>
      <w:tblPr>
        <w:tblStyle w:val="Tabelacomgrade15"/>
        <w:tblW w:w="5201" w:type="pct"/>
        <w:tblBorders>
          <w:left w:val="none" w:sz="0" w:space="0" w:color="auto"/>
          <w:right w:val="none" w:sz="0" w:space="0" w:color="auto"/>
        </w:tblBorders>
        <w:tblLook w:val="00A0" w:firstRow="1" w:lastRow="0" w:firstColumn="1" w:lastColumn="0" w:noHBand="0" w:noVBand="0"/>
      </w:tblPr>
      <w:tblGrid>
        <w:gridCol w:w="2124"/>
        <w:gridCol w:w="3123"/>
        <w:gridCol w:w="3268"/>
        <w:gridCol w:w="331"/>
      </w:tblGrid>
      <w:tr w:rsidR="00F577E4" w:rsidRPr="002A127C" w14:paraId="51B3BB0C" w14:textId="77777777" w:rsidTr="00163C8E">
        <w:trPr>
          <w:gridAfter w:val="1"/>
          <w:wAfter w:w="187" w:type="pct"/>
          <w:trHeight w:val="427"/>
          <w:tblHeader/>
        </w:trPr>
        <w:tc>
          <w:tcPr>
            <w:tcW w:w="4813" w:type="pct"/>
            <w:gridSpan w:val="3"/>
            <w:shd w:val="clear" w:color="auto" w:fill="D9D9D9" w:themeFill="background1" w:themeFillShade="D9"/>
            <w:vAlign w:val="center"/>
          </w:tcPr>
          <w:p w14:paraId="19E718EB" w14:textId="77777777" w:rsidR="00F577E4" w:rsidRPr="002A127C" w:rsidRDefault="00F577E4" w:rsidP="00977E0F">
            <w:pPr>
              <w:pStyle w:val="TextoTabela"/>
              <w:rPr>
                <w:rFonts w:eastAsia="Calibri"/>
                <w:b/>
              </w:rPr>
            </w:pPr>
            <w:r w:rsidRPr="002A127C">
              <w:rPr>
                <w:rFonts w:eastAsia="Calibri"/>
                <w:b/>
              </w:rPr>
              <w:t>POLÍTICA DE MEIO AMBIENTE E CUMPRIMENTO DE SALVAGUARDAS</w:t>
            </w:r>
          </w:p>
        </w:tc>
      </w:tr>
      <w:tr w:rsidR="00F577E4" w:rsidRPr="002A127C" w14:paraId="17114D1F" w14:textId="77777777" w:rsidTr="00163C8E">
        <w:trPr>
          <w:gridAfter w:val="1"/>
          <w:wAfter w:w="187" w:type="pct"/>
          <w:trHeight w:val="548"/>
          <w:tblHeader/>
        </w:trPr>
        <w:tc>
          <w:tcPr>
            <w:tcW w:w="1201" w:type="pct"/>
            <w:shd w:val="clear" w:color="auto" w:fill="D9D9D9" w:themeFill="background1" w:themeFillShade="D9"/>
            <w:vAlign w:val="center"/>
          </w:tcPr>
          <w:p w14:paraId="771BA6BB" w14:textId="77777777" w:rsidR="00F577E4" w:rsidRPr="002A127C" w:rsidRDefault="00F577E4" w:rsidP="00977E0F">
            <w:pPr>
              <w:pStyle w:val="TextoTabela"/>
              <w:rPr>
                <w:rFonts w:eastAsia="Calibri"/>
                <w:b/>
                <w:sz w:val="18"/>
              </w:rPr>
            </w:pPr>
            <w:r w:rsidRPr="002A127C">
              <w:rPr>
                <w:rFonts w:eastAsia="Calibri"/>
                <w:b/>
                <w:sz w:val="18"/>
              </w:rPr>
              <w:t>Diretriz</w:t>
            </w:r>
          </w:p>
        </w:tc>
        <w:tc>
          <w:tcPr>
            <w:tcW w:w="1765" w:type="pct"/>
            <w:shd w:val="clear" w:color="auto" w:fill="D9D9D9" w:themeFill="background1" w:themeFillShade="D9"/>
            <w:vAlign w:val="center"/>
          </w:tcPr>
          <w:p w14:paraId="7AD838EF" w14:textId="77777777" w:rsidR="00F577E4" w:rsidRPr="002A127C" w:rsidRDefault="00F577E4" w:rsidP="00977E0F">
            <w:pPr>
              <w:pStyle w:val="TextoTabela"/>
              <w:rPr>
                <w:rFonts w:eastAsia="Calibri"/>
                <w:b/>
                <w:sz w:val="18"/>
              </w:rPr>
            </w:pPr>
            <w:r w:rsidRPr="002A127C">
              <w:rPr>
                <w:rFonts w:eastAsia="Calibri"/>
                <w:b/>
                <w:sz w:val="18"/>
              </w:rPr>
              <w:t>Incidência no Programa</w:t>
            </w:r>
          </w:p>
        </w:tc>
        <w:tc>
          <w:tcPr>
            <w:tcW w:w="1847" w:type="pct"/>
            <w:shd w:val="clear" w:color="auto" w:fill="D9D9D9" w:themeFill="background1" w:themeFillShade="D9"/>
            <w:vAlign w:val="center"/>
          </w:tcPr>
          <w:p w14:paraId="540D2355" w14:textId="77777777" w:rsidR="00F577E4" w:rsidRPr="002A127C" w:rsidRDefault="00F577E4" w:rsidP="00977E0F">
            <w:pPr>
              <w:pStyle w:val="TextoTabela"/>
              <w:rPr>
                <w:rFonts w:eastAsia="Calibri"/>
                <w:b/>
                <w:sz w:val="18"/>
              </w:rPr>
            </w:pPr>
            <w:r w:rsidRPr="002A127C">
              <w:rPr>
                <w:rFonts w:eastAsia="Calibri"/>
                <w:b/>
                <w:sz w:val="18"/>
              </w:rPr>
              <w:t>Medidas e salvaguardas de cumprimento</w:t>
            </w:r>
          </w:p>
        </w:tc>
      </w:tr>
      <w:tr w:rsidR="00F577E4" w:rsidRPr="002A127C" w14:paraId="01CDEBED" w14:textId="77777777" w:rsidTr="00163C8E">
        <w:trPr>
          <w:gridAfter w:val="1"/>
          <w:wAfter w:w="187" w:type="pct"/>
          <w:trHeight w:val="548"/>
        </w:trPr>
        <w:tc>
          <w:tcPr>
            <w:tcW w:w="4813" w:type="pct"/>
            <w:gridSpan w:val="3"/>
            <w:vAlign w:val="center"/>
          </w:tcPr>
          <w:p w14:paraId="7BE7AC67" w14:textId="77777777" w:rsidR="00F577E4" w:rsidRPr="002A127C" w:rsidRDefault="00F577E4" w:rsidP="00977E0F">
            <w:pPr>
              <w:pStyle w:val="TextoTabela"/>
              <w:rPr>
                <w:rFonts w:eastAsia="Calibri"/>
                <w:b/>
              </w:rPr>
            </w:pPr>
            <w:r w:rsidRPr="002A127C">
              <w:rPr>
                <w:rFonts w:eastAsia="Calibri"/>
                <w:b/>
              </w:rPr>
              <w:t>OP703 – Política de Meio Ambiente e Cumprimento de Salvaguardas</w:t>
            </w:r>
          </w:p>
        </w:tc>
      </w:tr>
      <w:tr w:rsidR="00F577E4" w:rsidRPr="002A127C" w14:paraId="6F38AC8B" w14:textId="77777777" w:rsidTr="00163C8E">
        <w:trPr>
          <w:gridAfter w:val="1"/>
          <w:wAfter w:w="187" w:type="pct"/>
        </w:trPr>
        <w:tc>
          <w:tcPr>
            <w:tcW w:w="1201" w:type="pct"/>
          </w:tcPr>
          <w:p w14:paraId="53E083FE" w14:textId="77777777" w:rsidR="00F577E4" w:rsidRPr="002A127C" w:rsidRDefault="00F577E4" w:rsidP="00977E0F">
            <w:pPr>
              <w:pStyle w:val="TextoTabela"/>
              <w:jc w:val="left"/>
              <w:rPr>
                <w:rFonts w:eastAsia="Calibri"/>
                <w:sz w:val="18"/>
              </w:rPr>
            </w:pPr>
            <w:r w:rsidRPr="002A127C">
              <w:rPr>
                <w:rFonts w:eastAsia="Calibri"/>
                <w:sz w:val="18"/>
              </w:rPr>
              <w:t>B.1- A operação deve cumprir com as políticas do Banco.</w:t>
            </w:r>
          </w:p>
        </w:tc>
        <w:tc>
          <w:tcPr>
            <w:tcW w:w="1765" w:type="pct"/>
          </w:tcPr>
          <w:p w14:paraId="67347726" w14:textId="19A570BC" w:rsidR="00F577E4" w:rsidRPr="002A127C" w:rsidRDefault="00F577E4" w:rsidP="00F577E4">
            <w:pPr>
              <w:pStyle w:val="TextoTabela"/>
              <w:numPr>
                <w:ilvl w:val="0"/>
                <w:numId w:val="9"/>
              </w:numPr>
              <w:ind w:left="319"/>
              <w:jc w:val="left"/>
              <w:rPr>
                <w:sz w:val="18"/>
              </w:rPr>
            </w:pPr>
            <w:r w:rsidRPr="002A127C">
              <w:rPr>
                <w:sz w:val="18"/>
              </w:rPr>
              <w:t xml:space="preserve">Elaboração da AAS e PGAS </w:t>
            </w:r>
            <w:r w:rsidR="002612CD">
              <w:rPr>
                <w:sz w:val="18"/>
              </w:rPr>
              <w:t xml:space="preserve">para Amostra do </w:t>
            </w:r>
            <w:r w:rsidRPr="002A127C">
              <w:rPr>
                <w:sz w:val="18"/>
              </w:rPr>
              <w:t xml:space="preserve">componente 2 e </w:t>
            </w:r>
            <w:r w:rsidR="002612CD">
              <w:rPr>
                <w:sz w:val="18"/>
              </w:rPr>
              <w:t>MGAS</w:t>
            </w:r>
            <w:r w:rsidRPr="002A127C">
              <w:rPr>
                <w:sz w:val="18"/>
              </w:rPr>
              <w:t xml:space="preserve"> do </w:t>
            </w:r>
            <w:r w:rsidR="002612CD">
              <w:rPr>
                <w:sz w:val="18"/>
              </w:rPr>
              <w:t>componente 2</w:t>
            </w:r>
            <w:r w:rsidRPr="002A127C">
              <w:rPr>
                <w:sz w:val="18"/>
              </w:rPr>
              <w:t>;</w:t>
            </w:r>
          </w:p>
          <w:p w14:paraId="62CBCF69" w14:textId="77777777" w:rsidR="00F577E4" w:rsidRDefault="00F577E4" w:rsidP="00F577E4">
            <w:pPr>
              <w:pStyle w:val="TextoTabela"/>
              <w:numPr>
                <w:ilvl w:val="0"/>
                <w:numId w:val="9"/>
              </w:numPr>
              <w:ind w:left="319"/>
              <w:jc w:val="left"/>
              <w:rPr>
                <w:sz w:val="18"/>
              </w:rPr>
            </w:pPr>
            <w:r w:rsidRPr="002A127C">
              <w:rPr>
                <w:sz w:val="18"/>
              </w:rPr>
              <w:t xml:space="preserve">Recomendação de Critérios de Elegibilidade Ambiental de obras, comunicação social e educação ambiental, que serão incluídos no ROP.  </w:t>
            </w:r>
          </w:p>
          <w:p w14:paraId="3FE0CA7C" w14:textId="4177600F" w:rsidR="00F577E4" w:rsidRPr="002A127C" w:rsidRDefault="00F577E4" w:rsidP="00F577E4">
            <w:pPr>
              <w:pStyle w:val="TextoTabela"/>
              <w:numPr>
                <w:ilvl w:val="0"/>
                <w:numId w:val="9"/>
              </w:numPr>
              <w:ind w:left="319"/>
              <w:jc w:val="left"/>
              <w:rPr>
                <w:sz w:val="18"/>
              </w:rPr>
            </w:pPr>
            <w:r>
              <w:rPr>
                <w:sz w:val="18"/>
              </w:rPr>
              <w:t xml:space="preserve">O Programa </w:t>
            </w:r>
            <w:r w:rsidR="00C5131D">
              <w:rPr>
                <w:sz w:val="18"/>
              </w:rPr>
              <w:t>cumprirá</w:t>
            </w:r>
            <w:r>
              <w:rPr>
                <w:sz w:val="18"/>
              </w:rPr>
              <w:t xml:space="preserve"> com todas as políticas do Banco aplicáveis – OP-102 (acesso as informações produzidas pelo Banco); OP-703, OP-704 (gestão de desastres)</w:t>
            </w:r>
            <w:r w:rsidR="00807358">
              <w:rPr>
                <w:sz w:val="18"/>
              </w:rPr>
              <w:t xml:space="preserve"> e</w:t>
            </w:r>
            <w:r>
              <w:rPr>
                <w:sz w:val="18"/>
              </w:rPr>
              <w:t xml:space="preserve"> OP-761 (gênero)</w:t>
            </w:r>
          </w:p>
        </w:tc>
        <w:tc>
          <w:tcPr>
            <w:tcW w:w="1847" w:type="pct"/>
          </w:tcPr>
          <w:p w14:paraId="2DC4BAA2" w14:textId="28CD43AC" w:rsidR="00F577E4" w:rsidRPr="002A127C" w:rsidRDefault="00F577E4" w:rsidP="00F577E4">
            <w:pPr>
              <w:pStyle w:val="TextoTabela"/>
              <w:numPr>
                <w:ilvl w:val="0"/>
                <w:numId w:val="9"/>
              </w:numPr>
              <w:ind w:left="319"/>
              <w:jc w:val="left"/>
              <w:rPr>
                <w:sz w:val="18"/>
              </w:rPr>
            </w:pPr>
            <w:r>
              <w:rPr>
                <w:sz w:val="18"/>
              </w:rPr>
              <w:t>A AAS</w:t>
            </w:r>
            <w:r w:rsidR="002612CD">
              <w:rPr>
                <w:sz w:val="18"/>
              </w:rPr>
              <w:t xml:space="preserve"> e </w:t>
            </w:r>
            <w:r>
              <w:rPr>
                <w:sz w:val="18"/>
              </w:rPr>
              <w:t>PGAS ser</w:t>
            </w:r>
            <w:r w:rsidR="002612CD">
              <w:rPr>
                <w:sz w:val="18"/>
              </w:rPr>
              <w:t>ão</w:t>
            </w:r>
            <w:r>
              <w:rPr>
                <w:sz w:val="18"/>
              </w:rPr>
              <w:t xml:space="preserve"> divulgad</w:t>
            </w:r>
            <w:r w:rsidR="002612CD">
              <w:rPr>
                <w:sz w:val="18"/>
              </w:rPr>
              <w:t>os</w:t>
            </w:r>
            <w:r>
              <w:rPr>
                <w:sz w:val="18"/>
              </w:rPr>
              <w:t xml:space="preserve">, os riscos de desastres foram estudados e medidas de gestão foram integradas nos PGAS, medidas de apoio para a incorporação das mulheres nos benefícios dos projetos, e um plano de reassentamento involuntário será implementado caso seja necessário. </w:t>
            </w:r>
          </w:p>
        </w:tc>
      </w:tr>
      <w:tr w:rsidR="00F577E4" w:rsidRPr="002A127C" w14:paraId="292338CE" w14:textId="77777777" w:rsidTr="00163C8E">
        <w:trPr>
          <w:gridAfter w:val="1"/>
          <w:wAfter w:w="187" w:type="pct"/>
        </w:trPr>
        <w:tc>
          <w:tcPr>
            <w:tcW w:w="1201" w:type="pct"/>
          </w:tcPr>
          <w:p w14:paraId="6C404C93" w14:textId="77777777" w:rsidR="00F577E4" w:rsidRPr="002A127C" w:rsidRDefault="00F577E4" w:rsidP="00977E0F">
            <w:pPr>
              <w:pStyle w:val="TextoTabela"/>
              <w:jc w:val="left"/>
              <w:rPr>
                <w:rFonts w:eastAsia="Calibri"/>
                <w:sz w:val="18"/>
              </w:rPr>
            </w:pPr>
            <w:r w:rsidRPr="002A127C">
              <w:rPr>
                <w:rFonts w:eastAsia="Calibri"/>
                <w:sz w:val="18"/>
              </w:rPr>
              <w:t>B.2- Cumprimento da legislação ambiental.</w:t>
            </w:r>
          </w:p>
          <w:p w14:paraId="79C69BCF" w14:textId="77777777" w:rsidR="00F577E4" w:rsidRPr="002A127C" w:rsidRDefault="00F577E4" w:rsidP="00977E0F">
            <w:pPr>
              <w:pStyle w:val="TextoTabela"/>
              <w:rPr>
                <w:rFonts w:eastAsia="Calibri"/>
                <w:sz w:val="18"/>
              </w:rPr>
            </w:pPr>
          </w:p>
        </w:tc>
        <w:tc>
          <w:tcPr>
            <w:tcW w:w="1765" w:type="pct"/>
          </w:tcPr>
          <w:p w14:paraId="53545081" w14:textId="77777777" w:rsidR="00F577E4" w:rsidRPr="002A127C" w:rsidRDefault="00F577E4" w:rsidP="00F577E4">
            <w:pPr>
              <w:pStyle w:val="TextoTabela"/>
              <w:numPr>
                <w:ilvl w:val="0"/>
                <w:numId w:val="9"/>
              </w:numPr>
              <w:ind w:left="319"/>
              <w:jc w:val="left"/>
              <w:rPr>
                <w:sz w:val="18"/>
              </w:rPr>
            </w:pPr>
            <w:r w:rsidRPr="002A127C">
              <w:rPr>
                <w:sz w:val="18"/>
              </w:rPr>
              <w:t>Identificação da legislação aplicável ao Programa;</w:t>
            </w:r>
          </w:p>
          <w:p w14:paraId="64A14BE3" w14:textId="77777777" w:rsidR="00F577E4" w:rsidRPr="002A127C" w:rsidRDefault="00F577E4" w:rsidP="00F577E4">
            <w:pPr>
              <w:pStyle w:val="TextoTabela"/>
              <w:numPr>
                <w:ilvl w:val="0"/>
                <w:numId w:val="9"/>
              </w:numPr>
              <w:ind w:left="319"/>
              <w:jc w:val="left"/>
              <w:rPr>
                <w:sz w:val="18"/>
              </w:rPr>
            </w:pPr>
            <w:r w:rsidRPr="002A127C">
              <w:rPr>
                <w:sz w:val="18"/>
              </w:rPr>
              <w:t>Licenciamento Ambiental.</w:t>
            </w:r>
          </w:p>
          <w:p w14:paraId="1AE93A4E" w14:textId="77777777" w:rsidR="00F577E4" w:rsidRPr="002A127C" w:rsidRDefault="00F577E4" w:rsidP="00977E0F">
            <w:pPr>
              <w:pStyle w:val="TextoTabela"/>
              <w:ind w:left="-41"/>
              <w:jc w:val="left"/>
              <w:rPr>
                <w:sz w:val="18"/>
              </w:rPr>
            </w:pPr>
          </w:p>
        </w:tc>
        <w:tc>
          <w:tcPr>
            <w:tcW w:w="1847" w:type="pct"/>
          </w:tcPr>
          <w:p w14:paraId="006E78F6" w14:textId="468034A9" w:rsidR="00F577E4" w:rsidRPr="002A127C" w:rsidRDefault="00F577E4" w:rsidP="00F577E4">
            <w:pPr>
              <w:pStyle w:val="TextoTabela"/>
              <w:numPr>
                <w:ilvl w:val="0"/>
                <w:numId w:val="9"/>
              </w:numPr>
              <w:ind w:left="319"/>
              <w:jc w:val="left"/>
              <w:rPr>
                <w:sz w:val="18"/>
              </w:rPr>
            </w:pPr>
            <w:r w:rsidRPr="002A127C">
              <w:rPr>
                <w:sz w:val="18"/>
              </w:rPr>
              <w:t>Serão exigidos o cumprimento da legislação relativa ao controle socioambiental de obras, com ênfase ao Código de Obras, à disposição de resíduos e à saúde e segurança do trabalhador, bem como as licenças ambientais específicas (L</w:t>
            </w:r>
            <w:r w:rsidR="00000902">
              <w:rPr>
                <w:sz w:val="18"/>
              </w:rPr>
              <w:t>P, LI</w:t>
            </w:r>
            <w:r w:rsidRPr="002A127C">
              <w:rPr>
                <w:sz w:val="18"/>
              </w:rPr>
              <w:t xml:space="preserve"> e LO, supressão de vegetação; Corpo de Bombeiros etc.).</w:t>
            </w:r>
          </w:p>
        </w:tc>
      </w:tr>
      <w:tr w:rsidR="00F577E4" w:rsidRPr="002A127C" w14:paraId="1FEBF23A" w14:textId="77777777" w:rsidTr="00163C8E">
        <w:trPr>
          <w:gridAfter w:val="1"/>
          <w:wAfter w:w="187" w:type="pct"/>
          <w:trHeight w:val="459"/>
        </w:trPr>
        <w:tc>
          <w:tcPr>
            <w:tcW w:w="1201" w:type="pct"/>
          </w:tcPr>
          <w:p w14:paraId="4746FC98" w14:textId="77777777" w:rsidR="00F577E4" w:rsidRPr="002A127C" w:rsidRDefault="00F577E4" w:rsidP="00977E0F">
            <w:pPr>
              <w:pStyle w:val="TextoTabela"/>
              <w:jc w:val="left"/>
              <w:rPr>
                <w:rFonts w:eastAsia="Calibri"/>
                <w:sz w:val="18"/>
              </w:rPr>
            </w:pPr>
            <w:r w:rsidRPr="002A127C">
              <w:rPr>
                <w:rFonts w:eastAsia="Calibri"/>
                <w:sz w:val="18"/>
              </w:rPr>
              <w:t>B.3- Classificação da operação.</w:t>
            </w:r>
          </w:p>
        </w:tc>
        <w:tc>
          <w:tcPr>
            <w:tcW w:w="1765" w:type="pct"/>
          </w:tcPr>
          <w:p w14:paraId="09553CAF" w14:textId="77777777" w:rsidR="00F577E4" w:rsidRPr="002A127C" w:rsidRDefault="00F577E4" w:rsidP="00F577E4">
            <w:pPr>
              <w:pStyle w:val="TextoTabela"/>
              <w:numPr>
                <w:ilvl w:val="0"/>
                <w:numId w:val="9"/>
              </w:numPr>
              <w:ind w:left="319"/>
              <w:jc w:val="left"/>
              <w:rPr>
                <w:sz w:val="18"/>
              </w:rPr>
            </w:pPr>
            <w:r w:rsidRPr="002A127C">
              <w:rPr>
                <w:sz w:val="18"/>
              </w:rPr>
              <w:t>Operação classificada na Categoria B.</w:t>
            </w:r>
          </w:p>
          <w:p w14:paraId="2605BF1F" w14:textId="77777777" w:rsidR="00F577E4" w:rsidRPr="002A127C" w:rsidRDefault="00F577E4" w:rsidP="00977E0F">
            <w:pPr>
              <w:pStyle w:val="TextoTabela"/>
              <w:ind w:left="-41"/>
              <w:rPr>
                <w:sz w:val="18"/>
              </w:rPr>
            </w:pPr>
          </w:p>
        </w:tc>
        <w:tc>
          <w:tcPr>
            <w:tcW w:w="1847" w:type="pct"/>
          </w:tcPr>
          <w:p w14:paraId="4581CEEB" w14:textId="2BD71BE1" w:rsidR="00F577E4" w:rsidRPr="002A127C" w:rsidRDefault="00F577E4" w:rsidP="00F577E4">
            <w:pPr>
              <w:pStyle w:val="TextoTabela"/>
              <w:numPr>
                <w:ilvl w:val="0"/>
                <w:numId w:val="9"/>
              </w:numPr>
              <w:ind w:left="319"/>
              <w:jc w:val="left"/>
              <w:rPr>
                <w:sz w:val="18"/>
              </w:rPr>
            </w:pPr>
            <w:r w:rsidRPr="002A127C">
              <w:rPr>
                <w:sz w:val="18"/>
              </w:rPr>
              <w:t xml:space="preserve">Elaboração da AAS, PGAS, e </w:t>
            </w:r>
            <w:r w:rsidR="002612CD">
              <w:rPr>
                <w:sz w:val="18"/>
              </w:rPr>
              <w:t>M</w:t>
            </w:r>
            <w:r w:rsidRPr="002A127C">
              <w:rPr>
                <w:sz w:val="18"/>
              </w:rPr>
              <w:t>GAS e realização de Consulta Pública.</w:t>
            </w:r>
          </w:p>
        </w:tc>
      </w:tr>
      <w:tr w:rsidR="00F577E4" w:rsidRPr="002A127C" w14:paraId="22F62A7A" w14:textId="77777777" w:rsidTr="00163C8E">
        <w:trPr>
          <w:gridAfter w:val="1"/>
          <w:wAfter w:w="187" w:type="pct"/>
        </w:trPr>
        <w:tc>
          <w:tcPr>
            <w:tcW w:w="1201" w:type="pct"/>
          </w:tcPr>
          <w:p w14:paraId="39B86147" w14:textId="77777777" w:rsidR="00F577E4" w:rsidRPr="002A127C" w:rsidRDefault="00F577E4" w:rsidP="00977E0F">
            <w:pPr>
              <w:pStyle w:val="TextoTabela"/>
              <w:jc w:val="left"/>
              <w:rPr>
                <w:rFonts w:eastAsia="Calibri"/>
                <w:sz w:val="18"/>
              </w:rPr>
            </w:pPr>
            <w:r w:rsidRPr="002A127C">
              <w:rPr>
                <w:rFonts w:eastAsia="Calibri"/>
                <w:sz w:val="18"/>
              </w:rPr>
              <w:t>B.4- Outros fatores de risco.</w:t>
            </w:r>
          </w:p>
        </w:tc>
        <w:tc>
          <w:tcPr>
            <w:tcW w:w="1765" w:type="pct"/>
          </w:tcPr>
          <w:p w14:paraId="7178C232" w14:textId="24829CC8" w:rsidR="00F577E4" w:rsidRPr="002A127C" w:rsidRDefault="00F577E4" w:rsidP="00F577E4">
            <w:pPr>
              <w:pStyle w:val="TextoTabela"/>
              <w:numPr>
                <w:ilvl w:val="0"/>
                <w:numId w:val="9"/>
              </w:numPr>
              <w:ind w:left="319"/>
              <w:jc w:val="left"/>
              <w:rPr>
                <w:sz w:val="18"/>
              </w:rPr>
            </w:pPr>
            <w:r w:rsidRPr="002A127C">
              <w:rPr>
                <w:sz w:val="18"/>
              </w:rPr>
              <w:t xml:space="preserve">Análise dos riscos ambientais </w:t>
            </w:r>
            <w:r w:rsidR="009C2A6B" w:rsidRPr="002A127C">
              <w:rPr>
                <w:sz w:val="18"/>
              </w:rPr>
              <w:t>decorrentes da</w:t>
            </w:r>
            <w:r w:rsidRPr="002A127C">
              <w:rPr>
                <w:sz w:val="18"/>
              </w:rPr>
              <w:t xml:space="preserve"> capacidade de gestão ambiental do mutuário, dos riscos sociais e vulnerabilidade a danos ambientais.</w:t>
            </w:r>
          </w:p>
          <w:p w14:paraId="40BEFD76" w14:textId="77777777" w:rsidR="00F577E4" w:rsidRPr="002A127C" w:rsidRDefault="00F577E4" w:rsidP="00977E0F">
            <w:pPr>
              <w:pStyle w:val="TextoTabela"/>
              <w:ind w:left="-41"/>
              <w:jc w:val="left"/>
              <w:rPr>
                <w:sz w:val="18"/>
              </w:rPr>
            </w:pPr>
          </w:p>
        </w:tc>
        <w:tc>
          <w:tcPr>
            <w:tcW w:w="1847" w:type="pct"/>
          </w:tcPr>
          <w:p w14:paraId="7A0E7719" w14:textId="77777777" w:rsidR="00F577E4" w:rsidRPr="002A127C" w:rsidRDefault="00F577E4" w:rsidP="00F577E4">
            <w:pPr>
              <w:pStyle w:val="TextoTabela"/>
              <w:numPr>
                <w:ilvl w:val="0"/>
                <w:numId w:val="9"/>
              </w:numPr>
              <w:ind w:left="319"/>
              <w:jc w:val="left"/>
              <w:rPr>
                <w:sz w:val="18"/>
              </w:rPr>
            </w:pPr>
            <w:r w:rsidRPr="002A127C">
              <w:rPr>
                <w:sz w:val="18"/>
              </w:rPr>
              <w:t>A Unidade de Gestão do Programa – UGP e as empresas supervisora e construtora deverão contar com especialistas em meio ambiente;</w:t>
            </w:r>
          </w:p>
          <w:p w14:paraId="37F73D44" w14:textId="77777777" w:rsidR="00F577E4" w:rsidRPr="002A127C" w:rsidRDefault="00F577E4" w:rsidP="00977E0F">
            <w:pPr>
              <w:pStyle w:val="TextoTabela"/>
              <w:ind w:left="-41"/>
              <w:jc w:val="left"/>
              <w:rPr>
                <w:sz w:val="18"/>
              </w:rPr>
            </w:pPr>
          </w:p>
        </w:tc>
      </w:tr>
      <w:tr w:rsidR="00F577E4" w:rsidRPr="002A127C" w14:paraId="62C8D961" w14:textId="77777777" w:rsidTr="00163C8E">
        <w:trPr>
          <w:gridAfter w:val="1"/>
          <w:wAfter w:w="187" w:type="pct"/>
        </w:trPr>
        <w:tc>
          <w:tcPr>
            <w:tcW w:w="1201" w:type="pct"/>
          </w:tcPr>
          <w:p w14:paraId="58C85CD1" w14:textId="77777777" w:rsidR="00F577E4" w:rsidRPr="002A127C" w:rsidRDefault="00F577E4" w:rsidP="00977E0F">
            <w:pPr>
              <w:pStyle w:val="TextoTabela"/>
              <w:jc w:val="left"/>
              <w:rPr>
                <w:rFonts w:eastAsia="Calibri"/>
                <w:spacing w:val="-4"/>
                <w:sz w:val="18"/>
              </w:rPr>
            </w:pPr>
            <w:r w:rsidRPr="002A127C">
              <w:rPr>
                <w:rFonts w:eastAsia="Calibri"/>
                <w:spacing w:val="-4"/>
                <w:sz w:val="18"/>
              </w:rPr>
              <w:t>B.5- Requisitos da avaliação ambiental e social.</w:t>
            </w:r>
          </w:p>
          <w:p w14:paraId="199D973E" w14:textId="77777777" w:rsidR="00F577E4" w:rsidRPr="002A127C" w:rsidRDefault="00F577E4" w:rsidP="00977E0F">
            <w:pPr>
              <w:pStyle w:val="TextoTabela"/>
              <w:rPr>
                <w:rFonts w:eastAsia="Calibri"/>
                <w:spacing w:val="-4"/>
                <w:sz w:val="18"/>
              </w:rPr>
            </w:pPr>
          </w:p>
        </w:tc>
        <w:tc>
          <w:tcPr>
            <w:tcW w:w="1765" w:type="pct"/>
          </w:tcPr>
          <w:p w14:paraId="4DBFECC8" w14:textId="58873517" w:rsidR="00F577E4" w:rsidRDefault="00F577E4" w:rsidP="00F577E4">
            <w:pPr>
              <w:pStyle w:val="TextoTabela"/>
              <w:numPr>
                <w:ilvl w:val="0"/>
                <w:numId w:val="9"/>
              </w:numPr>
              <w:ind w:left="319"/>
              <w:jc w:val="left"/>
              <w:rPr>
                <w:sz w:val="18"/>
              </w:rPr>
            </w:pPr>
            <w:r w:rsidRPr="002A127C">
              <w:rPr>
                <w:sz w:val="18"/>
              </w:rPr>
              <w:t xml:space="preserve">Elaboração da AAS e do PGAS para </w:t>
            </w:r>
            <w:r w:rsidR="00145AFE">
              <w:rPr>
                <w:sz w:val="18"/>
              </w:rPr>
              <w:t>amostra d</w:t>
            </w:r>
            <w:r w:rsidRPr="002A127C">
              <w:rPr>
                <w:sz w:val="18"/>
              </w:rPr>
              <w:t>o componente 2 do Programa;</w:t>
            </w:r>
          </w:p>
          <w:p w14:paraId="56EB8487" w14:textId="41CDBD8C" w:rsidR="00F577E4" w:rsidRDefault="00F577E4" w:rsidP="00F577E4">
            <w:pPr>
              <w:pStyle w:val="TextoTabela"/>
              <w:numPr>
                <w:ilvl w:val="0"/>
                <w:numId w:val="9"/>
              </w:numPr>
              <w:ind w:left="319"/>
              <w:jc w:val="left"/>
              <w:rPr>
                <w:sz w:val="18"/>
              </w:rPr>
            </w:pPr>
            <w:r w:rsidRPr="002A127C">
              <w:rPr>
                <w:sz w:val="18"/>
              </w:rPr>
              <w:t>Elaboração d</w:t>
            </w:r>
            <w:r w:rsidR="00145AFE">
              <w:rPr>
                <w:sz w:val="18"/>
              </w:rPr>
              <w:t>o MGAS</w:t>
            </w:r>
            <w:r w:rsidRPr="002A127C">
              <w:rPr>
                <w:sz w:val="18"/>
              </w:rPr>
              <w:t xml:space="preserve"> para o </w:t>
            </w:r>
            <w:r w:rsidR="00807358">
              <w:rPr>
                <w:sz w:val="18"/>
              </w:rPr>
              <w:t>Componente 2</w:t>
            </w:r>
            <w:r w:rsidRPr="002A127C">
              <w:rPr>
                <w:sz w:val="18"/>
              </w:rPr>
              <w:t>;</w:t>
            </w:r>
          </w:p>
          <w:p w14:paraId="11591EED" w14:textId="4969652F" w:rsidR="00145AFE" w:rsidRDefault="00145AFE" w:rsidP="00145AFE">
            <w:pPr>
              <w:pStyle w:val="TextoTabela"/>
              <w:numPr>
                <w:ilvl w:val="0"/>
                <w:numId w:val="9"/>
              </w:numPr>
              <w:ind w:left="319"/>
              <w:jc w:val="left"/>
              <w:rPr>
                <w:sz w:val="18"/>
              </w:rPr>
            </w:pPr>
            <w:r>
              <w:rPr>
                <w:sz w:val="18"/>
              </w:rPr>
              <w:t>Elaboração de Plano de Consulta;</w:t>
            </w:r>
          </w:p>
          <w:p w14:paraId="3630C58C" w14:textId="77777777" w:rsidR="00163C8E" w:rsidRPr="002A127C" w:rsidRDefault="00163C8E" w:rsidP="00163C8E">
            <w:pPr>
              <w:pStyle w:val="TextoTabela"/>
              <w:numPr>
                <w:ilvl w:val="0"/>
                <w:numId w:val="9"/>
              </w:numPr>
              <w:ind w:left="319"/>
              <w:jc w:val="left"/>
              <w:rPr>
                <w:sz w:val="18"/>
              </w:rPr>
            </w:pPr>
            <w:r w:rsidRPr="002A127C">
              <w:rPr>
                <w:sz w:val="18"/>
              </w:rPr>
              <w:t>Disponibilização das informações sobre o Programa e dos estudos ambientais e sociais;</w:t>
            </w:r>
          </w:p>
          <w:p w14:paraId="08176434" w14:textId="77777777" w:rsidR="00163C8E" w:rsidRPr="002A127C" w:rsidRDefault="00163C8E" w:rsidP="00163C8E">
            <w:pPr>
              <w:pStyle w:val="TextoTabela"/>
              <w:numPr>
                <w:ilvl w:val="0"/>
                <w:numId w:val="9"/>
              </w:numPr>
              <w:ind w:left="319"/>
              <w:jc w:val="left"/>
              <w:rPr>
                <w:sz w:val="18"/>
              </w:rPr>
            </w:pPr>
            <w:r w:rsidRPr="002A127C">
              <w:rPr>
                <w:sz w:val="18"/>
              </w:rPr>
              <w:t>O Executor é o responsável pela divulgação dos estudos.</w:t>
            </w:r>
          </w:p>
          <w:p w14:paraId="24482103" w14:textId="3A9DF32F" w:rsidR="00F577E4" w:rsidRPr="002A127C" w:rsidRDefault="00F577E4" w:rsidP="00F577E4">
            <w:pPr>
              <w:pStyle w:val="TextoTabela"/>
              <w:numPr>
                <w:ilvl w:val="0"/>
                <w:numId w:val="9"/>
              </w:numPr>
              <w:ind w:left="319"/>
              <w:jc w:val="left"/>
              <w:rPr>
                <w:sz w:val="18"/>
              </w:rPr>
            </w:pPr>
            <w:r w:rsidRPr="002A127C">
              <w:rPr>
                <w:sz w:val="18"/>
              </w:rPr>
              <w:t xml:space="preserve">Das empresas construtoras </w:t>
            </w:r>
            <w:r w:rsidR="00145AFE">
              <w:rPr>
                <w:sz w:val="18"/>
              </w:rPr>
              <w:t xml:space="preserve">deverá </w:t>
            </w:r>
            <w:r w:rsidRPr="002A127C">
              <w:rPr>
                <w:sz w:val="18"/>
              </w:rPr>
              <w:t>ser exigido o Plano de Controle Ambiental de Obras – PCAO</w:t>
            </w:r>
            <w:r w:rsidR="00145AFE">
              <w:rPr>
                <w:sz w:val="18"/>
              </w:rPr>
              <w:t>, baseado no MAC – Manual Ambiental da Construção presente no PGAS</w:t>
            </w:r>
            <w:r w:rsidRPr="002A127C">
              <w:rPr>
                <w:sz w:val="18"/>
              </w:rPr>
              <w:t>.</w:t>
            </w:r>
          </w:p>
        </w:tc>
        <w:tc>
          <w:tcPr>
            <w:tcW w:w="1847" w:type="pct"/>
          </w:tcPr>
          <w:p w14:paraId="7E272E21" w14:textId="77777777" w:rsidR="00F577E4" w:rsidRPr="00163C8E" w:rsidRDefault="00F577E4" w:rsidP="00F577E4">
            <w:pPr>
              <w:pStyle w:val="TextoTabela"/>
              <w:numPr>
                <w:ilvl w:val="0"/>
                <w:numId w:val="9"/>
              </w:numPr>
              <w:ind w:left="319"/>
              <w:jc w:val="left"/>
              <w:rPr>
                <w:rFonts w:eastAsia="Calibri"/>
                <w:sz w:val="18"/>
              </w:rPr>
            </w:pPr>
            <w:r w:rsidRPr="00163C8E">
              <w:rPr>
                <w:rFonts w:eastAsia="Calibri"/>
                <w:sz w:val="18"/>
              </w:rPr>
              <w:t>Exigência do cumprimento do PGAS incluída nos Critérios de Elegibilidade Ambiental do ROP.</w:t>
            </w:r>
          </w:p>
          <w:p w14:paraId="74615596" w14:textId="2D9155DE" w:rsidR="00163C8E" w:rsidRDefault="00163C8E" w:rsidP="00163C8E">
            <w:pPr>
              <w:pStyle w:val="TextoTabela"/>
              <w:numPr>
                <w:ilvl w:val="0"/>
                <w:numId w:val="9"/>
              </w:numPr>
              <w:ind w:left="319"/>
              <w:jc w:val="left"/>
              <w:rPr>
                <w:rFonts w:eastAsia="Calibri"/>
                <w:sz w:val="18"/>
              </w:rPr>
            </w:pPr>
            <w:r w:rsidRPr="002A127C">
              <w:rPr>
                <w:rFonts w:eastAsia="Calibri"/>
                <w:sz w:val="18"/>
              </w:rPr>
              <w:t>Agendamento das consultas públicas;</w:t>
            </w:r>
          </w:p>
          <w:p w14:paraId="4021911D" w14:textId="551D63C9" w:rsidR="00F577E4" w:rsidRPr="00163C8E" w:rsidRDefault="00163C8E" w:rsidP="00163C8E">
            <w:pPr>
              <w:pStyle w:val="TextoTabela"/>
              <w:numPr>
                <w:ilvl w:val="0"/>
                <w:numId w:val="9"/>
              </w:numPr>
              <w:ind w:left="319"/>
              <w:jc w:val="left"/>
              <w:rPr>
                <w:rFonts w:eastAsia="Calibri"/>
                <w:sz w:val="18"/>
              </w:rPr>
            </w:pPr>
            <w:r w:rsidRPr="002A127C">
              <w:rPr>
                <w:rFonts w:eastAsia="Calibri"/>
                <w:sz w:val="18"/>
              </w:rPr>
              <w:t>Publicação dos documentos do Programa nos sites do Executor e do BID</w:t>
            </w:r>
          </w:p>
        </w:tc>
      </w:tr>
      <w:tr w:rsidR="00F577E4" w:rsidRPr="002A127C" w14:paraId="0C731670" w14:textId="77777777" w:rsidTr="00163C8E">
        <w:trPr>
          <w:gridAfter w:val="1"/>
          <w:wAfter w:w="187" w:type="pct"/>
          <w:trHeight w:val="978"/>
        </w:trPr>
        <w:tc>
          <w:tcPr>
            <w:tcW w:w="1201" w:type="pct"/>
          </w:tcPr>
          <w:p w14:paraId="4E4841E4" w14:textId="77777777" w:rsidR="00F577E4" w:rsidRPr="002A127C" w:rsidRDefault="00F577E4" w:rsidP="00977E0F">
            <w:pPr>
              <w:pStyle w:val="TextoTabela"/>
              <w:jc w:val="left"/>
              <w:rPr>
                <w:rFonts w:eastAsia="Calibri"/>
                <w:spacing w:val="-4"/>
                <w:sz w:val="18"/>
              </w:rPr>
            </w:pPr>
            <w:r w:rsidRPr="002A127C">
              <w:rPr>
                <w:rFonts w:eastAsia="Calibri"/>
                <w:spacing w:val="-4"/>
                <w:sz w:val="18"/>
              </w:rPr>
              <w:t>B.6- Consulta com as partes afetadas.</w:t>
            </w:r>
          </w:p>
        </w:tc>
        <w:tc>
          <w:tcPr>
            <w:tcW w:w="1765" w:type="pct"/>
          </w:tcPr>
          <w:p w14:paraId="4514B7FF" w14:textId="300B5F2A" w:rsidR="00F577E4" w:rsidRPr="002A127C" w:rsidRDefault="00F577E4" w:rsidP="00F577E4">
            <w:pPr>
              <w:pStyle w:val="TextoTabela"/>
              <w:numPr>
                <w:ilvl w:val="0"/>
                <w:numId w:val="9"/>
              </w:numPr>
              <w:ind w:left="319"/>
              <w:jc w:val="left"/>
              <w:rPr>
                <w:sz w:val="18"/>
              </w:rPr>
            </w:pPr>
            <w:r w:rsidRPr="002A127C">
              <w:rPr>
                <w:sz w:val="18"/>
              </w:rPr>
              <w:t>Sendo Categoria B, o Programa deverá organizar consultas com a comunidade, instituições e organizações das áreas de influência das obras</w:t>
            </w:r>
          </w:p>
        </w:tc>
        <w:tc>
          <w:tcPr>
            <w:tcW w:w="1847" w:type="pct"/>
          </w:tcPr>
          <w:p w14:paraId="46E38841" w14:textId="14B33036" w:rsidR="00F577E4" w:rsidRPr="002A127C" w:rsidRDefault="00F577E4" w:rsidP="00F577E4">
            <w:pPr>
              <w:pStyle w:val="TextoTabela"/>
              <w:numPr>
                <w:ilvl w:val="0"/>
                <w:numId w:val="9"/>
              </w:numPr>
              <w:ind w:left="319"/>
              <w:jc w:val="left"/>
              <w:rPr>
                <w:sz w:val="18"/>
              </w:rPr>
            </w:pPr>
            <w:r w:rsidRPr="002A127C">
              <w:rPr>
                <w:sz w:val="18"/>
              </w:rPr>
              <w:t xml:space="preserve">Os requisitos para a realização da Consulta Pública foram apresentados </w:t>
            </w:r>
            <w:r w:rsidR="00145AFE">
              <w:rPr>
                <w:sz w:val="18"/>
              </w:rPr>
              <w:t>à SEED</w:t>
            </w:r>
            <w:r w:rsidRPr="002A127C">
              <w:rPr>
                <w:sz w:val="18"/>
              </w:rPr>
              <w:t>;</w:t>
            </w:r>
          </w:p>
          <w:p w14:paraId="21EEFE8E" w14:textId="419FCD17" w:rsidR="00F577E4" w:rsidRDefault="00F577E4" w:rsidP="00F577E4">
            <w:pPr>
              <w:pStyle w:val="TextoTabela"/>
              <w:numPr>
                <w:ilvl w:val="0"/>
                <w:numId w:val="9"/>
              </w:numPr>
              <w:ind w:left="319"/>
              <w:jc w:val="left"/>
              <w:rPr>
                <w:sz w:val="18"/>
              </w:rPr>
            </w:pPr>
            <w:r w:rsidRPr="002A127C">
              <w:rPr>
                <w:sz w:val="18"/>
              </w:rPr>
              <w:t>O Programa, os impactos e as medidas mitigadoras serão apresentados à comunidade, no contexto do</w:t>
            </w:r>
            <w:r w:rsidR="00145AFE">
              <w:rPr>
                <w:sz w:val="18"/>
              </w:rPr>
              <w:t xml:space="preserve"> AAS/</w:t>
            </w:r>
            <w:r w:rsidRPr="002A127C">
              <w:rPr>
                <w:sz w:val="18"/>
              </w:rPr>
              <w:t>PGAS;</w:t>
            </w:r>
          </w:p>
          <w:p w14:paraId="68A8585D" w14:textId="4E888A51" w:rsidR="00F577E4" w:rsidRDefault="00F577E4" w:rsidP="00F577E4">
            <w:pPr>
              <w:pStyle w:val="TextoTabela"/>
              <w:numPr>
                <w:ilvl w:val="0"/>
                <w:numId w:val="9"/>
              </w:numPr>
              <w:ind w:left="319"/>
              <w:jc w:val="left"/>
              <w:rPr>
                <w:sz w:val="18"/>
              </w:rPr>
            </w:pPr>
            <w:r>
              <w:rPr>
                <w:sz w:val="18"/>
              </w:rPr>
              <w:t xml:space="preserve">O resultado das consultas </w:t>
            </w:r>
            <w:r w:rsidR="00000902">
              <w:rPr>
                <w:sz w:val="18"/>
              </w:rPr>
              <w:t>servirá</w:t>
            </w:r>
            <w:r>
              <w:rPr>
                <w:sz w:val="18"/>
              </w:rPr>
              <w:t xml:space="preserve"> de insumos para a finalização dos PGAS</w:t>
            </w:r>
          </w:p>
          <w:p w14:paraId="0C38C202" w14:textId="3DE59A5C" w:rsidR="00807358" w:rsidRPr="002A127C" w:rsidRDefault="00807358" w:rsidP="00F577E4">
            <w:pPr>
              <w:pStyle w:val="TextoTabela"/>
              <w:numPr>
                <w:ilvl w:val="0"/>
                <w:numId w:val="9"/>
              </w:numPr>
              <w:ind w:left="319"/>
              <w:jc w:val="left"/>
              <w:rPr>
                <w:sz w:val="18"/>
              </w:rPr>
            </w:pPr>
            <w:r>
              <w:rPr>
                <w:sz w:val="18"/>
              </w:rPr>
              <w:t>Devido a atual situação de Pandemia pel</w:t>
            </w:r>
            <w:r w:rsidR="00000902">
              <w:rPr>
                <w:sz w:val="18"/>
              </w:rPr>
              <w:t>a</w:t>
            </w:r>
            <w:r>
              <w:rPr>
                <w:sz w:val="18"/>
              </w:rPr>
              <w:t xml:space="preserve"> Covid</w:t>
            </w:r>
            <w:r w:rsidR="00000902">
              <w:rPr>
                <w:sz w:val="18"/>
              </w:rPr>
              <w:t>-</w:t>
            </w:r>
            <w:r>
              <w:rPr>
                <w:sz w:val="18"/>
              </w:rPr>
              <w:t>19, as consultas serão planejadas e executadas de forma remota, através de ferramentas de internet.</w:t>
            </w:r>
          </w:p>
          <w:p w14:paraId="1D52CC44" w14:textId="77777777" w:rsidR="00F577E4" w:rsidRPr="002A127C" w:rsidRDefault="00F577E4" w:rsidP="00145AFE">
            <w:pPr>
              <w:pStyle w:val="TextoTabela"/>
              <w:ind w:left="319"/>
              <w:jc w:val="both"/>
              <w:rPr>
                <w:sz w:val="18"/>
              </w:rPr>
            </w:pPr>
          </w:p>
        </w:tc>
      </w:tr>
      <w:tr w:rsidR="00F577E4" w:rsidRPr="002A127C" w14:paraId="69E9518B" w14:textId="77777777" w:rsidTr="00163C8E">
        <w:trPr>
          <w:gridAfter w:val="1"/>
          <w:wAfter w:w="187" w:type="pct"/>
        </w:trPr>
        <w:tc>
          <w:tcPr>
            <w:tcW w:w="1201" w:type="pct"/>
          </w:tcPr>
          <w:p w14:paraId="36306FF9" w14:textId="77777777" w:rsidR="00F577E4" w:rsidRPr="002A127C" w:rsidRDefault="00F577E4" w:rsidP="00977E0F">
            <w:pPr>
              <w:pStyle w:val="TextoTabela"/>
              <w:jc w:val="left"/>
              <w:rPr>
                <w:rFonts w:eastAsia="Calibri"/>
                <w:spacing w:val="-4"/>
                <w:sz w:val="18"/>
              </w:rPr>
            </w:pPr>
            <w:r w:rsidRPr="002A127C">
              <w:rPr>
                <w:rFonts w:eastAsia="Calibri"/>
                <w:spacing w:val="-4"/>
                <w:sz w:val="18"/>
              </w:rPr>
              <w:t xml:space="preserve">B.7- Supervisão e cumprimento. </w:t>
            </w:r>
          </w:p>
        </w:tc>
        <w:tc>
          <w:tcPr>
            <w:tcW w:w="1765" w:type="pct"/>
          </w:tcPr>
          <w:p w14:paraId="7B448084" w14:textId="1347020C" w:rsidR="00F577E4" w:rsidRPr="002A127C" w:rsidRDefault="00000902" w:rsidP="00F577E4">
            <w:pPr>
              <w:pStyle w:val="TextoTabela"/>
              <w:numPr>
                <w:ilvl w:val="0"/>
                <w:numId w:val="9"/>
              </w:numPr>
              <w:ind w:left="319"/>
              <w:jc w:val="left"/>
              <w:rPr>
                <w:sz w:val="18"/>
              </w:rPr>
            </w:pPr>
            <w:r>
              <w:rPr>
                <w:sz w:val="18"/>
              </w:rPr>
              <w:t>O Banco supervisionará o cumprimento dos requisitos de salvaguarda estipulados nos contratos de empréstimo, e nos regulamentos de crédito do Executor/</w:t>
            </w:r>
            <w:r w:rsidR="0050459A">
              <w:rPr>
                <w:sz w:val="18"/>
              </w:rPr>
              <w:t>prestatário</w:t>
            </w:r>
            <w:r>
              <w:rPr>
                <w:sz w:val="18"/>
              </w:rPr>
              <w:t xml:space="preserve">, incluindo </w:t>
            </w:r>
            <w:r w:rsidR="00F577E4" w:rsidRPr="002A127C">
              <w:rPr>
                <w:sz w:val="18"/>
              </w:rPr>
              <w:t>cláusulas contratuais com exigências ambientais e penalidades no caso de não cumprimento.</w:t>
            </w:r>
          </w:p>
        </w:tc>
        <w:tc>
          <w:tcPr>
            <w:tcW w:w="1847" w:type="pct"/>
          </w:tcPr>
          <w:p w14:paraId="2CA3D2EC" w14:textId="68F69EDD" w:rsidR="00F577E4" w:rsidRPr="00145AFE" w:rsidRDefault="00F577E4" w:rsidP="00145AFE">
            <w:pPr>
              <w:pStyle w:val="TextoTabela"/>
              <w:numPr>
                <w:ilvl w:val="0"/>
                <w:numId w:val="9"/>
              </w:numPr>
              <w:ind w:left="319"/>
              <w:jc w:val="left"/>
              <w:rPr>
                <w:sz w:val="18"/>
              </w:rPr>
            </w:pPr>
            <w:r w:rsidRPr="002A127C">
              <w:rPr>
                <w:sz w:val="18"/>
              </w:rPr>
              <w:t>Os programas de gestão do PGAS e PCAO deverão ser os efetivos documentos de gestão socioambiental das obras. Todos os programas do PGAS deverão ser incorporados ao ROP;</w:t>
            </w:r>
          </w:p>
          <w:p w14:paraId="23DF66AD" w14:textId="77777777" w:rsidR="00F577E4" w:rsidRPr="002A127C" w:rsidRDefault="00F577E4" w:rsidP="00F577E4">
            <w:pPr>
              <w:pStyle w:val="TextoTabela"/>
              <w:numPr>
                <w:ilvl w:val="0"/>
                <w:numId w:val="9"/>
              </w:numPr>
              <w:ind w:left="319"/>
              <w:jc w:val="left"/>
              <w:rPr>
                <w:sz w:val="18"/>
              </w:rPr>
            </w:pPr>
            <w:r w:rsidRPr="002A127C">
              <w:rPr>
                <w:sz w:val="18"/>
              </w:rPr>
              <w:t>As exigências ambientais e sociais serão tratadas com o mesmo rigor técnico e gerencial das exigências de engenharia. Para tanto, as atividades relativas ao controle e mitigação de impactos ambientais e sociais deverão ser parte integrante da mesma planilha de custos e cronograma físico do projeto;</w:t>
            </w:r>
          </w:p>
          <w:p w14:paraId="4C72C480" w14:textId="7B6DA493" w:rsidR="00F577E4" w:rsidRPr="002A127C" w:rsidRDefault="00F577E4" w:rsidP="00F577E4">
            <w:pPr>
              <w:pStyle w:val="TextoTabela"/>
              <w:numPr>
                <w:ilvl w:val="0"/>
                <w:numId w:val="9"/>
              </w:numPr>
              <w:ind w:left="319"/>
              <w:jc w:val="left"/>
              <w:rPr>
                <w:sz w:val="18"/>
              </w:rPr>
            </w:pPr>
            <w:r w:rsidRPr="002A127C">
              <w:rPr>
                <w:sz w:val="18"/>
              </w:rPr>
              <w:t>Não conformidades socioambientais serão motivo</w:t>
            </w:r>
            <w:r w:rsidR="00094A73">
              <w:rPr>
                <w:sz w:val="18"/>
              </w:rPr>
              <w:t xml:space="preserve"> para</w:t>
            </w:r>
            <w:r w:rsidRPr="002A127C">
              <w:rPr>
                <w:sz w:val="18"/>
              </w:rPr>
              <w:t xml:space="preserve"> apontamento no Diário de Obra de irregularidade e objetos de medição e pagamento.</w:t>
            </w:r>
          </w:p>
        </w:tc>
      </w:tr>
      <w:tr w:rsidR="00F577E4" w:rsidRPr="002A127C" w14:paraId="469427ED" w14:textId="77777777" w:rsidTr="00163C8E">
        <w:trPr>
          <w:gridAfter w:val="1"/>
          <w:wAfter w:w="187" w:type="pct"/>
        </w:trPr>
        <w:tc>
          <w:tcPr>
            <w:tcW w:w="1201" w:type="pct"/>
          </w:tcPr>
          <w:p w14:paraId="36EA22AE" w14:textId="77777777" w:rsidR="00F577E4" w:rsidRPr="002A127C" w:rsidRDefault="00F577E4" w:rsidP="00977E0F">
            <w:pPr>
              <w:pStyle w:val="TextoTabela"/>
              <w:jc w:val="left"/>
              <w:rPr>
                <w:rFonts w:eastAsia="Calibri"/>
                <w:spacing w:val="-4"/>
                <w:sz w:val="18"/>
              </w:rPr>
            </w:pPr>
            <w:r w:rsidRPr="002A127C">
              <w:rPr>
                <w:rFonts w:eastAsia="Calibri"/>
                <w:spacing w:val="-4"/>
                <w:sz w:val="18"/>
              </w:rPr>
              <w:t>B.9 – Habitats Naturais e Sítios Culturais.</w:t>
            </w:r>
          </w:p>
          <w:p w14:paraId="4F41373D" w14:textId="77777777" w:rsidR="00F577E4" w:rsidRPr="002A127C" w:rsidRDefault="00F577E4" w:rsidP="00977E0F">
            <w:pPr>
              <w:pStyle w:val="TextoTabela"/>
              <w:rPr>
                <w:rFonts w:eastAsia="Calibri"/>
                <w:spacing w:val="-4"/>
                <w:sz w:val="18"/>
                <w:highlight w:val="yellow"/>
              </w:rPr>
            </w:pPr>
          </w:p>
        </w:tc>
        <w:tc>
          <w:tcPr>
            <w:tcW w:w="1765" w:type="pct"/>
          </w:tcPr>
          <w:p w14:paraId="13F10AAF" w14:textId="01067E5C" w:rsidR="00F577E4" w:rsidRPr="002A127C" w:rsidRDefault="00094A73" w:rsidP="00F577E4">
            <w:pPr>
              <w:pStyle w:val="TextoTabela"/>
              <w:numPr>
                <w:ilvl w:val="0"/>
                <w:numId w:val="9"/>
              </w:numPr>
              <w:ind w:left="319"/>
              <w:jc w:val="left"/>
              <w:rPr>
                <w:sz w:val="18"/>
              </w:rPr>
            </w:pPr>
            <w:r>
              <w:rPr>
                <w:sz w:val="18"/>
              </w:rPr>
              <w:t>Por se tratar de obras</w:t>
            </w:r>
            <w:r w:rsidR="00807358">
              <w:rPr>
                <w:sz w:val="18"/>
              </w:rPr>
              <w:t xml:space="preserve"> de baixo impacto, normalmente em áreas urbanas, não se prevê </w:t>
            </w:r>
            <w:r>
              <w:rPr>
                <w:sz w:val="18"/>
              </w:rPr>
              <w:t>impactos em habitats naturais;</w:t>
            </w:r>
          </w:p>
          <w:p w14:paraId="2133A827" w14:textId="6D11334A" w:rsidR="00F577E4" w:rsidRPr="002A127C" w:rsidRDefault="00F577E4" w:rsidP="00F577E4">
            <w:pPr>
              <w:pStyle w:val="TextoTabela"/>
              <w:numPr>
                <w:ilvl w:val="0"/>
                <w:numId w:val="9"/>
              </w:numPr>
              <w:ind w:left="319"/>
              <w:jc w:val="left"/>
              <w:rPr>
                <w:sz w:val="18"/>
              </w:rPr>
            </w:pPr>
            <w:r w:rsidRPr="002A127C">
              <w:rPr>
                <w:sz w:val="18"/>
              </w:rPr>
              <w:t>Deverão ser observados procedimentos de controle para que as obras não causem danos à</w:t>
            </w:r>
            <w:r w:rsidR="00094A73">
              <w:rPr>
                <w:sz w:val="18"/>
              </w:rPr>
              <w:t xml:space="preserve"> eventuais</w:t>
            </w:r>
            <w:r w:rsidRPr="002A127C">
              <w:rPr>
                <w:sz w:val="18"/>
              </w:rPr>
              <w:t xml:space="preserve"> residências vizinhas.</w:t>
            </w:r>
          </w:p>
        </w:tc>
        <w:tc>
          <w:tcPr>
            <w:tcW w:w="1847" w:type="pct"/>
          </w:tcPr>
          <w:p w14:paraId="41C40874" w14:textId="549339B2" w:rsidR="00F577E4" w:rsidRDefault="00F577E4" w:rsidP="00F577E4">
            <w:pPr>
              <w:pStyle w:val="TextoTabela"/>
              <w:numPr>
                <w:ilvl w:val="0"/>
                <w:numId w:val="9"/>
              </w:numPr>
              <w:ind w:left="319"/>
              <w:jc w:val="left"/>
              <w:rPr>
                <w:sz w:val="18"/>
              </w:rPr>
            </w:pPr>
            <w:r w:rsidRPr="002A127C">
              <w:rPr>
                <w:sz w:val="18"/>
              </w:rPr>
              <w:t xml:space="preserve">Não existe confirmação de sítios culturais nas áreas de implantação </w:t>
            </w:r>
            <w:r w:rsidR="00094A73">
              <w:rPr>
                <w:sz w:val="18"/>
              </w:rPr>
              <w:t xml:space="preserve">das </w:t>
            </w:r>
            <w:r w:rsidR="00094A73" w:rsidRPr="00094A73">
              <w:rPr>
                <w:sz w:val="18"/>
              </w:rPr>
              <w:t>Unidades Novas (UNVs)</w:t>
            </w:r>
            <w:r w:rsidRPr="002A127C">
              <w:rPr>
                <w:sz w:val="18"/>
              </w:rPr>
              <w:t>, o Programa de Arqueologia a ser implementado durante as obras deverá proteger sítios culturais eventualmente existentes</w:t>
            </w:r>
            <w:r>
              <w:rPr>
                <w:sz w:val="18"/>
              </w:rPr>
              <w:t xml:space="preserve"> e incluirá um Procedimento de Achados Fortuitos</w:t>
            </w:r>
            <w:r w:rsidRPr="002A127C">
              <w:rPr>
                <w:sz w:val="18"/>
              </w:rPr>
              <w:t>.</w:t>
            </w:r>
          </w:p>
          <w:p w14:paraId="7E88D563" w14:textId="52FFD932" w:rsidR="00807358" w:rsidRPr="002A127C" w:rsidRDefault="00807358" w:rsidP="00F577E4">
            <w:pPr>
              <w:pStyle w:val="TextoTabela"/>
              <w:numPr>
                <w:ilvl w:val="0"/>
                <w:numId w:val="9"/>
              </w:numPr>
              <w:ind w:left="319"/>
              <w:jc w:val="left"/>
              <w:rPr>
                <w:sz w:val="18"/>
              </w:rPr>
            </w:pPr>
            <w:r>
              <w:rPr>
                <w:sz w:val="18"/>
              </w:rPr>
              <w:t>De acordo com a legislação vigente (IPHAN IN1/2015), o Iphan deverá ser consultado sobre as novas unidades, a partir de uma FCA – Ficha de Caracterização da Atividade</w:t>
            </w:r>
          </w:p>
          <w:p w14:paraId="188522C9" w14:textId="132C63D2" w:rsidR="00F577E4" w:rsidRPr="002A127C" w:rsidRDefault="00E5754E" w:rsidP="00F577E4">
            <w:pPr>
              <w:pStyle w:val="TextoTabela"/>
              <w:numPr>
                <w:ilvl w:val="0"/>
                <w:numId w:val="9"/>
              </w:numPr>
              <w:ind w:left="319"/>
              <w:jc w:val="left"/>
              <w:rPr>
                <w:sz w:val="18"/>
              </w:rPr>
            </w:pPr>
            <w:r>
              <w:rPr>
                <w:sz w:val="18"/>
              </w:rPr>
              <w:t>Eventuais intervenções em</w:t>
            </w:r>
            <w:r w:rsidR="00025676">
              <w:rPr>
                <w:sz w:val="18"/>
              </w:rPr>
              <w:t xml:space="preserve"> </w:t>
            </w:r>
            <w:r>
              <w:rPr>
                <w:sz w:val="18"/>
              </w:rPr>
              <w:t>vegetação</w:t>
            </w:r>
            <w:r w:rsidR="00025676">
              <w:rPr>
                <w:sz w:val="18"/>
              </w:rPr>
              <w:t xml:space="preserve"> </w:t>
            </w:r>
            <w:r w:rsidR="00094A73">
              <w:rPr>
                <w:sz w:val="18"/>
              </w:rPr>
              <w:t>residual nas áreas (por exemplo, árvores isoladas)</w:t>
            </w:r>
            <w:r>
              <w:rPr>
                <w:sz w:val="18"/>
              </w:rPr>
              <w:t xml:space="preserve"> </w:t>
            </w:r>
            <w:r w:rsidR="00094A73">
              <w:rPr>
                <w:sz w:val="18"/>
              </w:rPr>
              <w:t>deverão ser</w:t>
            </w:r>
            <w:r>
              <w:rPr>
                <w:sz w:val="18"/>
              </w:rPr>
              <w:t xml:space="preserve"> compensados, na forma da Lei</w:t>
            </w:r>
            <w:r w:rsidR="00F577E4" w:rsidRPr="002A127C">
              <w:rPr>
                <w:sz w:val="18"/>
              </w:rPr>
              <w:t>.</w:t>
            </w:r>
          </w:p>
        </w:tc>
      </w:tr>
      <w:tr w:rsidR="00F577E4" w:rsidRPr="002A127C" w14:paraId="63F20DDF" w14:textId="77777777" w:rsidTr="00163C8E">
        <w:trPr>
          <w:gridAfter w:val="1"/>
          <w:wAfter w:w="187" w:type="pct"/>
        </w:trPr>
        <w:tc>
          <w:tcPr>
            <w:tcW w:w="1201" w:type="pct"/>
          </w:tcPr>
          <w:p w14:paraId="3CCC7DB3" w14:textId="77777777" w:rsidR="00F577E4" w:rsidRPr="002A127C" w:rsidRDefault="00F577E4" w:rsidP="00977E0F">
            <w:pPr>
              <w:pStyle w:val="TextoTabela"/>
              <w:jc w:val="left"/>
              <w:rPr>
                <w:rFonts w:eastAsia="Calibri"/>
                <w:spacing w:val="-4"/>
                <w:sz w:val="18"/>
              </w:rPr>
            </w:pPr>
            <w:r w:rsidRPr="002A127C">
              <w:rPr>
                <w:rFonts w:eastAsia="Calibri"/>
                <w:spacing w:val="-4"/>
                <w:sz w:val="18"/>
              </w:rPr>
              <w:t>B.10 – Materiais Perigosos</w:t>
            </w:r>
          </w:p>
        </w:tc>
        <w:tc>
          <w:tcPr>
            <w:tcW w:w="1765" w:type="pct"/>
          </w:tcPr>
          <w:p w14:paraId="0BFF0443" w14:textId="77777777" w:rsidR="00F577E4" w:rsidRPr="002A127C" w:rsidRDefault="00F577E4" w:rsidP="00F577E4">
            <w:pPr>
              <w:pStyle w:val="TextoTabela"/>
              <w:numPr>
                <w:ilvl w:val="0"/>
                <w:numId w:val="9"/>
              </w:numPr>
              <w:ind w:left="319"/>
              <w:jc w:val="left"/>
              <w:rPr>
                <w:sz w:val="18"/>
              </w:rPr>
            </w:pPr>
            <w:r w:rsidRPr="002A127C">
              <w:rPr>
                <w:sz w:val="18"/>
              </w:rPr>
              <w:t>Análise dos projetos e do armazenamento de produtos químicos, contaminantes e inflamáveis;</w:t>
            </w:r>
          </w:p>
          <w:p w14:paraId="515335B6" w14:textId="77777777" w:rsidR="00F577E4" w:rsidRPr="002A127C" w:rsidRDefault="00F577E4" w:rsidP="00F577E4">
            <w:pPr>
              <w:pStyle w:val="TextoTabela"/>
              <w:numPr>
                <w:ilvl w:val="0"/>
                <w:numId w:val="9"/>
              </w:numPr>
              <w:ind w:left="319"/>
              <w:jc w:val="left"/>
              <w:rPr>
                <w:sz w:val="18"/>
              </w:rPr>
            </w:pPr>
            <w:r w:rsidRPr="002A127C">
              <w:rPr>
                <w:sz w:val="18"/>
              </w:rPr>
              <w:t>Os resíduos das obras e demolições de estruturas antigas, contarão com programa de controle e mitigação específico no PGAS.</w:t>
            </w:r>
          </w:p>
          <w:p w14:paraId="004069E0" w14:textId="7513C910" w:rsidR="00F577E4" w:rsidRPr="002A127C" w:rsidRDefault="00F577E4" w:rsidP="00F577E4">
            <w:pPr>
              <w:pStyle w:val="TextoTabela"/>
              <w:numPr>
                <w:ilvl w:val="0"/>
                <w:numId w:val="9"/>
              </w:numPr>
              <w:ind w:left="319"/>
              <w:jc w:val="left"/>
              <w:rPr>
                <w:sz w:val="18"/>
              </w:rPr>
            </w:pPr>
            <w:r w:rsidRPr="002A127C">
              <w:rPr>
                <w:sz w:val="18"/>
              </w:rPr>
              <w:t xml:space="preserve">Análise da ocorrência de passivos decorrentes da presença de materiais perigosos nas áreas de implantação das unidades </w:t>
            </w:r>
            <w:r w:rsidR="00094A73">
              <w:rPr>
                <w:sz w:val="18"/>
              </w:rPr>
              <w:t>novas</w:t>
            </w:r>
            <w:r w:rsidRPr="002A127C">
              <w:rPr>
                <w:sz w:val="18"/>
              </w:rPr>
              <w:t>.</w:t>
            </w:r>
          </w:p>
        </w:tc>
        <w:tc>
          <w:tcPr>
            <w:tcW w:w="1847" w:type="pct"/>
          </w:tcPr>
          <w:p w14:paraId="422A7949" w14:textId="74836E8E" w:rsidR="00F577E4" w:rsidRPr="002A127C" w:rsidRDefault="00F577E4" w:rsidP="00F577E4">
            <w:pPr>
              <w:pStyle w:val="TextoTabela"/>
              <w:numPr>
                <w:ilvl w:val="0"/>
                <w:numId w:val="9"/>
              </w:numPr>
              <w:ind w:left="319"/>
              <w:jc w:val="left"/>
              <w:rPr>
                <w:sz w:val="18"/>
              </w:rPr>
            </w:pPr>
            <w:r w:rsidRPr="002A127C">
              <w:rPr>
                <w:sz w:val="18"/>
              </w:rPr>
              <w:t xml:space="preserve">Os projetos das estruturas que armazenam produtos químicos, contaminantes e inflamáveis </w:t>
            </w:r>
            <w:r w:rsidR="00094A73">
              <w:rPr>
                <w:sz w:val="18"/>
              </w:rPr>
              <w:t xml:space="preserve">deverão obedecer </w:t>
            </w:r>
            <w:r w:rsidRPr="002A127C">
              <w:rPr>
                <w:sz w:val="18"/>
              </w:rPr>
              <w:t>às normas técnicas e a legislação ambiental;</w:t>
            </w:r>
          </w:p>
          <w:p w14:paraId="727BC73A" w14:textId="77777777" w:rsidR="00F577E4" w:rsidRPr="002A127C" w:rsidRDefault="00F577E4" w:rsidP="00F577E4">
            <w:pPr>
              <w:pStyle w:val="TextoTabela"/>
              <w:numPr>
                <w:ilvl w:val="0"/>
                <w:numId w:val="9"/>
              </w:numPr>
              <w:ind w:left="319"/>
              <w:jc w:val="left"/>
              <w:rPr>
                <w:sz w:val="18"/>
              </w:rPr>
            </w:pPr>
            <w:r w:rsidRPr="002A127C">
              <w:rPr>
                <w:sz w:val="18"/>
              </w:rPr>
              <w:t>Será incluído no PGAS um programa específico de demolição e disposição de resíduos poluentes e contaminantes.</w:t>
            </w:r>
          </w:p>
          <w:p w14:paraId="1196DEE7" w14:textId="77777777" w:rsidR="00F577E4" w:rsidRPr="002A127C" w:rsidRDefault="00F577E4" w:rsidP="00F577E4">
            <w:pPr>
              <w:pStyle w:val="TextoTabela"/>
              <w:numPr>
                <w:ilvl w:val="0"/>
                <w:numId w:val="9"/>
              </w:numPr>
              <w:ind w:left="319"/>
              <w:jc w:val="left"/>
              <w:rPr>
                <w:sz w:val="18"/>
              </w:rPr>
            </w:pPr>
            <w:r w:rsidRPr="002A127C">
              <w:rPr>
                <w:sz w:val="18"/>
              </w:rPr>
              <w:t>Terrenos com presença de materiais perigosos deverão ser excluídos ou objeto de programa de remediação específico.</w:t>
            </w:r>
          </w:p>
        </w:tc>
      </w:tr>
      <w:tr w:rsidR="00F577E4" w:rsidRPr="002A127C" w14:paraId="47406F99" w14:textId="77777777" w:rsidTr="00163C8E">
        <w:trPr>
          <w:gridAfter w:val="1"/>
          <w:wAfter w:w="187" w:type="pct"/>
        </w:trPr>
        <w:tc>
          <w:tcPr>
            <w:tcW w:w="1201" w:type="pct"/>
          </w:tcPr>
          <w:p w14:paraId="580B0890" w14:textId="77777777" w:rsidR="00F577E4" w:rsidRPr="002A127C" w:rsidRDefault="00F577E4" w:rsidP="00977E0F">
            <w:pPr>
              <w:pStyle w:val="TextoTabela"/>
              <w:jc w:val="left"/>
              <w:rPr>
                <w:rFonts w:eastAsia="Calibri"/>
                <w:spacing w:val="-4"/>
                <w:sz w:val="18"/>
              </w:rPr>
            </w:pPr>
            <w:r w:rsidRPr="002A127C">
              <w:rPr>
                <w:rFonts w:eastAsia="Calibri"/>
                <w:spacing w:val="-4"/>
                <w:sz w:val="18"/>
              </w:rPr>
              <w:t>B.11 – Prevenção e redução da contaminação.</w:t>
            </w:r>
          </w:p>
        </w:tc>
        <w:tc>
          <w:tcPr>
            <w:tcW w:w="1765" w:type="pct"/>
          </w:tcPr>
          <w:p w14:paraId="3A547360" w14:textId="77777777" w:rsidR="00F577E4" w:rsidRPr="002A127C" w:rsidRDefault="00F577E4" w:rsidP="00F577E4">
            <w:pPr>
              <w:pStyle w:val="TextoTabela"/>
              <w:numPr>
                <w:ilvl w:val="0"/>
                <w:numId w:val="9"/>
              </w:numPr>
              <w:ind w:left="319"/>
              <w:jc w:val="left"/>
              <w:rPr>
                <w:sz w:val="18"/>
              </w:rPr>
            </w:pPr>
            <w:r w:rsidRPr="002A127C">
              <w:rPr>
                <w:sz w:val="18"/>
              </w:rPr>
              <w:t>Análise dos projetos e discussão sobre os resíduos sólidos e o tratamento de efluentes.</w:t>
            </w:r>
          </w:p>
          <w:p w14:paraId="54DAF567" w14:textId="77777777" w:rsidR="00F577E4" w:rsidRPr="002A127C" w:rsidRDefault="00F577E4" w:rsidP="00F577E4">
            <w:pPr>
              <w:pStyle w:val="TextoTabela"/>
              <w:numPr>
                <w:ilvl w:val="0"/>
                <w:numId w:val="9"/>
              </w:numPr>
              <w:ind w:left="319"/>
              <w:jc w:val="left"/>
              <w:rPr>
                <w:sz w:val="18"/>
              </w:rPr>
            </w:pPr>
            <w:r w:rsidRPr="002A127C">
              <w:rPr>
                <w:sz w:val="18"/>
              </w:rPr>
              <w:t>Durante as obras e operação da infraestrutura deverá ocorrer o mínimo de contaminação (esgotos, emissões atmosféricas, ruídos etc.).</w:t>
            </w:r>
          </w:p>
        </w:tc>
        <w:tc>
          <w:tcPr>
            <w:tcW w:w="1847" w:type="pct"/>
          </w:tcPr>
          <w:p w14:paraId="6F054DDA" w14:textId="77777777" w:rsidR="00F577E4" w:rsidRPr="002A127C" w:rsidRDefault="00F577E4" w:rsidP="00F577E4">
            <w:pPr>
              <w:pStyle w:val="TextoTabela"/>
              <w:numPr>
                <w:ilvl w:val="0"/>
                <w:numId w:val="9"/>
              </w:numPr>
              <w:ind w:left="319"/>
              <w:jc w:val="left"/>
              <w:rPr>
                <w:sz w:val="18"/>
              </w:rPr>
            </w:pPr>
            <w:r w:rsidRPr="002A127C">
              <w:rPr>
                <w:sz w:val="18"/>
              </w:rPr>
              <w:t>Inclusão no memorial descritivo das obras e no PCAO dos procedimentos de controle ambiental das obras e disposição de resíduos. Esse controle será parte integrante dos editais de licitação das obras, especificando o manejo dos resíduos e efluentes das obras. Tal procedimento é exigência para a liberação dos recursos;</w:t>
            </w:r>
          </w:p>
          <w:p w14:paraId="39889171" w14:textId="77777777" w:rsidR="00F577E4" w:rsidRPr="002A127C" w:rsidRDefault="00F577E4" w:rsidP="00F577E4">
            <w:pPr>
              <w:pStyle w:val="TextoTabela"/>
              <w:numPr>
                <w:ilvl w:val="0"/>
                <w:numId w:val="9"/>
              </w:numPr>
              <w:ind w:left="319"/>
              <w:jc w:val="left"/>
              <w:rPr>
                <w:sz w:val="18"/>
              </w:rPr>
            </w:pPr>
            <w:r w:rsidRPr="002A127C">
              <w:rPr>
                <w:sz w:val="18"/>
              </w:rPr>
              <w:t>Medidas de mitigação presentes em programa específico do PGAS.</w:t>
            </w:r>
          </w:p>
        </w:tc>
      </w:tr>
      <w:tr w:rsidR="00F577E4" w:rsidRPr="002A127C" w14:paraId="6E0694F0" w14:textId="77777777" w:rsidTr="00163C8E">
        <w:trPr>
          <w:gridAfter w:val="1"/>
          <w:wAfter w:w="187" w:type="pct"/>
        </w:trPr>
        <w:tc>
          <w:tcPr>
            <w:tcW w:w="1201" w:type="pct"/>
          </w:tcPr>
          <w:p w14:paraId="0E06085E" w14:textId="77777777" w:rsidR="00F577E4" w:rsidRPr="002A127C" w:rsidRDefault="00F577E4" w:rsidP="00977E0F">
            <w:pPr>
              <w:pStyle w:val="TextoTabela"/>
              <w:jc w:val="left"/>
              <w:rPr>
                <w:rFonts w:eastAsia="Calibri"/>
                <w:spacing w:val="-4"/>
                <w:sz w:val="18"/>
              </w:rPr>
            </w:pPr>
            <w:r w:rsidRPr="002A127C">
              <w:rPr>
                <w:rFonts w:eastAsia="Calibri"/>
                <w:spacing w:val="-4"/>
                <w:sz w:val="18"/>
              </w:rPr>
              <w:t xml:space="preserve">B. 17 – Aquisições </w:t>
            </w:r>
          </w:p>
        </w:tc>
        <w:tc>
          <w:tcPr>
            <w:tcW w:w="1765" w:type="pct"/>
          </w:tcPr>
          <w:p w14:paraId="187BB214" w14:textId="77777777" w:rsidR="00F577E4" w:rsidRPr="002A127C" w:rsidRDefault="00F577E4" w:rsidP="00F577E4">
            <w:pPr>
              <w:pStyle w:val="TextoTabela"/>
              <w:numPr>
                <w:ilvl w:val="0"/>
                <w:numId w:val="9"/>
              </w:numPr>
              <w:ind w:left="319"/>
              <w:jc w:val="left"/>
              <w:rPr>
                <w:sz w:val="18"/>
              </w:rPr>
            </w:pPr>
            <w:r w:rsidRPr="002A127C">
              <w:rPr>
                <w:sz w:val="18"/>
              </w:rPr>
              <w:t>O Programa deverá contar com vários editais de licitação, nos quais aspectos de salvaguardas ambientais e sociais serão incluídos, em especial os referentes programas do PGAS.</w:t>
            </w:r>
          </w:p>
        </w:tc>
        <w:tc>
          <w:tcPr>
            <w:tcW w:w="1847" w:type="pct"/>
          </w:tcPr>
          <w:p w14:paraId="5C6B5805" w14:textId="77777777" w:rsidR="00F577E4" w:rsidRPr="002A127C" w:rsidRDefault="00F577E4" w:rsidP="00F577E4">
            <w:pPr>
              <w:pStyle w:val="TextoTabela"/>
              <w:numPr>
                <w:ilvl w:val="0"/>
                <w:numId w:val="9"/>
              </w:numPr>
              <w:ind w:left="319"/>
              <w:jc w:val="left"/>
              <w:rPr>
                <w:sz w:val="18"/>
              </w:rPr>
            </w:pPr>
            <w:r w:rsidRPr="002A127C">
              <w:rPr>
                <w:sz w:val="18"/>
              </w:rPr>
              <w:t>O ROP incluirá os procedimentos para a elaboração de análise ambiental específica de cada nova obra;</w:t>
            </w:r>
          </w:p>
          <w:p w14:paraId="1D1C9ED8" w14:textId="77777777" w:rsidR="00F577E4" w:rsidRPr="002A127C" w:rsidRDefault="00F577E4" w:rsidP="00F577E4">
            <w:pPr>
              <w:pStyle w:val="TextoTabela"/>
              <w:numPr>
                <w:ilvl w:val="0"/>
                <w:numId w:val="9"/>
              </w:numPr>
              <w:ind w:left="319"/>
              <w:jc w:val="left"/>
              <w:rPr>
                <w:sz w:val="18"/>
              </w:rPr>
            </w:pPr>
            <w:r w:rsidRPr="002A127C">
              <w:rPr>
                <w:sz w:val="18"/>
              </w:rPr>
              <w:t>O PCAO e os programas do PGAS serão parte integrante do ROP.</w:t>
            </w:r>
          </w:p>
        </w:tc>
      </w:tr>
      <w:tr w:rsidR="00F577E4" w:rsidRPr="002A127C" w14:paraId="6B7677A4" w14:textId="77777777" w:rsidTr="00163C8E">
        <w:trPr>
          <w:gridAfter w:val="1"/>
          <w:wAfter w:w="187" w:type="pct"/>
          <w:trHeight w:val="548"/>
        </w:trPr>
        <w:tc>
          <w:tcPr>
            <w:tcW w:w="4813" w:type="pct"/>
            <w:gridSpan w:val="3"/>
            <w:vAlign w:val="center"/>
          </w:tcPr>
          <w:p w14:paraId="0D8CBE8A" w14:textId="77777777" w:rsidR="00F577E4" w:rsidRPr="002A127C" w:rsidRDefault="00F577E4" w:rsidP="00977E0F">
            <w:pPr>
              <w:pStyle w:val="TextoTabela"/>
              <w:rPr>
                <w:rFonts w:eastAsia="Calibri"/>
                <w:b/>
                <w:sz w:val="18"/>
              </w:rPr>
            </w:pPr>
            <w:r w:rsidRPr="002A127C">
              <w:rPr>
                <w:rFonts w:eastAsia="Calibri"/>
                <w:b/>
                <w:sz w:val="18"/>
              </w:rPr>
              <w:t>OP704 –</w:t>
            </w:r>
            <w:r w:rsidRPr="002A127C">
              <w:rPr>
                <w:b/>
                <w:sz w:val="18"/>
              </w:rPr>
              <w:t xml:space="preserve"> </w:t>
            </w:r>
            <w:r w:rsidRPr="002A127C">
              <w:rPr>
                <w:rFonts w:eastAsia="Calibri"/>
                <w:b/>
                <w:sz w:val="18"/>
              </w:rPr>
              <w:t>Gestão de Risco de Desastres</w:t>
            </w:r>
          </w:p>
        </w:tc>
      </w:tr>
      <w:tr w:rsidR="00F577E4" w:rsidRPr="002A127C" w14:paraId="5B945E67" w14:textId="77777777" w:rsidTr="00163C8E">
        <w:trPr>
          <w:gridAfter w:val="1"/>
          <w:wAfter w:w="187" w:type="pct"/>
        </w:trPr>
        <w:tc>
          <w:tcPr>
            <w:tcW w:w="1201" w:type="pct"/>
          </w:tcPr>
          <w:p w14:paraId="3AD8C1AB" w14:textId="401ECDE6" w:rsidR="00F577E4" w:rsidRPr="002A127C" w:rsidRDefault="00646972" w:rsidP="00977E0F">
            <w:pPr>
              <w:pStyle w:val="TextoTabela"/>
              <w:jc w:val="left"/>
              <w:rPr>
                <w:rFonts w:eastAsia="Calibri"/>
                <w:spacing w:val="-4"/>
                <w:sz w:val="18"/>
              </w:rPr>
            </w:pPr>
            <w:r>
              <w:rPr>
                <w:rFonts w:eastAsia="Calibri"/>
                <w:spacing w:val="-4"/>
                <w:sz w:val="18"/>
              </w:rPr>
              <w:t>R</w:t>
            </w:r>
            <w:r w:rsidR="00F577E4" w:rsidRPr="002A127C">
              <w:rPr>
                <w:rFonts w:eastAsia="Calibri"/>
                <w:spacing w:val="-4"/>
                <w:sz w:val="18"/>
              </w:rPr>
              <w:t>edução de riscos decorrentes de ameaças naturais e na gestão de desastres</w:t>
            </w:r>
          </w:p>
        </w:tc>
        <w:tc>
          <w:tcPr>
            <w:tcW w:w="1765" w:type="pct"/>
          </w:tcPr>
          <w:p w14:paraId="288A96F6" w14:textId="77777777" w:rsidR="00F577E4" w:rsidRPr="002A127C" w:rsidRDefault="00F577E4" w:rsidP="00F577E4">
            <w:pPr>
              <w:pStyle w:val="TextoTabela"/>
              <w:numPr>
                <w:ilvl w:val="0"/>
                <w:numId w:val="9"/>
              </w:numPr>
              <w:ind w:left="319"/>
              <w:jc w:val="left"/>
              <w:rPr>
                <w:sz w:val="18"/>
              </w:rPr>
            </w:pPr>
            <w:r w:rsidRPr="002A127C">
              <w:rPr>
                <w:sz w:val="18"/>
              </w:rPr>
              <w:t>O Programa deverá atuar na prevenção e mitigação de ocorrências</w:t>
            </w:r>
          </w:p>
        </w:tc>
        <w:tc>
          <w:tcPr>
            <w:tcW w:w="1847" w:type="pct"/>
          </w:tcPr>
          <w:p w14:paraId="35D1D9BA" w14:textId="77777777" w:rsidR="00F577E4" w:rsidRDefault="00F577E4" w:rsidP="00F577E4">
            <w:pPr>
              <w:pStyle w:val="TextoTabela"/>
              <w:numPr>
                <w:ilvl w:val="0"/>
                <w:numId w:val="9"/>
              </w:numPr>
              <w:ind w:left="319"/>
              <w:jc w:val="left"/>
              <w:rPr>
                <w:sz w:val="18"/>
              </w:rPr>
            </w:pPr>
            <w:r w:rsidRPr="002A127C">
              <w:rPr>
                <w:sz w:val="18"/>
              </w:rPr>
              <w:t>Medidas de prevenção e/ou mitigação presentes no PGAS.</w:t>
            </w:r>
          </w:p>
          <w:p w14:paraId="6BA2B205" w14:textId="2898659B" w:rsidR="002D0CD2" w:rsidRPr="002A127C" w:rsidRDefault="00000902" w:rsidP="00F577E4">
            <w:pPr>
              <w:pStyle w:val="TextoTabela"/>
              <w:numPr>
                <w:ilvl w:val="0"/>
                <w:numId w:val="9"/>
              </w:numPr>
              <w:ind w:left="319"/>
              <w:jc w:val="left"/>
              <w:rPr>
                <w:sz w:val="18"/>
              </w:rPr>
            </w:pPr>
            <w:r>
              <w:rPr>
                <w:sz w:val="18"/>
              </w:rPr>
              <w:t>D</w:t>
            </w:r>
            <w:r w:rsidR="00E722FF">
              <w:rPr>
                <w:sz w:val="18"/>
              </w:rPr>
              <w:t xml:space="preserve">everão ser </w:t>
            </w:r>
            <w:r w:rsidR="002D0CD2">
              <w:rPr>
                <w:sz w:val="18"/>
              </w:rPr>
              <w:t>elaborados Planos de Contingência e Resposta à Emergências</w:t>
            </w:r>
            <w:r>
              <w:rPr>
                <w:sz w:val="18"/>
              </w:rPr>
              <w:t xml:space="preserve"> (</w:t>
            </w:r>
            <w:r w:rsidR="002D0CD2">
              <w:rPr>
                <w:sz w:val="18"/>
              </w:rPr>
              <w:t>inclusive inundações e deslizamentos</w:t>
            </w:r>
            <w:r>
              <w:rPr>
                <w:sz w:val="18"/>
              </w:rPr>
              <w:t xml:space="preserve">, </w:t>
            </w:r>
            <w:r w:rsidR="00DB350B">
              <w:rPr>
                <w:sz w:val="18"/>
              </w:rPr>
              <w:t>segundo aplique</w:t>
            </w:r>
            <w:r>
              <w:rPr>
                <w:sz w:val="18"/>
              </w:rPr>
              <w:t>)</w:t>
            </w:r>
            <w:r w:rsidR="00DB350B">
              <w:rPr>
                <w:sz w:val="18"/>
              </w:rPr>
              <w:t>, tanto durante a construção quanto na operação/funcionamento</w:t>
            </w:r>
            <w:r w:rsidR="002D0CD2">
              <w:rPr>
                <w:sz w:val="18"/>
              </w:rPr>
              <w:t>.</w:t>
            </w:r>
          </w:p>
        </w:tc>
      </w:tr>
      <w:tr w:rsidR="00F577E4" w:rsidRPr="002A127C" w14:paraId="3DBA5EBF" w14:textId="77777777" w:rsidTr="00163C8E">
        <w:trPr>
          <w:gridAfter w:val="1"/>
          <w:wAfter w:w="187" w:type="pct"/>
          <w:trHeight w:val="548"/>
        </w:trPr>
        <w:tc>
          <w:tcPr>
            <w:tcW w:w="4813" w:type="pct"/>
            <w:gridSpan w:val="3"/>
            <w:vAlign w:val="center"/>
          </w:tcPr>
          <w:p w14:paraId="65F68788" w14:textId="77777777" w:rsidR="00F577E4" w:rsidRPr="002A127C" w:rsidRDefault="00F577E4" w:rsidP="00977E0F">
            <w:pPr>
              <w:pStyle w:val="TextoTabela"/>
              <w:rPr>
                <w:rFonts w:eastAsia="Calibri"/>
                <w:b/>
                <w:sz w:val="18"/>
              </w:rPr>
            </w:pPr>
            <w:r w:rsidRPr="002A127C">
              <w:rPr>
                <w:rFonts w:eastAsia="Calibri"/>
                <w:b/>
                <w:sz w:val="18"/>
              </w:rPr>
              <w:t>OP761 –</w:t>
            </w:r>
            <w:r w:rsidRPr="002A127C">
              <w:rPr>
                <w:b/>
                <w:sz w:val="18"/>
              </w:rPr>
              <w:t xml:space="preserve"> </w:t>
            </w:r>
            <w:r w:rsidRPr="002A127C">
              <w:rPr>
                <w:rFonts w:eastAsia="Calibri"/>
                <w:b/>
                <w:sz w:val="18"/>
              </w:rPr>
              <w:t>Política Operacional sobre Igualdade de Gênero</w:t>
            </w:r>
          </w:p>
        </w:tc>
      </w:tr>
      <w:tr w:rsidR="00F577E4" w:rsidRPr="002A127C" w14:paraId="1706A203" w14:textId="77777777" w:rsidTr="00163C8E">
        <w:trPr>
          <w:gridAfter w:val="1"/>
          <w:wAfter w:w="187" w:type="pct"/>
          <w:trHeight w:val="1230"/>
        </w:trPr>
        <w:tc>
          <w:tcPr>
            <w:tcW w:w="1201" w:type="pct"/>
          </w:tcPr>
          <w:p w14:paraId="31D1A645" w14:textId="0D454631" w:rsidR="00F577E4" w:rsidRDefault="00F577E4" w:rsidP="00977E0F">
            <w:pPr>
              <w:pStyle w:val="TextoTabela"/>
              <w:jc w:val="left"/>
              <w:rPr>
                <w:rFonts w:eastAsia="Calibri"/>
                <w:sz w:val="18"/>
              </w:rPr>
            </w:pPr>
            <w:r w:rsidRPr="002A127C">
              <w:rPr>
                <w:rFonts w:eastAsia="Calibri"/>
                <w:sz w:val="18"/>
              </w:rPr>
              <w:t>Enfrentamento de exclusão baseada em gênero.</w:t>
            </w:r>
          </w:p>
          <w:p w14:paraId="35A278FA" w14:textId="77777777" w:rsidR="00163C8E" w:rsidRPr="002A127C" w:rsidRDefault="00163C8E" w:rsidP="00977E0F">
            <w:pPr>
              <w:pStyle w:val="TextoTabela"/>
              <w:jc w:val="left"/>
              <w:rPr>
                <w:rFonts w:eastAsia="Calibri"/>
                <w:sz w:val="18"/>
              </w:rPr>
            </w:pPr>
          </w:p>
          <w:p w14:paraId="33A2FFC4" w14:textId="77777777" w:rsidR="00F577E4" w:rsidRDefault="00F577E4" w:rsidP="00977E0F">
            <w:pPr>
              <w:pStyle w:val="TextoTabela"/>
              <w:jc w:val="left"/>
              <w:rPr>
                <w:rFonts w:eastAsia="Calibri"/>
                <w:sz w:val="18"/>
              </w:rPr>
            </w:pPr>
            <w:r w:rsidRPr="002A127C">
              <w:rPr>
                <w:rFonts w:eastAsia="Calibri"/>
                <w:sz w:val="18"/>
              </w:rPr>
              <w:t>Acesso equitativo aos benefícios do projeto.</w:t>
            </w:r>
          </w:p>
          <w:p w14:paraId="06F55833" w14:textId="77777777" w:rsidR="00163C8E" w:rsidRDefault="00163C8E" w:rsidP="00977E0F">
            <w:pPr>
              <w:pStyle w:val="TextoTabela"/>
              <w:jc w:val="left"/>
              <w:rPr>
                <w:rFonts w:eastAsia="Calibri"/>
                <w:sz w:val="18"/>
              </w:rPr>
            </w:pPr>
          </w:p>
          <w:p w14:paraId="52E47996" w14:textId="03F5C78E" w:rsidR="00163C8E" w:rsidRPr="002A127C" w:rsidRDefault="00163C8E" w:rsidP="00977E0F">
            <w:pPr>
              <w:pStyle w:val="TextoTabela"/>
              <w:jc w:val="left"/>
              <w:rPr>
                <w:rFonts w:eastAsia="Calibri"/>
                <w:sz w:val="18"/>
              </w:rPr>
            </w:pPr>
            <w:r w:rsidRPr="00163C8E">
              <w:rPr>
                <w:rFonts w:eastAsia="Calibri"/>
                <w:sz w:val="18"/>
              </w:rPr>
              <w:t>Consulta e participação efetiva de mulheres e homens</w:t>
            </w:r>
          </w:p>
        </w:tc>
        <w:tc>
          <w:tcPr>
            <w:tcW w:w="1765" w:type="pct"/>
          </w:tcPr>
          <w:p w14:paraId="22194523" w14:textId="77777777" w:rsidR="00F577E4" w:rsidRPr="002A127C" w:rsidRDefault="00F577E4" w:rsidP="00F577E4">
            <w:pPr>
              <w:pStyle w:val="TextoTabela"/>
              <w:numPr>
                <w:ilvl w:val="0"/>
                <w:numId w:val="9"/>
              </w:numPr>
              <w:ind w:left="319"/>
              <w:jc w:val="left"/>
              <w:rPr>
                <w:sz w:val="18"/>
              </w:rPr>
            </w:pPr>
            <w:r w:rsidRPr="002A127C">
              <w:rPr>
                <w:sz w:val="18"/>
              </w:rPr>
              <w:t>As obras do programa devem gerar oportunidades de trabalho a serem compartilhadas por mulheres e homens;</w:t>
            </w:r>
          </w:p>
          <w:p w14:paraId="3E7E1ACB" w14:textId="77777777" w:rsidR="00F577E4" w:rsidRPr="002A127C" w:rsidRDefault="00F577E4" w:rsidP="00F577E4">
            <w:pPr>
              <w:pStyle w:val="TextoTabela"/>
              <w:numPr>
                <w:ilvl w:val="0"/>
                <w:numId w:val="9"/>
              </w:numPr>
              <w:ind w:left="319"/>
              <w:jc w:val="left"/>
              <w:rPr>
                <w:sz w:val="18"/>
              </w:rPr>
            </w:pPr>
            <w:r w:rsidRPr="002A127C">
              <w:rPr>
                <w:sz w:val="18"/>
              </w:rPr>
              <w:t>Não são previstos impactos ou riscos de exclusão decorrente de gênero;</w:t>
            </w:r>
          </w:p>
          <w:p w14:paraId="06D6B7BD" w14:textId="7A03E11D" w:rsidR="00F577E4" w:rsidRPr="002A127C" w:rsidRDefault="00F577E4" w:rsidP="00F577E4">
            <w:pPr>
              <w:pStyle w:val="TextoTabela"/>
              <w:numPr>
                <w:ilvl w:val="0"/>
                <w:numId w:val="9"/>
              </w:numPr>
              <w:ind w:left="319"/>
              <w:jc w:val="left"/>
              <w:rPr>
                <w:sz w:val="18"/>
              </w:rPr>
            </w:pPr>
            <w:r w:rsidRPr="002A127C">
              <w:rPr>
                <w:sz w:val="18"/>
              </w:rPr>
              <w:t>O programa deverá incentiva</w:t>
            </w:r>
            <w:r w:rsidR="00DB350B">
              <w:rPr>
                <w:sz w:val="18"/>
              </w:rPr>
              <w:t>r</w:t>
            </w:r>
            <w:r w:rsidRPr="002A127C">
              <w:rPr>
                <w:sz w:val="18"/>
              </w:rPr>
              <w:t xml:space="preserve"> a contratação de mulheres, inclusive na fase de obras. </w:t>
            </w:r>
          </w:p>
        </w:tc>
        <w:tc>
          <w:tcPr>
            <w:tcW w:w="1847" w:type="pct"/>
          </w:tcPr>
          <w:p w14:paraId="765386E7" w14:textId="69466028" w:rsidR="00F577E4" w:rsidRPr="002A127C" w:rsidRDefault="00F577E4" w:rsidP="00F577E4">
            <w:pPr>
              <w:pStyle w:val="TextoTabela"/>
              <w:numPr>
                <w:ilvl w:val="0"/>
                <w:numId w:val="9"/>
              </w:numPr>
              <w:ind w:left="319"/>
              <w:jc w:val="left"/>
              <w:rPr>
                <w:sz w:val="18"/>
              </w:rPr>
            </w:pPr>
            <w:r w:rsidRPr="002A127C">
              <w:rPr>
                <w:sz w:val="18"/>
              </w:rPr>
              <w:t xml:space="preserve">As empresas construtoras </w:t>
            </w:r>
            <w:r w:rsidR="002D0CD2">
              <w:rPr>
                <w:sz w:val="18"/>
              </w:rPr>
              <w:t xml:space="preserve">devem ser estimuladas a </w:t>
            </w:r>
            <w:r w:rsidRPr="002A127C">
              <w:rPr>
                <w:sz w:val="18"/>
              </w:rPr>
              <w:t xml:space="preserve">contratar mão de obra local e </w:t>
            </w:r>
            <w:r w:rsidR="002D0CD2">
              <w:rPr>
                <w:sz w:val="18"/>
              </w:rPr>
              <w:t>a</w:t>
            </w:r>
            <w:r w:rsidRPr="002A127C">
              <w:rPr>
                <w:sz w:val="18"/>
              </w:rPr>
              <w:t xml:space="preserve"> oferecer oportunidades iguais a homens e mulheres, de acordo ao estabelecido em edital de licitação;</w:t>
            </w:r>
          </w:p>
          <w:p w14:paraId="3D168E1C" w14:textId="77777777" w:rsidR="00F577E4" w:rsidRDefault="00F577E4" w:rsidP="00F577E4">
            <w:pPr>
              <w:pStyle w:val="TextoTabela"/>
              <w:numPr>
                <w:ilvl w:val="0"/>
                <w:numId w:val="9"/>
              </w:numPr>
              <w:ind w:left="319"/>
              <w:jc w:val="left"/>
              <w:rPr>
                <w:sz w:val="18"/>
              </w:rPr>
            </w:pPr>
            <w:r w:rsidRPr="002A127C">
              <w:rPr>
                <w:sz w:val="18"/>
              </w:rPr>
              <w:t>Durante a operação das unidades, iguais oportunidades serão dadas à contratação de mulheres e homens.</w:t>
            </w:r>
          </w:p>
          <w:p w14:paraId="034452BD" w14:textId="139D56D0" w:rsidR="001A3517" w:rsidRDefault="00163C8E" w:rsidP="00163C8E">
            <w:pPr>
              <w:pStyle w:val="TextoTabela"/>
              <w:numPr>
                <w:ilvl w:val="0"/>
                <w:numId w:val="9"/>
              </w:numPr>
              <w:ind w:left="319"/>
              <w:jc w:val="left"/>
              <w:rPr>
                <w:sz w:val="18"/>
              </w:rPr>
            </w:pPr>
            <w:r w:rsidRPr="00163C8E">
              <w:rPr>
                <w:sz w:val="18"/>
              </w:rPr>
              <w:t>Nas consultas será assegurado que os diferentes gêneros estarão adequadamente representados</w:t>
            </w:r>
            <w:r>
              <w:rPr>
                <w:sz w:val="18"/>
              </w:rPr>
              <w:t>.</w:t>
            </w:r>
          </w:p>
          <w:p w14:paraId="3C02FC1F" w14:textId="77777777" w:rsidR="001A3517" w:rsidRDefault="001A3517" w:rsidP="001A3517">
            <w:pPr>
              <w:pStyle w:val="TextoTabela"/>
              <w:jc w:val="left"/>
              <w:rPr>
                <w:sz w:val="18"/>
              </w:rPr>
            </w:pPr>
          </w:p>
          <w:p w14:paraId="7D6B436D" w14:textId="171FDA36" w:rsidR="001A3517" w:rsidRPr="002A127C" w:rsidRDefault="001A3517" w:rsidP="001A3517">
            <w:pPr>
              <w:pStyle w:val="TextoTabela"/>
              <w:jc w:val="left"/>
              <w:rPr>
                <w:sz w:val="18"/>
              </w:rPr>
            </w:pPr>
          </w:p>
        </w:tc>
      </w:tr>
      <w:tr w:rsidR="002D0CD2" w:rsidRPr="002A127C" w14:paraId="2D401CA2" w14:textId="77777777" w:rsidTr="00163C8E">
        <w:trPr>
          <w:trHeight w:val="548"/>
        </w:trPr>
        <w:tc>
          <w:tcPr>
            <w:tcW w:w="5000" w:type="pct"/>
            <w:gridSpan w:val="4"/>
            <w:vAlign w:val="center"/>
          </w:tcPr>
          <w:p w14:paraId="180259EA" w14:textId="77777777" w:rsidR="002D0CD2" w:rsidRPr="002A127C" w:rsidRDefault="002D0CD2" w:rsidP="00E26684">
            <w:pPr>
              <w:pStyle w:val="TextoTabela"/>
              <w:rPr>
                <w:rFonts w:eastAsia="Calibri"/>
                <w:b/>
              </w:rPr>
            </w:pPr>
            <w:r w:rsidRPr="002A127C">
              <w:rPr>
                <w:rFonts w:eastAsia="Calibri"/>
                <w:b/>
              </w:rPr>
              <w:t>OP102 – Política de Acesso à Informação</w:t>
            </w:r>
          </w:p>
        </w:tc>
      </w:tr>
      <w:tr w:rsidR="00163C8E" w:rsidRPr="002A127C" w14:paraId="18EA5934" w14:textId="77777777" w:rsidTr="00C216A5">
        <w:trPr>
          <w:gridAfter w:val="1"/>
          <w:wAfter w:w="187" w:type="pct"/>
          <w:trHeight w:val="1840"/>
        </w:trPr>
        <w:tc>
          <w:tcPr>
            <w:tcW w:w="1201" w:type="pct"/>
          </w:tcPr>
          <w:p w14:paraId="748218D7" w14:textId="22546CE6" w:rsidR="00163C8E" w:rsidRPr="002A127C" w:rsidRDefault="00163C8E" w:rsidP="00977E0F">
            <w:pPr>
              <w:pStyle w:val="TextoTabela"/>
              <w:jc w:val="left"/>
              <w:rPr>
                <w:rFonts w:eastAsia="Calibri"/>
                <w:sz w:val="18"/>
              </w:rPr>
            </w:pPr>
            <w:r w:rsidRPr="002A127C">
              <w:rPr>
                <w:rFonts w:eastAsia="Calibri"/>
                <w:spacing w:val="-4"/>
                <w:sz w:val="18"/>
              </w:rPr>
              <w:t>Disponibilidade dos estudos socioambientais do Programa.</w:t>
            </w:r>
          </w:p>
        </w:tc>
        <w:tc>
          <w:tcPr>
            <w:tcW w:w="1765" w:type="pct"/>
          </w:tcPr>
          <w:p w14:paraId="3DFFE272" w14:textId="2B190067" w:rsidR="00163C8E" w:rsidRPr="002A127C" w:rsidRDefault="00163C8E" w:rsidP="00F577E4">
            <w:pPr>
              <w:pStyle w:val="TextoTabela"/>
              <w:numPr>
                <w:ilvl w:val="0"/>
                <w:numId w:val="9"/>
              </w:numPr>
              <w:ind w:left="319"/>
              <w:jc w:val="left"/>
              <w:rPr>
                <w:sz w:val="18"/>
              </w:rPr>
            </w:pPr>
            <w:r w:rsidRPr="002A127C">
              <w:rPr>
                <w:sz w:val="18"/>
              </w:rPr>
              <w:t xml:space="preserve">O Programa conta com </w:t>
            </w:r>
            <w:r>
              <w:rPr>
                <w:sz w:val="18"/>
              </w:rPr>
              <w:t xml:space="preserve">AAS, </w:t>
            </w:r>
            <w:r w:rsidRPr="002A127C">
              <w:rPr>
                <w:sz w:val="18"/>
              </w:rPr>
              <w:t>PGAS</w:t>
            </w:r>
            <w:r>
              <w:rPr>
                <w:sz w:val="18"/>
              </w:rPr>
              <w:t xml:space="preserve"> e MGAS</w:t>
            </w:r>
            <w:r w:rsidRPr="002A127C">
              <w:rPr>
                <w:sz w:val="18"/>
              </w:rPr>
              <w:t xml:space="preserve">; </w:t>
            </w:r>
          </w:p>
          <w:p w14:paraId="1C9F1073" w14:textId="7003E77B" w:rsidR="00163C8E" w:rsidRPr="002A127C" w:rsidRDefault="00163C8E" w:rsidP="00163C8E">
            <w:pPr>
              <w:pStyle w:val="TextoTabela"/>
              <w:ind w:left="319"/>
              <w:jc w:val="left"/>
              <w:rPr>
                <w:sz w:val="18"/>
              </w:rPr>
            </w:pPr>
          </w:p>
        </w:tc>
        <w:tc>
          <w:tcPr>
            <w:tcW w:w="1847" w:type="pct"/>
          </w:tcPr>
          <w:p w14:paraId="1D46C7DF" w14:textId="50BAF9F7" w:rsidR="00163C8E" w:rsidRPr="002A127C" w:rsidRDefault="00163C8E" w:rsidP="00F577E4">
            <w:pPr>
              <w:pStyle w:val="TextoTabela"/>
              <w:numPr>
                <w:ilvl w:val="0"/>
                <w:numId w:val="9"/>
              </w:numPr>
              <w:ind w:left="319"/>
              <w:jc w:val="left"/>
              <w:rPr>
                <w:sz w:val="18"/>
              </w:rPr>
            </w:pPr>
            <w:r w:rsidRPr="002A127C">
              <w:rPr>
                <w:sz w:val="18"/>
              </w:rPr>
              <w:t xml:space="preserve">As AAS/ PGAS e </w:t>
            </w:r>
            <w:r>
              <w:rPr>
                <w:sz w:val="18"/>
              </w:rPr>
              <w:t xml:space="preserve">o MGAS </w:t>
            </w:r>
            <w:r w:rsidRPr="002A127C">
              <w:rPr>
                <w:sz w:val="18"/>
              </w:rPr>
              <w:t>estarão disponíveis para consulta em meio eletrônico</w:t>
            </w:r>
            <w:r>
              <w:rPr>
                <w:sz w:val="18"/>
              </w:rPr>
              <w:t>,</w:t>
            </w:r>
            <w:r w:rsidRPr="002A127C">
              <w:rPr>
                <w:sz w:val="18"/>
              </w:rPr>
              <w:t xml:space="preserve"> no </w:t>
            </w:r>
            <w:r>
              <w:rPr>
                <w:sz w:val="18"/>
              </w:rPr>
              <w:t xml:space="preserve">site da SEED </w:t>
            </w:r>
            <w:r w:rsidRPr="002A127C">
              <w:rPr>
                <w:sz w:val="18"/>
              </w:rPr>
              <w:t>e no site do BID;</w:t>
            </w:r>
          </w:p>
          <w:p w14:paraId="57D4C730" w14:textId="39A87DB1" w:rsidR="00163C8E" w:rsidRPr="00163C8E" w:rsidRDefault="00163C8E" w:rsidP="00163C8E">
            <w:pPr>
              <w:pStyle w:val="TextoTabela"/>
              <w:numPr>
                <w:ilvl w:val="0"/>
                <w:numId w:val="9"/>
              </w:numPr>
              <w:ind w:left="319"/>
              <w:jc w:val="left"/>
              <w:rPr>
                <w:sz w:val="18"/>
              </w:rPr>
            </w:pPr>
            <w:r w:rsidRPr="002A127C">
              <w:rPr>
                <w:sz w:val="18"/>
              </w:rPr>
              <w:t>O Programa será divulgado em diferentes</w:t>
            </w:r>
            <w:r>
              <w:rPr>
                <w:sz w:val="18"/>
              </w:rPr>
              <w:t xml:space="preserve"> canais</w:t>
            </w:r>
            <w:r w:rsidRPr="002A127C">
              <w:rPr>
                <w:sz w:val="18"/>
              </w:rPr>
              <w:t xml:space="preserve">. Evidências dessa divulgação serão encaminhadas ao Banco; </w:t>
            </w:r>
          </w:p>
        </w:tc>
      </w:tr>
    </w:tbl>
    <w:p w14:paraId="5D9F517F" w14:textId="6C51BD8D" w:rsidR="00A31B97" w:rsidRDefault="00A31B97" w:rsidP="00065EF2"/>
    <w:p w14:paraId="013E7E60" w14:textId="77777777" w:rsidR="00F0440E" w:rsidRDefault="00F0440E" w:rsidP="0050459A">
      <w:pPr>
        <w:pStyle w:val="Heading1"/>
      </w:pPr>
      <w:bookmarkStart w:id="87" w:name="_Toc40737064"/>
      <w:bookmarkEnd w:id="83"/>
      <w:r w:rsidRPr="00F0440E">
        <w:t>Marco</w:t>
      </w:r>
      <w:r>
        <w:t xml:space="preserve"> Legal</w:t>
      </w:r>
      <w:bookmarkEnd w:id="87"/>
    </w:p>
    <w:p w14:paraId="5582DE00" w14:textId="72B88CB3" w:rsidR="00F0440E" w:rsidRDefault="00F0440E" w:rsidP="00F0440E">
      <w:r>
        <w:t xml:space="preserve">No que se refere às questões legais, ambientais e sociais, as obras do Programa </w:t>
      </w:r>
      <w:r w:rsidR="005B7069">
        <w:t>Educação para o Futuro</w:t>
      </w:r>
      <w:r>
        <w:t xml:space="preserve"> devem atender à legislação ambiental nos três níveis de governo, federal, estadual e municipal, além das políticas socioambientais do BID.</w:t>
      </w:r>
    </w:p>
    <w:p w14:paraId="188B7787" w14:textId="77777777" w:rsidR="00F0440E" w:rsidRDefault="00F0440E" w:rsidP="00F0440E">
      <w:r>
        <w:t>No Brasil, a proteção ambiental é uma obrigação constitucional. No Capítulo VI - Do Meio Ambiente da Constituição Federal de 1988, o artigo 225 estabelece que todos têm direito ao meio ambiente ecologicamente equilibrado, bem de uso comum do povo e essencial à sadia qualidade de vida, impondo ao Poder Público e à coletividade o dever de defendê-lo e preservá-lo para as presentes e futuras gerações.</w:t>
      </w:r>
    </w:p>
    <w:p w14:paraId="39752699" w14:textId="77777777" w:rsidR="00F0440E" w:rsidRDefault="00F0440E" w:rsidP="00F0440E">
      <w:r>
        <w:t>Nesse mesmo artigo 225, o § 3º inovou a ordem jurídica existente ao estabelecer que o poluidor, ao causar dano ambiental, poderá ser responsabilizado, alternativa ou cumulativamente, nas esferas penal, administrativa e civil.</w:t>
      </w:r>
    </w:p>
    <w:p w14:paraId="5E568A08" w14:textId="77777777" w:rsidR="00F0440E" w:rsidRDefault="00F0440E" w:rsidP="00F0440E">
      <w:r>
        <w:t>Posteriormente, atendendo aos ditames da Carta Magna e complementando às leis 6.938/81 e 7.347/85 que regulam as ações lesivas ao meio ambiente no âmbito civil, foi editada a lei 9.605/98, "Lei de Crimes Ambientais", que dispôs sobre sanções penais e administrativas derivadas de condutas e atividades lesivas ao meio ambiente.</w:t>
      </w:r>
    </w:p>
    <w:p w14:paraId="38FA3591" w14:textId="77777777" w:rsidR="00F0440E" w:rsidRDefault="00F0440E" w:rsidP="00F0440E">
      <w:r>
        <w:t>Assim, ao poluidor, nos termos da Constituição, aplicam-se medidas de caráter reparatório e punitivo.</w:t>
      </w:r>
    </w:p>
    <w:p w14:paraId="71E5BB4A" w14:textId="77777777" w:rsidR="00F0440E" w:rsidRDefault="00F0440E" w:rsidP="00F0440E">
      <w:r>
        <w:t xml:space="preserve">Desta forma, as atividades sujeitas ao licenciamento ambiental que estiverem em desacordo com a legislação ambiental constituirão crime ambiental. A poluição de qualquer natureza, em níveis tais que resultem ou possam resultar em danos à saúde humana, ou que provoquem a mortandade de animais ou a destruição significativa da flora, está sujeita a severas penalidades, especialmente se o crime: (i) tornar uma área, urbana ou rural, imprópria para a ocupação humana; (ii) causar poluição atmosférica que provoque a retirada, ainda que momentânea, dos habitantes das áreas afetadas, ou que cause danos à saúde da população; (iii) causar poluição hídrica que torne necessária a interrupção do abastecimento público de água de uma comunidade, dentre outros. </w:t>
      </w:r>
    </w:p>
    <w:p w14:paraId="154EE7E4" w14:textId="77777777" w:rsidR="00F0440E" w:rsidRDefault="00F0440E" w:rsidP="00F0440E">
      <w:r>
        <w:t>Os empreendimentos que fazem parte da Amostra Representativa do Programa em questão não apresentam ações que possam levar a crimes ambientais como acima referenciado. Inclusive, as ações de minimização de impacto trabalhadas em capítulo posterior podem ser consideradas efetivas.</w:t>
      </w:r>
    </w:p>
    <w:p w14:paraId="0F22DFC9" w14:textId="77777777" w:rsidR="00F0440E" w:rsidRDefault="00F0440E" w:rsidP="00F0440E">
      <w:r>
        <w:t xml:space="preserve">Por sua vez, a lei N° 6.938/81 estabeleceu a Política Nacional do Meio Ambiente (PNMA), seus fins e mecanismos de formulação e aplicação. Entre os princípios dessa Política, destaca-se a ação governamental na manutenção do equilíbrio ecológico, proteção de ecossistemas, controle das atividades potencial ou efetivamente poluidoras e recuperação das áreas degradadas. Foi regulamentada, quase dez anos mais tarde, pelo Decreto 99.274/90 e suas alterações, após a consolidação da Constituição de 1988. </w:t>
      </w:r>
    </w:p>
    <w:p w14:paraId="47EFE036" w14:textId="77777777" w:rsidR="00F0440E" w:rsidRDefault="00F0440E" w:rsidP="00F0440E">
      <w:r>
        <w:t xml:space="preserve">Além disso, essa lei definiu o Sistema Nacional de Meio Ambiente (SISNAMA): conjunto de órgãos e instituições da União, dos Estados, do Distrito Federal e dos Municípios, bem como fundações, instituídas pelo Poder Público e pelos responsáveis pela proteção e melhoria da qualidade ambiental. </w:t>
      </w:r>
    </w:p>
    <w:p w14:paraId="58794850" w14:textId="77777777" w:rsidR="00F0440E" w:rsidRDefault="00F0440E" w:rsidP="00F0440E">
      <w:r>
        <w:t>A Política Nacional do Meio Ambiente é coordenada, a nível federal, pelo Ministério do Meio Ambiente. À sua subordinação está o Conselho Nacional do Meio Ambiente – CONAMA, de caráter consultivo e deliberativo, que é responsável pela fixação das normas e dos padrões ambientais. Além de fixar os padrões ambientais e os limites de emissão de poluentes, estabelece os requisitos gerais para o licenciamento ambiental. Os órgãos de controle ambiental estaduais, e alguns municipais, são os encarregados da efetiva aplicação destas normas, podendo, para isto, estabelecer normas específicas para o licenciamento ambiental, bem como fixar padrões ambientais mais restritos em suas áreas de jurisdição. Dessa forma, no Brasil o sistema de licenciamento ambiental se aplica a todas as atividades econômicas com potenciais consequências ambientais. O sistema se define como o processo de acompanhamento sistemático destas consequências e se desenvolve desde as etapas iniciais do planejamento da atividade até o final de sua realização, por meio da emissão de três licenças ambientais.</w:t>
      </w:r>
      <w:r>
        <w:rPr>
          <w:rStyle w:val="FootnoteReference"/>
        </w:rPr>
        <w:footnoteReference w:id="10"/>
      </w:r>
    </w:p>
    <w:p w14:paraId="3FD816F4" w14:textId="77777777" w:rsidR="00F0440E" w:rsidRDefault="00F0440E" w:rsidP="00F0440E">
      <w:pPr>
        <w:rPr>
          <w:rFonts w:cs="Arial"/>
          <w:bCs/>
          <w:iCs/>
        </w:rPr>
      </w:pPr>
      <w:r>
        <w:rPr>
          <w:rFonts w:cs="Arial"/>
          <w:bCs/>
          <w:iCs/>
        </w:rPr>
        <w:t xml:space="preserve">Por sua vez, a Resolução CONAMA nº 01, de 23 de Janeiro de 1986, estabeleceu definições, responsabilidades, critérios e diretrizes para uso e implementação da Avaliação de Impacto Ambiental, como instrumento da Política Nacional do Meio Ambiente na regularização legal de obras ou atividades com potencial de degradação ambiental, condicionando à elaboração de Estudo de Impacto Ambiental (EIA) e Relatório de Impacto Ambiental (RIMA), a serem apresentados pelo empreendedor, visando à obtenção de licenciamento do órgão estadual competente, integrante do Sistema Nacional do Meio Ambiente (SISNAMA), ouvidos os demais órgãos, no âmbito da União, do Estado e dos Municípios. </w:t>
      </w:r>
    </w:p>
    <w:p w14:paraId="5FF56C13" w14:textId="77777777" w:rsidR="00F0440E" w:rsidRDefault="00F0440E" w:rsidP="00F0440E">
      <w:pPr>
        <w:rPr>
          <w:rFonts w:cs="Arial"/>
          <w:bCs/>
          <w:iCs/>
        </w:rPr>
      </w:pPr>
      <w:r>
        <w:rPr>
          <w:rFonts w:cs="Arial"/>
          <w:bCs/>
          <w:iCs/>
        </w:rPr>
        <w:t>Segundo a Resolução CONAMA nº 369, de 28 de março de 2006, em seu artigo 11, “considera-se intervenção ou supressão de vegetação, eventual e de baixo impacto ambiental, em APP: “...II - implantação de instalações necessárias à captação e condução de água e efluentes tratados, desde que comprovada a outorga do direito de uso da água, quando couber; ...”. O § 1º determina que em todos os casos, incluindo os reconhecidos pelo conselho estadual de meio ambiente, a intervenção ou supressão eventual e de baixo impacto ambiental de vegetação em APP não poderá comprometer as funções ambientais destes espaços, especialmente: I - a estabilidade das encostas e margens dos corpos de água; II - os corredores de fauna; III - a drenagem e os cursos de água intermitentes; IV - a manutenção da biota; V - a regeneração e a manutenção da vegetação nativa; e VI - a qualidade das águas. O § 2o define que a intervenção ou supressão, eventual e de baixo impacto ambiental, da vegetação em APP não pode, em qualquer caso, exceder ao percentual de 5% (cinco por cento) da APP impactada localizada na posse ou propriedade.”</w:t>
      </w:r>
    </w:p>
    <w:p w14:paraId="65400225" w14:textId="77777777" w:rsidR="00F0440E" w:rsidRDefault="00F0440E" w:rsidP="00F0440E">
      <w:pPr>
        <w:rPr>
          <w:rFonts w:cs="Arial"/>
          <w:bCs/>
          <w:iCs/>
        </w:rPr>
      </w:pPr>
      <w:r>
        <w:rPr>
          <w:rFonts w:cs="Arial"/>
          <w:bCs/>
          <w:iCs/>
        </w:rPr>
        <w:t xml:space="preserve">Os níveis de licenças ambientais estabelecidos na legislação compreendem: (i) a Licença Ambiental Prévia (LP), requerida com base na elaboração do EIA/RIMA e correspondente à etapa de planejamento do empreendimento, subsidiando a avaliação de sua viabilidade ambiental; (ii) a Licença Ambiental de Instalação (LI), requerida previamente à etapa de instalação do empreendimento e possibilitando a liberação de frentes de obra; e, finalmente (iii) a Licença Ambiental de Operação (LO), correspondente à etapa de operação do empreendimento, que atesta a regularidade legal do mesmo, mediante comprovação da adoção de medidas ambientais compromissadas no processo de licenciamento. </w:t>
      </w:r>
    </w:p>
    <w:p w14:paraId="639F3F33" w14:textId="77777777" w:rsidR="00F0440E" w:rsidRDefault="00F0440E" w:rsidP="00F0440E">
      <w:pPr>
        <w:rPr>
          <w:rFonts w:cs="Times New Roman"/>
        </w:rPr>
      </w:pPr>
      <w:r>
        <w:t xml:space="preserve">Dessa forma, como ação típica e indelegável do Poder Executivo, o licenciamento constitui importante instrumento de gestão ambiental, à medida que, por meio dele, a Administração Pública exerce o necessário controle sobre as atividades humanas que interferem nas condições ambientais, de forma a compatibilizar o desenvolvimento econômico com a preservação do equilíbrio ecológico. </w:t>
      </w:r>
    </w:p>
    <w:p w14:paraId="6F4867BC" w14:textId="77777777" w:rsidR="00F0440E" w:rsidRDefault="00F0440E" w:rsidP="00F0440E">
      <w:r>
        <w:t xml:space="preserve">Com base nisso, o CONAMA editou a Resolução nº 237/97, alterando parcialmente a Resolução nº 001/86 e tratando do licenciamento ambiental de forma mais sistemática: "...procedimento administrativo pelo qual o órgão ambiental licencia a localização, instalação, ampliação e a operação de empreendimentos e atividades utilizadoras de recursos ambientais, consideradas efetiva ou potencialmente poluidoras ou daquelas que, sob qualquer forma, possam causar degradação ambiental, considerando as disposições legais e regulamentares e as normas aplicáveis ao caso". </w:t>
      </w:r>
    </w:p>
    <w:p w14:paraId="47C079D4" w14:textId="77777777" w:rsidR="00F0440E" w:rsidRDefault="00F0440E" w:rsidP="00F0440E">
      <w:r>
        <w:t>Com relação à Constituição Paulista, os artigos relacionados ao Programa Renasce Tietê que merecem destaque são apresentados a seguir.</w:t>
      </w:r>
    </w:p>
    <w:p w14:paraId="3E0E8E76" w14:textId="77777777" w:rsidR="00F0440E" w:rsidRDefault="00F0440E" w:rsidP="00EC54CD">
      <w:pPr>
        <w:pStyle w:val="Marcador1"/>
        <w:numPr>
          <w:ilvl w:val="0"/>
          <w:numId w:val="10"/>
        </w:numPr>
      </w:pPr>
      <w:r>
        <w:t>Artigo 118 - As licitações de obras e serviços públicos deverão ser precedidas da indicação do local onde serão executados e do respectivo projeto técnico completo, que permita a definição precisa de seu objeto e previsão de recursos orçamentários, sob pena de invalidade da licitação.</w:t>
      </w:r>
    </w:p>
    <w:p w14:paraId="4F7C138B" w14:textId="77777777" w:rsidR="00F0440E" w:rsidRDefault="00F0440E" w:rsidP="00EC54CD">
      <w:pPr>
        <w:pStyle w:val="Marcador2"/>
        <w:numPr>
          <w:ilvl w:val="1"/>
          <w:numId w:val="10"/>
        </w:numPr>
        <w:ind w:left="709"/>
      </w:pPr>
      <w:r>
        <w:t>Parágrafo único - Na elaboração do projeto mencionado neste artigo, deverão ser atendidas as exigências de proteção do patrimônio histórico-cultural e do meio ambiente, observando-se o disposto no § 2º do art. 192 desta Constituição.</w:t>
      </w:r>
    </w:p>
    <w:p w14:paraId="66068AB1" w14:textId="77777777" w:rsidR="00F0440E" w:rsidRDefault="00F0440E" w:rsidP="00EC54CD">
      <w:pPr>
        <w:pStyle w:val="Marcador1"/>
        <w:numPr>
          <w:ilvl w:val="0"/>
          <w:numId w:val="10"/>
        </w:numPr>
      </w:pPr>
      <w:r>
        <w:t xml:space="preserve">Artigo 180 - No estabelecimento de diretrizes e normas relativas ao desenvolvimento urbano, o Estado e os Municípios assegurarão: </w:t>
      </w:r>
    </w:p>
    <w:p w14:paraId="2403A848" w14:textId="77777777" w:rsidR="00F0440E" w:rsidRDefault="00F0440E" w:rsidP="00EC54CD">
      <w:pPr>
        <w:pStyle w:val="Marcador2"/>
        <w:numPr>
          <w:ilvl w:val="1"/>
          <w:numId w:val="10"/>
        </w:numPr>
        <w:ind w:left="709"/>
      </w:pPr>
      <w:r>
        <w:t xml:space="preserve">I - o pleno desenvolvimento das funções sociais da cidade e a garantia do bem-estar de seus habitantes; </w:t>
      </w:r>
    </w:p>
    <w:p w14:paraId="3B5B8EEC" w14:textId="77777777" w:rsidR="00F0440E" w:rsidRDefault="00F0440E" w:rsidP="00EC54CD">
      <w:pPr>
        <w:pStyle w:val="Marcador2"/>
        <w:numPr>
          <w:ilvl w:val="1"/>
          <w:numId w:val="10"/>
        </w:numPr>
        <w:ind w:left="709"/>
      </w:pPr>
      <w:r>
        <w:t xml:space="preserve">III - a preservação, proteção e recuperação do meio ambiente urbano e cultural; </w:t>
      </w:r>
    </w:p>
    <w:p w14:paraId="4286D97D" w14:textId="77777777" w:rsidR="00F0440E" w:rsidRDefault="00F0440E" w:rsidP="00EC54CD">
      <w:pPr>
        <w:pStyle w:val="Marcador2"/>
        <w:numPr>
          <w:ilvl w:val="1"/>
          <w:numId w:val="10"/>
        </w:numPr>
        <w:ind w:left="709"/>
      </w:pPr>
      <w:r>
        <w:t xml:space="preserve">IV - a criação e manutenção de áreas de especial interesse histórico, urbanístico, ambiental, turístico e de utilização pública; </w:t>
      </w:r>
    </w:p>
    <w:p w14:paraId="4A525D83" w14:textId="77777777" w:rsidR="00F0440E" w:rsidRDefault="00F0440E" w:rsidP="00EC54CD">
      <w:pPr>
        <w:pStyle w:val="Marcador2"/>
        <w:numPr>
          <w:ilvl w:val="1"/>
          <w:numId w:val="10"/>
        </w:numPr>
        <w:ind w:left="709"/>
      </w:pPr>
      <w:r>
        <w:t>V - a observância das normas urbanísticas, de segurança, higiene e qualidade de vida;</w:t>
      </w:r>
    </w:p>
    <w:p w14:paraId="54DA40E8" w14:textId="77777777" w:rsidR="00F0440E" w:rsidRDefault="00F0440E" w:rsidP="00EC54CD">
      <w:pPr>
        <w:pStyle w:val="Marcador2"/>
        <w:numPr>
          <w:ilvl w:val="1"/>
          <w:numId w:val="10"/>
        </w:numPr>
        <w:ind w:left="709"/>
      </w:pPr>
      <w:r>
        <w:t>VI - a restrição à utilização de áreas de riscos geológicos;</w:t>
      </w:r>
    </w:p>
    <w:p w14:paraId="53F8E7B6" w14:textId="77777777" w:rsidR="00F0440E" w:rsidRDefault="00F0440E" w:rsidP="00EC54CD">
      <w:pPr>
        <w:pStyle w:val="Marcador1"/>
        <w:numPr>
          <w:ilvl w:val="0"/>
          <w:numId w:val="10"/>
        </w:numPr>
      </w:pPr>
      <w:r>
        <w:t>Artigo 191 - O Estado e os Municípios providenciarão, com a participação da coletividade, a preservação, conservação, defesa, recuperação e melhoria do meio ambiente natural, artificial e do trabalho, atendidas as peculiaridades regionais e locais e em harmonia com o desenvolvimento social e econômico.</w:t>
      </w:r>
    </w:p>
    <w:p w14:paraId="0EDE0C62" w14:textId="77777777" w:rsidR="00F0440E" w:rsidRDefault="00F0440E" w:rsidP="00EC54CD">
      <w:pPr>
        <w:pStyle w:val="Marcador1"/>
        <w:numPr>
          <w:ilvl w:val="0"/>
          <w:numId w:val="10"/>
        </w:numPr>
      </w:pPr>
      <w:r>
        <w:t>Artigo 192 - A execução de obras, atividades, processos produtivos e empreendimentos e a exploração de recursos naturais de qualquer espécie, quer pelo setor público, quer pelo privado, serão admitidas se houver resguardo do meio ambiente ecologicamente equilibrado.</w:t>
      </w:r>
    </w:p>
    <w:p w14:paraId="778DC837" w14:textId="77777777" w:rsidR="00F0440E" w:rsidRDefault="00F0440E" w:rsidP="00EC54CD">
      <w:pPr>
        <w:pStyle w:val="Marcador2"/>
        <w:numPr>
          <w:ilvl w:val="1"/>
          <w:numId w:val="10"/>
        </w:numPr>
        <w:ind w:left="709"/>
      </w:pPr>
      <w:r>
        <w:t>§ 1º - A outorga de licença ambiental, por órgão, ou entidade governamental competente, integrante de sistema unificado para esse efeito, será feita com observância dos critérios gerais fixados em lei, além de normas e padrões estabelecidos pelo Poder Público e em conformidade com o planejamento e zoneamento ambientais.</w:t>
      </w:r>
    </w:p>
    <w:p w14:paraId="1546E42A" w14:textId="77777777" w:rsidR="00F0440E" w:rsidRDefault="00F0440E" w:rsidP="00EC54CD">
      <w:pPr>
        <w:pStyle w:val="Marcador2"/>
        <w:numPr>
          <w:ilvl w:val="1"/>
          <w:numId w:val="10"/>
        </w:numPr>
        <w:ind w:left="709"/>
      </w:pPr>
      <w:r>
        <w:t>§ 2º - A licença ambiental, renovável na forma da lei, para a execução e a exploração mencionadas no "caput" deste artigo, quando potencialmente causadoras de significativa degradação do meio ambiente, será sempre precedida, conforme critérios que a legislação especificar, da aprovação do Estudo Prévio de Impacto Ambiental e respectivo relatório a que se dará prévia publicidade, garantida a realização de audiências públicas.</w:t>
      </w:r>
    </w:p>
    <w:p w14:paraId="5BABCE3D" w14:textId="77777777" w:rsidR="00F0440E" w:rsidRDefault="00F0440E" w:rsidP="00EC54CD">
      <w:pPr>
        <w:pStyle w:val="Marcador1"/>
        <w:numPr>
          <w:ilvl w:val="0"/>
          <w:numId w:val="10"/>
        </w:numPr>
      </w:pPr>
      <w:r>
        <w:t>Artigo 193 - O Estado, mediante lei, criará um sistema de administração da qualidade ambiental, proteção, controle e desenvolvimento do meio ambiente e uso adequado dos recursos naturais, para organizar, coordenar e integrar as ações de órgãos e entidades da administração pública direta e indireta, assegurada a participação da coletividade, com o fim de:</w:t>
      </w:r>
    </w:p>
    <w:p w14:paraId="6913CFBA" w14:textId="77777777" w:rsidR="00F0440E" w:rsidRDefault="00F0440E" w:rsidP="00EC54CD">
      <w:pPr>
        <w:pStyle w:val="Marcador2"/>
        <w:numPr>
          <w:ilvl w:val="1"/>
          <w:numId w:val="10"/>
        </w:numPr>
        <w:ind w:left="709"/>
      </w:pPr>
      <w:r>
        <w:t>I - propor uma política estadual de proteção ao meio ambiente;</w:t>
      </w:r>
    </w:p>
    <w:p w14:paraId="3814FD0B" w14:textId="77777777" w:rsidR="00F0440E" w:rsidRDefault="00F0440E" w:rsidP="00EC54CD">
      <w:pPr>
        <w:pStyle w:val="Marcador2"/>
        <w:numPr>
          <w:ilvl w:val="1"/>
          <w:numId w:val="10"/>
        </w:numPr>
        <w:ind w:left="709"/>
      </w:pPr>
      <w:r>
        <w:t>II - adotar medidas, nas diferentes áreas de ação pública e junto ao setor privado, para manter e promover o equilíbrio ecológico e a melhoria da qualidade ambiental, prevenindo a degradação em todas as suas formas e impedindo ou mitigando impactos ambientais negativos e recuperando o meio ambiente degradado;</w:t>
      </w:r>
    </w:p>
    <w:p w14:paraId="183C6D1C" w14:textId="77777777" w:rsidR="00F0440E" w:rsidRDefault="00F0440E" w:rsidP="00EC54CD">
      <w:pPr>
        <w:pStyle w:val="Marcador2"/>
        <w:numPr>
          <w:ilvl w:val="1"/>
          <w:numId w:val="10"/>
        </w:numPr>
        <w:ind w:left="709"/>
      </w:pPr>
      <w:r>
        <w:t>III - definir, implantar e administrar espaços territoriais e seus componentes representativos de todos os ecossistemas originais a serem protegidos, sendo a alteração e supressão, incluindo os já existentes, permitidas somente por lei;</w:t>
      </w:r>
    </w:p>
    <w:p w14:paraId="6132840A" w14:textId="77777777" w:rsidR="00F0440E" w:rsidRDefault="00F0440E" w:rsidP="00EC54CD">
      <w:pPr>
        <w:pStyle w:val="Marcador2"/>
        <w:numPr>
          <w:ilvl w:val="1"/>
          <w:numId w:val="10"/>
        </w:numPr>
        <w:ind w:left="709"/>
      </w:pPr>
      <w:r>
        <w:t>IV - realizar periodicamente auditorias nos sistemas de controle de poluição e de atividades potencialmente poluidoras;</w:t>
      </w:r>
    </w:p>
    <w:p w14:paraId="6A006EAA" w14:textId="10A3863F" w:rsidR="00F0440E" w:rsidRDefault="00F0440E" w:rsidP="00EC54CD">
      <w:pPr>
        <w:pStyle w:val="Marcador2"/>
        <w:numPr>
          <w:ilvl w:val="1"/>
          <w:numId w:val="10"/>
        </w:numPr>
        <w:ind w:left="709"/>
      </w:pPr>
      <w:r>
        <w:t>V - informar a população sobre os níveis de poluição, a qualidade do meio ambiente, as situações de risco de acidentes, a presença de substâncias potencialmente nocivas à saúde, na água potável e nos alimentos, bem como os resultados d</w:t>
      </w:r>
      <w:r w:rsidR="00530DDE">
        <w:t xml:space="preserve">o monitoramento </w:t>
      </w:r>
      <w:r>
        <w:t>e auditorias a que se refere o inciso IV deste artigo;</w:t>
      </w:r>
    </w:p>
    <w:p w14:paraId="2DA25357" w14:textId="77777777" w:rsidR="00F0440E" w:rsidRDefault="00F0440E" w:rsidP="00EC54CD">
      <w:pPr>
        <w:pStyle w:val="Marcador2"/>
        <w:numPr>
          <w:ilvl w:val="1"/>
          <w:numId w:val="10"/>
        </w:numPr>
        <w:ind w:left="709"/>
      </w:pPr>
      <w:r>
        <w:t>VII - estimular e incentivar a pesquisa, o desenvolvimento e a utilização de fontes de energia alternativas, não poluentes, bem como de tecnologias brandas e materiais poupadores de energia;</w:t>
      </w:r>
    </w:p>
    <w:p w14:paraId="4763F371" w14:textId="77777777" w:rsidR="00F0440E" w:rsidRDefault="00F0440E" w:rsidP="00EC54CD">
      <w:pPr>
        <w:pStyle w:val="Marcador2"/>
        <w:numPr>
          <w:ilvl w:val="1"/>
          <w:numId w:val="10"/>
        </w:numPr>
        <w:ind w:left="709"/>
      </w:pPr>
      <w:r>
        <w:t>IX - preservar e restaurar os processos ecológicos essenciais das espécies e dos ecossistemas;</w:t>
      </w:r>
    </w:p>
    <w:p w14:paraId="607F10CA" w14:textId="77777777" w:rsidR="00F0440E" w:rsidRDefault="00F0440E" w:rsidP="00EC54CD">
      <w:pPr>
        <w:pStyle w:val="Marcador2"/>
        <w:numPr>
          <w:ilvl w:val="1"/>
          <w:numId w:val="10"/>
        </w:numPr>
        <w:ind w:left="709"/>
      </w:pPr>
      <w:r>
        <w:t>X - proteger a flora e a fauna, nesta compreendidos todos os animais silvestres, exóticos e domésticos, vedadas as práticas que coloquem em risco sua função ecológica e que provoquem extinção de espécies ou submetam os animais à crueldade, fiscalizando a extração, produção, criação, métodos de abate, transporte, comercialização e consumo de seus espécimes e subprodutos;</w:t>
      </w:r>
    </w:p>
    <w:p w14:paraId="05B3EDF4" w14:textId="77777777" w:rsidR="00F0440E" w:rsidRDefault="00F0440E" w:rsidP="00EC54CD">
      <w:pPr>
        <w:pStyle w:val="Marcador2"/>
        <w:numPr>
          <w:ilvl w:val="1"/>
          <w:numId w:val="10"/>
        </w:numPr>
        <w:ind w:left="709"/>
      </w:pPr>
      <w:r>
        <w:t>XI - controlar e fiscalizar a produção, armazenamento, transporte, comercialização, utilização e destino final de substâncias, bem como o uso de técnicas, métodos e instalações que comportem risco efetivo ou potencial para a qualidade de vida e meio ambiente, incluindo o de trabalho;</w:t>
      </w:r>
    </w:p>
    <w:p w14:paraId="62BC5193" w14:textId="77777777" w:rsidR="00F0440E" w:rsidRDefault="00F0440E" w:rsidP="00EC54CD">
      <w:pPr>
        <w:pStyle w:val="Marcador2"/>
        <w:numPr>
          <w:ilvl w:val="1"/>
          <w:numId w:val="10"/>
        </w:numPr>
        <w:ind w:left="709"/>
      </w:pPr>
      <w:r>
        <w:t>XII - promover a captação e orientar a aplicação de recursos financeiros destinados ao desenvolvimento de todas as atividades relacionadas com a proteção e conservação do meio ambiente;</w:t>
      </w:r>
    </w:p>
    <w:p w14:paraId="6D926D7C" w14:textId="77777777" w:rsidR="00F0440E" w:rsidRDefault="00F0440E" w:rsidP="00EC54CD">
      <w:pPr>
        <w:pStyle w:val="Marcador2"/>
        <w:numPr>
          <w:ilvl w:val="1"/>
          <w:numId w:val="10"/>
        </w:numPr>
        <w:ind w:left="709"/>
      </w:pPr>
      <w:r>
        <w:t>XIV - promover medidas judiciais e administrativas de responsabilização dos causadores de poluição ou de degradação ambiental;</w:t>
      </w:r>
    </w:p>
    <w:p w14:paraId="257F1C45" w14:textId="77777777" w:rsidR="00F0440E" w:rsidRDefault="00F0440E" w:rsidP="00EC54CD">
      <w:pPr>
        <w:pStyle w:val="Marcador2"/>
        <w:numPr>
          <w:ilvl w:val="1"/>
          <w:numId w:val="10"/>
        </w:numPr>
        <w:ind w:left="709"/>
      </w:pPr>
      <w:r>
        <w:t>XV - promover a educação ambiental e a conscientização pública para a preservação, conservação e recuperação do meio ambiente;</w:t>
      </w:r>
    </w:p>
    <w:p w14:paraId="186C3E0A" w14:textId="77777777" w:rsidR="00F0440E" w:rsidRDefault="00F0440E" w:rsidP="00EC54CD">
      <w:pPr>
        <w:pStyle w:val="Marcador2"/>
        <w:numPr>
          <w:ilvl w:val="1"/>
          <w:numId w:val="10"/>
        </w:numPr>
        <w:ind w:left="709"/>
      </w:pPr>
      <w:r>
        <w:t>XVII - estimular e contribuir para a recuperação da vegetação em áreas urbanas, com plantio de árvores, preferencialmente frutíferas, objetivando especialmente a consecução de índices mínimos de cobertura vegetal;</w:t>
      </w:r>
    </w:p>
    <w:p w14:paraId="0B94B73D" w14:textId="77777777" w:rsidR="00F0440E" w:rsidRDefault="00F0440E" w:rsidP="00EC54CD">
      <w:pPr>
        <w:pStyle w:val="Marcador2"/>
        <w:numPr>
          <w:ilvl w:val="1"/>
          <w:numId w:val="10"/>
        </w:numPr>
        <w:ind w:left="709"/>
      </w:pPr>
      <w:r>
        <w:t>XX - controlar e fiscalizar obras, atividades, processos produtivos e empreendimentos que, direta ou indiretamente, possam causar degradação do meio ambiente, adotando medidas preventivas ou corretivas e aplicando as sanções administrativas pertinentes;</w:t>
      </w:r>
    </w:p>
    <w:p w14:paraId="63465C13" w14:textId="77777777" w:rsidR="00F0440E" w:rsidRDefault="00F0440E" w:rsidP="00EC54CD">
      <w:pPr>
        <w:pStyle w:val="Marcador1"/>
        <w:numPr>
          <w:ilvl w:val="0"/>
          <w:numId w:val="10"/>
        </w:numPr>
      </w:pPr>
      <w:r>
        <w:t>Artigo 194 - Aquele que explorar recursos naturais fica obrigado a recuperar o meio ambiente degradado, de acordo com a solução técnica exigida pelo órgão público competente, na forma da lei.</w:t>
      </w:r>
    </w:p>
    <w:p w14:paraId="1D473898" w14:textId="77777777" w:rsidR="00F0440E" w:rsidRDefault="00F0440E" w:rsidP="00EC54CD">
      <w:pPr>
        <w:pStyle w:val="Marcador2"/>
        <w:numPr>
          <w:ilvl w:val="1"/>
          <w:numId w:val="10"/>
        </w:numPr>
        <w:ind w:left="709"/>
      </w:pPr>
      <w:r>
        <w:t>Parágrafo único - É obrigatória, na forma da lei, a recuperação, pelo responsável, da vegetação adequada nas áreas protegidas, sem prejuízo das demais sanções cabíveis.</w:t>
      </w:r>
    </w:p>
    <w:p w14:paraId="5052E414" w14:textId="77777777" w:rsidR="00F0440E" w:rsidRDefault="00F0440E" w:rsidP="00EC54CD">
      <w:pPr>
        <w:pStyle w:val="Marcador1"/>
        <w:numPr>
          <w:ilvl w:val="0"/>
          <w:numId w:val="10"/>
        </w:numPr>
      </w:pPr>
      <w:r>
        <w:t>Artigo 197 - São áreas de proteção permanente:</w:t>
      </w:r>
    </w:p>
    <w:p w14:paraId="1704AA56" w14:textId="77777777" w:rsidR="00F0440E" w:rsidRDefault="00F0440E" w:rsidP="00EC54CD">
      <w:pPr>
        <w:pStyle w:val="Marcador2"/>
        <w:numPr>
          <w:ilvl w:val="1"/>
          <w:numId w:val="10"/>
        </w:numPr>
        <w:ind w:left="709"/>
      </w:pPr>
      <w:r>
        <w:t>II - as nascentes, os mananciais e matas ciliares;</w:t>
      </w:r>
    </w:p>
    <w:p w14:paraId="29075B44" w14:textId="77777777" w:rsidR="00F0440E" w:rsidRDefault="00F0440E" w:rsidP="00EC54CD">
      <w:pPr>
        <w:pStyle w:val="Marcador1"/>
        <w:numPr>
          <w:ilvl w:val="0"/>
          <w:numId w:val="10"/>
        </w:numPr>
      </w:pPr>
      <w:r>
        <w:t>Artigo 207 - O Poder Público, mediante mecanismos próprios, definidos em lei, contribuíra para o desenvolvimento dos Municípios em cujos territórios se localizarem reservatórios hídricos e naqueles que recebam o impacto deles.</w:t>
      </w:r>
    </w:p>
    <w:p w14:paraId="1A45181F" w14:textId="77777777" w:rsidR="00F0440E" w:rsidRDefault="00F0440E" w:rsidP="00EC54CD">
      <w:pPr>
        <w:pStyle w:val="Marcador1"/>
        <w:numPr>
          <w:ilvl w:val="0"/>
          <w:numId w:val="10"/>
        </w:numPr>
      </w:pPr>
      <w:r>
        <w:t>Artigo 208 - Fica vedado o lançamento de efluentes e esgotos urbanos e industriais, sem o devido tratamento, em qualquer corpo de água.</w:t>
      </w:r>
    </w:p>
    <w:p w14:paraId="67BB1D9F" w14:textId="77777777" w:rsidR="00F0440E" w:rsidRDefault="00F0440E" w:rsidP="00EC54CD">
      <w:pPr>
        <w:pStyle w:val="Marcador1"/>
        <w:numPr>
          <w:ilvl w:val="0"/>
          <w:numId w:val="10"/>
        </w:numPr>
      </w:pPr>
      <w:r>
        <w:t>Artigo 210 - Para proteger e conservar as águas e prevenir seus efeitos adversos, o Estado incentivará a adoção, pelos Municípios, de medidas no sentido:</w:t>
      </w:r>
    </w:p>
    <w:p w14:paraId="106C5E17" w14:textId="77777777" w:rsidR="00F0440E" w:rsidRDefault="00F0440E" w:rsidP="00EC54CD">
      <w:pPr>
        <w:pStyle w:val="Marcador2"/>
        <w:numPr>
          <w:ilvl w:val="1"/>
          <w:numId w:val="10"/>
        </w:numPr>
        <w:ind w:left="709"/>
      </w:pPr>
      <w:r>
        <w:t>I - da instituição de áreas de preservação das águas utilizáveis para abastecimento às populações e da implantação, conservação e recuperação de matas ciliares;</w:t>
      </w:r>
    </w:p>
    <w:p w14:paraId="28625F77" w14:textId="77777777" w:rsidR="00F0440E" w:rsidRDefault="00F0440E" w:rsidP="00EC54CD">
      <w:pPr>
        <w:pStyle w:val="Marcador2"/>
        <w:numPr>
          <w:ilvl w:val="1"/>
          <w:numId w:val="10"/>
        </w:numPr>
        <w:ind w:left="709"/>
      </w:pPr>
      <w:r>
        <w:t>II - do zoneamento de áreas inundáveis, com restrições a usos incompatíveis nas sujeitas a inundações frequentes e da manutenção da capacidade de infiltração do solo;</w:t>
      </w:r>
    </w:p>
    <w:p w14:paraId="60F51A2A" w14:textId="77777777" w:rsidR="00F0440E" w:rsidRDefault="00F0440E" w:rsidP="00EC54CD">
      <w:pPr>
        <w:pStyle w:val="Marcador2"/>
        <w:numPr>
          <w:ilvl w:val="1"/>
          <w:numId w:val="10"/>
        </w:numPr>
        <w:ind w:left="709"/>
      </w:pPr>
      <w:r>
        <w:t>III - da implantação de sistemas de alerta e defesa civil, para garantir a segurança e a saúde públicas, quando de eventos hidrológicos indesejáveis;</w:t>
      </w:r>
    </w:p>
    <w:p w14:paraId="35F9B777" w14:textId="77777777" w:rsidR="00F0440E" w:rsidRDefault="00F0440E" w:rsidP="00EC54CD">
      <w:pPr>
        <w:pStyle w:val="Marcador2"/>
        <w:numPr>
          <w:ilvl w:val="1"/>
          <w:numId w:val="10"/>
        </w:numPr>
        <w:ind w:left="709"/>
      </w:pPr>
      <w:r>
        <w:t>IV - do condicionamento, à aprovação prévia por organismos estaduais de controle ambiental e de gestão de recursos hídricos, na forma da lei, dos atos de outorga de direitos que possam influir na qualidade ou quantidade das águas superficiais e subterrâneas;</w:t>
      </w:r>
    </w:p>
    <w:p w14:paraId="480033E3" w14:textId="77777777" w:rsidR="00F0440E" w:rsidRDefault="00F0440E" w:rsidP="00EC54CD">
      <w:pPr>
        <w:pStyle w:val="Marcador2"/>
        <w:numPr>
          <w:ilvl w:val="1"/>
          <w:numId w:val="10"/>
        </w:numPr>
        <w:ind w:left="709"/>
      </w:pPr>
      <w:r>
        <w:t>V - da instituição de programas permanentes de racionalização do uso das águas destinadas ao abastecimento público e industrial e à irrigação, assim como de combate às inundações e à erosão.</w:t>
      </w:r>
    </w:p>
    <w:p w14:paraId="4AD35545" w14:textId="77777777" w:rsidR="00F0440E" w:rsidRPr="009C2A6B" w:rsidRDefault="00F0440E" w:rsidP="00F0440E">
      <w:r w:rsidRPr="009C2A6B">
        <w:t xml:space="preserve">No que se refere ao licenciamento ambiental, a competência é dos órgãos estaduais de meio ambiente, que também podem estabelecer normas específicas de licenciamento. O órgão estadual pode, ainda, delegar o licenciamento de atividades com impactos locais, localizados e de menor importância aos órgãos municipais, por meio de convênio ou outro instrumento legal específico, desde que exista no munícipio uma estrutura administrativa adequada, com profissionais competentes, que atue dentro do marco legal ambiental municipal e, também, um Conselho Municipal de Meio Ambiente. </w:t>
      </w:r>
    </w:p>
    <w:p w14:paraId="59E47A83" w14:textId="633DF41A" w:rsidR="00F0440E" w:rsidRDefault="00F0440E" w:rsidP="00F0440E">
      <w:r>
        <w:t>A seguir, são listados os principais diplomas legais incidentes por esfera governamental</w:t>
      </w:r>
      <w:r w:rsidR="001A3517">
        <w:t>, bem como os acordos internacionais na área ambiental ratificados pelo Brasil</w:t>
      </w:r>
      <w:r>
        <w:t>.</w:t>
      </w:r>
    </w:p>
    <w:p w14:paraId="2D3CE7CE" w14:textId="49D7774B" w:rsidR="00F0440E" w:rsidRDefault="00F0440E" w:rsidP="00F0440E">
      <w:r>
        <w:t>Na sequência, são apresentados aqueles que incidem em intervenções específicas e que deverão ser atentadas para as devidas autorizações, independente do licenciamento ambiental.</w:t>
      </w:r>
    </w:p>
    <w:p w14:paraId="1B138B38" w14:textId="4AA90E5C" w:rsidR="001A3517" w:rsidRDefault="001A3517" w:rsidP="00DC4667">
      <w:pPr>
        <w:pStyle w:val="Heading2"/>
      </w:pPr>
      <w:bookmarkStart w:id="88" w:name="_Toc40737065"/>
      <w:bookmarkStart w:id="89" w:name="_Hlk40382777"/>
      <w:r>
        <w:t>Acordos Internacionais</w:t>
      </w:r>
      <w:bookmarkEnd w:id="88"/>
    </w:p>
    <w:p w14:paraId="7D9B45BB" w14:textId="555B30EB" w:rsidR="001A3517" w:rsidRDefault="00DC4667" w:rsidP="00F0440E">
      <w:r>
        <w:t xml:space="preserve">A seguir são apresentados os principais acordos ambientais ratificados pelo Brasil. </w:t>
      </w:r>
    </w:p>
    <w:p w14:paraId="28288525" w14:textId="1B5627DD" w:rsidR="00DC4667" w:rsidRDefault="00DC4667" w:rsidP="00DC4667">
      <w:pPr>
        <w:pStyle w:val="Heading6"/>
      </w:pPr>
      <w:r>
        <w:t>Convenção sobre Zonas Úmidas de Importância Internacional, Especialmente para o Habitat de Aves Aquáticas</w:t>
      </w:r>
    </w:p>
    <w:p w14:paraId="3588AF63" w14:textId="77777777" w:rsidR="00DC4667" w:rsidRDefault="00DC4667" w:rsidP="00DC4667">
      <w:r>
        <w:t>Estabelecida em fevereiro de 1971, na cidade iraniana de Ramsar, a Convenção sobre Zonas Úmidas de Importância Internacional, mais conhecida como Convenção de Ramsar, está em vigor desde 21 de dezembro de 1975. Ela foi incorporada plenamente ao arcabouço legal do Brasil em 1996, pela promulgação do Decreto nº 1.905/96.</w:t>
      </w:r>
    </w:p>
    <w:p w14:paraId="57BD45BA" w14:textId="77777777" w:rsidR="00DC4667" w:rsidRDefault="00DC4667" w:rsidP="00DC4667">
      <w:r>
        <w:t>A Convenção é um tratado intergovernamental criado inicialmente no intuito de proteger os habitats aquáticos importantes para a conservação de aves migratórias, por isso foi denominada de "Convenção sobre Zonas Úmidas de Importância Internacional, especialmente como Habitat para Aves Aquáticas”. Entretanto, ao longo do tempo, ampliou sua preocupação com as demais áreas úmidas de modo a promover sua conservação e uso sustentável, bem como o bem-estar das populações humanas que delas dependem.</w:t>
      </w:r>
    </w:p>
    <w:p w14:paraId="1328C578" w14:textId="77777777" w:rsidR="00DC4667" w:rsidRDefault="00DC4667" w:rsidP="00DC4667">
      <w:r>
        <w:t>Ramsar estabelece marcos para ações nacionais e para a cooperação entre países com o objetivo de promover a conservação e o uso racional de áreas úmidas no mundo. Essas ações estão fundamentadas no reconhecimento, pelos países signatários da Convenção, da importância ecológica e do valor social, econômico, cultural, científico e recreativo de tais áreas.</w:t>
      </w:r>
    </w:p>
    <w:p w14:paraId="1E2C385B" w14:textId="3766C253" w:rsidR="00DC4667" w:rsidRDefault="00DC4667" w:rsidP="00DC4667">
      <w:r>
        <w:t>Objetiva proteger as zonas úmidas e as aves aquáticas. Aquelas são “(...) áreas de pântano, charco, turfa ou água, natural ou artificial, permanente ou temporária, com água estagnada ou corrente, doce, salobra ou salgada, incluindo áreas de água marítima com menos de seis metros de profundidade na maré baixa.”. Estas são “(...) pássaros ecologicamente dependentes de zonas úmidas</w:t>
      </w:r>
      <w:r w:rsidR="00DD31FE">
        <w:t>.</w:t>
      </w:r>
    </w:p>
    <w:p w14:paraId="217AB189" w14:textId="534417CF" w:rsidR="00DC4667" w:rsidRDefault="00DC4667" w:rsidP="00DC4667">
      <w:pPr>
        <w:pStyle w:val="Heading6"/>
      </w:pPr>
      <w:r>
        <w:t>Convenção de Viena para a Proteção da Camada de Ozônio / Protocolo de Montreal</w:t>
      </w:r>
    </w:p>
    <w:p w14:paraId="7AF98A44" w14:textId="334F9CC2" w:rsidR="00DC4667" w:rsidRDefault="00DC4667" w:rsidP="00DC4667">
      <w:r>
        <w:t>A Convenção de Viena correu em 1985 e contribuiu para o surgimento, em 1987, do Protocolo de Montreal sobre Substâncias que Destroem a Camada de Ozônio, que é um tratado internacional que entrou em vigor em 01 de janeiro de 1989. O documento assinado pelos Países Parte impôs obrigações específicas, em especial a progressiva redução da produção e consumo das Substâncias que Destroem a Camada de Ozônio (SDOs) até sua total eliminação</w:t>
      </w:r>
      <w:r w:rsidR="00DD31FE">
        <w:t>.</w:t>
      </w:r>
    </w:p>
    <w:p w14:paraId="523A4711" w14:textId="7C39C27E" w:rsidR="00DC4667" w:rsidRDefault="00DC4667" w:rsidP="00DC4667">
      <w:r>
        <w:t>A Convenção de Viena para a Proteção da Camada de Ozônio e o Protocolo de Montreal foram recepcionados pelo Brasil pelo decreto 9928, de 6 de junho de 1990, referente ao instrumento de adesão aos atos internacionais depositados em Nova York/ 19 de março de 1990, o qual dispõe sobre as diretrizes e compromissos firmados pelos Estados partes para solucionar a crescente destruição da camada de ozônio12-13. Esta é definida pelo legislador como “(...) a camada de ozônio atmosférico acima da camada planetária limite”14, a qual tem a função de proteger a superfície terrestre, absorvendo as radiações advindas do sol, principalmente a ultravioleta A (UVA), por intermédio do gás ozônio (O3)</w:t>
      </w:r>
      <w:r w:rsidR="00DD31FE">
        <w:t>.</w:t>
      </w:r>
    </w:p>
    <w:p w14:paraId="20C53477" w14:textId="77777777" w:rsidR="00DC4667" w:rsidRDefault="00DC4667" w:rsidP="00DC4667">
      <w:r>
        <w:t>Atualmente, o Protocolo de Montreal é o único acordo ambiental multilateral cuja adoção é universal: 197 estados assumiram o compromisso de proteger a camada de ozônio.</w:t>
      </w:r>
    </w:p>
    <w:p w14:paraId="487A722D" w14:textId="103D92D9" w:rsidR="00DC4667" w:rsidRDefault="00DC4667" w:rsidP="00DC4667">
      <w:pPr>
        <w:pStyle w:val="Heading6"/>
      </w:pPr>
      <w:r>
        <w:t>Convenção Internacional para a Prevenção da Poluição Causada por Navios (MARPOL)</w:t>
      </w:r>
    </w:p>
    <w:p w14:paraId="1C7B03FD" w14:textId="77777777" w:rsidR="00DC4667" w:rsidRDefault="00DC4667" w:rsidP="00DC4667">
      <w:r>
        <w:t>Tem por propósito o estabelecimento de regras para a completa eliminação da poluição intencional do meio ambiente por óleo e outras substâncias danosas oriundas de navios, bem como a minimização da descarga acidental daquelas substâncias no ar e no meio ambiente marinho.  A Convenção MARPOL, adotada em 1973, foi posteriormente emendada pelo Protocolo de 1978, passando a ser conhecida como MARPOL 73/78. Mais adiante foi também adotado o Protocolo de 1997, que acrescentou um Anexo VI à Convenção.</w:t>
      </w:r>
    </w:p>
    <w:p w14:paraId="3654BA02" w14:textId="2537568A" w:rsidR="00DC4667" w:rsidRDefault="00DC4667" w:rsidP="00DC4667">
      <w:pPr>
        <w:pStyle w:val="Heading6"/>
      </w:pPr>
      <w:r>
        <w:t>Convenção Interamericana para a Proteção e Conservação das Tartarugas Marinhas</w:t>
      </w:r>
    </w:p>
    <w:p w14:paraId="6B70A1EF" w14:textId="77777777" w:rsidR="00DC4667" w:rsidRDefault="00DC4667" w:rsidP="00DC4667">
      <w:r>
        <w:t xml:space="preserve">O objetivo da Convenção Interamericana para a Proteção e Conservação das Tartarugas Marinhas é promover a proteção, a conservação e a recuperação das populações de tartarugas marinhas e dos habitats dos quais dependem, com base nos melhores dados científicos disponíveis e considerando-se as características ambientais, socioeconômicas e culturais das Partes. Aplica-se às áreas marítimas do Oceano Atlântico, do Mar do Caribe e do Oceano Pacífico, sobre as quais cada uma das Partes exerce soberania, direitos de soberania ou jurisdição com relação aos recursos marinhos vivos. A Convenção foi concluída em dezembro de 1996 em Caracas, Venezuela. </w:t>
      </w:r>
    </w:p>
    <w:p w14:paraId="5B014B67" w14:textId="77777777" w:rsidR="00DC4667" w:rsidRDefault="00DC4667" w:rsidP="00DC4667">
      <w:r>
        <w:t>Teve adesão do Brasil em 1997, com ratificação através da DEL nº 91, de 14/10/1999. Carta de Ratificação Depositada em 22/11/1999. A Promulgação se deu através do Decreto nº 3.842, de 13/06/2001.</w:t>
      </w:r>
    </w:p>
    <w:p w14:paraId="5BB698BD" w14:textId="77777777" w:rsidR="00DC4667" w:rsidRDefault="00DC4667" w:rsidP="00DC4667">
      <w:r>
        <w:t>Para atingir o objetivo de tutela do meio ambiente marinho, especificamente as tartarugas marinhas, os Estados partes adotaram as seguintes medidas: a) proibição da captura, aprisionamento, morte e comércio das tartarugas marinhas, de seus ovos e partes ou produtos advindos de fora prejudicial à fauna marinha.</w:t>
      </w:r>
    </w:p>
    <w:p w14:paraId="070E8133" w14:textId="56FFBF74" w:rsidR="00DC4667" w:rsidRDefault="00DC4667" w:rsidP="00DC4667">
      <w:pPr>
        <w:pStyle w:val="Heading6"/>
      </w:pPr>
      <w:r>
        <w:t>Convenção de Roterdã sobre o Procedimento de Consentimento Prévio Informado para o Comércio Internacional de Certas Substâncias Químicas e Agrotóxicos Perigosos</w:t>
      </w:r>
    </w:p>
    <w:p w14:paraId="527F42A4" w14:textId="77777777" w:rsidR="00DC4667" w:rsidRDefault="00DC4667" w:rsidP="00DC4667">
      <w:r>
        <w:t>A Convenção de Roterdã sobre o Procedimento de Consentimento Prévio Informado (PIC) Aplicado a Certos Agrotóxicos e Substâncias Químicas Perigosas Objeto de Comércio Internacional objetiva o controle do movimento transfronteiriço de produtos químicos perigosos, baseado no princípio do consentimento prévio do país importador e na responsabilidade compartilhada no comércio internacional desses produtos. Foi adotada em setembro de 1998 e entrou em vigor em 24 de fevereiro de 2004, quando 50 países a ratificaram.</w:t>
      </w:r>
    </w:p>
    <w:p w14:paraId="772C617F" w14:textId="77777777" w:rsidR="00DC4667" w:rsidRDefault="00DC4667" w:rsidP="00DC4667">
      <w:r>
        <w:t>A Convenção de Roterdã - PIC decorreu do Código Internacional de Conduta da FAO sobre a distribuição e uso de pesticidas, de 1985 e das Diretrizes de Londres, estabelecidas pelo PNUMA, em 1987, para o intercâmbio de informações no comércio internacional de substâncias químicas.</w:t>
      </w:r>
    </w:p>
    <w:p w14:paraId="7CA52FC2" w14:textId="77777777" w:rsidR="00DC4667" w:rsidRDefault="00DC4667" w:rsidP="00DC4667">
      <w:r>
        <w:t>O Brasil assinou a Convenção em 1998 e aprovou seu texto por meio do Decreto Legislativo nº 197, de 7 de maio de 2004. A promulgação da Convenção de Roterdã no Brasil se deu através do Decreto nº 5.360, de 31 de janeiro de 2005.</w:t>
      </w:r>
    </w:p>
    <w:p w14:paraId="68261199" w14:textId="77777777" w:rsidR="00DC4667" w:rsidRDefault="00DC4667" w:rsidP="00DC4667">
      <w:r>
        <w:t xml:space="preserve">As Autoridades Nacionais Designadas para os assuntos relativos à Convenção de Roterdã são: o Instituto Brasileiro do Meio Ambiente e dos Recursos Naturais Renováveis - Ibama, o Ministério das Relações Exteriores - MRE e o Ministério do Meio Ambiente - MMA. </w:t>
      </w:r>
    </w:p>
    <w:p w14:paraId="177DF89F" w14:textId="77777777" w:rsidR="00DC4667" w:rsidRDefault="00DC4667" w:rsidP="00DC4667">
      <w:r>
        <w:t>O documento internacional em comento estabelece um rol de diretrizes técnicas para o manuseio, comércio e descarte de substâncias químicas, inclusive agrotóxicos.</w:t>
      </w:r>
    </w:p>
    <w:p w14:paraId="5D285B8C" w14:textId="11A8D5E5" w:rsidR="00DC4667" w:rsidRDefault="00DC4667" w:rsidP="00DC4667">
      <w:pPr>
        <w:pStyle w:val="Heading6"/>
      </w:pPr>
      <w:r>
        <w:t>Convenção Internacional para Preparo, Resposta e Cooperação em Caso de Poluição por Óleo (OPCR-90)</w:t>
      </w:r>
    </w:p>
    <w:p w14:paraId="704CED10" w14:textId="77777777" w:rsidR="00DC4667" w:rsidRDefault="00DC4667" w:rsidP="00DC4667">
      <w:r>
        <w:t>Convenção Internacional sobre Preparo, Resposta e Cooperação em Caso de Poluição por Óleo, de 1990, ratificada pelo Brasil. Com o comprometimento dos signatários de conjunta ou individualmente, tomar todas as medidas adequadas, em conformidade com as disposições da presente Convenção e de seu Anexo, para o preparo e a resposta em caso de incidente de poluição por óleo.</w:t>
      </w:r>
    </w:p>
    <w:p w14:paraId="003D2FD4" w14:textId="15225FD3" w:rsidR="00DC4667" w:rsidRDefault="00DC4667" w:rsidP="00DC4667">
      <w:pPr>
        <w:pStyle w:val="Heading6"/>
      </w:pPr>
      <w:r>
        <w:t>Convenção para a Proteção da Flora, da Fauna e das Belezas Cênicas Naturais dos Países da América</w:t>
      </w:r>
    </w:p>
    <w:p w14:paraId="46608F50" w14:textId="77777777" w:rsidR="00DC4667" w:rsidRDefault="00DC4667" w:rsidP="00DC4667">
      <w:r>
        <w:t>entrou em vigor em 12 de outubro de 1940, sendo ratificada pelo Brasil via decreto 58.054, de 23 de março de 1966. Esta tem por objetivo a proteção e conservação da fauna e da flora indígenas, bem como das aves migratórias, dos locais extensos de seus habitats, das paisagens de grande beleza e das formações geológicas extraordinárias.</w:t>
      </w:r>
    </w:p>
    <w:p w14:paraId="0166CBDB" w14:textId="77777777" w:rsidR="00DC4667" w:rsidRDefault="00DC4667" w:rsidP="00DC4667">
      <w:r>
        <w:t>Os Estados-partes celebraram a Convenção para a Proteção da Flora, da Fauna e das Belezas Cênicas Naturais dos Países da América com o objetivo de proteger e conservar no seu ambiente natural exemplares de todas as espécies e gêneros da flora e fauna indígenas, incluindo aves migratórias, em número suficiente e em locais que sejam bastante extensos para que se evite, por todos os meios humanos, sua extinção. Além disso, os Estados-partes visaram a proteger e conservar as paisagens de grande beleza, as formações geológicas extraordinárias, as regiões e os objetos naturais de interesse estético ou valor histórico ou científico, e os lugares caracterizados por condições primitivas dentro dos casos aos quais esta Convenção se refere.</w:t>
      </w:r>
    </w:p>
    <w:p w14:paraId="2E404693" w14:textId="62C2ECE1" w:rsidR="00DC4667" w:rsidRDefault="00DC4667" w:rsidP="00DC4667">
      <w:pPr>
        <w:pStyle w:val="Heading6"/>
      </w:pPr>
      <w:r>
        <w:t>Convenção Internacional para a Conservação do Atum e Afins do Atlântico</w:t>
      </w:r>
    </w:p>
    <w:p w14:paraId="72E040DA" w14:textId="7928D4A5" w:rsidR="00DC4667" w:rsidRDefault="00DC4667" w:rsidP="00DC4667">
      <w:r>
        <w:t xml:space="preserve">A Convenção Internacional para a Conservação do Atum e Afins do Atlântico foi celebrada no Rio de Janeiro, 1966. Ela constituía, em sua conformação inicial, um </w:t>
      </w:r>
      <w:r w:rsidRPr="00DC4667">
        <w:rPr>
          <w:i/>
          <w:iCs/>
        </w:rPr>
        <w:t>institution-building instrument</w:t>
      </w:r>
      <w:r>
        <w:t>: sua finalidade precípua era criar e disciplinar, em linhas gerais, o funcionamento de uma organização internacional voltada para a administração da captura sustentável das espécies de que trata.</w:t>
      </w:r>
    </w:p>
    <w:p w14:paraId="2024E807" w14:textId="77777777" w:rsidR="00DC4667" w:rsidRDefault="00DC4667" w:rsidP="00DC4667">
      <w:r>
        <w:t>A Convenção tem objeto material claramente delineado: a conservação do Atum e de espécies afins (</w:t>
      </w:r>
      <w:r w:rsidRPr="00DC4667">
        <w:rPr>
          <w:i/>
          <w:iCs/>
        </w:rPr>
        <w:t>escombriformes</w:t>
      </w:r>
      <w:r>
        <w:t xml:space="preserve">, com exceções especificadas) no Oceano Atlântico, com latitudes, longitudes e alcances cartográficos bem delineados. A Convenção conta com 48 Partes. Os dois Protocolos Adicionais a ela relativos (Paris, 1984, e Madri, 1992) visam a emendar seu texto. O Protocolo de Paris permite sejam partes da Convenção organizações internacionais de integração econômica que tenham recebido de seus Estados-membros competência sobre a matéria, incluída a capacidade para celebrar tratados; a celebração desse instrumento foi motivada pelas vicissitudes do processo de integração europeu. </w:t>
      </w:r>
    </w:p>
    <w:p w14:paraId="42E61FB2" w14:textId="77777777" w:rsidR="00DC4667" w:rsidRDefault="00DC4667" w:rsidP="00DC4667">
      <w:r>
        <w:t>O Protocolo de Madri modificou os critérios de contribuição financeira para a manutenção da Comissão, prevendo a instituição de um Regulamento Financeiro e a adoção, nele, de um Esquema. Os critérios a serem adotados no Esquema incluiriam, além dos volumes de captura e produção de conserva das espécies relevantes, o grau de desenvolvimento econômico de cada Estado-Parte, como forma realista de minorar as dificuldades de custeio da Comissão.</w:t>
      </w:r>
    </w:p>
    <w:p w14:paraId="64023F3F" w14:textId="6B065BA9" w:rsidR="00DC4667" w:rsidRDefault="00DC4667" w:rsidP="00DC4667">
      <w:pPr>
        <w:pStyle w:val="Heading6"/>
      </w:pPr>
      <w:r>
        <w:t>Acordo Constitutivo do Instituto Interamericano para Pesquisa em Mudanças Globais (Ata de Montevidéu)</w:t>
      </w:r>
    </w:p>
    <w:p w14:paraId="45414BC6" w14:textId="77777777" w:rsidR="00DC4667" w:rsidRDefault="00DC4667" w:rsidP="00DC4667">
      <w:r>
        <w:t>O Acordo Constitutivo do Instituto Interamericano para Pesquisa em Mudanças Globais, também conhecido como Ata de Montevidéu, fruto da ideia surgida na Conferência da Casa Branca sobre Pesquisa Científica e Econômica em Mudanças Globais, realizada em 1990, visa garantir o intercâmbio de informações científicas relativas ao estudo das mudanças climáticas globais.</w:t>
      </w:r>
    </w:p>
    <w:p w14:paraId="7504B661" w14:textId="77777777" w:rsidR="00DC4667" w:rsidRDefault="00DC4667" w:rsidP="00DC4667">
      <w:r>
        <w:t>O Acordo visa à criação de uma rede regional de instituições ligadas à pesquisa científica que será chamada de “Instituto”. O Instituto tem como objetivo realizar a cooperação entre os países que estudam as mudanças climáticas, permitindo a troca de informações e garantindo, assim, uma compreensão mais abrangente das transformações que o planeta Terra vem sofrendo.</w:t>
      </w:r>
    </w:p>
    <w:p w14:paraId="50D5A411" w14:textId="77777777" w:rsidR="00DC4667" w:rsidRDefault="00DC4667" w:rsidP="00DC4667">
      <w:r>
        <w:t>Seus dezenove membros acordaram nas seguintes diretrizes: (a) promoção de cooperação em estudos científicos para a compreensão melhor do problema e propostas de soluções; (b) incentivo a programas e projetos científicos para a busca de soluções; (c) efetivação da capacitação técnica e científica, bem como promoção de possibilidades estruturais para a pesquisa; (d) disponibilização das informações obtidas pelas pesquisas para a sociedade, aos governos e aos empresários, objetivando possibilitar planos para as mudanças climáticas; (e) obrigação de possibilitar a livre circulação de pessoas credenciadas para a efetivação de estudos científicos nos territórios dos Estados partes.</w:t>
      </w:r>
    </w:p>
    <w:p w14:paraId="2F0411B2" w14:textId="77777777" w:rsidR="00DC4667" w:rsidRDefault="00DC4667" w:rsidP="00DC4667">
      <w:r>
        <w:t>No Brasil, os estudos climáticos são realizados pelo INPE - Instituto Nacional de Pesquisas Espaciais - órgão técnico e científico responsável pelos estudos do objeto do documento internacional em comento. Ressalte-se que não há nenhum mecanismo de controle ou implementação e de relatórios acerca da problemática.</w:t>
      </w:r>
    </w:p>
    <w:p w14:paraId="6B6F8376" w14:textId="6DF7601F" w:rsidR="00DC4667" w:rsidRDefault="00DC4667" w:rsidP="00DC4667">
      <w:pPr>
        <w:pStyle w:val="Heading6"/>
      </w:pPr>
      <w:r>
        <w:t>Convenção sobre Diversidade Biológica</w:t>
      </w:r>
    </w:p>
    <w:p w14:paraId="30133DC1" w14:textId="77777777" w:rsidR="00DC4667" w:rsidRDefault="00DC4667" w:rsidP="00DC4667">
      <w:r>
        <w:t xml:space="preserve">A Convenção sobre Diversidade Biológica (CDB) é um tratado da Organização das Nações Unidas e um dos mais importantes instrumentos internacionais relacionados ao meio ambiente. </w:t>
      </w:r>
    </w:p>
    <w:p w14:paraId="6D34E090" w14:textId="77777777" w:rsidR="00DC4667" w:rsidRDefault="00DC4667" w:rsidP="00DC4667">
      <w:r>
        <w:t xml:space="preserve">A Convenção foi estabelecida durante a notória ECO-92 – a Conferência das Nações Unidas sobre Meio Ambiente e Desenvolvimento (CNUMAD), realizada no Rio de Janeiro em junho de 1992 – e é hoje o principal fórum mundial para questões relacionadas ao tema. </w:t>
      </w:r>
    </w:p>
    <w:p w14:paraId="2097F125" w14:textId="77777777" w:rsidR="00DC4667" w:rsidRDefault="00DC4667" w:rsidP="00DC4667">
      <w:r>
        <w:t>Mais de 160 países já assinaram o acordo, que entrou em vigor em dezembro de 1993. Ela foi ratificada no Brasil pelo Decreto Federal nº 2.519 de 16 de março de 1998.</w:t>
      </w:r>
    </w:p>
    <w:p w14:paraId="000AE399" w14:textId="2083A168" w:rsidR="00DC4667" w:rsidRDefault="00DC4667" w:rsidP="00DC4667">
      <w:r>
        <w:t>A Convenção está estruturada sobre três bases principais – a conservação da diversidade biológica, o uso sustentável da biodiversidade e a repartição justa e equitativa dos benefícios provenientes da utilização dos recursos genéticos – e se refere à biodiversidade em três níveis: ecossistemas, espécies e recursos genéticos.</w:t>
      </w:r>
    </w:p>
    <w:p w14:paraId="311ADCD6" w14:textId="462F7DAC" w:rsidR="00DC4667" w:rsidRDefault="00DC4667" w:rsidP="00DC4667">
      <w:pPr>
        <w:pStyle w:val="Heading6"/>
      </w:pPr>
      <w:r>
        <w:t>Acordo sobre Meio-Ambiente do Mercosul</w:t>
      </w:r>
    </w:p>
    <w:p w14:paraId="6E96DCE6" w14:textId="77777777" w:rsidR="00DC4667" w:rsidRDefault="00DC4667" w:rsidP="00DC4667">
      <w:r>
        <w:t>Em 2001, Brasil, Argentina, Paraguai e Uruguai celebraram o Acordo- Quadro sobre Meio Ambiente do Mercosul, também conhecido como Agenda comum de meio ambiente no âmbito do Mercosul. Este entrou em vigor em 17 de setembro de 2004, via decreto 5208, tendo como objeto fixar diretrizes comuns para a preservação do meio ambiente e o desenvolvimento sustentável.</w:t>
      </w:r>
    </w:p>
    <w:p w14:paraId="2CA5579F" w14:textId="77777777" w:rsidR="00DC4667" w:rsidRDefault="00DC4667" w:rsidP="00DC4667">
      <w:r>
        <w:t>Para atingirem o objetivo de preservação ambiental, os países signatários acordaram no seguinte sentido: (a) utilização dos recursos naturais da forma mais eficiente possível, pautando políticas em princípios de gradualidade, flexibilidade e equilíbrio; (b) todas as políticas ambientais devem ser unificadas para o fortalecimento das medidas a serem efetivadas; (c) foco em desenvolvimento sustentável mediante cooperação entre os Estados partes; (d) prioridade às causas dos problemas ambientais como foco das políticas protecionistas; (e) coleta e trocas recíprocas de informações acerca do meio ambiente; (f ) incentivo a políticas de gestão ambiental; (g) padronização das normas ambientais, considerando os diversos ambientes geográficos; (h) busca de fontes de financiamentos para uma política ambiental sustentável; (i) promoção de políticas de desenvolvimento sustentável do trabalho, compatibilizando a necessária preservação e o avanço econômico; (j) incentivo a processos, serviços e atividades produtivas não lesivas ao meio ambiente; (k) fomento do avanço tecnológico limpo; (l) prestação de informações acerca de desastres naturais afetos aos Estados partes; (m) promoção da educação ambiental; (n) manutenção sempre que possível dos aspectos culturais da população local quando da iniciativa pública de preservação.</w:t>
      </w:r>
    </w:p>
    <w:p w14:paraId="5E1F302C" w14:textId="77777777" w:rsidR="00DC4667" w:rsidRDefault="00DC4667" w:rsidP="00DC4667">
      <w:r>
        <w:t>O tratamento das questões ambientais compete a dois foros de discussão: um técnico – o Subgrupo de Trabalho nº 6 (SGT-6); e outro político – a Reunião de Ministros de Meio Ambiente do MERCOSUL (RMMAM).</w:t>
      </w:r>
    </w:p>
    <w:p w14:paraId="6D87F7C6" w14:textId="77777777" w:rsidR="00DC4667" w:rsidRDefault="00DC4667" w:rsidP="00DC4667">
      <w:r>
        <w:t>O objetivo precípuo do SGT-6 é formular e propor estratégias e diretrizes que garantam a proteção e a integridade do meio ambiente dos Estados Partes em um contexto de livre comércio e consolidação da união aduaneira, assegurando, paralelamente, condições equânimes de competitividade. O Ministério do Meio Ambiente participa como coordenador nacional deste Subgrupo.</w:t>
      </w:r>
    </w:p>
    <w:p w14:paraId="1439676F" w14:textId="77777777" w:rsidR="00DC4667" w:rsidRDefault="00DC4667" w:rsidP="00DC4667">
      <w:r>
        <w:t>Já a RMMAM é a instância do MERCOSUL responsável pelo tratamento de questões ambientais politicamente sensíveis, nem sempre passíveis de serem discutidas no âmbito do Subgrupo de Trabalho. Atualmente, o SGT-6 e a RMMAM trabalham no fortalecimento da ótica ambiental nas demais instâncias do MERCOSUL, dando seguimento a diversos projetos e identificando temas técnicos e políticos prioritários, de forma a tornar a agenda mais efetiva.</w:t>
      </w:r>
    </w:p>
    <w:p w14:paraId="7941D494" w14:textId="26F5056E" w:rsidR="00DC4667" w:rsidRDefault="00DC4667" w:rsidP="00DC4667">
      <w:pPr>
        <w:pStyle w:val="Heading6"/>
      </w:pPr>
      <w:r>
        <w:t>Convenção sobre comércio Internacional das Espécies da Flora e Fauna Selvagens em Perigo de Extinção – CITES</w:t>
      </w:r>
    </w:p>
    <w:p w14:paraId="6D852800" w14:textId="77777777" w:rsidR="00DC4667" w:rsidRDefault="00DC4667" w:rsidP="00DC4667">
      <w:r>
        <w:t xml:space="preserve">A Convenção sobre o Comércio Internacional de Espécies da Flora e da Fauna Selvagens Ameaçadas de Extinção tem por objetivo controlar o comércio internacional de fauna e flora silvestres, exercendo controle e fiscalização especialmente quanto ao comércio de espécies ameaçadas, suas partes e derivados, com base num sistema de licenças e certificados. </w:t>
      </w:r>
    </w:p>
    <w:p w14:paraId="7EC59CF2" w14:textId="77777777" w:rsidR="00DC4667" w:rsidRDefault="00DC4667" w:rsidP="00DC4667">
      <w:r>
        <w:t>O Acordo foi assinado em março de 1973 em Washington, EUA, e entrou em vigor em 1975. Conta com mais de 130 Estado-Partes, incluindo o Brasil, que o ratificou em novembro de 1975 (via decreto 76.623/75). Abrange cerca de 30.000 espécies da fauna e flora selvagens e, desde a sua adoção, não houve notificação de extinção decorrente do comércio internacional de qualquer das espécies incluídas.</w:t>
      </w:r>
    </w:p>
    <w:p w14:paraId="7E22FE20" w14:textId="77777777" w:rsidR="00DC4667" w:rsidRDefault="00DC4667" w:rsidP="00DC4667">
      <w:r>
        <w:t>Apresenta uma série de diretrizes administrativas e jurídicas para o controle e regulamentação do comércio de espécies da flora e da fauna com risco de extinção, sendo considerado um avanço louvável para a proteção ambiental. Dentre elas, destacam-se as seguintes: (a) controle administrativo via necessária emissão de licença e certificados, por parte da autoridade competente, para exportação e importação de espécies previstas no rol de controle; (b) obrigação dos Estados partes de efetivarem medidas para assegurar o cumprimento das disposições do Acordo, podendo ser via efetivação de sanções penais e confisco ou devolução das espécies ao Estado de origem; (c) instituição de rígido controle alfandegário para a entrada e saída dos seres vivos com risco de extinção; (d) compartilhamento de informações técnicas e científicas para todos os membros, objetivando compreender a situação e efetivar políticas de controle.</w:t>
      </w:r>
    </w:p>
    <w:p w14:paraId="746053CC" w14:textId="20DE0D8D" w:rsidR="00DC4667" w:rsidRDefault="00DC4667" w:rsidP="00DC4667">
      <w:pPr>
        <w:pStyle w:val="Heading6"/>
      </w:pPr>
      <w:r>
        <w:t>Convenção da Basiléia sobre o controle de movimentos transfronteiriços de resíduos perigosos e seu depósito</w:t>
      </w:r>
    </w:p>
    <w:p w14:paraId="2E7BA5C2" w14:textId="77777777" w:rsidR="00DC4667" w:rsidRDefault="00DC4667" w:rsidP="00DC4667">
      <w:r>
        <w:t>A Convenção de Basileia sobre o Controle de Movimentos Transfronteiriços de Resíduos Perigosos e seu Depósito, foi concluída em Basileia, Suíça, em 22 de março de 1989. Ao aderir à convenção, o governo brasileiro adotou um instrumento que considerava positivo, uma vez que estabelece mecanismos internacionais de controle desses movimentos, baseados no princípio do consentimento prévio e explícito para a importação, exportação e o trânsito de resíduos perigosos. A convenção procura coibir o tráfico ilegal e prevê a intensificação da cooperação internacional para a gestão ambientalmente adequada desses resíduos. A convenção foi internalizada na íntegra por meio do Decreto Nº 875, de 19 de julho de 1993, sendo também regulamentada pela Resolução Conama Nº 452, 02 de julho de 2012.</w:t>
      </w:r>
    </w:p>
    <w:p w14:paraId="5892C5A3" w14:textId="77777777" w:rsidR="00DC4667" w:rsidRDefault="00DC4667" w:rsidP="00DC4667">
      <w:r>
        <w:t>Em função da emenda ao Anexo I (relação de resíduos objeto da convenção) e incorporação dos Anexos VIII e IX à convenção, adotados durante a IV Conferência das Partes, realizada em Kuching, na Malásia, em 27 de fevereiro de 1998, houve a sua internalizados pelo Decreto Nº 4.581, de 27 de janeiro de 2003.</w:t>
      </w:r>
    </w:p>
    <w:p w14:paraId="11B4E6F8" w14:textId="77777777" w:rsidR="00DC4667" w:rsidRDefault="00DC4667" w:rsidP="00DC4667">
      <w:r>
        <w:t>Com a promulgação da Política Nacional de Resíduos Sólidos - PNRS, Lei nº 12.305, de 2 de agosto de 2010, foi proibida definitivamente a importação de resíduos perigosos conforme artigo transcrito a seguir:</w:t>
      </w:r>
    </w:p>
    <w:p w14:paraId="640D6905" w14:textId="62BB1F1C" w:rsidR="00DC4667" w:rsidRDefault="00DC4667" w:rsidP="00026803">
      <w:pPr>
        <w:pStyle w:val="Quote"/>
      </w:pPr>
      <w:r>
        <w:t>Art. 49. É proibida a importação de resíduos sólidos perigosos e rejeitos, bem como de resíduos sólidos cujas características causem dano ao meio ambiente, à saúde pública e animal e à sanidade vegetal, ainda que para tratamento, reforma, reúso, reutilização ou recuperação.</w:t>
      </w:r>
    </w:p>
    <w:p w14:paraId="7182D61B" w14:textId="77777777" w:rsidR="00DC4667" w:rsidRDefault="00DC4667" w:rsidP="00DC4667">
      <w:r>
        <w:t>Um dos objetivos da convenção é promover o gerenciamento ambientalmente adequado dos resíduos perigosos e outros resíduos internamente nos países parte, para que com isto possa ser reduzida a sua movimentação. Nesse sentido diretrizes sobre o gerenciamento ambientalmente adequado de alguns tipos de resíduos são elaboradas e publicadas, servindo de guia para os países. O Brasil coordenou a elaboração de uma publicação sobre baterias usadas chumbo-ácido e, recentemente, liderou a revisão do guia de pneus usados, aprovado em outubro de 2011. Para esta e outras atividades o trabalho é realizado em conjunto com IBAMA.</w:t>
      </w:r>
    </w:p>
    <w:p w14:paraId="57ADBEA2" w14:textId="07B6E8B1" w:rsidR="00DC4667" w:rsidRDefault="00DC4667" w:rsidP="00DC4667">
      <w:pPr>
        <w:pStyle w:val="Heading6"/>
      </w:pPr>
      <w:r>
        <w:t>Convenção Internacional de Combate à Desertificação nos países afetados por seca grave e/ou desertificação, particularmente na África</w:t>
      </w:r>
    </w:p>
    <w:p w14:paraId="3F772438" w14:textId="0DD500B4" w:rsidR="00DC4667" w:rsidRDefault="00DC4667" w:rsidP="00DC4667">
      <w:r>
        <w:t>Junto com outros 192 países, o Brasil é signatário da Convenção das Nações Unidas para o Combate à Desertificação e Mitigação dos Efeitos das Secas – UNCCD (sigla em inglês). Esse compromisso estabelece padrões de trabalho e metas internacionais convergentes em ações coordenadas na busca de soluções qualitativas que atendam às demandas socioambientais nos espaços áridos, semiáridos e sub-úmidos secos, particularmente onde residem as populações mais pobres do planeta.</w:t>
      </w:r>
    </w:p>
    <w:p w14:paraId="58B54A3D" w14:textId="77777777" w:rsidR="00DC4667" w:rsidRDefault="00DC4667" w:rsidP="00DC4667">
      <w:r>
        <w:t>A UNCCD é reconhecida como o instrumento fundamental para erradicar a pobreza e promover o desenvolvimento sustentável nas áreas rurais das terras secas, que incluem as ASD brasileiras. O tema da desertificação no país encontra-se no centro da formulação política, seja pelo marco legal, por ser o objeto de Projeto de Lei, em tramitação, seja pelo significado estratégico, por ser reflexo do novo enfoque de qualificação do uso sustentável dos recursos naturais como elemento transformador da relação sociedade e meio ambiente.</w:t>
      </w:r>
    </w:p>
    <w:p w14:paraId="3DEDF474" w14:textId="77777777" w:rsidR="00DC4667" w:rsidRDefault="00DC4667" w:rsidP="00DC4667">
      <w:r>
        <w:t>A histórica existência de práticas locais embasadas em conhecimentos étnicos e tradicionais das populações nas zonas semiáridas do Brasil, aliadas às intervenções oficiais do Estado que remontam à época do império, produziram as condições e a massa crítica necessárias à base da organização cultural e social no sentido de possibilitar a convivência com as secas, fenômenos que são mais comuns às certas áreas do que a outras dependendo de diversos fatores ambientais, e de vetores quase sempre antrópicos.</w:t>
      </w:r>
    </w:p>
    <w:p w14:paraId="6CC7EE5D" w14:textId="77777777" w:rsidR="00DC4667" w:rsidRDefault="00DC4667" w:rsidP="00DC4667">
      <w:r>
        <w:t>Neste contexto, o Brasil é tido como um dos Países-Parte com maior liderança global no processo e atua a nível internacional construindo parcerias bi e multilaterais, a exemplo da cooperação realizada dentre a Comunidade dos Países de Língua Portuguesa (CPLP) e no Grupo dos Países Latino-americanos e do Caribe (GRULAC).</w:t>
      </w:r>
    </w:p>
    <w:p w14:paraId="0734231C" w14:textId="0F098334" w:rsidR="00DC4667" w:rsidRDefault="00DC4667" w:rsidP="00DC4667">
      <w:pPr>
        <w:pStyle w:val="Heading6"/>
      </w:pPr>
      <w:r>
        <w:t>Convenção para a Salvaguarda do Patrimônio Cultural Imaterial</w:t>
      </w:r>
    </w:p>
    <w:p w14:paraId="76339A2C" w14:textId="77777777" w:rsidR="00DC4667" w:rsidRDefault="00DC4667" w:rsidP="00DC4667">
      <w:r>
        <w:t xml:space="preserve">Em 17 de outubro de 2003, a Convenção para a Salvaguarda do patrimônio Cultural Imaterial foi assinada em Paris em 3 de novembro de 2003, entrando em vigor no Brasil em 12 de abril de 2006, via decreto 5.753/06 e Decreto Legislativo nº 22/06. Seu objetivo é proteger o patrimônio cultural e imaterial, promovendo o respeito ao patrimônio cultural e imaterial das comunidades, grupos e indivíduos integrantes das sociedades dos Estados partes, a conscientização em todos os âmbitos e sem fronteiras da importância do objeto do documento internacional, de seu reconhecimento por todas as nações envolvidas e da cooperação internacional mútua para sua salvaguarda. </w:t>
      </w:r>
    </w:p>
    <w:p w14:paraId="34AE823F" w14:textId="77777777" w:rsidR="00DC4667" w:rsidRDefault="00DC4667" w:rsidP="00DC4667">
      <w:r>
        <w:t>Para facilitar a identificação e limites de tutela jurídica internacional, o documento apresenta em seu Artigo 2, as seguintes definições:</w:t>
      </w:r>
    </w:p>
    <w:p w14:paraId="25C772E5" w14:textId="77777777" w:rsidR="00DC4667" w:rsidRDefault="00DC4667" w:rsidP="00DC4667">
      <w:r>
        <w:t xml:space="preserve">Para os fins da presente Convenção: </w:t>
      </w:r>
    </w:p>
    <w:p w14:paraId="6F8F8405" w14:textId="77777777" w:rsidR="00DC4667" w:rsidRDefault="00DC4667" w:rsidP="00DC4667">
      <w:pPr>
        <w:pStyle w:val="Quote"/>
      </w:pPr>
      <w:r>
        <w:t>1. Entende-se por “patrimônio cultural imaterial” as práticas, representações, expressões, conhecimentos e técnicas - junto com os instrumentos, objetos, artefatos e lugares culturais que lhes são associados - que as comunidades, os grupos e, em alguns casos, os indivíduos reconhecem como parte integrante de seu patrimônio cultural. Este patrimônio cultural imaterial, que se transmite de geração em geração, é constantemente recriado pelas comunidades e grupos em função de seu ambiente, de sua interação com a natureza e de sua história, gerando um sentimento de identidade e continuidade e contribuindo assim para promover o respeito à diversidade cultural e à criatividade humana. Para os fins da presente Convenção, será levado em conta apenas o patrimônio cultural imaterial que seja compatível com os instrumentos internacionais de direitos humanos existentes e com os imperativos de respeito mútuo entre comunidades, grupos e indivíduos, e do desenvolvimento sustentável.</w:t>
      </w:r>
    </w:p>
    <w:p w14:paraId="6FC8A2EF" w14:textId="77777777" w:rsidR="00DC4667" w:rsidRDefault="00DC4667" w:rsidP="00DC4667">
      <w:pPr>
        <w:pStyle w:val="Quote"/>
      </w:pPr>
      <w:r>
        <w:t xml:space="preserve">2. O “patrimônio cultural imaterial”, conforme definido no parágrafo 1 acima, se manifesta em particular nos seguintes campos: </w:t>
      </w:r>
    </w:p>
    <w:p w14:paraId="7F1F930C" w14:textId="77777777" w:rsidR="00DC4667" w:rsidRDefault="00DC4667" w:rsidP="00DC4667">
      <w:pPr>
        <w:pStyle w:val="Quote"/>
      </w:pPr>
      <w:r>
        <w:t>a) tradições e expressões orais, incluindo o idioma como veículo do</w:t>
      </w:r>
    </w:p>
    <w:p w14:paraId="795926AC" w14:textId="77777777" w:rsidR="00DC4667" w:rsidRDefault="00DC4667" w:rsidP="00DC4667">
      <w:pPr>
        <w:pStyle w:val="Quote"/>
      </w:pPr>
      <w:r>
        <w:t>patrimônio cultural imaterial;</w:t>
      </w:r>
    </w:p>
    <w:p w14:paraId="6C2D834D" w14:textId="77777777" w:rsidR="00DC4667" w:rsidRDefault="00DC4667" w:rsidP="00DC4667">
      <w:pPr>
        <w:pStyle w:val="Quote"/>
      </w:pPr>
      <w:r>
        <w:t>b) expressões artísticas;</w:t>
      </w:r>
    </w:p>
    <w:p w14:paraId="291313B1" w14:textId="77777777" w:rsidR="00DC4667" w:rsidRDefault="00DC4667" w:rsidP="00DC4667">
      <w:pPr>
        <w:pStyle w:val="Quote"/>
      </w:pPr>
      <w:r>
        <w:t>c) práticas sociais, rituais e atos festivos;</w:t>
      </w:r>
    </w:p>
    <w:p w14:paraId="5BE7245F" w14:textId="77777777" w:rsidR="00DC4667" w:rsidRDefault="00DC4667" w:rsidP="00DC4667">
      <w:pPr>
        <w:pStyle w:val="Quote"/>
      </w:pPr>
      <w:r>
        <w:t>d) conhecimentos e práticas relacionados à natureza e ao universo;</w:t>
      </w:r>
    </w:p>
    <w:p w14:paraId="4D6B3DC2" w14:textId="77777777" w:rsidR="00DC4667" w:rsidRDefault="00DC4667" w:rsidP="00DC4667">
      <w:pPr>
        <w:pStyle w:val="Quote"/>
      </w:pPr>
      <w:r>
        <w:t>e) técnicas artesanais tradicionais.</w:t>
      </w:r>
    </w:p>
    <w:p w14:paraId="29A06139" w14:textId="7AFB1E81" w:rsidR="00DC4667" w:rsidRDefault="00DC4667" w:rsidP="00DC4667">
      <w:pPr>
        <w:pStyle w:val="Heading6"/>
      </w:pPr>
      <w:r>
        <w:t>Convenção de Estocolmo sobre Poluentes Orgânicos Persistentes</w:t>
      </w:r>
    </w:p>
    <w:p w14:paraId="08BE83E1" w14:textId="77777777" w:rsidR="00DC4667" w:rsidRDefault="00DC4667" w:rsidP="00DC4667">
      <w:r>
        <w:t xml:space="preserve">Os Poluentes Orgânicos Persistentes - POPs são substâncias químicas que têm sido utilizadas como agrotóxicos, para fins industriais ou liberados de modo não intencional em atividades antropogênicas, e que possuem características de alta persistência (não são facilmente degradadas), são capazes de serem transportadas por longas distâncias pelo ar, água e solo, e de se acumularem em tecidos gordurosos dos organismos vivos, sendo toxicologicamente preocupantes para a saúde humana e o meio ambiente. </w:t>
      </w:r>
    </w:p>
    <w:p w14:paraId="0FD5FCBF" w14:textId="46F2A4A9" w:rsidR="00DC4667" w:rsidRDefault="00DC4667" w:rsidP="00DC4667">
      <w:r>
        <w:t xml:space="preserve">Conscientes de que os POPs representam grandes e crescentes ameaças à saúde humana e ao meio ambiente, em maio de 1995, o Conselho do PNUMA solicitou em sua decisão 18/32 que fosse realizado um processo internacional de avaliação de uma lista inicial de 12 POPs, e que o Fórum Intergovernamental sobre Segurança Química (IFCS/FISQ) elaborasse recomendações sobre uma ação internacional em torno desses poluentes, para consideração pelo Conselho Administrativo do PNUMA e pela Assembleia Mundial da Saúde até 1997. </w:t>
      </w:r>
    </w:p>
    <w:p w14:paraId="1F4DF318" w14:textId="77777777" w:rsidR="00DC4667" w:rsidRDefault="00DC4667" w:rsidP="00DC4667">
      <w:r>
        <w:t>A partir daí, um processo de negociação internacional teve início para a celebração da Convenção de Estocolmo, que foi adotada em 2001, e entrou em vigor em 2004, depois que 50 países a ratificaram.</w:t>
      </w:r>
    </w:p>
    <w:p w14:paraId="0C73B30B" w14:textId="77777777" w:rsidR="00DC4667" w:rsidRDefault="00DC4667" w:rsidP="00DC4667">
      <w:r>
        <w:t>O Brasil aprovou o texto da Convenção por meio do Decreto Legislativo nº 204, de 7 de maio de 2004, e promulgou o texto da Convenção em 2005, via o Decreto nº 5.472, de 20 de junho de 2005.</w:t>
      </w:r>
    </w:p>
    <w:p w14:paraId="4F72D4AA" w14:textId="0ECE390C" w:rsidR="00DC4667" w:rsidRDefault="00DC4667" w:rsidP="00DC4667">
      <w:r>
        <w:t>A Secretaria de Recursos Hídricos e Qualidade Ambiental do Ministério do Meio Ambiente desempenha a função de Ponto Focal Técnico da Convenção, juntamente com a Divisão de Política Ambiental e Desenvolvimento Sustentável do Ministério das Relações Exteriores, que atua como Ponto Focal Oficial</w:t>
      </w:r>
      <w:r w:rsidR="00026803">
        <w:t>.</w:t>
      </w:r>
    </w:p>
    <w:p w14:paraId="7B2E2457" w14:textId="186F3058" w:rsidR="00DC4667" w:rsidRDefault="00DC4667" w:rsidP="00DC4667">
      <w:pPr>
        <w:pStyle w:val="Heading6"/>
      </w:pPr>
      <w:r>
        <w:t>Protocolo de Cartagena sobre Biossegurança da Convenção sobre Diversidade Biológica</w:t>
      </w:r>
    </w:p>
    <w:p w14:paraId="34350589" w14:textId="77777777" w:rsidR="00DC4667" w:rsidRDefault="00DC4667" w:rsidP="00DC4667">
      <w:r>
        <w:t xml:space="preserve">Em 29 de janeiro de 2000, a Conferência das Partes da Convenção sobre Diversidade Biológica (CDB) adotou seu primeiro acordo suplementar conhecido como Protocolo de Cartagena sobre Biossegurança. Este Protocolo visa assegurar um nível adequado de proteção no campo da transferência, da manipulação e do uso seguros dos </w:t>
      </w:r>
      <w:r w:rsidRPr="00DC4667">
        <w:rPr>
          <w:u w:val="single"/>
        </w:rPr>
        <w:t>organismos vivos modificados</w:t>
      </w:r>
      <w:r>
        <w:t xml:space="preserve"> (OVMs) resultantes da biotecnologia moderna que possam ter efeitos adversos na conservação e no uso sustentável da diversidade biológica, levando em conta os riscos para a saúde humana, decorrentes do movimento transfronteiriço.</w:t>
      </w:r>
    </w:p>
    <w:p w14:paraId="712220C6" w14:textId="77777777" w:rsidR="00DC4667" w:rsidRDefault="00DC4667" w:rsidP="00DC4667">
      <w:r>
        <w:t xml:space="preserve">O Protocolo entrou em vigor em 11 de setembro de 2003, noventa dias após a entrega do 50º instrumento de ratificação. Até junho de 2006, 132 instrumentos de ratificação já haviam sido depositados na Secretaria Geral das Nações Unidas. </w:t>
      </w:r>
    </w:p>
    <w:p w14:paraId="45503B20" w14:textId="77777777" w:rsidR="00DC4667" w:rsidRDefault="00DC4667" w:rsidP="00DC4667">
      <w:r>
        <w:t xml:space="preserve">A adoção do Protocolo pelos Países-Partes da Convenção constitui-se em um importante passo para a criação de um marco normativo internacional que leva em consideração as necessidades de proteção do meio ambiente e da saúde humana e da promoção do comércio internacional. Cria uma instância internacional para discutir os procedimentos que deverão nortear a introdução de organismos vivos modificados em seus territórios e estabelece procedimento para um acordo de aviso prévio para assegurar que os países tenham as informações necessárias para tomar decisões conscientes antes de aceitarem a importação de </w:t>
      </w:r>
      <w:r w:rsidRPr="00DC4667">
        <w:rPr>
          <w:u w:val="single"/>
        </w:rPr>
        <w:t>organismos geneticamente modificados</w:t>
      </w:r>
      <w:r>
        <w:t xml:space="preserve"> (OGMs) para seu território. Neste contexto, cabe salientar que o Protocolo incorpora em artigos operativos o Princípio da Precaução, um dos pilares mais importantes desse instrumento e que deve nortear as ações políticas e administrativas dos governos.</w:t>
      </w:r>
    </w:p>
    <w:p w14:paraId="31F90362" w14:textId="77777777" w:rsidR="00DC4667" w:rsidRDefault="00DC4667" w:rsidP="00DC4667">
      <w:r>
        <w:t>O Protocolo também estabelece um Mecanismo de Facilitação em Biossegurança (</w:t>
      </w:r>
      <w:r w:rsidRPr="00DC4667">
        <w:rPr>
          <w:i/>
          <w:iCs/>
        </w:rPr>
        <w:t>Biosafety Clearing-House</w:t>
      </w:r>
      <w:r>
        <w:t>) para facilitar a troca de informação sobre OGMs e para dar suporte aos países quanto à implementação do Protocolo.</w:t>
      </w:r>
    </w:p>
    <w:p w14:paraId="39038864" w14:textId="77777777" w:rsidR="00DC4667" w:rsidRDefault="00DC4667" w:rsidP="00DC4667">
      <w:r>
        <w:t>Dessa maneira, o Protocolo reflete o equilíbrio entre a necessária proteção da biodiversidade e a defesa do fluxo comercial dos OGMs. Será um instrumento essencial para a regulação do comércio internacional de produtos transgênicos em bases seguras. Trata-se, portanto, de um instrumento de direito internacional que tem por objetivo proteger os direitos humanos fundamentais, tais como a saúde humana, a biodiversidade e o equilíbrio ecológico do meio ambiente, sem os quais ficam prejudicados os direitos à dignidade, à qualidade de vida, e à própria vida, direitos consagrados pela Declaração Universal dos Direitos Humanos da Organização das Nações Unidas, de 1948.</w:t>
      </w:r>
    </w:p>
    <w:p w14:paraId="57942A3C" w14:textId="7C9E4F2C" w:rsidR="00DC4667" w:rsidRDefault="00DC4667" w:rsidP="00DC4667">
      <w:pPr>
        <w:pStyle w:val="Heading6"/>
      </w:pPr>
      <w:r>
        <w:t>Protocolo de Quioto à Convenção Quadro das Nações Unidas sobre Mudanças Climáticas</w:t>
      </w:r>
    </w:p>
    <w:p w14:paraId="6A252BB1" w14:textId="77777777" w:rsidR="00DC4667" w:rsidRDefault="00DC4667" w:rsidP="00DC4667">
      <w:r>
        <w:t>O Protocolo de Quioto constitui um tratado complementar à Convenção-Quadro das Nações Unidas sobre Mudança do Clima, definindo metas de redução de emissões para os países desenvolvidos e os que, à época, apresentavam economia em transição para o capitalismo, considerados os responsáveis históricos pela mudança atual do clima.</w:t>
      </w:r>
    </w:p>
    <w:p w14:paraId="2F0A14B8" w14:textId="77777777" w:rsidR="00DC4667" w:rsidRDefault="00DC4667" w:rsidP="00DC4667">
      <w:r>
        <w:t>Criado em 1997, o Protocolo entrou em vigor no dia 16 de fevereiro de 2005, logo após o atendimento às condições que exigiam a ratificação por, no mínimo, 55% do total de países-membros da Convenção e que fossem responsáveis por, pelo menos, 55% do total das emissões de 1990.</w:t>
      </w:r>
    </w:p>
    <w:p w14:paraId="30C9B481" w14:textId="77777777" w:rsidR="00DC4667" w:rsidRDefault="00DC4667" w:rsidP="00DC4667">
      <w:r>
        <w:t>Durante o primeiro período de compromisso, entre 2008-2012, 37 países industrializados e a Comunidade Europeia comprometeram-se a reduzir as emissões de gases de efeito estufa (GEE) para uma média de 5% em relação aos níveis de 1990. No segundo período de compromisso, as Partes se comprometeram a reduzir as emissões de GEE em pelo menos 18% abaixo dos níveis de 1990 no período de oito anos, entre 2013-2020. Cada país negociou a sua própria meta de redução de emissões em função da sua visão sobre a capacidade de atingi-la no período considerado.</w:t>
      </w:r>
    </w:p>
    <w:p w14:paraId="451E94A7" w14:textId="77777777" w:rsidR="00DC4667" w:rsidRDefault="00DC4667" w:rsidP="00DC4667">
      <w:r>
        <w:t>O Brasil ratificou o documento em 23 de agosto de 2002, tendo sua aprovação interna se dado por meio do Decreto Legislativo nº 144 de 2002. Entre os principais emissores de gases de efeito estufa, somente os Estados Unidos não ratificaram o Protocolo. No entanto, continuaram com responsabilidades e obrigações definidas pela Convenção.</w:t>
      </w:r>
    </w:p>
    <w:p w14:paraId="5897615C" w14:textId="651F8F74" w:rsidR="00DC4667" w:rsidRDefault="00DC4667" w:rsidP="00DC4667">
      <w:pPr>
        <w:pStyle w:val="Heading6"/>
      </w:pPr>
      <w:r>
        <w:t>Acordo de Paris (2015)</w:t>
      </w:r>
    </w:p>
    <w:p w14:paraId="427EDE63" w14:textId="001FA7B1" w:rsidR="00DC4667" w:rsidRDefault="00DC4667" w:rsidP="00DC4667">
      <w:r>
        <w:t>Na 21ª Conferência das Partes (COP21) da UNFCCC, em Paris, foi adotado um novo acordo com o objetivo central de fortalecer a resposta global à ameaça da mudança do clima e de reforçar a capacidade dos países para lidar com os impactos decorrentes dessas mudanças.</w:t>
      </w:r>
    </w:p>
    <w:p w14:paraId="18265F3F" w14:textId="5970F123" w:rsidR="00DC4667" w:rsidRDefault="00DC4667" w:rsidP="00DC4667">
      <w:r>
        <w:t>O Acordo de Paris foi aprovado pelos 195 países Parte da UNFCCC para reduzir emissões de gases de efeito estufa (GEE) no contexto do desenvolvimento sustentável. O compromisso ocorre no sentido de manter o aumento da temperatura média global em bem menos de 2°C acima dos níveis pré-industriais e de envidar esforços para limitar o aumento da temperatura a 1,5°C acima dos níveis pré-industriais</w:t>
      </w:r>
      <w:r w:rsidR="00026803">
        <w:t>.</w:t>
      </w:r>
    </w:p>
    <w:p w14:paraId="1320C137" w14:textId="77777777" w:rsidR="00DC4667" w:rsidRDefault="00DC4667" w:rsidP="00DC4667">
      <w:r>
        <w:t xml:space="preserve">Após a aprovação pelo Congresso Nacional, o Brasil concluiu, em 12 de setembro de 2016, o processo de ratificação do Acordo de Paris. No dia 21 de setembro, o instrumento foi entregue às Nações Unidas. Com isso, as metas brasileiras deixaram de ser pretendidas e tornaram-se compromissos oficiais. Agora, portanto, a sigla perdeu a letra “i” (do inglês, </w:t>
      </w:r>
      <w:r w:rsidRPr="00DC4667">
        <w:rPr>
          <w:i/>
          <w:iCs/>
        </w:rPr>
        <w:t>intended</w:t>
      </w:r>
      <w:r>
        <w:t>) e passou a ser chamada apenas de NDC.</w:t>
      </w:r>
    </w:p>
    <w:p w14:paraId="01B954EB" w14:textId="5CDFC2A0" w:rsidR="001A3517" w:rsidRDefault="00DC4667" w:rsidP="00DC4667">
      <w:r>
        <w:t>A NDC do Brasil comprometeu-se a reduzir as emissões de gases de efeito estufa em 37% abaixo dos níveis de 2005, em 2025, com uma contribuição indicativa subsequente de reduzir as emissões de gases de efeito estufa em 43% abaixo dos níveis de 2005, em 2030. Para isso, o país se comprometeu a aumentar a participação de bioenergia sustentável na sua matriz energética para aproximadamente 18% até 2030, restaurar e reflorestar 12 milhões de hectares de florestas, bem como alcançar uma participação estimada de 45% de energias renováveis na composição da matriz energética em 2030</w:t>
      </w:r>
      <w:r w:rsidR="00026803">
        <w:t>.</w:t>
      </w:r>
    </w:p>
    <w:p w14:paraId="1495991D" w14:textId="77777777" w:rsidR="00F0440E" w:rsidRDefault="00F0440E" w:rsidP="0050459A">
      <w:pPr>
        <w:pStyle w:val="Heading2"/>
      </w:pPr>
      <w:bookmarkStart w:id="90" w:name="_Toc40737066"/>
      <w:bookmarkEnd w:id="89"/>
      <w:r>
        <w:t>Legislação Federal</w:t>
      </w:r>
      <w:bookmarkEnd w:id="90"/>
    </w:p>
    <w:p w14:paraId="0FF30228" w14:textId="77777777" w:rsidR="001C6711" w:rsidRDefault="001C6711" w:rsidP="001C6711">
      <w:pPr>
        <w:rPr>
          <w:lang w:eastAsia="pt-BR"/>
        </w:rPr>
      </w:pPr>
      <w:r w:rsidRPr="00D33995">
        <w:rPr>
          <w:b/>
          <w:lang w:eastAsia="pt-BR"/>
        </w:rPr>
        <w:t>Constituição da República Federativa do Brasil</w:t>
      </w:r>
      <w:r>
        <w:rPr>
          <w:lang w:eastAsia="pt-BR"/>
        </w:rPr>
        <w:t xml:space="preserve">, promulgada em 1988, inovou ao tratar das questões do meio ambiente dedicando ao tema o Capítulo VI – Do Meio Ambiente (Título VIII - da Ordem Social), que no Art. 225 determina: “Todos têm direito ao meio ambiente ecologicamente equilibrado, bem de uso comum do povo e essencial à sadia qualidade de vida, impondo-se ao Poder Público e à coletividade o dever de defendê-lo e preservá-lo para as presentes e futuras gerações”. </w:t>
      </w:r>
    </w:p>
    <w:p w14:paraId="78A676B8" w14:textId="77777777" w:rsidR="001C6711" w:rsidRPr="00D33995" w:rsidRDefault="001C6711" w:rsidP="001C6711">
      <w:pPr>
        <w:rPr>
          <w:b/>
          <w:lang w:eastAsia="pt-BR"/>
        </w:rPr>
      </w:pPr>
      <w:r w:rsidRPr="00D33995">
        <w:rPr>
          <w:b/>
          <w:lang w:eastAsia="pt-BR"/>
        </w:rPr>
        <w:t>Meio Ambiente</w:t>
      </w:r>
    </w:p>
    <w:p w14:paraId="252567E8" w14:textId="77777777" w:rsidR="001C6711" w:rsidRDefault="001C6711" w:rsidP="001C6711">
      <w:pPr>
        <w:pStyle w:val="Marcador1"/>
      </w:pPr>
      <w:r>
        <w:t>Lei no 6.938, de 31 de agosto de 1981, que estabelece a Política Nacional do Meio Ambiente, seus fins e mecanismos de formulação e aplicação constituindo o Sistema Nacional do Meio Ambiente (SISNAMA). Determina que esta política: tem por objetivo a preservação, melhoria e recuperação da qualidade ambiental propícia à vida, visando a assegurar, no País, condições ao desenvolvimento socioeconômico, aos interesses da segurança nacional e à proteção da dignidade da vida humana.</w:t>
      </w:r>
    </w:p>
    <w:p w14:paraId="270FFAE3" w14:textId="77777777" w:rsidR="001C6711" w:rsidRDefault="001C6711" w:rsidP="001C6711">
      <w:pPr>
        <w:pStyle w:val="Marcador1"/>
      </w:pPr>
      <w:r>
        <w:t>Lei no 7.347, de 24 de julho de 1985 (alterada pelas Leis no 8.078, de 11/09/1990 e no 8.884, de 11/06/1994, no 9.494, de 10/09/1997 e no 10.257, de 10/07/2001 e pela Medida Provisória 2.180-35, de 27/08/2001), que disciplina a ação civil pública de responsabilidade por danos causados ao meio ambiente, ao consumidor, a bens e direitos de valor artístico, estético, histórico, turístico e paisagístico.</w:t>
      </w:r>
    </w:p>
    <w:p w14:paraId="2B189482" w14:textId="77777777" w:rsidR="001C6711" w:rsidRDefault="001C6711" w:rsidP="001C6711">
      <w:pPr>
        <w:pStyle w:val="Marcador1"/>
      </w:pPr>
      <w:r>
        <w:t>Lei Federal no 7.735, de 22 de fevereiro de 1989, que dispõe sobre a extinção de órgão e de entidade autárquica, cria o Instituto Brasileiro do Meio Ambiente e dos Recursos Naturais Renováveis e dá outras providências.</w:t>
      </w:r>
    </w:p>
    <w:p w14:paraId="690601FC" w14:textId="77777777" w:rsidR="001C6711" w:rsidRDefault="001C6711" w:rsidP="001C6711">
      <w:pPr>
        <w:pStyle w:val="Marcador1"/>
      </w:pPr>
      <w:r>
        <w:t>Lei Federal no 7.797, de 10 de julho de 1989, que cria o Fundo Nacional de Meio Ambiente e dá outras providências.</w:t>
      </w:r>
    </w:p>
    <w:p w14:paraId="26871AAF" w14:textId="77777777" w:rsidR="001C6711" w:rsidRDefault="001C6711" w:rsidP="001C6711">
      <w:pPr>
        <w:pStyle w:val="Marcador1"/>
      </w:pPr>
      <w:r>
        <w:t>Lei Federal no 9.605, de 12 de fevereiro de 1998 (alterada pela Lei no 9.985, de 18/07/2000 e pela MP 2.163-41, de 23/08/2001), que dispõe sobre as sanções penais e administrativas derivadas de condutas e atividades lesivas ao meio ambiente (Lei de Crimes Ambientais).</w:t>
      </w:r>
    </w:p>
    <w:p w14:paraId="281761E6" w14:textId="77777777" w:rsidR="001C6711" w:rsidRDefault="001C6711" w:rsidP="001C6711">
      <w:pPr>
        <w:pStyle w:val="Marcador1"/>
      </w:pPr>
      <w:r>
        <w:t>Decreto Federal no 2.519, de 16 de março de 1998, que promulga a Convenção sobre Diversidade Biológica, assinada no Rio de Janeiro, em 05 de junho de 1992.</w:t>
      </w:r>
    </w:p>
    <w:p w14:paraId="2413827B" w14:textId="77777777" w:rsidR="001C6711" w:rsidRDefault="001C6711" w:rsidP="001C6711">
      <w:pPr>
        <w:pStyle w:val="Marcador1"/>
      </w:pPr>
      <w:r>
        <w:t>Lei Federal no 9.795, de 27 de abril de 1999, que dispõe sobre a educação ambiental, institui a Política Nacional de Educação Ambiental.</w:t>
      </w:r>
    </w:p>
    <w:p w14:paraId="1B817EEE" w14:textId="77777777" w:rsidR="001C6711" w:rsidRDefault="001C6711" w:rsidP="001C6711">
      <w:pPr>
        <w:pStyle w:val="Marcador1"/>
      </w:pPr>
      <w:r>
        <w:t>Decreto Federal no 3.179, de 21 de setembro de 1999, que dispõe sobre a especificação das sanções aplicáveis às condutas e atividades lesivas ao meio ambiente (infração administrativa ambiental).</w:t>
      </w:r>
    </w:p>
    <w:p w14:paraId="51EF268F" w14:textId="77777777" w:rsidR="001C6711" w:rsidRDefault="001C6711" w:rsidP="001C6711">
      <w:pPr>
        <w:pStyle w:val="Marcador1"/>
      </w:pPr>
      <w:r>
        <w:t>Decreto Federal no 4.339, de 22 de agosto de 2002, que institui princípios e diretrizes para a implantação da Política Nacional da Biodiversidade.</w:t>
      </w:r>
    </w:p>
    <w:p w14:paraId="5EA71B55" w14:textId="77777777" w:rsidR="001C6711" w:rsidRDefault="001C6711" w:rsidP="001C6711">
      <w:pPr>
        <w:pStyle w:val="Marcador1"/>
      </w:pPr>
      <w:r>
        <w:t>Lei Federal no 10.650, de 16 de abril de 2003, que dispõe sobre o acesso público aos dados e informações existentes nos órgãos e entidades integrantes do SISNAMA.</w:t>
      </w:r>
    </w:p>
    <w:p w14:paraId="4BD06E7C" w14:textId="77777777" w:rsidR="001C6711" w:rsidRDefault="001C6711" w:rsidP="001C6711">
      <w:pPr>
        <w:pStyle w:val="Marcador1"/>
      </w:pPr>
      <w:r>
        <w:t>Decreto Federal no 855, de 30 de janeiro de 2004, que altera os Decretos no 5.741 e 5.742, datados de 19 de dezembro de 2002, que regulamentam, respectivamente, o Cadastro Técnico de Atividades Potencialmente Poluidoras ou Utilizadores de Recursos Ambientais e o Cadastro Técnico de Atividades de Defesa Ambiental.</w:t>
      </w:r>
    </w:p>
    <w:p w14:paraId="162B6663" w14:textId="77777777" w:rsidR="001C6711" w:rsidRDefault="001C6711" w:rsidP="001C6711">
      <w:pPr>
        <w:pStyle w:val="Marcador1"/>
      </w:pPr>
      <w:r>
        <w:t>Decreto Federal no 5.877, de 17 de agosto de 2006, que dá nova redação ao art. 4º do Decreto no 3.524, de 26 de junho de 2000, que regulamenta a Lei no 7.797, de 10 de julho de 1989, que cria o Fundo Nacional do Meio Ambiente.</w:t>
      </w:r>
    </w:p>
    <w:p w14:paraId="1A03A78E" w14:textId="77777777" w:rsidR="001C6711" w:rsidRDefault="001C6711" w:rsidP="001C6711">
      <w:pPr>
        <w:pStyle w:val="Marcador1"/>
      </w:pPr>
      <w:r>
        <w:t>Instrução Normativa IBAMA no 154, de 1 de março de 2007, que institui o Sistema de Autorização e Informação em Biodiversidade (SISBIO) e dispõe sobre licenças, coleta e captura de espécies da fauna e flora e acesso ao patrimônio genético.</w:t>
      </w:r>
    </w:p>
    <w:p w14:paraId="193F9FEC" w14:textId="77777777" w:rsidR="001C6711" w:rsidRDefault="001C6711" w:rsidP="001C6711">
      <w:pPr>
        <w:pStyle w:val="Marcador1"/>
      </w:pPr>
      <w:r>
        <w:t>Lei Federal no 11.516, de 28 de agosto de 2007, que dispõe sobre a criação do Instituto Chico Mendes de Conservação da Biodiversidade – Instituto Chico Mendes.</w:t>
      </w:r>
    </w:p>
    <w:p w14:paraId="38E6D017" w14:textId="77777777" w:rsidR="001C6711" w:rsidRDefault="001C6711" w:rsidP="001C6711">
      <w:pPr>
        <w:pStyle w:val="Marcador1"/>
      </w:pPr>
      <w:r>
        <w:t>Decreto Federal no 6.514, de 22 de julho de 2008, que dispõe sobre as infrações e sanções administrativas ao meio ambiente, estabelece o processo administrativo federal para apuração destas infrações.</w:t>
      </w:r>
    </w:p>
    <w:p w14:paraId="09C9D468" w14:textId="77777777" w:rsidR="001C6711" w:rsidRDefault="001C6711" w:rsidP="001C6711">
      <w:pPr>
        <w:pStyle w:val="Marcador1"/>
      </w:pPr>
      <w:r>
        <w:t>Lei Complementar no 140, de 08 de dezembro de 2011, que fixa normas, nos termos dos incisos III, VI e VII do caput e do parágrafo único do art. 23 da Constituição Federal, para a cooperação entre a União, os Estados, o Distrito Federal e os Municípios nas ações administrativas decorrentes do exercício da competência comum relativas à proteção das paisagens naturais notáveis, à proteção do meio ambiente, ao combate à poluição em qualquer de suas formas e à preservação das florestas, da fauna e da flora; e altera a Lei n° 6.938, de 31 de agosto de 1981.</w:t>
      </w:r>
    </w:p>
    <w:p w14:paraId="1EE6494A" w14:textId="77777777" w:rsidR="001C6711" w:rsidRPr="00D33995" w:rsidRDefault="001C6711" w:rsidP="001C6711">
      <w:pPr>
        <w:keepNext/>
        <w:rPr>
          <w:b/>
        </w:rPr>
      </w:pPr>
      <w:r w:rsidRPr="00D33995">
        <w:rPr>
          <w:b/>
        </w:rPr>
        <w:t>Cobertura Vegetal</w:t>
      </w:r>
    </w:p>
    <w:p w14:paraId="03965582" w14:textId="77777777" w:rsidR="001C6711" w:rsidRDefault="001C6711" w:rsidP="001C6711">
      <w:pPr>
        <w:pStyle w:val="Marcador1"/>
      </w:pPr>
      <w:r>
        <w:t>Lei Federal no 7.754, de 14 de abril de 1989, que estabelece medidas para a proteção das florestas existentes nas nascentes dos rios e dá outras providências.</w:t>
      </w:r>
    </w:p>
    <w:p w14:paraId="395B037D" w14:textId="77777777" w:rsidR="001C6711" w:rsidRDefault="001C6711" w:rsidP="001C6711">
      <w:pPr>
        <w:pStyle w:val="Marcador1"/>
      </w:pPr>
      <w:r>
        <w:t>Portaria IBAMA no 37-N, de 03 de abril de 1992, que dispõe sobre a lista oficial de espécies da flora brasileira ameaçada de extinção.</w:t>
      </w:r>
    </w:p>
    <w:p w14:paraId="73A1B324" w14:textId="77777777" w:rsidR="001C6711" w:rsidRDefault="001C6711" w:rsidP="001C6711">
      <w:pPr>
        <w:pStyle w:val="Marcador1"/>
      </w:pPr>
      <w:r>
        <w:t>Instrução Normativa no 06, de 23 de setembro de 2008, que traz a lista de espécies da flora brasileira ameaçadas de extinção.</w:t>
      </w:r>
    </w:p>
    <w:p w14:paraId="1D625907" w14:textId="77777777" w:rsidR="001C6711" w:rsidRDefault="001C6711" w:rsidP="001C6711">
      <w:pPr>
        <w:pStyle w:val="Marcador1"/>
      </w:pPr>
      <w:r>
        <w:t>Lei nº 12.651, de 25 de maio de 2012 (Novo Código Florestal Brasileiro), e suas alterações previstas na Lei nº 12.727, de 17 de outubro de 2012, que dispõe sobre a proteção da vegetação nativa; altera as Leis no 6.938, de 31 de agosto de 1981, no 9.393, de 19 de dezembro de 1996, e no 11.428, de 22 de dezembro de 2006; revoga as Leis no 4.771, de 15 de setembro de 1965, e no 7.754, de 14 de abril de 1989, e a Medida Provisória no 2.166-67, de 24 de agosto de 2001; e dá outras providências. Esta Lei estabelece normas gerais sobre a proteção da vegetação, áreas de Preservação Permanente e as áreas de Reserva Legal; a exploração florestal, o suprimento de matéria-prima florestal, o controle da origem dos produtos florestais e o controle e prevenção dos incêndios florestais, e prevê instrumentos econômicos e financeiros para o alcance de seus objetivos. Estabelece no seu artigo 8° que a intervenção ou a supressão de vegetação nativa em Área de Preservação Permanente somente ocorrerá nas hipóteses de utilidade pública, de interesse social ou de baixo impacto ambiental.</w:t>
      </w:r>
    </w:p>
    <w:p w14:paraId="60FE1937" w14:textId="77777777" w:rsidR="001C6711" w:rsidRDefault="001C6711" w:rsidP="001C6711">
      <w:pPr>
        <w:rPr>
          <w:lang w:eastAsia="pt-BR"/>
        </w:rPr>
      </w:pPr>
      <w:r>
        <w:rPr>
          <w:lang w:eastAsia="pt-BR"/>
        </w:rPr>
        <w:t xml:space="preserve">Segundo o Art. 4º do Código Florestal Brasileiro, que define as áreas previstas de preservação permanente, em seu inciso III, são consideradas APP </w:t>
      </w:r>
      <w:r w:rsidRPr="00F37CAF">
        <w:rPr>
          <w:lang w:eastAsia="pt-BR"/>
        </w:rPr>
        <w:t>as áreas no entorno dos reservatórios d’água artificiais, decorrentes de barramento ou represamento de cursos d’água naturais, na faixa definida na licença ambiental do empreendimento</w:t>
      </w:r>
      <w:r>
        <w:rPr>
          <w:lang w:eastAsia="pt-BR"/>
        </w:rPr>
        <w:t>.</w:t>
      </w:r>
    </w:p>
    <w:p w14:paraId="0F1A2B40" w14:textId="77777777" w:rsidR="001C6711" w:rsidRPr="00D33995" w:rsidRDefault="001C6711" w:rsidP="009C2A6B">
      <w:pPr>
        <w:keepNext/>
        <w:rPr>
          <w:b/>
          <w:lang w:eastAsia="pt-BR"/>
        </w:rPr>
      </w:pPr>
      <w:r w:rsidRPr="00D33995">
        <w:rPr>
          <w:b/>
          <w:lang w:eastAsia="pt-BR"/>
        </w:rPr>
        <w:t>Fauna</w:t>
      </w:r>
    </w:p>
    <w:p w14:paraId="79F9E8AC" w14:textId="77777777" w:rsidR="001C6711" w:rsidRDefault="001C6711" w:rsidP="001C6711">
      <w:pPr>
        <w:pStyle w:val="Marcador1"/>
      </w:pPr>
      <w:r>
        <w:t>Lei Federal no 5.197, de 03 de janeiro de 1967 (alterada pelas Leis no 7.584/87, no 7.653/88, no 97.633/89 e no 9.111/95), que instituiu o Código de Proteção à Fauna.</w:t>
      </w:r>
    </w:p>
    <w:p w14:paraId="0360180F" w14:textId="77777777" w:rsidR="001C6711" w:rsidRDefault="001C6711" w:rsidP="001C6711">
      <w:pPr>
        <w:pStyle w:val="Marcador1"/>
      </w:pPr>
      <w:r>
        <w:t>Portaria IBAMA no 1.522, de 19 de dezembro de 1989, que dispõe sobre a lista oficial de espécies de fauna brasileira ameaçada de extinção.</w:t>
      </w:r>
    </w:p>
    <w:p w14:paraId="18879772" w14:textId="77777777" w:rsidR="001C6711" w:rsidRDefault="001C6711" w:rsidP="001C6711">
      <w:pPr>
        <w:pStyle w:val="Marcador1"/>
      </w:pPr>
      <w:r>
        <w:t>Instrução Normativa MMA no 03, de 27 de maio de 2003, com a lista oficial de espécies da fauna brasileira ameaçada de extinção.</w:t>
      </w:r>
    </w:p>
    <w:p w14:paraId="24C9B965" w14:textId="77777777" w:rsidR="001C6711" w:rsidRDefault="001C6711" w:rsidP="001C6711">
      <w:pPr>
        <w:pStyle w:val="Marcador1"/>
      </w:pPr>
      <w:r>
        <w:t>Instrução Normativa IBAMA no 146, de 10 de janeiro de 2007, que estabelece os critérios para procedimentos relativos ao manejo de fauna silvestre (levantamento, monitoramento, salvamento, resgate e destinação) em áreas de influência de empreendimentos e atividades consideradas efetiva ou potencialmente causadoras de impactos à fauna sujeitas ao licenciamento ambiental, como definido pela Lei Federal n° 6938/81 e pelas Resoluções CONAMA no 001/86 e no 237/97.</w:t>
      </w:r>
    </w:p>
    <w:p w14:paraId="69DA2E62" w14:textId="77777777" w:rsidR="001C6711" w:rsidRPr="00D33995" w:rsidRDefault="001C6711" w:rsidP="001C6711">
      <w:pPr>
        <w:rPr>
          <w:b/>
          <w:lang w:eastAsia="pt-BR"/>
        </w:rPr>
      </w:pPr>
      <w:r w:rsidRPr="00D33995">
        <w:rPr>
          <w:b/>
          <w:lang w:eastAsia="pt-BR"/>
        </w:rPr>
        <w:t>Unidades de Conservação e outras Áreas Protegidas</w:t>
      </w:r>
    </w:p>
    <w:p w14:paraId="72324582" w14:textId="77777777" w:rsidR="001C6711" w:rsidRDefault="001C6711" w:rsidP="001C6711">
      <w:pPr>
        <w:pStyle w:val="Marcador1"/>
      </w:pPr>
      <w:r>
        <w:t>Decreto Federal no 84.017, de 21 de setembro de 1979, que aprova o regulamento dos Parques Nacionais Brasileiros.</w:t>
      </w:r>
    </w:p>
    <w:p w14:paraId="0DA17940" w14:textId="77777777" w:rsidR="001C6711" w:rsidRDefault="001C6711" w:rsidP="001C6711">
      <w:pPr>
        <w:pStyle w:val="Marcador1"/>
      </w:pPr>
      <w:r>
        <w:t xml:space="preserve">Lei no 6.902, de 27 de abril de 1981, que dispõe sobre a criação de Estações Ecológicas e de Áreas de Proteção Ambiental. </w:t>
      </w:r>
    </w:p>
    <w:p w14:paraId="06B54AD2" w14:textId="77777777" w:rsidR="001C6711" w:rsidRDefault="001C6711" w:rsidP="001C6711">
      <w:pPr>
        <w:pStyle w:val="Marcador1"/>
      </w:pPr>
      <w:r>
        <w:t>Decreto Federal no 89.336, de 31 de janeiro de 1984, que dispõe sobre as Reservas Ecológicas e Áreas de Relevante Interesse Ecológico.</w:t>
      </w:r>
    </w:p>
    <w:p w14:paraId="74040119" w14:textId="77777777" w:rsidR="001C6711" w:rsidRDefault="001C6711" w:rsidP="001C6711">
      <w:pPr>
        <w:pStyle w:val="Marcador1"/>
      </w:pPr>
      <w:r>
        <w:t>Decreto Federal no 99.274, de 06 de junho de 1990, que regulamenta a Lei no 6.902, de 27 de abril de 1981, e a Lei no 6.938, de 31 de agosto de 1981, que dispõem, respectivamente sobre a criação de Estações Ecológicas e Áreas de Proteção Ambiental e sobre a Política Nacional do Meio Ambiente.</w:t>
      </w:r>
    </w:p>
    <w:p w14:paraId="58AB1FBB" w14:textId="77777777" w:rsidR="001C6711" w:rsidRDefault="001C6711" w:rsidP="001C6711">
      <w:pPr>
        <w:pStyle w:val="Marcador1"/>
      </w:pPr>
      <w:r>
        <w:t>Resolução CONAMA no 13, de 06 de dezembro de 1990, que estabelece normas quanto ao entorno das Unidades de Conservação visando à proteção dos ecossistemas existentes.</w:t>
      </w:r>
    </w:p>
    <w:p w14:paraId="37ED2851" w14:textId="77777777" w:rsidR="001C6711" w:rsidRDefault="001C6711" w:rsidP="001C6711">
      <w:pPr>
        <w:pStyle w:val="Marcador1"/>
      </w:pPr>
      <w:r>
        <w:t>Decreto Federal no 1.298, de 27 de outubro de 1994, que aprova o Regulamento das Florestas Nacionais.</w:t>
      </w:r>
    </w:p>
    <w:p w14:paraId="20308E09" w14:textId="77777777" w:rsidR="001C6711" w:rsidRDefault="001C6711" w:rsidP="001C6711">
      <w:pPr>
        <w:pStyle w:val="Marcador1"/>
      </w:pPr>
      <w:r>
        <w:t>Decreto Federal no 1.922, de 05 de junho de 1996, que dispõe sobre o reconhecimento de Reserva Particular do Patrimônio Natural (RPPN).</w:t>
      </w:r>
    </w:p>
    <w:p w14:paraId="01C5A43F" w14:textId="77777777" w:rsidR="001C6711" w:rsidRDefault="001C6711" w:rsidP="001C6711">
      <w:pPr>
        <w:pStyle w:val="Marcador1"/>
      </w:pPr>
      <w:r>
        <w:t>Decreto Federal no 2.119, de 13 de janeiro de 1997, que dispõe sobre o Programa Piloto para a Proteção das Florestas Tropicais do Brasil e sobre a sua Comissão de Coordenação.</w:t>
      </w:r>
    </w:p>
    <w:p w14:paraId="163AC87A" w14:textId="77777777" w:rsidR="001C6711" w:rsidRDefault="001C6711" w:rsidP="001C6711">
      <w:pPr>
        <w:pStyle w:val="Marcador1"/>
      </w:pPr>
      <w:r>
        <w:t>Lei Federal no 9.985, de 18 de julho de 2000, que institui o Sistema Nacional de Unidades de Conservação da Natureza (SNUC), estabelece critérios e normas para a criação, implantação e gestão das unidades de conservação, modificada pela Lei no 11.132/2005.</w:t>
      </w:r>
    </w:p>
    <w:p w14:paraId="68299DA7" w14:textId="77777777" w:rsidR="001C6711" w:rsidRDefault="001C6711" w:rsidP="001C6711">
      <w:pPr>
        <w:pStyle w:val="Marcador1"/>
      </w:pPr>
      <w:r>
        <w:t>Resolução CONAMA no 302, de 20 de março de 2002, que dispõe sobre os parâmetros, definições e limites de Áreas de Preservação Permanente de reservatórios artificiais e o regime de uso do entorno.</w:t>
      </w:r>
    </w:p>
    <w:p w14:paraId="1F91FC64" w14:textId="77777777" w:rsidR="001C6711" w:rsidRDefault="001C6711" w:rsidP="001C6711">
      <w:pPr>
        <w:pStyle w:val="Marcador1"/>
      </w:pPr>
      <w:r>
        <w:t>Resolução CONAMA no 303, de 20 de março de 2002, que dispõe sobre parâmetros, definições e limites de Áreas de Preservação Permanente.</w:t>
      </w:r>
    </w:p>
    <w:p w14:paraId="3E8C514F" w14:textId="77777777" w:rsidR="001C6711" w:rsidRDefault="001C6711" w:rsidP="001C6711">
      <w:pPr>
        <w:pStyle w:val="Marcador1"/>
      </w:pPr>
      <w:r>
        <w:t>Decreto Federal no 4.340, de 22 de agosto de 2002, que regulamenta artigos da Lei 9.985/00 que dispõe sobre o Sistema de Nacional de Unidades de Conservação da Natureza – SNUC.</w:t>
      </w:r>
    </w:p>
    <w:p w14:paraId="28181A65" w14:textId="77777777" w:rsidR="001C6711" w:rsidRDefault="001C6711" w:rsidP="001C6711">
      <w:pPr>
        <w:pStyle w:val="Marcador1"/>
      </w:pPr>
      <w:r>
        <w:t>Decreto Federal no 5.092, de 21 de maio de 2004, que define regras para identificação de áreas prioritárias para a conservação, utilização sustentável e repartição dos benefícios da biodiversidade, no âmbito das atribuições do Ministério do Meio Ambiente.</w:t>
      </w:r>
    </w:p>
    <w:p w14:paraId="3FB94E3D" w14:textId="77777777" w:rsidR="001C6711" w:rsidRDefault="001C6711" w:rsidP="001C6711">
      <w:pPr>
        <w:pStyle w:val="Marcador1"/>
      </w:pPr>
      <w:r>
        <w:t>Lei Federal no 11.132, de 04 de julho de 2005, que acrescenta artigo à Lei no 9.985, de 18 de julho de 2000, que regulamenta o art. 225, § 1o, incisos I, II, III e VII da Constituição Federal e institui o Sistema Nacional de Unidades de Conservação da Natureza.</w:t>
      </w:r>
    </w:p>
    <w:p w14:paraId="42FB40D1" w14:textId="77777777" w:rsidR="001C6711" w:rsidRDefault="001C6711" w:rsidP="001C6711">
      <w:pPr>
        <w:pStyle w:val="Marcador1"/>
      </w:pPr>
      <w:r>
        <w:t>Lei Federal no 11.284, de 02 de março de 2006, que dispõe sobre a gestão de florestas públicas para a produção sustentável; institui, na estrutura do Ministério do Meio Ambiente, o Serviço Florestal Brasileiro - SFB; cria o Fundo Nacional de Desenvolvimento Florestal - FNDF; altera as Leis nos 10.683, de 28 de maio de 2003, 5.868, de 12 de dezembro de 1972, 9.605, de 12 de fevereiro de 1998, 4.771, de 15 de setembro de 1965, 6.938, de 31 de agosto de 1981, e 6.015, de 31 de dezembro de 1973.</w:t>
      </w:r>
    </w:p>
    <w:p w14:paraId="3BF276C8" w14:textId="77777777" w:rsidR="001C6711" w:rsidRDefault="001C6711" w:rsidP="001C6711">
      <w:pPr>
        <w:pStyle w:val="Marcador1"/>
      </w:pPr>
      <w:r>
        <w:t>Resolução CONAMA no 369, de 28 de março de 2006, que dispõe sobre os casos excepcionais, de utilidade pública, interesse social ou baixo impacto ambiental, que possibilitam a intervenção ou supressão de vegetação em Área de Preservação Permanente (APP).</w:t>
      </w:r>
    </w:p>
    <w:p w14:paraId="5FC39CDD" w14:textId="77777777" w:rsidR="001C6711" w:rsidRDefault="001C6711" w:rsidP="001C6711">
      <w:pPr>
        <w:pStyle w:val="Marcador1"/>
      </w:pPr>
      <w:r>
        <w:t>Decreto no 5.746, de 05 de abril de 2006, que regulamenta o art. 21 da Lei no 9.985/00 que dispõe sobre o Sistema Nacional de Unidades de Conservação da Natureza – SNUC. Este artigo trata da Reserva Particular do Patrimônio Natural – RPPN.</w:t>
      </w:r>
    </w:p>
    <w:p w14:paraId="6E65ABB0" w14:textId="77777777" w:rsidR="001C6711" w:rsidRDefault="001C6711" w:rsidP="001C6711">
      <w:pPr>
        <w:pStyle w:val="Marcador1"/>
      </w:pPr>
      <w:r>
        <w:t>Resolução CONAMA no 371, de 05 de abril de 2006, que estabelece diretrizes aos órgãos ambientais para o cálculo, cobrança, aplicação, aprovação e controle de gastos de recursos advindos de compensação ambiental, conforme a Lei no 9.985, de 18 de julho de 2000, e dá outras providências.</w:t>
      </w:r>
    </w:p>
    <w:p w14:paraId="4D78843C" w14:textId="77777777" w:rsidR="001C6711" w:rsidRDefault="001C6711" w:rsidP="001C6711">
      <w:pPr>
        <w:pStyle w:val="Marcador1"/>
      </w:pPr>
      <w:r>
        <w:t>Decreto Federal no 5.758, de 13 de abril de 2006, que institui o Plano Estratégico Nacional de Áreas Protegidas - PNAP, seus princípios, diretrizes, objetivos e estratégias.</w:t>
      </w:r>
    </w:p>
    <w:p w14:paraId="2375D108" w14:textId="77777777" w:rsidR="001C6711" w:rsidRDefault="001C6711" w:rsidP="001C6711">
      <w:pPr>
        <w:pStyle w:val="Marcador1"/>
      </w:pPr>
      <w:r>
        <w:t>Portaria no 09, de 23 de janeiro de 2007, que no seu artigo 1o estabelece que ficam reconhecidas como áreas prioritárias para a conservação, utilização sustentável e repartição de benefícios da biodiversidade brasileira as áreas referenciadas no seu § 2º denominadas Áreas Prioritárias para a Conservação, Utilização Sustentável e Repartição de Benefícios da Biodiversidade Brasileira ou Áreas Prioritárias para a Biodiversidade, para efeito da formulação e implementação de políticas públicas, programas, projetos e atividades sob a responsabilidade do Governo Federal voltados à: I - conservação in situ da biodiversidade; II - utilização sustentável de componentes da biodiversidade; III - repartição de benefícios derivados do acesso a recursos genéticos e ao conhecimento tradicional associado; IV - pesquisa e inventários sobre a biodiversidade; V - recuperação de áreas degradadas e de espécies sobre exploradas ou ameaçadas de extinção; e VI - valorização econômica da biodiversidade.</w:t>
      </w:r>
    </w:p>
    <w:p w14:paraId="79E0F492" w14:textId="77777777" w:rsidR="001C6711" w:rsidRDefault="001C6711" w:rsidP="001C6711">
      <w:pPr>
        <w:pStyle w:val="Marcador1"/>
      </w:pPr>
      <w:r>
        <w:t>Resolução CONAMA no 429, de 28 de fevereiro de 2011, que dispõe sobre a metodologia de recuperação das Áreas de Preservação Permanente – APPs.</w:t>
      </w:r>
    </w:p>
    <w:p w14:paraId="46138EFB" w14:textId="77777777" w:rsidR="001C6711" w:rsidRPr="00D33995" w:rsidRDefault="001C6711" w:rsidP="001C6711">
      <w:pPr>
        <w:keepNext/>
        <w:rPr>
          <w:b/>
          <w:lang w:eastAsia="pt-BR"/>
        </w:rPr>
      </w:pPr>
      <w:r w:rsidRPr="00D33995">
        <w:rPr>
          <w:b/>
          <w:lang w:eastAsia="pt-BR"/>
        </w:rPr>
        <w:t>Recursos Hídricos</w:t>
      </w:r>
    </w:p>
    <w:p w14:paraId="77611C74" w14:textId="77777777" w:rsidR="001C6711" w:rsidRDefault="001C6711" w:rsidP="001C6711">
      <w:pPr>
        <w:pStyle w:val="Marcador1"/>
      </w:pPr>
      <w:r>
        <w:t>Decreto Federal no 24.643, de 10 de julho de 1934, que estabelece o Código de Águas.</w:t>
      </w:r>
    </w:p>
    <w:p w14:paraId="638D9635" w14:textId="77777777" w:rsidR="001C6711" w:rsidRDefault="001C6711" w:rsidP="001C6711">
      <w:pPr>
        <w:pStyle w:val="Marcador1"/>
      </w:pPr>
      <w:r>
        <w:t>Lei Federal no 7.990, de 28 de dezembro de 1989, que instituiu, para os Estados, Distrito Federal e Municípios compensação financeira pelo resultado da exploração de petróleo ou gás natural, de recursos hídricos para fins de geração de energia elétrica, de recursos minerais em seus respectivos territórios, plataformas continentais, mar territorial ou zona econômica exclusiva.</w:t>
      </w:r>
    </w:p>
    <w:p w14:paraId="49C86A10" w14:textId="77777777" w:rsidR="001C6711" w:rsidRDefault="001C6711" w:rsidP="001C6711">
      <w:pPr>
        <w:pStyle w:val="Marcador1"/>
      </w:pPr>
      <w:r>
        <w:t>Lei Federal no 8.001, de 13 de março de 1990, que define os percentuais da distribuição da compensação financeira de que trata a Lei no 7.990, de 28 de dezembro de 1989.</w:t>
      </w:r>
    </w:p>
    <w:p w14:paraId="2899B67D" w14:textId="77777777" w:rsidR="001C6711" w:rsidRDefault="001C6711" w:rsidP="001C6711">
      <w:pPr>
        <w:pStyle w:val="Marcador1"/>
      </w:pPr>
      <w:r>
        <w:t>Lei Federal no 9.433, de 08 de janeiro de 1997, que instituiu a Política Nacional de Recursos Hídricos, criou o Sistema Nacional de Gerenciamento de Recursos Hídricos, regulamenta o inciso XIX do artigo 21 da Constituição Federal e altera o artigo 1o da Lei n° 8001, de 13 de março de 1990, que modificou a Lei 7.990, de 28 de dezembro de 1989. São objetivos da Política Nacional de Recursos Hídricos (Art. 2º): I - assegurar à atual e às futuras gerações a necessária disponibilidade de água, em padrões de qualidade adequados aos respectivos usos; II - a utilização racional e integrada dos recursos hídricos, incluindo o transporte aquaviário, com vistas ao desenvolvimento sustentável; III - a prevenção e a defesa contra eventos hidrológicos críticos de origem natural ou decorrentes do uso inadequado dos recursos naturais.</w:t>
      </w:r>
    </w:p>
    <w:p w14:paraId="2BFAA89C" w14:textId="77777777" w:rsidR="001C6711" w:rsidRDefault="001C6711" w:rsidP="001C6711">
      <w:pPr>
        <w:pStyle w:val="Marcador1"/>
      </w:pPr>
      <w:r>
        <w:t>Resolução CNRH no 05, de 10 de abril de 2000, que estabelece diretrizes para a formação e funcionamento dos Comitês de Bacias Hidrográficas, de forma a implementar o Sistema Nacional de Gerenciamento de Recursos Hídricos, conforme estabelecido pela Lei no 9.433/1997.</w:t>
      </w:r>
    </w:p>
    <w:p w14:paraId="4A234249" w14:textId="77777777" w:rsidR="001C6711" w:rsidRDefault="001C6711" w:rsidP="001C6711">
      <w:pPr>
        <w:pStyle w:val="Marcador1"/>
      </w:pPr>
      <w:r>
        <w:t>Instrução Normativa MMA no 4, de 21 de junho de 2000, que aprova os procedimentos administrativos para a emissão de outorga de direito de uso de recursos hídricos, em corpos d’água de domínio da União, conforme o disposto nos Anexos desta Instrução Normativa.</w:t>
      </w:r>
    </w:p>
    <w:p w14:paraId="45B2CDA6" w14:textId="77777777" w:rsidR="001C6711" w:rsidRDefault="001C6711" w:rsidP="001C6711">
      <w:pPr>
        <w:pStyle w:val="Marcador1"/>
      </w:pPr>
      <w:r>
        <w:t>Lei Federal no 9.984, de 17 de julho de 2000 (alterada pela Medida Provisória 2.216-37, de 31 de agosto de 2001), que dispõe sobre a Agência Nacional de Águas – ANA, entidade federal responsável pela implementação da Política Nacional de Recursos Hídricos e pela coordenação do Sistema Nacional de Gerenciamento de Recursos Hídricos.</w:t>
      </w:r>
    </w:p>
    <w:p w14:paraId="77883F0E" w14:textId="77777777" w:rsidR="001C6711" w:rsidRDefault="001C6711" w:rsidP="001C6711">
      <w:pPr>
        <w:pStyle w:val="Marcador1"/>
      </w:pPr>
      <w:r>
        <w:t>Resolução CONAMA no 274, de 29 de novembro de 2000, que revisa os critérios de balneabilidade em Águas Brasileiras.</w:t>
      </w:r>
    </w:p>
    <w:p w14:paraId="40E7EF8D" w14:textId="77777777" w:rsidR="001C6711" w:rsidRDefault="001C6711" w:rsidP="001C6711">
      <w:pPr>
        <w:pStyle w:val="Marcador1"/>
      </w:pPr>
      <w:r>
        <w:t>Decreto Federal no 3.692, de 19 de dezembro de 2000, que estabelece a estrutura regimental da Agência Nacional das Águas – ANA.</w:t>
      </w:r>
    </w:p>
    <w:p w14:paraId="1CDDCA9E" w14:textId="77777777" w:rsidR="001C6711" w:rsidRDefault="001C6711" w:rsidP="001C6711">
      <w:pPr>
        <w:pStyle w:val="Marcador1"/>
      </w:pPr>
      <w:r>
        <w:t>Resolução CNRH no 15, de 11 de janeiro de 2001, que estabelece diretrizes gerais para a gestão de águas subterrâneas.</w:t>
      </w:r>
    </w:p>
    <w:p w14:paraId="03B2D370" w14:textId="77777777" w:rsidR="001C6711" w:rsidRDefault="001C6711" w:rsidP="001C6711">
      <w:pPr>
        <w:pStyle w:val="Marcador1"/>
      </w:pPr>
      <w:r>
        <w:t>Resolução CNRH no 16, de 08 de maio de 2001, que dispõe acerca da outorga de recursos hídricos.</w:t>
      </w:r>
    </w:p>
    <w:p w14:paraId="7E662076" w14:textId="77777777" w:rsidR="001C6711" w:rsidRDefault="001C6711" w:rsidP="001C6711">
      <w:pPr>
        <w:pStyle w:val="Marcador1"/>
      </w:pPr>
      <w:r>
        <w:t>Decreto Federal no 4.613, de 11 de março de 2003, que regulamenta o Conselho Nacional de Recursos Hídricos.</w:t>
      </w:r>
    </w:p>
    <w:p w14:paraId="2EF85896" w14:textId="77777777" w:rsidR="001C6711" w:rsidRDefault="001C6711" w:rsidP="001C6711">
      <w:pPr>
        <w:pStyle w:val="Marcador1"/>
      </w:pPr>
      <w:r>
        <w:t>Resolução CNRH no 32, de 15 de outubro de 2003, que institui a Divisão Hidrográfica Nacional em Regiões Hidrográficas com a finalidade de orientar, fundamentar e implementar o Plano de Recursos Hídricos.</w:t>
      </w:r>
    </w:p>
    <w:p w14:paraId="086B46F1" w14:textId="77777777" w:rsidR="001C6711" w:rsidRDefault="001C6711" w:rsidP="001C6711">
      <w:pPr>
        <w:pStyle w:val="Marcador1"/>
      </w:pPr>
      <w:r>
        <w:t>Decreto Federal no 4.895, de 25 de novembro de 2003, que dispõe sobre a autorização de uso de espaços físicos de corpos d’água de domínio da União para fins de aquicultura.</w:t>
      </w:r>
    </w:p>
    <w:p w14:paraId="168D33DD" w14:textId="77777777" w:rsidR="001C6711" w:rsidRDefault="001C6711" w:rsidP="001C6711">
      <w:pPr>
        <w:pStyle w:val="Marcador1"/>
      </w:pPr>
      <w:r>
        <w:t>Decreto Federal no 5.069, de 05 de maio de 2004, que dispõe sobre a composição, estruturação, competências e funcionamento do Conselho Nacional de Aquicultura e Pesca (CONAP).</w:t>
      </w:r>
    </w:p>
    <w:p w14:paraId="420B747C" w14:textId="77777777" w:rsidR="001C6711" w:rsidRDefault="001C6711" w:rsidP="001C6711">
      <w:pPr>
        <w:pStyle w:val="Marcador1"/>
      </w:pPr>
      <w:r>
        <w:t>Lei Federal no 10.881, de 09 de junho de 2004, que dispõe sobre os contratos de gestão entre a Agência Nacional de Águas e entidades delegatórias das funções de Agências de Águas relativas à gestão de recursos hídricos de domínio da União.</w:t>
      </w:r>
    </w:p>
    <w:p w14:paraId="4C8092A9" w14:textId="77777777" w:rsidR="001C6711" w:rsidRDefault="001C6711" w:rsidP="001C6711">
      <w:pPr>
        <w:pStyle w:val="Marcador1"/>
      </w:pPr>
      <w:r>
        <w:t>Resolução ANA no 707, de 21 de dezembro de 2004, que dispõe sobre procedimentos de natureza técnica e administrativa a serem observados no exame de pedidos de outorga.</w:t>
      </w:r>
    </w:p>
    <w:p w14:paraId="7B874085" w14:textId="77777777" w:rsidR="001C6711" w:rsidRDefault="001C6711" w:rsidP="001C6711">
      <w:pPr>
        <w:pStyle w:val="Marcador1"/>
      </w:pPr>
      <w:r>
        <w:t>Resolução CONAMA no 357, de 17 de março de 2005, que define a classificação dos corpos de água e suas diretrizes ambientais, bem como as definições das condições e padrões de descarga de efluentes.</w:t>
      </w:r>
    </w:p>
    <w:p w14:paraId="0EC33A70" w14:textId="77777777" w:rsidR="001C6711" w:rsidRDefault="001C6711" w:rsidP="001C6711">
      <w:pPr>
        <w:pStyle w:val="Marcador1"/>
      </w:pPr>
      <w:r>
        <w:t>Resolução CNRH no 48, de 21 de março de 2005, que estabelece critérios gerais para a cobrança pelo uso dos recursos hídricos.</w:t>
      </w:r>
    </w:p>
    <w:p w14:paraId="72A58193" w14:textId="77777777" w:rsidR="001C6711" w:rsidRDefault="001C6711" w:rsidP="001C6711">
      <w:pPr>
        <w:pStyle w:val="Marcador1"/>
      </w:pPr>
      <w:r>
        <w:t>Resolução CNRH no 58, de 30 de janeiro de 2006, que aprova o Plano Nacional de Recursos Hídricos (PNRH).</w:t>
      </w:r>
    </w:p>
    <w:p w14:paraId="5268C8A8" w14:textId="77777777" w:rsidR="001C6711" w:rsidRDefault="001C6711" w:rsidP="001C6711">
      <w:pPr>
        <w:pStyle w:val="Marcador1"/>
      </w:pPr>
      <w:r>
        <w:t>Resolução CNRH no 65, de 07 de dezembro de 2006, que estabelece diretrizes de articulação dos procedimentos para obtenção da outorga de direito de uso de recursos hídricos com os procedimentos de licenciamento ambiental.</w:t>
      </w:r>
    </w:p>
    <w:p w14:paraId="18E6B05F" w14:textId="77777777" w:rsidR="001C6711" w:rsidRDefault="001C6711" w:rsidP="001C6711">
      <w:pPr>
        <w:pStyle w:val="Marcador1"/>
      </w:pPr>
      <w:r>
        <w:t>Resolução ANA no 308, de 06 de agosto de 2007, que dispõe sobre os procedimentos para arrecadação das receitas oriundas da cobrança pelo uso de recursos hídricos em corpos d’água de domínio da União.</w:t>
      </w:r>
    </w:p>
    <w:p w14:paraId="6508F018" w14:textId="77777777" w:rsidR="001C6711" w:rsidRDefault="001C6711" w:rsidP="001C6711">
      <w:pPr>
        <w:pStyle w:val="Marcador1"/>
      </w:pPr>
      <w:r>
        <w:t>Lei Federal no 11.959, de 29 de junho de 2009, que dispõe sobre a Política Nacional de Desenvolvimento Sustentável da Aquicultura e da Pesca, regula as atividades pesqueiras, revoga a Lei nº 7.679, de 23 de novembro de 1988, e dispositivos do Decreto-Lei nº 221, de 28 de fevereiro de 1967.</w:t>
      </w:r>
    </w:p>
    <w:p w14:paraId="22EFC2C7" w14:textId="77777777" w:rsidR="001C6711" w:rsidRDefault="001C6711" w:rsidP="001C6711">
      <w:pPr>
        <w:pStyle w:val="Marcador1"/>
      </w:pPr>
      <w:r>
        <w:t>Resolução CNRH no 129, de 29 de junho de 2011, que estabelece diretrizes gerais para a definição de vazões mínimas remanescentes.</w:t>
      </w:r>
    </w:p>
    <w:p w14:paraId="63102202" w14:textId="77777777" w:rsidR="001C6711" w:rsidRDefault="001C6711" w:rsidP="001C6711">
      <w:pPr>
        <w:pStyle w:val="Marcador1"/>
      </w:pPr>
      <w:r>
        <w:t>Resolução CNRH nº 145, de 12 de dezembro de 2012, que estabelece diretrizes para elaboração dos Planos de Recursos Hídricos de Bacias Hidrográficas.</w:t>
      </w:r>
    </w:p>
    <w:p w14:paraId="7CF59F22" w14:textId="77777777" w:rsidR="001C6711" w:rsidRPr="00D33995" w:rsidRDefault="001C6711" w:rsidP="001C6711">
      <w:pPr>
        <w:keepNext/>
        <w:rPr>
          <w:b/>
          <w:lang w:eastAsia="pt-BR"/>
        </w:rPr>
      </w:pPr>
      <w:r w:rsidRPr="00D33995">
        <w:rPr>
          <w:b/>
          <w:lang w:eastAsia="pt-BR"/>
        </w:rPr>
        <w:t>Emissão de Ruídos</w:t>
      </w:r>
    </w:p>
    <w:p w14:paraId="75E6D794" w14:textId="77777777" w:rsidR="001C6711" w:rsidRDefault="001C6711" w:rsidP="001C6711">
      <w:pPr>
        <w:pStyle w:val="Marcador1"/>
      </w:pPr>
      <w:r>
        <w:t xml:space="preserve">Resolução CONAMA no 01, de 08 de março de 1990, que dispõe sobre a emissão de ruídos, em decorrência de quaisquer atividades industriais, comerciais, sociais ou recreativas, determinando padrões, critérios e diretrizes. A emissão de ruídos, em decorrência de quaisquer atividades industriais comerciais ou recreativas obedecerá, no interesse da saúde, do sossego público, aos padrões, critérios e diretrizes estabelecidas pela norma NBR 10.151/2000. </w:t>
      </w:r>
    </w:p>
    <w:p w14:paraId="33E94F43" w14:textId="0BAAA91D" w:rsidR="001C6711" w:rsidRDefault="001C6711" w:rsidP="001C6711">
      <w:pPr>
        <w:pStyle w:val="Marcador1"/>
      </w:pPr>
      <w:r>
        <w:t xml:space="preserve">Norma Brasileira ABNT NBR 10151/2000, que trata da avaliação de ruídos em áreas habitadas visando o conforto da comunidade. Estabelece as condições exigíveis para avaliação da aceitabilidade do ruído em comunidades, independentemente da existência de reclamações. </w:t>
      </w:r>
      <w:r w:rsidR="009C2A6B">
        <w:t>Aponta</w:t>
      </w:r>
      <w:r>
        <w:t xml:space="preserve"> método</w:t>
      </w:r>
      <w:r w:rsidR="009C2A6B">
        <w:t>s</w:t>
      </w:r>
      <w:r>
        <w:t xml:space="preserve"> para a medição de ruído, a aplicação de correções nos níveis medidos se o ruído apresentar características especiais e uma comparação dos níveis corrigidos com um critério que leva em conta vários fatores.</w:t>
      </w:r>
    </w:p>
    <w:p w14:paraId="189298FB" w14:textId="77777777" w:rsidR="001C6711" w:rsidRPr="00D33995" w:rsidRDefault="001C6711" w:rsidP="009C2A6B">
      <w:pPr>
        <w:keepNext/>
        <w:rPr>
          <w:b/>
          <w:lang w:eastAsia="pt-BR"/>
        </w:rPr>
      </w:pPr>
      <w:r w:rsidRPr="00D33995">
        <w:rPr>
          <w:b/>
          <w:lang w:eastAsia="pt-BR"/>
        </w:rPr>
        <w:t>Qualidade do Ar</w:t>
      </w:r>
    </w:p>
    <w:p w14:paraId="4B038E47" w14:textId="77777777" w:rsidR="001C6711" w:rsidRDefault="001C6711" w:rsidP="001C6711">
      <w:pPr>
        <w:pStyle w:val="Marcador1"/>
      </w:pPr>
      <w:r>
        <w:t>Resolução CONAMA no 05, de 15 de junho de 1989, que dispõe sobre o Programa Nacional de Controle da Poluição do Ar – PRONAR.</w:t>
      </w:r>
    </w:p>
    <w:p w14:paraId="6276235D" w14:textId="77777777" w:rsidR="001C6711" w:rsidRDefault="001C6711" w:rsidP="001C6711">
      <w:pPr>
        <w:pStyle w:val="Marcador1"/>
      </w:pPr>
      <w:r>
        <w:t xml:space="preserve">Resolução CONAMA no 03, de 28 de junho de 1990, que estabelece os padrões de qualidade do ar e define o objetivo a ser atingido mediante a estratégia de controle fixada pelos padrões de emissão que deverão orientar a elaboração de Planos Regionais de Controle de Poluição do Ar. Define padrões de qualidade do ar como sendo as concentrações de poluentes atmosféricos que, ultrapassadas, poderão afetar a saúde, a segurança e o bem-estar da população, bem como ocasionar danos à flora e à fauna, aos materiais e ao meio ambiente em geral e estabelece que (i) Padrões Primários de Qualidade do Ar - são as concentrações de poluentes que, ultrapassadas, poderão afetar a saúde da população. Segundo (ii) Padrões Secundários de Qualidade do Ar - são as concentrações de poluentes abaixo das quais se prevê o mínimo efeito adverso sobre o bem-estar da população, assim como o mínimo dano à fauna, à flora, aos materiais e ao meio ambiente em geral. </w:t>
      </w:r>
    </w:p>
    <w:p w14:paraId="6937A45D" w14:textId="77777777" w:rsidR="001C6711" w:rsidRDefault="001C6711" w:rsidP="001C6711">
      <w:pPr>
        <w:pStyle w:val="Marcador1"/>
      </w:pPr>
      <w:r>
        <w:t>Resolução CONAMA no 382, de 26 de dezembro de 2006, que estabelece os limites máximos de emissão de poluentes atmosféricos para fontes fixas.</w:t>
      </w:r>
    </w:p>
    <w:p w14:paraId="16A96E1C" w14:textId="77777777" w:rsidR="001C6711" w:rsidRPr="00D33995" w:rsidRDefault="001C6711" w:rsidP="009C2A6B">
      <w:pPr>
        <w:keepNext/>
        <w:rPr>
          <w:b/>
          <w:lang w:eastAsia="pt-BR"/>
        </w:rPr>
      </w:pPr>
      <w:r w:rsidRPr="00D33995">
        <w:rPr>
          <w:b/>
          <w:lang w:eastAsia="pt-BR"/>
        </w:rPr>
        <w:t>Saneamento Básico</w:t>
      </w:r>
    </w:p>
    <w:p w14:paraId="7CF1F857" w14:textId="77777777" w:rsidR="001C6711" w:rsidRDefault="001C6711" w:rsidP="001C6711">
      <w:pPr>
        <w:pStyle w:val="Marcador1"/>
      </w:pPr>
      <w:r>
        <w:t>Lei Federal no 11.445, de 5 de janeiro de 2007, que estabelece diretrizes nacionais para o saneamento básico; altera as Leis n° 6.766, de 19 de dezembro de 1979, n° 8.036, de 11 de maio de 1990, n° 8.666, de 21 de junho de 1993, n° 8.987, de 13 de fevereiro de 1995; e revoga a Lei n° 6.528, de 11 de maio de 1978.</w:t>
      </w:r>
    </w:p>
    <w:p w14:paraId="69D12F71" w14:textId="77777777" w:rsidR="001C6711" w:rsidRPr="00D33995" w:rsidRDefault="001C6711" w:rsidP="009C2A6B">
      <w:pPr>
        <w:keepNext/>
        <w:rPr>
          <w:b/>
          <w:lang w:eastAsia="pt-BR"/>
        </w:rPr>
      </w:pPr>
      <w:r w:rsidRPr="00D33995">
        <w:rPr>
          <w:b/>
          <w:lang w:eastAsia="pt-BR"/>
        </w:rPr>
        <w:t>Resíduos Sólidos</w:t>
      </w:r>
    </w:p>
    <w:p w14:paraId="1915FC69" w14:textId="77777777" w:rsidR="001C6711" w:rsidRDefault="001C6711" w:rsidP="001C6711">
      <w:pPr>
        <w:pStyle w:val="Marcador1"/>
      </w:pPr>
      <w:r>
        <w:t>Resolução CONAMA no 1A, de 23 de janeiro de 1986, que estabelece normas ao transporte de produtos perigosos que circulem próximos a áreas densamente povoadas, de proteção de mananciais e do ambiente natural.</w:t>
      </w:r>
    </w:p>
    <w:p w14:paraId="7B81135F" w14:textId="77777777" w:rsidR="001C6711" w:rsidRDefault="001C6711" w:rsidP="001C6711">
      <w:pPr>
        <w:pStyle w:val="Marcador1"/>
      </w:pPr>
      <w:r>
        <w:t>Lei Federal no 7.802, de 11 de julho de 1989, que dispõe sobre a pesquisa, a experimentação, a produção, a embalagem e rotulagem, o transporte, o armazenamento, a comercialização, a propaganda comercial, a utilização, a importação, a exportação, o destino final dos resíduos e embalagens, o registro, a classificação, o controle, a inspeção e a fiscalização de agrotóxicos, seus componentes e afins.</w:t>
      </w:r>
    </w:p>
    <w:p w14:paraId="21D10B70" w14:textId="77777777" w:rsidR="001C6711" w:rsidRDefault="001C6711" w:rsidP="001C6711">
      <w:pPr>
        <w:pStyle w:val="Marcador1"/>
      </w:pPr>
      <w:r>
        <w:t>Decreto Federal no 98.816, de 11 de janeiro de 1990, que regulamentou a Lei nº 7.802/1989.</w:t>
      </w:r>
    </w:p>
    <w:p w14:paraId="6BB09F20" w14:textId="77777777" w:rsidR="001C6711" w:rsidRDefault="001C6711" w:rsidP="001C6711">
      <w:pPr>
        <w:pStyle w:val="Marcador1"/>
      </w:pPr>
      <w:r>
        <w:t>Resolução CONAMA no 307, de 05 de julho de 2002, que estabelece diretrizes, critérios e procedimentos para a gestão dos resíduos da construção civil, disciplinando as ações necessárias de forma a minimizar os impactos ambientais. Define as responsabilidades do poder público e dos agentes privados quanto aos resíduos da construção civil e torna obrigatória a adoção de planos integrados de gerenciamento nos municípios, além de projetos de gerenciamento dos resíduos nos canteiros de obra, ao mesmo tempo em que cria condições legais para aplicação da Lei Federal no 9.605/1998 (Lei de Crimes Ambientais), no que diz respeito aos resíduos da construção civil.</w:t>
      </w:r>
    </w:p>
    <w:p w14:paraId="71D58DDA" w14:textId="77777777" w:rsidR="001C6711" w:rsidRDefault="001C6711" w:rsidP="001C6711">
      <w:pPr>
        <w:pStyle w:val="Marcador1"/>
      </w:pPr>
      <w:r>
        <w:t>Norma Brasileira ABNT NBR 10004/2004, que classifica os resíduos sólidos quanto aos seus riscos potenciais ao meio ambiente e à saúde pública, para que possam ser gerenciados adequadamente.</w:t>
      </w:r>
    </w:p>
    <w:p w14:paraId="28AFCE85" w14:textId="77777777" w:rsidR="001C6711" w:rsidRDefault="001C6711" w:rsidP="001C6711">
      <w:pPr>
        <w:pStyle w:val="Marcador1"/>
      </w:pPr>
      <w:r>
        <w:t>Resolução CONAMA no 362, de 23 de junho de 2005, que dispõe sobre o recolhimento, coleta e destinação final de óleo lubrificante usado ou contaminado.</w:t>
      </w:r>
    </w:p>
    <w:p w14:paraId="7B929490" w14:textId="77777777" w:rsidR="001C6711" w:rsidRDefault="001C6711" w:rsidP="001C6711">
      <w:pPr>
        <w:pStyle w:val="Marcador1"/>
      </w:pPr>
      <w:r>
        <w:t>Lei no 12.305, de 02 de agosto de 2010, que define a Política Nacional de Resíduos Sólidos e dispõe sobre seus princípios, objetivos e instrumentos, bem como sobre as diretrizes relativas à gestão integrada e ao gerenciamento de resíduos sólidos, incluídos os perigosos, às responsabilidades dos geradores e do poder público e aos instrumentos econômicos aplicáveis. Classifica os Resíduos Sólidos:</w:t>
      </w:r>
    </w:p>
    <w:p w14:paraId="415A46C2" w14:textId="77777777" w:rsidR="001C6711" w:rsidRDefault="001C6711" w:rsidP="001C6711">
      <w:pPr>
        <w:pStyle w:val="Marcador2"/>
        <w:numPr>
          <w:ilvl w:val="1"/>
          <w:numId w:val="4"/>
        </w:numPr>
      </w:pPr>
      <w:r>
        <w:t>I -</w:t>
      </w:r>
      <w:r>
        <w:tab/>
        <w:t>Quanto à origem: a) resíduos domiciliares; b) resíduos de limpeza urbana; c) resíduos sólidos urbanos; d) resíduos de estabelecimentos comerciais e prestadores de serviços; e) resíduos dos serviços públicos de saneamento básico; f) resíduos industriais; g) resíduos de serviços de saúde; h) resíduos da construção civil; i) resíduos agrossilvopastoris; j) resíduos de serviços de transportes; k) resíduos de mineração;</w:t>
      </w:r>
    </w:p>
    <w:p w14:paraId="3F59506D" w14:textId="77777777" w:rsidR="001C6711" w:rsidRDefault="001C6711" w:rsidP="001C6711">
      <w:pPr>
        <w:pStyle w:val="Marcador2"/>
        <w:numPr>
          <w:ilvl w:val="1"/>
          <w:numId w:val="4"/>
        </w:numPr>
      </w:pPr>
      <w:r>
        <w:t>II -</w:t>
      </w:r>
      <w:r>
        <w:tab/>
        <w:t>Quanto à periculosidade: a) resíduos perigosos; b) resíduos não perigosos.</w:t>
      </w:r>
    </w:p>
    <w:p w14:paraId="606F382B" w14:textId="77777777" w:rsidR="001C6711" w:rsidRDefault="001C6711" w:rsidP="001C6711">
      <w:pPr>
        <w:pStyle w:val="Marcador1"/>
      </w:pPr>
      <w:r>
        <w:t>Decreto Federal no 7.404, de 23 de dezembro de 2010, que regulamenta a Lei no 12.305/2010, que instituiu a Política Nacional de Resíduos Sólidos, cria o Comitê Interministerial da Política Nacional de Resíduos Sólidos e o Comitê Orientador para a Implantação dos Sistemas de Logística Reversa.</w:t>
      </w:r>
    </w:p>
    <w:p w14:paraId="25CAA9E8" w14:textId="77777777" w:rsidR="001C6711" w:rsidRDefault="001C6711" w:rsidP="001C6711">
      <w:pPr>
        <w:pStyle w:val="Marcador1"/>
      </w:pPr>
      <w:r>
        <w:t>Resolução CONAMA no 454, de 01 de novembro de 2012: estabelece as diretrizes gerais e os procedimentos referenciais para o gerenciamento do material a ser dragado em águas sob jurisdição nacional.</w:t>
      </w:r>
    </w:p>
    <w:p w14:paraId="6AE4EC6A" w14:textId="77777777" w:rsidR="001C6711" w:rsidRPr="00D33995" w:rsidRDefault="001C6711" w:rsidP="009C2A6B">
      <w:pPr>
        <w:keepNext/>
        <w:rPr>
          <w:b/>
          <w:lang w:eastAsia="pt-BR"/>
        </w:rPr>
      </w:pPr>
      <w:r w:rsidRPr="00D33995">
        <w:rPr>
          <w:b/>
          <w:lang w:eastAsia="pt-BR"/>
        </w:rPr>
        <w:t>Qualidade do Solo e das Águas Subterrâneas</w:t>
      </w:r>
    </w:p>
    <w:p w14:paraId="6B4E951E" w14:textId="77777777" w:rsidR="001C6711" w:rsidRDefault="001C6711" w:rsidP="001C6711">
      <w:pPr>
        <w:pStyle w:val="Marcador1"/>
      </w:pPr>
      <w:r>
        <w:t>Decreto Federal no 303, de 28 de fevereiro de 1967, que cria o Conselho Nacional de Controle de Poluição Ambiental.</w:t>
      </w:r>
    </w:p>
    <w:p w14:paraId="40BB8E6B" w14:textId="77777777" w:rsidR="001C6711" w:rsidRDefault="001C6711" w:rsidP="001C6711">
      <w:pPr>
        <w:pStyle w:val="Marcador1"/>
      </w:pPr>
      <w:r>
        <w:t>Decreto Federal no 1.413, de 14 de agosto de 1975, que dispõe sobre o controle da poluição do meio ambiente provocada por atividades.</w:t>
      </w:r>
    </w:p>
    <w:p w14:paraId="765375B6" w14:textId="77777777" w:rsidR="001C6711" w:rsidRDefault="001C6711" w:rsidP="001C6711">
      <w:pPr>
        <w:pStyle w:val="Marcador1"/>
      </w:pPr>
      <w:r>
        <w:t>Resolução CONAMA no 396, de 03 de abril de 2008, que dispõe sobre a classificação e diretrizes ambientais para o enquadramento das águas subterrâneas e dá outras providências.</w:t>
      </w:r>
    </w:p>
    <w:p w14:paraId="7AD7B4F5" w14:textId="77777777" w:rsidR="001C6711" w:rsidRDefault="001C6711" w:rsidP="001C6711">
      <w:pPr>
        <w:pStyle w:val="Marcador1"/>
      </w:pPr>
      <w:r>
        <w:t>Resolução CONAMA no 420, de 29 de dezembro de 2009, que dispõe sobre critérios e valores orientadores de qualidade do solo quanto à presença de substâncias químicas e estabelece diretrizes para o gerenciamento ambiental de áreas contaminadas por essas substâncias em decorrência de atividades antrópicas. Com vista à prevenção e controle da qualidade do solo, os empreendimentos que desenvolvem atividades com potencial de contaminação dos solos e águas subterrâneas deverão, a critério do órgão ambiental competente: I - implantar programa de monitoramento de qualidade do solo e das águas subterrâneas na área do empreendimento e, quando necessário, na sua área de influência direta e nas águas superficiais; e II - apresentar relatório técnico conclusivo sobre a qualidade do solo e das águas subterrâneas, a cada solicitação de renovação de licença e previamente ao encerramento das atividades.</w:t>
      </w:r>
    </w:p>
    <w:p w14:paraId="4046264C" w14:textId="77777777" w:rsidR="001C6711" w:rsidRPr="00D33995" w:rsidRDefault="001C6711" w:rsidP="009C2A6B">
      <w:pPr>
        <w:keepNext/>
        <w:rPr>
          <w:b/>
          <w:lang w:eastAsia="pt-BR"/>
        </w:rPr>
      </w:pPr>
      <w:r w:rsidRPr="00D33995">
        <w:rPr>
          <w:b/>
          <w:lang w:eastAsia="pt-BR"/>
        </w:rPr>
        <w:t>Qualidade da Água</w:t>
      </w:r>
    </w:p>
    <w:p w14:paraId="5E37FEDC" w14:textId="77777777" w:rsidR="001C6711" w:rsidRDefault="001C6711" w:rsidP="001C6711">
      <w:pPr>
        <w:pStyle w:val="Marcador1"/>
      </w:pPr>
      <w:r>
        <w:t>Decreto Federal no 79.367, de 09 de março de 1977, que dispõe sobre normas e o padrão de potabilidade de água.</w:t>
      </w:r>
    </w:p>
    <w:p w14:paraId="2539222E" w14:textId="77777777" w:rsidR="001C6711" w:rsidRDefault="001C6711" w:rsidP="001C6711">
      <w:pPr>
        <w:pStyle w:val="Marcador1"/>
      </w:pPr>
      <w:r>
        <w:t>Lei Federal no 9.966, de 28 de abril de 2000, que dispõe sobre a prevenção, o controle e a fiscalização da poluição causada por lançamento de óleo e outras substâncias nocivas ou perigosas em águas sob jurisdição nacional.</w:t>
      </w:r>
    </w:p>
    <w:p w14:paraId="1BE0F38A" w14:textId="77777777" w:rsidR="001C6711" w:rsidRDefault="001C6711" w:rsidP="001C6711">
      <w:pPr>
        <w:pStyle w:val="Marcador1"/>
      </w:pPr>
      <w:r>
        <w:t>Resolução CONAMA no 274, de 29 de novembro de 2000, que revisa os critérios de balneabilidade em águas brasileiras.</w:t>
      </w:r>
    </w:p>
    <w:p w14:paraId="1FEBAAC9" w14:textId="77777777" w:rsidR="001C6711" w:rsidRDefault="001C6711" w:rsidP="001C6711">
      <w:pPr>
        <w:pStyle w:val="Marcador1"/>
      </w:pPr>
      <w:r>
        <w:t>Decreto Federal no 4.136, de 20 de fevereiro de 2002, que dispõe sobre a especificação das sanções aplicáveis às infrações às regras de prevenção, controle, e fiscalização da poluição causada por lançamento de óleo e outras substâncias nocivas ou perigosas em águas sob jurisdição nacional.</w:t>
      </w:r>
    </w:p>
    <w:p w14:paraId="2F039698" w14:textId="77777777" w:rsidR="001C6711" w:rsidRDefault="001C6711" w:rsidP="001C6711">
      <w:pPr>
        <w:pStyle w:val="Marcador1"/>
      </w:pPr>
      <w:r>
        <w:t xml:space="preserve">Decreto Federal no 4.871, de 06 de novembro de 2003, que dispõe sobre a instituição dos Planos de Áreas para o combate à poluição por óleo em águas sob jurisdição nacional. </w:t>
      </w:r>
    </w:p>
    <w:p w14:paraId="37B51A30" w14:textId="77777777" w:rsidR="001C6711" w:rsidRDefault="001C6711" w:rsidP="001C6711">
      <w:pPr>
        <w:pStyle w:val="Marcador1"/>
      </w:pPr>
      <w:r>
        <w:t>Resolução CONAMA no 357, de 17 de março de 2005, que dispõe sobre a classificação dos corpos de água e diretrizes ambientais para o seu enquadramento, bem como estabelece as condições e padrões de lançamento de efluentes.</w:t>
      </w:r>
    </w:p>
    <w:p w14:paraId="39BA7C87" w14:textId="77777777" w:rsidR="001C6711" w:rsidRDefault="001C6711" w:rsidP="001C6711">
      <w:pPr>
        <w:pStyle w:val="Marcador1"/>
      </w:pPr>
      <w:r>
        <w:t>Resolução CONAMA no 397, de 3 de abril de 2008, que altera o inciso II do § 4o e a Tabela X do § 5o, ambos do art.34 da Resolução do Conselho Nacional do Meio Ambiente- CONAMA nº 357, de 2005, que dispõe sobre a classificação dos corpos de água e diretrizes ambientais para o seu enquadramento, bem como estabelece as condições e padrões de lançamento de efluentes.</w:t>
      </w:r>
    </w:p>
    <w:p w14:paraId="42481FC2" w14:textId="77777777" w:rsidR="001C6711" w:rsidRDefault="001C6711" w:rsidP="001C6711">
      <w:pPr>
        <w:pStyle w:val="Marcador1"/>
      </w:pPr>
      <w:r>
        <w:t>Resolução CONAMA no 430, de 13 de maio de 2011, que complementa e altera a Resolução nº 357/2005. Dispõe sobre as condições e padrões de lançamento de efluentes, complementa e altera a Resolução no 357, de 17 de março de 2005, do Conselho Nacional do Meio Ambiente-CONAMA.</w:t>
      </w:r>
    </w:p>
    <w:p w14:paraId="63F731B6" w14:textId="77777777" w:rsidR="001C6711" w:rsidRDefault="001C6711" w:rsidP="001C6711">
      <w:pPr>
        <w:pStyle w:val="Marcador1"/>
      </w:pPr>
      <w:r>
        <w:t>Portaria MS no 2.914 de 12 de dezembro de 2011, do Ministério da Saúde, que dispõe sobre os procedimentos de controle e de vigilância da qualidade da água para consumo humano e seu padrão de potabilidade.</w:t>
      </w:r>
    </w:p>
    <w:p w14:paraId="1D3B03F6" w14:textId="77777777" w:rsidR="001C6711" w:rsidRDefault="001C6711" w:rsidP="001C6711">
      <w:pPr>
        <w:pStyle w:val="Marcador1"/>
      </w:pPr>
      <w:r>
        <w:t>Resolução CONAMA no 454, de 01 de novembro de 2012: estabelece as diretrizes gerais e os procedimentos referenciais para o gerenciamento do material a ser dragado em águas sob jurisdição nacional.</w:t>
      </w:r>
    </w:p>
    <w:p w14:paraId="7C13BCF8" w14:textId="77777777" w:rsidR="001C6711" w:rsidRPr="00D33995" w:rsidRDefault="001C6711" w:rsidP="009C2A6B">
      <w:pPr>
        <w:keepNext/>
        <w:rPr>
          <w:b/>
          <w:lang w:eastAsia="pt-BR"/>
        </w:rPr>
      </w:pPr>
      <w:r w:rsidRPr="00D33995">
        <w:rPr>
          <w:b/>
          <w:lang w:eastAsia="pt-BR"/>
        </w:rPr>
        <w:t>Patrimônio Histórico e Cultural</w:t>
      </w:r>
    </w:p>
    <w:p w14:paraId="1C4576AC" w14:textId="77777777" w:rsidR="001C6711" w:rsidRDefault="001C6711" w:rsidP="001C6711">
      <w:pPr>
        <w:pStyle w:val="Marcador1"/>
      </w:pPr>
      <w:r>
        <w:t>Lei Federal no 3.924, de 26 de julho de 1961, que dispõe sobre os monumentos arqueológicos e pré-históricos de qualquer natureza existente no território nacional e todos os elementos que neles se encontram de acordo com o que estabelece o artigo 175 da Constituição Federal.</w:t>
      </w:r>
    </w:p>
    <w:p w14:paraId="2FE672A3" w14:textId="77777777" w:rsidR="001C6711" w:rsidRDefault="001C6711" w:rsidP="001C6711">
      <w:pPr>
        <w:pStyle w:val="Marcador1"/>
      </w:pPr>
      <w:r>
        <w:t>Portaria IPHAN no 07, de 1 de dezembro de 1988, que regulamenta os pedidos de permissão e autorização e a comunicação prévia quando do desenvolvimento de pesquisas de campo e escavações arqueológicas no País a fim de que se resguardem os objetos de valor científico e cultural presentes nos locais dessas pesquisas, conforme previsto na Lei nº 3.924, de 26 de julho de 1961. Relaciona as informações que deverão acompanhar os pedidos de permissão e autorização, assim como a comunicação prévia, a serem encaminhadas ao Secretário do Instituto do Patrimônio Histórico e Artístico Nacional – IPHAN apresenta, também, a relação de informações que deverão acompanhar os relatórios a serem encaminhados ao IPHAN.</w:t>
      </w:r>
    </w:p>
    <w:p w14:paraId="36C89C00" w14:textId="77777777" w:rsidR="001C6711" w:rsidRDefault="001C6711" w:rsidP="001C6711">
      <w:pPr>
        <w:pStyle w:val="Marcador1"/>
      </w:pPr>
      <w:r>
        <w:t>Decreto Federal no 3.551, de 04 de agosto de 2000, que institui o Registro de Bens Culturais de Natureza Imaterial que constituem patrimônio cultural brasileiro, cria o Programa Nacional do Patrimônio Imaterial.</w:t>
      </w:r>
    </w:p>
    <w:p w14:paraId="49157C19" w14:textId="77777777" w:rsidR="001C6711" w:rsidRDefault="001C6711" w:rsidP="001C6711">
      <w:pPr>
        <w:pStyle w:val="Marcador1"/>
      </w:pPr>
      <w:r>
        <w:t xml:space="preserve">Portaria IPHAN no 230, de 17 de dezembro de 2002, que compatibiliza os estudos preventivos de arqueologia com as fases de licenciamento ambiental de empreendimentos potencialmente capazes de afetar o patrimônio arqueológico, bem como define os procedimentos a serem adotadas em cada uma das fases do licenciamento ambiental. Na fase de obtenção de Licença Prévia (EIA/RIMA): Levantamento exaustivo de dados secundários arqueológicos e levantamento arqueológico de campo. A avaliação dos impactos será realizada com base no diagnóstico elaborado, na análise das cartas ambientais temáticas (geologia, geomorfologia, hidrografia, declividade e vegetação) e nas particularidades técnicas da obra. Os programas de Prospecção e de Resgate serão elaborados a partir do diagnóstico e avaliação dos impactos. Na fase de obtenção da Licença de Instalação (LI): Programa de Prospecção: prospecções intensivas nos compartimentos ambientais de maior potencial arqueológico, da área de influência direta do empreendimento e nos locais que sofrerão impactos indiretos potencialmente lesivos ao patrimônio arqueológico. Na fase de obtenção da Licença de Operação (LO): Execução do Programa de Resgate Arqueológico </w:t>
      </w:r>
      <w:r w:rsidRPr="00025F9F">
        <w:t>proposto no EIA e detalhado no Programa de Prospecção (LI). Deverá ser</w:t>
      </w:r>
      <w:r>
        <w:t xml:space="preserve"> preparado um relatório detalhando as atividades desenvolvidas no campo e no laboratório, assim como, os resultados obtidos dos esforços despendidos em termos de produção de conhecimento sobre arqueologia da área de estudo, de maneira que a perda física de sítios arqueológicos possa ser efetivamente compensada pela incorporação dos conhecimentos produzidos à Memória Nacional.</w:t>
      </w:r>
    </w:p>
    <w:p w14:paraId="5846AB97" w14:textId="77777777" w:rsidR="001C6711" w:rsidRDefault="001C6711" w:rsidP="001C6711">
      <w:pPr>
        <w:pStyle w:val="Marcador1"/>
      </w:pPr>
      <w:r>
        <w:t>Portaria IPHAN no 28, de 31 de janeiro de 2003, que dispõe que os reservatórios de empreendimentos hidrelétricos de qualquer tamanho ou dimensão dentro do território nacional deverão doravante na solicitação da renovação da licença ambiental de operação prever a execução de projetos de levantamento, prospecção, resgate e salvamento arqueológico da faixa de depleção.</w:t>
      </w:r>
    </w:p>
    <w:p w14:paraId="2A3197E6" w14:textId="77777777" w:rsidR="001C6711" w:rsidRPr="00D33995" w:rsidRDefault="001C6711" w:rsidP="009C2A6B">
      <w:pPr>
        <w:keepNext/>
        <w:rPr>
          <w:b/>
          <w:lang w:eastAsia="pt-BR"/>
        </w:rPr>
      </w:pPr>
      <w:r w:rsidRPr="00D33995">
        <w:rPr>
          <w:b/>
          <w:lang w:eastAsia="pt-BR"/>
        </w:rPr>
        <w:t>Segurança e Medicina do Trabalho</w:t>
      </w:r>
    </w:p>
    <w:p w14:paraId="4B9D1670" w14:textId="77777777" w:rsidR="001C6711" w:rsidRDefault="001C6711" w:rsidP="001C6711">
      <w:pPr>
        <w:pStyle w:val="Marcador1"/>
      </w:pPr>
      <w:r>
        <w:t>Lei no 6.514, de 21 de dezembro de 1977, que altera o Capítulo V do Título II da Consolidação das Leis do Trabalho, relativo a segurança e medicina do trabalho e dá outras providências</w:t>
      </w:r>
    </w:p>
    <w:p w14:paraId="6472B641" w14:textId="77777777" w:rsidR="001C6711" w:rsidRDefault="001C6711" w:rsidP="001C6711">
      <w:pPr>
        <w:pStyle w:val="Marcador1"/>
      </w:pPr>
      <w:r>
        <w:t>Portaria MTB no 3.214, 08 de junho de 1978, que aprova as Normas Regulamentadoras - NR - do Capítulo V, Título II, da Consolidação das Leis do Trabalho, relativas à Segurança e Medicina do Trabalho.</w:t>
      </w:r>
    </w:p>
    <w:p w14:paraId="1FC6C736" w14:textId="77777777" w:rsidR="001C6711" w:rsidRDefault="001C6711" w:rsidP="001C6711">
      <w:pPr>
        <w:pStyle w:val="Marcador1"/>
      </w:pPr>
      <w:r>
        <w:t>Lei Federal no 8.080, de 19 de setembro de 1990, que dispõe sobre as condições para a promoção, proteção e recuperação da saúde, a organização e o funcionamento dos serviços correspondentes e dá outras providências.</w:t>
      </w:r>
    </w:p>
    <w:p w14:paraId="27D5362A" w14:textId="77777777" w:rsidR="001C6711" w:rsidRPr="00D33995" w:rsidRDefault="001C6711" w:rsidP="009C2A6B">
      <w:pPr>
        <w:keepNext/>
        <w:rPr>
          <w:b/>
          <w:lang w:eastAsia="pt-BR"/>
        </w:rPr>
      </w:pPr>
      <w:r w:rsidRPr="00D33995">
        <w:rPr>
          <w:b/>
          <w:lang w:eastAsia="pt-BR"/>
        </w:rPr>
        <w:t>Desapropriação de Imóveis</w:t>
      </w:r>
    </w:p>
    <w:p w14:paraId="398BB10A" w14:textId="77777777" w:rsidR="001C6711" w:rsidRDefault="001C6711" w:rsidP="001C6711">
      <w:pPr>
        <w:pStyle w:val="Marcador1"/>
      </w:pPr>
      <w:r>
        <w:t>Decreto Federal no 3.365, de 21 de junho de 1941, que trata da desapropriação de imóveis para fins de interesse público e é conhecida como Lei Geral da Desapropriação de Imóveis.</w:t>
      </w:r>
    </w:p>
    <w:p w14:paraId="3F13A6EC" w14:textId="77777777" w:rsidR="001C6711" w:rsidRDefault="001C6711" w:rsidP="001C6711">
      <w:pPr>
        <w:pStyle w:val="Marcador1"/>
      </w:pPr>
      <w:r>
        <w:t>Lei Federal no 4.132, de 10 de setembro de 1962, que define os casos de desapropriação de imóveis por interesse social.</w:t>
      </w:r>
    </w:p>
    <w:p w14:paraId="6FF780DA" w14:textId="77777777" w:rsidR="001C6711" w:rsidRDefault="001C6711" w:rsidP="001C6711">
      <w:pPr>
        <w:pStyle w:val="Marcador1"/>
      </w:pPr>
      <w:r>
        <w:t>Lei Federal no 4.504, de 30 de novembro de 1964, que dispõe sobre o Estatuto da Terra.</w:t>
      </w:r>
    </w:p>
    <w:p w14:paraId="0517123A" w14:textId="77777777" w:rsidR="001C6711" w:rsidRDefault="001C6711" w:rsidP="001C6711">
      <w:pPr>
        <w:pStyle w:val="Marcador1"/>
      </w:pPr>
      <w:r>
        <w:t>Decreto-Lei no 1.075, de 22 de janeiro 1970, que regula a imissão provisória na posse em imóveis residenciais urbanos habitados por seus proprietários ou por compromissários compradores que possuam seus títulos registrados no Registro de imóveis.</w:t>
      </w:r>
    </w:p>
    <w:p w14:paraId="6122E541" w14:textId="77777777" w:rsidR="001C6711" w:rsidRPr="00D33995" w:rsidRDefault="001C6711" w:rsidP="001C6711">
      <w:pPr>
        <w:keepNext/>
        <w:rPr>
          <w:b/>
          <w:lang w:eastAsia="pt-BR"/>
        </w:rPr>
      </w:pPr>
      <w:r w:rsidRPr="00D33995">
        <w:rPr>
          <w:b/>
          <w:lang w:eastAsia="pt-BR"/>
        </w:rPr>
        <w:t>Licenciamento Ambiental</w:t>
      </w:r>
    </w:p>
    <w:p w14:paraId="12C1D292" w14:textId="77777777" w:rsidR="001C6711" w:rsidRDefault="001C6711" w:rsidP="001C6711">
      <w:pPr>
        <w:pStyle w:val="Marcador1"/>
      </w:pPr>
      <w:r>
        <w:t>Resolução CONAMA no 01, de 23 de janeiro de 1986, que estabelece as definições, as responsabilidades, os critérios básicos e as diretrizes gerais para o uso e implementação da Avaliação do Impacto Ambiental como um dos instrumentos da Política Nacional do Meio Ambiente.</w:t>
      </w:r>
    </w:p>
    <w:p w14:paraId="30B7EA5B" w14:textId="77777777" w:rsidR="001C6711" w:rsidRDefault="001C6711" w:rsidP="001C6711">
      <w:pPr>
        <w:pStyle w:val="Marcador1"/>
      </w:pPr>
      <w:r>
        <w:t>Resolução CONAMA no 06, de 16 de setembro de 1987, que dispõe sobre o licenciamento ambiental de obras do setor de geração de energia elétrica.</w:t>
      </w:r>
    </w:p>
    <w:p w14:paraId="1AA66B32" w14:textId="77777777" w:rsidR="001C6711" w:rsidRDefault="001C6711" w:rsidP="001C6711">
      <w:pPr>
        <w:pStyle w:val="Marcador1"/>
      </w:pPr>
      <w:r>
        <w:t>Resolução CONAMA no 09, de 09 de dezembro de 1987, que dispõe sobre a realização de Audiência Pública.</w:t>
      </w:r>
    </w:p>
    <w:p w14:paraId="7D6B113C" w14:textId="77777777" w:rsidR="001C6711" w:rsidRDefault="001C6711" w:rsidP="001C6711">
      <w:pPr>
        <w:pStyle w:val="Marcador1"/>
      </w:pPr>
      <w:r>
        <w:t>Resolução CONAMA no 237, de 19 de dezembro de 1997, que dispõe sobre a revisão e complementação dos procedimentos e critérios utilizados para o licenciamento ambiental estabelecido pela Resolução CONAMA nº 001/86, além de exigir a apresentação de Certidões Municipais de Uso e Ocupação do Solo e exames e manifestações técnicas por parte das Prefeituras dos municípios afetados pelo empreendimento.</w:t>
      </w:r>
    </w:p>
    <w:p w14:paraId="0F813438" w14:textId="77777777" w:rsidR="001C6711" w:rsidRPr="0038673B" w:rsidRDefault="001C6711" w:rsidP="001C6711">
      <w:pPr>
        <w:pStyle w:val="Heading4"/>
      </w:pPr>
      <w:r w:rsidRPr="0038673B">
        <w:t xml:space="preserve">Novo Código Florestal Brasileiro </w:t>
      </w:r>
    </w:p>
    <w:p w14:paraId="6ABD00EA" w14:textId="77777777" w:rsidR="001C6711" w:rsidRPr="0038673B" w:rsidRDefault="001C6711" w:rsidP="001C6711">
      <w:pPr>
        <w:rPr>
          <w:rFonts w:cs="Arial"/>
          <w:bCs/>
          <w:iCs/>
        </w:rPr>
      </w:pPr>
      <w:r w:rsidRPr="0038673B">
        <w:rPr>
          <w:rFonts w:cs="Arial"/>
          <w:bCs/>
          <w:iCs/>
        </w:rPr>
        <w:t xml:space="preserve">Vale destacar a Lei n° 12.651 de maio de 2012, referente ao novo Código Florestal, que dispõe sobre a proteção da vegetação nativa; altera as Leis nos 6.938, de 31 de agosto de 1981, 9.393, de 19 de dezembro de 1996, e 11.428, de 22 de dezembro de 2006; revoga as Leis nos 4.771, de 15 de setembro de 1965, e 7.754, de 14 de abril de 1989, e a Medida Provisória no 2.166-67, de 24 de agosto de 2001; e dá outras providências. </w:t>
      </w:r>
    </w:p>
    <w:p w14:paraId="6FD8F02A" w14:textId="77777777" w:rsidR="001C6711" w:rsidRPr="0038673B" w:rsidRDefault="001C6711" w:rsidP="001C6711">
      <w:pPr>
        <w:rPr>
          <w:rFonts w:cs="Arial"/>
          <w:bCs/>
          <w:iCs/>
        </w:rPr>
      </w:pPr>
      <w:r w:rsidRPr="0038673B">
        <w:rPr>
          <w:rFonts w:cs="Arial"/>
          <w:bCs/>
          <w:iCs/>
        </w:rPr>
        <w:t xml:space="preserve">O novo Código Florestal foi aprovado no dia 25 de maio de 2012 e trouxe mudanças em relação ao código de 1965 em pontos importantes como as Áreas de Preservação Permanente (APP) e de reserva legal. </w:t>
      </w:r>
    </w:p>
    <w:p w14:paraId="70826F52" w14:textId="77777777" w:rsidR="001C6711" w:rsidRPr="0038673B" w:rsidRDefault="001C6711" w:rsidP="001C6711">
      <w:pPr>
        <w:pStyle w:val="Heading4"/>
      </w:pPr>
      <w:bookmarkStart w:id="91" w:name="_Toc509480162"/>
      <w:bookmarkStart w:id="92" w:name="_Toc21005847"/>
      <w:r w:rsidRPr="0038673B">
        <w:t>Política Nacional dos Resíduos Sólidos</w:t>
      </w:r>
      <w:bookmarkEnd w:id="91"/>
      <w:bookmarkEnd w:id="92"/>
      <w:r w:rsidRPr="0038673B">
        <w:t xml:space="preserve"> </w:t>
      </w:r>
    </w:p>
    <w:p w14:paraId="56F58490" w14:textId="77777777" w:rsidR="001C6711" w:rsidRPr="0038673B" w:rsidRDefault="001C6711" w:rsidP="001C6711">
      <w:pPr>
        <w:rPr>
          <w:rFonts w:cs="Arial"/>
          <w:bCs/>
          <w:iCs/>
        </w:rPr>
      </w:pPr>
      <w:r w:rsidRPr="0038673B">
        <w:rPr>
          <w:rFonts w:cs="Arial"/>
          <w:bCs/>
          <w:iCs/>
        </w:rPr>
        <w:t xml:space="preserve">A Política Nacional de Resíduos Sólidos, instituída pela Lei nº 12.305 de 02 de agosto de 2010, dispõe sobre os princípios, objetivos e instrumentos, bem como sobre as diretrizes relativas à gestão integrada e ao gerenciamento de resíduos sólidos, incluídos os perigosos; às responsabilidades dos geradores e do poder público e aos instrumentos econômicos aplicáveis. </w:t>
      </w:r>
    </w:p>
    <w:p w14:paraId="23EB782F" w14:textId="77777777" w:rsidR="001C6711" w:rsidRPr="0038673B" w:rsidRDefault="001C6711" w:rsidP="001C6711">
      <w:pPr>
        <w:rPr>
          <w:rFonts w:cs="Arial"/>
          <w:bCs/>
          <w:iCs/>
        </w:rPr>
      </w:pPr>
      <w:r w:rsidRPr="0038673B">
        <w:rPr>
          <w:rFonts w:cs="Arial"/>
          <w:bCs/>
          <w:iCs/>
        </w:rPr>
        <w:t xml:space="preserve">Essa lei instituiu a responsabilidade compartilhada dos geradores de resíduos: dos fabricantes, importadores, distribuidores, comerciantes, o cidadão e titulares de serviços de manejo dos resíduos sólidos urbanos na Logística Reversa dos resíduos e embalagens pós-consumo. </w:t>
      </w:r>
    </w:p>
    <w:p w14:paraId="1B6E5DD2" w14:textId="77777777" w:rsidR="001C6711" w:rsidRPr="0038673B" w:rsidRDefault="001C6711" w:rsidP="001C6711">
      <w:pPr>
        <w:rPr>
          <w:rFonts w:cs="Arial"/>
          <w:bCs/>
          <w:iCs/>
        </w:rPr>
      </w:pPr>
      <w:r w:rsidRPr="0038673B">
        <w:rPr>
          <w:rFonts w:cs="Arial"/>
          <w:bCs/>
          <w:iCs/>
        </w:rPr>
        <w:t xml:space="preserve">Também definiu metas importantes que irão contribuir para a eliminação dos lixões e instituiu instrumentos de planejamento nos níveis nacional, estadual, microrregional, intermunicipal e metropolitano e municipal; além de impor que empreendedores particulares elaborem seus Planos de Gerenciamento de Resíduos Sólidos. </w:t>
      </w:r>
    </w:p>
    <w:p w14:paraId="74120459" w14:textId="77777777" w:rsidR="001C6711" w:rsidRPr="0038673B" w:rsidRDefault="001C6711" w:rsidP="001C6711">
      <w:pPr>
        <w:rPr>
          <w:rFonts w:cs="Arial"/>
          <w:bCs/>
          <w:iCs/>
        </w:rPr>
      </w:pPr>
      <w:r w:rsidRPr="0038673B">
        <w:rPr>
          <w:rFonts w:cs="Arial"/>
          <w:bCs/>
          <w:iCs/>
        </w:rPr>
        <w:t>Política Nacional dos Resíduos Sólidos coloca o Brasil em patamar de igualdade com os principais países desenvolvidos no que concerne ao marco legal e inova com a inclusão de catadoras e catadores de materiais recicláveis e reutilizáveis, tanto na Logística Reversa quando na Coleta Seletiva.</w:t>
      </w:r>
    </w:p>
    <w:p w14:paraId="723DB9F9" w14:textId="77777777" w:rsidR="001C6711" w:rsidRPr="0038673B" w:rsidRDefault="001C6711" w:rsidP="001C6711">
      <w:pPr>
        <w:pStyle w:val="Heading4"/>
      </w:pPr>
      <w:r w:rsidRPr="0038673B">
        <w:t>Saúde e Segurança do Trabalhador</w:t>
      </w:r>
    </w:p>
    <w:p w14:paraId="4514782C" w14:textId="3F0EB007" w:rsidR="001C6711" w:rsidRPr="0038673B" w:rsidRDefault="001C6711" w:rsidP="001C6711">
      <w:r w:rsidRPr="0038673B">
        <w:t xml:space="preserve">A seguir são apresentados os diplomas legais e normas técnicas consideradas mais relevantes no âmbito do Programa, no que tange </w:t>
      </w:r>
      <w:r w:rsidR="00A40AAC" w:rsidRPr="0038673B">
        <w:t>à</w:t>
      </w:r>
      <w:r w:rsidRPr="0038673B">
        <w:t xml:space="preserve"> S</w:t>
      </w:r>
      <w:r>
        <w:t xml:space="preserve">aúde e </w:t>
      </w:r>
      <w:r w:rsidRPr="0038673B">
        <w:t>S</w:t>
      </w:r>
      <w:r>
        <w:t xml:space="preserve">egurança do </w:t>
      </w:r>
      <w:r w:rsidRPr="0038673B">
        <w:t>T</w:t>
      </w:r>
      <w:r>
        <w:t>rabalho</w:t>
      </w:r>
      <w:r w:rsidRPr="0038673B">
        <w:t>.</w:t>
      </w:r>
    </w:p>
    <w:p w14:paraId="3D530D6C" w14:textId="76920BBE" w:rsidR="001C6711" w:rsidRPr="0038673B" w:rsidRDefault="001C6711" w:rsidP="001C6711">
      <w:pPr>
        <w:pStyle w:val="Marcador1"/>
      </w:pPr>
      <w:r w:rsidRPr="0038673B">
        <w:t xml:space="preserve">Decreto-Lei 5452 de 01 de maio de 1943, </w:t>
      </w:r>
      <w:r w:rsidR="00A40AAC" w:rsidRPr="0038673B">
        <w:t>Capítulo</w:t>
      </w:r>
      <w:r w:rsidRPr="0038673B">
        <w:t xml:space="preserve"> V do Título II das Consolidação das Leis do Trabalho - CLT.</w:t>
      </w:r>
    </w:p>
    <w:p w14:paraId="3636AF1E" w14:textId="77777777" w:rsidR="001C6711" w:rsidRPr="0038673B" w:rsidRDefault="001C6711" w:rsidP="001C6711">
      <w:pPr>
        <w:pStyle w:val="Marcador1"/>
      </w:pPr>
      <w:r w:rsidRPr="0038673B">
        <w:t>Decreto 62.130 de 29/07/2017 – Cria, no âmbito da Administração direta, indireta e fundacional, equipes de trabalho denominadas "Brigada contra o Aedes aegypti" cuja função é a criação de brigadas específicas para combater o mosquito e reduzir a incidência de arboviroses.</w:t>
      </w:r>
    </w:p>
    <w:p w14:paraId="6AE8E54B" w14:textId="77777777" w:rsidR="001C6711" w:rsidRPr="0038673B" w:rsidRDefault="001C6711" w:rsidP="001C6711">
      <w:pPr>
        <w:pStyle w:val="Marcador1"/>
      </w:pPr>
      <w:r w:rsidRPr="0038673B">
        <w:t>Portaria 3.523 de 28/08/1998 de Ministério da Saúde: Aprova Regulamento Técnico contendo medidas básicas referentes aos procedimentos de verificação visual do estado de limpeza, remoção de sujidades por métodos físicos e manutenção do estado de integridade e eficiência de todos os componentes dos sistemas de climatização, para garantir a Qualidade do Ar de Interiores e prevenção de riscos à saúde dos ocupantes de ambientes climatizado.</w:t>
      </w:r>
    </w:p>
    <w:p w14:paraId="03B14E75" w14:textId="77777777" w:rsidR="001C6711" w:rsidRPr="0038673B" w:rsidRDefault="001C6711" w:rsidP="001C6711">
      <w:pPr>
        <w:pStyle w:val="Marcador1"/>
      </w:pPr>
      <w:r w:rsidRPr="0038673B">
        <w:t>Lei 6514 de 22 de dezembro de 1977 – que altera o Capítulo V do Título II da CLT, relativo a Segurança e Medicina do Trabalho.</w:t>
      </w:r>
    </w:p>
    <w:p w14:paraId="441B9AAC" w14:textId="77777777" w:rsidR="001C6711" w:rsidRPr="0038673B" w:rsidRDefault="001C6711" w:rsidP="001C6711">
      <w:pPr>
        <w:pStyle w:val="Marcador1"/>
      </w:pPr>
      <w:r w:rsidRPr="0038673B">
        <w:t>Portaria 3214 de 08 de junho de 1978 – Aprova as NRs – Normas Regulamentadoras do Capítulo V, do Título II, da CLT.</w:t>
      </w:r>
    </w:p>
    <w:p w14:paraId="72098CDA" w14:textId="77777777" w:rsidR="001C6711" w:rsidRPr="0038673B" w:rsidRDefault="001C6711" w:rsidP="001C6711">
      <w:r w:rsidRPr="0038673B">
        <w:rPr>
          <w:b/>
        </w:rPr>
        <w:t>NR 01 – Disposições Gerais</w:t>
      </w:r>
      <w:r w:rsidRPr="0038673B">
        <w:t>: tem como objetivo informar sobre a abrangência das NRs, bem como as obrigações do empregador e do empregado no que diz respeito ao documento legal.</w:t>
      </w:r>
    </w:p>
    <w:p w14:paraId="736D7543" w14:textId="77777777" w:rsidR="001C6711" w:rsidRPr="0038673B" w:rsidRDefault="001C6711" w:rsidP="001C6711">
      <w:r w:rsidRPr="0038673B">
        <w:rPr>
          <w:b/>
        </w:rPr>
        <w:t>NR 04 – Serviços Especializados em Eng. de Segurança e em Medicina do Trabalho</w:t>
      </w:r>
      <w:r w:rsidRPr="0038673B">
        <w:t>: tem como objetivo informar o dimensionamento dos Serviços Especializados em Engenharia de Segurança e em Medicina do Trabalho vincula-se à gradação do risco da atividade principal e ao número total de empregados do estabelecimento,</w:t>
      </w:r>
    </w:p>
    <w:p w14:paraId="49388519" w14:textId="77777777" w:rsidR="001C6711" w:rsidRPr="0038673B" w:rsidRDefault="001C6711" w:rsidP="001C6711">
      <w:r w:rsidRPr="0038673B">
        <w:rPr>
          <w:b/>
        </w:rPr>
        <w:t>NR 05 – Comissão Interna de Prevenção de Acidentes</w:t>
      </w:r>
      <w:r w:rsidRPr="0038673B">
        <w:t>: tem como objetivo a prevenção de acidentes e doenças decorrentes do trabalho, de modo a tornar compatível permanentemente o trabalho com a preservação da vida e a promoção da saúde do trabalhador.</w:t>
      </w:r>
    </w:p>
    <w:p w14:paraId="1856F05E" w14:textId="77777777" w:rsidR="001C6711" w:rsidRPr="0038673B" w:rsidRDefault="001C6711" w:rsidP="001C6711">
      <w:r w:rsidRPr="0038673B">
        <w:rPr>
          <w:b/>
        </w:rPr>
        <w:t>NR 06 – Equipamentos de Proteção Individual – EPI</w:t>
      </w:r>
      <w:r w:rsidRPr="0038673B">
        <w:t>: tem como objetivo informar a definição, a obrigatoriedade do uso e as especificações de uso dos EPIs</w:t>
      </w:r>
    </w:p>
    <w:p w14:paraId="5A500948" w14:textId="57235BE6" w:rsidR="001C6711" w:rsidRPr="0038673B" w:rsidRDefault="001C6711" w:rsidP="001C6711">
      <w:r w:rsidRPr="0038673B">
        <w:rPr>
          <w:b/>
        </w:rPr>
        <w:t>NR 07 – Programas de Controle Médico de Saúde Ocupacional</w:t>
      </w:r>
      <w:r w:rsidRPr="0038673B">
        <w:t xml:space="preserve">: tem como objetivo </w:t>
      </w:r>
      <w:r w:rsidR="00A40AAC" w:rsidRPr="00A40AAC">
        <w:t>estabelece</w:t>
      </w:r>
      <w:r w:rsidR="00A40AAC">
        <w:t>r</w:t>
      </w:r>
      <w:r w:rsidR="00A40AAC" w:rsidRPr="00A40AAC">
        <w:t xml:space="preserve"> diretrizes e requisitos  para o desenvolvimento do Programa de Controle Médico de Saúde Ocupacional </w:t>
      </w:r>
      <w:r w:rsidR="00A40AAC">
        <w:t>–</w:t>
      </w:r>
      <w:r w:rsidR="00A40AAC" w:rsidRPr="00A40AAC">
        <w:t xml:space="preserve"> PCMSO</w:t>
      </w:r>
      <w:r w:rsidR="00A40AAC">
        <w:t xml:space="preserve"> </w:t>
      </w:r>
      <w:r w:rsidR="00A40AAC" w:rsidRPr="00A40AAC">
        <w:t>nas organizações, com o objetivo de proteger e preservar a saúde de seus empregados em relação aos riscos ocupacionais, conforme avaliação de riscos do Programa de Gerenciamento de Risco - PGR da organização</w:t>
      </w:r>
      <w:r w:rsidRPr="0038673B">
        <w:t>.</w:t>
      </w:r>
    </w:p>
    <w:p w14:paraId="4B8105C4" w14:textId="35BC00DA" w:rsidR="001C6711" w:rsidRPr="0038673B" w:rsidRDefault="001C6711" w:rsidP="001C6711">
      <w:r w:rsidRPr="0038673B">
        <w:rPr>
          <w:b/>
        </w:rPr>
        <w:t xml:space="preserve">NR 09 – </w:t>
      </w:r>
      <w:r w:rsidR="00A40AAC" w:rsidRPr="00A40AAC">
        <w:rPr>
          <w:b/>
        </w:rPr>
        <w:t xml:space="preserve">Avaliação </w:t>
      </w:r>
      <w:r w:rsidR="00A40AAC">
        <w:rPr>
          <w:b/>
        </w:rPr>
        <w:t>e</w:t>
      </w:r>
      <w:r w:rsidR="00A40AAC" w:rsidRPr="00A40AAC">
        <w:rPr>
          <w:b/>
        </w:rPr>
        <w:t xml:space="preserve"> Controle </w:t>
      </w:r>
      <w:r w:rsidR="00A40AAC">
        <w:rPr>
          <w:b/>
        </w:rPr>
        <w:t>d</w:t>
      </w:r>
      <w:r w:rsidR="00A40AAC" w:rsidRPr="00A40AAC">
        <w:rPr>
          <w:b/>
        </w:rPr>
        <w:t xml:space="preserve">as Exposições Ocupacionais </w:t>
      </w:r>
      <w:r w:rsidR="00A40AAC">
        <w:rPr>
          <w:b/>
        </w:rPr>
        <w:t>a</w:t>
      </w:r>
      <w:r w:rsidR="00A40AAC" w:rsidRPr="00A40AAC">
        <w:rPr>
          <w:b/>
        </w:rPr>
        <w:t xml:space="preserve"> Agentes Físicos, Químicos </w:t>
      </w:r>
      <w:r w:rsidR="00A40AAC">
        <w:rPr>
          <w:b/>
        </w:rPr>
        <w:t>e</w:t>
      </w:r>
      <w:r w:rsidR="00A40AAC" w:rsidRPr="00A40AAC">
        <w:rPr>
          <w:b/>
        </w:rPr>
        <w:t xml:space="preserve"> Biológicos</w:t>
      </w:r>
      <w:r w:rsidRPr="0038673B">
        <w:t xml:space="preserve">: </w:t>
      </w:r>
      <w:r w:rsidR="00A40AAC" w:rsidRPr="00A40AAC">
        <w:t xml:space="preserve">estabelece os requisitos para a avaliação das exposições ocupacionais a agentes físicos, químicos e biológicos quando identificados no Programa de Gerenciamento de Riscos </w:t>
      </w:r>
      <w:r w:rsidR="00A40AAC">
        <w:t>–</w:t>
      </w:r>
      <w:r w:rsidR="00A40AAC" w:rsidRPr="00A40AAC">
        <w:t xml:space="preserve"> PGR, previsto na NR-1, e subsidiá-lo quanto às medidas de prevenção para os riscos ocupacionais</w:t>
      </w:r>
      <w:r w:rsidRPr="0038673B">
        <w:t xml:space="preserve">. </w:t>
      </w:r>
    </w:p>
    <w:p w14:paraId="2FC71EA6" w14:textId="77777777" w:rsidR="001C6711" w:rsidRPr="0038673B" w:rsidRDefault="001C6711" w:rsidP="001C6711">
      <w:r w:rsidRPr="0038673B">
        <w:rPr>
          <w:b/>
        </w:rPr>
        <w:t>NR 10 – Segurança em Instalações e Serviços em Eletricidade</w:t>
      </w:r>
      <w:r w:rsidRPr="0038673B">
        <w:t>: tem como objetivo estabelecer os requisitos e condições mínimas objetivando a implementação de medidas de controle e sistemas preventivos, de forma a garantir a segurança e a saúde dos trabalhadores que, direta ou indiretamente, interajam em instalações elétricas e serviços com eletricidade.</w:t>
      </w:r>
    </w:p>
    <w:p w14:paraId="04EF961B" w14:textId="73DC6563" w:rsidR="001C6711" w:rsidRPr="0038673B" w:rsidRDefault="001C6711" w:rsidP="001C6711">
      <w:r w:rsidRPr="0038673B">
        <w:rPr>
          <w:b/>
        </w:rPr>
        <w:t xml:space="preserve">NR 12 – </w:t>
      </w:r>
      <w:r w:rsidR="00A40AAC">
        <w:rPr>
          <w:b/>
        </w:rPr>
        <w:t xml:space="preserve">Segurança no Trabalho em </w:t>
      </w:r>
      <w:r w:rsidRPr="0038673B">
        <w:rPr>
          <w:b/>
        </w:rPr>
        <w:t>Máquinas e Equipamentos</w:t>
      </w:r>
      <w:r w:rsidRPr="0038673B">
        <w:t>: tem como objetivo definir referências técnicas, princípios fundamentais e medidas de proteção para garantir a saúde e a integridade física dos trabalhadores e estabelece requisitos mínimos para a prevenção de acidentes e doenças do trabalho nas fases de projeto e de utilização de máquinas e equipamentos de todos os tipos, e ainda à sua fabricação, importação, comercialização, exposição e cessão a qualquer título, em todas as atividades econômicas.</w:t>
      </w:r>
    </w:p>
    <w:p w14:paraId="765E4E71" w14:textId="77777777" w:rsidR="001C6711" w:rsidRPr="0038673B" w:rsidRDefault="001C6711" w:rsidP="001C6711">
      <w:pPr>
        <w:rPr>
          <w:b/>
        </w:rPr>
      </w:pPr>
      <w:r w:rsidRPr="0038673B">
        <w:rPr>
          <w:b/>
        </w:rPr>
        <w:t xml:space="preserve">NR 13 – </w:t>
      </w:r>
      <w:r w:rsidRPr="0038673B">
        <w:rPr>
          <w:b/>
          <w:bCs/>
          <w:color w:val="000000"/>
        </w:rPr>
        <w:t>Caldeiras, Vasos de Pressão E Tubulação</w:t>
      </w:r>
      <w:r w:rsidRPr="0038673B">
        <w:t>: Estabelece requisitos mínimos para gestão da integridade estrutural de caldeiras a vapor, vasos de pressão e suas tubulações de interligação nos aspectos relacionados à instalação, inspeção, operação e manutenção, visando à segurança e à saúde dos trabalhadores</w:t>
      </w:r>
    </w:p>
    <w:p w14:paraId="1AF42D94" w14:textId="77777777" w:rsidR="001C6711" w:rsidRPr="0038673B" w:rsidRDefault="001C6711" w:rsidP="001C6711">
      <w:r w:rsidRPr="0038673B">
        <w:rPr>
          <w:b/>
        </w:rPr>
        <w:t>NR 15 – Atividades e Operações Insalubres</w:t>
      </w:r>
      <w:r w:rsidRPr="0038673B">
        <w:t>: tem como objetivo informar as atividades que são consideradas insalubres pelo MTE, em função de exposição acima dos Limites de Tolerância legais ou por meio de avaliação qualitativa de exposição dom trabalhador.</w:t>
      </w:r>
    </w:p>
    <w:p w14:paraId="2485493B" w14:textId="77777777" w:rsidR="001C6711" w:rsidRPr="0038673B" w:rsidRDefault="001C6711" w:rsidP="001C6711">
      <w:r w:rsidRPr="0038673B">
        <w:rPr>
          <w:b/>
        </w:rPr>
        <w:t>NR 16 – Atividades e Operações Perigosas</w:t>
      </w:r>
      <w:r w:rsidRPr="0038673B">
        <w:t>: tem como objetivo informar as atividades e operações consideradas periculosas por exposição a explosivos, inflamáveis, energia elétrica, radiação ionizante e por exposição a violência física.</w:t>
      </w:r>
    </w:p>
    <w:p w14:paraId="28571455" w14:textId="77777777" w:rsidR="001C6711" w:rsidRPr="0038673B" w:rsidRDefault="001C6711" w:rsidP="001C6711">
      <w:r w:rsidRPr="0038673B">
        <w:rPr>
          <w:b/>
        </w:rPr>
        <w:t>NR 17 – Ergonomia</w:t>
      </w:r>
      <w:r w:rsidRPr="0038673B">
        <w:t>: tem como objetivo estabelecer parâmetros que permitam a adaptação das condições de trabalho às características psicofisiológicas dos trabalhadores, de modo a proporcionar um máximo de conforto, segurança e desempenho eficiente. As condições de trabalho incluem aspectos relacionados ao levantamento, transporte e descarga de materiais, ao mobiliário, aos equipamentos e às condições ambientais do posto de trabalho e à própria organização do trabalho.</w:t>
      </w:r>
    </w:p>
    <w:p w14:paraId="2FB3C7B0" w14:textId="77777777" w:rsidR="001C6711" w:rsidRPr="0038673B" w:rsidRDefault="001C6711" w:rsidP="001C6711">
      <w:r w:rsidRPr="0038673B">
        <w:rPr>
          <w:b/>
        </w:rPr>
        <w:t>NR 18 – Condições e Meio Ambiente de Trabalho na Indústria da Construção</w:t>
      </w:r>
      <w:r w:rsidRPr="0038673B">
        <w:t>: tem como objetivo estabelecer diretrizes de ordem administrativa, de planejamento e de organização, que objetivam a implementação de medidas de controle e sistemas preventivos de segurança nos processos, nas condições e no meio ambiente de trabalho na Indústria da Construção.</w:t>
      </w:r>
    </w:p>
    <w:p w14:paraId="1F00775E" w14:textId="77777777" w:rsidR="001C6711" w:rsidRPr="0038673B" w:rsidRDefault="001C6711" w:rsidP="001C6711">
      <w:r w:rsidRPr="0038673B">
        <w:rPr>
          <w:b/>
        </w:rPr>
        <w:t>NR 19 – Explosivos</w:t>
      </w:r>
      <w:r w:rsidRPr="0038673B">
        <w:t xml:space="preserve">: As atividades de fabricação, utilização, importação, exportação, tráfego e comércio de explosivos devem obedecer ao disposto na legislação específica, em especial ao Regulamento para Fiscalização de Produtos Controlados (R-105) do Exército Brasileiro, aprovado pelo Decreto nº 3.665, de 20 de novembro de 2000. </w:t>
      </w:r>
    </w:p>
    <w:p w14:paraId="6FF00F1D" w14:textId="77777777" w:rsidR="001C6711" w:rsidRPr="0038673B" w:rsidRDefault="001C6711" w:rsidP="001C6711">
      <w:r w:rsidRPr="0038673B">
        <w:rPr>
          <w:b/>
        </w:rPr>
        <w:t>NR 20 – Líquidos Combustíveis e Inflamáveis</w:t>
      </w:r>
      <w:r w:rsidRPr="0038673B">
        <w:t>: Estabelece requisitos mínimos para a gestão da segurança e saúde no trabalho contra os fatores de risco de acidentes provenientes das atividades de extração, produção, armazenamento, transferência, manuseio e manipulação de inflamáveis e líquidos combustíveis</w:t>
      </w:r>
    </w:p>
    <w:p w14:paraId="6780ADB0" w14:textId="77777777" w:rsidR="001C6711" w:rsidRPr="0038673B" w:rsidRDefault="001C6711" w:rsidP="001C6711">
      <w:r w:rsidRPr="0038673B">
        <w:rPr>
          <w:b/>
        </w:rPr>
        <w:t>NR 21 – Trabalho a Céu Aberto</w:t>
      </w:r>
      <w:r w:rsidRPr="0038673B">
        <w:t>: Estabelece normatização para trabalhos em locais abertos, tornando obrigatória a existência de abrigos, ainda que rústicos, capazes de proteger os trabalhadores contra intempéries. Também exige medidas especiais que protejam os trabalhadores contra a insolação excessiva, o calor, o frio, a umidade e os ventos inconvenientes. Por fim, determina que aos trabalhadores que residirem no local do trabalho, deverão ser oferecidos alojamentos que apresentem adequadas condições sanitárias</w:t>
      </w:r>
    </w:p>
    <w:p w14:paraId="4E943757" w14:textId="77777777" w:rsidR="001C6711" w:rsidRPr="0038673B" w:rsidRDefault="001C6711" w:rsidP="001C6711">
      <w:r w:rsidRPr="0038673B">
        <w:rPr>
          <w:b/>
        </w:rPr>
        <w:t>NR 24 – Condições Sanitárias e de Conforto nos Locais de Trabalho</w:t>
      </w:r>
      <w:r w:rsidRPr="0038673B">
        <w:t>: Estabelece parâmetros para (i) Instalações sanitárias, (ii) Vestiários, (iii) Refeitórios, (iv) Cozinhas, (v) Alojamento e (vi) Condições de higiene e conforto por ocasião das refeições.</w:t>
      </w:r>
    </w:p>
    <w:p w14:paraId="271BEEDB" w14:textId="77777777" w:rsidR="001C6711" w:rsidRPr="0038673B" w:rsidRDefault="001C6711" w:rsidP="001C6711">
      <w:r w:rsidRPr="0038673B">
        <w:rPr>
          <w:b/>
        </w:rPr>
        <w:t>NR 26 – Sinalização de Segurança</w:t>
      </w:r>
      <w:r w:rsidRPr="0038673B">
        <w:t xml:space="preserve">: Estabelece parâmetros para sinalização de segurança em locais de trabalho/obra para advertência aos trabalhadores locais sobre riscos e produtos perigosos. </w:t>
      </w:r>
    </w:p>
    <w:p w14:paraId="75A710C3" w14:textId="77777777" w:rsidR="001C6711" w:rsidRPr="0038673B" w:rsidRDefault="001C6711" w:rsidP="001C6711">
      <w:r w:rsidRPr="0038673B">
        <w:rPr>
          <w:b/>
        </w:rPr>
        <w:t>NR 33 – Segurança e Saúde no Trabalho em Espaços Confinados</w:t>
      </w:r>
      <w:r w:rsidRPr="0038673B">
        <w:t>: Estabelece os requisitos mínimos para identificação de espaços confinados e o reconhecimento, avaliação, monitoramento e controle dos riscos existentes, de forma a garantir permanentemente a segurança e saúde dos trabalhadores que interagem direta ou indiretamente nestes espaços.</w:t>
      </w:r>
    </w:p>
    <w:p w14:paraId="253AF470" w14:textId="77777777" w:rsidR="001C6711" w:rsidRPr="0038673B" w:rsidRDefault="001C6711" w:rsidP="001C6711">
      <w:r w:rsidRPr="0038673B">
        <w:rPr>
          <w:b/>
        </w:rPr>
        <w:t>NR 35 – Trabalho em Altura</w:t>
      </w:r>
      <w:r w:rsidRPr="0038673B">
        <w:t>: Considera trabalho em altura toda atividade executada acima de 2,00 m (dois metros) do nível inferior, onde haja risco de queda. O acesso por cordas é regulamentado no Anexo 1 e para situações de trabalho em planos inclinados, a aplicação deste anexo deve ser estabelecida por Análise de Risco.</w:t>
      </w:r>
    </w:p>
    <w:p w14:paraId="1D2E7862" w14:textId="7928B0B2" w:rsidR="00F0440E" w:rsidRPr="005B1C5F" w:rsidRDefault="00F0440E" w:rsidP="0050459A">
      <w:pPr>
        <w:pStyle w:val="Heading2"/>
      </w:pPr>
      <w:bookmarkStart w:id="93" w:name="_Toc40737067"/>
      <w:r w:rsidRPr="005B1C5F">
        <w:t>Legislação Estadual</w:t>
      </w:r>
      <w:bookmarkEnd w:id="93"/>
    </w:p>
    <w:p w14:paraId="32999465" w14:textId="77777777" w:rsidR="001C6711" w:rsidRDefault="001C6711" w:rsidP="001C6711">
      <w:pPr>
        <w:pStyle w:val="Marcador1"/>
      </w:pPr>
      <w:r w:rsidRPr="00773646">
        <w:t>Resolução SEMA 031/1998, que dispõe sobre o licenciamento ambiental, autorização ambiental, autorização florestal e anuência prévia para desmembramento e parcelamento de gleba rural, e dá outras providências.</w:t>
      </w:r>
    </w:p>
    <w:p w14:paraId="48DEC27A" w14:textId="77777777" w:rsidR="001C6711" w:rsidRPr="00773646" w:rsidRDefault="001C6711" w:rsidP="001C6711">
      <w:pPr>
        <w:pStyle w:val="Marcador1"/>
      </w:pPr>
      <w:r>
        <w:t xml:space="preserve">Resolução CEMA 065/2008, dispõe sobre o licenciamento ambiental, </w:t>
      </w:r>
      <w:r w:rsidRPr="00C05564">
        <w:t>estabelece critérios e procedimentos a serem adotados para as atividades poluidoras, degradadoras e/ou modificadoras do meio ambiente e adota outras providências</w:t>
      </w:r>
      <w:r>
        <w:t>. O Art. 58 da Seção VII, em seu item XXIV, menciona que</w:t>
      </w:r>
      <w:r w:rsidRPr="00C05564">
        <w:t xml:space="preserve"> projetos urbanísticos, acima de 100 ha ou em áreas prioritárias para a conservação, legalmente instituídas</w:t>
      </w:r>
      <w:r>
        <w:t xml:space="preserve">, deverão ser submetidos a estudos ambientais de licenciamento. Além deste, o item </w:t>
      </w:r>
      <w:r w:rsidRPr="00C05564">
        <w:t xml:space="preserve">XXV </w:t>
      </w:r>
      <w:r>
        <w:t>menciona também os</w:t>
      </w:r>
      <w:r w:rsidRPr="00C05564">
        <w:t xml:space="preserve"> loteamentos, condomínios e conjuntos habitacionais de alta densidade demográfica, quando situados em áreas prioritárias para a conservação, legalmente instituídas</w:t>
      </w:r>
      <w:r>
        <w:t>.</w:t>
      </w:r>
    </w:p>
    <w:p w14:paraId="24D7AFB8" w14:textId="77777777" w:rsidR="001C6711" w:rsidRDefault="001C6711" w:rsidP="001C6711">
      <w:pPr>
        <w:pStyle w:val="Marcador1"/>
      </w:pPr>
      <w:r w:rsidRPr="00773646">
        <w:t>Resolução SEMA 037/2009, que dispõe sobre a coleta, armazenamento e destinação de embalagens plásticas de óleo lubrificante pós-consumo no Estado do Paraná</w:t>
      </w:r>
      <w:r>
        <w:t>.</w:t>
      </w:r>
    </w:p>
    <w:p w14:paraId="017CE0D1" w14:textId="2D389477" w:rsidR="001C6711" w:rsidRDefault="001C6711" w:rsidP="001C6711">
      <w:pPr>
        <w:pStyle w:val="Marcador1"/>
      </w:pPr>
      <w:r>
        <w:t>Resolução SEMA 051/2009, dispensa de licenciamento ambiental e/ou autorização ambiental estadual empreendimentos e atividades de pequeno porte e baixo impacto ambiental. Observa-se, principalmente, o parágrafo 9, que institui que estão dispensados de licenciamento ambiental os cortes isolados de espécies nativas em áreas urbanas (até 5 exemplares), desde que não constantes da Lista Vermelha de Espécies Ameaçadas de Extinção e localizadas fora de app. O Art. 4º determina que as atividades não previstas nesta Resolução deverão ter requerimento dirigido ao IAP para análise do órgão e definição dos critérios de licenciamento.</w:t>
      </w:r>
    </w:p>
    <w:p w14:paraId="6EA4541F" w14:textId="348DC0C0" w:rsidR="00245CE1" w:rsidRDefault="00245CE1" w:rsidP="001C6711">
      <w:pPr>
        <w:pStyle w:val="Marcador1"/>
      </w:pPr>
      <w:r>
        <w:t>Portaria IAP 212/2019, que e</w:t>
      </w:r>
      <w:r w:rsidRPr="00245CE1">
        <w:t>stabelece procedimentos e critérios para exigência e emissão de Autorizações Ambientais para as Atividades de Gerenciamento de Resíduos Sólidos</w:t>
      </w:r>
      <w:r>
        <w:t>.</w:t>
      </w:r>
    </w:p>
    <w:p w14:paraId="4F2789B4" w14:textId="2FEABA28" w:rsidR="008F3E51" w:rsidRDefault="008F3E51" w:rsidP="008F3E51">
      <w:r w:rsidRPr="0038673B">
        <w:t xml:space="preserve">É importante citar também as </w:t>
      </w:r>
      <w:r w:rsidRPr="008F3E51">
        <w:t xml:space="preserve">NPA </w:t>
      </w:r>
      <w:r>
        <w:t>–</w:t>
      </w:r>
      <w:r w:rsidRPr="008F3E51">
        <w:t xml:space="preserve"> Normas</w:t>
      </w:r>
      <w:r>
        <w:t xml:space="preserve"> </w:t>
      </w:r>
      <w:r w:rsidRPr="008F3E51">
        <w:t>de Procedimentos Administrativos</w:t>
      </w:r>
      <w:r>
        <w:t xml:space="preserve"> e </w:t>
      </w:r>
      <w:r w:rsidRPr="005B1C5F">
        <w:t xml:space="preserve">NPT </w:t>
      </w:r>
      <w:r>
        <w:t>–</w:t>
      </w:r>
      <w:r w:rsidRPr="005B1C5F">
        <w:t xml:space="preserve"> Normas</w:t>
      </w:r>
      <w:r>
        <w:t xml:space="preserve"> </w:t>
      </w:r>
      <w:r w:rsidRPr="005B1C5F">
        <w:t>de Procedimentos Técnicos</w:t>
      </w:r>
      <w:r>
        <w:t xml:space="preserve"> </w:t>
      </w:r>
      <w:r w:rsidRPr="0038673B">
        <w:t xml:space="preserve">do Corpo de Bombeiros do Estado </w:t>
      </w:r>
      <w:r>
        <w:t>do Paraná</w:t>
      </w:r>
      <w:r w:rsidRPr="0038673B">
        <w:t>:</w:t>
      </w:r>
    </w:p>
    <w:p w14:paraId="7EED5C4F" w14:textId="284039F5" w:rsidR="008F3E51" w:rsidRDefault="008F3E51" w:rsidP="008F3E51">
      <w:pPr>
        <w:pStyle w:val="Marcador1"/>
      </w:pPr>
      <w:r w:rsidRPr="008F3E51">
        <w:rPr>
          <w:b/>
          <w:bCs/>
        </w:rPr>
        <w:t xml:space="preserve">NPA 001 </w:t>
      </w:r>
      <w:r>
        <w:rPr>
          <w:b/>
          <w:bCs/>
        </w:rPr>
        <w:t>–</w:t>
      </w:r>
      <w:r w:rsidRPr="008F3E51">
        <w:rPr>
          <w:b/>
          <w:bCs/>
        </w:rPr>
        <w:t xml:space="preserve"> Processos</w:t>
      </w:r>
      <w:r>
        <w:rPr>
          <w:b/>
          <w:bCs/>
        </w:rPr>
        <w:t xml:space="preserve"> </w:t>
      </w:r>
      <w:r w:rsidRPr="008F3E51">
        <w:rPr>
          <w:b/>
          <w:bCs/>
        </w:rPr>
        <w:t>de vistoria, licenciamento, fiscalização e recursos:</w:t>
      </w:r>
      <w:r>
        <w:t xml:space="preserve"> </w:t>
      </w:r>
      <w:r w:rsidRPr="008F3E51">
        <w:t>Estabelece os procedimentos administrativos, que nortearão o serviço de prevenção e combate a incêndios e a desastres, no que se refere aos processos de vistoria, licenciamento, fiscalização e recursos administrativos relativos a edificações, estabelecimentos, áreas de risco e eventos do Estado do Paraná</w:t>
      </w:r>
      <w:r>
        <w:t>.</w:t>
      </w:r>
    </w:p>
    <w:p w14:paraId="42FC34FC" w14:textId="5AF44A60" w:rsidR="008F3E51" w:rsidRPr="008F3E51" w:rsidRDefault="008F3E51" w:rsidP="008F3E51">
      <w:pPr>
        <w:pStyle w:val="Marcador1"/>
        <w:rPr>
          <w:b/>
          <w:bCs/>
        </w:rPr>
      </w:pPr>
      <w:r w:rsidRPr="008F3E51">
        <w:rPr>
          <w:b/>
          <w:bCs/>
        </w:rPr>
        <w:t>NPT 002 – Adaptação às normas de segurança contra incêndio – edificações existentes e antigas</w:t>
      </w:r>
      <w:r>
        <w:rPr>
          <w:b/>
          <w:bCs/>
        </w:rPr>
        <w:t xml:space="preserve">: </w:t>
      </w:r>
      <w:r w:rsidRPr="008F3E51">
        <w:t>Estabelece parâmetros para a exigência de medidas de prevenção para as edificações antigas e existentes, atendendo aos objetivos do Código de Segurança Contra Incêndios e Pânico (CSCIP) do Corpo de Bombeiros da Polícia Militar do Paraná (CB/PMPR).</w:t>
      </w:r>
    </w:p>
    <w:p w14:paraId="3ADA8E7D" w14:textId="77777777" w:rsidR="008F3E51" w:rsidRPr="0038673B" w:rsidRDefault="008F3E51" w:rsidP="008F3E51">
      <w:pPr>
        <w:pStyle w:val="Marcador1"/>
        <w:rPr>
          <w:b/>
        </w:rPr>
      </w:pPr>
      <w:r>
        <w:rPr>
          <w:b/>
        </w:rPr>
        <w:t>NPT</w:t>
      </w:r>
      <w:r w:rsidRPr="0038673B">
        <w:rPr>
          <w:b/>
        </w:rPr>
        <w:t xml:space="preserve"> 16 – Plano de Emergência contra Incêndio: </w:t>
      </w:r>
      <w:r w:rsidRPr="0038673B">
        <w:t>Estabelece os requisitos para a elaboração, manutenção e revisão de um plano de emergência contra incêndio, visando proteger a vida, o meio ambiente e o patrimônio, bem como viabilizar a continuidade dos negócios.</w:t>
      </w:r>
    </w:p>
    <w:p w14:paraId="6D9931EA" w14:textId="77777777" w:rsidR="008F3E51" w:rsidRPr="0038673B" w:rsidRDefault="008F3E51" w:rsidP="008F3E51">
      <w:pPr>
        <w:pStyle w:val="Marcador1"/>
      </w:pPr>
      <w:r>
        <w:rPr>
          <w:b/>
        </w:rPr>
        <w:t>NPT</w:t>
      </w:r>
      <w:r w:rsidRPr="0038673B">
        <w:rPr>
          <w:b/>
        </w:rPr>
        <w:t xml:space="preserve"> 17 – Brigada de Incêndio:</w:t>
      </w:r>
      <w:r w:rsidRPr="0038673B">
        <w:t xml:space="preserve"> Estabelece as condições mínimas para a composição, formação, implantação, treinamento e reciclagem da brigada de incêndio e os requisitos mínimos para o dimensionamento da quantidade de bombeiro civil, para atuação em edificações e áreas de risco no Estado de São Paulo, na prevenção e no combate ao princípio de incêndio, abandono de área e primeiros socorros, visando, em caso de sinistro, proteger a vida e o patrimônio, reduzir os danos ao meio ambiente, até a chegada do socorro especializado, momento em que poderá atuar no apoio</w:t>
      </w:r>
    </w:p>
    <w:p w14:paraId="291CDC6A" w14:textId="50E2C22C" w:rsidR="008F3E51" w:rsidRDefault="008F3E51" w:rsidP="008F3E51">
      <w:pPr>
        <w:pStyle w:val="Marcador1"/>
      </w:pPr>
      <w:r>
        <w:rPr>
          <w:b/>
        </w:rPr>
        <w:t>NPT</w:t>
      </w:r>
      <w:r w:rsidRPr="0038673B">
        <w:rPr>
          <w:b/>
        </w:rPr>
        <w:t xml:space="preserve"> 21 – Sistema de Proteção por extintores de incêndio</w:t>
      </w:r>
      <w:r w:rsidRPr="0038673B">
        <w:t xml:space="preserve">: </w:t>
      </w:r>
      <w:r w:rsidRPr="008F3E51">
        <w:t>Estabelece critérios para proteção contra incêndio em edificações e áreas de risco por meio de extintores de incêndio (portáteis ou sobre</w:t>
      </w:r>
      <w:r>
        <w:t xml:space="preserve"> </w:t>
      </w:r>
      <w:r w:rsidRPr="008F3E51">
        <w:t>rodas), para o combate a princípios de incêndios, atendendo às exigências do Código de Segurança Contra Incêndios e Pânico do Corpo de Bombeiros da Polícia Militar do Paraná</w:t>
      </w:r>
      <w:r w:rsidRPr="0038673B">
        <w:t>.</w:t>
      </w:r>
    </w:p>
    <w:p w14:paraId="3D2853E7" w14:textId="77777777" w:rsidR="008F3E51" w:rsidRDefault="008F3E51" w:rsidP="008F3E51"/>
    <w:p w14:paraId="7EC2B74D" w14:textId="27CAE9FB" w:rsidR="00E64CE8" w:rsidRDefault="00E64CE8" w:rsidP="0050459A">
      <w:pPr>
        <w:pStyle w:val="Heading2"/>
      </w:pPr>
      <w:bookmarkStart w:id="94" w:name="_Toc40737068"/>
      <w:bookmarkStart w:id="95" w:name="_Toc21005843"/>
      <w:bookmarkStart w:id="96" w:name="_Toc509480158"/>
      <w:r>
        <w:t>Legislação Municipal</w:t>
      </w:r>
      <w:bookmarkEnd w:id="94"/>
    </w:p>
    <w:p w14:paraId="2E7F15BB" w14:textId="55B54334" w:rsidR="001C6711" w:rsidRDefault="00A179A8" w:rsidP="001C6711">
      <w:r>
        <w:t xml:space="preserve">A seguir é apresentada a legislação municipal, com enfoque ambiental, os municípios deverão ser consultados sobre procedimentos administrativos e eventuais licenças para </w:t>
      </w:r>
      <w:r w:rsidR="008F3E51">
        <w:t>as obras</w:t>
      </w:r>
      <w:r>
        <w:t xml:space="preserve"> e posteriormente operação das unidades.</w:t>
      </w:r>
    </w:p>
    <w:p w14:paraId="170BC3BC" w14:textId="054A3550" w:rsidR="00055863" w:rsidRDefault="00055863" w:rsidP="00055863">
      <w:pPr>
        <w:pStyle w:val="Heading4"/>
      </w:pPr>
      <w:r>
        <w:t>Município de Cascavel</w:t>
      </w:r>
    </w:p>
    <w:p w14:paraId="0AEBF91C" w14:textId="2A9180CE" w:rsidR="00055863" w:rsidRDefault="0019053F" w:rsidP="00C85BC4">
      <w:pPr>
        <w:pStyle w:val="Marcador1"/>
      </w:pPr>
      <w:r>
        <w:t xml:space="preserve">Lei 3305/2001, que institui o Licenciamento Ambiental no âmbito do Município de Cascavel que, </w:t>
      </w:r>
      <w:r w:rsidRPr="0019053F">
        <w:t xml:space="preserve">través da Secretaria Municipal de Meio Ambiente </w:t>
      </w:r>
      <w:r>
        <w:t>–</w:t>
      </w:r>
      <w:r w:rsidRPr="0019053F">
        <w:t xml:space="preserve"> SEMA, concederá as licenças ambientais relativas às atividades de preponderante interesse municipal</w:t>
      </w:r>
      <w:r>
        <w:t>.</w:t>
      </w:r>
    </w:p>
    <w:p w14:paraId="48250282" w14:textId="4EC5F20B" w:rsidR="0019053F" w:rsidRDefault="0019053F" w:rsidP="00C85BC4">
      <w:pPr>
        <w:pStyle w:val="Marcador1"/>
      </w:pPr>
      <w:r>
        <w:t xml:space="preserve">Decreto 12.506/2015 que Regulamenta Lei 3305/2001, este Decreto detalha a Avaliação de Impactos Ambientais, institui os documentos de licenciamento ambiental e dá diretrizes para sua elaboração. </w:t>
      </w:r>
      <w:r w:rsidR="00C85BC4">
        <w:t>Estabelece também atividades que podem ser dispensadas de licenciamento ambiental pela Sema</w:t>
      </w:r>
    </w:p>
    <w:p w14:paraId="291966FF" w14:textId="7C1F2780" w:rsidR="0019053F" w:rsidRDefault="00C85BC4" w:rsidP="00C85BC4">
      <w:pPr>
        <w:pStyle w:val="Marcador1"/>
      </w:pPr>
      <w:r>
        <w:t>Decreto 14.763/2019, que alteara o Decreto 12.506/2015 sobre as atividades que podem ser dispensadas de licenciamento ambiental pela Sema.</w:t>
      </w:r>
    </w:p>
    <w:p w14:paraId="523B491B" w14:textId="655A0352" w:rsidR="00C85BC4" w:rsidRDefault="00156F2B" w:rsidP="00C85BC4">
      <w:pPr>
        <w:pStyle w:val="Marcador1"/>
      </w:pPr>
      <w:r>
        <w:t>Lei Complementar 80/2014 e 108/2019, que instituem a Taxa de Licenciamento Ambiental.</w:t>
      </w:r>
    </w:p>
    <w:p w14:paraId="0425DB30" w14:textId="4BEB2019" w:rsidR="00055863" w:rsidRDefault="00055863" w:rsidP="00055863">
      <w:pPr>
        <w:pStyle w:val="Heading4"/>
      </w:pPr>
      <w:r>
        <w:t>Município de Ponta Grossa</w:t>
      </w:r>
    </w:p>
    <w:p w14:paraId="2563DE1C" w14:textId="76DBBC28" w:rsidR="00465708" w:rsidRDefault="00465708" w:rsidP="00465708">
      <w:pPr>
        <w:pStyle w:val="Marcador1"/>
      </w:pPr>
      <w:r>
        <w:t>Lei 11.233/2012, que define a Política Ambiental do Município de Ponta Grossa.</w:t>
      </w:r>
    </w:p>
    <w:p w14:paraId="163B3541" w14:textId="66CE37B3" w:rsidR="00055863" w:rsidRDefault="00465708" w:rsidP="00465708">
      <w:pPr>
        <w:pStyle w:val="Marcador1"/>
      </w:pPr>
      <w:r>
        <w:t xml:space="preserve">Lei 12.345/2015, que institui o Licenciamento Ambiental no âmbito do Município de Ponta Grossa que, </w:t>
      </w:r>
      <w:r w:rsidRPr="0019053F">
        <w:t xml:space="preserve">través da Secretaria Municipal de Meio Ambiente </w:t>
      </w:r>
      <w:r>
        <w:t>–</w:t>
      </w:r>
      <w:r w:rsidRPr="0019053F">
        <w:t xml:space="preserve"> SEMA, concederá as licenças ambientais relativas às atividades de preponderante interesse municipal</w:t>
      </w:r>
    </w:p>
    <w:p w14:paraId="103BC0E5" w14:textId="330E155F" w:rsidR="00465708" w:rsidRDefault="00465708" w:rsidP="00465708">
      <w:pPr>
        <w:pStyle w:val="Marcador1"/>
      </w:pPr>
      <w:r>
        <w:t>Lei 13.046/2017, que altera as Leis 11.233/2012 e 12.345/2015.</w:t>
      </w:r>
    </w:p>
    <w:p w14:paraId="283A7949" w14:textId="3F44E6AA" w:rsidR="00055863" w:rsidRDefault="00465708" w:rsidP="00F0622D">
      <w:pPr>
        <w:pStyle w:val="Marcador1"/>
      </w:pPr>
      <w:r>
        <w:t xml:space="preserve">Decreto 10.996/2016, que </w:t>
      </w:r>
      <w:r w:rsidRPr="00465708">
        <w:t xml:space="preserve">Dispõe Sobre </w:t>
      </w:r>
      <w:r>
        <w:t>o</w:t>
      </w:r>
      <w:r w:rsidRPr="00465708">
        <w:t xml:space="preserve"> Licenciamento Ambiental Municipal, Estabelece Critérios </w:t>
      </w:r>
      <w:r>
        <w:t>e</w:t>
      </w:r>
      <w:r w:rsidRPr="00465708">
        <w:t xml:space="preserve"> Procedimentos Gerais </w:t>
      </w:r>
      <w:r>
        <w:t>a</w:t>
      </w:r>
      <w:r w:rsidRPr="00465708">
        <w:t xml:space="preserve"> Serem Adotados Para </w:t>
      </w:r>
      <w:r>
        <w:t>a</w:t>
      </w:r>
      <w:r w:rsidRPr="00465708">
        <w:t xml:space="preserve">s Atividades Poluidoras, Degradadoras </w:t>
      </w:r>
      <w:r>
        <w:t>e/o</w:t>
      </w:r>
      <w:r w:rsidRPr="00465708">
        <w:t xml:space="preserve">u Modificadoras </w:t>
      </w:r>
      <w:r>
        <w:t>d</w:t>
      </w:r>
      <w:r w:rsidRPr="00465708">
        <w:t>o Meio Ambiente, Conforme Especifica</w:t>
      </w:r>
      <w:r>
        <w:t>.</w:t>
      </w:r>
    </w:p>
    <w:p w14:paraId="029A225E" w14:textId="37B79C35" w:rsidR="00055863" w:rsidRDefault="00055863" w:rsidP="00055863">
      <w:pPr>
        <w:pStyle w:val="Heading4"/>
      </w:pPr>
      <w:r>
        <w:t>Municípios onde ocorrerão reformas</w:t>
      </w:r>
    </w:p>
    <w:p w14:paraId="6BF44E3D" w14:textId="0083DF54" w:rsidR="00055863" w:rsidRDefault="00055863" w:rsidP="001C6711">
      <w:r>
        <w:t>Para os demais municípios (Araucária, Campo Mourão, Foz do Iguaçu, Irati, Medianeira, Palmeira, Prudentópolis e União da Vitória) deverão ser feitas consultas específicas junto às prefeituras para eventuais autorizações de reformas e ampliação.</w:t>
      </w:r>
    </w:p>
    <w:p w14:paraId="3D5549C2" w14:textId="77777777" w:rsidR="00055863" w:rsidRPr="001C6711" w:rsidRDefault="00055863" w:rsidP="001C6711"/>
    <w:p w14:paraId="08AF32DC" w14:textId="7ABCD6F4" w:rsidR="00F0440E" w:rsidRDefault="00F0440E" w:rsidP="0050459A">
      <w:pPr>
        <w:pStyle w:val="Heading2"/>
      </w:pPr>
      <w:bookmarkStart w:id="97" w:name="_Toc40737069"/>
      <w:r>
        <w:t>Licenciamento de Intervenções Específicas</w:t>
      </w:r>
      <w:bookmarkEnd w:id="95"/>
      <w:bookmarkEnd w:id="96"/>
      <w:bookmarkEnd w:id="97"/>
    </w:p>
    <w:p w14:paraId="6845FE9F" w14:textId="77777777" w:rsidR="001C6711" w:rsidRDefault="001C6711" w:rsidP="001C6711">
      <w:pPr>
        <w:rPr>
          <w:lang w:eastAsia="pt-BR"/>
        </w:rPr>
      </w:pPr>
      <w:r>
        <w:rPr>
          <w:lang w:eastAsia="pt-BR"/>
        </w:rPr>
        <w:t>Algumas intervenções dentro do projeto de implantação e das ações do Programa poderão estar sujeitas a autorizações específicas, independente das solicitações e exigências do licenciamento ambiental.</w:t>
      </w:r>
    </w:p>
    <w:p w14:paraId="60461398" w14:textId="77777777" w:rsidR="001C6711" w:rsidRDefault="001C6711" w:rsidP="001C6711">
      <w:pPr>
        <w:rPr>
          <w:lang w:eastAsia="pt-BR"/>
        </w:rPr>
      </w:pPr>
      <w:r>
        <w:rPr>
          <w:lang w:eastAsia="pt-BR"/>
        </w:rPr>
        <w:t>Tais autorizações são comentadas a seguir.</w:t>
      </w:r>
    </w:p>
    <w:p w14:paraId="7B6A9564" w14:textId="7B5CE10C" w:rsidR="001C6711" w:rsidRDefault="001C6711" w:rsidP="001C6711">
      <w:pPr>
        <w:pStyle w:val="Heading4"/>
      </w:pPr>
      <w:r>
        <w:t xml:space="preserve">Licenciamento Ambiental </w:t>
      </w:r>
      <w:r w:rsidR="000F0DAA">
        <w:t xml:space="preserve">pelo órgão estadual </w:t>
      </w:r>
      <w:r w:rsidR="00722B6A">
        <w:t>(</w:t>
      </w:r>
      <w:r>
        <w:t>IAP</w:t>
      </w:r>
      <w:r w:rsidR="00722B6A">
        <w:t>)</w:t>
      </w:r>
    </w:p>
    <w:p w14:paraId="42F2221A" w14:textId="77777777" w:rsidR="001C6711" w:rsidRDefault="001C6711" w:rsidP="001C6711">
      <w:pPr>
        <w:rPr>
          <w:lang w:eastAsia="pt-BR"/>
        </w:rPr>
      </w:pPr>
      <w:r>
        <w:rPr>
          <w:lang w:eastAsia="pt-BR"/>
        </w:rPr>
        <w:t>O Instituto Ambiental do Paraná é o órgão estadual responsável por emitir as licenças ambientais para as obras do programa. As licenças são acompanhadas de condicionantes que devem ser atendidas conforme preconizado no documento da licença em sua respectiva fase, de instalação ou operação.</w:t>
      </w:r>
    </w:p>
    <w:p w14:paraId="5E131430" w14:textId="77777777" w:rsidR="001C6711" w:rsidRDefault="001C6711" w:rsidP="001C6711">
      <w:pPr>
        <w:rPr>
          <w:lang w:eastAsia="pt-BR"/>
        </w:rPr>
      </w:pPr>
      <w:r>
        <w:rPr>
          <w:lang w:eastAsia="pt-BR"/>
        </w:rPr>
        <w:t xml:space="preserve">Os termos definidos nas condicionantes ambientais deverão ser seguidos e supervisionados. </w:t>
      </w:r>
    </w:p>
    <w:p w14:paraId="1CFA5FFD" w14:textId="6753AB20" w:rsidR="001C6711" w:rsidRDefault="00001185" w:rsidP="001C6711">
      <w:pPr>
        <w:rPr>
          <w:lang w:eastAsia="pt-BR"/>
        </w:rPr>
      </w:pPr>
      <w:r w:rsidRPr="005B1C5F">
        <w:rPr>
          <w:lang w:eastAsia="pt-BR"/>
        </w:rPr>
        <w:t>Considera-se que apenas a construção de novas escolas deverá efetivamente passar por um processo de licenciamento ambiental.</w:t>
      </w:r>
      <w:r w:rsidR="005B1C5F" w:rsidRPr="005B1C5F">
        <w:rPr>
          <w:lang w:eastAsia="pt-BR"/>
        </w:rPr>
        <w:t xml:space="preserve"> Contudo, a depender da complexidade e ampliações, as reformas a serem implementadas nas escolas existentes poderá exigir</w:t>
      </w:r>
      <w:r w:rsidR="005B1C5F">
        <w:rPr>
          <w:lang w:eastAsia="pt-BR"/>
        </w:rPr>
        <w:t xml:space="preserve"> algum nível – ainda que simplificado – de licenciamento, devendo ser consultado o órgão de licenciamento estadual e/ou municipal.</w:t>
      </w:r>
    </w:p>
    <w:p w14:paraId="4C412BA0" w14:textId="6071F8A5" w:rsidR="001C6711" w:rsidRDefault="001C6711" w:rsidP="001C6711">
      <w:pPr>
        <w:rPr>
          <w:lang w:eastAsia="pt-BR"/>
        </w:rPr>
      </w:pPr>
      <w:r>
        <w:rPr>
          <w:lang w:eastAsia="pt-BR"/>
        </w:rPr>
        <w:t xml:space="preserve">Observando-se a legislação ambiental federal e estadual pertinente ao Programa, conclui-se que a maioria das obras é passível de </w:t>
      </w:r>
      <w:r w:rsidRPr="00001185">
        <w:rPr>
          <w:u w:val="single"/>
          <w:lang w:eastAsia="pt-BR"/>
        </w:rPr>
        <w:t>Autorização Ambiental</w:t>
      </w:r>
      <w:r w:rsidR="00001185">
        <w:rPr>
          <w:lang w:eastAsia="pt-BR"/>
        </w:rPr>
        <w:t xml:space="preserve">; trata-se de uma </w:t>
      </w:r>
      <w:r>
        <w:rPr>
          <w:lang w:eastAsia="pt-BR"/>
        </w:rPr>
        <w:t>modalidade de licenciamento ambiental aplicável às atividades de baixo impacto e reduzido potencial poluidor. Entretanto, se o IAP assim decidir, algumas das intervenções necessitarão da realização do procedimento de licenciamento convencional, por meio de LP (Licença Prévia), de Licença de Instalação (LI) e de Licença de Operação (LO). Outras intervenções serão ainda, passíveis de Dispensa de Licença Ambiental Estadual (DLAE).</w:t>
      </w:r>
    </w:p>
    <w:p w14:paraId="1ED8E6F6" w14:textId="77777777" w:rsidR="001C6711" w:rsidRDefault="001C6711" w:rsidP="001C6711">
      <w:pPr>
        <w:pStyle w:val="Heading4"/>
      </w:pPr>
      <w:r>
        <w:t xml:space="preserve">Instituto do Patrimônio Histórico, Artístico e Cultural Nacional (IPHAN) </w:t>
      </w:r>
    </w:p>
    <w:p w14:paraId="02213AB8" w14:textId="77777777" w:rsidR="001C6711" w:rsidRDefault="001C6711" w:rsidP="001C6711">
      <w:pPr>
        <w:rPr>
          <w:lang w:eastAsia="pt-BR"/>
        </w:rPr>
      </w:pPr>
      <w:r>
        <w:rPr>
          <w:lang w:eastAsia="pt-BR"/>
        </w:rPr>
        <w:t xml:space="preserve">As intervenções em bens históricos ou sítios com potencial arqueológico, localizados em terras de domínio público ou privado, necessitam da autorização e permissão de pesquisa pelo IPHAN (Portaria IPHAN n° 07/88). </w:t>
      </w:r>
    </w:p>
    <w:p w14:paraId="4FD66608" w14:textId="77777777" w:rsidR="001C6711" w:rsidRDefault="001C6711" w:rsidP="001C6711">
      <w:pPr>
        <w:rPr>
          <w:lang w:eastAsia="pt-BR"/>
        </w:rPr>
      </w:pPr>
      <w:r>
        <w:rPr>
          <w:lang w:eastAsia="pt-BR"/>
        </w:rPr>
        <w:t>Atualmente, no caso de início de processo junto ao IPHAN, é necessário ouvir os órgãos competentes, como definido pela Portaria SPHAN/MinC nº. 07/88 e, principalmente, pela IN 001/2015 que normatiza e legaliza ações/intervenções junto ao patrimônio arqueológico nacional, apresentando os passos que os pesquisadores devem realizar ao dirigir pesquisa em solo nacional.</w:t>
      </w:r>
    </w:p>
    <w:p w14:paraId="6F151BCB" w14:textId="1476279B" w:rsidR="001C6711" w:rsidRDefault="001C6711" w:rsidP="001C6711">
      <w:pPr>
        <w:rPr>
          <w:lang w:eastAsia="pt-BR"/>
        </w:rPr>
      </w:pPr>
      <w:r w:rsidRPr="00A179A8">
        <w:rPr>
          <w:lang w:eastAsia="pt-BR"/>
        </w:rPr>
        <w:t xml:space="preserve">Para o caso das obras do Programa </w:t>
      </w:r>
      <w:r w:rsidR="00001185" w:rsidRPr="00A179A8">
        <w:rPr>
          <w:lang w:eastAsia="pt-BR"/>
        </w:rPr>
        <w:t>Educação para o Futuro</w:t>
      </w:r>
      <w:r w:rsidRPr="00A179A8">
        <w:rPr>
          <w:lang w:eastAsia="pt-BR"/>
        </w:rPr>
        <w:t>, as obras</w:t>
      </w:r>
      <w:r w:rsidR="00001185" w:rsidRPr="00A179A8">
        <w:rPr>
          <w:lang w:eastAsia="pt-BR"/>
        </w:rPr>
        <w:t xml:space="preserve"> para </w:t>
      </w:r>
      <w:r w:rsidR="00001185" w:rsidRPr="00A179A8">
        <w:rPr>
          <w:u w:val="single"/>
          <w:lang w:eastAsia="pt-BR"/>
        </w:rPr>
        <w:t>construção de novas unidades</w:t>
      </w:r>
      <w:r w:rsidRPr="00A179A8">
        <w:rPr>
          <w:lang w:eastAsia="pt-BR"/>
        </w:rPr>
        <w:t xml:space="preserve"> deverão ser analisadas do ponto de vista da IN 001/2015 e seus anexos para se avaliar seu enquadramento. Caso o enquadramento assim o exigir, deverá ser aberto processo no IPHAN para solicitação de anuência às licenças ambientais e, quando necessário, proceder com pesquisa arqueológica ou acompanhamento arqueológico durante as fases de frente de obras.</w:t>
      </w:r>
    </w:p>
    <w:p w14:paraId="17D83841" w14:textId="77777777" w:rsidR="001C6711" w:rsidRDefault="001C6711" w:rsidP="001C6711">
      <w:pPr>
        <w:pStyle w:val="Heading4"/>
      </w:pPr>
      <w:r>
        <w:t>Corte de árvores isoladas e Supressão Vegetal</w:t>
      </w:r>
    </w:p>
    <w:p w14:paraId="5CF2D2AE" w14:textId="49936D9C" w:rsidR="001C6711" w:rsidRDefault="00001185" w:rsidP="001C6711">
      <w:pPr>
        <w:rPr>
          <w:lang w:eastAsia="pt-BR"/>
        </w:rPr>
      </w:pPr>
      <w:r>
        <w:rPr>
          <w:lang w:eastAsia="pt-BR"/>
        </w:rPr>
        <w:t>Caso necessário, o</w:t>
      </w:r>
      <w:r w:rsidR="001C6711">
        <w:rPr>
          <w:lang w:eastAsia="pt-BR"/>
        </w:rPr>
        <w:t xml:space="preserve"> corte de árvores isoladas deve </w:t>
      </w:r>
      <w:r>
        <w:rPr>
          <w:lang w:eastAsia="pt-BR"/>
        </w:rPr>
        <w:t>obedecer às</w:t>
      </w:r>
      <w:r w:rsidR="001C6711">
        <w:rPr>
          <w:lang w:eastAsia="pt-BR"/>
        </w:rPr>
        <w:t xml:space="preserve"> Resoluções 031/1998 e 051/2009 (SEMA – Secretaria Estadual de Meio Ambiente / CEMA – Conselho Estadual de Meio Ambiente).</w:t>
      </w:r>
    </w:p>
    <w:p w14:paraId="6A893879" w14:textId="705D7D96" w:rsidR="001C6711" w:rsidRDefault="001C6711" w:rsidP="001C6711">
      <w:pPr>
        <w:rPr>
          <w:lang w:eastAsia="pt-BR"/>
        </w:rPr>
      </w:pPr>
      <w:r>
        <w:rPr>
          <w:lang w:eastAsia="pt-BR"/>
        </w:rPr>
        <w:t xml:space="preserve">Deve-se também observar os requisitos necessários para obtenção da Autorização de Supressão de Vegetação junto </w:t>
      </w:r>
      <w:r w:rsidR="00001185">
        <w:rPr>
          <w:lang w:eastAsia="pt-BR"/>
        </w:rPr>
        <w:t>ao IAP</w:t>
      </w:r>
      <w:r>
        <w:rPr>
          <w:lang w:eastAsia="pt-BR"/>
        </w:rPr>
        <w:t>, quando da necessidade de corte de vegetação.</w:t>
      </w:r>
    </w:p>
    <w:p w14:paraId="2D485CF0" w14:textId="77777777" w:rsidR="001C6711" w:rsidRDefault="001C6711" w:rsidP="001C6711">
      <w:pPr>
        <w:pStyle w:val="Heading4"/>
      </w:pPr>
      <w:r>
        <w:t xml:space="preserve">Intervenção em Área de Preservação Permanente (APP) </w:t>
      </w:r>
    </w:p>
    <w:p w14:paraId="4C223B01" w14:textId="77777777" w:rsidR="001C6711" w:rsidRDefault="001C6711" w:rsidP="001C6711">
      <w:pPr>
        <w:rPr>
          <w:lang w:eastAsia="pt-BR"/>
        </w:rPr>
      </w:pPr>
      <w:r>
        <w:rPr>
          <w:lang w:eastAsia="pt-BR"/>
        </w:rPr>
        <w:t xml:space="preserve">A Lei Federal 12.651, de 25 de maio de 2012, que dispõe sobre a proteção de vegetação nativa, define Área de Preservação Permanente – APP como a área protegida, coberta ou não por vegetação nativa, com a função ambiental de preservar os recursos hídricos, a paisagem, a estabilidade geológica, a biodiversidade, o fluxo gênico de fauna e flora, proteger o solo e assegurar o bem-estar das populações humanas, nos termos dos artigos 3° e 4° </w:t>
      </w:r>
    </w:p>
    <w:p w14:paraId="583E6AB5" w14:textId="77777777" w:rsidR="001C6711" w:rsidRDefault="001C6711" w:rsidP="001C6711">
      <w:pPr>
        <w:rPr>
          <w:lang w:eastAsia="pt-BR"/>
        </w:rPr>
      </w:pPr>
      <w:r>
        <w:rPr>
          <w:lang w:eastAsia="pt-BR"/>
        </w:rPr>
        <w:t>Art. 4º Considera-se Área de Preservação Permanente, em zonas rurais ou urbanas:</w:t>
      </w:r>
    </w:p>
    <w:p w14:paraId="6D907752" w14:textId="77777777" w:rsidR="001C6711" w:rsidRDefault="001C6711" w:rsidP="001C6711">
      <w:pPr>
        <w:rPr>
          <w:lang w:eastAsia="pt-BR"/>
        </w:rPr>
      </w:pPr>
      <w:r>
        <w:rPr>
          <w:lang w:eastAsia="pt-BR"/>
        </w:rPr>
        <w:t>I – As faixas marginais de qualquer curso d’água natural perene e intermitente, excluídos os efêmeros, desde a borda da calha do leito regular, em largura mínima de:</w:t>
      </w:r>
    </w:p>
    <w:p w14:paraId="5A3E6F43" w14:textId="77777777" w:rsidR="001C6711" w:rsidRDefault="001C6711" w:rsidP="001C6711">
      <w:pPr>
        <w:rPr>
          <w:lang w:eastAsia="pt-BR"/>
        </w:rPr>
      </w:pPr>
      <w:r>
        <w:rPr>
          <w:lang w:eastAsia="pt-BR"/>
        </w:rPr>
        <w:t>a) 30 (trinta) metros, para os cursos d’água de menos de 10 (dez) metros de largura;</w:t>
      </w:r>
    </w:p>
    <w:p w14:paraId="283F3B87" w14:textId="77777777" w:rsidR="001C6711" w:rsidRDefault="001C6711" w:rsidP="001C6711">
      <w:pPr>
        <w:rPr>
          <w:lang w:eastAsia="pt-BR"/>
        </w:rPr>
      </w:pPr>
      <w:r>
        <w:rPr>
          <w:lang w:eastAsia="pt-BR"/>
        </w:rPr>
        <w:t>b) 50 (cinquenta) metros, para os cursos d’água que tenham de 10 (dez) a 50 (cinquenta) metros de largura;</w:t>
      </w:r>
    </w:p>
    <w:p w14:paraId="1CDB69E2" w14:textId="77777777" w:rsidR="001C6711" w:rsidRDefault="001C6711" w:rsidP="001C6711">
      <w:pPr>
        <w:rPr>
          <w:lang w:eastAsia="pt-BR"/>
        </w:rPr>
      </w:pPr>
      <w:r>
        <w:rPr>
          <w:lang w:eastAsia="pt-BR"/>
        </w:rPr>
        <w:t>c) 100 (cem) metros, para os cursos d’água que tenham de 50 (cinquenta) a 200 (duzentos) metros de largura;</w:t>
      </w:r>
    </w:p>
    <w:p w14:paraId="2879D3A7" w14:textId="77777777" w:rsidR="001C6711" w:rsidRDefault="001C6711" w:rsidP="001C6711">
      <w:pPr>
        <w:rPr>
          <w:lang w:eastAsia="pt-BR"/>
        </w:rPr>
      </w:pPr>
      <w:r>
        <w:rPr>
          <w:lang w:eastAsia="pt-BR"/>
        </w:rPr>
        <w:t>d) 200 (duzentos) metros, para os cursos d’água que tenham de 200 (duzentos) a 600 (seiscentos) metros de largura;</w:t>
      </w:r>
    </w:p>
    <w:p w14:paraId="64B96B42" w14:textId="77777777" w:rsidR="001C6711" w:rsidRDefault="001C6711" w:rsidP="001C6711">
      <w:pPr>
        <w:rPr>
          <w:lang w:eastAsia="pt-BR"/>
        </w:rPr>
      </w:pPr>
      <w:r>
        <w:rPr>
          <w:lang w:eastAsia="pt-BR"/>
        </w:rPr>
        <w:t>e) 500 (quinhentos) metros, para os cursos d’água que tenham largura superior a 600 (seiscentos) metros.</w:t>
      </w:r>
    </w:p>
    <w:p w14:paraId="3854A8A8" w14:textId="77777777" w:rsidR="001C6711" w:rsidRDefault="001C6711" w:rsidP="001C6711">
      <w:pPr>
        <w:rPr>
          <w:lang w:eastAsia="pt-BR"/>
        </w:rPr>
      </w:pPr>
      <w:r>
        <w:rPr>
          <w:lang w:eastAsia="pt-BR"/>
        </w:rPr>
        <w:t>II – As áreas no entorno dos lagos e lagoas naturais, em faixa com largura mínima de:</w:t>
      </w:r>
    </w:p>
    <w:p w14:paraId="22D6FB2B" w14:textId="77777777" w:rsidR="001C6711" w:rsidRDefault="001C6711" w:rsidP="001C6711">
      <w:pPr>
        <w:rPr>
          <w:lang w:eastAsia="pt-BR"/>
        </w:rPr>
      </w:pPr>
      <w:r>
        <w:rPr>
          <w:lang w:eastAsia="pt-BR"/>
        </w:rPr>
        <w:t>a) 100 (cem) metros, em zonas rurais, exceto para o corpo d’água com até 20 (vinte) hectares de superfície, cuja faixa marginal será de 50 (cinquenta) metros;</w:t>
      </w:r>
    </w:p>
    <w:p w14:paraId="2C6E54B3" w14:textId="77777777" w:rsidR="001C6711" w:rsidRDefault="001C6711" w:rsidP="001C6711">
      <w:pPr>
        <w:rPr>
          <w:lang w:eastAsia="pt-BR"/>
        </w:rPr>
      </w:pPr>
      <w:r>
        <w:rPr>
          <w:lang w:eastAsia="pt-BR"/>
        </w:rPr>
        <w:t>b) 30 (trinta) metros, em zonas urbanas.</w:t>
      </w:r>
    </w:p>
    <w:p w14:paraId="408C5CE1" w14:textId="77777777" w:rsidR="00AC2F82" w:rsidRPr="00AC2F82" w:rsidRDefault="00AC2F82" w:rsidP="00AC2F82">
      <w:pPr>
        <w:rPr>
          <w:lang w:eastAsia="pt-BR"/>
        </w:rPr>
      </w:pPr>
    </w:p>
    <w:p w14:paraId="0F3F538C" w14:textId="6E7C0F89" w:rsidR="00F0440E" w:rsidRDefault="00F0440E" w:rsidP="0050459A">
      <w:pPr>
        <w:pStyle w:val="Heading2"/>
      </w:pPr>
      <w:bookmarkStart w:id="98" w:name="_Toc40737070"/>
      <w:bookmarkStart w:id="99" w:name="_Toc21005850"/>
      <w:bookmarkStart w:id="100" w:name="_Toc509480165"/>
      <w:bookmarkStart w:id="101" w:name="_Toc508889864"/>
      <w:bookmarkStart w:id="102" w:name="_Hlk22712431"/>
      <w:r>
        <w:t xml:space="preserve">Cumprimento do Programa </w:t>
      </w:r>
      <w:r w:rsidR="00115B41">
        <w:t xml:space="preserve">Educação para o Futuro </w:t>
      </w:r>
      <w:r>
        <w:t>com o Marco Legal</w:t>
      </w:r>
      <w:bookmarkEnd w:id="98"/>
      <w:r>
        <w:t xml:space="preserve"> </w:t>
      </w:r>
      <w:bookmarkEnd w:id="99"/>
      <w:bookmarkEnd w:id="100"/>
      <w:bookmarkEnd w:id="101"/>
    </w:p>
    <w:p w14:paraId="73EE41EE" w14:textId="3F8F37C7" w:rsidR="00115B41" w:rsidRDefault="00115B41" w:rsidP="00F0622D">
      <w:pPr>
        <w:pStyle w:val="Heading4"/>
      </w:pPr>
      <w:r>
        <w:t>Construção de Escolas</w:t>
      </w:r>
    </w:p>
    <w:p w14:paraId="723B9469" w14:textId="5A0E0ACE" w:rsidR="00F0622D" w:rsidRDefault="00F0622D" w:rsidP="00115B41">
      <w:r>
        <w:t>Para a construção das escolas, deverão ser obtidos pela UGP o pertinente licenciamento ambiental, ou a sua dispensa. No caso dos municípios de Cascavel e Ponta Grossa o processo poderá ocorrer no âmbito municipal, uma vez que estas municipalidades contam com capacidade e diplomas legais para tanto. No caso do Município Fazenda Rio Grande, o processo deverá ocorrer via estadual.</w:t>
      </w:r>
    </w:p>
    <w:p w14:paraId="7FA4B1B7" w14:textId="40FB1DFA" w:rsidR="00115B41" w:rsidRDefault="00F0622D" w:rsidP="00115B41">
      <w:r>
        <w:t>Independentemente d</w:t>
      </w:r>
      <w:r w:rsidR="008F3E51">
        <w:t xml:space="preserve">o processo de licenciamento ambiental, os municípios deverão ser consultados para questões administrativas de operacionalidade das novas unidades. Também se destaca a necessidade de obtenção do </w:t>
      </w:r>
      <w:r w:rsidR="008F3E51" w:rsidRPr="008F3E51">
        <w:t xml:space="preserve">Certificado de Vistoria do Corpo de Bombeiros Militar </w:t>
      </w:r>
      <w:r w:rsidR="008F3E51">
        <w:t>–</w:t>
      </w:r>
      <w:r w:rsidR="008F3E51" w:rsidRPr="008F3E51">
        <w:t xml:space="preserve"> CVCB</w:t>
      </w:r>
      <w:r w:rsidR="008F3E51">
        <w:t>.</w:t>
      </w:r>
    </w:p>
    <w:p w14:paraId="53E36276" w14:textId="6523FB62" w:rsidR="00115B41" w:rsidRDefault="00115B41" w:rsidP="008F3E51">
      <w:pPr>
        <w:pStyle w:val="Heading4"/>
      </w:pPr>
      <w:r>
        <w:t>Reforma de Escolas</w:t>
      </w:r>
    </w:p>
    <w:p w14:paraId="38131E8D" w14:textId="39A7A2C7" w:rsidR="009D2662" w:rsidRDefault="009D2662" w:rsidP="00115B41">
      <w:r>
        <w:t xml:space="preserve">No caso das reformas das escolas já em funcionamento, a depender da complexidade da reforma ou necessidade de ampliações, deverão ser consultados a prefeitura municipal e/ou órgão estadual (Instituto Ambiental do Paraná – IAP) para averiguar a necessidade algum processo de licenciamento ambiental. </w:t>
      </w:r>
    </w:p>
    <w:p w14:paraId="6F1C7918" w14:textId="60B6E8A6" w:rsidR="009D2662" w:rsidRDefault="009D2662" w:rsidP="00115B41">
      <w:r>
        <w:t>Deverá ser levada em conta também a NPT002 do Corpo de Bombeiros do Estado do Paraná quanto a adaptação das instalações às normas de segurança contra incêndio.</w:t>
      </w:r>
    </w:p>
    <w:p w14:paraId="68021FB8" w14:textId="73127AB7" w:rsidR="002814F9" w:rsidRDefault="002814F9" w:rsidP="002814F9">
      <w:pPr>
        <w:pStyle w:val="Heading4"/>
      </w:pPr>
      <w:r>
        <w:t xml:space="preserve">Declaração de Responsabilidade Ambiental </w:t>
      </w:r>
    </w:p>
    <w:p w14:paraId="5CA9C6A6" w14:textId="0C359408" w:rsidR="002814F9" w:rsidRDefault="002814F9" w:rsidP="00115B41">
      <w:r>
        <w:t xml:space="preserve">Análise de Editais Modelo para contração das empresas que atuarão na construção e/ou reforma das escolas apresentados pela Fundepar não apresenta uma declaração específica das empresas sobre o conhecimento do regramento ambiental a que estão sujeitas. Recomenda-se que seja adicionado tal declaração nos editais, inclusive com a disponibilização do Plano de Gestão Ambiental e Social, que conterá diretrizes específicas para as obras e que deverão estar claras a todos os envolvidos. </w:t>
      </w:r>
    </w:p>
    <w:p w14:paraId="7E7C9BB1" w14:textId="12027528" w:rsidR="002814F9" w:rsidRDefault="002814F9" w:rsidP="00115B41">
      <w:r>
        <w:t xml:space="preserve">O Anexo </w:t>
      </w:r>
      <w:r w:rsidR="00A85B92">
        <w:t>1</w:t>
      </w:r>
      <w:r>
        <w:t xml:space="preserve"> apresenta modelo de Declaração de Responsabilidade Ambiental.</w:t>
      </w:r>
    </w:p>
    <w:p w14:paraId="6C829E04" w14:textId="77777777" w:rsidR="002814F9" w:rsidRDefault="002814F9" w:rsidP="00115B41"/>
    <w:p w14:paraId="18AB39A2" w14:textId="6FF3686A" w:rsidR="00F5020B" w:rsidRPr="0038673B" w:rsidRDefault="00F5020B" w:rsidP="0050459A">
      <w:pPr>
        <w:pStyle w:val="Heading1"/>
      </w:pPr>
      <w:bookmarkStart w:id="103" w:name="_Toc40737071"/>
      <w:bookmarkEnd w:id="84"/>
      <w:bookmarkEnd w:id="102"/>
      <w:r w:rsidRPr="0038673B">
        <w:t>DIAGNÓSTICO SOCIOAMBIENTAL</w:t>
      </w:r>
      <w:bookmarkEnd w:id="103"/>
    </w:p>
    <w:p w14:paraId="5B3C6AA6" w14:textId="095545D7" w:rsidR="00997CE4" w:rsidRDefault="004C1D5D" w:rsidP="00316441">
      <w:r w:rsidRPr="0038673B">
        <w:t xml:space="preserve">O diagnóstico a seguir apresenta a consolidação dos fatores ambientais e sociais na área a ser beneficiada pelo programa, incluindo os aspectos de qualidade ambiental dos recursos naturais e culturais, e as características sociais, econômicas e culturais da população, com seus respectivos indicadores, prévio à implementação do Programa </w:t>
      </w:r>
      <w:r w:rsidR="006E3DAE">
        <w:t>Educação para o Futuro.</w:t>
      </w:r>
    </w:p>
    <w:p w14:paraId="7E6A0399" w14:textId="676A7F06" w:rsidR="006F73A3" w:rsidRDefault="006F73A3" w:rsidP="0050459A">
      <w:pPr>
        <w:pStyle w:val="Heading2"/>
      </w:pPr>
      <w:bookmarkStart w:id="104" w:name="_Toc40737072"/>
      <w:r>
        <w:t xml:space="preserve">Definição das Áreas de </w:t>
      </w:r>
      <w:r w:rsidR="006E3DAE">
        <w:t>Influência</w:t>
      </w:r>
      <w:bookmarkEnd w:id="104"/>
    </w:p>
    <w:p w14:paraId="3FD0C092" w14:textId="7FD75B40" w:rsidR="00BB4AAE" w:rsidRPr="006C27D2" w:rsidRDefault="00BB4AAE" w:rsidP="00BB4AAE">
      <w:r w:rsidRPr="006C27D2">
        <w:t xml:space="preserve">Foram definidas </w:t>
      </w:r>
      <w:r w:rsidR="00D319E4" w:rsidRPr="006C27D2">
        <w:t>duas</w:t>
      </w:r>
      <w:r w:rsidRPr="006C27D2">
        <w:t xml:space="preserve"> áreas de análise para este estudo:</w:t>
      </w:r>
    </w:p>
    <w:p w14:paraId="00DBAAA6" w14:textId="10993EEA" w:rsidR="00BB4AAE" w:rsidRPr="006C27D2" w:rsidRDefault="00BB4AAE" w:rsidP="00BB4AAE">
      <w:pPr>
        <w:pStyle w:val="Marcador1"/>
      </w:pPr>
      <w:r w:rsidRPr="006C27D2">
        <w:rPr>
          <w:b/>
        </w:rPr>
        <w:t>Área de Influência Direta (AID)</w:t>
      </w:r>
      <w:r w:rsidRPr="006C27D2">
        <w:t xml:space="preserve"> – corresponde à área que sofrerá os impactos diretos de implantação e operação do Componente.</w:t>
      </w:r>
    </w:p>
    <w:p w14:paraId="783F07E3" w14:textId="0EAB31B7" w:rsidR="00BB4AAE" w:rsidRPr="006C27D2" w:rsidRDefault="00BB4AAE" w:rsidP="00BB4AAE">
      <w:pPr>
        <w:pStyle w:val="Marcador1"/>
      </w:pPr>
      <w:r w:rsidRPr="006C27D2">
        <w:rPr>
          <w:b/>
        </w:rPr>
        <w:t>Área de Influência Indireta (AII)</w:t>
      </w:r>
      <w:r w:rsidRPr="006C27D2">
        <w:t xml:space="preserve"> – corresponde à área real ou potencialmente sujeita aos impactos indiretos da implantação e operação do Componente.</w:t>
      </w:r>
    </w:p>
    <w:p w14:paraId="54851E9F" w14:textId="7AC3D180" w:rsidR="00CC32BE" w:rsidRDefault="00F00C02" w:rsidP="00013230">
      <w:r w:rsidRPr="006C27D2">
        <w:t>É importante destacar que, as áreas de influência são referências espaciais aos estudos</w:t>
      </w:r>
      <w:r>
        <w:t xml:space="preserve"> e que eventuais análises podem ser mais ou menos abrangentes, conforme as especificidades de cada tema. </w:t>
      </w:r>
    </w:p>
    <w:p w14:paraId="284EE498" w14:textId="7BCCBA2B" w:rsidR="00EC54CD" w:rsidRDefault="00EC54CD" w:rsidP="0050459A">
      <w:pPr>
        <w:pStyle w:val="Heading2"/>
      </w:pPr>
      <w:bookmarkStart w:id="105" w:name="_Toc40737073"/>
      <w:bookmarkStart w:id="106" w:name="_Hlk21531569"/>
      <w:bookmarkStart w:id="107" w:name="_Toc510010216"/>
      <w:r>
        <w:t>Clima</w:t>
      </w:r>
      <w:bookmarkEnd w:id="105"/>
    </w:p>
    <w:p w14:paraId="62D0FAFD" w14:textId="04DA5C2D" w:rsidR="00064296" w:rsidRDefault="0077090B" w:rsidP="00064296">
      <w:r>
        <w:t>Segundo a divisão climática de Köppen, o</w:t>
      </w:r>
      <w:r w:rsidR="00064296">
        <w:t xml:space="preserve"> Estado do Paraná está dividido, em linhas gerais, em dois climas: Cfa e Cfb, assim descritos:</w:t>
      </w:r>
    </w:p>
    <w:p w14:paraId="0639B11A" w14:textId="03472093" w:rsidR="00064296" w:rsidRDefault="00064296" w:rsidP="00064296">
      <w:r w:rsidRPr="0077090B">
        <w:rPr>
          <w:b/>
          <w:bCs/>
        </w:rPr>
        <w:t xml:space="preserve">Cfa </w:t>
      </w:r>
      <w:r w:rsidR="0077090B" w:rsidRPr="0077090B">
        <w:rPr>
          <w:b/>
          <w:bCs/>
        </w:rPr>
        <w:t>–</w:t>
      </w:r>
      <w:r w:rsidRPr="0077090B">
        <w:rPr>
          <w:b/>
          <w:bCs/>
        </w:rPr>
        <w:t xml:space="preserve"> Clima</w:t>
      </w:r>
      <w:r w:rsidR="0077090B" w:rsidRPr="0077090B">
        <w:rPr>
          <w:b/>
          <w:bCs/>
        </w:rPr>
        <w:t xml:space="preserve"> </w:t>
      </w:r>
      <w:r w:rsidRPr="0077090B">
        <w:rPr>
          <w:b/>
          <w:bCs/>
        </w:rPr>
        <w:t>subtropical</w:t>
      </w:r>
      <w:r w:rsidR="0077090B" w:rsidRPr="0077090B">
        <w:rPr>
          <w:b/>
          <w:bCs/>
        </w:rPr>
        <w:t>:</w:t>
      </w:r>
      <w:r>
        <w:t xml:space="preserve"> temperatura média no mês mais frio inferior a 18ºC (mesotérmico) e temperatura média no mês mais quente acima de 22ºC, com verões quentes, geadas pouco frequentes e tendência de concentração das chuvas nos meses de verão, contudo sem estação seca definida.</w:t>
      </w:r>
    </w:p>
    <w:p w14:paraId="6E4BE937" w14:textId="132E036F" w:rsidR="00064296" w:rsidRDefault="00064296" w:rsidP="00064296">
      <w:r w:rsidRPr="0077090B">
        <w:rPr>
          <w:b/>
          <w:bCs/>
        </w:rPr>
        <w:t xml:space="preserve">Cfb </w:t>
      </w:r>
      <w:r w:rsidR="0077090B" w:rsidRPr="0077090B">
        <w:rPr>
          <w:b/>
          <w:bCs/>
        </w:rPr>
        <w:t>–</w:t>
      </w:r>
      <w:r w:rsidRPr="0077090B">
        <w:rPr>
          <w:b/>
          <w:bCs/>
        </w:rPr>
        <w:t xml:space="preserve"> Clima</w:t>
      </w:r>
      <w:r w:rsidR="0077090B" w:rsidRPr="0077090B">
        <w:rPr>
          <w:b/>
          <w:bCs/>
        </w:rPr>
        <w:t xml:space="preserve"> </w:t>
      </w:r>
      <w:r w:rsidRPr="0077090B">
        <w:rPr>
          <w:b/>
          <w:bCs/>
        </w:rPr>
        <w:t>temperado propriamente dito</w:t>
      </w:r>
      <w:r w:rsidR="0077090B" w:rsidRPr="0077090B">
        <w:rPr>
          <w:b/>
          <w:bCs/>
        </w:rPr>
        <w:t>:</w:t>
      </w:r>
      <w:r>
        <w:t xml:space="preserve"> temperatura média no mês mais frio abaixo de 18ºC (mesotérmico), com verões frescos, temperatura média no mês mais quente abaixo de 22ºC e sem estação seca definida.</w:t>
      </w:r>
    </w:p>
    <w:p w14:paraId="13598283" w14:textId="6B49F5CF" w:rsidR="00064296" w:rsidRDefault="0077090B" w:rsidP="00064296">
      <w:r>
        <w:t>O Mapa a seguir apresenta a</w:t>
      </w:r>
      <w:r w:rsidR="00064296">
        <w:t xml:space="preserve"> Divisão Climática do Estado do Paraná (IAPAR, 2020)</w:t>
      </w:r>
    </w:p>
    <w:p w14:paraId="597A36B2" w14:textId="1385E171" w:rsidR="0077090B" w:rsidRDefault="0077090B">
      <w:pPr>
        <w:spacing w:after="160" w:line="259" w:lineRule="auto"/>
        <w:jc w:val="left"/>
      </w:pPr>
      <w:r>
        <w:br w:type="page"/>
      </w:r>
    </w:p>
    <w:p w14:paraId="12266FB7" w14:textId="51809D56" w:rsidR="00064296" w:rsidRDefault="0077090B" w:rsidP="0077090B">
      <w:pPr>
        <w:pStyle w:val="Caption"/>
      </w:pPr>
      <w:r>
        <w:t xml:space="preserve">Mapa </w:t>
      </w:r>
      <w:r w:rsidR="00933B90">
        <w:fldChar w:fldCharType="begin"/>
      </w:r>
      <w:r w:rsidR="00933B90">
        <w:instrText xml:space="preserve"> SEQ Mapa \* ARABIC </w:instrText>
      </w:r>
      <w:r w:rsidR="00933B90">
        <w:fldChar w:fldCharType="separate"/>
      </w:r>
      <w:r w:rsidR="0087397D">
        <w:rPr>
          <w:noProof/>
        </w:rPr>
        <w:t>2</w:t>
      </w:r>
      <w:r w:rsidR="00933B90">
        <w:rPr>
          <w:noProof/>
        </w:rPr>
        <w:fldChar w:fldCharType="end"/>
      </w:r>
      <w:r>
        <w:t xml:space="preserve"> – Divisão Climática do Estado do Paraná</w:t>
      </w:r>
    </w:p>
    <w:p w14:paraId="41A05C46" w14:textId="4000ADFD" w:rsidR="0077090B" w:rsidRDefault="0077090B" w:rsidP="0077090B"/>
    <w:p w14:paraId="751FA477" w14:textId="59F5561A" w:rsidR="0077090B" w:rsidRDefault="0077090B">
      <w:pPr>
        <w:spacing w:after="160" w:line="259" w:lineRule="auto"/>
        <w:jc w:val="left"/>
      </w:pPr>
      <w:r>
        <w:br w:type="page"/>
      </w:r>
    </w:p>
    <w:p w14:paraId="6BF0A1F2" w14:textId="0D405844" w:rsidR="00064296" w:rsidRDefault="00457770" w:rsidP="00064296">
      <w:pPr>
        <w:pStyle w:val="Heading5"/>
      </w:pPr>
      <w:r>
        <w:t>Precipitação</w:t>
      </w:r>
    </w:p>
    <w:p w14:paraId="0981B043" w14:textId="4A2DC53A" w:rsidR="00064296" w:rsidRDefault="0077090B" w:rsidP="00064296">
      <w:r>
        <w:t xml:space="preserve">O Estado do </w:t>
      </w:r>
      <w:r w:rsidR="000F0DAA">
        <w:t>P</w:t>
      </w:r>
      <w:r>
        <w:t>araná apresenta</w:t>
      </w:r>
      <w:r w:rsidR="00064296">
        <w:t>,</w:t>
      </w:r>
      <w:r>
        <w:t xml:space="preserve"> em </w:t>
      </w:r>
      <w:r w:rsidR="00064296">
        <w:t xml:space="preserve">quase todo o </w:t>
      </w:r>
      <w:r>
        <w:t xml:space="preserve">seu </w:t>
      </w:r>
      <w:r w:rsidR="00064296">
        <w:t>território altura média da precipitação anual varia</w:t>
      </w:r>
      <w:r>
        <w:t>ndo</w:t>
      </w:r>
      <w:r w:rsidR="00064296">
        <w:t xml:space="preserve"> de 1.200 a </w:t>
      </w:r>
      <w:r>
        <w:t>2</w:t>
      </w:r>
      <w:r w:rsidR="00064296">
        <w:t>.</w:t>
      </w:r>
      <w:r w:rsidR="0087468B">
        <w:t>6</w:t>
      </w:r>
      <w:r w:rsidR="00064296">
        <w:t>00 mm.</w:t>
      </w:r>
      <w:r w:rsidR="007027DC">
        <w:t xml:space="preserve"> Segundo a IAPAR (2020</w:t>
      </w:r>
      <w:r w:rsidR="00F46C07">
        <w:t>).</w:t>
      </w:r>
    </w:p>
    <w:p w14:paraId="57CD01C5" w14:textId="15925C95" w:rsidR="00064296" w:rsidRDefault="00064296" w:rsidP="00064296"/>
    <w:p w14:paraId="2B3CEF27" w14:textId="482A6555" w:rsidR="00C63399" w:rsidRDefault="00C63399" w:rsidP="00C63399">
      <w:pPr>
        <w:pStyle w:val="Caption"/>
      </w:pPr>
      <w:bookmarkStart w:id="108" w:name="_Toc40737323"/>
      <w:r w:rsidRPr="004728EF">
        <w:t xml:space="preserve">Figura </w:t>
      </w:r>
      <w:r w:rsidR="00933B90">
        <w:fldChar w:fldCharType="begin"/>
      </w:r>
      <w:r w:rsidR="00933B90">
        <w:instrText xml:space="preserve"> SEQ Figura \* ARABIC </w:instrText>
      </w:r>
      <w:r w:rsidR="00933B90">
        <w:fldChar w:fldCharType="separate"/>
      </w:r>
      <w:r w:rsidR="009D0D69">
        <w:rPr>
          <w:noProof/>
        </w:rPr>
        <w:t>34</w:t>
      </w:r>
      <w:r w:rsidR="00933B90">
        <w:rPr>
          <w:noProof/>
        </w:rPr>
        <w:fldChar w:fldCharType="end"/>
      </w:r>
      <w:r w:rsidRPr="004728EF">
        <w:t xml:space="preserve"> </w:t>
      </w:r>
      <w:r w:rsidR="00064296" w:rsidRPr="004728EF">
        <w:t>– Precipitação Média Anual no estado do Paraná – Normal Climatológica 1976-201</w:t>
      </w:r>
      <w:r w:rsidR="004728EF" w:rsidRPr="004728EF">
        <w:t>5</w:t>
      </w:r>
      <w:bookmarkEnd w:id="108"/>
      <w:r w:rsidR="00064296">
        <w:t xml:space="preserve"> </w:t>
      </w:r>
    </w:p>
    <w:p w14:paraId="306288D6" w14:textId="720043DA" w:rsidR="00C63399" w:rsidRDefault="00C63399" w:rsidP="00064296">
      <w:r>
        <w:rPr>
          <w:noProof/>
        </w:rPr>
        <w:drawing>
          <wp:inline distT="0" distB="0" distL="0" distR="0" wp14:anchorId="0F37F3DD" wp14:editId="232E6897">
            <wp:extent cx="5400040" cy="5384800"/>
            <wp:effectExtent l="0" t="0" r="0" b="6350"/>
            <wp:docPr id="9" name="Imagem 9" descr="Mapa colorido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_xx_Clima_Precipitacao.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5384800"/>
                    </a:xfrm>
                    <a:prstGeom prst="rect">
                      <a:avLst/>
                    </a:prstGeom>
                  </pic:spPr>
                </pic:pic>
              </a:graphicData>
            </a:graphic>
          </wp:inline>
        </w:drawing>
      </w:r>
    </w:p>
    <w:p w14:paraId="6EC9C758" w14:textId="45370B42" w:rsidR="00064296" w:rsidRDefault="00C63399" w:rsidP="00C63399">
      <w:pPr>
        <w:pStyle w:val="Fonte2"/>
      </w:pPr>
      <w:r>
        <w:t xml:space="preserve">Fonte: </w:t>
      </w:r>
      <w:r w:rsidR="004728EF">
        <w:t xml:space="preserve">Atlas Climático do Estado do Paraná, </w:t>
      </w:r>
      <w:r w:rsidR="00064296">
        <w:t>IAPAR, 20</w:t>
      </w:r>
      <w:r w:rsidR="004728EF">
        <w:t>19</w:t>
      </w:r>
    </w:p>
    <w:p w14:paraId="6BB7B3BF" w14:textId="74CA860D" w:rsidR="007027DC" w:rsidRDefault="007027DC" w:rsidP="007027DC">
      <w:r>
        <w:t>O Gráfico a seguir compara a Precipitação Média Total em três estações da IAPAR, pode-se perceber que a estação de Palmas – mais ao sul alcança melhores índices pluviométricos, enquanto Paranavaí – na divi</w:t>
      </w:r>
      <w:r w:rsidR="00021158">
        <w:t>s</w:t>
      </w:r>
      <w:r>
        <w:t>a com São Paulo</w:t>
      </w:r>
      <w:r w:rsidR="00021158">
        <w:t xml:space="preserve"> – já apresenta valores abaixo de 100mm entre junho e agosto. </w:t>
      </w:r>
    </w:p>
    <w:p w14:paraId="18858EDF" w14:textId="583623BE" w:rsidR="00021158" w:rsidRDefault="00021158" w:rsidP="007027DC">
      <w:r>
        <w:t>Nas três estações o comportamento pluviométrico durante o ano apresenta o mesmo padrão de curva, com os períodos mais secos entre junho e agosto, subindo abruptamente em setembro.</w:t>
      </w:r>
    </w:p>
    <w:p w14:paraId="3006085D" w14:textId="0160AB44" w:rsidR="00021158" w:rsidRDefault="00021158" w:rsidP="00021158">
      <w:pPr>
        <w:pStyle w:val="Caption"/>
      </w:pPr>
      <w:bookmarkStart w:id="109" w:name="_Toc40737276"/>
      <w:r>
        <w:t xml:space="preserve">Gráfico </w:t>
      </w:r>
      <w:r w:rsidR="00933B90">
        <w:fldChar w:fldCharType="begin"/>
      </w:r>
      <w:r w:rsidR="00933B90">
        <w:instrText xml:space="preserve"> SEQ Gráfico \* ARABIC </w:instrText>
      </w:r>
      <w:r w:rsidR="00933B90">
        <w:fldChar w:fldCharType="separate"/>
      </w:r>
      <w:r w:rsidR="007452F5">
        <w:rPr>
          <w:noProof/>
        </w:rPr>
        <w:t>1</w:t>
      </w:r>
      <w:r w:rsidR="00933B90">
        <w:rPr>
          <w:noProof/>
        </w:rPr>
        <w:fldChar w:fldCharType="end"/>
      </w:r>
      <w:r>
        <w:t xml:space="preserve"> – Precipitação Média Total – 1979/2017</w:t>
      </w:r>
      <w:bookmarkEnd w:id="109"/>
    </w:p>
    <w:p w14:paraId="652E3608" w14:textId="05DF4A18" w:rsidR="007027DC" w:rsidRDefault="00F46C07" w:rsidP="007027DC">
      <w:r>
        <w:rPr>
          <w:noProof/>
        </w:rPr>
        <w:drawing>
          <wp:inline distT="0" distB="0" distL="0" distR="0" wp14:anchorId="186177E4" wp14:editId="3E99ED5C">
            <wp:extent cx="5400000" cy="3313723"/>
            <wp:effectExtent l="0" t="0" r="0" b="1270"/>
            <wp:docPr id="28715" name="Imagem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0" cy="3313723"/>
                    </a:xfrm>
                    <a:prstGeom prst="rect">
                      <a:avLst/>
                    </a:prstGeom>
                    <a:noFill/>
                  </pic:spPr>
                </pic:pic>
              </a:graphicData>
            </a:graphic>
          </wp:inline>
        </w:drawing>
      </w:r>
    </w:p>
    <w:p w14:paraId="2D9EAF5E" w14:textId="141D00AC" w:rsidR="00021158" w:rsidRDefault="00021158" w:rsidP="00021158">
      <w:pPr>
        <w:pStyle w:val="Fonte2"/>
      </w:pPr>
      <w:r>
        <w:t>Fonte: IAPAR, 2020</w:t>
      </w:r>
    </w:p>
    <w:p w14:paraId="60AA969B" w14:textId="77777777" w:rsidR="007027DC" w:rsidRDefault="007027DC" w:rsidP="007027DC"/>
    <w:p w14:paraId="4DF16092" w14:textId="77777777" w:rsidR="00064296" w:rsidRDefault="00064296" w:rsidP="00064296">
      <w:pPr>
        <w:pStyle w:val="Heading5"/>
      </w:pPr>
      <w:r>
        <w:t>Temperatura</w:t>
      </w:r>
    </w:p>
    <w:p w14:paraId="268CE73D" w14:textId="14AA69DE" w:rsidR="00064296" w:rsidRDefault="009D670A" w:rsidP="00064296">
      <w:r>
        <w:t xml:space="preserve">A temperatura apresenta uma curva ascendente, no sentido sudoeste para nordeste, a variação ultrapassa os 10 graus, apresentando de forma marcante </w:t>
      </w:r>
      <w:r w:rsidR="00064296">
        <w:t>a passagem do clima subtropical</w:t>
      </w:r>
      <w:r>
        <w:t xml:space="preserve"> (Cfb)</w:t>
      </w:r>
      <w:r w:rsidR="00064296">
        <w:t xml:space="preserve"> para o temperado</w:t>
      </w:r>
      <w:r>
        <w:t xml:space="preserve"> (Cfa)</w:t>
      </w:r>
      <w:r w:rsidR="00064296">
        <w:t xml:space="preserve">, em conformidade com a classificação </w:t>
      </w:r>
      <w:r w:rsidR="00F46C07">
        <w:t>Köppen</w:t>
      </w:r>
      <w:r w:rsidR="00064296">
        <w:t>.</w:t>
      </w:r>
    </w:p>
    <w:p w14:paraId="557DE9A0" w14:textId="65E6463C" w:rsidR="00064296" w:rsidRDefault="00064296" w:rsidP="00064296"/>
    <w:p w14:paraId="73082FDE" w14:textId="1D50AE66" w:rsidR="00C63399" w:rsidRDefault="00C63399" w:rsidP="00C63399">
      <w:pPr>
        <w:pStyle w:val="Caption"/>
      </w:pPr>
      <w:bookmarkStart w:id="110" w:name="_Toc40737324"/>
      <w:r>
        <w:t xml:space="preserve">Figura </w:t>
      </w:r>
      <w:r w:rsidR="00933B90">
        <w:fldChar w:fldCharType="begin"/>
      </w:r>
      <w:r w:rsidR="00933B90">
        <w:instrText xml:space="preserve"> SEQ Figura \* ARABIC </w:instrText>
      </w:r>
      <w:r w:rsidR="00933B90">
        <w:fldChar w:fldCharType="separate"/>
      </w:r>
      <w:r w:rsidR="009D0D69">
        <w:rPr>
          <w:noProof/>
        </w:rPr>
        <w:t>35</w:t>
      </w:r>
      <w:r w:rsidR="00933B90">
        <w:rPr>
          <w:noProof/>
        </w:rPr>
        <w:fldChar w:fldCharType="end"/>
      </w:r>
      <w:r>
        <w:t xml:space="preserve"> </w:t>
      </w:r>
      <w:r w:rsidR="00064296">
        <w:t xml:space="preserve">– Temperaturas Médias Anuais </w:t>
      </w:r>
      <w:r w:rsidR="00064296" w:rsidRPr="004728EF">
        <w:t>Normal Climatológica 1976-201</w:t>
      </w:r>
      <w:r w:rsidR="004728EF" w:rsidRPr="004728EF">
        <w:t>5</w:t>
      </w:r>
      <w:bookmarkEnd w:id="110"/>
      <w:r w:rsidR="00064296">
        <w:t xml:space="preserve"> </w:t>
      </w:r>
    </w:p>
    <w:p w14:paraId="45230427" w14:textId="6D6A4871" w:rsidR="00C63399" w:rsidRDefault="00C63399" w:rsidP="00064296">
      <w:r>
        <w:rPr>
          <w:noProof/>
        </w:rPr>
        <w:drawing>
          <wp:inline distT="0" distB="0" distL="0" distR="0" wp14:anchorId="216A002D" wp14:editId="3CE0D155">
            <wp:extent cx="5400040" cy="5384800"/>
            <wp:effectExtent l="0" t="0" r="0" b="6350"/>
            <wp:docPr id="12" name="Imagem 12" descr="Mapa colorido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_xx_Clima_Temperatur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5384800"/>
                    </a:xfrm>
                    <a:prstGeom prst="rect">
                      <a:avLst/>
                    </a:prstGeom>
                  </pic:spPr>
                </pic:pic>
              </a:graphicData>
            </a:graphic>
          </wp:inline>
        </w:drawing>
      </w:r>
    </w:p>
    <w:p w14:paraId="2A019585" w14:textId="14A72DDA" w:rsidR="004728EF" w:rsidRDefault="004728EF" w:rsidP="004728EF">
      <w:pPr>
        <w:pStyle w:val="Fonte2"/>
      </w:pPr>
      <w:r>
        <w:t>Fonte: Atlas Climático do Estado do Paraná, IAPAR, 2019</w:t>
      </w:r>
    </w:p>
    <w:p w14:paraId="0CC983D2" w14:textId="2FE92E27" w:rsidR="00F46C07" w:rsidRDefault="00F46C07" w:rsidP="00F46C07">
      <w:r>
        <w:t xml:space="preserve">O Gráfico a seguir compara a Temperatura Média Mensal em três estações da IAPAR, pode-se perceber que a estação de Palmas – mais ao sul – atinge as menores temperaturas, enquanto Paranavaí – na divisa com São Paulo – apresenta temperaturas entre 5 e 7 graus a mais. De fato, se comparadas as temperaturas mínimas destas estações (1979/2017) enquanto Palmas registra eventos com mínimas absolutas negativas entre abril e </w:t>
      </w:r>
      <w:r w:rsidR="009D670A">
        <w:t>outubro, Paranavaí só apresenta evento de temperatura absoluta negativa em julho.</w:t>
      </w:r>
    </w:p>
    <w:p w14:paraId="29D2CEC1" w14:textId="6031EEE3" w:rsidR="00F46C07" w:rsidRDefault="00F46C07" w:rsidP="00F46C07">
      <w:r>
        <w:t xml:space="preserve">Nas três estações o comportamento </w:t>
      </w:r>
      <w:r w:rsidR="009D670A">
        <w:t>da temperatura média</w:t>
      </w:r>
      <w:r>
        <w:t xml:space="preserve"> durante o ano apresenta o mesmo padrão de curva, com os períodos mais </w:t>
      </w:r>
      <w:r w:rsidR="009D670A">
        <w:t>frios</w:t>
      </w:r>
      <w:r>
        <w:t xml:space="preserve"> entre </w:t>
      </w:r>
      <w:r w:rsidR="009D670A">
        <w:t>maio</w:t>
      </w:r>
      <w:r>
        <w:t xml:space="preserve"> e agosto</w:t>
      </w:r>
      <w:r w:rsidR="009D670A">
        <w:t xml:space="preserve"> e amplitude térmica variando entre 6 e 8 graus entre os períodos mais frios e mais quentes.</w:t>
      </w:r>
    </w:p>
    <w:p w14:paraId="30DD0428" w14:textId="32E2D530" w:rsidR="009D670A" w:rsidRDefault="009D670A" w:rsidP="009D670A">
      <w:pPr>
        <w:pStyle w:val="Caption"/>
      </w:pPr>
      <w:bookmarkStart w:id="111" w:name="_Toc40737277"/>
      <w:r>
        <w:t xml:space="preserve">Gráfico </w:t>
      </w:r>
      <w:r w:rsidR="00933B90">
        <w:fldChar w:fldCharType="begin"/>
      </w:r>
      <w:r w:rsidR="00933B90">
        <w:instrText xml:space="preserve"> SEQ Gráfico \* ARABIC </w:instrText>
      </w:r>
      <w:r w:rsidR="00933B90">
        <w:fldChar w:fldCharType="separate"/>
      </w:r>
      <w:r w:rsidR="007452F5">
        <w:rPr>
          <w:noProof/>
        </w:rPr>
        <w:t>2</w:t>
      </w:r>
      <w:r w:rsidR="00933B90">
        <w:rPr>
          <w:noProof/>
        </w:rPr>
        <w:fldChar w:fldCharType="end"/>
      </w:r>
      <w:r>
        <w:t xml:space="preserve"> – Temperatura Média Mensal – 1979/2017</w:t>
      </w:r>
      <w:bookmarkEnd w:id="111"/>
    </w:p>
    <w:p w14:paraId="02254CE5" w14:textId="3AAD28D9" w:rsidR="00F46C07" w:rsidRDefault="00F46C07" w:rsidP="00F46C07">
      <w:r>
        <w:rPr>
          <w:noProof/>
        </w:rPr>
        <w:drawing>
          <wp:inline distT="0" distB="0" distL="0" distR="0" wp14:anchorId="65662E7E" wp14:editId="67A33AA1">
            <wp:extent cx="5400000" cy="3666502"/>
            <wp:effectExtent l="0" t="0" r="0" b="0"/>
            <wp:docPr id="28716" name="Imagem 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0" cy="3666502"/>
                    </a:xfrm>
                    <a:prstGeom prst="rect">
                      <a:avLst/>
                    </a:prstGeom>
                    <a:noFill/>
                  </pic:spPr>
                </pic:pic>
              </a:graphicData>
            </a:graphic>
          </wp:inline>
        </w:drawing>
      </w:r>
    </w:p>
    <w:p w14:paraId="3F4B6AEE" w14:textId="77777777" w:rsidR="009D670A" w:rsidRDefault="009D670A" w:rsidP="009D670A">
      <w:pPr>
        <w:pStyle w:val="Fonte2"/>
      </w:pPr>
      <w:r>
        <w:t>Fonte: IAPAR, 2020</w:t>
      </w:r>
    </w:p>
    <w:p w14:paraId="5F7A3159" w14:textId="77777777" w:rsidR="00F46C07" w:rsidRDefault="00F46C07" w:rsidP="00F46C07"/>
    <w:p w14:paraId="5C9158B5" w14:textId="77777777" w:rsidR="00064296" w:rsidRDefault="00064296" w:rsidP="00064296">
      <w:pPr>
        <w:pStyle w:val="Heading5"/>
      </w:pPr>
      <w:r>
        <w:t>Ventos</w:t>
      </w:r>
    </w:p>
    <w:p w14:paraId="4F051050" w14:textId="77FAD025" w:rsidR="00064296" w:rsidRDefault="00064296" w:rsidP="00064296">
      <w:r>
        <w:t>Conforme a</w:t>
      </w:r>
      <w:r w:rsidR="00C62586">
        <w:t xml:space="preserve"> figura</w:t>
      </w:r>
      <w:r>
        <w:t xml:space="preserve"> a seguir, no Estado do Paraná </w:t>
      </w:r>
      <w:r w:rsidR="00C62586">
        <w:t xml:space="preserve">os ventos normalmente estão no sentido </w:t>
      </w:r>
      <w:r>
        <w:t xml:space="preserve">Oeste, (continente para o oceano); </w:t>
      </w:r>
      <w:r w:rsidR="00C62586">
        <w:t>eventualmente</w:t>
      </w:r>
      <w:r>
        <w:t xml:space="preserve"> ocorrem algumas situações anômalas, visto que o estado se localiza próximo da zona subtropical de alta pressão, onde ocorra a na “faixa divisória” de influência dos eventos alísios com os ventos de Oeste.</w:t>
      </w:r>
    </w:p>
    <w:p w14:paraId="104FB0DF" w14:textId="6C101665" w:rsidR="00064296" w:rsidRDefault="00064296" w:rsidP="00064296"/>
    <w:p w14:paraId="5C410C63" w14:textId="7CC718BC" w:rsidR="00064296" w:rsidRDefault="00C63399" w:rsidP="00C63399">
      <w:pPr>
        <w:pStyle w:val="Caption"/>
      </w:pPr>
      <w:bookmarkStart w:id="112" w:name="_Toc40737325"/>
      <w:r w:rsidRPr="004728EF">
        <w:t xml:space="preserve">Figura </w:t>
      </w:r>
      <w:r w:rsidR="00933B90">
        <w:fldChar w:fldCharType="begin"/>
      </w:r>
      <w:r w:rsidR="00933B90">
        <w:instrText xml:space="preserve"> SEQ Figura \* ARABIC </w:instrText>
      </w:r>
      <w:r w:rsidR="00933B90">
        <w:fldChar w:fldCharType="separate"/>
      </w:r>
      <w:r w:rsidR="009D0D69">
        <w:rPr>
          <w:noProof/>
        </w:rPr>
        <w:t>36</w:t>
      </w:r>
      <w:r w:rsidR="00933B90">
        <w:rPr>
          <w:noProof/>
        </w:rPr>
        <w:fldChar w:fldCharType="end"/>
      </w:r>
      <w:r w:rsidRPr="004728EF">
        <w:t xml:space="preserve"> </w:t>
      </w:r>
      <w:r w:rsidR="00064296" w:rsidRPr="004728EF">
        <w:t>– Rosa dos Ventos na Normal Climatológica 1976-201</w:t>
      </w:r>
      <w:r w:rsidR="004728EF" w:rsidRPr="004728EF">
        <w:t>5</w:t>
      </w:r>
      <w:r w:rsidR="00064296" w:rsidRPr="004728EF">
        <w:t xml:space="preserve"> nas estações</w:t>
      </w:r>
      <w:r w:rsidR="00064296">
        <w:t xml:space="preserve"> meteorológicas da IAPAR.</w:t>
      </w:r>
      <w:bookmarkEnd w:id="112"/>
    </w:p>
    <w:p w14:paraId="7F80BCD4" w14:textId="64354DE5" w:rsidR="00C63399" w:rsidRDefault="00C63399" w:rsidP="00064296">
      <w:r>
        <w:rPr>
          <w:noProof/>
        </w:rPr>
        <w:drawing>
          <wp:inline distT="0" distB="0" distL="0" distR="0" wp14:anchorId="6BFA41ED" wp14:editId="7403E738">
            <wp:extent cx="5400040" cy="5384800"/>
            <wp:effectExtent l="0" t="0" r="0" b="6350"/>
            <wp:docPr id="19" name="Imagem 19" descr="Mapa colorido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_xx_Clima_DirVentos.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40" cy="5384800"/>
                    </a:xfrm>
                    <a:prstGeom prst="rect">
                      <a:avLst/>
                    </a:prstGeom>
                  </pic:spPr>
                </pic:pic>
              </a:graphicData>
            </a:graphic>
          </wp:inline>
        </w:drawing>
      </w:r>
    </w:p>
    <w:p w14:paraId="272BFA58" w14:textId="77777777" w:rsidR="004728EF" w:rsidRDefault="004728EF" w:rsidP="004728EF">
      <w:pPr>
        <w:pStyle w:val="Fonte2"/>
      </w:pPr>
      <w:r>
        <w:t>Fonte: Atlas Climático do Estado do Paraná, IAPAR, 2019</w:t>
      </w:r>
    </w:p>
    <w:p w14:paraId="08F5346D" w14:textId="77777777" w:rsidR="00C63399" w:rsidRDefault="00C63399" w:rsidP="00064296"/>
    <w:p w14:paraId="468526B4" w14:textId="77777777" w:rsidR="00064296" w:rsidRDefault="00064296" w:rsidP="00064296">
      <w:pPr>
        <w:pStyle w:val="Heading5"/>
      </w:pPr>
      <w:r>
        <w:t>Umidade Relativa</w:t>
      </w:r>
    </w:p>
    <w:p w14:paraId="7D2AA114" w14:textId="53F11F8A" w:rsidR="00064296" w:rsidRDefault="00C62586" w:rsidP="00064296">
      <w:r w:rsidRPr="00C62586">
        <w:t xml:space="preserve">Com relação a Umidade Relativa do Ar, conforme </w:t>
      </w:r>
      <w:r>
        <w:t xml:space="preserve">a figura a </w:t>
      </w:r>
      <w:r w:rsidRPr="00C62586">
        <w:t xml:space="preserve">seguir, o </w:t>
      </w:r>
      <w:r>
        <w:t>Paraná</w:t>
      </w:r>
      <w:r w:rsidRPr="00C62586">
        <w:t xml:space="preserve"> apresenta boa regularidade na </w:t>
      </w:r>
      <w:r>
        <w:t xml:space="preserve">sua </w:t>
      </w:r>
      <w:r w:rsidRPr="00C62586">
        <w:t>distribuição</w:t>
      </w:r>
      <w:r w:rsidR="004E3D2D">
        <w:t xml:space="preserve">. Conforme o gráfico na sequência, a Umidade Relativa do Ar apresenta baixa variação durante o ano, </w:t>
      </w:r>
      <w:r w:rsidRPr="00C62586">
        <w:t xml:space="preserve">havendo menos umidade </w:t>
      </w:r>
      <w:r w:rsidR="004E3D2D">
        <w:t>entre julho e setembro,</w:t>
      </w:r>
      <w:r w:rsidRPr="00C62586">
        <w:t xml:space="preserve"> é importante frisar que a umidade relativa do ar de acordo com a OMS deve se situar entre 40% e 70%; quando a umidade relativa do ar está muita baixa provoca o ressecamento de mucosas nas vias aéreas, tornando o corpo mais vulnerável a asma e infecções virais e bacterianas.</w:t>
      </w:r>
    </w:p>
    <w:p w14:paraId="6772665D" w14:textId="77777777" w:rsidR="00064296" w:rsidRDefault="00064296" w:rsidP="00064296"/>
    <w:p w14:paraId="2ACDDF6B" w14:textId="7F0C1886" w:rsidR="00064296" w:rsidRDefault="00064296" w:rsidP="00064296"/>
    <w:p w14:paraId="780EEE51" w14:textId="6E7961F1" w:rsidR="00064296" w:rsidRDefault="00C63399" w:rsidP="00C63399">
      <w:pPr>
        <w:pStyle w:val="Caption"/>
      </w:pPr>
      <w:bookmarkStart w:id="113" w:name="_Toc40737326"/>
      <w:r w:rsidRPr="004728EF">
        <w:t xml:space="preserve">Figura </w:t>
      </w:r>
      <w:r w:rsidR="00933B90">
        <w:fldChar w:fldCharType="begin"/>
      </w:r>
      <w:r w:rsidR="00933B90">
        <w:instrText xml:space="preserve"> SEQ Figura \* ARABIC </w:instrText>
      </w:r>
      <w:r w:rsidR="00933B90">
        <w:fldChar w:fldCharType="separate"/>
      </w:r>
      <w:r w:rsidR="009D0D69">
        <w:rPr>
          <w:noProof/>
        </w:rPr>
        <w:t>37</w:t>
      </w:r>
      <w:r w:rsidR="00933B90">
        <w:rPr>
          <w:noProof/>
        </w:rPr>
        <w:fldChar w:fldCharType="end"/>
      </w:r>
      <w:r w:rsidRPr="004728EF">
        <w:t xml:space="preserve"> </w:t>
      </w:r>
      <w:r w:rsidR="00064296" w:rsidRPr="004728EF">
        <w:t>– Umidade Relativa do Ar - Normal Climatológica 1976-201</w:t>
      </w:r>
      <w:r w:rsidR="004728EF" w:rsidRPr="004728EF">
        <w:t>5</w:t>
      </w:r>
      <w:bookmarkEnd w:id="113"/>
    </w:p>
    <w:p w14:paraId="2299C41A" w14:textId="69FC04A3" w:rsidR="00064296" w:rsidRDefault="00C63399" w:rsidP="00064296">
      <w:r>
        <w:rPr>
          <w:noProof/>
        </w:rPr>
        <w:drawing>
          <wp:inline distT="0" distB="0" distL="0" distR="0" wp14:anchorId="0A196173" wp14:editId="0026C263">
            <wp:extent cx="5400040" cy="5384800"/>
            <wp:effectExtent l="0" t="0" r="0" b="6350"/>
            <wp:docPr id="28" name="Imagem 28" descr="Mapa colorido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_xx_Clima_UmidadeRelativa.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00040" cy="5384800"/>
                    </a:xfrm>
                    <a:prstGeom prst="rect">
                      <a:avLst/>
                    </a:prstGeom>
                  </pic:spPr>
                </pic:pic>
              </a:graphicData>
            </a:graphic>
          </wp:inline>
        </w:drawing>
      </w:r>
    </w:p>
    <w:p w14:paraId="7A8E21BA" w14:textId="77777777" w:rsidR="004728EF" w:rsidRDefault="004728EF" w:rsidP="004728EF">
      <w:pPr>
        <w:pStyle w:val="Fonte2"/>
      </w:pPr>
      <w:r>
        <w:t>Fonte: Atlas Climático do Estado do Paraná, IAPAR, 2019</w:t>
      </w:r>
    </w:p>
    <w:p w14:paraId="044AD5A9" w14:textId="35510650" w:rsidR="00C63399" w:rsidRDefault="00C63399" w:rsidP="00064296"/>
    <w:p w14:paraId="529CB3A4" w14:textId="41DFFCAC" w:rsidR="004E3D2D" w:rsidRDefault="004E3D2D" w:rsidP="004E3D2D">
      <w:pPr>
        <w:pStyle w:val="Caption"/>
      </w:pPr>
      <w:bookmarkStart w:id="114" w:name="_Toc40737278"/>
      <w:r>
        <w:t xml:space="preserve">Gráfico </w:t>
      </w:r>
      <w:r w:rsidR="00933B90">
        <w:fldChar w:fldCharType="begin"/>
      </w:r>
      <w:r w:rsidR="00933B90">
        <w:instrText xml:space="preserve"> SEQ Gráfico \* ARABIC </w:instrText>
      </w:r>
      <w:r w:rsidR="00933B90">
        <w:fldChar w:fldCharType="separate"/>
      </w:r>
      <w:r w:rsidR="007452F5">
        <w:rPr>
          <w:noProof/>
        </w:rPr>
        <w:t>3</w:t>
      </w:r>
      <w:r w:rsidR="00933B90">
        <w:rPr>
          <w:noProof/>
        </w:rPr>
        <w:fldChar w:fldCharType="end"/>
      </w:r>
      <w:r>
        <w:t xml:space="preserve"> – Média Mensal da Umidade Relativa do Ar (%) – 1979/2017</w:t>
      </w:r>
      <w:bookmarkEnd w:id="114"/>
    </w:p>
    <w:p w14:paraId="1FD9517C" w14:textId="5E155F5B" w:rsidR="00C63399" w:rsidRDefault="00C62586" w:rsidP="00064296">
      <w:r>
        <w:rPr>
          <w:noProof/>
        </w:rPr>
        <w:drawing>
          <wp:inline distT="0" distB="0" distL="0" distR="0" wp14:anchorId="45CF776D" wp14:editId="2AE82716">
            <wp:extent cx="5400000" cy="3333184"/>
            <wp:effectExtent l="0" t="0" r="0" b="635"/>
            <wp:docPr id="28718" name="Imagem 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0" cy="3333184"/>
                    </a:xfrm>
                    <a:prstGeom prst="rect">
                      <a:avLst/>
                    </a:prstGeom>
                    <a:noFill/>
                  </pic:spPr>
                </pic:pic>
              </a:graphicData>
            </a:graphic>
          </wp:inline>
        </w:drawing>
      </w:r>
    </w:p>
    <w:p w14:paraId="2E4D2187" w14:textId="77777777" w:rsidR="004E3D2D" w:rsidRDefault="004E3D2D" w:rsidP="004E3D2D">
      <w:pPr>
        <w:pStyle w:val="Fonte2"/>
      </w:pPr>
      <w:r>
        <w:t>Fonte: IAPAR, 2020</w:t>
      </w:r>
    </w:p>
    <w:p w14:paraId="41DED959" w14:textId="77777777" w:rsidR="00C62586" w:rsidRDefault="00C62586" w:rsidP="00064296"/>
    <w:p w14:paraId="45E2FEA9" w14:textId="654E9623" w:rsidR="00C63399" w:rsidRDefault="00C63399" w:rsidP="00C63399">
      <w:pPr>
        <w:pStyle w:val="Heading5"/>
      </w:pPr>
      <w:r>
        <w:t>Evapotranspiração</w:t>
      </w:r>
    </w:p>
    <w:p w14:paraId="30507329" w14:textId="235411D5" w:rsidR="00C63399" w:rsidRDefault="004E3D2D" w:rsidP="00C63399">
      <w:r>
        <w:t xml:space="preserve">Conforme a figura a seguir, a evapotranspiração se apresenta mais forte nas porções nordeste do estado, onde a temperatura </w:t>
      </w:r>
      <w:r w:rsidR="00E036B4">
        <w:t xml:space="preserve">é mais alta, </w:t>
      </w:r>
      <w:r w:rsidR="00C80B47">
        <w:t>desta forma o aumento da evapotranspiração acompanha as curvas crescentes da temperatura (sentido nordeste). Contudo, conforme a figura na sequência, não ocorre déficit hídrico sistêmico no estado, uma vez que a relacionando-se a precipitação com a evapotranspiração, ainda são obtidos resultados positivos em todo o território.</w:t>
      </w:r>
    </w:p>
    <w:p w14:paraId="0A036A39" w14:textId="451B167A" w:rsidR="00C63399" w:rsidRDefault="00C63399" w:rsidP="00C63399">
      <w:pPr>
        <w:pStyle w:val="Caption"/>
      </w:pPr>
      <w:bookmarkStart w:id="115" w:name="_Toc40737327"/>
      <w:r w:rsidRPr="004728EF">
        <w:t xml:space="preserve">Figura </w:t>
      </w:r>
      <w:r w:rsidR="00933B90">
        <w:fldChar w:fldCharType="begin"/>
      </w:r>
      <w:r w:rsidR="00933B90">
        <w:instrText xml:space="preserve"> SEQ Figura \* ARABIC </w:instrText>
      </w:r>
      <w:r w:rsidR="00933B90">
        <w:fldChar w:fldCharType="separate"/>
      </w:r>
      <w:r w:rsidR="009D0D69">
        <w:rPr>
          <w:noProof/>
        </w:rPr>
        <w:t>38</w:t>
      </w:r>
      <w:r w:rsidR="00933B90">
        <w:rPr>
          <w:noProof/>
        </w:rPr>
        <w:fldChar w:fldCharType="end"/>
      </w:r>
      <w:r w:rsidRPr="004728EF">
        <w:t xml:space="preserve"> – Evapotranspiração Potencial - Normal Climatológica 1976-201</w:t>
      </w:r>
      <w:r w:rsidR="004728EF" w:rsidRPr="004728EF">
        <w:t>5</w:t>
      </w:r>
      <w:bookmarkEnd w:id="115"/>
    </w:p>
    <w:p w14:paraId="400EC427" w14:textId="77777777" w:rsidR="00C63399" w:rsidRDefault="00C63399" w:rsidP="00C63399">
      <w:r>
        <w:rPr>
          <w:noProof/>
        </w:rPr>
        <w:drawing>
          <wp:inline distT="0" distB="0" distL="0" distR="0" wp14:anchorId="66254F43" wp14:editId="0E61066B">
            <wp:extent cx="5400040" cy="5384530"/>
            <wp:effectExtent l="0" t="0" r="0" b="698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_xx_Clima_UmidadeRelativa.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5384530"/>
                    </a:xfrm>
                    <a:prstGeom prst="rect">
                      <a:avLst/>
                    </a:prstGeom>
                  </pic:spPr>
                </pic:pic>
              </a:graphicData>
            </a:graphic>
          </wp:inline>
        </w:drawing>
      </w:r>
    </w:p>
    <w:p w14:paraId="3D3EB2BD" w14:textId="77777777" w:rsidR="004728EF" w:rsidRDefault="004728EF" w:rsidP="004728EF">
      <w:pPr>
        <w:pStyle w:val="Fonte2"/>
      </w:pPr>
      <w:r>
        <w:t>Fonte: Atlas Climático do Estado do Paraná, IAPAR, 2019</w:t>
      </w:r>
    </w:p>
    <w:p w14:paraId="27F110FC" w14:textId="77777777" w:rsidR="00C63399" w:rsidRDefault="00C63399" w:rsidP="00C63399"/>
    <w:p w14:paraId="74ACFC0A" w14:textId="4B2ABB21" w:rsidR="00C63399" w:rsidRDefault="00C63399" w:rsidP="00C63399">
      <w:pPr>
        <w:pStyle w:val="Caption"/>
      </w:pPr>
      <w:bookmarkStart w:id="116" w:name="_Toc40737328"/>
      <w:r w:rsidRPr="004728EF">
        <w:t xml:space="preserve">Figura </w:t>
      </w:r>
      <w:r w:rsidR="00933B90">
        <w:fldChar w:fldCharType="begin"/>
      </w:r>
      <w:r w:rsidR="00933B90">
        <w:instrText xml:space="preserve"> SEQ Figura \* ARABIC </w:instrText>
      </w:r>
      <w:r w:rsidR="00933B90">
        <w:fldChar w:fldCharType="separate"/>
      </w:r>
      <w:r w:rsidR="009D0D69">
        <w:rPr>
          <w:noProof/>
        </w:rPr>
        <w:t>39</w:t>
      </w:r>
      <w:r w:rsidR="00933B90">
        <w:rPr>
          <w:noProof/>
        </w:rPr>
        <w:fldChar w:fldCharType="end"/>
      </w:r>
      <w:r w:rsidRPr="004728EF">
        <w:t xml:space="preserve"> – Precipitação – Evapotranspiração Potencial - Normal Climatológica 1976-201</w:t>
      </w:r>
      <w:r w:rsidR="004728EF" w:rsidRPr="004728EF">
        <w:t>5</w:t>
      </w:r>
      <w:bookmarkEnd w:id="116"/>
    </w:p>
    <w:p w14:paraId="2B4E03D2" w14:textId="77777777" w:rsidR="00C63399" w:rsidRDefault="00C63399" w:rsidP="00C63399">
      <w:r>
        <w:rPr>
          <w:noProof/>
        </w:rPr>
        <w:drawing>
          <wp:inline distT="0" distB="0" distL="0" distR="0" wp14:anchorId="106F213D" wp14:editId="19630E2A">
            <wp:extent cx="5400040" cy="5384530"/>
            <wp:effectExtent l="0" t="0" r="0" b="698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_xx_Clima_UmidadeRelativa.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5384530"/>
                    </a:xfrm>
                    <a:prstGeom prst="rect">
                      <a:avLst/>
                    </a:prstGeom>
                  </pic:spPr>
                </pic:pic>
              </a:graphicData>
            </a:graphic>
          </wp:inline>
        </w:drawing>
      </w:r>
    </w:p>
    <w:p w14:paraId="636E95B4" w14:textId="77777777" w:rsidR="004728EF" w:rsidRDefault="004728EF" w:rsidP="004728EF">
      <w:pPr>
        <w:pStyle w:val="Fonte2"/>
      </w:pPr>
      <w:r>
        <w:t>Fonte: Atlas Climático do Estado do Paraná, IAPAR, 2019</w:t>
      </w:r>
    </w:p>
    <w:p w14:paraId="60149398" w14:textId="77777777" w:rsidR="00C63399" w:rsidRDefault="00C63399" w:rsidP="00C63399"/>
    <w:p w14:paraId="79383633" w14:textId="77777777" w:rsidR="00EC54CD" w:rsidRPr="002427B7" w:rsidRDefault="00EC54CD" w:rsidP="00EC54CD">
      <w:pPr>
        <w:pStyle w:val="Heading4"/>
      </w:pPr>
      <w:r w:rsidRPr="002427B7">
        <w:t xml:space="preserve">Mudança Climática </w:t>
      </w:r>
    </w:p>
    <w:p w14:paraId="646C6978" w14:textId="13915943" w:rsidR="00EC54CD" w:rsidRPr="002427B7" w:rsidRDefault="00B86346" w:rsidP="00B86346">
      <w:r w:rsidRPr="002427B7">
        <w:t xml:space="preserve">A análise das mudanças climáticas no estado do Paraná foi baseada no projeto </w:t>
      </w:r>
      <w:r w:rsidRPr="002427B7">
        <w:rPr>
          <w:b/>
          <w:bCs/>
        </w:rPr>
        <w:t>Construção de Indicadores de Vulnerabilidade da População como Insumo para a Elaboração das Ações de Adaptação à Mudança do Clima no Brasil</w:t>
      </w:r>
      <w:r w:rsidRPr="002427B7">
        <w:t xml:space="preserve">, iniciado em 2014 pela Fundação Oswaldo Cruz e o Ministério do Meio Ambiente. </w:t>
      </w:r>
    </w:p>
    <w:p w14:paraId="4A1A131D" w14:textId="59C505AB" w:rsidR="00B86346" w:rsidRDefault="00B86346" w:rsidP="00B86346">
      <w:r w:rsidRPr="002427B7">
        <w:t>Este programa culminou com a elaboração de um sistema de indicadores, em escala municipal,</w:t>
      </w:r>
      <w:r w:rsidR="00D51A81" w:rsidRPr="002427B7">
        <w:t xml:space="preserve"> que avalia a vulnerabilidade da população às mudanças climáticas, </w:t>
      </w:r>
      <w:r w:rsidR="002427B7" w:rsidRPr="002427B7">
        <w:t>através</w:t>
      </w:r>
      <w:r w:rsidR="002427B7">
        <w:t xml:space="preserve"> da análise de três elementos: Exposição, Sensibilidade e Capacidade Adaptativa, conforme Santos, 2016 (apud Fiocruz, 2020 – consulta):</w:t>
      </w:r>
    </w:p>
    <w:p w14:paraId="6EDC7D45" w14:textId="748DE41E" w:rsidR="002427B7" w:rsidRDefault="002427B7" w:rsidP="002427B7">
      <w:pPr>
        <w:pStyle w:val="Quote"/>
      </w:pPr>
      <w:r>
        <w:t>A avaliação da vulnerabilidade da população tornou-se um elemento chave, necessário para que ações de adaptação sejam definidas de acordo com as realidades e fragilidades dos sistemas expostos. Neste sentido, deve-se compreender a vulnerabilidade a partir do grau de suscetibilidade e incapacidade de um sistema de lidar com os efeitos adversos da mudança do clima, entre os quais a variabilidade climática e os eventos extremos, em função de três elementos fundamentais: Exposição, Sensibilidade e Capacidade Adaptativa.</w:t>
      </w:r>
    </w:p>
    <w:p w14:paraId="071F107A" w14:textId="6B56ED47" w:rsidR="002427B7" w:rsidRPr="00B86346" w:rsidRDefault="002427B7" w:rsidP="002427B7">
      <w:pPr>
        <w:pStyle w:val="Quote"/>
      </w:pPr>
      <w:r>
        <w:t>A análise da vulnerabilidade climática deve abranger tanto características que colocam as pessoas e lugares em risco, quanto os fatores que aumentam ou diminuem a capacidade de resposta e recuperação frente aos eventos extremos.</w:t>
      </w:r>
    </w:p>
    <w:p w14:paraId="22561728" w14:textId="7515702F" w:rsidR="002427B7" w:rsidRDefault="002427B7" w:rsidP="002427B7">
      <w:pPr>
        <w:pStyle w:val="Marcador1"/>
      </w:pPr>
      <w:r>
        <w:t xml:space="preserve">A </w:t>
      </w:r>
      <w:r w:rsidRPr="002427B7">
        <w:rPr>
          <w:u w:val="single"/>
        </w:rPr>
        <w:t>Exposição</w:t>
      </w:r>
      <w:r>
        <w:t xml:space="preserve">, conforme o IPCC está relacionado com “presença de pessoas, meios de subsistência, espécies e ecossistemas, funções ambientais, recursos, infraestrutura ou ativos econômicos, sociais e culturais em locais que podem ser adversamente afetados” (IPCC, 2014). </w:t>
      </w:r>
    </w:p>
    <w:p w14:paraId="527DA9AB" w14:textId="43E2D0B1" w:rsidR="002427B7" w:rsidRDefault="002427B7" w:rsidP="002427B7">
      <w:pPr>
        <w:pStyle w:val="Marcador1"/>
      </w:pPr>
      <w:r>
        <w:t xml:space="preserve">A </w:t>
      </w:r>
      <w:r w:rsidRPr="002427B7">
        <w:rPr>
          <w:u w:val="single"/>
        </w:rPr>
        <w:t>Sensibilidade</w:t>
      </w:r>
      <w:r>
        <w:t xml:space="preserve"> é determinada por aspectos populacionais como saúde, condições de pobrezas</w:t>
      </w:r>
      <w:r w:rsidR="00122791">
        <w:t>, saneamento, educação, mortalidade, entre outros. O conjunto destas variáveis irá definir o quão sensível é uma determinada população as mudanças climáticas.</w:t>
      </w:r>
    </w:p>
    <w:p w14:paraId="6F6CE1D3" w14:textId="6C809316" w:rsidR="00122791" w:rsidRPr="00B86346" w:rsidRDefault="00122791" w:rsidP="002427B7">
      <w:pPr>
        <w:pStyle w:val="Marcador1"/>
      </w:pPr>
      <w:r>
        <w:t xml:space="preserve">A </w:t>
      </w:r>
      <w:r w:rsidRPr="00122791">
        <w:rPr>
          <w:u w:val="single"/>
        </w:rPr>
        <w:t>Capacidade Adaptativa</w:t>
      </w:r>
      <w:r>
        <w:t xml:space="preserve"> depende da estrutura e da organização social e política, bem como do funcionamento dos serviços públicos. Trata-se de uma “construção social coletiva para enfrentar impactos futuros” (</w:t>
      </w:r>
      <w:r w:rsidRPr="00122791">
        <w:t>Fiocruz, 2020 – consulta</w:t>
      </w:r>
      <w:r>
        <w:t>).</w:t>
      </w:r>
    </w:p>
    <w:p w14:paraId="7823C991" w14:textId="5A016765" w:rsidR="00C80B47" w:rsidRDefault="00295B79" w:rsidP="00EC54CD">
      <w:r>
        <w:t>Estes três elementos, foram então correlacionados estatisticamente com os Índices de Cenários Climáticos Municipais (INPE) aliados aos cenários climáticos RCP</w:t>
      </w:r>
      <w:r w:rsidR="00B6755D">
        <w:rPr>
          <w:rStyle w:val="FootnoteReference"/>
        </w:rPr>
        <w:footnoteReference w:id="11"/>
      </w:r>
      <w:r>
        <w:t xml:space="preserve"> 4.5 e RCP 8.5 para se determinar o Índice de Vulnerabilidade da População a Mudança do Clima dos municípios. Os dados e informações estão disponíveis em </w:t>
      </w:r>
      <w:hyperlink r:id="rId78" w:history="1">
        <w:r w:rsidRPr="00186DD4">
          <w:rPr>
            <w:rStyle w:val="Hyperlink"/>
          </w:rPr>
          <w:t>http://www.sisvuclima.com.br</w:t>
        </w:r>
      </w:hyperlink>
      <w:r>
        <w:t>.</w:t>
      </w:r>
    </w:p>
    <w:p w14:paraId="02E8703A" w14:textId="23FA14B1" w:rsidR="008A39E9" w:rsidRDefault="008A39E9" w:rsidP="00EC54CD">
      <w:r>
        <w:t xml:space="preserve">O gráfico a seguir apresenta os resultados do Índice Municipal de Vulnerabilidade no Paraná – cenários RCP 4.5 e RCP 8.5. é importante observar a grande alteração ocorrida entre o cenário 4.5 (pico previsto em 2040) e o 8.5 (pico previsto no final do século). Enquanto em 2040 apenas o município de Prudentópolis apresenta IMV acima 0,5 no final do século todos os municípios estão acima de IMV 0,5. Quanto mais próximo de 1 – mais vulnerável é considerado o município. </w:t>
      </w:r>
    </w:p>
    <w:p w14:paraId="4BF87CE1" w14:textId="77777777" w:rsidR="008A39E9" w:rsidRDefault="008A39E9" w:rsidP="00EC54CD"/>
    <w:p w14:paraId="5D62CC35" w14:textId="3240FC4C" w:rsidR="008A39E9" w:rsidRDefault="008A39E9" w:rsidP="00EC54CD"/>
    <w:p w14:paraId="021BD0CC" w14:textId="7B09C127" w:rsidR="008A39E9" w:rsidRDefault="008A39E9" w:rsidP="00EC54CD">
      <w:r>
        <w:rPr>
          <w:noProof/>
        </w:rPr>
        <w:drawing>
          <wp:inline distT="0" distB="0" distL="0" distR="0" wp14:anchorId="4CE85791" wp14:editId="50F8147B">
            <wp:extent cx="5400000" cy="3328949"/>
            <wp:effectExtent l="0" t="0" r="0" b="508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0" cy="3328949"/>
                    </a:xfrm>
                    <a:prstGeom prst="rect">
                      <a:avLst/>
                    </a:prstGeom>
                    <a:noFill/>
                  </pic:spPr>
                </pic:pic>
              </a:graphicData>
            </a:graphic>
          </wp:inline>
        </w:drawing>
      </w:r>
    </w:p>
    <w:p w14:paraId="111D39FA" w14:textId="16DB8E85" w:rsidR="008A39E9" w:rsidRDefault="008A39E9" w:rsidP="00EC54CD"/>
    <w:p w14:paraId="077EC30B" w14:textId="70BE8959" w:rsidR="005D65AC" w:rsidRDefault="008A39E9" w:rsidP="00EC54CD">
      <w:r>
        <w:t xml:space="preserve">É importante destacar que, a mensuração da Exposição, Sensibilidade e Capacidade Adaptativa é </w:t>
      </w:r>
      <w:r w:rsidR="007E0B90">
        <w:t xml:space="preserve">construída a partir de </w:t>
      </w:r>
      <w:r>
        <w:t>dados atuais, desta forma</w:t>
      </w:r>
      <w:r w:rsidR="005D65AC">
        <w:t xml:space="preserve">. Melhorias nestes índices representarão melhoria do IMV frente as alterações climáticas desenhadas nos cenários RCP. </w:t>
      </w:r>
    </w:p>
    <w:p w14:paraId="7FF7426E" w14:textId="0E867311" w:rsidR="008A39E9" w:rsidRDefault="005D65AC" w:rsidP="00EC54CD">
      <w:r w:rsidRPr="007E0B90">
        <w:t>Deve-se considerar a redução de Gases de Efeito Estu</w:t>
      </w:r>
      <w:r w:rsidR="00F51BA2">
        <w:t>fa</w:t>
      </w:r>
      <w:r w:rsidRPr="007E0B90">
        <w:t xml:space="preserve">, </w:t>
      </w:r>
      <w:r w:rsidR="007E0B90" w:rsidRPr="007E0B90">
        <w:t xml:space="preserve">o </w:t>
      </w:r>
      <w:r w:rsidRPr="007E0B90">
        <w:t>aumento de cobertura vegetal ou outras ações que podem reduzir a velocidade das alterações climáticas, bem como seus efeitos. Da mesma forma, melhorias sociais, econômicas</w:t>
      </w:r>
      <w:r w:rsidR="007E0B90" w:rsidRPr="007E0B90">
        <w:t xml:space="preserve"> e</w:t>
      </w:r>
      <w:r w:rsidRPr="007E0B90">
        <w:t xml:space="preserve"> políticas públicas adequadas também irão melhorar a capacidade de resposta das comunidades aos efeitos de alterações climáticas em curso.</w:t>
      </w:r>
      <w:r>
        <w:t xml:space="preserve"> </w:t>
      </w:r>
    </w:p>
    <w:p w14:paraId="4CE2B0D3" w14:textId="612C31AC" w:rsidR="000E6672" w:rsidRDefault="00AD7DE1" w:rsidP="00EC54CD">
      <w:r>
        <w:t xml:space="preserve">Conforme Silva </w:t>
      </w:r>
      <w:r>
        <w:rPr>
          <w:i/>
          <w:iCs/>
        </w:rPr>
        <w:t>et al</w:t>
      </w:r>
      <w:r>
        <w:t xml:space="preserve"> (2013) em um estudo em diversas estações meteorológicas do estado do Paraná entre 1976 e 2010, aponta para um padrão de aquecimento generalizado significativo em todo o estado; contudo, os autores indicam que não foram identificadas tendências estatisticamente significativas para os indicadores de precipitação no Paraná. </w:t>
      </w:r>
    </w:p>
    <w:p w14:paraId="17416B4A" w14:textId="0B9D5B67" w:rsidR="000E6672" w:rsidRDefault="0075013B" w:rsidP="00EC54CD">
      <w:r>
        <w:t xml:space="preserve">Conforme será abordado no item </w:t>
      </w:r>
      <w:r>
        <w:fldChar w:fldCharType="begin"/>
      </w:r>
      <w:r>
        <w:instrText xml:space="preserve"> REF _Ref39558072 \w \h </w:instrText>
      </w:r>
      <w:r>
        <w:fldChar w:fldCharType="separate"/>
      </w:r>
      <w:r>
        <w:t>5.4</w:t>
      </w:r>
      <w:r>
        <w:fldChar w:fldCharType="end"/>
      </w:r>
      <w:r>
        <w:t xml:space="preserve"> </w:t>
      </w:r>
      <w:r>
        <w:fldChar w:fldCharType="begin"/>
      </w:r>
      <w:r>
        <w:instrText xml:space="preserve"> REF _Ref39558055 \h </w:instrText>
      </w:r>
      <w:r>
        <w:fldChar w:fldCharType="separate"/>
      </w:r>
      <w:r w:rsidRPr="008C5A87">
        <w:t>Vulnerabilidade a Desastres Naturais</w:t>
      </w:r>
      <w:r>
        <w:fldChar w:fldCharType="end"/>
      </w:r>
      <w:r>
        <w:t xml:space="preserve"> a</w:t>
      </w:r>
      <w:r w:rsidR="000E6672">
        <w:t>s escolas não estão em áreas de risco</w:t>
      </w:r>
      <w:r>
        <w:t xml:space="preserve">, exceção para o </w:t>
      </w:r>
      <w:r w:rsidRPr="0075013B">
        <w:t>Colégio Estadual Túlio de Franca</w:t>
      </w:r>
      <w:r>
        <w:t>, que se encontra em local com possibilidade de alagamento pelo rio Iguaçu.</w:t>
      </w:r>
    </w:p>
    <w:p w14:paraId="6E4BA153" w14:textId="13E4BEF6" w:rsidR="00295B79" w:rsidRDefault="00295B79" w:rsidP="00EC54CD">
      <w:r>
        <w:t xml:space="preserve">A seguir são apresentados os mapas resultados do estudo da FIOCRUZ, os municípios são categorizados matematicamente entre 0 (menos vulnerável) e 1 (mais vulnerável). </w:t>
      </w:r>
    </w:p>
    <w:p w14:paraId="3078A9F6" w14:textId="2EC83950" w:rsidR="00295B79" w:rsidRDefault="00295B79" w:rsidP="00EC54CD"/>
    <w:p w14:paraId="524B830F" w14:textId="35EFBDDA" w:rsidR="0075013B" w:rsidRDefault="0075013B">
      <w:pPr>
        <w:spacing w:after="160" w:line="259" w:lineRule="auto"/>
        <w:jc w:val="left"/>
      </w:pPr>
      <w:r>
        <w:br w:type="page"/>
      </w:r>
    </w:p>
    <w:p w14:paraId="49532125" w14:textId="47FE4AEF" w:rsidR="0075013B" w:rsidRDefault="0075013B" w:rsidP="0075013B">
      <w:pPr>
        <w:pStyle w:val="Caption"/>
      </w:pPr>
      <w:r>
        <w:t xml:space="preserve">Mapa </w:t>
      </w:r>
      <w:r w:rsidR="00933B90">
        <w:fldChar w:fldCharType="begin"/>
      </w:r>
      <w:r w:rsidR="00933B90">
        <w:instrText xml:space="preserve"> SEQ Mapa \* ARABIC </w:instrText>
      </w:r>
      <w:r w:rsidR="00933B90">
        <w:fldChar w:fldCharType="separate"/>
      </w:r>
      <w:r w:rsidR="0087397D">
        <w:rPr>
          <w:noProof/>
        </w:rPr>
        <w:t>3</w:t>
      </w:r>
      <w:r w:rsidR="00933B90">
        <w:rPr>
          <w:noProof/>
        </w:rPr>
        <w:fldChar w:fldCharType="end"/>
      </w:r>
      <w:r>
        <w:t xml:space="preserve"> – </w:t>
      </w:r>
      <w:r w:rsidRPr="0075013B">
        <w:t>Índice</w:t>
      </w:r>
      <w:r>
        <w:t xml:space="preserve"> </w:t>
      </w:r>
      <w:r w:rsidRPr="0075013B">
        <w:t>Municipal de Vulnerabilidade para o Cenário 4.5</w:t>
      </w:r>
    </w:p>
    <w:p w14:paraId="3F8831BF" w14:textId="66E946E6" w:rsidR="0075013B" w:rsidRDefault="0075013B" w:rsidP="00EC54CD"/>
    <w:p w14:paraId="1E51CF95" w14:textId="43953B6E" w:rsidR="0075013B" w:rsidRDefault="0075013B">
      <w:pPr>
        <w:spacing w:after="160" w:line="259" w:lineRule="auto"/>
        <w:jc w:val="left"/>
      </w:pPr>
      <w:r>
        <w:br w:type="page"/>
      </w:r>
    </w:p>
    <w:p w14:paraId="0AA347D4" w14:textId="2DF2AC3F" w:rsidR="0075013B" w:rsidRDefault="0075013B" w:rsidP="0075013B">
      <w:pPr>
        <w:pStyle w:val="Caption"/>
      </w:pPr>
      <w:r>
        <w:t xml:space="preserve">Mapa </w:t>
      </w:r>
      <w:r w:rsidR="00933B90">
        <w:fldChar w:fldCharType="begin"/>
      </w:r>
      <w:r w:rsidR="00933B90">
        <w:instrText xml:space="preserve"> SEQ Mapa \* ARABIC </w:instrText>
      </w:r>
      <w:r w:rsidR="00933B90">
        <w:fldChar w:fldCharType="separate"/>
      </w:r>
      <w:r w:rsidR="0087397D">
        <w:rPr>
          <w:noProof/>
        </w:rPr>
        <w:t>4</w:t>
      </w:r>
      <w:r w:rsidR="00933B90">
        <w:rPr>
          <w:noProof/>
        </w:rPr>
        <w:fldChar w:fldCharType="end"/>
      </w:r>
      <w:r>
        <w:t xml:space="preserve"> – </w:t>
      </w:r>
      <w:r w:rsidRPr="0075013B">
        <w:t>Índice</w:t>
      </w:r>
      <w:r>
        <w:t xml:space="preserve"> </w:t>
      </w:r>
      <w:r w:rsidRPr="0075013B">
        <w:t xml:space="preserve">Municipal de Vulnerabilidade para o Cenário </w:t>
      </w:r>
      <w:r>
        <w:t>8</w:t>
      </w:r>
      <w:r w:rsidRPr="0075013B">
        <w:t>.5</w:t>
      </w:r>
    </w:p>
    <w:p w14:paraId="4F15BC8F" w14:textId="0FEF8C60" w:rsidR="0075013B" w:rsidRDefault="0075013B" w:rsidP="00EC54CD"/>
    <w:p w14:paraId="73E8EADB" w14:textId="4986C54D" w:rsidR="0075013B" w:rsidRDefault="0075013B" w:rsidP="00EC54CD"/>
    <w:p w14:paraId="524BEA9F" w14:textId="4574B2D3" w:rsidR="0075013B" w:rsidRDefault="0075013B">
      <w:pPr>
        <w:spacing w:after="160" w:line="259" w:lineRule="auto"/>
        <w:jc w:val="left"/>
      </w:pPr>
      <w:r>
        <w:br w:type="page"/>
      </w:r>
    </w:p>
    <w:p w14:paraId="79CFF507" w14:textId="1399542A" w:rsidR="00EC54CD" w:rsidRDefault="00EC54CD" w:rsidP="0050459A">
      <w:pPr>
        <w:pStyle w:val="Heading2"/>
      </w:pPr>
      <w:bookmarkStart w:id="117" w:name="_Toc40737074"/>
      <w:bookmarkEnd w:id="106"/>
      <w:r w:rsidRPr="008C5A87">
        <w:t>Caracterização Físico-Biótica</w:t>
      </w:r>
      <w:bookmarkEnd w:id="107"/>
      <w:bookmarkEnd w:id="117"/>
    </w:p>
    <w:p w14:paraId="39F80E6C" w14:textId="77777777" w:rsidR="00EC54CD" w:rsidRPr="008C5A87" w:rsidRDefault="00EC54CD" w:rsidP="00EC54CD">
      <w:r w:rsidRPr="008C5A87">
        <w:t>A seguir é apresentada a caracterização físico-biótica geral na área de atuação do Programa, esta caracterização visa trazer uma contextualização importante das áreas de forma a construir aderência necessária junto aos programas ambientais que são apresentados no capítulo dedicado à gestão ambiental e social do Programa.</w:t>
      </w:r>
    </w:p>
    <w:p w14:paraId="7C4E08E4" w14:textId="1057929E" w:rsidR="00EC54CD" w:rsidRDefault="00EC54CD" w:rsidP="0050459A">
      <w:pPr>
        <w:pStyle w:val="Heading3"/>
      </w:pPr>
      <w:bookmarkStart w:id="118" w:name="_Toc510010217"/>
      <w:bookmarkStart w:id="119" w:name="_Toc40737075"/>
      <w:r w:rsidRPr="008C5A87">
        <w:t>Flora</w:t>
      </w:r>
      <w:bookmarkEnd w:id="118"/>
      <w:bookmarkEnd w:id="119"/>
    </w:p>
    <w:p w14:paraId="3E8650AA" w14:textId="39168671" w:rsidR="00422C25" w:rsidRDefault="00422C25" w:rsidP="00422C25">
      <w:r w:rsidRPr="008C5A87">
        <w:t xml:space="preserve">Segundo IBGE (1993), </w:t>
      </w:r>
      <w:r>
        <w:t>na área de estudo</w:t>
      </w:r>
      <w:r w:rsidRPr="008C5A87">
        <w:t xml:space="preserve"> a vegetação </w:t>
      </w:r>
      <w:r>
        <w:t>é</w:t>
      </w:r>
      <w:r w:rsidRPr="008C5A87">
        <w:t xml:space="preserve"> constituída pela Floresta </w:t>
      </w:r>
      <w:r w:rsidRPr="00D264BF">
        <w:t xml:space="preserve">Ombrófila Densa, ou Pluvial Tropical Atlântica, esta vegetação também é chamada de </w:t>
      </w:r>
      <w:r w:rsidRPr="00D264BF">
        <w:rPr>
          <w:b/>
          <w:bCs/>
        </w:rPr>
        <w:t>Mata Atlântica</w:t>
      </w:r>
      <w:r w:rsidRPr="00D264BF">
        <w:t>.</w:t>
      </w:r>
    </w:p>
    <w:p w14:paraId="5E9E8FFC" w14:textId="4A62706E" w:rsidR="00D264BF" w:rsidRDefault="00D264BF" w:rsidP="002427B7">
      <w:pPr>
        <w:pStyle w:val="Quote"/>
      </w:pPr>
      <w:r>
        <w:t xml:space="preserve">Bioma Mata Atlântica ocupa aproximadamente 13% do território brasileiro. Por se localizar na região litorânea, onde vivem mais de 50% da população brasileira é o mais ameaçado entre os biomas que ocorrem no Brasil, restando cerca de 27% de sua cobertura florestal original. </w:t>
      </w:r>
      <w:r w:rsidRPr="002427B7">
        <w:t>Foi</w:t>
      </w:r>
      <w:r>
        <w:t xml:space="preserve"> identificado como a quinta área mais ameaçada e rica em espécies endêmicas do Mundo. Neste Bioma existem 1.361 espécies da fauna brasileira, com 261 espécies de mamíferos, 620 de aves, 200 de répteis e 280 de anfíbios sendo que 567 espécies só ocorrem neste bioma. Atualmente sua área encontra-se reduzida e fragmentada com remanescentes florestais localizados principalmente em áreas de difícil acesso (IBGE, 2020 – consulta).</w:t>
      </w:r>
    </w:p>
    <w:p w14:paraId="0500A724" w14:textId="673D985D" w:rsidR="00D264BF" w:rsidRPr="00D264BF" w:rsidRDefault="00C80B47" w:rsidP="00D555BA">
      <w:r w:rsidRPr="00D264BF">
        <w:t xml:space="preserve">Conforme a figura a seguir, </w:t>
      </w:r>
      <w:r w:rsidR="00D264BF" w:rsidRPr="00D264BF">
        <w:t>existe uma área</w:t>
      </w:r>
      <w:r w:rsidR="00D555BA" w:rsidRPr="00D264BF">
        <w:t xml:space="preserve"> de transição </w:t>
      </w:r>
      <w:r w:rsidR="00422C25" w:rsidRPr="00D264BF">
        <w:t>de</w:t>
      </w:r>
      <w:r w:rsidR="00D555BA" w:rsidRPr="00D264BF">
        <w:t xml:space="preserve"> </w:t>
      </w:r>
      <w:r w:rsidR="00800B1F" w:rsidRPr="00D264BF">
        <w:rPr>
          <w:b/>
          <w:bCs/>
        </w:rPr>
        <w:t>C</w:t>
      </w:r>
      <w:r w:rsidR="00D555BA" w:rsidRPr="00D264BF">
        <w:rPr>
          <w:b/>
          <w:bCs/>
        </w:rPr>
        <w:t>errados</w:t>
      </w:r>
      <w:r w:rsidR="00D555BA" w:rsidRPr="00D264BF">
        <w:t xml:space="preserve"> do Brasil central</w:t>
      </w:r>
      <w:r w:rsidR="00D264BF" w:rsidRPr="00D264BF">
        <w:t xml:space="preserve">, que se estende até o município de Tibagi. </w:t>
      </w:r>
    </w:p>
    <w:p w14:paraId="690D3245" w14:textId="51FB8248" w:rsidR="00D555BA" w:rsidRDefault="00D264BF" w:rsidP="002427B7">
      <w:pPr>
        <w:pStyle w:val="Quote"/>
      </w:pPr>
      <w:r w:rsidRPr="00D264BF">
        <w:t>O Bioma Cerrado ocorre principalmente no Planalto Central Brasileiro, estando presente em Goiás, Tocantins, Mato Grosso, Mato Grosso do Sul, Minas Gerais, Bahia, Distrito Federal,</w:t>
      </w:r>
      <w:r>
        <w:t xml:space="preserve"> Maranhão, Piauí, Rondônia, São Paulo e Paraná, abrangendo aproximadamente 24% do território brasileiro. O Cerrado é reconhecido como a Savana mais rica do mundo em biodiversidade com a presença de diversas tipologias vegetais de riquíssima flora com mais de 10.000 espécies de plantas. A fauna apresenta 837 espécies de aves, 67 gêneros de mamíferos com 161 espécies, sendo que 19 delas só ocorrem nesse bioma, 150 espécies de anfíbios e 120 espécies de répteis. Até a década de 1950, os Cerrados mantiveram-se quase inalterados. A partir da década de 1960, com a transferência da Capital Federal, do Rio de Janeiro para Brasília, e a abertura de uma nova rede rodoviária, a cobertura vegetal natural cedeu lugar à pecuária e a agricultura intensiva (IBGE, 2020 – consulta)</w:t>
      </w:r>
      <w:r w:rsidR="000A387D">
        <w:t xml:space="preserve"> </w:t>
      </w:r>
    </w:p>
    <w:p w14:paraId="5C1299FE" w14:textId="4BD37C15" w:rsidR="00422C25" w:rsidRDefault="00422C25" w:rsidP="00422C25">
      <w:pPr>
        <w:pStyle w:val="Caption"/>
      </w:pPr>
      <w:bookmarkStart w:id="120" w:name="_Toc40737329"/>
      <w:r>
        <w:t xml:space="preserve">Figura </w:t>
      </w:r>
      <w:r w:rsidR="00933B90">
        <w:fldChar w:fldCharType="begin"/>
      </w:r>
      <w:r w:rsidR="00933B90">
        <w:instrText xml:space="preserve"> SEQ Figura \* ARABIC</w:instrText>
      </w:r>
      <w:r w:rsidR="00933B90">
        <w:instrText xml:space="preserve"> </w:instrText>
      </w:r>
      <w:r w:rsidR="00933B90">
        <w:fldChar w:fldCharType="separate"/>
      </w:r>
      <w:r w:rsidR="009D0D69">
        <w:rPr>
          <w:noProof/>
        </w:rPr>
        <w:t>40</w:t>
      </w:r>
      <w:r w:rsidR="00933B90">
        <w:rPr>
          <w:noProof/>
        </w:rPr>
        <w:fldChar w:fldCharType="end"/>
      </w:r>
      <w:r>
        <w:t xml:space="preserve"> – Biomas do Estado do Paraná</w:t>
      </w:r>
      <w:bookmarkEnd w:id="120"/>
    </w:p>
    <w:p w14:paraId="1BF3285D" w14:textId="0921781C" w:rsidR="00D555BA" w:rsidRDefault="00422C25" w:rsidP="00EC54CD">
      <w:r>
        <w:rPr>
          <w:noProof/>
        </w:rPr>
        <w:drawing>
          <wp:inline distT="0" distB="0" distL="0" distR="0" wp14:anchorId="6409710F" wp14:editId="2F0C56F6">
            <wp:extent cx="5400039" cy="5384530"/>
            <wp:effectExtent l="0" t="0" r="0" b="698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_xx_Biom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39" cy="5384530"/>
                    </a:xfrm>
                    <a:prstGeom prst="rect">
                      <a:avLst/>
                    </a:prstGeom>
                  </pic:spPr>
                </pic:pic>
              </a:graphicData>
            </a:graphic>
          </wp:inline>
        </w:drawing>
      </w:r>
    </w:p>
    <w:p w14:paraId="35D8C17B" w14:textId="70BC24BD" w:rsidR="00D555BA" w:rsidRDefault="00422C25" w:rsidP="00422C25">
      <w:pPr>
        <w:pStyle w:val="Fonte2"/>
      </w:pPr>
      <w:r>
        <w:t>Fonte: IBGE,2020 (Consulta)</w:t>
      </w:r>
    </w:p>
    <w:p w14:paraId="3347E709" w14:textId="68770874" w:rsidR="00D555BA" w:rsidRDefault="00D555BA" w:rsidP="00EC54CD"/>
    <w:p w14:paraId="398C2F38" w14:textId="506E10FD" w:rsidR="00D555BA" w:rsidRPr="008C5A87" w:rsidRDefault="00800B1F" w:rsidP="00800B1F">
      <w:pPr>
        <w:pStyle w:val="Heading4"/>
      </w:pPr>
      <w:r>
        <w:t>Mata Atlântica</w:t>
      </w:r>
    </w:p>
    <w:p w14:paraId="28DE8A4F" w14:textId="77777777" w:rsidR="00EC54CD" w:rsidRPr="008C5A87" w:rsidRDefault="00EC54CD" w:rsidP="00EC54CD">
      <w:r w:rsidRPr="008C5A87">
        <w:t xml:space="preserve">A Mata Atlântica formava um contínuo de florestas pluviais que se estendiam pela costa atlântica numa faixa de 120 a 160 km de largura, desde o Rio Grande do Norte até o Rio Grande do Sul (Giulietti &amp; Forero 1990 </w:t>
      </w:r>
      <w:r w:rsidRPr="008C5A87">
        <w:rPr>
          <w:i/>
        </w:rPr>
        <w:t>apud</w:t>
      </w:r>
      <w:r w:rsidRPr="008C5A87">
        <w:t xml:space="preserve"> Catharino 2006), com diferenças florísticas e estruturais em diferentes regiões; estas diferenças estariam ligadas ao gradiente climático, com ocorrência de populações de espécies adaptadas aos diferentes climas.</w:t>
      </w:r>
    </w:p>
    <w:p w14:paraId="7C6CB2B1" w14:textId="77777777" w:rsidR="00EC54CD" w:rsidRPr="008C5A87" w:rsidRDefault="00EC54CD" w:rsidP="00EC54CD">
      <w:r w:rsidRPr="008C5A87">
        <w:t>A Floresta Pluvial Tropical Atlântica é um dos ecossistemas com maior biodiversidade e integra a lista dos 25 biomas de alta diversidade mais ameaçados no mundo (Franco et al. 2007). Caracteriza-se, segundo Rizzini (1997), como floresta sempre verde que se apresenta em elevações montanhosas com variações fisionômicas, o que lhe permite alta riqueza e diversidade. Possui um dossel com árvores de 20 a 30 metros de altura, apresentando três ou mais estratos arbóreos bem definidos e a ocorrência abundante de plantas epífitas e lianas. Este tipo de vegetação é dependente de fatores climáticos tropicais, como elevadas temperaturas (médias de 25ºC) e alta precipitação durante quase todo o ano. De acordo com Rizzini (1997) a Mata Atlântica foi subdividida em três formações (seguindo as diferentes fisionomias, ligadas às faixas altimétricas): (i) Floresta Pluvial submontana, (ii) Floresta Pluvial Montana e (iii) Floresta Pluvial em Manchas e Ripárias.</w:t>
      </w:r>
    </w:p>
    <w:p w14:paraId="711020C4" w14:textId="77777777" w:rsidR="00EC54CD" w:rsidRPr="008C5A87" w:rsidRDefault="00EC54CD" w:rsidP="00EC54CD">
      <w:r w:rsidRPr="008C5A87">
        <w:t xml:space="preserve">Este bioma dominava toda a região onde atualmente se encontra a Região Metropolitana de São Paulo; contudo o crescimento desordenado das zonas urbanas resultou na supressão de parcela significativa da vegetação original, consequentemente, houve uma drástica redução das áreas verdes e má utilização e conservação dos mananciais (Franco </w:t>
      </w:r>
      <w:r w:rsidRPr="008C5A87">
        <w:rPr>
          <w:i/>
        </w:rPr>
        <w:t>et al</w:t>
      </w:r>
      <w:r w:rsidRPr="008C5A87">
        <w:t>. 2007).</w:t>
      </w:r>
    </w:p>
    <w:p w14:paraId="12C5F1C6" w14:textId="785B0958" w:rsidR="00EC54CD" w:rsidRPr="008C5A87" w:rsidRDefault="00CC2449" w:rsidP="00EC54CD">
      <w:r>
        <w:t>Em toda a área de estudo</w:t>
      </w:r>
      <w:r w:rsidR="00EC54CD" w:rsidRPr="008C5A87">
        <w:t xml:space="preserve">, </w:t>
      </w:r>
      <w:r>
        <w:t>a maior</w:t>
      </w:r>
      <w:r w:rsidR="00EC54CD" w:rsidRPr="008C5A87">
        <w:t xml:space="preserve"> parte das áreas com Florestas Ombrófilas Densas é na realidade classificada como florestas secundárias, com pelo menos um ciclo recente de corte-queima (Tabarelli &amp; Mantovani 1999 apud Catharino 2006), formando capoeiras ou florestas antrópicas. As formações vegetais alcançam estágios mais avançados ao sul da RMSP – Região Metropolitana de São Paulo, principalmente nas unidades de conservação.</w:t>
      </w:r>
    </w:p>
    <w:p w14:paraId="4ED8E211" w14:textId="77777777" w:rsidR="00EC54CD" w:rsidRPr="008C5A87" w:rsidRDefault="00EC54CD" w:rsidP="00EC54CD">
      <w:r w:rsidRPr="008C5A87">
        <w:t>Mesmo as manchas de florestas originais, são alteradas, sofrendo fortes efeitos de bordas, com elementos de floresta secundária e/ou exóticas, entremeados às árvores primitivas do dossel original. Nas parcelas mais urbanizadas da RMSP, remanescentes de floresta atlântica encontram-se ameaçados pela continua expansão da ocupação urbana.</w:t>
      </w:r>
    </w:p>
    <w:p w14:paraId="7165754C" w14:textId="77777777" w:rsidR="00EC54CD" w:rsidRPr="008C5A87" w:rsidRDefault="00EC54CD" w:rsidP="00EC54CD">
      <w:r w:rsidRPr="008C5A87">
        <w:t xml:space="preserve">Originalmente, existia vegetação campestre associada às florestas, tendo sua expansão hoje favorecida pela ação antrópica. Esta vegetação teria sido mais comum em áreas planas da Bacia Sedimentar de São Paulo e Planalto Paulistano, com diferentes formações como campos, brejos e baixadas (Catharino 2006). É difícil delimitar as extensões dos campos e a diferenciação das florestas originais do Município de São Paulo, dado o grau de perturbação da vegetação. </w:t>
      </w:r>
    </w:p>
    <w:p w14:paraId="5C51DD9E" w14:textId="77777777" w:rsidR="00EC54CD" w:rsidRPr="008C5A87" w:rsidRDefault="00EC54CD" w:rsidP="00EC54CD">
      <w:r w:rsidRPr="008C5A87">
        <w:t>A Floresta Ombrófila Densa ocorre em diferentes estágios sucessionais, como descritos pela Resolução SMA/IBAMA 001/94 a seguir:</w:t>
      </w:r>
    </w:p>
    <w:p w14:paraId="4BAFDDB9" w14:textId="77777777" w:rsidR="00EC54CD" w:rsidRPr="008C5A87" w:rsidRDefault="00EC54CD" w:rsidP="00EC54CD">
      <w:r w:rsidRPr="008C5A87">
        <w:t>Estágio pioneiro – Apresenta fisionomia campestre, com predomínio de estrato herbáceo, podendo haver estratos arbustivos; os indivíduos arbustivos apresentam até 2m de altura e DAP até 3 cm. A diversidade de espécies é baixa com poucas espécies dominantes. São tipicamente heliófitas, incluindo forrageiras, espécies exóticas e invasoras. Como exemplo cita-se: vassoura ou alecrim (</w:t>
      </w:r>
      <w:r w:rsidRPr="008C5A87">
        <w:rPr>
          <w:i/>
        </w:rPr>
        <w:t>Baccharis spp</w:t>
      </w:r>
      <w:r w:rsidRPr="008C5A87">
        <w:t>.), assa-peixe (</w:t>
      </w:r>
      <w:r w:rsidRPr="008C5A87">
        <w:rPr>
          <w:i/>
        </w:rPr>
        <w:t>Vernonia spp</w:t>
      </w:r>
      <w:r w:rsidRPr="008C5A87">
        <w:t>.), cambará (</w:t>
      </w:r>
      <w:r w:rsidRPr="008C5A87">
        <w:rPr>
          <w:i/>
        </w:rPr>
        <w:t>Gochnatia polymorpha</w:t>
      </w:r>
      <w:r w:rsidRPr="008C5A87">
        <w:t>), leiteiro (</w:t>
      </w:r>
      <w:r w:rsidRPr="008C5A87">
        <w:rPr>
          <w:i/>
        </w:rPr>
        <w:t>Peschieria fuchsiaefolia</w:t>
      </w:r>
      <w:r w:rsidRPr="008C5A87">
        <w:t>), maria-mole (</w:t>
      </w:r>
      <w:r w:rsidRPr="008C5A87">
        <w:rPr>
          <w:i/>
        </w:rPr>
        <w:t>Guapira spp</w:t>
      </w:r>
      <w:r w:rsidRPr="008C5A87">
        <w:t>.), mamona (</w:t>
      </w:r>
      <w:r w:rsidRPr="008C5A87">
        <w:rPr>
          <w:i/>
        </w:rPr>
        <w:t>Ricinus communis</w:t>
      </w:r>
      <w:r w:rsidRPr="008C5A87">
        <w:t>), arranha-gato (</w:t>
      </w:r>
      <w:r w:rsidRPr="008C5A87">
        <w:rPr>
          <w:i/>
        </w:rPr>
        <w:t>Acacia spp</w:t>
      </w:r>
      <w:r w:rsidRPr="008C5A87">
        <w:t>.), lobeira e joá (</w:t>
      </w:r>
      <w:r w:rsidRPr="008C5A87">
        <w:rPr>
          <w:i/>
        </w:rPr>
        <w:t>Solanum spp</w:t>
      </w:r>
      <w:r w:rsidRPr="008C5A87">
        <w:t>.).</w:t>
      </w:r>
    </w:p>
    <w:p w14:paraId="34D9EE8E" w14:textId="13E14FA3" w:rsidR="00EC54CD" w:rsidRPr="008C5A87" w:rsidRDefault="00EC54CD" w:rsidP="00EC54CD">
      <w:r w:rsidRPr="008C5A87">
        <w:t xml:space="preserve">Estágio inicial </w:t>
      </w:r>
      <w:r w:rsidR="00BA2251">
        <w:t>–</w:t>
      </w:r>
      <w:r w:rsidRPr="008C5A87">
        <w:t xml:space="preserve"> Apresenta</w:t>
      </w:r>
      <w:r w:rsidR="00BA2251">
        <w:t xml:space="preserve"> </w:t>
      </w:r>
      <w:r w:rsidRPr="008C5A87">
        <w:t>fisionomia savânica a florestal baixa, podendo ocorrer estrato herbáceo; os estratos lenhosos variam de abertos a fechados, com plantas entre 1,5m e 8,0m de altura e DAP médio 10 cm; no sub-bosque podem ocorrer plântulas ou mudas de espécies dos estágios mais avançados; a diversidade é baixa com até 10 espécies predominantes. Algumas das espécies vegetais mais abundantes são: candeia (</w:t>
      </w:r>
      <w:r w:rsidRPr="008C5A87">
        <w:rPr>
          <w:i/>
        </w:rPr>
        <w:t>Gochnatia polimorpha</w:t>
      </w:r>
      <w:r w:rsidRPr="008C5A87">
        <w:t>), leiteiro (</w:t>
      </w:r>
      <w:r w:rsidRPr="008C5A87">
        <w:rPr>
          <w:i/>
        </w:rPr>
        <w:t>Peschieria fuchsiaefolia</w:t>
      </w:r>
      <w:r w:rsidRPr="008C5A87">
        <w:t>), maria-mole (</w:t>
      </w:r>
      <w:r w:rsidRPr="008C5A87">
        <w:rPr>
          <w:i/>
        </w:rPr>
        <w:t>Guapira spp</w:t>
      </w:r>
      <w:r w:rsidRPr="008C5A87">
        <w:t>.), mamona (</w:t>
      </w:r>
      <w:r w:rsidRPr="008C5A87">
        <w:rPr>
          <w:i/>
        </w:rPr>
        <w:t>Ricinus communis</w:t>
      </w:r>
      <w:r w:rsidRPr="008C5A87">
        <w:t>), arranha-gato (</w:t>
      </w:r>
      <w:r w:rsidRPr="008C5A87">
        <w:rPr>
          <w:i/>
        </w:rPr>
        <w:t>Acacia spp</w:t>
      </w:r>
      <w:r w:rsidRPr="008C5A87">
        <w:t>.), falso ipê (</w:t>
      </w:r>
      <w:r w:rsidRPr="008C5A87">
        <w:rPr>
          <w:i/>
        </w:rPr>
        <w:t>Stenolobium stans</w:t>
      </w:r>
      <w:r w:rsidRPr="008C5A87">
        <w:t>), crindiúva (</w:t>
      </w:r>
      <w:r w:rsidRPr="008C5A87">
        <w:rPr>
          <w:i/>
        </w:rPr>
        <w:t>Trema micrantha</w:t>
      </w:r>
      <w:r w:rsidRPr="008C5A87">
        <w:t>), entre outras.</w:t>
      </w:r>
    </w:p>
    <w:p w14:paraId="27A18A17" w14:textId="1D53BAB7" w:rsidR="00EC54CD" w:rsidRPr="008C5A87" w:rsidRDefault="00EC54CD" w:rsidP="00EC54CD">
      <w:r w:rsidRPr="008C5A87">
        <w:t xml:space="preserve">Estágio médio </w:t>
      </w:r>
      <w:r w:rsidR="00BA2251">
        <w:t>–</w:t>
      </w:r>
      <w:r w:rsidRPr="008C5A87">
        <w:t xml:space="preserve"> Apresenta</w:t>
      </w:r>
      <w:r w:rsidR="00BA2251">
        <w:t xml:space="preserve"> </w:t>
      </w:r>
      <w:r w:rsidRPr="008C5A87">
        <w:t>fisionomia florestal com presença de árvores de diferentes alturas; camada superior geralmente é uniforme com árvores emergentes; as árvores variam de 4m a 12m, com DAP médio de 20 cm; presença de arbustos adaptados à sombra nos estratos inferiores; A diversidade é significativa, com dominância de poucas espécies de rápido crescimento. Para este estágio, podem ser citadas algumas espécies, como: jacarandás (</w:t>
      </w:r>
      <w:r w:rsidRPr="008C5A87">
        <w:rPr>
          <w:i/>
        </w:rPr>
        <w:t>Machaerium spp</w:t>
      </w:r>
      <w:r w:rsidRPr="008C5A87">
        <w:t>.), jacarandá-do-campo (</w:t>
      </w:r>
      <w:r w:rsidRPr="008C5A87">
        <w:rPr>
          <w:i/>
        </w:rPr>
        <w:t>Platypodium elegans</w:t>
      </w:r>
      <w:r w:rsidRPr="008C5A87">
        <w:t>), louro-pardo (</w:t>
      </w:r>
      <w:r w:rsidRPr="008C5A87">
        <w:rPr>
          <w:i/>
        </w:rPr>
        <w:t>Cordia trichotoma</w:t>
      </w:r>
      <w:r w:rsidRPr="008C5A87">
        <w:t>), farinha-seca (</w:t>
      </w:r>
      <w:r w:rsidRPr="008C5A87">
        <w:rPr>
          <w:i/>
        </w:rPr>
        <w:t>Pithecellobium edwallii</w:t>
      </w:r>
      <w:r w:rsidRPr="008C5A87">
        <w:t>), aroeira (</w:t>
      </w:r>
      <w:r w:rsidRPr="008C5A87">
        <w:rPr>
          <w:i/>
        </w:rPr>
        <w:t>Myracroduon urundeuva</w:t>
      </w:r>
      <w:r w:rsidRPr="008C5A87">
        <w:t>), guapuruvu (</w:t>
      </w:r>
      <w:r w:rsidRPr="008C5A87">
        <w:rPr>
          <w:i/>
        </w:rPr>
        <w:t>Schizolobium parahyba</w:t>
      </w:r>
      <w:r w:rsidRPr="008C5A87">
        <w:t>), burana (</w:t>
      </w:r>
      <w:r w:rsidRPr="008C5A87">
        <w:rPr>
          <w:i/>
        </w:rPr>
        <w:t>Amburana cearensis</w:t>
      </w:r>
      <w:r w:rsidRPr="008C5A87">
        <w:t>), pau-de-espeto (</w:t>
      </w:r>
      <w:r w:rsidRPr="008C5A87">
        <w:rPr>
          <w:i/>
        </w:rPr>
        <w:t>Casearia gossypiosperma</w:t>
      </w:r>
      <w:r w:rsidRPr="008C5A87">
        <w:t>), entre outras.</w:t>
      </w:r>
    </w:p>
    <w:p w14:paraId="7B3B5949" w14:textId="0AA06183" w:rsidR="00EC54CD" w:rsidRDefault="00EC54CD" w:rsidP="00EC54CD">
      <w:r w:rsidRPr="008C5A87">
        <w:t xml:space="preserve">Estágio avançado </w:t>
      </w:r>
      <w:r w:rsidR="00BA2251">
        <w:t>–</w:t>
      </w:r>
      <w:r w:rsidRPr="008C5A87">
        <w:t xml:space="preserve"> A</w:t>
      </w:r>
      <w:r w:rsidR="00BA2251">
        <w:t xml:space="preserve"> </w:t>
      </w:r>
      <w:r w:rsidRPr="008C5A87">
        <w:t>fisionomia florestal é fechada com dossel contínuo, com ou sem árvores emergentes; apresenta vários estratos; as maiores árvores ultrapassam 10 m de altura e o DAP médio é superior a 20 cm; a diversidade biológica é muito grande devido à complexidade estrutural e ao número de espécies. Algumas das espécies comuns são: jequitibás (</w:t>
      </w:r>
      <w:r w:rsidRPr="008C5A87">
        <w:rPr>
          <w:i/>
        </w:rPr>
        <w:t>Cariniana spp</w:t>
      </w:r>
      <w:r w:rsidRPr="008C5A87">
        <w:t>.), jatobás (</w:t>
      </w:r>
      <w:r w:rsidRPr="008C5A87">
        <w:rPr>
          <w:i/>
        </w:rPr>
        <w:t>Hymenaea spp</w:t>
      </w:r>
      <w:r w:rsidRPr="008C5A87">
        <w:t>.), pau-marfim (</w:t>
      </w:r>
      <w:r w:rsidRPr="008C5A87">
        <w:rPr>
          <w:i/>
        </w:rPr>
        <w:t>Balfourodendron riedelianum</w:t>
      </w:r>
      <w:r w:rsidRPr="008C5A87">
        <w:t>), paineira (</w:t>
      </w:r>
      <w:r w:rsidRPr="008C5A87">
        <w:rPr>
          <w:i/>
        </w:rPr>
        <w:t>Chorisia speciosa</w:t>
      </w:r>
      <w:r w:rsidRPr="008C5A87">
        <w:t>), guarantã (</w:t>
      </w:r>
      <w:r w:rsidRPr="008C5A87">
        <w:rPr>
          <w:i/>
        </w:rPr>
        <w:t>Esenbeckia leiocarpa</w:t>
      </w:r>
      <w:r w:rsidRPr="008C5A87">
        <w:t>), imbúia (</w:t>
      </w:r>
      <w:r w:rsidRPr="008C5A87">
        <w:rPr>
          <w:i/>
        </w:rPr>
        <w:t>Ocotea porosa</w:t>
      </w:r>
      <w:r w:rsidRPr="008C5A87">
        <w:t>), entre outras.</w:t>
      </w:r>
    </w:p>
    <w:p w14:paraId="7D911D66" w14:textId="28EDF200" w:rsidR="004F2A21" w:rsidRDefault="004F2A21" w:rsidP="004F2A21">
      <w:r>
        <w:t xml:space="preserve">O Bioma Mata Atlântico é subdividido em unidades </w:t>
      </w:r>
      <w:r w:rsidRPr="00532E5E">
        <w:t>fitogeográficas</w:t>
      </w:r>
      <w:r>
        <w:t>, conforme segue:</w:t>
      </w:r>
    </w:p>
    <w:p w14:paraId="293D9750" w14:textId="2FE998CD" w:rsidR="004F2A21" w:rsidRDefault="004F2A21" w:rsidP="000E1500">
      <w:pPr>
        <w:pStyle w:val="Marcador1"/>
      </w:pPr>
      <w:r w:rsidRPr="004F2A21">
        <w:rPr>
          <w:u w:val="single"/>
        </w:rPr>
        <w:t>Floresta Ombrófila Densa</w:t>
      </w:r>
      <w:r>
        <w:t xml:space="preserve">: é uma floresta sempre verde (perenifólia), com dossel formado por árvores de 20 a 30 m, e que está situada em regiões onde não há período biologicamente seco durante o ano (IBGE, 1992), em áreas próximas ao oceano sob influência das massas de ar úmidas que adentram o continente vindas do mar e em elevações montanhosas com variações fisionômicas o que lhe permite altíssima riqueza e diversidade (IBGE, 1992; Mata Atlântica, 2001). </w:t>
      </w:r>
    </w:p>
    <w:p w14:paraId="254E6269" w14:textId="49DE4F85" w:rsidR="004F2A21" w:rsidRDefault="004F2A21" w:rsidP="000E1500">
      <w:pPr>
        <w:pStyle w:val="Marcador1"/>
      </w:pPr>
      <w:r w:rsidRPr="004F2A21">
        <w:rPr>
          <w:u w:val="single"/>
        </w:rPr>
        <w:t>Floresta Ombrófila Mista</w:t>
      </w:r>
      <w:r>
        <w:t>: também conhecida como Mata de Araucária, é caracterizada pela combinação de Floresta Atlântica no estrato médio e inferior da floresta, com o pinheiro-do-paraná (</w:t>
      </w:r>
      <w:r w:rsidRPr="004F2A21">
        <w:rPr>
          <w:i/>
          <w:iCs/>
        </w:rPr>
        <w:t>Araucaria angustifolia</w:t>
      </w:r>
      <w:r>
        <w:t>) no estrato superior, além de árvores com 25 a 30 metros de altura e um grande número de epífitas.  As regiões onde ocorre a presença desta fitofisionomia possuem um clima ombrófilo com alguns meses de baixa temperatura, e são principalmente regiões nos planaltos dos estados da Região Sul do país (Rio Grande do Sul, Santa Catarina e Paraná) e nos maciços descontínuos de São Paulo e Rio de Janeiro (Serras de Paranapiacaba, Mantiqueira e Bocaina) (IBGE, 1992; Mata Atlântica, 2001).</w:t>
      </w:r>
    </w:p>
    <w:p w14:paraId="789213FC" w14:textId="709D741C" w:rsidR="004F2A21" w:rsidRDefault="004F2A21" w:rsidP="000E1500">
      <w:pPr>
        <w:pStyle w:val="Marcador1"/>
      </w:pPr>
      <w:r w:rsidRPr="004F2A21">
        <w:rPr>
          <w:u w:val="single"/>
        </w:rPr>
        <w:t>Floresta Ombrófila Aberta</w:t>
      </w:r>
      <w:r>
        <w:t>: caracteriza-se por uma vegetação de transição entre a floresta amazônica e áreas extra-amazônicas. Esta floresta apresenta quatro faciações florísticas que alteram a fisionomia ecológica da Floresta Ombrófila Densa. Nesta fisionomia as copas das árvores geralmente não ficam tão próximas umas das outras, o que permite a maior incidência solar. Estão presentes as palmeiras, os cipós, a sororoca ou bananeira-brava e bambus. Caracterizada por um pequeno período seco, que vai de dois a três meses, e uma temperatura média acima de 22º (IBGE, 1992).</w:t>
      </w:r>
    </w:p>
    <w:p w14:paraId="33E88939" w14:textId="3263E58F" w:rsidR="004F2A21" w:rsidRDefault="004F2A21" w:rsidP="000E1500">
      <w:pPr>
        <w:pStyle w:val="Marcador1"/>
      </w:pPr>
      <w:r w:rsidRPr="004F2A21">
        <w:rPr>
          <w:u w:val="single"/>
        </w:rPr>
        <w:t>Floresta Estacional Semidecidual</w:t>
      </w:r>
      <w:r>
        <w:t>: também denominada por Rizzini (1963) de Floresta Estacional Mesófila Semidecídua, é uma fitofisionomia intrínseca ao bioma Mata Atlântica, constituindo uma formação transicional entre as florestas de encosta litorâneas e as formações não florestais de interior (Mata Atlântica, 2001). É uma formação florestal caracterizada pela presença de indivíduos arbóreos que perdem as folhas (caducifólios) durante o inverno, ou estação seca (Mata Atlântica, 2001). A porcentagem de indivíduos caducifólios varia de 20 a 50% do conjunto florestal (IBGE, 1992). Esse fenômeno de queda foliar tem sido atribuído a fatores como disponibilidade de água, baixa temperatura e disponibilidade de nutrientes (Oliveira, 1997).</w:t>
      </w:r>
    </w:p>
    <w:p w14:paraId="4D4ACA48" w14:textId="3D6A7052" w:rsidR="004F2A21" w:rsidRDefault="004F2A21" w:rsidP="000E1500">
      <w:pPr>
        <w:pStyle w:val="Marcador1"/>
      </w:pPr>
      <w:r w:rsidRPr="004F2A21">
        <w:rPr>
          <w:u w:val="single"/>
        </w:rPr>
        <w:t>Floresta Estacional Decidual</w:t>
      </w:r>
      <w:r>
        <w:t xml:space="preserve">: apresenta grandes áreas descontínuas localizadas no norte para o sul, entre a Floresta Ombrófila Aberta e a Savana (Cerrado); de leste para oeste, entre a Savana estépica (caatinga do sertão árido) e a Floresta Estacional Semidecidual (Floresta Tropical Subcaducifólia); e, finalmente, no sul, já na área subtropical, no vale do Rio Uruguai, entre a Floresta Ombrófila Mista do Planalto Meridional e a estepe (IBGE, 1992). Esta vegetação é caracterizada por duas estações climáticas bem demarcadas, uma chuvosa seguida de longo período biologicamente seco. Ocorre na forma de disjunções florestais, são dominadas por gêneros como </w:t>
      </w:r>
      <w:r w:rsidRPr="004F2A21">
        <w:rPr>
          <w:i/>
          <w:iCs/>
        </w:rPr>
        <w:t>Peltophorum</w:t>
      </w:r>
      <w:r>
        <w:t xml:space="preserve">, </w:t>
      </w:r>
      <w:r w:rsidRPr="004F2A21">
        <w:rPr>
          <w:i/>
          <w:iCs/>
        </w:rPr>
        <w:t>Anadenanthera</w:t>
      </w:r>
      <w:r>
        <w:t xml:space="preserve"> e </w:t>
      </w:r>
      <w:r w:rsidRPr="004F2A21">
        <w:rPr>
          <w:i/>
          <w:iCs/>
        </w:rPr>
        <w:t>Apuleia</w:t>
      </w:r>
      <w:r>
        <w:t>, e apresentam o estrato dominante macro ou mesofanerofítico predominantemente caducifólio, com mais de 50% dos indivíduos despidos de folhagem no período desfavorável (IBGE, 1992).</w:t>
      </w:r>
    </w:p>
    <w:p w14:paraId="636CA264" w14:textId="621D5AC8" w:rsidR="00AD1CF9" w:rsidRDefault="00AD1CF9" w:rsidP="00AD1CF9">
      <w:pPr>
        <w:pStyle w:val="Heading4"/>
      </w:pPr>
      <w:r>
        <w:t>Cerrado</w:t>
      </w:r>
    </w:p>
    <w:p w14:paraId="53A8E4D3" w14:textId="17532504" w:rsidR="00AD1CF9" w:rsidRDefault="00A14C82" w:rsidP="00AD1CF9">
      <w:r>
        <w:t xml:space="preserve">Cerrado é um termo regionalista comumente utilizado para caracterizar a formação vegetal savânica do Brasil. </w:t>
      </w:r>
      <w:r w:rsidR="00AD1CF9">
        <w:t>A fisionomia de cerrado se apresenta como Arbórea algumas vezes densa (cerradão), que reveste os interflúvios areníticos de solos álicos e se caracteriza pela grande ocorrência de nanofanerófitas em estrato dominante como sucupira-branca (</w:t>
      </w:r>
      <w:r w:rsidR="00AD1CF9" w:rsidRPr="004F2A21">
        <w:rPr>
          <w:i/>
          <w:iCs/>
        </w:rPr>
        <w:t>Pterodon</w:t>
      </w:r>
      <w:r w:rsidR="00AD1CF9">
        <w:t xml:space="preserve"> sp.), angico-vermelho (</w:t>
      </w:r>
      <w:r w:rsidR="00AD1CF9" w:rsidRPr="004F2A21">
        <w:rPr>
          <w:i/>
          <w:iCs/>
        </w:rPr>
        <w:t>Piptadenia</w:t>
      </w:r>
      <w:r w:rsidR="00AD1CF9">
        <w:t xml:space="preserve"> sp ), pequi (</w:t>
      </w:r>
      <w:r w:rsidR="00AD1CF9" w:rsidRPr="004F2A21">
        <w:rPr>
          <w:i/>
          <w:iCs/>
        </w:rPr>
        <w:t>Caryocar</w:t>
      </w:r>
      <w:r w:rsidR="00AD1CF9">
        <w:t xml:space="preserve"> sp ), pau-terra (</w:t>
      </w:r>
      <w:r w:rsidR="00AD1CF9" w:rsidRPr="004F2A21">
        <w:rPr>
          <w:i/>
          <w:iCs/>
        </w:rPr>
        <w:t>Oualea</w:t>
      </w:r>
      <w:r w:rsidR="00AD1CF9">
        <w:t xml:space="preserve"> sp.), pimenta- de-macaco (</w:t>
      </w:r>
      <w:r w:rsidR="00AD1CF9" w:rsidRPr="004F2A21">
        <w:rPr>
          <w:i/>
          <w:iCs/>
        </w:rPr>
        <w:t>Xylopia</w:t>
      </w:r>
      <w:r w:rsidR="00AD1CF9">
        <w:t xml:space="preserve"> sp.) e barbatimão (</w:t>
      </w:r>
      <w:r w:rsidR="00AD1CF9" w:rsidRPr="004F2A21">
        <w:rPr>
          <w:i/>
          <w:iCs/>
        </w:rPr>
        <w:t>Stryphnodendron</w:t>
      </w:r>
      <w:r w:rsidR="00AD1CF9">
        <w:t xml:space="preserve"> sp.);</w:t>
      </w:r>
    </w:p>
    <w:p w14:paraId="115F5F4D" w14:textId="77777777" w:rsidR="00AD1CF9" w:rsidRDefault="00AD1CF9" w:rsidP="00AD1CF9">
      <w:r>
        <w:t>O Cerrado ocorre principalmente sob o clima tropical, com precipitações médias que variam entre 500 e 1500 mm anuais, com chuvas de verão e inverno seco, com mês de maior temperatura com média superior aos 22ºC.</w:t>
      </w:r>
    </w:p>
    <w:p w14:paraId="12D7CEFD" w14:textId="77777777" w:rsidR="00AD1CF9" w:rsidRDefault="00AD1CF9" w:rsidP="00AD1CF9">
      <w:r>
        <w:t>Nessa área se encontram predominantemente Latossolos e Solos Podzólicos (Alissolos), normalmente muito profundos e arenosos o que acentua o efeito do período de seca; são bastante lixiviados, com alto teor de alumínio (solos ácidos) e baixa capacidade de retenção de nutrientes.</w:t>
      </w:r>
    </w:p>
    <w:p w14:paraId="7C2C745B" w14:textId="77777777" w:rsidR="00AD1CF9" w:rsidRDefault="00AD1CF9" w:rsidP="00AD1CF9">
      <w:r>
        <w:t>De acordo com COUTINHO (1978) o cerrado é formado por três grandes subdivisões: (i) Campos Limpos, (ii) Savanas e (iii) Florestas (Cerradão), esse complexo se estende por aproximadamente 25% do território nacional, sendo encontrado nos Estados de Mato Grosso do Sul, Goiás, Tocantins, no Distrito Federal, no centro sul de Mato Grosso, sul do Maranhão e do Piauí, oeste da Bahia e centro-oeste de Minas Gerais. Aparece, ainda, em manchas isoladas nos Estados do Paraná, São Paulo, Pernambuco, Rondônia, Amazonas, Pará, Amapá e Roraima.</w:t>
      </w:r>
    </w:p>
    <w:p w14:paraId="5078CCF4" w14:textId="77777777" w:rsidR="00AD1CF9" w:rsidRDefault="00AD1CF9" w:rsidP="00AD1CF9">
      <w:r>
        <w:t>Em todo este importante bioma o fogo tem papel fundamental na ciclagem de nutrientes tanto pela atmosfera quanto pelo solo, e determinou as adaptações da fauna e da flora do cerrado.</w:t>
      </w:r>
    </w:p>
    <w:p w14:paraId="455B9D42" w14:textId="77777777" w:rsidR="00AD1CF9" w:rsidRDefault="00AD1CF9" w:rsidP="00AD1CF9">
      <w:r>
        <w:t>No Cerrado existe grande número de espécies arbóreas e plantas herbáceas com sistema radicular muito desenvolvido, que permite a sobrevivência em períodos de seca e sua rebrota após queimadas, sendo uma estratégia muito comum para a reprodução vegetativa, um exemplo disso são os xilopódios.</w:t>
      </w:r>
    </w:p>
    <w:p w14:paraId="1A839807" w14:textId="0601E640" w:rsidR="00AD1CF9" w:rsidRDefault="00AD1CF9" w:rsidP="00AD1CF9">
      <w:r>
        <w:t>Representa ainda um dos hotspots de diversidade mundial (Myers et al., 2000) e está sobre séria ameaça. Cerca de 40% de sua área já foi convertida em pastagens e poucas áreas remanescentes estão sobre a proteção de Unidades de Conservação (Ratter et al., 1997; Harris et al. 2005; Pagotto &amp; Souza, 2006;).</w:t>
      </w:r>
    </w:p>
    <w:p w14:paraId="7AFBF88E" w14:textId="77777777" w:rsidR="00A14C82" w:rsidRDefault="00A14C82" w:rsidP="00A14C82">
      <w:r>
        <w:t>Outra característica importante das espécies vegetais do cerrado são os caules com súber bastante espesso, atuando como isolante térmico nas queimadas e protegendo os tecidos mais sensíveis da planta, as árvores apresentam formato tortuoso devido à morte das gemas e rebrota na lateral do caule entre outros fatores.</w:t>
      </w:r>
    </w:p>
    <w:p w14:paraId="456C04FB" w14:textId="77777777" w:rsidR="00AD1CF9" w:rsidRDefault="00AD1CF9" w:rsidP="00AD1CF9">
      <w:r>
        <w:t>As formações típicas do Cerrado apresentam tipos fisionômicos, que podem apresentar subdivisões segundo a densidade arbóreo-arbustiva ou em função do ambiente, apresentam desde formas campestres bem abertas até formas relativamente densas, florestais, como os cerradões.</w:t>
      </w:r>
    </w:p>
    <w:p w14:paraId="3415589E" w14:textId="0420E99F" w:rsidR="00AD1CF9" w:rsidRDefault="00AD1CF9" w:rsidP="000E1500">
      <w:pPr>
        <w:pStyle w:val="Marcador1"/>
      </w:pPr>
      <w:r w:rsidRPr="00C76C5B">
        <w:rPr>
          <w:u w:val="single"/>
        </w:rPr>
        <w:t>Savana Florestada (Cerradão)</w:t>
      </w:r>
      <w:r w:rsidR="00A14C82" w:rsidRPr="00C76C5B">
        <w:t xml:space="preserve">: </w:t>
      </w:r>
      <w:r>
        <w:t>não possuem flora específica. Na sua composição florística estão presentes exemplares arbóreos pertencentes às Florestas Estacionais, Matas de galeria e Cerrado stricto sensu. Nos cerradões de solos mais ricos predominam espécies de Floresta Estacional, já em solos mais pobres, predomina a flora de Cerrado (Ribeiro &amp; Walter, 1998).</w:t>
      </w:r>
      <w:r w:rsidR="00C76C5B">
        <w:t xml:space="preserve"> </w:t>
      </w:r>
      <w:r>
        <w:t>Segundo, IBGE (1992), trata-se de subgrupo de formação com uma fisionomia típica e característica, restrita das áreas areníticas lixiviadas com solos profundos, ocorrendo em clima tropical eminentemente estacional.</w:t>
      </w:r>
      <w:r w:rsidR="00C76C5B">
        <w:t xml:space="preserve"> </w:t>
      </w:r>
      <w:r>
        <w:t>O dossel apresenta-se, sua maioria, contínuo e a cobertura arbórea entre 50 a 90%, a altura média do estrato arbóreo varia de 8 a 15 metros, proporcionando condições de luminosidade que favorecem a formação de estrato arbustivo e herbáceo diversificados (Ribeiro &amp; Walter, 1998).</w:t>
      </w:r>
    </w:p>
    <w:p w14:paraId="7BBA4297" w14:textId="6D876960" w:rsidR="00AD1CF9" w:rsidRDefault="00AD1CF9" w:rsidP="000E1500">
      <w:pPr>
        <w:pStyle w:val="Marcador1"/>
      </w:pPr>
      <w:r w:rsidRPr="000E1500">
        <w:rPr>
          <w:u w:val="single"/>
        </w:rPr>
        <w:t>Savana arborizada (Campo-cerrado)</w:t>
      </w:r>
      <w:r w:rsidR="00A14C82" w:rsidRPr="00C76C5B">
        <w:t>:</w:t>
      </w:r>
      <w:r w:rsidR="00C76C5B" w:rsidRPr="00C76C5B">
        <w:t xml:space="preserve"> </w:t>
      </w:r>
      <w:r>
        <w:t xml:space="preserve">Caracterizada por </w:t>
      </w:r>
      <w:r w:rsidR="00C76C5B">
        <w:t xml:space="preserve">um componente florestal, com </w:t>
      </w:r>
      <w:r>
        <w:t>vegetação de terras altas, não inundáveis, de boa fertilidade e bem drenadas e um componente savânico de terras argilosas e mal drenadas (IBGE, 1992).</w:t>
      </w:r>
      <w:r w:rsidR="000E1500">
        <w:t xml:space="preserve"> </w:t>
      </w:r>
      <w:r>
        <w:t>De acordo, IBGE (1992), trata-se de subgrupo de formação natural e/ou antrópico que apesar de semelhante à da Savana Florestada (Cerradão), possui ecótipos dominantes que caracterizam os ambientes de acordo com o espaço geográfico ocupado.</w:t>
      </w:r>
      <w:r w:rsidR="000E1500">
        <w:t xml:space="preserve"> </w:t>
      </w:r>
      <w:r>
        <w:t xml:space="preserve">Sua fisionomia mais comum é o Cerrado </w:t>
      </w:r>
      <w:r w:rsidRPr="000E1500">
        <w:rPr>
          <w:i/>
          <w:iCs/>
        </w:rPr>
        <w:t>stricto sensu</w:t>
      </w:r>
      <w:r>
        <w:t>, formação savânica caracterizada pela presença de árvores baixas, inclinadas, tortuosas, com ramificações irregulares e retorcidas, e geralmente com evidência de queimadas (Ribeiro e Walter, 1998). Sua flora é composta por dois grupos de espécies: aquelas da camada lenhosa, que varia de 3-5 metros de altura, com cobertura arbórea de 10 a 60%; e as próprias da camada rasteira, com predominância de gramíneas (Eiten, 2001; Felfili et al.,2002).</w:t>
      </w:r>
    </w:p>
    <w:p w14:paraId="2603EA07" w14:textId="5CFC5ACD" w:rsidR="00AD1CF9" w:rsidRDefault="00AD1CF9" w:rsidP="000E1500">
      <w:pPr>
        <w:pStyle w:val="Marcador1"/>
      </w:pPr>
      <w:r w:rsidRPr="000E1500">
        <w:rPr>
          <w:u w:val="single"/>
        </w:rPr>
        <w:t>Savana parque</w:t>
      </w:r>
      <w:r w:rsidR="00A14C82" w:rsidRPr="000E1500">
        <w:t>:</w:t>
      </w:r>
      <w:r w:rsidR="000E1500" w:rsidRPr="000E1500">
        <w:t xml:space="preserve"> </w:t>
      </w:r>
      <w:r>
        <w:t xml:space="preserve">Subgrupo de </w:t>
      </w:r>
      <w:r w:rsidRPr="000E1500">
        <w:t>formação</w:t>
      </w:r>
      <w:r>
        <w:t xml:space="preserve"> essencialmente constituído por um estrato graminóide, integrado por hemicriptófitos e geófitos de florística natural e/ou antropizada, entremeado por nanofanerófitos isolados (IBGE, 1992).</w:t>
      </w:r>
    </w:p>
    <w:p w14:paraId="2CF0D710" w14:textId="1930C12F" w:rsidR="00AD1CF9" w:rsidRDefault="00AD1CF9" w:rsidP="000E1500">
      <w:pPr>
        <w:pStyle w:val="Marcador1"/>
      </w:pPr>
      <w:r w:rsidRPr="000E1500">
        <w:rPr>
          <w:u w:val="single"/>
        </w:rPr>
        <w:t>Savana Gramíneo-Lenhosa</w:t>
      </w:r>
      <w:r w:rsidR="00A14C82" w:rsidRPr="000E1500">
        <w:t>:</w:t>
      </w:r>
      <w:r w:rsidR="000E1500" w:rsidRPr="000E1500">
        <w:t xml:space="preserve"> </w:t>
      </w:r>
      <w:r w:rsidRPr="000E1500">
        <w:t>Prevalecem</w:t>
      </w:r>
      <w:r>
        <w:t xml:space="preserve"> nesta fisionomia, quando natural, os gramados entremeados por plantas lenhosas raquíticas, que ocupam extensas áreas dominadas por hemicriptófitos e que, aos poucos, quando manejadas através do fogo ou pastoreio, vão sendo substituídas por geófitos que se distinguem por apresentar colmos subterrâneos, portanto, mais resistentes ao pisoteio do gado e o fogo (IBGE, 1992).</w:t>
      </w:r>
    </w:p>
    <w:p w14:paraId="06A6AB52" w14:textId="2B410432" w:rsidR="00EA5C48" w:rsidRDefault="00EA5C48">
      <w:pPr>
        <w:spacing w:after="160" w:line="259" w:lineRule="auto"/>
        <w:jc w:val="left"/>
      </w:pPr>
      <w:r>
        <w:br w:type="page"/>
      </w:r>
    </w:p>
    <w:p w14:paraId="784AC7E1" w14:textId="77777777" w:rsidR="00AD1CF9" w:rsidRDefault="00AD1CF9" w:rsidP="00EC54CD"/>
    <w:p w14:paraId="7F1C0FD5" w14:textId="7303A862" w:rsidR="00EA5C48" w:rsidRDefault="00EA5C48" w:rsidP="00EA5C48">
      <w:pPr>
        <w:pStyle w:val="Caption"/>
      </w:pPr>
      <w:r>
        <w:t xml:space="preserve">Mapa </w:t>
      </w:r>
      <w:r w:rsidR="00933B90">
        <w:fldChar w:fldCharType="begin"/>
      </w:r>
      <w:r w:rsidR="00933B90">
        <w:instrText xml:space="preserve"> SEQ Mapa \* ARABIC </w:instrText>
      </w:r>
      <w:r w:rsidR="00933B90">
        <w:fldChar w:fldCharType="separate"/>
      </w:r>
      <w:r w:rsidR="0087397D">
        <w:rPr>
          <w:noProof/>
        </w:rPr>
        <w:t>5</w:t>
      </w:r>
      <w:r w:rsidR="00933B90">
        <w:rPr>
          <w:noProof/>
        </w:rPr>
        <w:fldChar w:fldCharType="end"/>
      </w:r>
      <w:r>
        <w:t xml:space="preserve"> – Vegetação Natural no Estado do Paraná</w:t>
      </w:r>
    </w:p>
    <w:p w14:paraId="41BB1757" w14:textId="32DA6250" w:rsidR="00EA5C48" w:rsidRDefault="00EA5C48" w:rsidP="00EA5C48"/>
    <w:p w14:paraId="7EFA6150" w14:textId="77777777" w:rsidR="00173F1F" w:rsidRDefault="00173F1F" w:rsidP="00EA5C48"/>
    <w:p w14:paraId="3050EA80" w14:textId="67E2FB25" w:rsidR="00EA5C48" w:rsidRDefault="00EA5C48">
      <w:pPr>
        <w:spacing w:after="160" w:line="259" w:lineRule="auto"/>
        <w:jc w:val="left"/>
      </w:pPr>
      <w:r>
        <w:br w:type="page"/>
      </w:r>
    </w:p>
    <w:p w14:paraId="5FFC7C33" w14:textId="033124E1" w:rsidR="00EA5C48" w:rsidRDefault="00EA5C48" w:rsidP="00EC54CD">
      <w:r>
        <w:t xml:space="preserve">É importante destacar, conforme </w:t>
      </w:r>
      <w:r w:rsidR="00173F1F">
        <w:t xml:space="preserve">a figura </w:t>
      </w:r>
      <w:r>
        <w:t>a seguir, que a área com cobertura natural no Paraná foi reduzida de forma bastante profunda, prevalecendo os usos antrópicos (atividades agropecuárias, silvicultura, áreas urbanas, entre outros).</w:t>
      </w:r>
    </w:p>
    <w:p w14:paraId="07D1671D" w14:textId="66631DD0" w:rsidR="00EA5C48" w:rsidRDefault="00EA5C48" w:rsidP="00EC54CD"/>
    <w:p w14:paraId="037BB239" w14:textId="39135FE0" w:rsidR="00173F1F" w:rsidRDefault="00D418D9" w:rsidP="00D418D9">
      <w:pPr>
        <w:pStyle w:val="Caption"/>
      </w:pPr>
      <w:bookmarkStart w:id="121" w:name="_Toc40737330"/>
      <w:r>
        <w:t xml:space="preserve">Figura </w:t>
      </w:r>
      <w:r w:rsidR="00933B90">
        <w:fldChar w:fldCharType="begin"/>
      </w:r>
      <w:r w:rsidR="00933B90">
        <w:instrText xml:space="preserve"> SEQ Figura \* ARABIC </w:instrText>
      </w:r>
      <w:r w:rsidR="00933B90">
        <w:fldChar w:fldCharType="separate"/>
      </w:r>
      <w:r w:rsidR="009D0D69">
        <w:rPr>
          <w:noProof/>
        </w:rPr>
        <w:t>41</w:t>
      </w:r>
      <w:r w:rsidR="00933B90">
        <w:rPr>
          <w:noProof/>
        </w:rPr>
        <w:fldChar w:fldCharType="end"/>
      </w:r>
      <w:r>
        <w:t xml:space="preserve"> </w:t>
      </w:r>
      <w:r w:rsidR="00173F1F">
        <w:t>– Vegetação Natural x Áreas Antropizadas – Estado do Paraná</w:t>
      </w:r>
      <w:bookmarkEnd w:id="121"/>
    </w:p>
    <w:p w14:paraId="49D65873" w14:textId="7F750321" w:rsidR="00D418D9" w:rsidRDefault="00662040" w:rsidP="00EC54CD">
      <w:r>
        <w:rPr>
          <w:noProof/>
        </w:rPr>
        <w:drawing>
          <wp:inline distT="0" distB="0" distL="0" distR="0" wp14:anchorId="47060140" wp14:editId="2547A9CB">
            <wp:extent cx="5400040" cy="5384800"/>
            <wp:effectExtent l="0" t="0" r="0" b="6350"/>
            <wp:docPr id="28720" name="Imagem 28720" descr="Mapa colorido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0" name="Figura_xx_VegNatural_X_AreasAntropizada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40" cy="5384800"/>
                    </a:xfrm>
                    <a:prstGeom prst="rect">
                      <a:avLst/>
                    </a:prstGeom>
                  </pic:spPr>
                </pic:pic>
              </a:graphicData>
            </a:graphic>
          </wp:inline>
        </w:drawing>
      </w:r>
    </w:p>
    <w:p w14:paraId="66743A7D" w14:textId="77777777" w:rsidR="00173F1F" w:rsidRDefault="00173F1F" w:rsidP="00173F1F">
      <w:pPr>
        <w:pStyle w:val="Fonte2"/>
      </w:pPr>
      <w:r>
        <w:t>Fonte: IBGE,2020 (Consulta)</w:t>
      </w:r>
    </w:p>
    <w:p w14:paraId="1D626C43" w14:textId="77777777" w:rsidR="00EC54CD" w:rsidRPr="008C5A87" w:rsidRDefault="00EC54CD" w:rsidP="00EC54CD">
      <w:pPr>
        <w:pStyle w:val="Heading4"/>
      </w:pPr>
      <w:r w:rsidRPr="008C5A87">
        <w:t>Áreas Legalmente Protegidas</w:t>
      </w:r>
    </w:p>
    <w:p w14:paraId="397C51DE" w14:textId="64A59CF4" w:rsidR="00AA4A52" w:rsidRDefault="000156E9" w:rsidP="00AA4A52">
      <w:r>
        <w:t>O Estado do Paraná tem 68 Unidades de Conservação Estaduais, 17 Unidades de Conservação Federais e 227 Reservas Particulares do Patrimônio – RPPN, conforme pode ser observado no mapa a seguir.</w:t>
      </w:r>
    </w:p>
    <w:p w14:paraId="40832E9B" w14:textId="18328D9A" w:rsidR="000156E9" w:rsidRDefault="000156E9">
      <w:pPr>
        <w:spacing w:after="160" w:line="259" w:lineRule="auto"/>
        <w:jc w:val="left"/>
      </w:pPr>
      <w:r>
        <w:br w:type="page"/>
      </w:r>
    </w:p>
    <w:p w14:paraId="666F1972" w14:textId="77777777" w:rsidR="000156E9" w:rsidRDefault="000156E9" w:rsidP="00AA4A52"/>
    <w:p w14:paraId="25B0333E" w14:textId="0A7FBB17" w:rsidR="000156E9" w:rsidRDefault="000156E9" w:rsidP="000156E9">
      <w:pPr>
        <w:pStyle w:val="Caption"/>
      </w:pPr>
      <w:r>
        <w:t xml:space="preserve">Mapa </w:t>
      </w:r>
      <w:r w:rsidR="00933B90">
        <w:fldChar w:fldCharType="begin"/>
      </w:r>
      <w:r w:rsidR="00933B90">
        <w:instrText xml:space="preserve"> SEQ Mapa \* ARABIC </w:instrText>
      </w:r>
      <w:r w:rsidR="00933B90">
        <w:fldChar w:fldCharType="separate"/>
      </w:r>
      <w:r w:rsidR="0087397D">
        <w:rPr>
          <w:noProof/>
        </w:rPr>
        <w:t>6</w:t>
      </w:r>
      <w:r w:rsidR="00933B90">
        <w:rPr>
          <w:noProof/>
        </w:rPr>
        <w:fldChar w:fldCharType="end"/>
      </w:r>
      <w:r>
        <w:t xml:space="preserve"> – Unidades de Conservação no Estado do Paraná</w:t>
      </w:r>
    </w:p>
    <w:p w14:paraId="6B66F259" w14:textId="676C27A8" w:rsidR="000156E9" w:rsidRDefault="000156E9" w:rsidP="00AA4A52"/>
    <w:p w14:paraId="3B3A4474" w14:textId="4F3015B6" w:rsidR="000156E9" w:rsidRDefault="000156E9">
      <w:pPr>
        <w:spacing w:after="160" w:line="259" w:lineRule="auto"/>
        <w:jc w:val="left"/>
      </w:pPr>
      <w:r>
        <w:br w:type="page"/>
      </w:r>
    </w:p>
    <w:p w14:paraId="02BDC528" w14:textId="3907D795" w:rsidR="000156E9" w:rsidRDefault="0016169B" w:rsidP="00AA4A52">
      <w:r>
        <w:t>A tabela a seguir apresenta a listagem de Unidades de Conservação presentes nos municípios com escolas a serem construídas ou reformadas para a amostra.</w:t>
      </w:r>
    </w:p>
    <w:p w14:paraId="7CE64897" w14:textId="297BC46A" w:rsidR="0016169B" w:rsidRDefault="0016169B" w:rsidP="00AA4A52"/>
    <w:tbl>
      <w:tblPr>
        <w:tblW w:w="5000" w:type="pct"/>
        <w:tblLayout w:type="fixed"/>
        <w:tblCellMar>
          <w:left w:w="70" w:type="dxa"/>
          <w:right w:w="70" w:type="dxa"/>
        </w:tblCellMar>
        <w:tblLook w:val="04A0" w:firstRow="1" w:lastRow="0" w:firstColumn="1" w:lastColumn="0" w:noHBand="0" w:noVBand="1"/>
      </w:tblPr>
      <w:tblGrid>
        <w:gridCol w:w="1132"/>
        <w:gridCol w:w="2409"/>
        <w:gridCol w:w="1700"/>
        <w:gridCol w:w="1136"/>
        <w:gridCol w:w="2117"/>
      </w:tblGrid>
      <w:tr w:rsidR="0016169B" w:rsidRPr="0016169B" w14:paraId="076A59E8" w14:textId="77777777" w:rsidTr="0016169B">
        <w:trPr>
          <w:trHeight w:val="300"/>
          <w:tblHeader/>
        </w:trPr>
        <w:tc>
          <w:tcPr>
            <w:tcW w:w="666"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9B1B13" w14:textId="77777777" w:rsidR="0016169B" w:rsidRPr="0016169B" w:rsidRDefault="0016169B" w:rsidP="0016169B">
            <w:pPr>
              <w:pStyle w:val="TextoTabela"/>
              <w:rPr>
                <w:b/>
                <w:bCs/>
                <w:sz w:val="18"/>
                <w:szCs w:val="18"/>
              </w:rPr>
            </w:pPr>
            <w:r w:rsidRPr="0016169B">
              <w:rPr>
                <w:b/>
                <w:bCs/>
                <w:sz w:val="18"/>
                <w:szCs w:val="18"/>
              </w:rPr>
              <w:t>Tipo</w:t>
            </w:r>
          </w:p>
        </w:tc>
        <w:tc>
          <w:tcPr>
            <w:tcW w:w="1418" w:type="pct"/>
            <w:tcBorders>
              <w:top w:val="single" w:sz="4" w:space="0" w:color="auto"/>
              <w:left w:val="nil"/>
              <w:bottom w:val="single" w:sz="4" w:space="0" w:color="auto"/>
              <w:right w:val="single" w:sz="4" w:space="0" w:color="auto"/>
            </w:tcBorders>
            <w:shd w:val="clear" w:color="000000" w:fill="D9D9D9"/>
            <w:noWrap/>
            <w:vAlign w:val="center"/>
            <w:hideMark/>
          </w:tcPr>
          <w:p w14:paraId="1D6A60DA" w14:textId="77777777" w:rsidR="0016169B" w:rsidRPr="0016169B" w:rsidRDefault="0016169B" w:rsidP="0016169B">
            <w:pPr>
              <w:pStyle w:val="TextoTabela"/>
              <w:rPr>
                <w:b/>
                <w:bCs/>
                <w:sz w:val="18"/>
                <w:szCs w:val="18"/>
              </w:rPr>
            </w:pPr>
            <w:r w:rsidRPr="0016169B">
              <w:rPr>
                <w:b/>
                <w:bCs/>
                <w:sz w:val="18"/>
                <w:szCs w:val="18"/>
              </w:rPr>
              <w:t>Denominação</w:t>
            </w:r>
          </w:p>
        </w:tc>
        <w:tc>
          <w:tcPr>
            <w:tcW w:w="1001" w:type="pct"/>
            <w:tcBorders>
              <w:top w:val="single" w:sz="4" w:space="0" w:color="auto"/>
              <w:left w:val="nil"/>
              <w:bottom w:val="single" w:sz="4" w:space="0" w:color="auto"/>
              <w:right w:val="single" w:sz="4" w:space="0" w:color="auto"/>
            </w:tcBorders>
            <w:shd w:val="clear" w:color="000000" w:fill="D9D9D9"/>
            <w:noWrap/>
            <w:vAlign w:val="center"/>
            <w:hideMark/>
          </w:tcPr>
          <w:p w14:paraId="15124079" w14:textId="77777777" w:rsidR="0016169B" w:rsidRPr="0016169B" w:rsidRDefault="0016169B" w:rsidP="0016169B">
            <w:pPr>
              <w:pStyle w:val="TextoTabela"/>
              <w:rPr>
                <w:b/>
                <w:bCs/>
                <w:sz w:val="18"/>
                <w:szCs w:val="18"/>
              </w:rPr>
            </w:pPr>
            <w:r w:rsidRPr="0016169B">
              <w:rPr>
                <w:b/>
                <w:bCs/>
                <w:sz w:val="18"/>
                <w:szCs w:val="18"/>
              </w:rPr>
              <w:t>Ato de Criação</w:t>
            </w:r>
          </w:p>
        </w:tc>
        <w:tc>
          <w:tcPr>
            <w:tcW w:w="669" w:type="pct"/>
            <w:tcBorders>
              <w:top w:val="single" w:sz="4" w:space="0" w:color="auto"/>
              <w:left w:val="nil"/>
              <w:bottom w:val="single" w:sz="4" w:space="0" w:color="auto"/>
              <w:right w:val="single" w:sz="4" w:space="0" w:color="auto"/>
            </w:tcBorders>
            <w:shd w:val="clear" w:color="000000" w:fill="D9D9D9"/>
            <w:noWrap/>
            <w:vAlign w:val="center"/>
            <w:hideMark/>
          </w:tcPr>
          <w:p w14:paraId="78401B0D" w14:textId="77777777" w:rsidR="0016169B" w:rsidRPr="0016169B" w:rsidRDefault="0016169B" w:rsidP="0016169B">
            <w:pPr>
              <w:pStyle w:val="TextoTabela"/>
              <w:rPr>
                <w:b/>
                <w:bCs/>
                <w:sz w:val="18"/>
                <w:szCs w:val="18"/>
              </w:rPr>
            </w:pPr>
            <w:r w:rsidRPr="0016169B">
              <w:rPr>
                <w:b/>
                <w:bCs/>
                <w:sz w:val="18"/>
                <w:szCs w:val="18"/>
              </w:rPr>
              <w:t>Área (ha)</w:t>
            </w:r>
          </w:p>
        </w:tc>
        <w:tc>
          <w:tcPr>
            <w:tcW w:w="1247" w:type="pct"/>
            <w:tcBorders>
              <w:top w:val="single" w:sz="4" w:space="0" w:color="auto"/>
              <w:left w:val="nil"/>
              <w:bottom w:val="single" w:sz="4" w:space="0" w:color="auto"/>
              <w:right w:val="single" w:sz="4" w:space="0" w:color="auto"/>
            </w:tcBorders>
            <w:shd w:val="clear" w:color="000000" w:fill="D9D9D9"/>
            <w:noWrap/>
            <w:vAlign w:val="center"/>
            <w:hideMark/>
          </w:tcPr>
          <w:p w14:paraId="4E5AAB4C" w14:textId="77777777" w:rsidR="0016169B" w:rsidRPr="0016169B" w:rsidRDefault="0016169B" w:rsidP="0016169B">
            <w:pPr>
              <w:pStyle w:val="TextoTabela"/>
              <w:rPr>
                <w:b/>
                <w:bCs/>
                <w:sz w:val="18"/>
                <w:szCs w:val="18"/>
              </w:rPr>
            </w:pPr>
            <w:r w:rsidRPr="0016169B">
              <w:rPr>
                <w:b/>
                <w:bCs/>
                <w:sz w:val="18"/>
                <w:szCs w:val="18"/>
              </w:rPr>
              <w:t>Município</w:t>
            </w:r>
          </w:p>
        </w:tc>
      </w:tr>
      <w:tr w:rsidR="0016169B" w:rsidRPr="0016169B" w14:paraId="2350FA3A"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1607BDD9"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420AF9E2" w14:textId="77777777" w:rsidR="0016169B" w:rsidRPr="0016169B" w:rsidRDefault="0016169B" w:rsidP="0016169B">
            <w:pPr>
              <w:pStyle w:val="TextoTabela"/>
              <w:rPr>
                <w:sz w:val="18"/>
                <w:szCs w:val="18"/>
              </w:rPr>
            </w:pPr>
            <w:r w:rsidRPr="0016169B">
              <w:rPr>
                <w:sz w:val="18"/>
                <w:szCs w:val="18"/>
              </w:rPr>
              <w:t>RPPN BRAFER</w:t>
            </w:r>
          </w:p>
        </w:tc>
        <w:tc>
          <w:tcPr>
            <w:tcW w:w="1001" w:type="pct"/>
            <w:tcBorders>
              <w:top w:val="nil"/>
              <w:left w:val="nil"/>
              <w:bottom w:val="single" w:sz="4" w:space="0" w:color="auto"/>
              <w:right w:val="single" w:sz="4" w:space="0" w:color="auto"/>
            </w:tcBorders>
            <w:shd w:val="clear" w:color="auto" w:fill="auto"/>
            <w:noWrap/>
            <w:vAlign w:val="bottom"/>
            <w:hideMark/>
          </w:tcPr>
          <w:p w14:paraId="3A213AF4" w14:textId="77777777" w:rsidR="0016169B" w:rsidRPr="0016169B" w:rsidRDefault="0016169B" w:rsidP="0016169B">
            <w:pPr>
              <w:pStyle w:val="TextoTabela"/>
              <w:rPr>
                <w:color w:val="000000"/>
                <w:sz w:val="18"/>
                <w:szCs w:val="18"/>
              </w:rPr>
            </w:pPr>
            <w:r w:rsidRPr="0016169B">
              <w:rPr>
                <w:color w:val="000000"/>
                <w:sz w:val="18"/>
                <w:szCs w:val="18"/>
              </w:rPr>
              <w:t>Portaria IAP/GP 90/14</w:t>
            </w:r>
          </w:p>
        </w:tc>
        <w:tc>
          <w:tcPr>
            <w:tcW w:w="669" w:type="pct"/>
            <w:tcBorders>
              <w:top w:val="nil"/>
              <w:left w:val="nil"/>
              <w:bottom w:val="single" w:sz="4" w:space="0" w:color="auto"/>
              <w:right w:val="single" w:sz="4" w:space="0" w:color="auto"/>
            </w:tcBorders>
            <w:shd w:val="clear" w:color="auto" w:fill="auto"/>
            <w:noWrap/>
            <w:vAlign w:val="center"/>
            <w:hideMark/>
          </w:tcPr>
          <w:p w14:paraId="27DF730A" w14:textId="370B8DCB" w:rsidR="0016169B" w:rsidRPr="0016169B" w:rsidRDefault="0016169B" w:rsidP="0016169B">
            <w:pPr>
              <w:pStyle w:val="TextoTabela"/>
              <w:jc w:val="right"/>
              <w:rPr>
                <w:sz w:val="18"/>
                <w:szCs w:val="18"/>
              </w:rPr>
            </w:pPr>
            <w:r w:rsidRPr="0016169B">
              <w:rPr>
                <w:sz w:val="18"/>
                <w:szCs w:val="18"/>
              </w:rPr>
              <w:t>19,20</w:t>
            </w:r>
          </w:p>
        </w:tc>
        <w:tc>
          <w:tcPr>
            <w:tcW w:w="1247" w:type="pct"/>
            <w:tcBorders>
              <w:top w:val="nil"/>
              <w:left w:val="nil"/>
              <w:bottom w:val="single" w:sz="4" w:space="0" w:color="auto"/>
              <w:right w:val="single" w:sz="4" w:space="0" w:color="auto"/>
            </w:tcBorders>
            <w:shd w:val="clear" w:color="auto" w:fill="auto"/>
            <w:noWrap/>
            <w:vAlign w:val="center"/>
            <w:hideMark/>
          </w:tcPr>
          <w:p w14:paraId="424D1CA7" w14:textId="77777777" w:rsidR="0016169B" w:rsidRPr="0016169B" w:rsidRDefault="0016169B" w:rsidP="0016169B">
            <w:pPr>
              <w:pStyle w:val="TextoTabela"/>
              <w:rPr>
                <w:sz w:val="18"/>
                <w:szCs w:val="18"/>
              </w:rPr>
            </w:pPr>
            <w:r w:rsidRPr="0016169B">
              <w:rPr>
                <w:sz w:val="18"/>
                <w:szCs w:val="18"/>
              </w:rPr>
              <w:t>Araucária</w:t>
            </w:r>
          </w:p>
        </w:tc>
      </w:tr>
      <w:tr w:rsidR="0016169B" w:rsidRPr="0016169B" w14:paraId="43F60B75"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749C4873"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2A946BA0" w14:textId="77777777" w:rsidR="0016169B" w:rsidRPr="0016169B" w:rsidRDefault="0016169B" w:rsidP="0016169B">
            <w:pPr>
              <w:pStyle w:val="TextoTabela"/>
              <w:rPr>
                <w:sz w:val="18"/>
                <w:szCs w:val="18"/>
              </w:rPr>
            </w:pPr>
            <w:r w:rsidRPr="0016169B">
              <w:rPr>
                <w:sz w:val="18"/>
                <w:szCs w:val="18"/>
              </w:rPr>
              <w:t>RPPN SLOMP Investimentos Imobiliários </w:t>
            </w:r>
          </w:p>
        </w:tc>
        <w:tc>
          <w:tcPr>
            <w:tcW w:w="1001" w:type="pct"/>
            <w:tcBorders>
              <w:top w:val="nil"/>
              <w:left w:val="nil"/>
              <w:bottom w:val="single" w:sz="4" w:space="0" w:color="auto"/>
              <w:right w:val="single" w:sz="4" w:space="0" w:color="auto"/>
            </w:tcBorders>
            <w:shd w:val="clear" w:color="auto" w:fill="auto"/>
            <w:noWrap/>
            <w:vAlign w:val="bottom"/>
            <w:hideMark/>
          </w:tcPr>
          <w:p w14:paraId="1AF198BE" w14:textId="77777777" w:rsidR="0016169B" w:rsidRPr="0016169B" w:rsidRDefault="0016169B" w:rsidP="0016169B">
            <w:pPr>
              <w:pStyle w:val="TextoTabela"/>
              <w:rPr>
                <w:color w:val="000000"/>
                <w:sz w:val="18"/>
                <w:szCs w:val="18"/>
              </w:rPr>
            </w:pPr>
            <w:r w:rsidRPr="0016169B">
              <w:rPr>
                <w:color w:val="000000"/>
                <w:sz w:val="18"/>
                <w:szCs w:val="18"/>
              </w:rPr>
              <w:t>Portaria IAP/GP 205/98</w:t>
            </w:r>
          </w:p>
        </w:tc>
        <w:tc>
          <w:tcPr>
            <w:tcW w:w="669" w:type="pct"/>
            <w:tcBorders>
              <w:top w:val="nil"/>
              <w:left w:val="nil"/>
              <w:bottom w:val="single" w:sz="4" w:space="0" w:color="auto"/>
              <w:right w:val="single" w:sz="4" w:space="0" w:color="auto"/>
            </w:tcBorders>
            <w:shd w:val="clear" w:color="auto" w:fill="auto"/>
            <w:noWrap/>
            <w:vAlign w:val="center"/>
            <w:hideMark/>
          </w:tcPr>
          <w:p w14:paraId="417D6CAB" w14:textId="3BFED2DD" w:rsidR="0016169B" w:rsidRPr="0016169B" w:rsidRDefault="0016169B" w:rsidP="0016169B">
            <w:pPr>
              <w:pStyle w:val="TextoTabela"/>
              <w:jc w:val="right"/>
              <w:rPr>
                <w:sz w:val="18"/>
                <w:szCs w:val="18"/>
              </w:rPr>
            </w:pPr>
            <w:r w:rsidRPr="0016169B">
              <w:rPr>
                <w:sz w:val="18"/>
                <w:szCs w:val="18"/>
              </w:rPr>
              <w:t>27,42</w:t>
            </w:r>
          </w:p>
        </w:tc>
        <w:tc>
          <w:tcPr>
            <w:tcW w:w="1247" w:type="pct"/>
            <w:tcBorders>
              <w:top w:val="nil"/>
              <w:left w:val="nil"/>
              <w:bottom w:val="single" w:sz="4" w:space="0" w:color="auto"/>
              <w:right w:val="single" w:sz="4" w:space="0" w:color="auto"/>
            </w:tcBorders>
            <w:shd w:val="clear" w:color="auto" w:fill="auto"/>
            <w:noWrap/>
            <w:vAlign w:val="center"/>
            <w:hideMark/>
          </w:tcPr>
          <w:p w14:paraId="03BEA614" w14:textId="77777777" w:rsidR="0016169B" w:rsidRPr="0016169B" w:rsidRDefault="0016169B" w:rsidP="0016169B">
            <w:pPr>
              <w:pStyle w:val="TextoTabela"/>
              <w:rPr>
                <w:sz w:val="18"/>
                <w:szCs w:val="18"/>
              </w:rPr>
            </w:pPr>
            <w:r w:rsidRPr="0016169B">
              <w:rPr>
                <w:sz w:val="18"/>
                <w:szCs w:val="18"/>
              </w:rPr>
              <w:t>Campo Mourão </w:t>
            </w:r>
          </w:p>
        </w:tc>
      </w:tr>
      <w:tr w:rsidR="0016169B" w:rsidRPr="0016169B" w14:paraId="3AC0D0E3"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51225833"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2D9E8E6B" w14:textId="324292FA" w:rsidR="0016169B" w:rsidRPr="0016169B" w:rsidRDefault="0016169B" w:rsidP="0016169B">
            <w:pPr>
              <w:pStyle w:val="TextoTabela"/>
              <w:rPr>
                <w:sz w:val="18"/>
                <w:szCs w:val="18"/>
              </w:rPr>
            </w:pPr>
            <w:r w:rsidRPr="0016169B">
              <w:rPr>
                <w:sz w:val="18"/>
                <w:szCs w:val="18"/>
              </w:rPr>
              <w:t>RPPN Artur Cesar Vigilato (Faz. Santa Terezinha) </w:t>
            </w:r>
          </w:p>
        </w:tc>
        <w:tc>
          <w:tcPr>
            <w:tcW w:w="1001" w:type="pct"/>
            <w:tcBorders>
              <w:top w:val="nil"/>
              <w:left w:val="nil"/>
              <w:bottom w:val="single" w:sz="4" w:space="0" w:color="auto"/>
              <w:right w:val="single" w:sz="4" w:space="0" w:color="auto"/>
            </w:tcBorders>
            <w:shd w:val="clear" w:color="auto" w:fill="auto"/>
            <w:noWrap/>
            <w:vAlign w:val="bottom"/>
            <w:hideMark/>
          </w:tcPr>
          <w:p w14:paraId="36CA7C4F" w14:textId="77777777" w:rsidR="0016169B" w:rsidRPr="0016169B" w:rsidRDefault="0016169B" w:rsidP="0016169B">
            <w:pPr>
              <w:pStyle w:val="TextoTabela"/>
              <w:rPr>
                <w:color w:val="000000"/>
                <w:sz w:val="18"/>
                <w:szCs w:val="18"/>
              </w:rPr>
            </w:pPr>
            <w:r w:rsidRPr="0016169B">
              <w:rPr>
                <w:color w:val="000000"/>
                <w:sz w:val="18"/>
                <w:szCs w:val="18"/>
              </w:rPr>
              <w:t>Portaria IAP/GP 165/98</w:t>
            </w:r>
          </w:p>
        </w:tc>
        <w:tc>
          <w:tcPr>
            <w:tcW w:w="669" w:type="pct"/>
            <w:tcBorders>
              <w:top w:val="nil"/>
              <w:left w:val="nil"/>
              <w:bottom w:val="single" w:sz="4" w:space="0" w:color="auto"/>
              <w:right w:val="single" w:sz="4" w:space="0" w:color="auto"/>
            </w:tcBorders>
            <w:shd w:val="clear" w:color="auto" w:fill="auto"/>
            <w:noWrap/>
            <w:vAlign w:val="center"/>
            <w:hideMark/>
          </w:tcPr>
          <w:p w14:paraId="110FA996" w14:textId="49DCE291" w:rsidR="0016169B" w:rsidRPr="0016169B" w:rsidRDefault="0016169B" w:rsidP="0016169B">
            <w:pPr>
              <w:pStyle w:val="TextoTabela"/>
              <w:jc w:val="right"/>
              <w:rPr>
                <w:sz w:val="18"/>
                <w:szCs w:val="18"/>
              </w:rPr>
            </w:pPr>
            <w:r w:rsidRPr="0016169B">
              <w:rPr>
                <w:sz w:val="18"/>
                <w:szCs w:val="18"/>
              </w:rPr>
              <w:t>108,90</w:t>
            </w:r>
          </w:p>
        </w:tc>
        <w:tc>
          <w:tcPr>
            <w:tcW w:w="1247" w:type="pct"/>
            <w:tcBorders>
              <w:top w:val="nil"/>
              <w:left w:val="nil"/>
              <w:bottom w:val="single" w:sz="4" w:space="0" w:color="auto"/>
              <w:right w:val="single" w:sz="4" w:space="0" w:color="auto"/>
            </w:tcBorders>
            <w:shd w:val="clear" w:color="auto" w:fill="auto"/>
            <w:noWrap/>
            <w:vAlign w:val="center"/>
            <w:hideMark/>
          </w:tcPr>
          <w:p w14:paraId="20E98C87" w14:textId="77777777" w:rsidR="0016169B" w:rsidRPr="0016169B" w:rsidRDefault="0016169B" w:rsidP="0016169B">
            <w:pPr>
              <w:pStyle w:val="TextoTabela"/>
              <w:rPr>
                <w:sz w:val="18"/>
                <w:szCs w:val="18"/>
              </w:rPr>
            </w:pPr>
            <w:r w:rsidRPr="0016169B">
              <w:rPr>
                <w:sz w:val="18"/>
                <w:szCs w:val="18"/>
              </w:rPr>
              <w:t>Campo Mourão </w:t>
            </w:r>
          </w:p>
        </w:tc>
      </w:tr>
      <w:tr w:rsidR="0016169B" w:rsidRPr="0016169B" w14:paraId="1E2FAC5D"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121A7700"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1C53E902" w14:textId="77777777" w:rsidR="0016169B" w:rsidRPr="0016169B" w:rsidRDefault="0016169B" w:rsidP="0016169B">
            <w:pPr>
              <w:pStyle w:val="TextoTabela"/>
              <w:rPr>
                <w:sz w:val="18"/>
                <w:szCs w:val="18"/>
              </w:rPr>
            </w:pPr>
            <w:r w:rsidRPr="0016169B">
              <w:rPr>
                <w:sz w:val="18"/>
                <w:szCs w:val="18"/>
              </w:rPr>
              <w:t>RPPN Ecológico Alvorada</w:t>
            </w:r>
          </w:p>
        </w:tc>
        <w:tc>
          <w:tcPr>
            <w:tcW w:w="1001" w:type="pct"/>
            <w:tcBorders>
              <w:top w:val="nil"/>
              <w:left w:val="nil"/>
              <w:bottom w:val="single" w:sz="4" w:space="0" w:color="auto"/>
              <w:right w:val="single" w:sz="4" w:space="0" w:color="auto"/>
            </w:tcBorders>
            <w:shd w:val="clear" w:color="auto" w:fill="auto"/>
            <w:noWrap/>
            <w:vAlign w:val="bottom"/>
            <w:hideMark/>
          </w:tcPr>
          <w:p w14:paraId="5A1EB96F" w14:textId="77777777" w:rsidR="0016169B" w:rsidRPr="0016169B" w:rsidRDefault="0016169B" w:rsidP="0016169B">
            <w:pPr>
              <w:pStyle w:val="TextoTabela"/>
              <w:rPr>
                <w:color w:val="000000"/>
                <w:sz w:val="18"/>
                <w:szCs w:val="18"/>
              </w:rPr>
            </w:pPr>
            <w:r w:rsidRPr="0016169B">
              <w:rPr>
                <w:color w:val="000000"/>
                <w:sz w:val="18"/>
                <w:szCs w:val="18"/>
              </w:rPr>
              <w:t>Portaria IAP/GP 133/05 e 222/05</w:t>
            </w:r>
          </w:p>
        </w:tc>
        <w:tc>
          <w:tcPr>
            <w:tcW w:w="669" w:type="pct"/>
            <w:tcBorders>
              <w:top w:val="nil"/>
              <w:left w:val="nil"/>
              <w:bottom w:val="single" w:sz="4" w:space="0" w:color="auto"/>
              <w:right w:val="single" w:sz="4" w:space="0" w:color="auto"/>
            </w:tcBorders>
            <w:shd w:val="clear" w:color="auto" w:fill="auto"/>
            <w:noWrap/>
            <w:vAlign w:val="center"/>
            <w:hideMark/>
          </w:tcPr>
          <w:p w14:paraId="67BCAAA4" w14:textId="1FEED0B7" w:rsidR="0016169B" w:rsidRPr="0016169B" w:rsidRDefault="0016169B" w:rsidP="0016169B">
            <w:pPr>
              <w:pStyle w:val="TextoTabela"/>
              <w:jc w:val="right"/>
              <w:rPr>
                <w:sz w:val="18"/>
                <w:szCs w:val="18"/>
              </w:rPr>
            </w:pPr>
            <w:r w:rsidRPr="0016169B">
              <w:rPr>
                <w:sz w:val="18"/>
                <w:szCs w:val="18"/>
              </w:rPr>
              <w:t>14,98</w:t>
            </w:r>
          </w:p>
        </w:tc>
        <w:tc>
          <w:tcPr>
            <w:tcW w:w="1247" w:type="pct"/>
            <w:tcBorders>
              <w:top w:val="nil"/>
              <w:left w:val="nil"/>
              <w:bottom w:val="single" w:sz="4" w:space="0" w:color="auto"/>
              <w:right w:val="single" w:sz="4" w:space="0" w:color="auto"/>
            </w:tcBorders>
            <w:shd w:val="clear" w:color="auto" w:fill="auto"/>
            <w:noWrap/>
            <w:vAlign w:val="center"/>
            <w:hideMark/>
          </w:tcPr>
          <w:p w14:paraId="4BEB552E" w14:textId="77777777" w:rsidR="0016169B" w:rsidRPr="0016169B" w:rsidRDefault="0016169B" w:rsidP="0016169B">
            <w:pPr>
              <w:pStyle w:val="TextoTabela"/>
              <w:rPr>
                <w:sz w:val="18"/>
                <w:szCs w:val="18"/>
              </w:rPr>
            </w:pPr>
            <w:r w:rsidRPr="0016169B">
              <w:rPr>
                <w:sz w:val="18"/>
                <w:szCs w:val="18"/>
              </w:rPr>
              <w:t>Cascavel</w:t>
            </w:r>
          </w:p>
        </w:tc>
      </w:tr>
      <w:tr w:rsidR="0016169B" w:rsidRPr="0016169B" w14:paraId="473F472B"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25F43FC8"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263FA6E3" w14:textId="77777777" w:rsidR="0016169B" w:rsidRPr="0016169B" w:rsidRDefault="0016169B" w:rsidP="0016169B">
            <w:pPr>
              <w:pStyle w:val="TextoTabela"/>
              <w:rPr>
                <w:sz w:val="18"/>
                <w:szCs w:val="18"/>
              </w:rPr>
            </w:pPr>
            <w:r w:rsidRPr="0016169B">
              <w:rPr>
                <w:sz w:val="18"/>
                <w:szCs w:val="18"/>
              </w:rPr>
              <w:t>RPPN Ecológico Alvorada 1</w:t>
            </w:r>
          </w:p>
        </w:tc>
        <w:tc>
          <w:tcPr>
            <w:tcW w:w="1001" w:type="pct"/>
            <w:tcBorders>
              <w:top w:val="nil"/>
              <w:left w:val="nil"/>
              <w:bottom w:val="single" w:sz="4" w:space="0" w:color="auto"/>
              <w:right w:val="single" w:sz="4" w:space="0" w:color="auto"/>
            </w:tcBorders>
            <w:shd w:val="clear" w:color="auto" w:fill="auto"/>
            <w:noWrap/>
            <w:vAlign w:val="bottom"/>
            <w:hideMark/>
          </w:tcPr>
          <w:p w14:paraId="72F21406" w14:textId="77777777" w:rsidR="0016169B" w:rsidRPr="0016169B" w:rsidRDefault="0016169B" w:rsidP="0016169B">
            <w:pPr>
              <w:pStyle w:val="TextoTabela"/>
              <w:rPr>
                <w:color w:val="000000"/>
                <w:sz w:val="18"/>
                <w:szCs w:val="18"/>
              </w:rPr>
            </w:pPr>
            <w:r w:rsidRPr="0016169B">
              <w:rPr>
                <w:color w:val="000000"/>
                <w:sz w:val="18"/>
                <w:szCs w:val="18"/>
              </w:rPr>
              <w:t>Portaria IAP/GP 134/05 e 223/05</w:t>
            </w:r>
          </w:p>
        </w:tc>
        <w:tc>
          <w:tcPr>
            <w:tcW w:w="669" w:type="pct"/>
            <w:tcBorders>
              <w:top w:val="nil"/>
              <w:left w:val="nil"/>
              <w:bottom w:val="single" w:sz="4" w:space="0" w:color="auto"/>
              <w:right w:val="single" w:sz="4" w:space="0" w:color="auto"/>
            </w:tcBorders>
            <w:shd w:val="clear" w:color="auto" w:fill="auto"/>
            <w:noWrap/>
            <w:vAlign w:val="center"/>
            <w:hideMark/>
          </w:tcPr>
          <w:p w14:paraId="4BF727E9" w14:textId="53EAC8EB" w:rsidR="0016169B" w:rsidRPr="0016169B" w:rsidRDefault="0016169B" w:rsidP="0016169B">
            <w:pPr>
              <w:pStyle w:val="TextoTabela"/>
              <w:jc w:val="right"/>
              <w:rPr>
                <w:sz w:val="18"/>
                <w:szCs w:val="18"/>
              </w:rPr>
            </w:pPr>
            <w:r w:rsidRPr="0016169B">
              <w:rPr>
                <w:sz w:val="18"/>
                <w:szCs w:val="18"/>
              </w:rPr>
              <w:t>16,40</w:t>
            </w:r>
          </w:p>
        </w:tc>
        <w:tc>
          <w:tcPr>
            <w:tcW w:w="1247" w:type="pct"/>
            <w:tcBorders>
              <w:top w:val="nil"/>
              <w:left w:val="nil"/>
              <w:bottom w:val="single" w:sz="4" w:space="0" w:color="auto"/>
              <w:right w:val="single" w:sz="4" w:space="0" w:color="auto"/>
            </w:tcBorders>
            <w:shd w:val="clear" w:color="auto" w:fill="auto"/>
            <w:noWrap/>
            <w:vAlign w:val="center"/>
            <w:hideMark/>
          </w:tcPr>
          <w:p w14:paraId="63C2E7B0" w14:textId="77777777" w:rsidR="0016169B" w:rsidRPr="0016169B" w:rsidRDefault="0016169B" w:rsidP="0016169B">
            <w:pPr>
              <w:pStyle w:val="TextoTabela"/>
              <w:rPr>
                <w:sz w:val="18"/>
                <w:szCs w:val="18"/>
              </w:rPr>
            </w:pPr>
            <w:r w:rsidRPr="0016169B">
              <w:rPr>
                <w:sz w:val="18"/>
                <w:szCs w:val="18"/>
              </w:rPr>
              <w:t>Cascavel</w:t>
            </w:r>
          </w:p>
        </w:tc>
      </w:tr>
      <w:tr w:rsidR="0016169B" w:rsidRPr="0016169B" w14:paraId="3ABD4077"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619A1C9A"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704833EF" w14:textId="77777777" w:rsidR="0016169B" w:rsidRPr="0016169B" w:rsidRDefault="0016169B" w:rsidP="0016169B">
            <w:pPr>
              <w:pStyle w:val="TextoTabela"/>
              <w:rPr>
                <w:sz w:val="18"/>
                <w:szCs w:val="18"/>
              </w:rPr>
            </w:pPr>
            <w:r w:rsidRPr="0016169B">
              <w:rPr>
                <w:sz w:val="18"/>
                <w:szCs w:val="18"/>
              </w:rPr>
              <w:t>RPPN Narciso Luiz Vannini IV </w:t>
            </w:r>
          </w:p>
        </w:tc>
        <w:tc>
          <w:tcPr>
            <w:tcW w:w="1001" w:type="pct"/>
            <w:tcBorders>
              <w:top w:val="nil"/>
              <w:left w:val="nil"/>
              <w:bottom w:val="single" w:sz="4" w:space="0" w:color="auto"/>
              <w:right w:val="single" w:sz="4" w:space="0" w:color="auto"/>
            </w:tcBorders>
            <w:shd w:val="clear" w:color="auto" w:fill="auto"/>
            <w:noWrap/>
            <w:vAlign w:val="bottom"/>
            <w:hideMark/>
          </w:tcPr>
          <w:p w14:paraId="1CFD388F" w14:textId="77777777" w:rsidR="0016169B" w:rsidRPr="0016169B" w:rsidRDefault="0016169B" w:rsidP="0016169B">
            <w:pPr>
              <w:pStyle w:val="TextoTabela"/>
              <w:rPr>
                <w:color w:val="000000"/>
                <w:sz w:val="18"/>
                <w:szCs w:val="18"/>
              </w:rPr>
            </w:pPr>
            <w:r w:rsidRPr="0016169B">
              <w:rPr>
                <w:color w:val="000000"/>
                <w:sz w:val="18"/>
                <w:szCs w:val="18"/>
              </w:rPr>
              <w:t>Portaria IAP/GP 110/02</w:t>
            </w:r>
          </w:p>
        </w:tc>
        <w:tc>
          <w:tcPr>
            <w:tcW w:w="669" w:type="pct"/>
            <w:tcBorders>
              <w:top w:val="nil"/>
              <w:left w:val="nil"/>
              <w:bottom w:val="single" w:sz="4" w:space="0" w:color="auto"/>
              <w:right w:val="single" w:sz="4" w:space="0" w:color="auto"/>
            </w:tcBorders>
            <w:shd w:val="clear" w:color="auto" w:fill="auto"/>
            <w:noWrap/>
            <w:vAlign w:val="center"/>
            <w:hideMark/>
          </w:tcPr>
          <w:p w14:paraId="396F8C9B" w14:textId="0C5A2C9B" w:rsidR="0016169B" w:rsidRPr="0016169B" w:rsidRDefault="0016169B" w:rsidP="0016169B">
            <w:pPr>
              <w:pStyle w:val="TextoTabela"/>
              <w:jc w:val="right"/>
              <w:rPr>
                <w:sz w:val="18"/>
                <w:szCs w:val="18"/>
              </w:rPr>
            </w:pPr>
            <w:r w:rsidRPr="0016169B">
              <w:rPr>
                <w:sz w:val="18"/>
                <w:szCs w:val="18"/>
              </w:rPr>
              <w:t>12,63</w:t>
            </w:r>
          </w:p>
        </w:tc>
        <w:tc>
          <w:tcPr>
            <w:tcW w:w="1247" w:type="pct"/>
            <w:tcBorders>
              <w:top w:val="nil"/>
              <w:left w:val="nil"/>
              <w:bottom w:val="single" w:sz="4" w:space="0" w:color="auto"/>
              <w:right w:val="single" w:sz="4" w:space="0" w:color="auto"/>
            </w:tcBorders>
            <w:shd w:val="clear" w:color="auto" w:fill="auto"/>
            <w:noWrap/>
            <w:vAlign w:val="center"/>
            <w:hideMark/>
          </w:tcPr>
          <w:p w14:paraId="0771FB2A" w14:textId="77777777" w:rsidR="0016169B" w:rsidRPr="0016169B" w:rsidRDefault="0016169B" w:rsidP="0016169B">
            <w:pPr>
              <w:pStyle w:val="TextoTabela"/>
              <w:rPr>
                <w:sz w:val="18"/>
                <w:szCs w:val="18"/>
              </w:rPr>
            </w:pPr>
            <w:r w:rsidRPr="0016169B">
              <w:rPr>
                <w:sz w:val="18"/>
                <w:szCs w:val="18"/>
              </w:rPr>
              <w:t>Medianeira</w:t>
            </w:r>
          </w:p>
        </w:tc>
      </w:tr>
      <w:tr w:rsidR="0016169B" w:rsidRPr="0016169B" w14:paraId="6264FD38"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95EF6A4"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1B28AA27" w14:textId="77777777" w:rsidR="0016169B" w:rsidRPr="0016169B" w:rsidRDefault="0016169B" w:rsidP="0016169B">
            <w:pPr>
              <w:pStyle w:val="TextoTabela"/>
              <w:rPr>
                <w:sz w:val="18"/>
                <w:szCs w:val="18"/>
              </w:rPr>
            </w:pPr>
            <w:r w:rsidRPr="0016169B">
              <w:rPr>
                <w:sz w:val="18"/>
                <w:szCs w:val="18"/>
              </w:rPr>
              <w:t>RPPN Narciso Luiz Vannini I</w:t>
            </w:r>
          </w:p>
        </w:tc>
        <w:tc>
          <w:tcPr>
            <w:tcW w:w="1001" w:type="pct"/>
            <w:tcBorders>
              <w:top w:val="nil"/>
              <w:left w:val="nil"/>
              <w:bottom w:val="single" w:sz="4" w:space="0" w:color="auto"/>
              <w:right w:val="single" w:sz="4" w:space="0" w:color="auto"/>
            </w:tcBorders>
            <w:shd w:val="clear" w:color="auto" w:fill="auto"/>
            <w:noWrap/>
            <w:vAlign w:val="bottom"/>
            <w:hideMark/>
          </w:tcPr>
          <w:p w14:paraId="021452F8" w14:textId="77777777" w:rsidR="0016169B" w:rsidRPr="0016169B" w:rsidRDefault="0016169B" w:rsidP="0016169B">
            <w:pPr>
              <w:pStyle w:val="TextoTabela"/>
              <w:rPr>
                <w:color w:val="000000"/>
                <w:sz w:val="18"/>
                <w:szCs w:val="18"/>
              </w:rPr>
            </w:pPr>
            <w:r w:rsidRPr="0016169B">
              <w:rPr>
                <w:color w:val="000000"/>
                <w:sz w:val="18"/>
                <w:szCs w:val="18"/>
              </w:rPr>
              <w:t>Portaria IAP/GP 76/98</w:t>
            </w:r>
          </w:p>
        </w:tc>
        <w:tc>
          <w:tcPr>
            <w:tcW w:w="669" w:type="pct"/>
            <w:tcBorders>
              <w:top w:val="nil"/>
              <w:left w:val="nil"/>
              <w:bottom w:val="single" w:sz="4" w:space="0" w:color="auto"/>
              <w:right w:val="single" w:sz="4" w:space="0" w:color="auto"/>
            </w:tcBorders>
            <w:shd w:val="clear" w:color="auto" w:fill="auto"/>
            <w:noWrap/>
            <w:vAlign w:val="center"/>
            <w:hideMark/>
          </w:tcPr>
          <w:p w14:paraId="60BF9B6E" w14:textId="67C08A75" w:rsidR="0016169B" w:rsidRPr="0016169B" w:rsidRDefault="0016169B" w:rsidP="0016169B">
            <w:pPr>
              <w:pStyle w:val="TextoTabela"/>
              <w:jc w:val="right"/>
              <w:rPr>
                <w:sz w:val="18"/>
                <w:szCs w:val="18"/>
              </w:rPr>
            </w:pPr>
            <w:r w:rsidRPr="0016169B">
              <w:rPr>
                <w:sz w:val="18"/>
                <w:szCs w:val="18"/>
              </w:rPr>
              <w:t>19,24</w:t>
            </w:r>
          </w:p>
        </w:tc>
        <w:tc>
          <w:tcPr>
            <w:tcW w:w="1247" w:type="pct"/>
            <w:tcBorders>
              <w:top w:val="nil"/>
              <w:left w:val="nil"/>
              <w:bottom w:val="single" w:sz="4" w:space="0" w:color="auto"/>
              <w:right w:val="single" w:sz="4" w:space="0" w:color="auto"/>
            </w:tcBorders>
            <w:shd w:val="clear" w:color="auto" w:fill="auto"/>
            <w:noWrap/>
            <w:vAlign w:val="center"/>
            <w:hideMark/>
          </w:tcPr>
          <w:p w14:paraId="31BAB2AA" w14:textId="77777777" w:rsidR="0016169B" w:rsidRPr="0016169B" w:rsidRDefault="0016169B" w:rsidP="0016169B">
            <w:pPr>
              <w:pStyle w:val="TextoTabela"/>
              <w:rPr>
                <w:sz w:val="18"/>
                <w:szCs w:val="18"/>
              </w:rPr>
            </w:pPr>
            <w:r w:rsidRPr="0016169B">
              <w:rPr>
                <w:sz w:val="18"/>
                <w:szCs w:val="18"/>
              </w:rPr>
              <w:t>Medianeira</w:t>
            </w:r>
          </w:p>
        </w:tc>
      </w:tr>
      <w:tr w:rsidR="0016169B" w:rsidRPr="0016169B" w14:paraId="1AD15B6B"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575348E6"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31208D8D" w14:textId="77777777" w:rsidR="0016169B" w:rsidRPr="0016169B" w:rsidRDefault="0016169B" w:rsidP="0016169B">
            <w:pPr>
              <w:pStyle w:val="TextoTabela"/>
              <w:rPr>
                <w:sz w:val="18"/>
                <w:szCs w:val="18"/>
              </w:rPr>
            </w:pPr>
            <w:r w:rsidRPr="0016169B">
              <w:rPr>
                <w:sz w:val="18"/>
                <w:szCs w:val="18"/>
              </w:rPr>
              <w:t>RPPN Narciso Luiz Vannini II </w:t>
            </w:r>
          </w:p>
        </w:tc>
        <w:tc>
          <w:tcPr>
            <w:tcW w:w="1001" w:type="pct"/>
            <w:tcBorders>
              <w:top w:val="nil"/>
              <w:left w:val="nil"/>
              <w:bottom w:val="single" w:sz="4" w:space="0" w:color="auto"/>
              <w:right w:val="single" w:sz="4" w:space="0" w:color="auto"/>
            </w:tcBorders>
            <w:shd w:val="clear" w:color="auto" w:fill="auto"/>
            <w:noWrap/>
            <w:vAlign w:val="bottom"/>
            <w:hideMark/>
          </w:tcPr>
          <w:p w14:paraId="48E32693" w14:textId="77777777" w:rsidR="0016169B" w:rsidRPr="0016169B" w:rsidRDefault="0016169B" w:rsidP="0016169B">
            <w:pPr>
              <w:pStyle w:val="TextoTabela"/>
              <w:rPr>
                <w:color w:val="000000"/>
                <w:sz w:val="18"/>
                <w:szCs w:val="18"/>
              </w:rPr>
            </w:pPr>
            <w:r w:rsidRPr="0016169B">
              <w:rPr>
                <w:color w:val="000000"/>
                <w:sz w:val="18"/>
                <w:szCs w:val="18"/>
              </w:rPr>
              <w:t>Portaria IAP/GP 77/98</w:t>
            </w:r>
          </w:p>
        </w:tc>
        <w:tc>
          <w:tcPr>
            <w:tcW w:w="669" w:type="pct"/>
            <w:tcBorders>
              <w:top w:val="nil"/>
              <w:left w:val="nil"/>
              <w:bottom w:val="single" w:sz="4" w:space="0" w:color="auto"/>
              <w:right w:val="single" w:sz="4" w:space="0" w:color="auto"/>
            </w:tcBorders>
            <w:shd w:val="clear" w:color="auto" w:fill="auto"/>
            <w:noWrap/>
            <w:vAlign w:val="center"/>
            <w:hideMark/>
          </w:tcPr>
          <w:p w14:paraId="4D4BB2C3" w14:textId="2A135901" w:rsidR="0016169B" w:rsidRPr="0016169B" w:rsidRDefault="0016169B" w:rsidP="0016169B">
            <w:pPr>
              <w:pStyle w:val="TextoTabela"/>
              <w:jc w:val="right"/>
              <w:rPr>
                <w:sz w:val="18"/>
                <w:szCs w:val="18"/>
              </w:rPr>
            </w:pPr>
            <w:r w:rsidRPr="0016169B">
              <w:rPr>
                <w:sz w:val="18"/>
                <w:szCs w:val="18"/>
              </w:rPr>
              <w:t>14,40</w:t>
            </w:r>
          </w:p>
        </w:tc>
        <w:tc>
          <w:tcPr>
            <w:tcW w:w="1247" w:type="pct"/>
            <w:tcBorders>
              <w:top w:val="nil"/>
              <w:left w:val="nil"/>
              <w:bottom w:val="single" w:sz="4" w:space="0" w:color="auto"/>
              <w:right w:val="single" w:sz="4" w:space="0" w:color="auto"/>
            </w:tcBorders>
            <w:shd w:val="clear" w:color="auto" w:fill="auto"/>
            <w:noWrap/>
            <w:vAlign w:val="center"/>
            <w:hideMark/>
          </w:tcPr>
          <w:p w14:paraId="6C15C91D" w14:textId="77777777" w:rsidR="0016169B" w:rsidRPr="0016169B" w:rsidRDefault="0016169B" w:rsidP="0016169B">
            <w:pPr>
              <w:pStyle w:val="TextoTabela"/>
              <w:rPr>
                <w:sz w:val="18"/>
                <w:szCs w:val="18"/>
              </w:rPr>
            </w:pPr>
            <w:r w:rsidRPr="0016169B">
              <w:rPr>
                <w:sz w:val="18"/>
                <w:szCs w:val="18"/>
              </w:rPr>
              <w:t>Medianeira </w:t>
            </w:r>
          </w:p>
        </w:tc>
      </w:tr>
      <w:tr w:rsidR="0016169B" w:rsidRPr="0016169B" w14:paraId="54B51B52"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6CACD157"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3CE7DCA9" w14:textId="77777777" w:rsidR="0016169B" w:rsidRPr="0016169B" w:rsidRDefault="0016169B" w:rsidP="0016169B">
            <w:pPr>
              <w:pStyle w:val="TextoTabela"/>
              <w:rPr>
                <w:sz w:val="18"/>
                <w:szCs w:val="18"/>
              </w:rPr>
            </w:pPr>
            <w:r w:rsidRPr="0016169B">
              <w:rPr>
                <w:sz w:val="18"/>
                <w:szCs w:val="18"/>
              </w:rPr>
              <w:t>RPPN Narciso Luiz Vannini III</w:t>
            </w:r>
          </w:p>
        </w:tc>
        <w:tc>
          <w:tcPr>
            <w:tcW w:w="1001" w:type="pct"/>
            <w:tcBorders>
              <w:top w:val="nil"/>
              <w:left w:val="nil"/>
              <w:bottom w:val="single" w:sz="4" w:space="0" w:color="auto"/>
              <w:right w:val="single" w:sz="4" w:space="0" w:color="auto"/>
            </w:tcBorders>
            <w:shd w:val="clear" w:color="auto" w:fill="auto"/>
            <w:noWrap/>
            <w:vAlign w:val="bottom"/>
            <w:hideMark/>
          </w:tcPr>
          <w:p w14:paraId="26090228" w14:textId="77777777" w:rsidR="0016169B" w:rsidRPr="0016169B" w:rsidRDefault="0016169B" w:rsidP="0016169B">
            <w:pPr>
              <w:pStyle w:val="TextoTabela"/>
              <w:rPr>
                <w:color w:val="000000"/>
                <w:sz w:val="18"/>
                <w:szCs w:val="18"/>
              </w:rPr>
            </w:pPr>
            <w:r w:rsidRPr="0016169B">
              <w:rPr>
                <w:color w:val="000000"/>
                <w:sz w:val="18"/>
                <w:szCs w:val="18"/>
              </w:rPr>
              <w:t>Portaria IAP/GP 78/98</w:t>
            </w:r>
          </w:p>
        </w:tc>
        <w:tc>
          <w:tcPr>
            <w:tcW w:w="669" w:type="pct"/>
            <w:tcBorders>
              <w:top w:val="nil"/>
              <w:left w:val="nil"/>
              <w:bottom w:val="single" w:sz="4" w:space="0" w:color="auto"/>
              <w:right w:val="single" w:sz="4" w:space="0" w:color="auto"/>
            </w:tcBorders>
            <w:shd w:val="clear" w:color="auto" w:fill="auto"/>
            <w:noWrap/>
            <w:vAlign w:val="center"/>
            <w:hideMark/>
          </w:tcPr>
          <w:p w14:paraId="42A48C4D" w14:textId="2FCE1011" w:rsidR="0016169B" w:rsidRPr="0016169B" w:rsidRDefault="0016169B" w:rsidP="0016169B">
            <w:pPr>
              <w:pStyle w:val="TextoTabela"/>
              <w:jc w:val="right"/>
              <w:rPr>
                <w:sz w:val="18"/>
                <w:szCs w:val="18"/>
              </w:rPr>
            </w:pPr>
            <w:r w:rsidRPr="0016169B">
              <w:rPr>
                <w:sz w:val="18"/>
                <w:szCs w:val="18"/>
              </w:rPr>
              <w:t>10,88</w:t>
            </w:r>
          </w:p>
        </w:tc>
        <w:tc>
          <w:tcPr>
            <w:tcW w:w="1247" w:type="pct"/>
            <w:tcBorders>
              <w:top w:val="nil"/>
              <w:left w:val="nil"/>
              <w:bottom w:val="single" w:sz="4" w:space="0" w:color="auto"/>
              <w:right w:val="single" w:sz="4" w:space="0" w:color="auto"/>
            </w:tcBorders>
            <w:shd w:val="clear" w:color="auto" w:fill="auto"/>
            <w:noWrap/>
            <w:vAlign w:val="center"/>
            <w:hideMark/>
          </w:tcPr>
          <w:p w14:paraId="3DA742A9" w14:textId="77777777" w:rsidR="0016169B" w:rsidRPr="0016169B" w:rsidRDefault="0016169B" w:rsidP="0016169B">
            <w:pPr>
              <w:pStyle w:val="TextoTabela"/>
              <w:rPr>
                <w:sz w:val="18"/>
                <w:szCs w:val="18"/>
              </w:rPr>
            </w:pPr>
            <w:r w:rsidRPr="0016169B">
              <w:rPr>
                <w:sz w:val="18"/>
                <w:szCs w:val="18"/>
              </w:rPr>
              <w:t>Medianeira </w:t>
            </w:r>
          </w:p>
        </w:tc>
      </w:tr>
      <w:tr w:rsidR="0016169B" w:rsidRPr="0016169B" w14:paraId="61AD448B"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42E5EF08"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0A0FE25F" w14:textId="77777777" w:rsidR="0016169B" w:rsidRPr="0016169B" w:rsidRDefault="0016169B" w:rsidP="0016169B">
            <w:pPr>
              <w:pStyle w:val="TextoTabela"/>
              <w:rPr>
                <w:sz w:val="18"/>
                <w:szCs w:val="18"/>
              </w:rPr>
            </w:pPr>
            <w:r w:rsidRPr="0016169B">
              <w:rPr>
                <w:sz w:val="18"/>
                <w:szCs w:val="18"/>
              </w:rPr>
              <w:t>RPPN Caminho das Tropas</w:t>
            </w:r>
          </w:p>
        </w:tc>
        <w:tc>
          <w:tcPr>
            <w:tcW w:w="1001" w:type="pct"/>
            <w:tcBorders>
              <w:top w:val="nil"/>
              <w:left w:val="nil"/>
              <w:bottom w:val="single" w:sz="4" w:space="0" w:color="auto"/>
              <w:right w:val="single" w:sz="4" w:space="0" w:color="auto"/>
            </w:tcBorders>
            <w:shd w:val="clear" w:color="auto" w:fill="auto"/>
            <w:noWrap/>
            <w:vAlign w:val="bottom"/>
            <w:hideMark/>
          </w:tcPr>
          <w:p w14:paraId="1E6C0F89" w14:textId="77777777" w:rsidR="0016169B" w:rsidRPr="0016169B" w:rsidRDefault="0016169B" w:rsidP="0016169B">
            <w:pPr>
              <w:pStyle w:val="TextoTabela"/>
              <w:rPr>
                <w:color w:val="000000"/>
                <w:sz w:val="18"/>
                <w:szCs w:val="18"/>
              </w:rPr>
            </w:pPr>
            <w:r w:rsidRPr="0016169B">
              <w:rPr>
                <w:color w:val="000000"/>
                <w:sz w:val="18"/>
                <w:szCs w:val="18"/>
              </w:rPr>
              <w:t>Portaria IAP/GP 188/08</w:t>
            </w:r>
          </w:p>
        </w:tc>
        <w:tc>
          <w:tcPr>
            <w:tcW w:w="669" w:type="pct"/>
            <w:tcBorders>
              <w:top w:val="nil"/>
              <w:left w:val="nil"/>
              <w:bottom w:val="single" w:sz="4" w:space="0" w:color="auto"/>
              <w:right w:val="single" w:sz="4" w:space="0" w:color="auto"/>
            </w:tcBorders>
            <w:shd w:val="clear" w:color="auto" w:fill="auto"/>
            <w:noWrap/>
            <w:vAlign w:val="center"/>
            <w:hideMark/>
          </w:tcPr>
          <w:p w14:paraId="329CB703" w14:textId="742573B8" w:rsidR="0016169B" w:rsidRPr="0016169B" w:rsidRDefault="0016169B" w:rsidP="0016169B">
            <w:pPr>
              <w:pStyle w:val="TextoTabela"/>
              <w:jc w:val="right"/>
              <w:rPr>
                <w:sz w:val="18"/>
                <w:szCs w:val="18"/>
              </w:rPr>
            </w:pPr>
            <w:r w:rsidRPr="0016169B">
              <w:rPr>
                <w:sz w:val="18"/>
                <w:szCs w:val="18"/>
              </w:rPr>
              <w:t>189,70</w:t>
            </w:r>
          </w:p>
        </w:tc>
        <w:tc>
          <w:tcPr>
            <w:tcW w:w="1247" w:type="pct"/>
            <w:tcBorders>
              <w:top w:val="nil"/>
              <w:left w:val="nil"/>
              <w:bottom w:val="single" w:sz="4" w:space="0" w:color="auto"/>
              <w:right w:val="single" w:sz="4" w:space="0" w:color="auto"/>
            </w:tcBorders>
            <w:shd w:val="clear" w:color="auto" w:fill="auto"/>
            <w:noWrap/>
            <w:vAlign w:val="center"/>
            <w:hideMark/>
          </w:tcPr>
          <w:p w14:paraId="4125C96D" w14:textId="77777777" w:rsidR="0016169B" w:rsidRPr="0016169B" w:rsidRDefault="0016169B" w:rsidP="0016169B">
            <w:pPr>
              <w:pStyle w:val="TextoTabela"/>
              <w:rPr>
                <w:sz w:val="18"/>
                <w:szCs w:val="18"/>
              </w:rPr>
            </w:pPr>
            <w:r w:rsidRPr="0016169B">
              <w:rPr>
                <w:sz w:val="18"/>
                <w:szCs w:val="18"/>
              </w:rPr>
              <w:t>Palmeira</w:t>
            </w:r>
          </w:p>
        </w:tc>
      </w:tr>
      <w:tr w:rsidR="0016169B" w:rsidRPr="0016169B" w14:paraId="4CF58864"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4F2B828E"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533C574E" w14:textId="77777777" w:rsidR="0016169B" w:rsidRPr="0016169B" w:rsidRDefault="0016169B" w:rsidP="0016169B">
            <w:pPr>
              <w:pStyle w:val="TextoTabela"/>
              <w:rPr>
                <w:sz w:val="18"/>
                <w:szCs w:val="18"/>
              </w:rPr>
            </w:pPr>
            <w:r w:rsidRPr="0016169B">
              <w:rPr>
                <w:sz w:val="18"/>
                <w:szCs w:val="18"/>
              </w:rPr>
              <w:t>RPPN Butuquara</w:t>
            </w:r>
          </w:p>
        </w:tc>
        <w:tc>
          <w:tcPr>
            <w:tcW w:w="1001" w:type="pct"/>
            <w:tcBorders>
              <w:top w:val="nil"/>
              <w:left w:val="nil"/>
              <w:bottom w:val="single" w:sz="4" w:space="0" w:color="auto"/>
              <w:right w:val="single" w:sz="4" w:space="0" w:color="auto"/>
            </w:tcBorders>
            <w:shd w:val="clear" w:color="auto" w:fill="auto"/>
            <w:noWrap/>
            <w:vAlign w:val="bottom"/>
            <w:hideMark/>
          </w:tcPr>
          <w:p w14:paraId="4CEE1D62" w14:textId="77777777" w:rsidR="0016169B" w:rsidRPr="0016169B" w:rsidRDefault="0016169B" w:rsidP="0016169B">
            <w:pPr>
              <w:pStyle w:val="TextoTabela"/>
              <w:rPr>
                <w:color w:val="000000"/>
                <w:sz w:val="18"/>
                <w:szCs w:val="18"/>
              </w:rPr>
            </w:pPr>
            <w:r w:rsidRPr="0016169B">
              <w:rPr>
                <w:color w:val="000000"/>
                <w:sz w:val="18"/>
                <w:szCs w:val="18"/>
              </w:rPr>
              <w:t>Portaria IAP/GP 189/08</w:t>
            </w:r>
          </w:p>
        </w:tc>
        <w:tc>
          <w:tcPr>
            <w:tcW w:w="669" w:type="pct"/>
            <w:tcBorders>
              <w:top w:val="nil"/>
              <w:left w:val="nil"/>
              <w:bottom w:val="single" w:sz="4" w:space="0" w:color="auto"/>
              <w:right w:val="single" w:sz="4" w:space="0" w:color="auto"/>
            </w:tcBorders>
            <w:shd w:val="clear" w:color="auto" w:fill="auto"/>
            <w:noWrap/>
            <w:vAlign w:val="center"/>
            <w:hideMark/>
          </w:tcPr>
          <w:p w14:paraId="65EA0E78" w14:textId="627BF8A3" w:rsidR="0016169B" w:rsidRPr="0016169B" w:rsidRDefault="0016169B" w:rsidP="0016169B">
            <w:pPr>
              <w:pStyle w:val="TextoTabela"/>
              <w:jc w:val="right"/>
              <w:rPr>
                <w:sz w:val="18"/>
                <w:szCs w:val="18"/>
              </w:rPr>
            </w:pPr>
            <w:r w:rsidRPr="0016169B">
              <w:rPr>
                <w:sz w:val="18"/>
                <w:szCs w:val="18"/>
              </w:rPr>
              <w:t>227,23</w:t>
            </w:r>
          </w:p>
        </w:tc>
        <w:tc>
          <w:tcPr>
            <w:tcW w:w="1247" w:type="pct"/>
            <w:tcBorders>
              <w:top w:val="nil"/>
              <w:left w:val="nil"/>
              <w:bottom w:val="single" w:sz="4" w:space="0" w:color="auto"/>
              <w:right w:val="single" w:sz="4" w:space="0" w:color="auto"/>
            </w:tcBorders>
            <w:shd w:val="clear" w:color="auto" w:fill="auto"/>
            <w:noWrap/>
            <w:vAlign w:val="center"/>
            <w:hideMark/>
          </w:tcPr>
          <w:p w14:paraId="5F39F193" w14:textId="77777777" w:rsidR="0016169B" w:rsidRPr="0016169B" w:rsidRDefault="0016169B" w:rsidP="0016169B">
            <w:pPr>
              <w:pStyle w:val="TextoTabela"/>
              <w:rPr>
                <w:sz w:val="18"/>
                <w:szCs w:val="18"/>
              </w:rPr>
            </w:pPr>
            <w:r w:rsidRPr="0016169B">
              <w:rPr>
                <w:sz w:val="18"/>
                <w:szCs w:val="18"/>
              </w:rPr>
              <w:t>Palmeira</w:t>
            </w:r>
          </w:p>
        </w:tc>
      </w:tr>
      <w:tr w:rsidR="0016169B" w:rsidRPr="0016169B" w14:paraId="514E1ECA"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27E4511"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412C3D65" w14:textId="77777777" w:rsidR="0016169B" w:rsidRPr="0016169B" w:rsidRDefault="0016169B" w:rsidP="0016169B">
            <w:pPr>
              <w:pStyle w:val="TextoTabela"/>
              <w:rPr>
                <w:sz w:val="18"/>
                <w:szCs w:val="18"/>
              </w:rPr>
            </w:pPr>
            <w:r w:rsidRPr="0016169B">
              <w:rPr>
                <w:sz w:val="18"/>
                <w:szCs w:val="18"/>
              </w:rPr>
              <w:t>RPPN Sitio do Sueco</w:t>
            </w:r>
          </w:p>
        </w:tc>
        <w:tc>
          <w:tcPr>
            <w:tcW w:w="1001" w:type="pct"/>
            <w:tcBorders>
              <w:top w:val="nil"/>
              <w:left w:val="nil"/>
              <w:bottom w:val="single" w:sz="4" w:space="0" w:color="auto"/>
              <w:right w:val="single" w:sz="4" w:space="0" w:color="auto"/>
            </w:tcBorders>
            <w:shd w:val="clear" w:color="auto" w:fill="auto"/>
            <w:noWrap/>
            <w:vAlign w:val="bottom"/>
            <w:hideMark/>
          </w:tcPr>
          <w:p w14:paraId="593C2994" w14:textId="77777777" w:rsidR="0016169B" w:rsidRPr="0016169B" w:rsidRDefault="0016169B" w:rsidP="0016169B">
            <w:pPr>
              <w:pStyle w:val="TextoTabela"/>
              <w:rPr>
                <w:color w:val="000000"/>
                <w:sz w:val="18"/>
                <w:szCs w:val="18"/>
              </w:rPr>
            </w:pPr>
            <w:r w:rsidRPr="0016169B">
              <w:rPr>
                <w:color w:val="000000"/>
                <w:sz w:val="18"/>
                <w:szCs w:val="18"/>
              </w:rPr>
              <w:t>Portaria IAP/GP 19/15</w:t>
            </w:r>
          </w:p>
        </w:tc>
        <w:tc>
          <w:tcPr>
            <w:tcW w:w="669" w:type="pct"/>
            <w:tcBorders>
              <w:top w:val="nil"/>
              <w:left w:val="nil"/>
              <w:bottom w:val="single" w:sz="4" w:space="0" w:color="auto"/>
              <w:right w:val="single" w:sz="4" w:space="0" w:color="auto"/>
            </w:tcBorders>
            <w:shd w:val="clear" w:color="auto" w:fill="auto"/>
            <w:noWrap/>
            <w:vAlign w:val="center"/>
            <w:hideMark/>
          </w:tcPr>
          <w:p w14:paraId="7413F418" w14:textId="38CAC8B1" w:rsidR="0016169B" w:rsidRPr="0016169B" w:rsidRDefault="0016169B" w:rsidP="0016169B">
            <w:pPr>
              <w:pStyle w:val="TextoTabela"/>
              <w:jc w:val="right"/>
              <w:rPr>
                <w:sz w:val="18"/>
                <w:szCs w:val="18"/>
              </w:rPr>
            </w:pPr>
            <w:r w:rsidRPr="0016169B">
              <w:rPr>
                <w:sz w:val="18"/>
                <w:szCs w:val="18"/>
              </w:rPr>
              <w:t>24,94</w:t>
            </w:r>
          </w:p>
        </w:tc>
        <w:tc>
          <w:tcPr>
            <w:tcW w:w="1247" w:type="pct"/>
            <w:tcBorders>
              <w:top w:val="nil"/>
              <w:left w:val="nil"/>
              <w:bottom w:val="single" w:sz="4" w:space="0" w:color="auto"/>
              <w:right w:val="single" w:sz="4" w:space="0" w:color="auto"/>
            </w:tcBorders>
            <w:shd w:val="clear" w:color="auto" w:fill="auto"/>
            <w:noWrap/>
            <w:vAlign w:val="center"/>
            <w:hideMark/>
          </w:tcPr>
          <w:p w14:paraId="3C883B0C" w14:textId="77777777" w:rsidR="0016169B" w:rsidRPr="0016169B" w:rsidRDefault="0016169B" w:rsidP="0016169B">
            <w:pPr>
              <w:pStyle w:val="TextoTabela"/>
              <w:rPr>
                <w:sz w:val="18"/>
                <w:szCs w:val="18"/>
              </w:rPr>
            </w:pPr>
            <w:r w:rsidRPr="0016169B">
              <w:rPr>
                <w:sz w:val="18"/>
                <w:szCs w:val="18"/>
              </w:rPr>
              <w:t>Ponta Grossa</w:t>
            </w:r>
          </w:p>
        </w:tc>
      </w:tr>
      <w:tr w:rsidR="0016169B" w:rsidRPr="0016169B" w14:paraId="3F8E7DDE"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3D0006A5"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450BCAEC" w14:textId="77777777" w:rsidR="0016169B" w:rsidRPr="0016169B" w:rsidRDefault="0016169B" w:rsidP="0016169B">
            <w:pPr>
              <w:pStyle w:val="TextoTabela"/>
              <w:rPr>
                <w:sz w:val="18"/>
                <w:szCs w:val="18"/>
              </w:rPr>
            </w:pPr>
            <w:r w:rsidRPr="0016169B">
              <w:rPr>
                <w:sz w:val="18"/>
                <w:szCs w:val="18"/>
              </w:rPr>
              <w:t>RPPN Meia Lua</w:t>
            </w:r>
          </w:p>
        </w:tc>
        <w:tc>
          <w:tcPr>
            <w:tcW w:w="1001" w:type="pct"/>
            <w:tcBorders>
              <w:top w:val="nil"/>
              <w:left w:val="nil"/>
              <w:bottom w:val="single" w:sz="4" w:space="0" w:color="auto"/>
              <w:right w:val="single" w:sz="4" w:space="0" w:color="auto"/>
            </w:tcBorders>
            <w:shd w:val="clear" w:color="auto" w:fill="auto"/>
            <w:noWrap/>
            <w:vAlign w:val="bottom"/>
            <w:hideMark/>
          </w:tcPr>
          <w:p w14:paraId="7074978C" w14:textId="77777777" w:rsidR="0016169B" w:rsidRPr="0016169B" w:rsidRDefault="0016169B" w:rsidP="0016169B">
            <w:pPr>
              <w:pStyle w:val="TextoTabela"/>
              <w:rPr>
                <w:color w:val="000000"/>
                <w:sz w:val="18"/>
                <w:szCs w:val="18"/>
              </w:rPr>
            </w:pPr>
            <w:r w:rsidRPr="0016169B">
              <w:rPr>
                <w:color w:val="000000"/>
                <w:sz w:val="18"/>
                <w:szCs w:val="18"/>
              </w:rPr>
              <w:t>Portaria IAP/GP 42/16</w:t>
            </w:r>
          </w:p>
        </w:tc>
        <w:tc>
          <w:tcPr>
            <w:tcW w:w="669" w:type="pct"/>
            <w:tcBorders>
              <w:top w:val="nil"/>
              <w:left w:val="nil"/>
              <w:bottom w:val="single" w:sz="4" w:space="0" w:color="auto"/>
              <w:right w:val="single" w:sz="4" w:space="0" w:color="auto"/>
            </w:tcBorders>
            <w:shd w:val="clear" w:color="auto" w:fill="auto"/>
            <w:noWrap/>
            <w:vAlign w:val="center"/>
            <w:hideMark/>
          </w:tcPr>
          <w:p w14:paraId="43E6D191" w14:textId="45A7167D" w:rsidR="0016169B" w:rsidRPr="0016169B" w:rsidRDefault="0016169B" w:rsidP="0016169B">
            <w:pPr>
              <w:pStyle w:val="TextoTabela"/>
              <w:jc w:val="right"/>
              <w:rPr>
                <w:sz w:val="18"/>
                <w:szCs w:val="18"/>
              </w:rPr>
            </w:pPr>
            <w:r w:rsidRPr="0016169B">
              <w:rPr>
                <w:sz w:val="18"/>
                <w:szCs w:val="18"/>
              </w:rPr>
              <w:t>357,48</w:t>
            </w:r>
          </w:p>
        </w:tc>
        <w:tc>
          <w:tcPr>
            <w:tcW w:w="1247" w:type="pct"/>
            <w:tcBorders>
              <w:top w:val="nil"/>
              <w:left w:val="nil"/>
              <w:bottom w:val="single" w:sz="4" w:space="0" w:color="auto"/>
              <w:right w:val="single" w:sz="4" w:space="0" w:color="auto"/>
            </w:tcBorders>
            <w:shd w:val="clear" w:color="auto" w:fill="auto"/>
            <w:noWrap/>
            <w:vAlign w:val="center"/>
            <w:hideMark/>
          </w:tcPr>
          <w:p w14:paraId="09027D53" w14:textId="77777777" w:rsidR="0016169B" w:rsidRPr="0016169B" w:rsidRDefault="0016169B" w:rsidP="0016169B">
            <w:pPr>
              <w:pStyle w:val="TextoTabela"/>
              <w:rPr>
                <w:sz w:val="18"/>
                <w:szCs w:val="18"/>
              </w:rPr>
            </w:pPr>
            <w:r w:rsidRPr="0016169B">
              <w:rPr>
                <w:sz w:val="18"/>
                <w:szCs w:val="18"/>
              </w:rPr>
              <w:t>Ponta Grossa</w:t>
            </w:r>
          </w:p>
        </w:tc>
      </w:tr>
      <w:tr w:rsidR="0016169B" w:rsidRPr="0016169B" w14:paraId="57AEB58A"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587F87A3"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2F8357D3" w14:textId="77777777" w:rsidR="0016169B" w:rsidRPr="0016169B" w:rsidRDefault="0016169B" w:rsidP="0016169B">
            <w:pPr>
              <w:pStyle w:val="TextoTabela"/>
              <w:rPr>
                <w:sz w:val="18"/>
                <w:szCs w:val="18"/>
              </w:rPr>
            </w:pPr>
            <w:r w:rsidRPr="0016169B">
              <w:rPr>
                <w:sz w:val="18"/>
                <w:szCs w:val="18"/>
              </w:rPr>
              <w:t>RPPN Fazenda Paiquerê</w:t>
            </w:r>
          </w:p>
        </w:tc>
        <w:tc>
          <w:tcPr>
            <w:tcW w:w="1001" w:type="pct"/>
            <w:tcBorders>
              <w:top w:val="nil"/>
              <w:left w:val="nil"/>
              <w:bottom w:val="single" w:sz="4" w:space="0" w:color="auto"/>
              <w:right w:val="single" w:sz="4" w:space="0" w:color="auto"/>
            </w:tcBorders>
            <w:shd w:val="clear" w:color="auto" w:fill="auto"/>
            <w:noWrap/>
            <w:vAlign w:val="bottom"/>
            <w:hideMark/>
          </w:tcPr>
          <w:p w14:paraId="5CCD0ACC" w14:textId="77777777" w:rsidR="0016169B" w:rsidRPr="0016169B" w:rsidRDefault="0016169B" w:rsidP="0016169B">
            <w:pPr>
              <w:pStyle w:val="TextoTabela"/>
              <w:rPr>
                <w:color w:val="000000"/>
                <w:sz w:val="18"/>
                <w:szCs w:val="18"/>
              </w:rPr>
            </w:pPr>
            <w:r w:rsidRPr="0016169B">
              <w:rPr>
                <w:color w:val="000000"/>
                <w:sz w:val="18"/>
                <w:szCs w:val="18"/>
              </w:rPr>
              <w:t>Portaria IAP/GP 97/98</w:t>
            </w:r>
          </w:p>
        </w:tc>
        <w:tc>
          <w:tcPr>
            <w:tcW w:w="669" w:type="pct"/>
            <w:tcBorders>
              <w:top w:val="nil"/>
              <w:left w:val="nil"/>
              <w:bottom w:val="single" w:sz="4" w:space="0" w:color="auto"/>
              <w:right w:val="single" w:sz="4" w:space="0" w:color="auto"/>
            </w:tcBorders>
            <w:shd w:val="clear" w:color="auto" w:fill="auto"/>
            <w:noWrap/>
            <w:vAlign w:val="center"/>
            <w:hideMark/>
          </w:tcPr>
          <w:p w14:paraId="41242973" w14:textId="2831B63B" w:rsidR="0016169B" w:rsidRPr="0016169B" w:rsidRDefault="0016169B" w:rsidP="0016169B">
            <w:pPr>
              <w:pStyle w:val="TextoTabela"/>
              <w:jc w:val="right"/>
              <w:rPr>
                <w:sz w:val="18"/>
                <w:szCs w:val="18"/>
              </w:rPr>
            </w:pPr>
            <w:r w:rsidRPr="0016169B">
              <w:rPr>
                <w:sz w:val="18"/>
                <w:szCs w:val="18"/>
              </w:rPr>
              <w:t>60,00</w:t>
            </w:r>
          </w:p>
        </w:tc>
        <w:tc>
          <w:tcPr>
            <w:tcW w:w="1247" w:type="pct"/>
            <w:tcBorders>
              <w:top w:val="nil"/>
              <w:left w:val="nil"/>
              <w:bottom w:val="single" w:sz="4" w:space="0" w:color="auto"/>
              <w:right w:val="single" w:sz="4" w:space="0" w:color="auto"/>
            </w:tcBorders>
            <w:shd w:val="clear" w:color="auto" w:fill="auto"/>
            <w:noWrap/>
            <w:vAlign w:val="center"/>
            <w:hideMark/>
          </w:tcPr>
          <w:p w14:paraId="2356E57D" w14:textId="77777777" w:rsidR="0016169B" w:rsidRPr="0016169B" w:rsidRDefault="0016169B" w:rsidP="0016169B">
            <w:pPr>
              <w:pStyle w:val="TextoTabela"/>
              <w:rPr>
                <w:sz w:val="18"/>
                <w:szCs w:val="18"/>
              </w:rPr>
            </w:pPr>
            <w:r w:rsidRPr="0016169B">
              <w:rPr>
                <w:sz w:val="18"/>
                <w:szCs w:val="18"/>
              </w:rPr>
              <w:t>Ponta Grossa </w:t>
            </w:r>
          </w:p>
        </w:tc>
      </w:tr>
      <w:tr w:rsidR="0016169B" w:rsidRPr="0016169B" w14:paraId="0525020E"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647753C2"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50D53781" w14:textId="77777777" w:rsidR="0016169B" w:rsidRPr="0016169B" w:rsidRDefault="0016169B" w:rsidP="0016169B">
            <w:pPr>
              <w:pStyle w:val="TextoTabela"/>
              <w:rPr>
                <w:sz w:val="18"/>
                <w:szCs w:val="18"/>
              </w:rPr>
            </w:pPr>
            <w:r w:rsidRPr="0016169B">
              <w:rPr>
                <w:sz w:val="18"/>
                <w:szCs w:val="18"/>
              </w:rPr>
              <w:t>RPPN Invernada Barreiro </w:t>
            </w:r>
          </w:p>
        </w:tc>
        <w:tc>
          <w:tcPr>
            <w:tcW w:w="1001" w:type="pct"/>
            <w:tcBorders>
              <w:top w:val="nil"/>
              <w:left w:val="nil"/>
              <w:bottom w:val="single" w:sz="4" w:space="0" w:color="auto"/>
              <w:right w:val="single" w:sz="4" w:space="0" w:color="auto"/>
            </w:tcBorders>
            <w:shd w:val="clear" w:color="auto" w:fill="auto"/>
            <w:noWrap/>
            <w:vAlign w:val="bottom"/>
            <w:hideMark/>
          </w:tcPr>
          <w:p w14:paraId="1EBF3DA3" w14:textId="77777777" w:rsidR="0016169B" w:rsidRPr="0016169B" w:rsidRDefault="0016169B" w:rsidP="0016169B">
            <w:pPr>
              <w:pStyle w:val="TextoTabela"/>
              <w:rPr>
                <w:color w:val="000000"/>
                <w:sz w:val="18"/>
                <w:szCs w:val="18"/>
              </w:rPr>
            </w:pPr>
            <w:r w:rsidRPr="0016169B">
              <w:rPr>
                <w:color w:val="000000"/>
                <w:sz w:val="18"/>
                <w:szCs w:val="18"/>
              </w:rPr>
              <w:t>Portaria IAP/GP 173/98</w:t>
            </w:r>
          </w:p>
        </w:tc>
        <w:tc>
          <w:tcPr>
            <w:tcW w:w="669" w:type="pct"/>
            <w:tcBorders>
              <w:top w:val="nil"/>
              <w:left w:val="nil"/>
              <w:bottom w:val="single" w:sz="4" w:space="0" w:color="auto"/>
              <w:right w:val="single" w:sz="4" w:space="0" w:color="auto"/>
            </w:tcBorders>
            <w:shd w:val="clear" w:color="auto" w:fill="auto"/>
            <w:noWrap/>
            <w:vAlign w:val="center"/>
            <w:hideMark/>
          </w:tcPr>
          <w:p w14:paraId="29AC4DAA" w14:textId="2A6900E6" w:rsidR="0016169B" w:rsidRPr="0016169B" w:rsidRDefault="0016169B" w:rsidP="0016169B">
            <w:pPr>
              <w:pStyle w:val="TextoTabela"/>
              <w:jc w:val="right"/>
              <w:rPr>
                <w:sz w:val="18"/>
                <w:szCs w:val="18"/>
              </w:rPr>
            </w:pPr>
            <w:r w:rsidRPr="0016169B">
              <w:rPr>
                <w:sz w:val="18"/>
                <w:szCs w:val="18"/>
              </w:rPr>
              <w:t>80,00</w:t>
            </w:r>
          </w:p>
        </w:tc>
        <w:tc>
          <w:tcPr>
            <w:tcW w:w="1247" w:type="pct"/>
            <w:tcBorders>
              <w:top w:val="nil"/>
              <w:left w:val="nil"/>
              <w:bottom w:val="single" w:sz="4" w:space="0" w:color="auto"/>
              <w:right w:val="single" w:sz="4" w:space="0" w:color="auto"/>
            </w:tcBorders>
            <w:shd w:val="clear" w:color="auto" w:fill="auto"/>
            <w:noWrap/>
            <w:vAlign w:val="center"/>
            <w:hideMark/>
          </w:tcPr>
          <w:p w14:paraId="522C361E" w14:textId="77777777" w:rsidR="0016169B" w:rsidRPr="0016169B" w:rsidRDefault="0016169B" w:rsidP="0016169B">
            <w:pPr>
              <w:pStyle w:val="TextoTabela"/>
              <w:rPr>
                <w:sz w:val="18"/>
                <w:szCs w:val="18"/>
              </w:rPr>
            </w:pPr>
            <w:r w:rsidRPr="0016169B">
              <w:rPr>
                <w:sz w:val="18"/>
                <w:szCs w:val="18"/>
              </w:rPr>
              <w:t>Ponta Grossa </w:t>
            </w:r>
          </w:p>
        </w:tc>
      </w:tr>
      <w:tr w:rsidR="0016169B" w:rsidRPr="0016169B" w14:paraId="08A051CA"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77CC8ECD" w14:textId="77777777" w:rsidR="0016169B" w:rsidRPr="0016169B" w:rsidRDefault="0016169B" w:rsidP="0016169B">
            <w:pPr>
              <w:pStyle w:val="TextoTabela"/>
              <w:rPr>
                <w:color w:val="000000"/>
                <w:sz w:val="18"/>
                <w:szCs w:val="18"/>
              </w:rPr>
            </w:pPr>
            <w:r w:rsidRPr="0016169B">
              <w:rPr>
                <w:color w:val="000000"/>
                <w:sz w:val="18"/>
                <w:szCs w:val="18"/>
              </w:rPr>
              <w:t>RPPN</w:t>
            </w:r>
          </w:p>
        </w:tc>
        <w:tc>
          <w:tcPr>
            <w:tcW w:w="1418" w:type="pct"/>
            <w:tcBorders>
              <w:top w:val="nil"/>
              <w:left w:val="nil"/>
              <w:bottom w:val="single" w:sz="4" w:space="0" w:color="auto"/>
              <w:right w:val="single" w:sz="4" w:space="0" w:color="auto"/>
            </w:tcBorders>
            <w:shd w:val="clear" w:color="auto" w:fill="auto"/>
            <w:noWrap/>
            <w:vAlign w:val="center"/>
            <w:hideMark/>
          </w:tcPr>
          <w:p w14:paraId="7D8F45C1" w14:textId="77777777" w:rsidR="0016169B" w:rsidRPr="0016169B" w:rsidRDefault="0016169B" w:rsidP="0016169B">
            <w:pPr>
              <w:pStyle w:val="TextoTabela"/>
              <w:rPr>
                <w:sz w:val="18"/>
                <w:szCs w:val="18"/>
              </w:rPr>
            </w:pPr>
            <w:r w:rsidRPr="0016169B">
              <w:rPr>
                <w:sz w:val="18"/>
                <w:szCs w:val="18"/>
              </w:rPr>
              <w:t>RPPN Ninho Corvo</w:t>
            </w:r>
          </w:p>
        </w:tc>
        <w:tc>
          <w:tcPr>
            <w:tcW w:w="1001" w:type="pct"/>
            <w:tcBorders>
              <w:top w:val="nil"/>
              <w:left w:val="nil"/>
              <w:bottom w:val="single" w:sz="4" w:space="0" w:color="auto"/>
              <w:right w:val="single" w:sz="4" w:space="0" w:color="auto"/>
            </w:tcBorders>
            <w:shd w:val="clear" w:color="auto" w:fill="auto"/>
            <w:noWrap/>
            <w:vAlign w:val="bottom"/>
            <w:hideMark/>
          </w:tcPr>
          <w:p w14:paraId="7C7403E8" w14:textId="77777777" w:rsidR="0016169B" w:rsidRPr="0016169B" w:rsidRDefault="0016169B" w:rsidP="0016169B">
            <w:pPr>
              <w:pStyle w:val="TextoTabela"/>
              <w:rPr>
                <w:color w:val="000000"/>
                <w:sz w:val="18"/>
                <w:szCs w:val="18"/>
              </w:rPr>
            </w:pPr>
            <w:r w:rsidRPr="0016169B">
              <w:rPr>
                <w:color w:val="000000"/>
                <w:sz w:val="18"/>
                <w:szCs w:val="18"/>
              </w:rPr>
              <w:t>Portaria IAP/GP  231/07</w:t>
            </w:r>
          </w:p>
        </w:tc>
        <w:tc>
          <w:tcPr>
            <w:tcW w:w="669" w:type="pct"/>
            <w:tcBorders>
              <w:top w:val="nil"/>
              <w:left w:val="nil"/>
              <w:bottom w:val="single" w:sz="4" w:space="0" w:color="auto"/>
              <w:right w:val="single" w:sz="4" w:space="0" w:color="auto"/>
            </w:tcBorders>
            <w:shd w:val="clear" w:color="auto" w:fill="auto"/>
            <w:noWrap/>
            <w:vAlign w:val="center"/>
            <w:hideMark/>
          </w:tcPr>
          <w:p w14:paraId="09C6D2CC" w14:textId="4742B761" w:rsidR="0016169B" w:rsidRPr="0016169B" w:rsidRDefault="0016169B" w:rsidP="0016169B">
            <w:pPr>
              <w:pStyle w:val="TextoTabela"/>
              <w:jc w:val="right"/>
              <w:rPr>
                <w:sz w:val="18"/>
                <w:szCs w:val="18"/>
              </w:rPr>
            </w:pPr>
            <w:r w:rsidRPr="0016169B">
              <w:rPr>
                <w:sz w:val="18"/>
                <w:szCs w:val="18"/>
              </w:rPr>
              <w:t>10,59</w:t>
            </w:r>
          </w:p>
        </w:tc>
        <w:tc>
          <w:tcPr>
            <w:tcW w:w="1247" w:type="pct"/>
            <w:tcBorders>
              <w:top w:val="nil"/>
              <w:left w:val="nil"/>
              <w:bottom w:val="single" w:sz="4" w:space="0" w:color="auto"/>
              <w:right w:val="single" w:sz="4" w:space="0" w:color="auto"/>
            </w:tcBorders>
            <w:shd w:val="clear" w:color="auto" w:fill="auto"/>
            <w:noWrap/>
            <w:vAlign w:val="center"/>
            <w:hideMark/>
          </w:tcPr>
          <w:p w14:paraId="2B9184CC" w14:textId="77777777" w:rsidR="0016169B" w:rsidRPr="0016169B" w:rsidRDefault="0016169B" w:rsidP="0016169B">
            <w:pPr>
              <w:pStyle w:val="TextoTabela"/>
              <w:rPr>
                <w:sz w:val="18"/>
                <w:szCs w:val="18"/>
              </w:rPr>
            </w:pPr>
            <w:r w:rsidRPr="0016169B">
              <w:rPr>
                <w:sz w:val="18"/>
                <w:szCs w:val="18"/>
              </w:rPr>
              <w:t>Prudentópolis</w:t>
            </w:r>
          </w:p>
        </w:tc>
      </w:tr>
      <w:tr w:rsidR="0016169B" w:rsidRPr="0016169B" w14:paraId="5EA563AC"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96E7765"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6DE71C54" w14:textId="77777777" w:rsidR="0016169B" w:rsidRPr="0016169B" w:rsidRDefault="0016169B" w:rsidP="0016169B">
            <w:pPr>
              <w:pStyle w:val="TextoTabela"/>
              <w:rPr>
                <w:color w:val="000000"/>
                <w:sz w:val="18"/>
                <w:szCs w:val="18"/>
              </w:rPr>
            </w:pPr>
            <w:r w:rsidRPr="0016169B">
              <w:rPr>
                <w:color w:val="000000"/>
                <w:sz w:val="18"/>
                <w:szCs w:val="18"/>
              </w:rPr>
              <w:t xml:space="preserve"> APA do Rio Verde  </w:t>
            </w:r>
          </w:p>
        </w:tc>
        <w:tc>
          <w:tcPr>
            <w:tcW w:w="1001" w:type="pct"/>
            <w:tcBorders>
              <w:top w:val="nil"/>
              <w:left w:val="nil"/>
              <w:bottom w:val="single" w:sz="4" w:space="0" w:color="auto"/>
              <w:right w:val="single" w:sz="4" w:space="0" w:color="auto"/>
            </w:tcBorders>
            <w:shd w:val="clear" w:color="auto" w:fill="auto"/>
            <w:vAlign w:val="bottom"/>
            <w:hideMark/>
          </w:tcPr>
          <w:p w14:paraId="5636BD06" w14:textId="77777777" w:rsidR="0016169B" w:rsidRPr="0016169B" w:rsidRDefault="0016169B" w:rsidP="0016169B">
            <w:pPr>
              <w:pStyle w:val="TextoTabela"/>
              <w:rPr>
                <w:color w:val="000000"/>
                <w:sz w:val="18"/>
                <w:szCs w:val="18"/>
              </w:rPr>
            </w:pPr>
            <w:r w:rsidRPr="0016169B">
              <w:rPr>
                <w:color w:val="000000"/>
                <w:sz w:val="18"/>
                <w:szCs w:val="18"/>
              </w:rPr>
              <w:t xml:space="preserve"> Dec. 2.375 de 28.7.2000  </w:t>
            </w:r>
          </w:p>
        </w:tc>
        <w:tc>
          <w:tcPr>
            <w:tcW w:w="669" w:type="pct"/>
            <w:tcBorders>
              <w:top w:val="nil"/>
              <w:left w:val="nil"/>
              <w:bottom w:val="single" w:sz="4" w:space="0" w:color="auto"/>
              <w:right w:val="single" w:sz="4" w:space="0" w:color="auto"/>
            </w:tcBorders>
            <w:shd w:val="clear" w:color="auto" w:fill="auto"/>
            <w:noWrap/>
            <w:vAlign w:val="bottom"/>
            <w:hideMark/>
          </w:tcPr>
          <w:p w14:paraId="0CFE686C" w14:textId="380F84E1" w:rsidR="0016169B" w:rsidRPr="0016169B" w:rsidRDefault="0016169B" w:rsidP="0016169B">
            <w:pPr>
              <w:pStyle w:val="TextoTabela"/>
              <w:jc w:val="right"/>
              <w:rPr>
                <w:color w:val="000000"/>
                <w:sz w:val="18"/>
                <w:szCs w:val="18"/>
              </w:rPr>
            </w:pPr>
            <w:r w:rsidRPr="0016169B">
              <w:rPr>
                <w:color w:val="000000"/>
                <w:sz w:val="18"/>
                <w:szCs w:val="18"/>
              </w:rPr>
              <w:t>14.756,00</w:t>
            </w:r>
          </w:p>
        </w:tc>
        <w:tc>
          <w:tcPr>
            <w:tcW w:w="1247" w:type="pct"/>
            <w:tcBorders>
              <w:top w:val="nil"/>
              <w:left w:val="nil"/>
              <w:bottom w:val="single" w:sz="4" w:space="0" w:color="auto"/>
              <w:right w:val="single" w:sz="4" w:space="0" w:color="auto"/>
            </w:tcBorders>
            <w:shd w:val="clear" w:color="auto" w:fill="auto"/>
            <w:vAlign w:val="bottom"/>
            <w:hideMark/>
          </w:tcPr>
          <w:p w14:paraId="16F8B787" w14:textId="77777777" w:rsidR="0016169B" w:rsidRPr="0016169B" w:rsidRDefault="0016169B" w:rsidP="0016169B">
            <w:pPr>
              <w:pStyle w:val="TextoTabela"/>
              <w:rPr>
                <w:color w:val="000000"/>
                <w:sz w:val="18"/>
                <w:szCs w:val="18"/>
              </w:rPr>
            </w:pPr>
            <w:r w:rsidRPr="0016169B">
              <w:rPr>
                <w:color w:val="000000"/>
                <w:sz w:val="18"/>
                <w:szCs w:val="18"/>
              </w:rPr>
              <w:t xml:space="preserve">Araucária e Campo Largo  </w:t>
            </w:r>
          </w:p>
        </w:tc>
      </w:tr>
      <w:tr w:rsidR="0016169B" w:rsidRPr="0016169B" w14:paraId="7A09ADF7" w14:textId="77777777" w:rsidTr="0016169B">
        <w:trPr>
          <w:trHeight w:val="85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9EDAF14"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7E6253D3" w14:textId="77777777" w:rsidR="0016169B" w:rsidRPr="0016169B" w:rsidRDefault="0016169B" w:rsidP="0016169B">
            <w:pPr>
              <w:pStyle w:val="TextoTabela"/>
              <w:rPr>
                <w:color w:val="000000"/>
                <w:sz w:val="18"/>
                <w:szCs w:val="18"/>
              </w:rPr>
            </w:pPr>
            <w:r w:rsidRPr="0016169B">
              <w:rPr>
                <w:color w:val="000000"/>
                <w:sz w:val="18"/>
                <w:szCs w:val="18"/>
              </w:rPr>
              <w:t xml:space="preserve"> APA Estadual da Escarpa Devoniana  </w:t>
            </w:r>
          </w:p>
        </w:tc>
        <w:tc>
          <w:tcPr>
            <w:tcW w:w="1001" w:type="pct"/>
            <w:tcBorders>
              <w:top w:val="nil"/>
              <w:left w:val="nil"/>
              <w:bottom w:val="single" w:sz="4" w:space="0" w:color="auto"/>
              <w:right w:val="single" w:sz="4" w:space="0" w:color="auto"/>
            </w:tcBorders>
            <w:shd w:val="clear" w:color="auto" w:fill="auto"/>
            <w:vAlign w:val="bottom"/>
            <w:hideMark/>
          </w:tcPr>
          <w:p w14:paraId="1D36C362" w14:textId="77777777" w:rsidR="0016169B" w:rsidRPr="0016169B" w:rsidRDefault="0016169B" w:rsidP="0016169B">
            <w:pPr>
              <w:pStyle w:val="TextoTabela"/>
              <w:rPr>
                <w:color w:val="000000"/>
                <w:sz w:val="18"/>
                <w:szCs w:val="18"/>
              </w:rPr>
            </w:pPr>
            <w:r w:rsidRPr="0016169B">
              <w:rPr>
                <w:color w:val="000000"/>
                <w:sz w:val="18"/>
                <w:szCs w:val="18"/>
              </w:rPr>
              <w:t xml:space="preserve"> Dec. 1.231 de 27.03.1992  </w:t>
            </w:r>
          </w:p>
        </w:tc>
        <w:tc>
          <w:tcPr>
            <w:tcW w:w="669" w:type="pct"/>
            <w:tcBorders>
              <w:top w:val="nil"/>
              <w:left w:val="nil"/>
              <w:bottom w:val="single" w:sz="4" w:space="0" w:color="auto"/>
              <w:right w:val="single" w:sz="4" w:space="0" w:color="auto"/>
            </w:tcBorders>
            <w:shd w:val="clear" w:color="auto" w:fill="auto"/>
            <w:noWrap/>
            <w:vAlign w:val="bottom"/>
            <w:hideMark/>
          </w:tcPr>
          <w:p w14:paraId="58F258A6" w14:textId="29BC84BE" w:rsidR="0016169B" w:rsidRPr="0016169B" w:rsidRDefault="0016169B" w:rsidP="0016169B">
            <w:pPr>
              <w:pStyle w:val="TextoTabela"/>
              <w:jc w:val="right"/>
              <w:rPr>
                <w:color w:val="000000"/>
                <w:sz w:val="18"/>
                <w:szCs w:val="18"/>
              </w:rPr>
            </w:pPr>
            <w:r w:rsidRPr="0016169B">
              <w:rPr>
                <w:color w:val="000000"/>
                <w:sz w:val="18"/>
                <w:szCs w:val="18"/>
              </w:rPr>
              <w:t>392.363,38</w:t>
            </w:r>
          </w:p>
        </w:tc>
        <w:tc>
          <w:tcPr>
            <w:tcW w:w="1247" w:type="pct"/>
            <w:tcBorders>
              <w:top w:val="nil"/>
              <w:left w:val="nil"/>
              <w:bottom w:val="single" w:sz="4" w:space="0" w:color="auto"/>
              <w:right w:val="single" w:sz="4" w:space="0" w:color="auto"/>
            </w:tcBorders>
            <w:shd w:val="clear" w:color="auto" w:fill="auto"/>
            <w:vAlign w:val="bottom"/>
            <w:hideMark/>
          </w:tcPr>
          <w:p w14:paraId="643FAE2C" w14:textId="77777777" w:rsidR="0016169B" w:rsidRPr="0016169B" w:rsidRDefault="0016169B" w:rsidP="0016169B">
            <w:pPr>
              <w:pStyle w:val="TextoTabela"/>
              <w:rPr>
                <w:color w:val="000000"/>
                <w:sz w:val="18"/>
                <w:szCs w:val="18"/>
              </w:rPr>
            </w:pPr>
            <w:r w:rsidRPr="0016169B">
              <w:rPr>
                <w:color w:val="000000"/>
                <w:sz w:val="18"/>
                <w:szCs w:val="18"/>
              </w:rPr>
              <w:t xml:space="preserve">Jaguariaíva, Lapa, Porto Amazonas, Ponta Grossa, Castro, Tibagi, Sengés, Piraí do Sul, Palmeira e Balsa Nova.  </w:t>
            </w:r>
          </w:p>
        </w:tc>
      </w:tr>
      <w:tr w:rsidR="0016169B" w:rsidRPr="0016169B" w14:paraId="0CF13C73" w14:textId="77777777" w:rsidTr="0016169B">
        <w:trPr>
          <w:trHeight w:val="85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6063D0B8"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704B0393" w14:textId="77777777" w:rsidR="0016169B" w:rsidRPr="0016169B" w:rsidRDefault="0016169B" w:rsidP="0016169B">
            <w:pPr>
              <w:pStyle w:val="TextoTabela"/>
              <w:rPr>
                <w:color w:val="000000"/>
                <w:sz w:val="18"/>
                <w:szCs w:val="18"/>
              </w:rPr>
            </w:pPr>
            <w:r w:rsidRPr="0016169B">
              <w:rPr>
                <w:color w:val="000000"/>
                <w:sz w:val="18"/>
                <w:szCs w:val="18"/>
              </w:rPr>
              <w:t xml:space="preserve"> APA Estadual da Serra da Esperança  </w:t>
            </w:r>
          </w:p>
        </w:tc>
        <w:tc>
          <w:tcPr>
            <w:tcW w:w="1001" w:type="pct"/>
            <w:tcBorders>
              <w:top w:val="nil"/>
              <w:left w:val="nil"/>
              <w:bottom w:val="single" w:sz="4" w:space="0" w:color="auto"/>
              <w:right w:val="single" w:sz="4" w:space="0" w:color="auto"/>
            </w:tcBorders>
            <w:shd w:val="clear" w:color="auto" w:fill="auto"/>
            <w:vAlign w:val="bottom"/>
            <w:hideMark/>
          </w:tcPr>
          <w:p w14:paraId="08D50B5A" w14:textId="77777777" w:rsidR="0016169B" w:rsidRPr="0016169B" w:rsidRDefault="0016169B" w:rsidP="0016169B">
            <w:pPr>
              <w:pStyle w:val="TextoTabela"/>
              <w:rPr>
                <w:color w:val="000000"/>
                <w:sz w:val="18"/>
                <w:szCs w:val="18"/>
              </w:rPr>
            </w:pPr>
            <w:r w:rsidRPr="0016169B">
              <w:rPr>
                <w:color w:val="000000"/>
                <w:sz w:val="18"/>
                <w:szCs w:val="18"/>
              </w:rPr>
              <w:t xml:space="preserve"> Lei 9.905 de 27.01.1992 e Dec. 1.438 de 06.12.1995.  </w:t>
            </w:r>
          </w:p>
        </w:tc>
        <w:tc>
          <w:tcPr>
            <w:tcW w:w="669" w:type="pct"/>
            <w:tcBorders>
              <w:top w:val="nil"/>
              <w:left w:val="nil"/>
              <w:bottom w:val="single" w:sz="4" w:space="0" w:color="auto"/>
              <w:right w:val="single" w:sz="4" w:space="0" w:color="auto"/>
            </w:tcBorders>
            <w:shd w:val="clear" w:color="auto" w:fill="auto"/>
            <w:noWrap/>
            <w:vAlign w:val="bottom"/>
            <w:hideMark/>
          </w:tcPr>
          <w:p w14:paraId="7021335D" w14:textId="763DE9B3" w:rsidR="0016169B" w:rsidRPr="0016169B" w:rsidRDefault="0016169B" w:rsidP="0016169B">
            <w:pPr>
              <w:pStyle w:val="TextoTabela"/>
              <w:jc w:val="right"/>
              <w:rPr>
                <w:color w:val="000000"/>
                <w:sz w:val="18"/>
                <w:szCs w:val="18"/>
              </w:rPr>
            </w:pPr>
            <w:r w:rsidRPr="0016169B">
              <w:rPr>
                <w:color w:val="000000"/>
                <w:sz w:val="18"/>
                <w:szCs w:val="18"/>
              </w:rPr>
              <w:t>206.555,82</w:t>
            </w:r>
          </w:p>
        </w:tc>
        <w:tc>
          <w:tcPr>
            <w:tcW w:w="1247" w:type="pct"/>
            <w:tcBorders>
              <w:top w:val="nil"/>
              <w:left w:val="nil"/>
              <w:bottom w:val="single" w:sz="4" w:space="0" w:color="auto"/>
              <w:right w:val="single" w:sz="4" w:space="0" w:color="auto"/>
            </w:tcBorders>
            <w:shd w:val="clear" w:color="auto" w:fill="auto"/>
            <w:vAlign w:val="bottom"/>
            <w:hideMark/>
          </w:tcPr>
          <w:p w14:paraId="44BC756A" w14:textId="77777777" w:rsidR="0016169B" w:rsidRPr="0016169B" w:rsidRDefault="0016169B" w:rsidP="0016169B">
            <w:pPr>
              <w:pStyle w:val="TextoTabela"/>
              <w:rPr>
                <w:color w:val="000000"/>
                <w:sz w:val="18"/>
                <w:szCs w:val="18"/>
              </w:rPr>
            </w:pPr>
            <w:r w:rsidRPr="0016169B">
              <w:rPr>
                <w:color w:val="000000"/>
                <w:sz w:val="18"/>
                <w:szCs w:val="18"/>
              </w:rPr>
              <w:t xml:space="preserve">Guarapuava, Inácio Martins, Cruz Machado, Mallet, União da Vitória, Prudentópolis, Irati, Rio Azul, Paula Freitas e Paulo Frontin.  </w:t>
            </w:r>
          </w:p>
        </w:tc>
      </w:tr>
      <w:tr w:rsidR="0016169B" w:rsidRPr="0016169B" w14:paraId="777E5415"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1DA8D28F"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70A27610" w14:textId="77777777" w:rsidR="0016169B" w:rsidRPr="0016169B" w:rsidRDefault="0016169B" w:rsidP="0016169B">
            <w:pPr>
              <w:pStyle w:val="TextoTabela"/>
              <w:rPr>
                <w:color w:val="000000"/>
                <w:sz w:val="18"/>
                <w:szCs w:val="18"/>
              </w:rPr>
            </w:pPr>
            <w:r w:rsidRPr="0016169B">
              <w:rPr>
                <w:color w:val="000000"/>
                <w:sz w:val="18"/>
                <w:szCs w:val="18"/>
              </w:rPr>
              <w:t xml:space="preserve"> APA Estadual do Passaúna  </w:t>
            </w:r>
          </w:p>
        </w:tc>
        <w:tc>
          <w:tcPr>
            <w:tcW w:w="1001" w:type="pct"/>
            <w:tcBorders>
              <w:top w:val="nil"/>
              <w:left w:val="nil"/>
              <w:bottom w:val="single" w:sz="4" w:space="0" w:color="auto"/>
              <w:right w:val="single" w:sz="4" w:space="0" w:color="auto"/>
            </w:tcBorders>
            <w:shd w:val="clear" w:color="auto" w:fill="auto"/>
            <w:vAlign w:val="bottom"/>
            <w:hideMark/>
          </w:tcPr>
          <w:p w14:paraId="239833E8" w14:textId="77777777" w:rsidR="0016169B" w:rsidRPr="0016169B" w:rsidRDefault="0016169B" w:rsidP="0016169B">
            <w:pPr>
              <w:pStyle w:val="TextoTabela"/>
              <w:rPr>
                <w:color w:val="000000"/>
                <w:sz w:val="18"/>
                <w:szCs w:val="18"/>
              </w:rPr>
            </w:pPr>
            <w:r w:rsidRPr="0016169B">
              <w:rPr>
                <w:color w:val="000000"/>
                <w:sz w:val="18"/>
                <w:szCs w:val="18"/>
              </w:rPr>
              <w:t xml:space="preserve"> Dec. 458 de 05.06.1991  </w:t>
            </w:r>
          </w:p>
        </w:tc>
        <w:tc>
          <w:tcPr>
            <w:tcW w:w="669" w:type="pct"/>
            <w:tcBorders>
              <w:top w:val="nil"/>
              <w:left w:val="nil"/>
              <w:bottom w:val="single" w:sz="4" w:space="0" w:color="auto"/>
              <w:right w:val="single" w:sz="4" w:space="0" w:color="auto"/>
            </w:tcBorders>
            <w:shd w:val="clear" w:color="auto" w:fill="auto"/>
            <w:noWrap/>
            <w:vAlign w:val="bottom"/>
            <w:hideMark/>
          </w:tcPr>
          <w:p w14:paraId="210C1AEF" w14:textId="12ADDA62" w:rsidR="0016169B" w:rsidRPr="0016169B" w:rsidRDefault="0016169B" w:rsidP="0016169B">
            <w:pPr>
              <w:pStyle w:val="TextoTabela"/>
              <w:jc w:val="right"/>
              <w:rPr>
                <w:color w:val="000000"/>
                <w:sz w:val="18"/>
                <w:szCs w:val="18"/>
              </w:rPr>
            </w:pPr>
            <w:r w:rsidRPr="0016169B">
              <w:rPr>
                <w:color w:val="000000"/>
                <w:sz w:val="18"/>
                <w:szCs w:val="18"/>
              </w:rPr>
              <w:t>16.020,04</w:t>
            </w:r>
          </w:p>
        </w:tc>
        <w:tc>
          <w:tcPr>
            <w:tcW w:w="1247" w:type="pct"/>
            <w:tcBorders>
              <w:top w:val="nil"/>
              <w:left w:val="nil"/>
              <w:bottom w:val="single" w:sz="4" w:space="0" w:color="auto"/>
              <w:right w:val="single" w:sz="4" w:space="0" w:color="auto"/>
            </w:tcBorders>
            <w:shd w:val="clear" w:color="auto" w:fill="auto"/>
            <w:vAlign w:val="bottom"/>
            <w:hideMark/>
          </w:tcPr>
          <w:p w14:paraId="6871F985" w14:textId="77777777" w:rsidR="0016169B" w:rsidRPr="0016169B" w:rsidRDefault="0016169B" w:rsidP="0016169B">
            <w:pPr>
              <w:pStyle w:val="TextoTabela"/>
              <w:rPr>
                <w:color w:val="000000"/>
                <w:sz w:val="18"/>
                <w:szCs w:val="18"/>
              </w:rPr>
            </w:pPr>
            <w:r w:rsidRPr="0016169B">
              <w:rPr>
                <w:color w:val="000000"/>
                <w:sz w:val="18"/>
                <w:szCs w:val="18"/>
              </w:rPr>
              <w:t xml:space="preserve">Araucária, Almirante Tamandaré, Campo Largo e Curitiba  </w:t>
            </w:r>
          </w:p>
        </w:tc>
      </w:tr>
      <w:tr w:rsidR="0016169B" w:rsidRPr="0016169B" w14:paraId="2D6D306B"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446C91A1"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141BABD3" w14:textId="77777777" w:rsidR="0016169B" w:rsidRPr="0016169B" w:rsidRDefault="0016169B" w:rsidP="0016169B">
            <w:pPr>
              <w:pStyle w:val="TextoTabela"/>
              <w:rPr>
                <w:color w:val="000000"/>
                <w:sz w:val="18"/>
                <w:szCs w:val="18"/>
              </w:rPr>
            </w:pPr>
            <w:r w:rsidRPr="0016169B">
              <w:rPr>
                <w:color w:val="000000"/>
                <w:sz w:val="18"/>
                <w:szCs w:val="18"/>
              </w:rPr>
              <w:t xml:space="preserve"> Monumento Natural Salto São João  </w:t>
            </w:r>
          </w:p>
        </w:tc>
        <w:tc>
          <w:tcPr>
            <w:tcW w:w="1001" w:type="pct"/>
            <w:tcBorders>
              <w:top w:val="nil"/>
              <w:left w:val="nil"/>
              <w:bottom w:val="single" w:sz="4" w:space="0" w:color="auto"/>
              <w:right w:val="single" w:sz="4" w:space="0" w:color="auto"/>
            </w:tcBorders>
            <w:shd w:val="clear" w:color="auto" w:fill="auto"/>
            <w:vAlign w:val="bottom"/>
            <w:hideMark/>
          </w:tcPr>
          <w:p w14:paraId="049B8B6F" w14:textId="77777777" w:rsidR="0016169B" w:rsidRPr="0016169B" w:rsidRDefault="0016169B" w:rsidP="0016169B">
            <w:pPr>
              <w:pStyle w:val="TextoTabela"/>
              <w:rPr>
                <w:color w:val="000000"/>
                <w:sz w:val="18"/>
                <w:szCs w:val="18"/>
              </w:rPr>
            </w:pPr>
            <w:r w:rsidRPr="0016169B">
              <w:rPr>
                <w:color w:val="000000"/>
                <w:sz w:val="18"/>
                <w:szCs w:val="18"/>
              </w:rPr>
              <w:t xml:space="preserve"> Dec. 9108 de 23.12.2010  </w:t>
            </w:r>
          </w:p>
        </w:tc>
        <w:tc>
          <w:tcPr>
            <w:tcW w:w="669" w:type="pct"/>
            <w:tcBorders>
              <w:top w:val="nil"/>
              <w:left w:val="nil"/>
              <w:bottom w:val="single" w:sz="4" w:space="0" w:color="auto"/>
              <w:right w:val="single" w:sz="4" w:space="0" w:color="auto"/>
            </w:tcBorders>
            <w:shd w:val="clear" w:color="auto" w:fill="auto"/>
            <w:noWrap/>
            <w:vAlign w:val="bottom"/>
            <w:hideMark/>
          </w:tcPr>
          <w:p w14:paraId="5E40C344" w14:textId="5BBC55F9" w:rsidR="0016169B" w:rsidRPr="0016169B" w:rsidRDefault="0016169B" w:rsidP="0016169B">
            <w:pPr>
              <w:pStyle w:val="TextoTabela"/>
              <w:jc w:val="right"/>
              <w:rPr>
                <w:color w:val="000000"/>
                <w:sz w:val="18"/>
                <w:szCs w:val="18"/>
              </w:rPr>
            </w:pPr>
            <w:r w:rsidRPr="0016169B">
              <w:rPr>
                <w:color w:val="000000"/>
                <w:sz w:val="18"/>
                <w:szCs w:val="18"/>
              </w:rPr>
              <w:t>33,88</w:t>
            </w:r>
          </w:p>
        </w:tc>
        <w:tc>
          <w:tcPr>
            <w:tcW w:w="1247" w:type="pct"/>
            <w:tcBorders>
              <w:top w:val="nil"/>
              <w:left w:val="nil"/>
              <w:bottom w:val="single" w:sz="4" w:space="0" w:color="auto"/>
              <w:right w:val="single" w:sz="4" w:space="0" w:color="auto"/>
            </w:tcBorders>
            <w:shd w:val="clear" w:color="auto" w:fill="auto"/>
            <w:vAlign w:val="bottom"/>
            <w:hideMark/>
          </w:tcPr>
          <w:p w14:paraId="758FEC67" w14:textId="77777777" w:rsidR="0016169B" w:rsidRPr="0016169B" w:rsidRDefault="0016169B" w:rsidP="0016169B">
            <w:pPr>
              <w:pStyle w:val="TextoTabela"/>
              <w:rPr>
                <w:color w:val="000000"/>
                <w:sz w:val="18"/>
                <w:szCs w:val="18"/>
              </w:rPr>
            </w:pPr>
            <w:r w:rsidRPr="0016169B">
              <w:rPr>
                <w:color w:val="000000"/>
                <w:sz w:val="18"/>
                <w:szCs w:val="18"/>
              </w:rPr>
              <w:t xml:space="preserve">Prudentópolis  </w:t>
            </w:r>
          </w:p>
        </w:tc>
      </w:tr>
      <w:tr w:rsidR="0016169B" w:rsidRPr="0016169B" w14:paraId="3A1EC7A4"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50E73C3B"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51FE8896" w14:textId="77777777" w:rsidR="0016169B" w:rsidRPr="0016169B" w:rsidRDefault="0016169B" w:rsidP="0016169B">
            <w:pPr>
              <w:pStyle w:val="TextoTabela"/>
              <w:rPr>
                <w:color w:val="000000"/>
                <w:sz w:val="18"/>
                <w:szCs w:val="18"/>
              </w:rPr>
            </w:pPr>
            <w:r w:rsidRPr="0016169B">
              <w:rPr>
                <w:color w:val="000000"/>
                <w:sz w:val="18"/>
                <w:szCs w:val="18"/>
              </w:rPr>
              <w:t xml:space="preserve"> Parque Estadual da Serra da Esperança  </w:t>
            </w:r>
          </w:p>
        </w:tc>
        <w:tc>
          <w:tcPr>
            <w:tcW w:w="1001" w:type="pct"/>
            <w:tcBorders>
              <w:top w:val="nil"/>
              <w:left w:val="nil"/>
              <w:bottom w:val="single" w:sz="4" w:space="0" w:color="auto"/>
              <w:right w:val="single" w:sz="4" w:space="0" w:color="auto"/>
            </w:tcBorders>
            <w:shd w:val="clear" w:color="auto" w:fill="auto"/>
            <w:vAlign w:val="bottom"/>
            <w:hideMark/>
          </w:tcPr>
          <w:p w14:paraId="2CCAC493" w14:textId="77777777" w:rsidR="0016169B" w:rsidRPr="0016169B" w:rsidRDefault="0016169B" w:rsidP="0016169B">
            <w:pPr>
              <w:pStyle w:val="TextoTabela"/>
              <w:rPr>
                <w:color w:val="000000"/>
                <w:sz w:val="18"/>
                <w:szCs w:val="18"/>
              </w:rPr>
            </w:pPr>
            <w:r w:rsidRPr="0016169B">
              <w:rPr>
                <w:color w:val="000000"/>
                <w:sz w:val="18"/>
                <w:szCs w:val="18"/>
              </w:rPr>
              <w:t xml:space="preserve"> Dec. 9110 de 23.12.2010  </w:t>
            </w:r>
          </w:p>
        </w:tc>
        <w:tc>
          <w:tcPr>
            <w:tcW w:w="669" w:type="pct"/>
            <w:tcBorders>
              <w:top w:val="nil"/>
              <w:left w:val="nil"/>
              <w:bottom w:val="single" w:sz="4" w:space="0" w:color="auto"/>
              <w:right w:val="single" w:sz="4" w:space="0" w:color="auto"/>
            </w:tcBorders>
            <w:shd w:val="clear" w:color="auto" w:fill="auto"/>
            <w:noWrap/>
            <w:vAlign w:val="bottom"/>
            <w:hideMark/>
          </w:tcPr>
          <w:p w14:paraId="79E40C52" w14:textId="57B6DA04" w:rsidR="0016169B" w:rsidRPr="0016169B" w:rsidRDefault="0016169B" w:rsidP="0016169B">
            <w:pPr>
              <w:pStyle w:val="TextoTabela"/>
              <w:jc w:val="right"/>
              <w:rPr>
                <w:color w:val="000000"/>
                <w:sz w:val="18"/>
                <w:szCs w:val="18"/>
              </w:rPr>
            </w:pPr>
            <w:r w:rsidRPr="0016169B">
              <w:rPr>
                <w:color w:val="000000"/>
                <w:sz w:val="18"/>
                <w:szCs w:val="18"/>
              </w:rPr>
              <w:t>6.939,02</w:t>
            </w:r>
          </w:p>
        </w:tc>
        <w:tc>
          <w:tcPr>
            <w:tcW w:w="1247" w:type="pct"/>
            <w:tcBorders>
              <w:top w:val="nil"/>
              <w:left w:val="nil"/>
              <w:bottom w:val="single" w:sz="4" w:space="0" w:color="auto"/>
              <w:right w:val="single" w:sz="4" w:space="0" w:color="auto"/>
            </w:tcBorders>
            <w:shd w:val="clear" w:color="auto" w:fill="auto"/>
            <w:vAlign w:val="bottom"/>
            <w:hideMark/>
          </w:tcPr>
          <w:p w14:paraId="3CB9AC96" w14:textId="77777777" w:rsidR="0016169B" w:rsidRPr="0016169B" w:rsidRDefault="0016169B" w:rsidP="0016169B">
            <w:pPr>
              <w:pStyle w:val="TextoTabela"/>
              <w:rPr>
                <w:color w:val="000000"/>
                <w:sz w:val="18"/>
                <w:szCs w:val="18"/>
              </w:rPr>
            </w:pPr>
            <w:r w:rsidRPr="0016169B">
              <w:rPr>
                <w:color w:val="000000"/>
                <w:sz w:val="18"/>
                <w:szCs w:val="18"/>
              </w:rPr>
              <w:t xml:space="preserve">Guarapuava, Prudentópolis e Turvo.  </w:t>
            </w:r>
          </w:p>
        </w:tc>
      </w:tr>
      <w:tr w:rsidR="0016169B" w:rsidRPr="0016169B" w14:paraId="14DC5EA2" w14:textId="77777777" w:rsidTr="0016169B">
        <w:trPr>
          <w:trHeight w:val="570"/>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49DDAD8D"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5857E54B" w14:textId="77777777" w:rsidR="0016169B" w:rsidRPr="0016169B" w:rsidRDefault="0016169B" w:rsidP="0016169B">
            <w:pPr>
              <w:pStyle w:val="TextoTabela"/>
              <w:rPr>
                <w:color w:val="000000"/>
                <w:sz w:val="18"/>
                <w:szCs w:val="18"/>
              </w:rPr>
            </w:pPr>
            <w:r w:rsidRPr="0016169B">
              <w:rPr>
                <w:color w:val="000000"/>
                <w:sz w:val="18"/>
                <w:szCs w:val="18"/>
              </w:rPr>
              <w:t xml:space="preserve"> Parque Estadual de Vila Velha  </w:t>
            </w:r>
          </w:p>
        </w:tc>
        <w:tc>
          <w:tcPr>
            <w:tcW w:w="1001" w:type="pct"/>
            <w:tcBorders>
              <w:top w:val="nil"/>
              <w:left w:val="nil"/>
              <w:bottom w:val="single" w:sz="4" w:space="0" w:color="auto"/>
              <w:right w:val="single" w:sz="4" w:space="0" w:color="auto"/>
            </w:tcBorders>
            <w:shd w:val="clear" w:color="auto" w:fill="auto"/>
            <w:vAlign w:val="bottom"/>
            <w:hideMark/>
          </w:tcPr>
          <w:p w14:paraId="3F045DBD" w14:textId="77777777" w:rsidR="0016169B" w:rsidRPr="0016169B" w:rsidRDefault="0016169B" w:rsidP="0016169B">
            <w:pPr>
              <w:pStyle w:val="TextoTabela"/>
              <w:rPr>
                <w:color w:val="000000"/>
                <w:sz w:val="18"/>
                <w:szCs w:val="18"/>
              </w:rPr>
            </w:pPr>
            <w:r w:rsidRPr="0016169B">
              <w:rPr>
                <w:color w:val="000000"/>
                <w:sz w:val="18"/>
                <w:szCs w:val="18"/>
              </w:rPr>
              <w:t xml:space="preserve"> Lei 1.292 de 12.10.1953 e Dec. 5.767 de 05/06/2002  </w:t>
            </w:r>
          </w:p>
        </w:tc>
        <w:tc>
          <w:tcPr>
            <w:tcW w:w="669" w:type="pct"/>
            <w:tcBorders>
              <w:top w:val="nil"/>
              <w:left w:val="nil"/>
              <w:bottom w:val="single" w:sz="4" w:space="0" w:color="auto"/>
              <w:right w:val="single" w:sz="4" w:space="0" w:color="auto"/>
            </w:tcBorders>
            <w:shd w:val="clear" w:color="auto" w:fill="auto"/>
            <w:noWrap/>
            <w:vAlign w:val="bottom"/>
            <w:hideMark/>
          </w:tcPr>
          <w:p w14:paraId="258D004A" w14:textId="0012A99E" w:rsidR="0016169B" w:rsidRPr="0016169B" w:rsidRDefault="0016169B" w:rsidP="0016169B">
            <w:pPr>
              <w:pStyle w:val="TextoTabela"/>
              <w:jc w:val="right"/>
              <w:rPr>
                <w:color w:val="000000"/>
                <w:sz w:val="18"/>
                <w:szCs w:val="18"/>
              </w:rPr>
            </w:pPr>
            <w:r w:rsidRPr="0016169B">
              <w:rPr>
                <w:color w:val="000000"/>
                <w:sz w:val="18"/>
                <w:szCs w:val="18"/>
              </w:rPr>
              <w:t>3.803,28</w:t>
            </w:r>
          </w:p>
        </w:tc>
        <w:tc>
          <w:tcPr>
            <w:tcW w:w="1247" w:type="pct"/>
            <w:tcBorders>
              <w:top w:val="nil"/>
              <w:left w:val="nil"/>
              <w:bottom w:val="single" w:sz="4" w:space="0" w:color="auto"/>
              <w:right w:val="single" w:sz="4" w:space="0" w:color="auto"/>
            </w:tcBorders>
            <w:shd w:val="clear" w:color="auto" w:fill="auto"/>
            <w:vAlign w:val="bottom"/>
            <w:hideMark/>
          </w:tcPr>
          <w:p w14:paraId="2D50EE8D" w14:textId="77777777" w:rsidR="0016169B" w:rsidRPr="0016169B" w:rsidRDefault="0016169B" w:rsidP="0016169B">
            <w:pPr>
              <w:pStyle w:val="TextoTabela"/>
              <w:rPr>
                <w:color w:val="000000"/>
                <w:sz w:val="18"/>
                <w:szCs w:val="18"/>
              </w:rPr>
            </w:pPr>
            <w:r w:rsidRPr="0016169B">
              <w:rPr>
                <w:color w:val="000000"/>
                <w:sz w:val="18"/>
                <w:szCs w:val="18"/>
              </w:rPr>
              <w:t xml:space="preserve">Ponta Grossa  </w:t>
            </w:r>
          </w:p>
        </w:tc>
      </w:tr>
      <w:tr w:rsidR="0016169B" w:rsidRPr="0016169B" w14:paraId="08966CD1"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6527244C" w14:textId="77777777" w:rsidR="0016169B" w:rsidRPr="0016169B" w:rsidRDefault="0016169B" w:rsidP="0016169B">
            <w:pPr>
              <w:pStyle w:val="TextoTabela"/>
              <w:rPr>
                <w:color w:val="000000"/>
                <w:sz w:val="18"/>
                <w:szCs w:val="18"/>
              </w:rPr>
            </w:pPr>
            <w:r w:rsidRPr="0016169B">
              <w:rPr>
                <w:color w:val="000000"/>
                <w:sz w:val="18"/>
                <w:szCs w:val="18"/>
              </w:rPr>
              <w:t>UC Estadual</w:t>
            </w:r>
          </w:p>
        </w:tc>
        <w:tc>
          <w:tcPr>
            <w:tcW w:w="1418" w:type="pct"/>
            <w:tcBorders>
              <w:top w:val="nil"/>
              <w:left w:val="nil"/>
              <w:bottom w:val="single" w:sz="4" w:space="0" w:color="auto"/>
              <w:right w:val="single" w:sz="4" w:space="0" w:color="auto"/>
            </w:tcBorders>
            <w:shd w:val="clear" w:color="auto" w:fill="auto"/>
            <w:noWrap/>
            <w:vAlign w:val="bottom"/>
            <w:hideMark/>
          </w:tcPr>
          <w:p w14:paraId="29A86156" w14:textId="77777777" w:rsidR="0016169B" w:rsidRPr="0016169B" w:rsidRDefault="0016169B" w:rsidP="0016169B">
            <w:pPr>
              <w:pStyle w:val="TextoTabela"/>
              <w:rPr>
                <w:color w:val="000000"/>
                <w:sz w:val="18"/>
                <w:szCs w:val="18"/>
              </w:rPr>
            </w:pPr>
            <w:r w:rsidRPr="0016169B">
              <w:rPr>
                <w:color w:val="000000"/>
                <w:sz w:val="18"/>
                <w:szCs w:val="18"/>
              </w:rPr>
              <w:t xml:space="preserve"> Parque Estadual Prof. José Wachowicz  </w:t>
            </w:r>
          </w:p>
        </w:tc>
        <w:tc>
          <w:tcPr>
            <w:tcW w:w="1001" w:type="pct"/>
            <w:tcBorders>
              <w:top w:val="nil"/>
              <w:left w:val="nil"/>
              <w:bottom w:val="single" w:sz="4" w:space="0" w:color="auto"/>
              <w:right w:val="single" w:sz="4" w:space="0" w:color="auto"/>
            </w:tcBorders>
            <w:shd w:val="clear" w:color="auto" w:fill="auto"/>
            <w:vAlign w:val="bottom"/>
            <w:hideMark/>
          </w:tcPr>
          <w:p w14:paraId="3BAADF08" w14:textId="77777777" w:rsidR="0016169B" w:rsidRPr="0016169B" w:rsidRDefault="0016169B" w:rsidP="0016169B">
            <w:pPr>
              <w:pStyle w:val="TextoTabela"/>
              <w:rPr>
                <w:color w:val="000000"/>
                <w:sz w:val="18"/>
                <w:szCs w:val="18"/>
              </w:rPr>
            </w:pPr>
            <w:r w:rsidRPr="0016169B">
              <w:rPr>
                <w:color w:val="000000"/>
                <w:sz w:val="18"/>
                <w:szCs w:val="18"/>
              </w:rPr>
              <w:t xml:space="preserve"> Dec. 5766 de 05.06.2002  </w:t>
            </w:r>
          </w:p>
        </w:tc>
        <w:tc>
          <w:tcPr>
            <w:tcW w:w="669" w:type="pct"/>
            <w:tcBorders>
              <w:top w:val="nil"/>
              <w:left w:val="nil"/>
              <w:bottom w:val="single" w:sz="4" w:space="0" w:color="auto"/>
              <w:right w:val="single" w:sz="4" w:space="0" w:color="auto"/>
            </w:tcBorders>
            <w:shd w:val="clear" w:color="auto" w:fill="auto"/>
            <w:noWrap/>
            <w:vAlign w:val="bottom"/>
            <w:hideMark/>
          </w:tcPr>
          <w:p w14:paraId="253B17FD" w14:textId="025FD0E2" w:rsidR="0016169B" w:rsidRPr="0016169B" w:rsidRDefault="0016169B" w:rsidP="0016169B">
            <w:pPr>
              <w:pStyle w:val="TextoTabela"/>
              <w:jc w:val="right"/>
              <w:rPr>
                <w:color w:val="000000"/>
                <w:sz w:val="18"/>
                <w:szCs w:val="18"/>
              </w:rPr>
            </w:pPr>
            <w:r w:rsidRPr="0016169B">
              <w:rPr>
                <w:color w:val="000000"/>
                <w:sz w:val="18"/>
                <w:szCs w:val="18"/>
              </w:rPr>
              <w:t>119,05</w:t>
            </w:r>
          </w:p>
        </w:tc>
        <w:tc>
          <w:tcPr>
            <w:tcW w:w="1247" w:type="pct"/>
            <w:tcBorders>
              <w:top w:val="nil"/>
              <w:left w:val="nil"/>
              <w:bottom w:val="single" w:sz="4" w:space="0" w:color="auto"/>
              <w:right w:val="single" w:sz="4" w:space="0" w:color="auto"/>
            </w:tcBorders>
            <w:shd w:val="clear" w:color="auto" w:fill="auto"/>
            <w:vAlign w:val="bottom"/>
            <w:hideMark/>
          </w:tcPr>
          <w:p w14:paraId="671415D5" w14:textId="77777777" w:rsidR="0016169B" w:rsidRPr="0016169B" w:rsidRDefault="0016169B" w:rsidP="0016169B">
            <w:pPr>
              <w:pStyle w:val="TextoTabela"/>
              <w:rPr>
                <w:color w:val="000000"/>
                <w:sz w:val="18"/>
                <w:szCs w:val="18"/>
              </w:rPr>
            </w:pPr>
            <w:r w:rsidRPr="0016169B">
              <w:rPr>
                <w:color w:val="000000"/>
                <w:sz w:val="18"/>
                <w:szCs w:val="18"/>
              </w:rPr>
              <w:t xml:space="preserve">Araucária  </w:t>
            </w:r>
          </w:p>
        </w:tc>
      </w:tr>
      <w:tr w:rsidR="0016169B" w:rsidRPr="0016169B" w14:paraId="3FCA914F" w14:textId="77777777" w:rsidTr="0016169B">
        <w:trPr>
          <w:trHeight w:val="1140"/>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DD938A3" w14:textId="77777777" w:rsidR="0016169B" w:rsidRPr="0016169B" w:rsidRDefault="0016169B" w:rsidP="0016169B">
            <w:pPr>
              <w:pStyle w:val="TextoTabela"/>
              <w:rPr>
                <w:color w:val="000000"/>
                <w:sz w:val="18"/>
                <w:szCs w:val="18"/>
              </w:rPr>
            </w:pPr>
            <w:r w:rsidRPr="0016169B">
              <w:rPr>
                <w:color w:val="000000"/>
                <w:sz w:val="18"/>
                <w:szCs w:val="18"/>
              </w:rPr>
              <w:t>UC Federal</w:t>
            </w:r>
          </w:p>
        </w:tc>
        <w:tc>
          <w:tcPr>
            <w:tcW w:w="1418" w:type="pct"/>
            <w:tcBorders>
              <w:top w:val="nil"/>
              <w:left w:val="nil"/>
              <w:bottom w:val="single" w:sz="4" w:space="0" w:color="auto"/>
              <w:right w:val="single" w:sz="4" w:space="0" w:color="auto"/>
            </w:tcBorders>
            <w:shd w:val="clear" w:color="auto" w:fill="auto"/>
            <w:noWrap/>
            <w:vAlign w:val="bottom"/>
            <w:hideMark/>
          </w:tcPr>
          <w:p w14:paraId="615E8D38" w14:textId="77777777" w:rsidR="0016169B" w:rsidRPr="0016169B" w:rsidRDefault="0016169B" w:rsidP="0016169B">
            <w:pPr>
              <w:pStyle w:val="TextoTabela"/>
              <w:rPr>
                <w:color w:val="000000"/>
                <w:sz w:val="18"/>
                <w:szCs w:val="18"/>
              </w:rPr>
            </w:pPr>
            <w:r w:rsidRPr="0016169B">
              <w:rPr>
                <w:color w:val="000000"/>
                <w:sz w:val="18"/>
                <w:szCs w:val="18"/>
              </w:rPr>
              <w:t>Parque Nacional do Iguaçu</w:t>
            </w:r>
          </w:p>
        </w:tc>
        <w:tc>
          <w:tcPr>
            <w:tcW w:w="1001" w:type="pct"/>
            <w:tcBorders>
              <w:top w:val="nil"/>
              <w:left w:val="nil"/>
              <w:bottom w:val="single" w:sz="4" w:space="0" w:color="auto"/>
              <w:right w:val="single" w:sz="4" w:space="0" w:color="auto"/>
            </w:tcBorders>
            <w:shd w:val="clear" w:color="auto" w:fill="auto"/>
            <w:noWrap/>
            <w:vAlign w:val="bottom"/>
            <w:hideMark/>
          </w:tcPr>
          <w:p w14:paraId="035C8C8B" w14:textId="77777777" w:rsidR="0016169B" w:rsidRPr="0016169B" w:rsidRDefault="0016169B" w:rsidP="0016169B">
            <w:pPr>
              <w:pStyle w:val="TextoTabela"/>
              <w:rPr>
                <w:color w:val="000000"/>
                <w:sz w:val="18"/>
                <w:szCs w:val="18"/>
              </w:rPr>
            </w:pPr>
            <w:r w:rsidRPr="0016169B">
              <w:rPr>
                <w:color w:val="000000"/>
                <w:sz w:val="18"/>
                <w:szCs w:val="18"/>
              </w:rPr>
              <w:t>Dec. 1.035, de 10/01/1939; Dec. 86.676, de 01/12/1981</w:t>
            </w:r>
          </w:p>
        </w:tc>
        <w:tc>
          <w:tcPr>
            <w:tcW w:w="669" w:type="pct"/>
            <w:tcBorders>
              <w:top w:val="nil"/>
              <w:left w:val="nil"/>
              <w:bottom w:val="single" w:sz="4" w:space="0" w:color="auto"/>
              <w:right w:val="single" w:sz="4" w:space="0" w:color="auto"/>
            </w:tcBorders>
            <w:shd w:val="clear" w:color="auto" w:fill="auto"/>
            <w:noWrap/>
            <w:vAlign w:val="bottom"/>
            <w:hideMark/>
          </w:tcPr>
          <w:p w14:paraId="108852E4" w14:textId="2B2D4507" w:rsidR="0016169B" w:rsidRPr="0016169B" w:rsidRDefault="0016169B" w:rsidP="0016169B">
            <w:pPr>
              <w:pStyle w:val="TextoTabela"/>
              <w:jc w:val="right"/>
              <w:rPr>
                <w:color w:val="000000"/>
                <w:sz w:val="18"/>
                <w:szCs w:val="18"/>
              </w:rPr>
            </w:pPr>
            <w:r w:rsidRPr="0016169B">
              <w:rPr>
                <w:color w:val="000000"/>
                <w:sz w:val="18"/>
                <w:szCs w:val="18"/>
              </w:rPr>
              <w:t>169.697,06</w:t>
            </w:r>
          </w:p>
        </w:tc>
        <w:tc>
          <w:tcPr>
            <w:tcW w:w="1247" w:type="pct"/>
            <w:tcBorders>
              <w:top w:val="nil"/>
              <w:left w:val="nil"/>
              <w:bottom w:val="single" w:sz="4" w:space="0" w:color="auto"/>
              <w:right w:val="single" w:sz="4" w:space="0" w:color="auto"/>
            </w:tcBorders>
            <w:shd w:val="clear" w:color="auto" w:fill="auto"/>
            <w:vAlign w:val="bottom"/>
            <w:hideMark/>
          </w:tcPr>
          <w:p w14:paraId="58E0B69D" w14:textId="77777777" w:rsidR="0016169B" w:rsidRPr="0016169B" w:rsidRDefault="0016169B" w:rsidP="0016169B">
            <w:pPr>
              <w:pStyle w:val="TextoTabela"/>
              <w:rPr>
                <w:color w:val="000000"/>
                <w:sz w:val="18"/>
                <w:szCs w:val="18"/>
              </w:rPr>
            </w:pPr>
            <w:r w:rsidRPr="0016169B">
              <w:rPr>
                <w:color w:val="000000"/>
                <w:sz w:val="18"/>
                <w:szCs w:val="18"/>
              </w:rPr>
              <w:t>Céu Azul, Matelândia, Serranópolis do Iguaçu, São Miguel do Iguaçu, Foz do Iguaçu, Capanema, Capitão Leonidas Marques, Lindoeste, Santa tereza do Oeste, Santa Terezinha do Itaipu.</w:t>
            </w:r>
          </w:p>
        </w:tc>
      </w:tr>
      <w:tr w:rsidR="0016169B" w:rsidRPr="0016169B" w14:paraId="7A8CE5E5"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5935493B" w14:textId="77777777" w:rsidR="0016169B" w:rsidRPr="0016169B" w:rsidRDefault="0016169B" w:rsidP="0016169B">
            <w:pPr>
              <w:pStyle w:val="TextoTabela"/>
              <w:rPr>
                <w:color w:val="000000"/>
                <w:sz w:val="18"/>
                <w:szCs w:val="18"/>
              </w:rPr>
            </w:pPr>
            <w:r w:rsidRPr="0016169B">
              <w:rPr>
                <w:color w:val="000000"/>
                <w:sz w:val="18"/>
                <w:szCs w:val="18"/>
              </w:rPr>
              <w:t>UC Federal</w:t>
            </w:r>
          </w:p>
        </w:tc>
        <w:tc>
          <w:tcPr>
            <w:tcW w:w="1418" w:type="pct"/>
            <w:tcBorders>
              <w:top w:val="nil"/>
              <w:left w:val="nil"/>
              <w:bottom w:val="single" w:sz="4" w:space="0" w:color="auto"/>
              <w:right w:val="single" w:sz="4" w:space="0" w:color="auto"/>
            </w:tcBorders>
            <w:shd w:val="clear" w:color="auto" w:fill="auto"/>
            <w:noWrap/>
            <w:vAlign w:val="bottom"/>
            <w:hideMark/>
          </w:tcPr>
          <w:p w14:paraId="6C474BD9" w14:textId="77777777" w:rsidR="0016169B" w:rsidRPr="0016169B" w:rsidRDefault="0016169B" w:rsidP="0016169B">
            <w:pPr>
              <w:pStyle w:val="TextoTabela"/>
              <w:rPr>
                <w:color w:val="000000"/>
                <w:sz w:val="18"/>
                <w:szCs w:val="18"/>
              </w:rPr>
            </w:pPr>
            <w:r w:rsidRPr="0016169B">
              <w:rPr>
                <w:color w:val="000000"/>
                <w:sz w:val="18"/>
                <w:szCs w:val="18"/>
              </w:rPr>
              <w:t>Parque Nacional dos Campos Gerais</w:t>
            </w:r>
          </w:p>
        </w:tc>
        <w:tc>
          <w:tcPr>
            <w:tcW w:w="1001" w:type="pct"/>
            <w:tcBorders>
              <w:top w:val="nil"/>
              <w:left w:val="nil"/>
              <w:bottom w:val="single" w:sz="4" w:space="0" w:color="auto"/>
              <w:right w:val="single" w:sz="4" w:space="0" w:color="auto"/>
            </w:tcBorders>
            <w:shd w:val="clear" w:color="auto" w:fill="auto"/>
            <w:noWrap/>
            <w:vAlign w:val="bottom"/>
            <w:hideMark/>
          </w:tcPr>
          <w:p w14:paraId="0635C7DC" w14:textId="77777777" w:rsidR="0016169B" w:rsidRPr="0016169B" w:rsidRDefault="0016169B" w:rsidP="0016169B">
            <w:pPr>
              <w:pStyle w:val="TextoTabela"/>
              <w:rPr>
                <w:color w:val="000000"/>
                <w:sz w:val="18"/>
                <w:szCs w:val="18"/>
              </w:rPr>
            </w:pPr>
            <w:r w:rsidRPr="0016169B">
              <w:rPr>
                <w:color w:val="000000"/>
                <w:sz w:val="18"/>
                <w:szCs w:val="18"/>
              </w:rPr>
              <w:t>Dec. S/N de 23/03/2006</w:t>
            </w:r>
          </w:p>
        </w:tc>
        <w:tc>
          <w:tcPr>
            <w:tcW w:w="669" w:type="pct"/>
            <w:tcBorders>
              <w:top w:val="nil"/>
              <w:left w:val="nil"/>
              <w:bottom w:val="single" w:sz="4" w:space="0" w:color="auto"/>
              <w:right w:val="single" w:sz="4" w:space="0" w:color="auto"/>
            </w:tcBorders>
            <w:shd w:val="clear" w:color="auto" w:fill="auto"/>
            <w:noWrap/>
            <w:vAlign w:val="bottom"/>
            <w:hideMark/>
          </w:tcPr>
          <w:p w14:paraId="5840F87F" w14:textId="6EFDEA33" w:rsidR="0016169B" w:rsidRPr="0016169B" w:rsidRDefault="0016169B" w:rsidP="0016169B">
            <w:pPr>
              <w:pStyle w:val="TextoTabela"/>
              <w:jc w:val="right"/>
              <w:rPr>
                <w:color w:val="000000"/>
                <w:sz w:val="18"/>
                <w:szCs w:val="18"/>
              </w:rPr>
            </w:pPr>
            <w:r w:rsidRPr="0016169B">
              <w:rPr>
                <w:color w:val="000000"/>
                <w:sz w:val="18"/>
                <w:szCs w:val="18"/>
              </w:rPr>
              <w:t>21.299,08</w:t>
            </w:r>
          </w:p>
        </w:tc>
        <w:tc>
          <w:tcPr>
            <w:tcW w:w="1247" w:type="pct"/>
            <w:tcBorders>
              <w:top w:val="nil"/>
              <w:left w:val="nil"/>
              <w:bottom w:val="single" w:sz="4" w:space="0" w:color="auto"/>
              <w:right w:val="single" w:sz="4" w:space="0" w:color="auto"/>
            </w:tcBorders>
            <w:shd w:val="clear" w:color="auto" w:fill="auto"/>
            <w:vAlign w:val="bottom"/>
            <w:hideMark/>
          </w:tcPr>
          <w:p w14:paraId="4F89F51B" w14:textId="77777777" w:rsidR="0016169B" w:rsidRPr="0016169B" w:rsidRDefault="0016169B" w:rsidP="0016169B">
            <w:pPr>
              <w:pStyle w:val="TextoTabela"/>
              <w:rPr>
                <w:color w:val="000000"/>
                <w:sz w:val="18"/>
                <w:szCs w:val="18"/>
              </w:rPr>
            </w:pPr>
            <w:r w:rsidRPr="0016169B">
              <w:rPr>
                <w:color w:val="000000"/>
                <w:sz w:val="18"/>
                <w:szCs w:val="18"/>
              </w:rPr>
              <w:t>Castro, Carambeí, Ponta Grossa.</w:t>
            </w:r>
          </w:p>
        </w:tc>
      </w:tr>
      <w:tr w:rsidR="0016169B" w:rsidRPr="0016169B" w14:paraId="6C6AECE9" w14:textId="77777777" w:rsidTr="0016169B">
        <w:trPr>
          <w:trHeight w:val="285"/>
        </w:trPr>
        <w:tc>
          <w:tcPr>
            <w:tcW w:w="666" w:type="pct"/>
            <w:tcBorders>
              <w:top w:val="nil"/>
              <w:left w:val="single" w:sz="4" w:space="0" w:color="auto"/>
              <w:bottom w:val="single" w:sz="4" w:space="0" w:color="auto"/>
              <w:right w:val="single" w:sz="4" w:space="0" w:color="auto"/>
            </w:tcBorders>
            <w:shd w:val="clear" w:color="auto" w:fill="auto"/>
            <w:noWrap/>
            <w:vAlign w:val="bottom"/>
            <w:hideMark/>
          </w:tcPr>
          <w:p w14:paraId="0A5C8146" w14:textId="77777777" w:rsidR="0016169B" w:rsidRPr="0016169B" w:rsidRDefault="0016169B" w:rsidP="0016169B">
            <w:pPr>
              <w:pStyle w:val="TextoTabela"/>
              <w:rPr>
                <w:color w:val="000000"/>
                <w:sz w:val="18"/>
                <w:szCs w:val="18"/>
              </w:rPr>
            </w:pPr>
            <w:r w:rsidRPr="0016169B">
              <w:rPr>
                <w:color w:val="000000"/>
                <w:sz w:val="18"/>
                <w:szCs w:val="18"/>
              </w:rPr>
              <w:t>UC Federal</w:t>
            </w:r>
          </w:p>
        </w:tc>
        <w:tc>
          <w:tcPr>
            <w:tcW w:w="1418" w:type="pct"/>
            <w:tcBorders>
              <w:top w:val="nil"/>
              <w:left w:val="nil"/>
              <w:bottom w:val="single" w:sz="4" w:space="0" w:color="auto"/>
              <w:right w:val="single" w:sz="4" w:space="0" w:color="auto"/>
            </w:tcBorders>
            <w:shd w:val="clear" w:color="auto" w:fill="auto"/>
            <w:noWrap/>
            <w:vAlign w:val="bottom"/>
            <w:hideMark/>
          </w:tcPr>
          <w:p w14:paraId="19D8104E" w14:textId="77777777" w:rsidR="0016169B" w:rsidRPr="0016169B" w:rsidRDefault="0016169B" w:rsidP="0016169B">
            <w:pPr>
              <w:pStyle w:val="TextoTabela"/>
              <w:rPr>
                <w:color w:val="000000"/>
                <w:sz w:val="18"/>
                <w:szCs w:val="18"/>
              </w:rPr>
            </w:pPr>
            <w:r w:rsidRPr="0016169B">
              <w:rPr>
                <w:color w:val="000000"/>
                <w:sz w:val="18"/>
                <w:szCs w:val="18"/>
              </w:rPr>
              <w:t>Floresta Nacional de Irati</w:t>
            </w:r>
          </w:p>
        </w:tc>
        <w:tc>
          <w:tcPr>
            <w:tcW w:w="1001" w:type="pct"/>
            <w:tcBorders>
              <w:top w:val="nil"/>
              <w:left w:val="nil"/>
              <w:bottom w:val="single" w:sz="4" w:space="0" w:color="auto"/>
              <w:right w:val="single" w:sz="4" w:space="0" w:color="auto"/>
            </w:tcBorders>
            <w:shd w:val="clear" w:color="auto" w:fill="auto"/>
            <w:noWrap/>
            <w:vAlign w:val="bottom"/>
            <w:hideMark/>
          </w:tcPr>
          <w:p w14:paraId="10F64AD1" w14:textId="77777777" w:rsidR="0016169B" w:rsidRPr="0016169B" w:rsidRDefault="0016169B" w:rsidP="0016169B">
            <w:pPr>
              <w:pStyle w:val="TextoTabela"/>
              <w:rPr>
                <w:color w:val="000000"/>
                <w:sz w:val="18"/>
                <w:szCs w:val="18"/>
              </w:rPr>
            </w:pPr>
            <w:r w:rsidRPr="0016169B">
              <w:rPr>
                <w:color w:val="000000"/>
                <w:sz w:val="18"/>
                <w:szCs w:val="18"/>
              </w:rPr>
              <w:t>Portaria 559 de 25/10/1968</w:t>
            </w:r>
          </w:p>
        </w:tc>
        <w:tc>
          <w:tcPr>
            <w:tcW w:w="669" w:type="pct"/>
            <w:tcBorders>
              <w:top w:val="nil"/>
              <w:left w:val="nil"/>
              <w:bottom w:val="single" w:sz="4" w:space="0" w:color="auto"/>
              <w:right w:val="single" w:sz="4" w:space="0" w:color="auto"/>
            </w:tcBorders>
            <w:shd w:val="clear" w:color="auto" w:fill="auto"/>
            <w:noWrap/>
            <w:vAlign w:val="bottom"/>
            <w:hideMark/>
          </w:tcPr>
          <w:p w14:paraId="53A0FC88" w14:textId="1FAE09E7" w:rsidR="0016169B" w:rsidRPr="0016169B" w:rsidRDefault="0016169B" w:rsidP="0016169B">
            <w:pPr>
              <w:pStyle w:val="TextoTabela"/>
              <w:jc w:val="right"/>
              <w:rPr>
                <w:color w:val="000000"/>
                <w:sz w:val="18"/>
                <w:szCs w:val="18"/>
              </w:rPr>
            </w:pPr>
            <w:r w:rsidRPr="0016169B">
              <w:rPr>
                <w:color w:val="000000"/>
                <w:sz w:val="18"/>
                <w:szCs w:val="18"/>
              </w:rPr>
              <w:t>3.802,51</w:t>
            </w:r>
          </w:p>
        </w:tc>
        <w:tc>
          <w:tcPr>
            <w:tcW w:w="1247" w:type="pct"/>
            <w:tcBorders>
              <w:top w:val="nil"/>
              <w:left w:val="nil"/>
              <w:bottom w:val="single" w:sz="4" w:space="0" w:color="auto"/>
              <w:right w:val="single" w:sz="4" w:space="0" w:color="auto"/>
            </w:tcBorders>
            <w:shd w:val="clear" w:color="auto" w:fill="auto"/>
            <w:vAlign w:val="bottom"/>
            <w:hideMark/>
          </w:tcPr>
          <w:p w14:paraId="6204C79E" w14:textId="77777777" w:rsidR="0016169B" w:rsidRPr="0016169B" w:rsidRDefault="0016169B" w:rsidP="0016169B">
            <w:pPr>
              <w:pStyle w:val="TextoTabela"/>
              <w:rPr>
                <w:color w:val="000000"/>
                <w:sz w:val="18"/>
                <w:szCs w:val="18"/>
              </w:rPr>
            </w:pPr>
            <w:r w:rsidRPr="0016169B">
              <w:rPr>
                <w:color w:val="000000"/>
                <w:sz w:val="18"/>
                <w:szCs w:val="18"/>
              </w:rPr>
              <w:t>Teixeira Soares, Fernandes Pinheiro.</w:t>
            </w:r>
          </w:p>
        </w:tc>
      </w:tr>
    </w:tbl>
    <w:p w14:paraId="0C2ADE38" w14:textId="33DFAE92" w:rsidR="0016169B" w:rsidRDefault="0016169B" w:rsidP="0016169B">
      <w:pPr>
        <w:pStyle w:val="Fonte2"/>
      </w:pPr>
      <w:r>
        <w:t>Fonte: ICMBio (consulta em 2020), IAP (consulta em 2020)</w:t>
      </w:r>
    </w:p>
    <w:p w14:paraId="6B42239D" w14:textId="2738E50B" w:rsidR="00DB033A" w:rsidRDefault="00DB033A" w:rsidP="00AA4A52"/>
    <w:p w14:paraId="4CB78DD8" w14:textId="43651499" w:rsidR="0016169B" w:rsidRDefault="0016169B" w:rsidP="00AA4A52">
      <w:r>
        <w:t>É importante destacar que as obras não estão próximas as unidades de conservação, não exercendo, portanto, impacto sobre elas.</w:t>
      </w:r>
    </w:p>
    <w:p w14:paraId="3973A076" w14:textId="77777777" w:rsidR="000156E9" w:rsidRPr="008C5A87" w:rsidRDefault="000156E9" w:rsidP="00AA4A52"/>
    <w:p w14:paraId="3872D78C" w14:textId="4669D56C" w:rsidR="00EC54CD" w:rsidRPr="008C5A87" w:rsidRDefault="00EC54CD" w:rsidP="0050459A">
      <w:pPr>
        <w:pStyle w:val="Heading3"/>
      </w:pPr>
      <w:bookmarkStart w:id="122" w:name="_Toc40737076"/>
      <w:r>
        <w:t>Fisiografia</w:t>
      </w:r>
      <w:bookmarkEnd w:id="122"/>
    </w:p>
    <w:p w14:paraId="3F24C1BF" w14:textId="3EBF0C37" w:rsidR="0089373A" w:rsidRDefault="0089373A" w:rsidP="0089373A">
      <w:pPr>
        <w:pStyle w:val="Heading4"/>
      </w:pPr>
      <w:r>
        <w:t xml:space="preserve">Geologia </w:t>
      </w:r>
    </w:p>
    <w:p w14:paraId="2CFC9B00" w14:textId="5E5655F4" w:rsidR="0089373A" w:rsidRDefault="0089373A" w:rsidP="0089373A">
      <w:r>
        <w:t>Conforme o mapa a seguir a litologia do Paraná é bastante diversa, apresentando desde rochas intrusivas ácidas a básicas, de idades ao redor de 2,8 bilhões de anos até sedimentos inconsolidados costeiros, flúvio-lacustres e coluviais de idades recentes.</w:t>
      </w:r>
    </w:p>
    <w:p w14:paraId="71D32923" w14:textId="75C657D3" w:rsidR="0089373A" w:rsidRDefault="0089373A" w:rsidP="0089373A">
      <w:r>
        <w:t>Tais sedimentos</w:t>
      </w:r>
      <w:r w:rsidRPr="0089373A">
        <w:t xml:space="preserve"> </w:t>
      </w:r>
      <w:r>
        <w:t>recentes, de origem marinha e continental, recobrem rochas ígneas e metamórficas bastante antigas no litoral, transpassadas por intrusivas bem mais jovens. A Serra do Mar, limite nítido com o planalto devido às suas características litológicas e estruturais, representa não apenas desnível para o litoral, “mas constitui uma serra marginal bem marcada que se eleva de 500 a 1000 m sobre o nível geral do Primeiro Planalto. Ela é repartida, por conjuntos de blocos altos e baixos, em maciços diversos, os quais receberam denominações regionais especiais” (Maack, R.,1947/2001).</w:t>
      </w:r>
    </w:p>
    <w:p w14:paraId="4CDE1142" w14:textId="175EEA58" w:rsidR="0089373A" w:rsidRDefault="0089373A" w:rsidP="0089373A">
      <w:r>
        <w:t xml:space="preserve">Depois da Serra do Mar, deslocando-se para oeste, inicia-se o planalto, também representado por rochas ígneas e metamórficas muito antigas, recobertas parcialmente por sedimentos recentes de origem marinha e continental. </w:t>
      </w:r>
    </w:p>
    <w:p w14:paraId="7E490064" w14:textId="77777777" w:rsidR="0089373A" w:rsidRDefault="0089373A" w:rsidP="0089373A">
      <w:r>
        <w:t xml:space="preserve">Continuando o deslocamento para oeste, iniciam-se os sedimentos/rochas sedimentares paleozóicas aflorantes da Bacia Sedimentar do Paraná, limites do Segundo Planalto. </w:t>
      </w:r>
    </w:p>
    <w:p w14:paraId="5FA5B8F7" w14:textId="4BECD5D1" w:rsidR="0089373A" w:rsidRDefault="0089373A" w:rsidP="0089373A">
      <w:r>
        <w:t>Ainda para oeste, sobrepostas a estes sedimentos/rochas sedimentares, ocorrem as rochas vulcânicas de idade mesozóica do Grupo Serra Geral, formando o Terceiro Planalto, recobertas por sedimentos cretáceos no noroeste do Estado. Por fim citam-se ainda os Sedimentos Recentes, coluviais e aluviais, que ocorrem em todo o Estado, os aluviais principalmente margeando os rios e/ou em seus leitos.</w:t>
      </w:r>
    </w:p>
    <w:p w14:paraId="21841FDA" w14:textId="77777777" w:rsidR="0089373A" w:rsidRDefault="0089373A" w:rsidP="00EC54CD"/>
    <w:p w14:paraId="6AB20287" w14:textId="5E70643B" w:rsidR="0089373A" w:rsidRDefault="0089373A">
      <w:pPr>
        <w:spacing w:after="160" w:line="259" w:lineRule="auto"/>
        <w:jc w:val="left"/>
      </w:pPr>
      <w:r>
        <w:br w:type="page"/>
      </w:r>
    </w:p>
    <w:p w14:paraId="18C21EFA" w14:textId="2107B5E7" w:rsidR="0089373A" w:rsidRDefault="0089373A" w:rsidP="0089373A">
      <w:pPr>
        <w:pStyle w:val="Caption"/>
      </w:pPr>
      <w:r>
        <w:t xml:space="preserve">Mapa </w:t>
      </w:r>
      <w:r w:rsidR="00933B90">
        <w:fldChar w:fldCharType="begin"/>
      </w:r>
      <w:r w:rsidR="00933B90">
        <w:instrText xml:space="preserve"> SEQ Mapa \* ARABIC </w:instrText>
      </w:r>
      <w:r w:rsidR="00933B90">
        <w:fldChar w:fldCharType="separate"/>
      </w:r>
      <w:r w:rsidR="0087397D">
        <w:rPr>
          <w:noProof/>
        </w:rPr>
        <w:t>7</w:t>
      </w:r>
      <w:r w:rsidR="00933B90">
        <w:rPr>
          <w:noProof/>
        </w:rPr>
        <w:fldChar w:fldCharType="end"/>
      </w:r>
      <w:r>
        <w:t xml:space="preserve"> – Litologia do Paraná</w:t>
      </w:r>
    </w:p>
    <w:p w14:paraId="47D19862" w14:textId="4ECFB26B" w:rsidR="0089373A" w:rsidRDefault="0089373A" w:rsidP="0089373A"/>
    <w:p w14:paraId="10FC87B1" w14:textId="42EE5C74" w:rsidR="0089373A" w:rsidRDefault="0089373A">
      <w:pPr>
        <w:spacing w:after="160" w:line="259" w:lineRule="auto"/>
        <w:jc w:val="left"/>
      </w:pPr>
      <w:r>
        <w:br w:type="page"/>
      </w:r>
    </w:p>
    <w:p w14:paraId="4D5DAF19" w14:textId="5FA18132" w:rsidR="0089373A" w:rsidRDefault="004B2553" w:rsidP="004B2553">
      <w:pPr>
        <w:pStyle w:val="Heading4"/>
      </w:pPr>
      <w:r>
        <w:t>Geomorfologia</w:t>
      </w:r>
    </w:p>
    <w:p w14:paraId="10F95439" w14:textId="2B8B3EEB" w:rsidR="00C10894" w:rsidRDefault="00C10894" w:rsidP="00C10894">
      <w:r>
        <w:t>De acordo com o Atlas Geomorfológico do Estado do Paraná (Mineropar, 2006) o Estado do Paraná pode ser subdividido em cinco grandes divisões (Unidades Morfoesculturais), descritas a seguir</w:t>
      </w:r>
      <w:r w:rsidR="005F0FEE">
        <w:t xml:space="preserve"> e apresentadas no mapa na sequência</w:t>
      </w:r>
      <w:r>
        <w:t>.</w:t>
      </w:r>
    </w:p>
    <w:p w14:paraId="66159BA1" w14:textId="223F87E3" w:rsidR="00C10894" w:rsidRDefault="00611792" w:rsidP="00611792">
      <w:pPr>
        <w:pStyle w:val="Marcador1"/>
      </w:pPr>
      <w:r>
        <w:rPr>
          <w:b/>
          <w:bCs/>
        </w:rPr>
        <w:t xml:space="preserve">Unidade Morfoescultural </w:t>
      </w:r>
      <w:r w:rsidRPr="00611792">
        <w:rPr>
          <w:b/>
          <w:bCs/>
        </w:rPr>
        <w:t>Planícies</w:t>
      </w:r>
      <w:r>
        <w:t>, composta n</w:t>
      </w:r>
      <w:r w:rsidR="00C10894" w:rsidRPr="00611792">
        <w:t>as</w:t>
      </w:r>
      <w:r w:rsidR="00C10894">
        <w:t xml:space="preserve"> faixas litorâneas </w:t>
      </w:r>
      <w:r>
        <w:t>pelas planícies flúvio-marinhas e planície litorânea e, em todo o território paranaense, pelas planícies fluviais.</w:t>
      </w:r>
    </w:p>
    <w:p w14:paraId="7A4CC5DC" w14:textId="639706C0" w:rsidR="00611792" w:rsidRDefault="00611792" w:rsidP="00812DD4">
      <w:pPr>
        <w:pStyle w:val="Marcador1"/>
      </w:pPr>
      <w:r w:rsidRPr="00611792">
        <w:rPr>
          <w:b/>
          <w:bCs/>
        </w:rPr>
        <w:t>Serra do Mar</w:t>
      </w:r>
      <w:r>
        <w:t>, consist</w:t>
      </w:r>
      <w:r w:rsidR="000838E4">
        <w:t xml:space="preserve">indo </w:t>
      </w:r>
      <w:r>
        <w:t>em uma faixa de encostas com vertentes abruptas que margeiam o Planalto Atlântico, desde a divisa do Estado de Santa Catarina e o Estado do Paraná até a divisa com o Estado de São Paulo, na região do Vale do Ribeira de Iguape. Predominam nesta unidade as formas de relevo denudacionais, constituídas basicamente por escarpas e cristas com topos aguçados e topos convexos. Basicamente, essa unidade morfológica é constituída por gnaisses, migmatitos, micaxistos e granitos. O relevo é bastante dissecado e a drenagem apresenta um padrão dendrítico, adaptado às direções das estruturas que estão relacionadas com falhas, fraturas e contatos litológicos, que condicionam com freqüência o padrão de drenagem em treliça com trechos com traçado retilíneo e incisões em ângulos agudos, mostrando a forte influência de direções estruturais importantes</w:t>
      </w:r>
      <w:r w:rsidR="000838E4">
        <w:t xml:space="preserve"> (Mineropar, 2006).</w:t>
      </w:r>
    </w:p>
    <w:p w14:paraId="33EAEC76" w14:textId="213C5B75" w:rsidR="000838E4" w:rsidRPr="000838E4" w:rsidRDefault="000838E4" w:rsidP="00812DD4">
      <w:pPr>
        <w:pStyle w:val="Marcador1"/>
        <w:rPr>
          <w:b/>
          <w:bCs/>
        </w:rPr>
      </w:pPr>
      <w:r w:rsidRPr="000838E4">
        <w:rPr>
          <w:b/>
          <w:bCs/>
        </w:rPr>
        <w:t>Primeiro Planalto</w:t>
      </w:r>
      <w:r>
        <w:t>, configurando-se como uma unidade de relevo de altitudes até 1.200m, sustentado por rochas metamórficas de baixo grau dos Grupo Açungui e metavulcânicas do Grupo Castro. Estende- se desde a região de Jaguariaiva, Tibagi e Purunã, nos sopés da escarpa da Serra do Purunã, constituída de estratos horizontais devonianos, até a vertente leste da Serra do Mar</w:t>
      </w:r>
    </w:p>
    <w:p w14:paraId="238D56F8" w14:textId="27F576F4" w:rsidR="000838E4" w:rsidRDefault="000838E4" w:rsidP="00812DD4">
      <w:pPr>
        <w:pStyle w:val="Marcador1"/>
      </w:pPr>
      <w:r w:rsidRPr="000838E4">
        <w:rPr>
          <w:b/>
          <w:bCs/>
        </w:rPr>
        <w:t>Segundo Planalto</w:t>
      </w:r>
      <w:r w:rsidRPr="000838E4">
        <w:t xml:space="preserve"> esculpid</w:t>
      </w:r>
      <w:r>
        <w:t xml:space="preserve">o </w:t>
      </w:r>
      <w:r w:rsidRPr="000838E4">
        <w:t>na faixa de rochas Paleozóicas e apresenta</w:t>
      </w:r>
      <w:r>
        <w:t>ndo</w:t>
      </w:r>
      <w:r w:rsidRPr="000838E4">
        <w:t>-se como um planalto modelado em estruturas</w:t>
      </w:r>
      <w:r>
        <w:t xml:space="preserve"> </w:t>
      </w:r>
      <w:r w:rsidRPr="000838E4">
        <w:t>monoclinais, sub-horizontais, mergulhando para o oeste</w:t>
      </w:r>
      <w:r>
        <w:t xml:space="preserve">, </w:t>
      </w:r>
      <w:r w:rsidRPr="000838E4">
        <w:t xml:space="preserve">num desdobrar de chapadões ondulados marcados por mosaicos de campos de cimeira e pequenos bosques de araucárias. </w:t>
      </w:r>
      <w:r>
        <w:t>Nesta unidade</w:t>
      </w:r>
      <w:r w:rsidRPr="000838E4">
        <w:t xml:space="preserve"> afloram terrenos de idade carbonífera e permiana, destacando-se localmente alguns morros-testemunho, de rochas ligeiramente mais resistentes e fortemente fissuradas</w:t>
      </w:r>
      <w:r>
        <w:t>.</w:t>
      </w:r>
    </w:p>
    <w:p w14:paraId="0EE135AD" w14:textId="26828305" w:rsidR="000838E4" w:rsidRPr="000838E4" w:rsidRDefault="000838E4" w:rsidP="00812DD4">
      <w:pPr>
        <w:pStyle w:val="Marcador1"/>
      </w:pPr>
      <w:r w:rsidRPr="00133A96">
        <w:rPr>
          <w:b/>
          <w:bCs/>
        </w:rPr>
        <w:t>Terceiro Planalto</w:t>
      </w:r>
      <w:r>
        <w:t xml:space="preserve"> Esta unidade</w:t>
      </w:r>
      <w:r w:rsidR="00133A96">
        <w:t xml:space="preserve"> corresponde a Zona de Capeamento Areníto-Basáltico formada por grande derrame mesozóico de rochas eruptivas básicas. No território paranaense</w:t>
      </w:r>
      <w:r>
        <w:t xml:space="preserve"> desenvolve</w:t>
      </w:r>
      <w:r w:rsidR="00133A96">
        <w:t>u</w:t>
      </w:r>
      <w:r>
        <w:t>-se como um conjunto de relevos planálticos, com inclinação geral para oeste-noroeste e subdivididos pelos principais afluentes do rio Paraná, atingindo altitudes médias de cimeira de 1100 a 1250m, na Serra da Esperança, declinando para altitudes entre 220 e 300 metros na calha do rio Paraná</w:t>
      </w:r>
    </w:p>
    <w:p w14:paraId="61F7B6B1" w14:textId="77777777" w:rsidR="00C10894" w:rsidRDefault="00C10894" w:rsidP="00C10894"/>
    <w:p w14:paraId="0710EC42" w14:textId="77E92CFB" w:rsidR="00C10894" w:rsidRDefault="00C10894" w:rsidP="00C10894"/>
    <w:p w14:paraId="6A03492A" w14:textId="17F98D53" w:rsidR="005F0FEE" w:rsidRDefault="005F0FEE">
      <w:pPr>
        <w:spacing w:after="160" w:line="259" w:lineRule="auto"/>
        <w:jc w:val="left"/>
      </w:pPr>
      <w:r>
        <w:br w:type="page"/>
      </w:r>
    </w:p>
    <w:p w14:paraId="5BAF555C" w14:textId="219C6409" w:rsidR="00C10894" w:rsidRDefault="005F0FEE" w:rsidP="005F0FEE">
      <w:pPr>
        <w:pStyle w:val="Caption"/>
      </w:pPr>
      <w:r>
        <w:t xml:space="preserve">Mapa </w:t>
      </w:r>
      <w:r w:rsidR="00933B90">
        <w:fldChar w:fldCharType="begin"/>
      </w:r>
      <w:r w:rsidR="00933B90">
        <w:instrText xml:space="preserve"> SEQ Mapa \* ARABIC </w:instrText>
      </w:r>
      <w:r w:rsidR="00933B90">
        <w:fldChar w:fldCharType="separate"/>
      </w:r>
      <w:r w:rsidR="0087397D">
        <w:rPr>
          <w:noProof/>
        </w:rPr>
        <w:t>8</w:t>
      </w:r>
      <w:r w:rsidR="00933B90">
        <w:rPr>
          <w:noProof/>
        </w:rPr>
        <w:fldChar w:fldCharType="end"/>
      </w:r>
      <w:r>
        <w:t xml:space="preserve"> – Geomorfologia – Unidades Morfoesculturais do Paraná</w:t>
      </w:r>
    </w:p>
    <w:p w14:paraId="0BE1C13D" w14:textId="6EBEF2D6" w:rsidR="005F0FEE" w:rsidRDefault="005F0FEE" w:rsidP="005F0FEE"/>
    <w:p w14:paraId="2E76E5FE" w14:textId="22620AA1" w:rsidR="005F0FEE" w:rsidRDefault="005F0FEE">
      <w:pPr>
        <w:spacing w:after="160" w:line="259" w:lineRule="auto"/>
        <w:jc w:val="left"/>
      </w:pPr>
      <w:r>
        <w:br w:type="page"/>
      </w:r>
    </w:p>
    <w:p w14:paraId="06987E90" w14:textId="555A8688" w:rsidR="005F0FEE" w:rsidRDefault="0070750F" w:rsidP="0070750F">
      <w:pPr>
        <w:pStyle w:val="Heading4"/>
      </w:pPr>
      <w:r>
        <w:t>Pedologia</w:t>
      </w:r>
    </w:p>
    <w:p w14:paraId="5E0CE528" w14:textId="00DC979E" w:rsidR="0070750F" w:rsidRDefault="000F4CAB" w:rsidP="0070750F">
      <w:r>
        <w:t>O Estado do Paraná apresenta um complexo mosaico de classes de solos, decorrente das atuações climáticas sobre os terrenos, como pode ser observado no Mapa de Pedologia (ITCG, 2008), a seguir. Desta forma abaixo são focadas descrições sobre as classes presentes nos municípios da Amostra. As descrições são baseadas nos trabalhos da Mineropar</w:t>
      </w:r>
      <w:r w:rsidR="0070750F">
        <w:t xml:space="preserve"> (2001)</w:t>
      </w:r>
      <w:r>
        <w:t xml:space="preserve"> e da Embrapa (2007)</w:t>
      </w:r>
      <w:r w:rsidR="0070750F">
        <w:t>.</w:t>
      </w:r>
    </w:p>
    <w:p w14:paraId="2FC00985" w14:textId="70C6FADF" w:rsidR="0070750F" w:rsidRDefault="0070750F" w:rsidP="0070750F">
      <w:pPr>
        <w:pStyle w:val="Heading6"/>
      </w:pPr>
      <w:r>
        <w:t>Argissolos</w:t>
      </w:r>
    </w:p>
    <w:p w14:paraId="753A12EC" w14:textId="77777777" w:rsidR="0070750F" w:rsidRDefault="0070750F" w:rsidP="0070750F">
      <w:r>
        <w:t>São solos minerais, não-hidromórficos, com horizonte A ou E (horizonte de perda de argila, ferro ou matéria orgânica, de coloração clara) seguido de horizonte B textural, com nítida diferença entre os horizontes. Apresentam horizonte B de cor avermelhada até amarelada e teores de óxidos de ferro inferiores a 15%. Podem ser eutróficos, distróficos ou álicos. Têm profundidades variadas e ampla variabilidade de classes texturais.</w:t>
      </w:r>
    </w:p>
    <w:p w14:paraId="4FF4DF3F" w14:textId="4281505F" w:rsidR="0070750F" w:rsidRDefault="0070750F" w:rsidP="0070750F">
      <w:r>
        <w:t xml:space="preserve">Segundo a </w:t>
      </w:r>
      <w:r w:rsidR="001B360A">
        <w:t>Embrapa (2007)</w:t>
      </w:r>
      <w:r>
        <w:t>, nesta classe de solos, podem ocorrer sérios problemas de erosão, verificados naqueles solos em que há grande diferença de textura entre os horizontes A e B, sendo tanto maior o problema quanto maior for à declividade do terreno. Nessas situações, é imprescindível a utilização intensiva de práticas de conservação do solo para evitar perdas por erosão. Os problemas podem ser mais graves ainda se o solo possuir cascalhos.</w:t>
      </w:r>
    </w:p>
    <w:p w14:paraId="6FF3A535" w14:textId="78E3CCC6" w:rsidR="000F4CAB" w:rsidRDefault="000F4CAB" w:rsidP="000F4CAB">
      <w:r>
        <w:t>Os municípios da amostra com abrangência de Argissolos são: Araucária, Campo Mourão, Fazenda Rio Grande, Foz do Iguaçu, Irati, Palmeira, Ponta Grossa e Prudentópolis.</w:t>
      </w:r>
    </w:p>
    <w:p w14:paraId="002542F1" w14:textId="55FC8B9C" w:rsidR="0070750F" w:rsidRDefault="0070750F" w:rsidP="0070750F">
      <w:pPr>
        <w:pStyle w:val="Heading6"/>
      </w:pPr>
      <w:r>
        <w:t>Cambissolos</w:t>
      </w:r>
    </w:p>
    <w:p w14:paraId="3085BCDE" w14:textId="30A69E2A" w:rsidR="0070750F" w:rsidRDefault="0070750F" w:rsidP="0070750F">
      <w:r>
        <w:t>São solos minerais não-hidromórficos, apresentando pequeno grau de desenvolvimento, com horizonte B incipiente (Bi) subjacente a qualquer tipo de horizonte superficial (</w:t>
      </w:r>
      <w:r w:rsidR="001B360A">
        <w:t>Embrapa</w:t>
      </w:r>
      <w:r>
        <w:t xml:space="preserve">, </w:t>
      </w:r>
      <w:r w:rsidR="001B360A">
        <w:t>2007</w:t>
      </w:r>
      <w:r>
        <w:t>). Em função do seu estágio de evolução, possuem diferentes características em relação à cor, profundidade, textura, saturação por bases etc., sendo muito comum identificar-se algumas características herdadas diretamente do material de origem.</w:t>
      </w:r>
    </w:p>
    <w:p w14:paraId="030E77C5" w14:textId="15A0AD11" w:rsidR="001B360A" w:rsidRDefault="001B360A" w:rsidP="001B360A">
      <w:r>
        <w:t>Os municípios da amostra com abrangência de Cambissolos são: Irati, Palmeira, Ponta Grossa, Prudentópolis e União da Vitoria.</w:t>
      </w:r>
    </w:p>
    <w:p w14:paraId="15AB55A9" w14:textId="4150B3F4" w:rsidR="0070750F" w:rsidRDefault="0070750F" w:rsidP="0070750F">
      <w:pPr>
        <w:pStyle w:val="Heading6"/>
      </w:pPr>
      <w:r>
        <w:t>Gleissolos</w:t>
      </w:r>
    </w:p>
    <w:p w14:paraId="6902016B" w14:textId="1F3B3DCD" w:rsidR="0070750F" w:rsidRDefault="0070750F" w:rsidP="0070750F">
      <w:r>
        <w:t xml:space="preserve">Solos constituídos por material mineral com horizonte glei imediatamente abaixo de horizonte A, ou de horizonte hístico com menos de 40 cm de espessura; ou horizonte glei começando dentro de 50 cm da superfície do solo (EMBRAPA, 1999). A </w:t>
      </w:r>
      <w:r w:rsidR="001B360A">
        <w:t>sequência</w:t>
      </w:r>
      <w:r>
        <w:t xml:space="preserve"> de horizontes mais comuns revela um horizonte superficial rico em matéria orgânica,</w:t>
      </w:r>
      <w:r w:rsidR="001B360A">
        <w:t xml:space="preserve"> de cor bastante escura</w:t>
      </w:r>
      <w:r>
        <w:t>.</w:t>
      </w:r>
    </w:p>
    <w:p w14:paraId="64A7C546" w14:textId="272CE853" w:rsidR="001B360A" w:rsidRDefault="001B360A" w:rsidP="001B360A">
      <w:r>
        <w:t>Os municípios da amostra com abrangência de Gleissolos são: Araucária, Cascavel, Fazenda Rio Grande, Foz do Iguaçu, Palmeira, Ponta Grossa, Prudentópolis, União da Vitoria</w:t>
      </w:r>
    </w:p>
    <w:p w14:paraId="0CFD5B96" w14:textId="3BFEC599" w:rsidR="0070750F" w:rsidRDefault="0070750F" w:rsidP="0070750F">
      <w:pPr>
        <w:pStyle w:val="Heading6"/>
      </w:pPr>
      <w:r>
        <w:t>Latossolos</w:t>
      </w:r>
    </w:p>
    <w:p w14:paraId="6EAF4AAD" w14:textId="51E83AD4" w:rsidR="0070750F" w:rsidRDefault="0070750F" w:rsidP="0070750F">
      <w:r>
        <w:t>Compreende solos minerais com elevado grau de desenvolvimento pedogenético, incorrendo na grande maioria dos casos em espessuras de solum superiores a 2 metros, ausência de minerais primários ou secundários facilmente intemperizáveis, capacidade de troca de cátions inferior a 17 cmolc/kg de argila sem correção para carbono, com mineralogia de argila caulinítica ou oxídica (</w:t>
      </w:r>
      <w:r w:rsidR="001B360A">
        <w:t>Embrapa</w:t>
      </w:r>
      <w:r>
        <w:t xml:space="preserve">, </w:t>
      </w:r>
      <w:r w:rsidR="001B360A">
        <w:t>2007</w:t>
      </w:r>
      <w:r>
        <w:t>).</w:t>
      </w:r>
    </w:p>
    <w:p w14:paraId="55D0D019" w14:textId="6FAEB138" w:rsidR="0070750F" w:rsidRDefault="001B360A" w:rsidP="0070750F">
      <w:r>
        <w:t>Apesar de serem considerados solos mais resistentes a erosão, os latossolos exigem cuidados em seu manejo.</w:t>
      </w:r>
      <w:r w:rsidR="0070750F">
        <w:t xml:space="preserve"> A estrutura forte, muito pequena e granular leva os latossolos argilosos a apresentar comportamento semelhante aos solos arenosos</w:t>
      </w:r>
      <w:r>
        <w:t>, quando desnudos</w:t>
      </w:r>
      <w:r w:rsidR="0070750F">
        <w:t xml:space="preserve">. Além disso, nos latossolos de textura argilosa a muito argilosa, quando intensamente mecanizados, a estrutura é destruída, levando à redução da porosidade do solo e </w:t>
      </w:r>
      <w:r>
        <w:t>consequente</w:t>
      </w:r>
      <w:r w:rsidR="0070750F">
        <w:t xml:space="preserve"> formação de uma camada compactada (20 a 30 cm), dificultando o enraizamento das plantas e a infiltração da água da chuva.</w:t>
      </w:r>
    </w:p>
    <w:p w14:paraId="1BD19E84" w14:textId="40FF0290" w:rsidR="001B360A" w:rsidRDefault="00143321" w:rsidP="001B360A">
      <w:r>
        <w:t xml:space="preserve">Os municípios da amostra com abrangência de Latossolos são: </w:t>
      </w:r>
      <w:r w:rsidR="001B360A">
        <w:t>Araucária, Campo Mourão, Cascavel, Fazenda Rio Grande, Foz do Iguaçu, Irati, Medianeira, Palmeira, Ponta Grossa, Prudentópolis</w:t>
      </w:r>
      <w:r>
        <w:t xml:space="preserve"> e</w:t>
      </w:r>
      <w:r w:rsidR="001B360A">
        <w:t xml:space="preserve"> União da Vitoria</w:t>
      </w:r>
    </w:p>
    <w:p w14:paraId="46CC35A9" w14:textId="717F572A" w:rsidR="0070750F" w:rsidRDefault="0070750F" w:rsidP="0070750F">
      <w:pPr>
        <w:pStyle w:val="Heading6"/>
      </w:pPr>
      <w:r>
        <w:t>Neossolos</w:t>
      </w:r>
    </w:p>
    <w:p w14:paraId="2333616C" w14:textId="5C6D5F6B" w:rsidR="0070750F" w:rsidRDefault="0070750F" w:rsidP="0070750F">
      <w:r>
        <w:t xml:space="preserve">São solos minerais não hidromórficos, onde os processos de pedogênese são muito incipientes, apresentando por esse motivo </w:t>
      </w:r>
      <w:r w:rsidR="00143321">
        <w:t>sequência</w:t>
      </w:r>
      <w:r>
        <w:t xml:space="preserve"> de horizontes A sobre C ou Cr, ou mesmo diretamente sobre a rocha, podendo conter horizonte B genético, porém com espessura insuficiente para enquadramento diagnóstico (</w:t>
      </w:r>
      <w:r w:rsidR="001B360A">
        <w:t>Embrapa</w:t>
      </w:r>
      <w:r>
        <w:t xml:space="preserve">, </w:t>
      </w:r>
      <w:r w:rsidR="001B360A">
        <w:t>2007</w:t>
      </w:r>
      <w:r>
        <w:t>).</w:t>
      </w:r>
    </w:p>
    <w:p w14:paraId="052D3B96" w14:textId="180AC4E6" w:rsidR="0070750F" w:rsidRDefault="0070750F" w:rsidP="0070750F">
      <w:r>
        <w:t xml:space="preserve">Em virtude da pequena expressão dos processos pedogenéticos normalmente apresentam-se rasos, com contato lítico dentro de 50 cm de profundidade. Compreende solos minerais de composição essencialmente de textura arenosa (classes de areia e areia franca) até a profundidade mínima de 150 cm ou até um contato lítico, desde que esse não ocorra dentro da profundidade de 50 cm, com </w:t>
      </w:r>
      <w:r w:rsidR="00143321">
        <w:t>sequência</w:t>
      </w:r>
      <w:r>
        <w:t xml:space="preserve"> de horizontes A – C, sendo que a fração areia contenha mais de 95% de quartzo, calcedônia e opala e, praticamente ausência de minerais primários facilmente alteráveis (</w:t>
      </w:r>
      <w:r w:rsidR="001B360A">
        <w:t>Embrapa</w:t>
      </w:r>
      <w:r>
        <w:t xml:space="preserve">, </w:t>
      </w:r>
      <w:r w:rsidR="001B360A">
        <w:t>2007</w:t>
      </w:r>
      <w:r>
        <w:t>).</w:t>
      </w:r>
    </w:p>
    <w:p w14:paraId="70306493" w14:textId="3560B31A" w:rsidR="00143321" w:rsidRDefault="00143321" w:rsidP="00143321">
      <w:r>
        <w:t>Os municípios da amostra com abrangência de Neossolos são: Campo Mourão, Cascavel, Foz do Iguaçu, Irati, Medianeira, Palmeira, Ponta Grossa, Prudentópolis e União da Vitoria.</w:t>
      </w:r>
    </w:p>
    <w:p w14:paraId="3353AAAE" w14:textId="0F56E3E2" w:rsidR="0070750F" w:rsidRDefault="00143321" w:rsidP="0070750F">
      <w:pPr>
        <w:pStyle w:val="Heading6"/>
      </w:pPr>
      <w:r>
        <w:t>Nitossolos</w:t>
      </w:r>
    </w:p>
    <w:p w14:paraId="2BC7B01A" w14:textId="5F2A80A2" w:rsidR="0070750F" w:rsidRDefault="0070750F" w:rsidP="0070750F">
      <w:r>
        <w:t xml:space="preserve">São solos minerais, não-hidromórficos, apresentando cor vermelho-escura tendendo à arroxeada. São derivados do intemperismo de rochas básicas e ultrabásicas, ricas em minerais ferromagnesianos. Na sua maioria, são eutróficos com ocorrência menos </w:t>
      </w:r>
      <w:r w:rsidR="00143321">
        <w:t>frequentes</w:t>
      </w:r>
      <w:r>
        <w:t xml:space="preserve"> de distróficos e raramente álicos. </w:t>
      </w:r>
    </w:p>
    <w:p w14:paraId="26BB9596" w14:textId="6F0E04C8" w:rsidR="0070750F" w:rsidRDefault="0070750F" w:rsidP="0070750F">
      <w:r>
        <w:t>Apresentam horizonte B textural, caracterizado mais pela presença de estrutura em blocos e cerosidade do que por grandes diferenças de textura entre os horizontes A e B. A textura varia de argilosa a muito argilosa e são bastante porosos (normalmente a porosidade total é superior a 50%). Uma característica peculiar é que esses solos, como os Latossolos Roxos, apresentam materiais</w:t>
      </w:r>
      <w:r w:rsidR="00946AFF">
        <w:t xml:space="preserve"> atraídos por eletromagnetismo</w:t>
      </w:r>
      <w:r>
        <w:t>. Seus teores de ferro (Fe2O3) são elevados (superiores a 15%). Apresentam riscos de erosão se estiverem localizados em relevos ondulados. Entretanto, se o solo for álico em profundidade, ocorrem limitações para o desenvolvimento radicular.</w:t>
      </w:r>
    </w:p>
    <w:p w14:paraId="35EC24DA" w14:textId="21B2B084" w:rsidR="0070750F" w:rsidRDefault="00143321" w:rsidP="00143321">
      <w:r>
        <w:t>Os municípios da amostra com abrangência de Nitossolos são: Campo Mourão, Cascavel, Foz do Iguaçu, Irati, Medianeira, Ponta Grossa, Prudentópolis, União da Vitoria.</w:t>
      </w:r>
    </w:p>
    <w:p w14:paraId="13CAA554" w14:textId="363139B2" w:rsidR="00EC54CD" w:rsidRDefault="00EC54CD" w:rsidP="00EC54CD"/>
    <w:p w14:paraId="197F227B" w14:textId="3D5A80BB" w:rsidR="0087397D" w:rsidRDefault="0087397D">
      <w:pPr>
        <w:spacing w:after="160" w:line="259" w:lineRule="auto"/>
        <w:jc w:val="left"/>
      </w:pPr>
      <w:r>
        <w:br w:type="page"/>
      </w:r>
    </w:p>
    <w:p w14:paraId="54095AAD" w14:textId="77777777" w:rsidR="0087397D" w:rsidRDefault="0087397D" w:rsidP="00EC54CD"/>
    <w:p w14:paraId="38D75D96" w14:textId="4C6E5C00" w:rsidR="0087397D" w:rsidRDefault="0087397D" w:rsidP="0087397D">
      <w:pPr>
        <w:pStyle w:val="Caption"/>
      </w:pPr>
      <w:r>
        <w:t xml:space="preserve">Mapa </w:t>
      </w:r>
      <w:r w:rsidR="00933B90">
        <w:fldChar w:fldCharType="begin"/>
      </w:r>
      <w:r w:rsidR="00933B90">
        <w:instrText xml:space="preserve"> SEQ Mapa \* ARABIC </w:instrText>
      </w:r>
      <w:r w:rsidR="00933B90">
        <w:fldChar w:fldCharType="separate"/>
      </w:r>
      <w:r>
        <w:rPr>
          <w:noProof/>
        </w:rPr>
        <w:t>9</w:t>
      </w:r>
      <w:r w:rsidR="00933B90">
        <w:rPr>
          <w:noProof/>
        </w:rPr>
        <w:fldChar w:fldCharType="end"/>
      </w:r>
      <w:r>
        <w:t xml:space="preserve"> – Solos do Estado do Paraná</w:t>
      </w:r>
    </w:p>
    <w:p w14:paraId="392E098D" w14:textId="40CC5BF1" w:rsidR="0087397D" w:rsidRDefault="0087397D" w:rsidP="0087397D"/>
    <w:p w14:paraId="7AF0149F" w14:textId="6754236D" w:rsidR="0087397D" w:rsidRDefault="0087397D">
      <w:pPr>
        <w:spacing w:after="160" w:line="259" w:lineRule="auto"/>
        <w:jc w:val="left"/>
      </w:pPr>
      <w:r>
        <w:br w:type="page"/>
      </w:r>
    </w:p>
    <w:p w14:paraId="74FF95A0" w14:textId="77777777" w:rsidR="00EC54CD" w:rsidRPr="008C5A87" w:rsidRDefault="00EC54CD" w:rsidP="0050459A">
      <w:pPr>
        <w:pStyle w:val="Heading3"/>
      </w:pPr>
      <w:bookmarkStart w:id="123" w:name="_Toc510010219"/>
      <w:bookmarkStart w:id="124" w:name="_Toc40737077"/>
      <w:r w:rsidRPr="008C5A87">
        <w:t>Hidrografia</w:t>
      </w:r>
      <w:bookmarkEnd w:id="123"/>
      <w:bookmarkEnd w:id="124"/>
    </w:p>
    <w:p w14:paraId="6C98E214" w14:textId="4F9C9D7E" w:rsidR="000B550C" w:rsidRDefault="003D2AE4" w:rsidP="000B550C">
      <w:r>
        <w:t>O Estado do Paraná é subdivido em 16 bacias Hidrográficas, conforme apresentado na tabela a seguir.</w:t>
      </w:r>
    </w:p>
    <w:p w14:paraId="4652CC54" w14:textId="77777777" w:rsidR="003D2AE4" w:rsidRDefault="003D2AE4" w:rsidP="000B550C"/>
    <w:p w14:paraId="3900FA01" w14:textId="357C0D15" w:rsidR="003D2AE4" w:rsidRDefault="003D2AE4" w:rsidP="003D2AE4">
      <w:pPr>
        <w:pStyle w:val="Caption"/>
      </w:pPr>
      <w:bookmarkStart w:id="125" w:name="_Toc40737094"/>
      <w:r>
        <w:t xml:space="preserve">Tabela </w:t>
      </w:r>
      <w:r w:rsidR="00933B90">
        <w:fldChar w:fldCharType="begin"/>
      </w:r>
      <w:r w:rsidR="00933B90">
        <w:instrText xml:space="preserve"> SEQ Tabela \* ARABIC </w:instrText>
      </w:r>
      <w:r w:rsidR="00933B90">
        <w:fldChar w:fldCharType="separate"/>
      </w:r>
      <w:r w:rsidR="009D0D69">
        <w:rPr>
          <w:noProof/>
        </w:rPr>
        <w:t>2</w:t>
      </w:r>
      <w:r w:rsidR="00933B90">
        <w:rPr>
          <w:noProof/>
        </w:rPr>
        <w:fldChar w:fldCharType="end"/>
      </w:r>
      <w:r>
        <w:t xml:space="preserve"> – Áreas Oficiais da Grandes Bacias do Estado do Paraná</w:t>
      </w:r>
      <w:bookmarkEnd w:id="125"/>
    </w:p>
    <w:tbl>
      <w:tblPr>
        <w:tblW w:w="0" w:type="auto"/>
        <w:tblInd w:w="-38" w:type="dxa"/>
        <w:tblLayout w:type="fixed"/>
        <w:tblCellMar>
          <w:left w:w="70" w:type="dxa"/>
          <w:right w:w="70" w:type="dxa"/>
        </w:tblCellMar>
        <w:tblLook w:val="0000" w:firstRow="0" w:lastRow="0" w:firstColumn="0" w:lastColumn="0" w:noHBand="0" w:noVBand="0"/>
      </w:tblPr>
      <w:tblGrid>
        <w:gridCol w:w="1925"/>
        <w:gridCol w:w="1925"/>
        <w:gridCol w:w="1924"/>
      </w:tblGrid>
      <w:tr w:rsidR="00BF41C1" w:rsidRPr="00BF41C1" w14:paraId="7D996533"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86820A4" w14:textId="77777777" w:rsidR="00BF41C1" w:rsidRPr="00BF41C1" w:rsidRDefault="00BF41C1" w:rsidP="00BF41C1">
            <w:pPr>
              <w:autoSpaceDE w:val="0"/>
              <w:autoSpaceDN w:val="0"/>
              <w:adjustRightInd w:val="0"/>
              <w:spacing w:after="0"/>
              <w:jc w:val="center"/>
              <w:rPr>
                <w:rFonts w:cs="Arial"/>
                <w:b/>
                <w:bCs/>
                <w:color w:val="000000"/>
                <w:sz w:val="20"/>
                <w:szCs w:val="20"/>
              </w:rPr>
            </w:pPr>
            <w:r w:rsidRPr="00BF41C1">
              <w:rPr>
                <w:rFonts w:cs="Arial"/>
                <w:b/>
                <w:bCs/>
                <w:color w:val="000000"/>
                <w:sz w:val="20"/>
                <w:szCs w:val="20"/>
              </w:rPr>
              <w:t>Nome</w:t>
            </w:r>
          </w:p>
        </w:tc>
        <w:tc>
          <w:tcPr>
            <w:tcW w:w="192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DB91C53" w14:textId="77777777" w:rsidR="00BF41C1" w:rsidRPr="00BF41C1" w:rsidRDefault="00BF41C1" w:rsidP="00BF41C1">
            <w:pPr>
              <w:autoSpaceDE w:val="0"/>
              <w:autoSpaceDN w:val="0"/>
              <w:adjustRightInd w:val="0"/>
              <w:spacing w:after="0"/>
              <w:jc w:val="center"/>
              <w:rPr>
                <w:rFonts w:cs="Arial"/>
                <w:b/>
                <w:bCs/>
                <w:color w:val="000000"/>
                <w:sz w:val="20"/>
                <w:szCs w:val="20"/>
              </w:rPr>
            </w:pPr>
            <w:r w:rsidRPr="00BF41C1">
              <w:rPr>
                <w:rFonts w:cs="Arial"/>
                <w:b/>
                <w:bCs/>
                <w:color w:val="000000"/>
                <w:sz w:val="20"/>
                <w:szCs w:val="20"/>
              </w:rPr>
              <w:t>Área Oficial km²)</w:t>
            </w:r>
          </w:p>
        </w:tc>
        <w:tc>
          <w:tcPr>
            <w:tcW w:w="192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18099CF" w14:textId="77777777" w:rsidR="00BF41C1" w:rsidRPr="00BF41C1" w:rsidRDefault="00BF41C1" w:rsidP="00BF41C1">
            <w:pPr>
              <w:autoSpaceDE w:val="0"/>
              <w:autoSpaceDN w:val="0"/>
              <w:adjustRightInd w:val="0"/>
              <w:spacing w:after="0"/>
              <w:jc w:val="center"/>
              <w:rPr>
                <w:rFonts w:cs="Arial"/>
                <w:b/>
                <w:bCs/>
                <w:color w:val="000000"/>
                <w:sz w:val="20"/>
                <w:szCs w:val="20"/>
              </w:rPr>
            </w:pPr>
            <w:r w:rsidRPr="00BF41C1">
              <w:rPr>
                <w:rFonts w:cs="Arial"/>
                <w:b/>
                <w:bCs/>
                <w:color w:val="000000"/>
                <w:sz w:val="20"/>
                <w:szCs w:val="20"/>
              </w:rPr>
              <w:t>% Estado</w:t>
            </w:r>
          </w:p>
        </w:tc>
      </w:tr>
      <w:tr w:rsidR="00BF41C1" w:rsidRPr="00BF41C1" w14:paraId="3E258944"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00CC4EEA"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Cinzas</w:t>
            </w:r>
          </w:p>
        </w:tc>
        <w:tc>
          <w:tcPr>
            <w:tcW w:w="1925" w:type="dxa"/>
            <w:tcBorders>
              <w:top w:val="single" w:sz="6" w:space="0" w:color="auto"/>
              <w:left w:val="single" w:sz="6" w:space="0" w:color="auto"/>
              <w:bottom w:val="single" w:sz="6" w:space="0" w:color="auto"/>
              <w:right w:val="single" w:sz="6" w:space="0" w:color="auto"/>
            </w:tcBorders>
          </w:tcPr>
          <w:p w14:paraId="38FC2460"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9.612,78</w:t>
            </w:r>
          </w:p>
        </w:tc>
        <w:tc>
          <w:tcPr>
            <w:tcW w:w="1924" w:type="dxa"/>
            <w:tcBorders>
              <w:top w:val="single" w:sz="6" w:space="0" w:color="auto"/>
              <w:left w:val="single" w:sz="6" w:space="0" w:color="auto"/>
              <w:bottom w:val="single" w:sz="6" w:space="0" w:color="auto"/>
              <w:right w:val="single" w:sz="6" w:space="0" w:color="auto"/>
            </w:tcBorders>
          </w:tcPr>
          <w:p w14:paraId="3C0C47A6"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5%</w:t>
            </w:r>
          </w:p>
        </w:tc>
      </w:tr>
      <w:tr w:rsidR="00BF41C1" w:rsidRPr="00BF41C1" w14:paraId="11362A34"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410FC700"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Iguaçu</w:t>
            </w:r>
          </w:p>
        </w:tc>
        <w:tc>
          <w:tcPr>
            <w:tcW w:w="1925" w:type="dxa"/>
            <w:tcBorders>
              <w:top w:val="single" w:sz="6" w:space="0" w:color="auto"/>
              <w:left w:val="single" w:sz="6" w:space="0" w:color="auto"/>
              <w:bottom w:val="single" w:sz="6" w:space="0" w:color="auto"/>
              <w:right w:val="single" w:sz="6" w:space="0" w:color="auto"/>
            </w:tcBorders>
          </w:tcPr>
          <w:p w14:paraId="155227EA"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54.820,36</w:t>
            </w:r>
          </w:p>
        </w:tc>
        <w:tc>
          <w:tcPr>
            <w:tcW w:w="1924" w:type="dxa"/>
            <w:tcBorders>
              <w:top w:val="single" w:sz="6" w:space="0" w:color="auto"/>
              <w:left w:val="single" w:sz="6" w:space="0" w:color="auto"/>
              <w:bottom w:val="single" w:sz="6" w:space="0" w:color="auto"/>
              <w:right w:val="single" w:sz="6" w:space="0" w:color="auto"/>
            </w:tcBorders>
          </w:tcPr>
          <w:p w14:paraId="0BD1F87A"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28%</w:t>
            </w:r>
          </w:p>
        </w:tc>
      </w:tr>
      <w:tr w:rsidR="00BF41C1" w:rsidRPr="00BF41C1" w14:paraId="2CCD1793"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65FDC41C"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Itararé</w:t>
            </w:r>
          </w:p>
        </w:tc>
        <w:tc>
          <w:tcPr>
            <w:tcW w:w="1925" w:type="dxa"/>
            <w:tcBorders>
              <w:top w:val="single" w:sz="6" w:space="0" w:color="auto"/>
              <w:left w:val="single" w:sz="6" w:space="0" w:color="auto"/>
              <w:bottom w:val="single" w:sz="6" w:space="0" w:color="auto"/>
              <w:right w:val="single" w:sz="6" w:space="0" w:color="auto"/>
            </w:tcBorders>
          </w:tcPr>
          <w:p w14:paraId="5359615A"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4.845,37</w:t>
            </w:r>
          </w:p>
        </w:tc>
        <w:tc>
          <w:tcPr>
            <w:tcW w:w="1924" w:type="dxa"/>
            <w:tcBorders>
              <w:top w:val="single" w:sz="6" w:space="0" w:color="auto"/>
              <w:left w:val="single" w:sz="6" w:space="0" w:color="auto"/>
              <w:bottom w:val="single" w:sz="6" w:space="0" w:color="auto"/>
              <w:right w:val="single" w:sz="6" w:space="0" w:color="auto"/>
            </w:tcBorders>
          </w:tcPr>
          <w:p w14:paraId="26F8AB37"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2%</w:t>
            </w:r>
          </w:p>
        </w:tc>
      </w:tr>
      <w:tr w:rsidR="00BF41C1" w:rsidRPr="00BF41C1" w14:paraId="6C2DBD45"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530E3DE4"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Ivaí</w:t>
            </w:r>
          </w:p>
        </w:tc>
        <w:tc>
          <w:tcPr>
            <w:tcW w:w="1925" w:type="dxa"/>
            <w:tcBorders>
              <w:top w:val="single" w:sz="6" w:space="0" w:color="auto"/>
              <w:left w:val="single" w:sz="6" w:space="0" w:color="auto"/>
              <w:bottom w:val="single" w:sz="6" w:space="0" w:color="auto"/>
              <w:right w:val="single" w:sz="6" w:space="0" w:color="auto"/>
            </w:tcBorders>
          </w:tcPr>
          <w:p w14:paraId="64692559"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36.540,02</w:t>
            </w:r>
          </w:p>
        </w:tc>
        <w:tc>
          <w:tcPr>
            <w:tcW w:w="1924" w:type="dxa"/>
            <w:tcBorders>
              <w:top w:val="single" w:sz="6" w:space="0" w:color="auto"/>
              <w:left w:val="single" w:sz="6" w:space="0" w:color="auto"/>
              <w:bottom w:val="single" w:sz="6" w:space="0" w:color="auto"/>
              <w:right w:val="single" w:sz="6" w:space="0" w:color="auto"/>
            </w:tcBorders>
          </w:tcPr>
          <w:p w14:paraId="30CAB926"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19%</w:t>
            </w:r>
          </w:p>
        </w:tc>
      </w:tr>
      <w:tr w:rsidR="00BF41C1" w:rsidRPr="00BF41C1" w14:paraId="7D5186B0"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31C2F16F"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Litorânea</w:t>
            </w:r>
          </w:p>
        </w:tc>
        <w:tc>
          <w:tcPr>
            <w:tcW w:w="1925" w:type="dxa"/>
            <w:tcBorders>
              <w:top w:val="single" w:sz="6" w:space="0" w:color="auto"/>
              <w:left w:val="single" w:sz="6" w:space="0" w:color="auto"/>
              <w:bottom w:val="single" w:sz="6" w:space="0" w:color="auto"/>
              <w:right w:val="single" w:sz="6" w:space="0" w:color="auto"/>
            </w:tcBorders>
          </w:tcPr>
          <w:p w14:paraId="1EB5026C"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5.630,77</w:t>
            </w:r>
          </w:p>
        </w:tc>
        <w:tc>
          <w:tcPr>
            <w:tcW w:w="1924" w:type="dxa"/>
            <w:tcBorders>
              <w:top w:val="single" w:sz="6" w:space="0" w:color="auto"/>
              <w:left w:val="single" w:sz="6" w:space="0" w:color="auto"/>
              <w:bottom w:val="single" w:sz="6" w:space="0" w:color="auto"/>
              <w:right w:val="single" w:sz="6" w:space="0" w:color="auto"/>
            </w:tcBorders>
          </w:tcPr>
          <w:p w14:paraId="212AAD92"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3%</w:t>
            </w:r>
          </w:p>
        </w:tc>
      </w:tr>
      <w:tr w:rsidR="00BF41C1" w:rsidRPr="00BF41C1" w14:paraId="1506533B"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3BA9072C"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Paraná 1</w:t>
            </w:r>
          </w:p>
        </w:tc>
        <w:tc>
          <w:tcPr>
            <w:tcW w:w="1925" w:type="dxa"/>
            <w:tcBorders>
              <w:top w:val="single" w:sz="6" w:space="0" w:color="auto"/>
              <w:left w:val="single" w:sz="6" w:space="0" w:color="auto"/>
              <w:bottom w:val="single" w:sz="6" w:space="0" w:color="auto"/>
              <w:right w:val="single" w:sz="6" w:space="0" w:color="auto"/>
            </w:tcBorders>
          </w:tcPr>
          <w:p w14:paraId="5E84F8ED"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1.231,65</w:t>
            </w:r>
          </w:p>
        </w:tc>
        <w:tc>
          <w:tcPr>
            <w:tcW w:w="1924" w:type="dxa"/>
            <w:tcBorders>
              <w:top w:val="single" w:sz="6" w:space="0" w:color="auto"/>
              <w:left w:val="single" w:sz="6" w:space="0" w:color="auto"/>
              <w:bottom w:val="single" w:sz="6" w:space="0" w:color="auto"/>
              <w:right w:val="single" w:sz="6" w:space="0" w:color="auto"/>
            </w:tcBorders>
          </w:tcPr>
          <w:p w14:paraId="2E4E830D"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w:t>
            </w:r>
          </w:p>
        </w:tc>
      </w:tr>
      <w:tr w:rsidR="00BF41C1" w:rsidRPr="00BF41C1" w14:paraId="71A320D1"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2EB3B92E"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Paraná 2</w:t>
            </w:r>
          </w:p>
        </w:tc>
        <w:tc>
          <w:tcPr>
            <w:tcW w:w="1925" w:type="dxa"/>
            <w:tcBorders>
              <w:top w:val="single" w:sz="6" w:space="0" w:color="auto"/>
              <w:left w:val="single" w:sz="6" w:space="0" w:color="auto"/>
              <w:bottom w:val="single" w:sz="6" w:space="0" w:color="auto"/>
              <w:right w:val="single" w:sz="6" w:space="0" w:color="auto"/>
            </w:tcBorders>
          </w:tcPr>
          <w:p w14:paraId="3FD3DCC6"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663,83</w:t>
            </w:r>
          </w:p>
        </w:tc>
        <w:tc>
          <w:tcPr>
            <w:tcW w:w="1924" w:type="dxa"/>
            <w:tcBorders>
              <w:top w:val="single" w:sz="6" w:space="0" w:color="auto"/>
              <w:left w:val="single" w:sz="6" w:space="0" w:color="auto"/>
              <w:bottom w:val="single" w:sz="6" w:space="0" w:color="auto"/>
              <w:right w:val="single" w:sz="6" w:space="0" w:color="auto"/>
            </w:tcBorders>
          </w:tcPr>
          <w:p w14:paraId="3DC96136"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0%</w:t>
            </w:r>
          </w:p>
        </w:tc>
      </w:tr>
      <w:tr w:rsidR="00BF41C1" w:rsidRPr="00BF41C1" w14:paraId="5905320F"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1A2EE7B7"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Paraná 3</w:t>
            </w:r>
          </w:p>
        </w:tc>
        <w:tc>
          <w:tcPr>
            <w:tcW w:w="1925" w:type="dxa"/>
            <w:tcBorders>
              <w:top w:val="single" w:sz="6" w:space="0" w:color="auto"/>
              <w:left w:val="single" w:sz="6" w:space="0" w:color="auto"/>
              <w:bottom w:val="single" w:sz="6" w:space="0" w:color="auto"/>
              <w:right w:val="single" w:sz="6" w:space="0" w:color="auto"/>
            </w:tcBorders>
          </w:tcPr>
          <w:p w14:paraId="147C1FA4"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3.564,32</w:t>
            </w:r>
          </w:p>
        </w:tc>
        <w:tc>
          <w:tcPr>
            <w:tcW w:w="1924" w:type="dxa"/>
            <w:tcBorders>
              <w:top w:val="single" w:sz="6" w:space="0" w:color="auto"/>
              <w:left w:val="single" w:sz="6" w:space="0" w:color="auto"/>
              <w:bottom w:val="single" w:sz="6" w:space="0" w:color="auto"/>
              <w:right w:val="single" w:sz="6" w:space="0" w:color="auto"/>
            </w:tcBorders>
          </w:tcPr>
          <w:p w14:paraId="78D686FB"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2%</w:t>
            </w:r>
          </w:p>
        </w:tc>
      </w:tr>
      <w:tr w:rsidR="00BF41C1" w:rsidRPr="00BF41C1" w14:paraId="17CBA502"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375E526D"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Paranapanema 1</w:t>
            </w:r>
          </w:p>
        </w:tc>
        <w:tc>
          <w:tcPr>
            <w:tcW w:w="1925" w:type="dxa"/>
            <w:tcBorders>
              <w:top w:val="single" w:sz="6" w:space="0" w:color="auto"/>
              <w:left w:val="single" w:sz="6" w:space="0" w:color="auto"/>
              <w:bottom w:val="single" w:sz="6" w:space="0" w:color="auto"/>
              <w:right w:val="single" w:sz="6" w:space="0" w:color="auto"/>
            </w:tcBorders>
          </w:tcPr>
          <w:p w14:paraId="388CE56E"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4.134,88</w:t>
            </w:r>
          </w:p>
        </w:tc>
        <w:tc>
          <w:tcPr>
            <w:tcW w:w="1924" w:type="dxa"/>
            <w:tcBorders>
              <w:top w:val="single" w:sz="6" w:space="0" w:color="auto"/>
              <w:left w:val="single" w:sz="6" w:space="0" w:color="auto"/>
              <w:bottom w:val="single" w:sz="6" w:space="0" w:color="auto"/>
              <w:right w:val="single" w:sz="6" w:space="0" w:color="auto"/>
            </w:tcBorders>
          </w:tcPr>
          <w:p w14:paraId="104A91E5"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2%</w:t>
            </w:r>
          </w:p>
        </w:tc>
      </w:tr>
      <w:tr w:rsidR="00BF41C1" w:rsidRPr="00BF41C1" w14:paraId="34CDFAF2"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7A85F4A5"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Paranapanema 2</w:t>
            </w:r>
          </w:p>
        </w:tc>
        <w:tc>
          <w:tcPr>
            <w:tcW w:w="1925" w:type="dxa"/>
            <w:tcBorders>
              <w:top w:val="single" w:sz="6" w:space="0" w:color="auto"/>
              <w:left w:val="single" w:sz="6" w:space="0" w:color="auto"/>
              <w:bottom w:val="single" w:sz="6" w:space="0" w:color="auto"/>
              <w:right w:val="single" w:sz="6" w:space="0" w:color="auto"/>
            </w:tcBorders>
          </w:tcPr>
          <w:p w14:paraId="0007639E"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1.267,11</w:t>
            </w:r>
          </w:p>
        </w:tc>
        <w:tc>
          <w:tcPr>
            <w:tcW w:w="1924" w:type="dxa"/>
            <w:tcBorders>
              <w:top w:val="single" w:sz="6" w:space="0" w:color="auto"/>
              <w:left w:val="single" w:sz="6" w:space="0" w:color="auto"/>
              <w:bottom w:val="single" w:sz="6" w:space="0" w:color="auto"/>
              <w:right w:val="single" w:sz="6" w:space="0" w:color="auto"/>
            </w:tcBorders>
          </w:tcPr>
          <w:p w14:paraId="368559AC"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w:t>
            </w:r>
          </w:p>
        </w:tc>
      </w:tr>
      <w:tr w:rsidR="00BF41C1" w:rsidRPr="00BF41C1" w14:paraId="7F6E1A09"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5D20E6C3"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Paranapanema 3</w:t>
            </w:r>
          </w:p>
        </w:tc>
        <w:tc>
          <w:tcPr>
            <w:tcW w:w="1925" w:type="dxa"/>
            <w:tcBorders>
              <w:top w:val="single" w:sz="6" w:space="0" w:color="auto"/>
              <w:left w:val="single" w:sz="6" w:space="0" w:color="auto"/>
              <w:bottom w:val="single" w:sz="6" w:space="0" w:color="auto"/>
              <w:right w:val="single" w:sz="6" w:space="0" w:color="auto"/>
            </w:tcBorders>
          </w:tcPr>
          <w:p w14:paraId="5241A04E"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2.256,38</w:t>
            </w:r>
          </w:p>
        </w:tc>
        <w:tc>
          <w:tcPr>
            <w:tcW w:w="1924" w:type="dxa"/>
            <w:tcBorders>
              <w:top w:val="single" w:sz="6" w:space="0" w:color="auto"/>
              <w:left w:val="single" w:sz="6" w:space="0" w:color="auto"/>
              <w:bottom w:val="single" w:sz="6" w:space="0" w:color="auto"/>
              <w:right w:val="single" w:sz="6" w:space="0" w:color="auto"/>
            </w:tcBorders>
          </w:tcPr>
          <w:p w14:paraId="3AAFA588"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w:t>
            </w:r>
          </w:p>
        </w:tc>
      </w:tr>
      <w:tr w:rsidR="00BF41C1" w:rsidRPr="00BF41C1" w14:paraId="300DC25C"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3DE9BDFC"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Paranapanema 4</w:t>
            </w:r>
          </w:p>
        </w:tc>
        <w:tc>
          <w:tcPr>
            <w:tcW w:w="1925" w:type="dxa"/>
            <w:tcBorders>
              <w:top w:val="single" w:sz="6" w:space="0" w:color="auto"/>
              <w:left w:val="single" w:sz="6" w:space="0" w:color="auto"/>
              <w:bottom w:val="single" w:sz="6" w:space="0" w:color="auto"/>
              <w:right w:val="single" w:sz="6" w:space="0" w:color="auto"/>
            </w:tcBorders>
          </w:tcPr>
          <w:p w14:paraId="4B2A49FB"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7.979,40</w:t>
            </w:r>
          </w:p>
        </w:tc>
        <w:tc>
          <w:tcPr>
            <w:tcW w:w="1924" w:type="dxa"/>
            <w:tcBorders>
              <w:top w:val="single" w:sz="6" w:space="0" w:color="auto"/>
              <w:left w:val="single" w:sz="6" w:space="0" w:color="auto"/>
              <w:bottom w:val="single" w:sz="6" w:space="0" w:color="auto"/>
              <w:right w:val="single" w:sz="6" w:space="0" w:color="auto"/>
            </w:tcBorders>
          </w:tcPr>
          <w:p w14:paraId="30650F6E"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4%</w:t>
            </w:r>
          </w:p>
        </w:tc>
      </w:tr>
      <w:tr w:rsidR="00BF41C1" w:rsidRPr="00BF41C1" w14:paraId="65775F53"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1AE5FD45"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Piquiri</w:t>
            </w:r>
          </w:p>
        </w:tc>
        <w:tc>
          <w:tcPr>
            <w:tcW w:w="1925" w:type="dxa"/>
            <w:tcBorders>
              <w:top w:val="single" w:sz="6" w:space="0" w:color="auto"/>
              <w:left w:val="single" w:sz="6" w:space="0" w:color="auto"/>
              <w:bottom w:val="single" w:sz="6" w:space="0" w:color="auto"/>
              <w:right w:val="single" w:sz="6" w:space="0" w:color="auto"/>
            </w:tcBorders>
          </w:tcPr>
          <w:p w14:paraId="0431FC3D"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24.171,67</w:t>
            </w:r>
          </w:p>
        </w:tc>
        <w:tc>
          <w:tcPr>
            <w:tcW w:w="1924" w:type="dxa"/>
            <w:tcBorders>
              <w:top w:val="single" w:sz="6" w:space="0" w:color="auto"/>
              <w:left w:val="single" w:sz="6" w:space="0" w:color="auto"/>
              <w:bottom w:val="single" w:sz="6" w:space="0" w:color="auto"/>
              <w:right w:val="single" w:sz="6" w:space="0" w:color="auto"/>
            </w:tcBorders>
          </w:tcPr>
          <w:p w14:paraId="0CA65E2B"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12%</w:t>
            </w:r>
          </w:p>
        </w:tc>
      </w:tr>
      <w:tr w:rsidR="00BF41C1" w:rsidRPr="00BF41C1" w14:paraId="3B32D2BD"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2F90ECD6"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Pirapó</w:t>
            </w:r>
          </w:p>
        </w:tc>
        <w:tc>
          <w:tcPr>
            <w:tcW w:w="1925" w:type="dxa"/>
            <w:tcBorders>
              <w:top w:val="single" w:sz="6" w:space="0" w:color="auto"/>
              <w:left w:val="single" w:sz="6" w:space="0" w:color="auto"/>
              <w:bottom w:val="single" w:sz="6" w:space="0" w:color="auto"/>
              <w:right w:val="single" w:sz="6" w:space="0" w:color="auto"/>
            </w:tcBorders>
          </w:tcPr>
          <w:p w14:paraId="65DAA6FB"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5.098,12</w:t>
            </w:r>
          </w:p>
        </w:tc>
        <w:tc>
          <w:tcPr>
            <w:tcW w:w="1924" w:type="dxa"/>
            <w:tcBorders>
              <w:top w:val="single" w:sz="6" w:space="0" w:color="auto"/>
              <w:left w:val="single" w:sz="6" w:space="0" w:color="auto"/>
              <w:bottom w:val="single" w:sz="6" w:space="0" w:color="auto"/>
              <w:right w:val="single" w:sz="6" w:space="0" w:color="auto"/>
            </w:tcBorders>
          </w:tcPr>
          <w:p w14:paraId="1044D1D7"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3%</w:t>
            </w:r>
          </w:p>
        </w:tc>
      </w:tr>
      <w:tr w:rsidR="00BF41C1" w:rsidRPr="00BF41C1" w14:paraId="3A197490"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27CB67E4"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Ribeira</w:t>
            </w:r>
          </w:p>
        </w:tc>
        <w:tc>
          <w:tcPr>
            <w:tcW w:w="1925" w:type="dxa"/>
            <w:tcBorders>
              <w:top w:val="single" w:sz="6" w:space="0" w:color="auto"/>
              <w:left w:val="single" w:sz="6" w:space="0" w:color="auto"/>
              <w:bottom w:val="single" w:sz="6" w:space="0" w:color="auto"/>
              <w:right w:val="single" w:sz="6" w:space="0" w:color="auto"/>
            </w:tcBorders>
          </w:tcPr>
          <w:p w14:paraId="415D5764"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9.735,96</w:t>
            </w:r>
          </w:p>
        </w:tc>
        <w:tc>
          <w:tcPr>
            <w:tcW w:w="1924" w:type="dxa"/>
            <w:tcBorders>
              <w:top w:val="single" w:sz="6" w:space="0" w:color="auto"/>
              <w:left w:val="single" w:sz="6" w:space="0" w:color="auto"/>
              <w:bottom w:val="single" w:sz="6" w:space="0" w:color="auto"/>
              <w:right w:val="single" w:sz="6" w:space="0" w:color="auto"/>
            </w:tcBorders>
          </w:tcPr>
          <w:p w14:paraId="34EE6EB2"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5%</w:t>
            </w:r>
          </w:p>
        </w:tc>
      </w:tr>
      <w:tr w:rsidR="00BF41C1" w:rsidRPr="00BF41C1" w14:paraId="7A448DC5" w14:textId="77777777" w:rsidTr="00BF41C1">
        <w:trPr>
          <w:trHeight w:val="247"/>
        </w:trPr>
        <w:tc>
          <w:tcPr>
            <w:tcW w:w="1925" w:type="dxa"/>
            <w:tcBorders>
              <w:top w:val="single" w:sz="6" w:space="0" w:color="auto"/>
              <w:left w:val="single" w:sz="6" w:space="0" w:color="auto"/>
              <w:bottom w:val="single" w:sz="6" w:space="0" w:color="auto"/>
              <w:right w:val="single" w:sz="6" w:space="0" w:color="auto"/>
            </w:tcBorders>
          </w:tcPr>
          <w:p w14:paraId="7D99803D" w14:textId="77777777" w:rsidR="00BF41C1" w:rsidRPr="00BF41C1" w:rsidRDefault="00BF41C1" w:rsidP="00BF41C1">
            <w:pPr>
              <w:autoSpaceDE w:val="0"/>
              <w:autoSpaceDN w:val="0"/>
              <w:adjustRightInd w:val="0"/>
              <w:spacing w:after="0"/>
              <w:jc w:val="left"/>
              <w:rPr>
                <w:rFonts w:cs="Arial"/>
                <w:color w:val="000000"/>
                <w:sz w:val="20"/>
                <w:szCs w:val="20"/>
              </w:rPr>
            </w:pPr>
            <w:r w:rsidRPr="00BF41C1">
              <w:rPr>
                <w:rFonts w:cs="Arial"/>
                <w:color w:val="000000"/>
                <w:sz w:val="20"/>
                <w:szCs w:val="20"/>
              </w:rPr>
              <w:t>Tibagi</w:t>
            </w:r>
          </w:p>
        </w:tc>
        <w:tc>
          <w:tcPr>
            <w:tcW w:w="1925" w:type="dxa"/>
            <w:tcBorders>
              <w:top w:val="single" w:sz="6" w:space="0" w:color="auto"/>
              <w:left w:val="single" w:sz="6" w:space="0" w:color="auto"/>
              <w:bottom w:val="single" w:sz="6" w:space="0" w:color="auto"/>
              <w:right w:val="single" w:sz="6" w:space="0" w:color="auto"/>
            </w:tcBorders>
          </w:tcPr>
          <w:p w14:paraId="04D9B2C1" w14:textId="77777777" w:rsidR="00BF41C1" w:rsidRPr="00BF41C1" w:rsidRDefault="00BF41C1" w:rsidP="00BF41C1">
            <w:pPr>
              <w:autoSpaceDE w:val="0"/>
              <w:autoSpaceDN w:val="0"/>
              <w:adjustRightInd w:val="0"/>
              <w:spacing w:after="0"/>
              <w:jc w:val="center"/>
              <w:rPr>
                <w:rFonts w:cs="Arial"/>
                <w:color w:val="000000"/>
                <w:sz w:val="20"/>
                <w:szCs w:val="20"/>
              </w:rPr>
            </w:pPr>
            <w:r w:rsidRPr="00BF41C1">
              <w:rPr>
                <w:rFonts w:cs="Arial"/>
                <w:color w:val="000000"/>
                <w:sz w:val="20"/>
                <w:szCs w:val="20"/>
              </w:rPr>
              <w:t>24.937,38</w:t>
            </w:r>
          </w:p>
        </w:tc>
        <w:tc>
          <w:tcPr>
            <w:tcW w:w="1924" w:type="dxa"/>
            <w:tcBorders>
              <w:top w:val="single" w:sz="6" w:space="0" w:color="auto"/>
              <w:left w:val="single" w:sz="6" w:space="0" w:color="auto"/>
              <w:bottom w:val="single" w:sz="6" w:space="0" w:color="auto"/>
              <w:right w:val="single" w:sz="6" w:space="0" w:color="auto"/>
            </w:tcBorders>
          </w:tcPr>
          <w:p w14:paraId="2EAB3CB4" w14:textId="77777777" w:rsidR="00BF41C1" w:rsidRPr="00BF41C1" w:rsidRDefault="00BF41C1" w:rsidP="00BF41C1">
            <w:pPr>
              <w:autoSpaceDE w:val="0"/>
              <w:autoSpaceDN w:val="0"/>
              <w:adjustRightInd w:val="0"/>
              <w:spacing w:after="0"/>
              <w:jc w:val="right"/>
              <w:rPr>
                <w:rFonts w:cs="Arial"/>
                <w:color w:val="000000"/>
                <w:sz w:val="20"/>
                <w:szCs w:val="20"/>
              </w:rPr>
            </w:pPr>
            <w:r w:rsidRPr="00BF41C1">
              <w:rPr>
                <w:rFonts w:cs="Arial"/>
                <w:color w:val="000000"/>
                <w:sz w:val="20"/>
                <w:szCs w:val="20"/>
              </w:rPr>
              <w:t>13%</w:t>
            </w:r>
          </w:p>
        </w:tc>
      </w:tr>
    </w:tbl>
    <w:p w14:paraId="5E20DB2E" w14:textId="6D5BD1B6" w:rsidR="003D2AE4" w:rsidRDefault="003D2AE4" w:rsidP="003D2AE4">
      <w:pPr>
        <w:pStyle w:val="Fonte2"/>
      </w:pPr>
      <w:r>
        <w:t>Fonte: ITCG, 2020 (Consulta)</w:t>
      </w:r>
    </w:p>
    <w:p w14:paraId="5A0BE811" w14:textId="73E7BE77" w:rsidR="008D3297" w:rsidRDefault="008D3297" w:rsidP="000B550C">
      <w:r>
        <w:t>Praticamente todas grandes bacias do estado do Paraná drenam para o rio Paranapanema (divisa com São Paulo) ou para o rio Paraná (divisa com Mato Grosso e com o Paraguai). Isso ocorre pelo fato de que a Serra do Mar forma grande barreira para as drenagens, e os planaltos apresentarem declividade geral para a oeste.</w:t>
      </w:r>
    </w:p>
    <w:p w14:paraId="3A1CC7A0" w14:textId="77777777" w:rsidR="009E1A3E" w:rsidRDefault="009E1A3E" w:rsidP="000B550C">
      <w:r>
        <w:t>A maior bacia do estado é a Iguaçu, razão pela qual acaba contendo parte ou a totalidade de quase todos os municípios da Amostra, como pode ser observado na tabela a seguir.</w:t>
      </w:r>
    </w:p>
    <w:p w14:paraId="1C82C927" w14:textId="5F9033B6" w:rsidR="009E1A3E" w:rsidRDefault="009E1A3E" w:rsidP="000B550C">
      <w:r>
        <w:t xml:space="preserve"> </w:t>
      </w:r>
    </w:p>
    <w:p w14:paraId="7F77D68D" w14:textId="51537827" w:rsidR="00BF41C1" w:rsidRDefault="00BF41C1" w:rsidP="00BF41C1">
      <w:pPr>
        <w:pStyle w:val="Caption"/>
      </w:pPr>
      <w:bookmarkStart w:id="126" w:name="_Toc40737095"/>
      <w:r>
        <w:t xml:space="preserve">Tabela </w:t>
      </w:r>
      <w:r w:rsidR="00933B90">
        <w:fldChar w:fldCharType="begin"/>
      </w:r>
      <w:r w:rsidR="00933B90">
        <w:instrText xml:space="preserve"> SEQ Tabela \* ARABIC </w:instrText>
      </w:r>
      <w:r w:rsidR="00933B90">
        <w:fldChar w:fldCharType="separate"/>
      </w:r>
      <w:r w:rsidR="009D0D69">
        <w:rPr>
          <w:noProof/>
        </w:rPr>
        <w:t>3</w:t>
      </w:r>
      <w:r w:rsidR="00933B90">
        <w:rPr>
          <w:noProof/>
        </w:rPr>
        <w:fldChar w:fldCharType="end"/>
      </w:r>
      <w:r>
        <w:t xml:space="preserve"> Bacias e Municípios da Amostra</w:t>
      </w:r>
      <w:bookmarkEnd w:id="126"/>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59"/>
        <w:gridCol w:w="4683"/>
      </w:tblGrid>
      <w:tr w:rsidR="00BF41C1" w:rsidRPr="00BF41C1" w14:paraId="3D3540FE" w14:textId="77777777" w:rsidTr="009E1A3E">
        <w:trPr>
          <w:trHeight w:val="290"/>
          <w:tblHeader/>
        </w:trPr>
        <w:tc>
          <w:tcPr>
            <w:tcW w:w="1159" w:type="dxa"/>
            <w:shd w:val="clear" w:color="auto" w:fill="D9D9D9" w:themeFill="background1" w:themeFillShade="D9"/>
          </w:tcPr>
          <w:p w14:paraId="72DAD5A6" w14:textId="7C20B55A" w:rsidR="00BF41C1" w:rsidRPr="00BF41C1" w:rsidRDefault="00BF41C1" w:rsidP="00BF41C1">
            <w:pPr>
              <w:pStyle w:val="TextoTabela"/>
              <w:rPr>
                <w:b/>
                <w:bCs/>
              </w:rPr>
            </w:pPr>
            <w:r w:rsidRPr="00BF41C1">
              <w:rPr>
                <w:b/>
                <w:bCs/>
              </w:rPr>
              <w:t>Bacia</w:t>
            </w:r>
          </w:p>
        </w:tc>
        <w:tc>
          <w:tcPr>
            <w:tcW w:w="4683" w:type="dxa"/>
            <w:shd w:val="clear" w:color="auto" w:fill="D9D9D9" w:themeFill="background1" w:themeFillShade="D9"/>
          </w:tcPr>
          <w:p w14:paraId="5043342B" w14:textId="6993F225" w:rsidR="00BF41C1" w:rsidRPr="00BF41C1" w:rsidRDefault="00BF41C1" w:rsidP="00BF41C1">
            <w:pPr>
              <w:pStyle w:val="TextoTabela"/>
              <w:rPr>
                <w:b/>
                <w:bCs/>
              </w:rPr>
            </w:pPr>
            <w:r w:rsidRPr="00BF41C1">
              <w:rPr>
                <w:b/>
                <w:bCs/>
              </w:rPr>
              <w:t>Município</w:t>
            </w:r>
          </w:p>
        </w:tc>
      </w:tr>
      <w:tr w:rsidR="00BF41C1" w:rsidRPr="00BF41C1" w14:paraId="1B3E4BED" w14:textId="77777777" w:rsidTr="00BF41C1">
        <w:trPr>
          <w:trHeight w:val="290"/>
        </w:trPr>
        <w:tc>
          <w:tcPr>
            <w:tcW w:w="1159" w:type="dxa"/>
            <w:vMerge w:val="restart"/>
          </w:tcPr>
          <w:p w14:paraId="5DEDF439" w14:textId="77777777" w:rsidR="00BF41C1" w:rsidRPr="00BF41C1" w:rsidRDefault="00BF41C1" w:rsidP="00BF41C1">
            <w:pPr>
              <w:pStyle w:val="TextoTabela"/>
            </w:pPr>
            <w:r w:rsidRPr="00BF41C1">
              <w:t>Iguaçu</w:t>
            </w:r>
          </w:p>
        </w:tc>
        <w:tc>
          <w:tcPr>
            <w:tcW w:w="4683" w:type="dxa"/>
          </w:tcPr>
          <w:p w14:paraId="0CBF2014" w14:textId="77777777" w:rsidR="00BF41C1" w:rsidRPr="00BF41C1" w:rsidRDefault="00BF41C1" w:rsidP="00BF41C1">
            <w:pPr>
              <w:pStyle w:val="TextoTabela"/>
            </w:pPr>
            <w:r w:rsidRPr="00BF41C1">
              <w:t>Araucária</w:t>
            </w:r>
          </w:p>
        </w:tc>
      </w:tr>
      <w:tr w:rsidR="00BF41C1" w:rsidRPr="00BF41C1" w14:paraId="7D82C6DB" w14:textId="77777777" w:rsidTr="00BF41C1">
        <w:trPr>
          <w:trHeight w:val="290"/>
        </w:trPr>
        <w:tc>
          <w:tcPr>
            <w:tcW w:w="1159" w:type="dxa"/>
            <w:vMerge/>
          </w:tcPr>
          <w:p w14:paraId="3FF38077" w14:textId="77777777" w:rsidR="00BF41C1" w:rsidRPr="00BF41C1" w:rsidRDefault="00BF41C1" w:rsidP="00BF41C1">
            <w:pPr>
              <w:pStyle w:val="TextoTabela"/>
            </w:pPr>
          </w:p>
        </w:tc>
        <w:tc>
          <w:tcPr>
            <w:tcW w:w="4683" w:type="dxa"/>
          </w:tcPr>
          <w:p w14:paraId="7B942600" w14:textId="77777777" w:rsidR="00BF41C1" w:rsidRPr="00BF41C1" w:rsidRDefault="00BF41C1" w:rsidP="00BF41C1">
            <w:pPr>
              <w:pStyle w:val="TextoTabela"/>
            </w:pPr>
            <w:r w:rsidRPr="00BF41C1">
              <w:t>Cascavel</w:t>
            </w:r>
          </w:p>
        </w:tc>
      </w:tr>
      <w:tr w:rsidR="00BF41C1" w:rsidRPr="00BF41C1" w14:paraId="0AC27882" w14:textId="77777777" w:rsidTr="00BF41C1">
        <w:trPr>
          <w:trHeight w:val="290"/>
        </w:trPr>
        <w:tc>
          <w:tcPr>
            <w:tcW w:w="1159" w:type="dxa"/>
            <w:vMerge/>
          </w:tcPr>
          <w:p w14:paraId="1D13BF50" w14:textId="77777777" w:rsidR="00BF41C1" w:rsidRPr="00BF41C1" w:rsidRDefault="00BF41C1" w:rsidP="00BF41C1">
            <w:pPr>
              <w:pStyle w:val="TextoTabela"/>
            </w:pPr>
          </w:p>
        </w:tc>
        <w:tc>
          <w:tcPr>
            <w:tcW w:w="4683" w:type="dxa"/>
          </w:tcPr>
          <w:p w14:paraId="199F2E5E" w14:textId="77777777" w:rsidR="00BF41C1" w:rsidRPr="00BF41C1" w:rsidRDefault="00BF41C1" w:rsidP="00BF41C1">
            <w:pPr>
              <w:pStyle w:val="TextoTabela"/>
            </w:pPr>
            <w:r w:rsidRPr="00BF41C1">
              <w:t>Fazenda Rio Grande</w:t>
            </w:r>
          </w:p>
        </w:tc>
      </w:tr>
      <w:tr w:rsidR="00BF41C1" w:rsidRPr="00BF41C1" w14:paraId="773CF676" w14:textId="77777777" w:rsidTr="00BF41C1">
        <w:trPr>
          <w:trHeight w:val="290"/>
        </w:trPr>
        <w:tc>
          <w:tcPr>
            <w:tcW w:w="1159" w:type="dxa"/>
            <w:vMerge/>
          </w:tcPr>
          <w:p w14:paraId="6195DB15" w14:textId="77777777" w:rsidR="00BF41C1" w:rsidRPr="00BF41C1" w:rsidRDefault="00BF41C1" w:rsidP="00BF41C1">
            <w:pPr>
              <w:pStyle w:val="TextoTabela"/>
            </w:pPr>
          </w:p>
        </w:tc>
        <w:tc>
          <w:tcPr>
            <w:tcW w:w="4683" w:type="dxa"/>
          </w:tcPr>
          <w:p w14:paraId="4D0295E3" w14:textId="77777777" w:rsidR="00BF41C1" w:rsidRPr="00BF41C1" w:rsidRDefault="00BF41C1" w:rsidP="00BF41C1">
            <w:pPr>
              <w:pStyle w:val="TextoTabela"/>
            </w:pPr>
            <w:r w:rsidRPr="00BF41C1">
              <w:t>Foz do Iguaçu</w:t>
            </w:r>
          </w:p>
        </w:tc>
      </w:tr>
      <w:tr w:rsidR="00BF41C1" w:rsidRPr="00BF41C1" w14:paraId="61F03045" w14:textId="77777777" w:rsidTr="00BF41C1">
        <w:trPr>
          <w:trHeight w:val="290"/>
        </w:trPr>
        <w:tc>
          <w:tcPr>
            <w:tcW w:w="1159" w:type="dxa"/>
            <w:vMerge/>
          </w:tcPr>
          <w:p w14:paraId="78C7F444" w14:textId="77777777" w:rsidR="00BF41C1" w:rsidRPr="00BF41C1" w:rsidRDefault="00BF41C1" w:rsidP="00BF41C1">
            <w:pPr>
              <w:pStyle w:val="TextoTabela"/>
            </w:pPr>
          </w:p>
        </w:tc>
        <w:tc>
          <w:tcPr>
            <w:tcW w:w="4683" w:type="dxa"/>
          </w:tcPr>
          <w:p w14:paraId="29F2C805" w14:textId="77777777" w:rsidR="00BF41C1" w:rsidRPr="00BF41C1" w:rsidRDefault="00BF41C1" w:rsidP="00BF41C1">
            <w:pPr>
              <w:pStyle w:val="TextoTabela"/>
            </w:pPr>
            <w:r w:rsidRPr="00BF41C1">
              <w:t>Irati</w:t>
            </w:r>
          </w:p>
        </w:tc>
      </w:tr>
      <w:tr w:rsidR="00BF41C1" w:rsidRPr="00BF41C1" w14:paraId="737914D6" w14:textId="77777777" w:rsidTr="00BF41C1">
        <w:trPr>
          <w:trHeight w:val="290"/>
        </w:trPr>
        <w:tc>
          <w:tcPr>
            <w:tcW w:w="1159" w:type="dxa"/>
            <w:vMerge/>
          </w:tcPr>
          <w:p w14:paraId="5678B9B5" w14:textId="77777777" w:rsidR="00BF41C1" w:rsidRPr="00BF41C1" w:rsidRDefault="00BF41C1" w:rsidP="00BF41C1">
            <w:pPr>
              <w:pStyle w:val="TextoTabela"/>
            </w:pPr>
          </w:p>
        </w:tc>
        <w:tc>
          <w:tcPr>
            <w:tcW w:w="4683" w:type="dxa"/>
          </w:tcPr>
          <w:p w14:paraId="70792B25" w14:textId="77777777" w:rsidR="00BF41C1" w:rsidRPr="00BF41C1" w:rsidRDefault="00BF41C1" w:rsidP="00BF41C1">
            <w:pPr>
              <w:pStyle w:val="TextoTabela"/>
            </w:pPr>
            <w:r w:rsidRPr="00BF41C1">
              <w:t>Medianeira</w:t>
            </w:r>
          </w:p>
        </w:tc>
      </w:tr>
      <w:tr w:rsidR="00BF41C1" w:rsidRPr="00BF41C1" w14:paraId="631EADB0" w14:textId="77777777" w:rsidTr="00BF41C1">
        <w:trPr>
          <w:trHeight w:val="290"/>
        </w:trPr>
        <w:tc>
          <w:tcPr>
            <w:tcW w:w="1159" w:type="dxa"/>
            <w:vMerge/>
          </w:tcPr>
          <w:p w14:paraId="07215340" w14:textId="77777777" w:rsidR="00BF41C1" w:rsidRPr="00BF41C1" w:rsidRDefault="00BF41C1" w:rsidP="00BF41C1">
            <w:pPr>
              <w:pStyle w:val="TextoTabela"/>
            </w:pPr>
          </w:p>
        </w:tc>
        <w:tc>
          <w:tcPr>
            <w:tcW w:w="4683" w:type="dxa"/>
          </w:tcPr>
          <w:p w14:paraId="24837B52" w14:textId="77777777" w:rsidR="00BF41C1" w:rsidRPr="00BF41C1" w:rsidRDefault="00BF41C1" w:rsidP="00BF41C1">
            <w:pPr>
              <w:pStyle w:val="TextoTabela"/>
            </w:pPr>
            <w:r w:rsidRPr="00BF41C1">
              <w:t>Palmeira</w:t>
            </w:r>
          </w:p>
        </w:tc>
      </w:tr>
      <w:tr w:rsidR="00BF41C1" w:rsidRPr="00BF41C1" w14:paraId="2711ACC8" w14:textId="77777777" w:rsidTr="00BF41C1">
        <w:trPr>
          <w:trHeight w:val="290"/>
        </w:trPr>
        <w:tc>
          <w:tcPr>
            <w:tcW w:w="1159" w:type="dxa"/>
            <w:vMerge/>
          </w:tcPr>
          <w:p w14:paraId="2AFA1BEB" w14:textId="77777777" w:rsidR="00BF41C1" w:rsidRPr="00BF41C1" w:rsidRDefault="00BF41C1" w:rsidP="00BF41C1">
            <w:pPr>
              <w:pStyle w:val="TextoTabela"/>
            </w:pPr>
          </w:p>
        </w:tc>
        <w:tc>
          <w:tcPr>
            <w:tcW w:w="4683" w:type="dxa"/>
          </w:tcPr>
          <w:p w14:paraId="580DDE30" w14:textId="77777777" w:rsidR="00BF41C1" w:rsidRPr="00BF41C1" w:rsidRDefault="00BF41C1" w:rsidP="00BF41C1">
            <w:pPr>
              <w:pStyle w:val="TextoTabela"/>
            </w:pPr>
            <w:r w:rsidRPr="00BF41C1">
              <w:t>Prudentópolis</w:t>
            </w:r>
          </w:p>
        </w:tc>
      </w:tr>
      <w:tr w:rsidR="00BF41C1" w:rsidRPr="00BF41C1" w14:paraId="17A75DE6" w14:textId="77777777" w:rsidTr="00BF41C1">
        <w:trPr>
          <w:trHeight w:val="290"/>
        </w:trPr>
        <w:tc>
          <w:tcPr>
            <w:tcW w:w="1159" w:type="dxa"/>
            <w:vMerge/>
          </w:tcPr>
          <w:p w14:paraId="6C1E4A39" w14:textId="77777777" w:rsidR="00BF41C1" w:rsidRPr="00BF41C1" w:rsidRDefault="00BF41C1" w:rsidP="00BF41C1">
            <w:pPr>
              <w:pStyle w:val="TextoTabela"/>
            </w:pPr>
          </w:p>
        </w:tc>
        <w:tc>
          <w:tcPr>
            <w:tcW w:w="4683" w:type="dxa"/>
          </w:tcPr>
          <w:p w14:paraId="6112572E" w14:textId="77777777" w:rsidR="00BF41C1" w:rsidRPr="00BF41C1" w:rsidRDefault="00BF41C1" w:rsidP="00BF41C1">
            <w:pPr>
              <w:pStyle w:val="TextoTabela"/>
            </w:pPr>
            <w:r w:rsidRPr="00BF41C1">
              <w:t>União da Vitoria</w:t>
            </w:r>
          </w:p>
        </w:tc>
      </w:tr>
      <w:tr w:rsidR="00BF41C1" w:rsidRPr="00BF41C1" w14:paraId="34E94F1E" w14:textId="77777777" w:rsidTr="00BF41C1">
        <w:trPr>
          <w:trHeight w:val="290"/>
        </w:trPr>
        <w:tc>
          <w:tcPr>
            <w:tcW w:w="1159" w:type="dxa"/>
            <w:vMerge w:val="restart"/>
          </w:tcPr>
          <w:p w14:paraId="0ACA0066" w14:textId="77777777" w:rsidR="00BF41C1" w:rsidRPr="00BF41C1" w:rsidRDefault="00BF41C1" w:rsidP="00BF41C1">
            <w:pPr>
              <w:pStyle w:val="TextoTabela"/>
            </w:pPr>
            <w:r w:rsidRPr="00BF41C1">
              <w:t>Ivaí</w:t>
            </w:r>
          </w:p>
        </w:tc>
        <w:tc>
          <w:tcPr>
            <w:tcW w:w="4683" w:type="dxa"/>
          </w:tcPr>
          <w:p w14:paraId="027DF33E" w14:textId="77777777" w:rsidR="00BF41C1" w:rsidRPr="00BF41C1" w:rsidRDefault="00BF41C1" w:rsidP="00BF41C1">
            <w:pPr>
              <w:pStyle w:val="TextoTabela"/>
            </w:pPr>
            <w:r w:rsidRPr="00BF41C1">
              <w:t>Campo Mourão</w:t>
            </w:r>
          </w:p>
        </w:tc>
      </w:tr>
      <w:tr w:rsidR="00BF41C1" w:rsidRPr="00BF41C1" w14:paraId="3C545859" w14:textId="77777777" w:rsidTr="00BF41C1">
        <w:trPr>
          <w:trHeight w:val="290"/>
        </w:trPr>
        <w:tc>
          <w:tcPr>
            <w:tcW w:w="1159" w:type="dxa"/>
            <w:vMerge/>
          </w:tcPr>
          <w:p w14:paraId="758CF136" w14:textId="77777777" w:rsidR="00BF41C1" w:rsidRPr="00BF41C1" w:rsidRDefault="00BF41C1" w:rsidP="00BF41C1">
            <w:pPr>
              <w:pStyle w:val="TextoTabela"/>
            </w:pPr>
          </w:p>
        </w:tc>
        <w:tc>
          <w:tcPr>
            <w:tcW w:w="4683" w:type="dxa"/>
          </w:tcPr>
          <w:p w14:paraId="3B0EA81E" w14:textId="77777777" w:rsidR="00BF41C1" w:rsidRPr="00BF41C1" w:rsidRDefault="00BF41C1" w:rsidP="00BF41C1">
            <w:pPr>
              <w:pStyle w:val="TextoTabela"/>
            </w:pPr>
            <w:r w:rsidRPr="00BF41C1">
              <w:t>Irati</w:t>
            </w:r>
          </w:p>
        </w:tc>
      </w:tr>
      <w:tr w:rsidR="00BF41C1" w:rsidRPr="00BF41C1" w14:paraId="15CAB096" w14:textId="77777777" w:rsidTr="00BF41C1">
        <w:trPr>
          <w:trHeight w:val="290"/>
        </w:trPr>
        <w:tc>
          <w:tcPr>
            <w:tcW w:w="1159" w:type="dxa"/>
            <w:vMerge/>
          </w:tcPr>
          <w:p w14:paraId="0ACE12D2" w14:textId="77777777" w:rsidR="00BF41C1" w:rsidRPr="00BF41C1" w:rsidRDefault="00BF41C1" w:rsidP="00BF41C1">
            <w:pPr>
              <w:pStyle w:val="TextoTabela"/>
            </w:pPr>
          </w:p>
        </w:tc>
        <w:tc>
          <w:tcPr>
            <w:tcW w:w="4683" w:type="dxa"/>
          </w:tcPr>
          <w:p w14:paraId="1EB4B684" w14:textId="77777777" w:rsidR="00BF41C1" w:rsidRPr="00BF41C1" w:rsidRDefault="00BF41C1" w:rsidP="00BF41C1">
            <w:pPr>
              <w:pStyle w:val="TextoTabela"/>
            </w:pPr>
            <w:r w:rsidRPr="00BF41C1">
              <w:t>Prudentópolis</w:t>
            </w:r>
          </w:p>
        </w:tc>
      </w:tr>
      <w:tr w:rsidR="00BF41C1" w:rsidRPr="00BF41C1" w14:paraId="23C6F968" w14:textId="77777777" w:rsidTr="00BF41C1">
        <w:trPr>
          <w:trHeight w:val="290"/>
        </w:trPr>
        <w:tc>
          <w:tcPr>
            <w:tcW w:w="1159" w:type="dxa"/>
            <w:vMerge w:val="restart"/>
          </w:tcPr>
          <w:p w14:paraId="1BE51AAC" w14:textId="77777777" w:rsidR="00BF41C1" w:rsidRPr="00BF41C1" w:rsidRDefault="00BF41C1" w:rsidP="00BF41C1">
            <w:pPr>
              <w:pStyle w:val="TextoTabela"/>
            </w:pPr>
            <w:r w:rsidRPr="00BF41C1">
              <w:t>Paraná III</w:t>
            </w:r>
          </w:p>
        </w:tc>
        <w:tc>
          <w:tcPr>
            <w:tcW w:w="4683" w:type="dxa"/>
          </w:tcPr>
          <w:p w14:paraId="3F3D0A75" w14:textId="77777777" w:rsidR="00BF41C1" w:rsidRPr="00BF41C1" w:rsidRDefault="00BF41C1" w:rsidP="00BF41C1">
            <w:pPr>
              <w:pStyle w:val="TextoTabela"/>
            </w:pPr>
            <w:r w:rsidRPr="00BF41C1">
              <w:t>Cascavel</w:t>
            </w:r>
          </w:p>
        </w:tc>
      </w:tr>
      <w:tr w:rsidR="00BF41C1" w:rsidRPr="00BF41C1" w14:paraId="577753B7" w14:textId="77777777" w:rsidTr="00BF41C1">
        <w:trPr>
          <w:trHeight w:val="290"/>
        </w:trPr>
        <w:tc>
          <w:tcPr>
            <w:tcW w:w="1159" w:type="dxa"/>
            <w:vMerge/>
          </w:tcPr>
          <w:p w14:paraId="235AC886" w14:textId="77777777" w:rsidR="00BF41C1" w:rsidRPr="00BF41C1" w:rsidRDefault="00BF41C1" w:rsidP="00BF41C1">
            <w:pPr>
              <w:pStyle w:val="TextoTabela"/>
            </w:pPr>
          </w:p>
        </w:tc>
        <w:tc>
          <w:tcPr>
            <w:tcW w:w="4683" w:type="dxa"/>
          </w:tcPr>
          <w:p w14:paraId="6CCB89EE" w14:textId="77777777" w:rsidR="00BF41C1" w:rsidRPr="00BF41C1" w:rsidRDefault="00BF41C1" w:rsidP="00BF41C1">
            <w:pPr>
              <w:pStyle w:val="TextoTabela"/>
            </w:pPr>
            <w:r w:rsidRPr="00BF41C1">
              <w:t>Foz do Iguaçu</w:t>
            </w:r>
          </w:p>
        </w:tc>
      </w:tr>
      <w:tr w:rsidR="00BF41C1" w:rsidRPr="00BF41C1" w14:paraId="6A393211" w14:textId="77777777" w:rsidTr="00BF41C1">
        <w:trPr>
          <w:trHeight w:val="290"/>
        </w:trPr>
        <w:tc>
          <w:tcPr>
            <w:tcW w:w="1159" w:type="dxa"/>
            <w:vMerge/>
          </w:tcPr>
          <w:p w14:paraId="17D36ED2" w14:textId="77777777" w:rsidR="00BF41C1" w:rsidRPr="00BF41C1" w:rsidRDefault="00BF41C1" w:rsidP="00BF41C1">
            <w:pPr>
              <w:pStyle w:val="TextoTabela"/>
            </w:pPr>
          </w:p>
        </w:tc>
        <w:tc>
          <w:tcPr>
            <w:tcW w:w="4683" w:type="dxa"/>
          </w:tcPr>
          <w:p w14:paraId="254F31E0" w14:textId="77777777" w:rsidR="00BF41C1" w:rsidRPr="00BF41C1" w:rsidRDefault="00BF41C1" w:rsidP="00BF41C1">
            <w:pPr>
              <w:pStyle w:val="TextoTabela"/>
            </w:pPr>
            <w:r w:rsidRPr="00BF41C1">
              <w:t>Medianeira</w:t>
            </w:r>
          </w:p>
        </w:tc>
      </w:tr>
      <w:tr w:rsidR="00BF41C1" w:rsidRPr="00BF41C1" w14:paraId="78199C0B" w14:textId="77777777" w:rsidTr="00BF41C1">
        <w:trPr>
          <w:trHeight w:val="290"/>
        </w:trPr>
        <w:tc>
          <w:tcPr>
            <w:tcW w:w="1159" w:type="dxa"/>
            <w:vMerge w:val="restart"/>
          </w:tcPr>
          <w:p w14:paraId="2F42B242" w14:textId="77777777" w:rsidR="00BF41C1" w:rsidRPr="00BF41C1" w:rsidRDefault="00BF41C1" w:rsidP="00BF41C1">
            <w:pPr>
              <w:pStyle w:val="TextoTabela"/>
            </w:pPr>
            <w:r w:rsidRPr="00BF41C1">
              <w:t>Piquiri</w:t>
            </w:r>
          </w:p>
        </w:tc>
        <w:tc>
          <w:tcPr>
            <w:tcW w:w="4683" w:type="dxa"/>
          </w:tcPr>
          <w:p w14:paraId="2CBD6006" w14:textId="77777777" w:rsidR="00BF41C1" w:rsidRPr="00BF41C1" w:rsidRDefault="00BF41C1" w:rsidP="00BF41C1">
            <w:pPr>
              <w:pStyle w:val="TextoTabela"/>
            </w:pPr>
            <w:r w:rsidRPr="00BF41C1">
              <w:t>Campo Mourão</w:t>
            </w:r>
          </w:p>
        </w:tc>
      </w:tr>
      <w:tr w:rsidR="00BF41C1" w:rsidRPr="00BF41C1" w14:paraId="250688D3" w14:textId="77777777" w:rsidTr="00BF41C1">
        <w:trPr>
          <w:trHeight w:val="290"/>
        </w:trPr>
        <w:tc>
          <w:tcPr>
            <w:tcW w:w="1159" w:type="dxa"/>
            <w:vMerge/>
          </w:tcPr>
          <w:p w14:paraId="09845859" w14:textId="77777777" w:rsidR="00BF41C1" w:rsidRPr="00BF41C1" w:rsidRDefault="00BF41C1" w:rsidP="00BF41C1">
            <w:pPr>
              <w:pStyle w:val="TextoTabela"/>
            </w:pPr>
          </w:p>
        </w:tc>
        <w:tc>
          <w:tcPr>
            <w:tcW w:w="4683" w:type="dxa"/>
          </w:tcPr>
          <w:p w14:paraId="353DF5AC" w14:textId="77777777" w:rsidR="00BF41C1" w:rsidRPr="00BF41C1" w:rsidRDefault="00BF41C1" w:rsidP="00BF41C1">
            <w:pPr>
              <w:pStyle w:val="TextoTabela"/>
            </w:pPr>
            <w:r w:rsidRPr="00BF41C1">
              <w:t>Cascavel</w:t>
            </w:r>
          </w:p>
        </w:tc>
      </w:tr>
      <w:tr w:rsidR="00BF41C1" w:rsidRPr="00BF41C1" w14:paraId="6245C7EA" w14:textId="77777777" w:rsidTr="00BF41C1">
        <w:trPr>
          <w:trHeight w:val="290"/>
        </w:trPr>
        <w:tc>
          <w:tcPr>
            <w:tcW w:w="1159" w:type="dxa"/>
            <w:vMerge w:val="restart"/>
          </w:tcPr>
          <w:p w14:paraId="06BBC91E" w14:textId="77777777" w:rsidR="00BF41C1" w:rsidRPr="00BF41C1" w:rsidRDefault="00BF41C1" w:rsidP="00BF41C1">
            <w:pPr>
              <w:pStyle w:val="TextoTabela"/>
            </w:pPr>
            <w:r w:rsidRPr="00BF41C1">
              <w:t>Ribeira</w:t>
            </w:r>
          </w:p>
        </w:tc>
        <w:tc>
          <w:tcPr>
            <w:tcW w:w="4683" w:type="dxa"/>
          </w:tcPr>
          <w:p w14:paraId="6D1F3BCB" w14:textId="77777777" w:rsidR="00BF41C1" w:rsidRPr="00BF41C1" w:rsidRDefault="00BF41C1" w:rsidP="00BF41C1">
            <w:pPr>
              <w:pStyle w:val="TextoTabela"/>
            </w:pPr>
            <w:r w:rsidRPr="00BF41C1">
              <w:t>Palmeira</w:t>
            </w:r>
          </w:p>
        </w:tc>
      </w:tr>
      <w:tr w:rsidR="00BF41C1" w:rsidRPr="00BF41C1" w14:paraId="577030BC" w14:textId="77777777" w:rsidTr="00BF41C1">
        <w:trPr>
          <w:trHeight w:val="290"/>
        </w:trPr>
        <w:tc>
          <w:tcPr>
            <w:tcW w:w="1159" w:type="dxa"/>
            <w:vMerge/>
          </w:tcPr>
          <w:p w14:paraId="2A134EE0" w14:textId="77777777" w:rsidR="00BF41C1" w:rsidRPr="00BF41C1" w:rsidRDefault="00BF41C1" w:rsidP="00BF41C1">
            <w:pPr>
              <w:pStyle w:val="TextoTabela"/>
            </w:pPr>
          </w:p>
        </w:tc>
        <w:tc>
          <w:tcPr>
            <w:tcW w:w="4683" w:type="dxa"/>
          </w:tcPr>
          <w:p w14:paraId="41C5AC4F" w14:textId="77777777" w:rsidR="00BF41C1" w:rsidRPr="00BF41C1" w:rsidRDefault="00BF41C1" w:rsidP="00BF41C1">
            <w:pPr>
              <w:pStyle w:val="TextoTabela"/>
            </w:pPr>
            <w:r w:rsidRPr="00BF41C1">
              <w:t>Ponta Grossa</w:t>
            </w:r>
          </w:p>
        </w:tc>
      </w:tr>
      <w:tr w:rsidR="00BF41C1" w:rsidRPr="00BF41C1" w14:paraId="149975A7" w14:textId="77777777" w:rsidTr="00BF41C1">
        <w:trPr>
          <w:trHeight w:val="290"/>
        </w:trPr>
        <w:tc>
          <w:tcPr>
            <w:tcW w:w="1159" w:type="dxa"/>
            <w:vMerge w:val="restart"/>
          </w:tcPr>
          <w:p w14:paraId="060A7491" w14:textId="77777777" w:rsidR="00BF41C1" w:rsidRPr="00BF41C1" w:rsidRDefault="00BF41C1" w:rsidP="00BF41C1">
            <w:pPr>
              <w:pStyle w:val="TextoTabela"/>
            </w:pPr>
            <w:r w:rsidRPr="00BF41C1">
              <w:t>Tibagi</w:t>
            </w:r>
          </w:p>
        </w:tc>
        <w:tc>
          <w:tcPr>
            <w:tcW w:w="4683" w:type="dxa"/>
          </w:tcPr>
          <w:p w14:paraId="5A26911A" w14:textId="77777777" w:rsidR="00BF41C1" w:rsidRPr="00BF41C1" w:rsidRDefault="00BF41C1" w:rsidP="00BF41C1">
            <w:pPr>
              <w:pStyle w:val="TextoTabela"/>
            </w:pPr>
            <w:r w:rsidRPr="00BF41C1">
              <w:t>Irati</w:t>
            </w:r>
          </w:p>
        </w:tc>
      </w:tr>
      <w:tr w:rsidR="00BF41C1" w:rsidRPr="00BF41C1" w14:paraId="62338A5F" w14:textId="77777777" w:rsidTr="00BF41C1">
        <w:trPr>
          <w:trHeight w:val="290"/>
        </w:trPr>
        <w:tc>
          <w:tcPr>
            <w:tcW w:w="1159" w:type="dxa"/>
            <w:vMerge/>
          </w:tcPr>
          <w:p w14:paraId="5E434E06" w14:textId="77777777" w:rsidR="00BF41C1" w:rsidRPr="00BF41C1" w:rsidRDefault="00BF41C1" w:rsidP="00BF41C1">
            <w:pPr>
              <w:pStyle w:val="TextoTabela"/>
            </w:pPr>
          </w:p>
        </w:tc>
        <w:tc>
          <w:tcPr>
            <w:tcW w:w="4683" w:type="dxa"/>
          </w:tcPr>
          <w:p w14:paraId="57152B86" w14:textId="77777777" w:rsidR="00BF41C1" w:rsidRPr="00BF41C1" w:rsidRDefault="00BF41C1" w:rsidP="00BF41C1">
            <w:pPr>
              <w:pStyle w:val="TextoTabela"/>
            </w:pPr>
            <w:r w:rsidRPr="00BF41C1">
              <w:t>Palmeira</w:t>
            </w:r>
          </w:p>
        </w:tc>
      </w:tr>
      <w:tr w:rsidR="00BF41C1" w:rsidRPr="00BF41C1" w14:paraId="5DD8BEC1" w14:textId="77777777" w:rsidTr="00BF41C1">
        <w:trPr>
          <w:trHeight w:val="290"/>
        </w:trPr>
        <w:tc>
          <w:tcPr>
            <w:tcW w:w="1159" w:type="dxa"/>
            <w:vMerge/>
          </w:tcPr>
          <w:p w14:paraId="6E503E6B" w14:textId="77777777" w:rsidR="00BF41C1" w:rsidRPr="00BF41C1" w:rsidRDefault="00BF41C1" w:rsidP="00BF41C1">
            <w:pPr>
              <w:pStyle w:val="TextoTabela"/>
            </w:pPr>
          </w:p>
        </w:tc>
        <w:tc>
          <w:tcPr>
            <w:tcW w:w="4683" w:type="dxa"/>
          </w:tcPr>
          <w:p w14:paraId="17777BE5" w14:textId="77777777" w:rsidR="00BF41C1" w:rsidRPr="00BF41C1" w:rsidRDefault="00BF41C1" w:rsidP="00BF41C1">
            <w:pPr>
              <w:pStyle w:val="TextoTabela"/>
            </w:pPr>
            <w:r w:rsidRPr="00BF41C1">
              <w:t>Ponta Grossa</w:t>
            </w:r>
          </w:p>
        </w:tc>
      </w:tr>
      <w:tr w:rsidR="00BF41C1" w:rsidRPr="00BF41C1" w14:paraId="79D5B3F2" w14:textId="77777777" w:rsidTr="00BF41C1">
        <w:trPr>
          <w:trHeight w:val="290"/>
        </w:trPr>
        <w:tc>
          <w:tcPr>
            <w:tcW w:w="1159" w:type="dxa"/>
            <w:vMerge/>
          </w:tcPr>
          <w:p w14:paraId="5F1AE5A7" w14:textId="77777777" w:rsidR="00BF41C1" w:rsidRPr="00BF41C1" w:rsidRDefault="00BF41C1" w:rsidP="00BF41C1">
            <w:pPr>
              <w:pStyle w:val="TextoTabela"/>
            </w:pPr>
          </w:p>
        </w:tc>
        <w:tc>
          <w:tcPr>
            <w:tcW w:w="4683" w:type="dxa"/>
          </w:tcPr>
          <w:p w14:paraId="25E914F5" w14:textId="77777777" w:rsidR="00BF41C1" w:rsidRPr="00BF41C1" w:rsidRDefault="00BF41C1" w:rsidP="00BF41C1">
            <w:pPr>
              <w:pStyle w:val="TextoTabela"/>
            </w:pPr>
            <w:r w:rsidRPr="00BF41C1">
              <w:t>Prudentópolis</w:t>
            </w:r>
          </w:p>
        </w:tc>
      </w:tr>
    </w:tbl>
    <w:p w14:paraId="474DDC91" w14:textId="77777777" w:rsidR="009E1A3E" w:rsidRDefault="009E1A3E" w:rsidP="009E1A3E">
      <w:pPr>
        <w:pStyle w:val="Fonte2"/>
      </w:pPr>
      <w:r>
        <w:t>Fonte: ITCG, 2020 (Consulta)</w:t>
      </w:r>
    </w:p>
    <w:p w14:paraId="3AA0D32C" w14:textId="77777777" w:rsidR="00BF41C1" w:rsidRDefault="00BF41C1" w:rsidP="000B550C"/>
    <w:p w14:paraId="41BD107B" w14:textId="77777777" w:rsidR="00BF41C1" w:rsidRDefault="00BF41C1" w:rsidP="000B550C"/>
    <w:p w14:paraId="1AA86A52" w14:textId="524CDBAF" w:rsidR="006A6B8E" w:rsidRDefault="006A6B8E" w:rsidP="000B550C">
      <w:r>
        <w:t xml:space="preserve">O Mapa a seguir apresenta as grandes Bacias Hidrográficas </w:t>
      </w:r>
    </w:p>
    <w:p w14:paraId="03E57D7D" w14:textId="2074CEEC" w:rsidR="006A6B8E" w:rsidRDefault="006A6B8E" w:rsidP="000B550C"/>
    <w:p w14:paraId="3C32F9B8" w14:textId="0AA2D459" w:rsidR="009E1A3E" w:rsidRDefault="009E1A3E">
      <w:pPr>
        <w:spacing w:after="160" w:line="259" w:lineRule="auto"/>
        <w:jc w:val="left"/>
      </w:pPr>
      <w:r>
        <w:br w:type="page"/>
      </w:r>
    </w:p>
    <w:p w14:paraId="23B91F45" w14:textId="521BFF4C" w:rsidR="009E1A3E" w:rsidRDefault="009E1A3E" w:rsidP="009E1A3E">
      <w:pPr>
        <w:pStyle w:val="Caption"/>
      </w:pPr>
      <w:r>
        <w:t xml:space="preserve">Mapa </w:t>
      </w:r>
      <w:r w:rsidR="00933B90">
        <w:fldChar w:fldCharType="begin"/>
      </w:r>
      <w:r w:rsidR="00933B90">
        <w:instrText xml:space="preserve"> SEQ Mapa \* ARABIC </w:instrText>
      </w:r>
      <w:r w:rsidR="00933B90">
        <w:fldChar w:fldCharType="separate"/>
      </w:r>
      <w:r w:rsidR="0087397D">
        <w:rPr>
          <w:noProof/>
        </w:rPr>
        <w:t>10</w:t>
      </w:r>
      <w:r w:rsidR="00933B90">
        <w:rPr>
          <w:noProof/>
        </w:rPr>
        <w:fldChar w:fldCharType="end"/>
      </w:r>
      <w:r>
        <w:t xml:space="preserve"> – Bacias Hidrográficas do Estado do Paraná</w:t>
      </w:r>
    </w:p>
    <w:p w14:paraId="37D997ED" w14:textId="31A637E4" w:rsidR="009E1A3E" w:rsidRDefault="009E1A3E" w:rsidP="000B550C"/>
    <w:p w14:paraId="50BAE2AB" w14:textId="301C803A" w:rsidR="009E1A3E" w:rsidRDefault="009E1A3E">
      <w:pPr>
        <w:spacing w:after="160" w:line="259" w:lineRule="auto"/>
        <w:jc w:val="left"/>
      </w:pPr>
      <w:r>
        <w:br w:type="page"/>
      </w:r>
    </w:p>
    <w:p w14:paraId="40EE9221" w14:textId="44E70DC8" w:rsidR="00EC54CD" w:rsidRDefault="00EC54CD" w:rsidP="0050459A">
      <w:pPr>
        <w:pStyle w:val="Heading2"/>
      </w:pPr>
      <w:bookmarkStart w:id="127" w:name="_Toc500535780"/>
      <w:bookmarkStart w:id="128" w:name="_Toc510010221"/>
      <w:bookmarkStart w:id="129" w:name="_Toc40737078"/>
      <w:bookmarkStart w:id="130" w:name="_Hlk39035545"/>
      <w:r w:rsidRPr="008C5A87">
        <w:t>Caracterização Socioeconômica</w:t>
      </w:r>
      <w:bookmarkEnd w:id="127"/>
      <w:bookmarkEnd w:id="128"/>
      <w:bookmarkEnd w:id="129"/>
    </w:p>
    <w:p w14:paraId="5C7F92F8" w14:textId="43E35CAD" w:rsidR="0096568F" w:rsidRDefault="0096568F" w:rsidP="0096568F">
      <w:r>
        <w:t xml:space="preserve">A seguir é apresentada a caracterização socioeconômica dos municípios onde serão feitas as reformas </w:t>
      </w:r>
    </w:p>
    <w:p w14:paraId="3E5B0395" w14:textId="77777777" w:rsidR="006A0ED3" w:rsidRDefault="006A0ED3" w:rsidP="006A0ED3">
      <w:pPr>
        <w:pStyle w:val="Heading3"/>
      </w:pPr>
      <w:bookmarkStart w:id="131" w:name="_Toc40737079"/>
      <w:r>
        <w:t>Municípios</w:t>
      </w:r>
      <w:bookmarkEnd w:id="131"/>
    </w:p>
    <w:p w14:paraId="44A53F93" w14:textId="77777777" w:rsidR="006A0ED3" w:rsidRDefault="006A0ED3" w:rsidP="006A0ED3">
      <w:r>
        <w:t>A seguir são apresentas de forma sucinta, as principais características dos municípios analisados na Amostra: (i) Características territoriais, (ii) População, (iii) Educação, (iv) Saúde, (v) Habitação, (vi) Saneamento e (vii) Serviços Públicos: saneamento, eletricidade, comunicação.</w:t>
      </w:r>
    </w:p>
    <w:p w14:paraId="1284B915" w14:textId="77777777" w:rsidR="006A0ED3" w:rsidRDefault="006A0ED3" w:rsidP="006A0ED3">
      <w:pPr>
        <w:pStyle w:val="Heading4"/>
      </w:pPr>
      <w:r>
        <w:t>Araucária</w:t>
      </w:r>
    </w:p>
    <w:p w14:paraId="08BD0378" w14:textId="77777777" w:rsidR="006A0ED3" w:rsidRDefault="006A0ED3" w:rsidP="006A0ED3">
      <w:pPr>
        <w:rPr>
          <w:lang w:eastAsia="pt-BR"/>
        </w:rPr>
      </w:pPr>
      <w:bookmarkStart w:id="132" w:name="_Hlk39154901"/>
      <w:r w:rsidRPr="00655AEF">
        <w:rPr>
          <w:lang w:eastAsia="pt-BR"/>
        </w:rPr>
        <w:t>Araucária (Latitude: 25° 35' 35'' S / Longitude: 49° 24</w:t>
      </w:r>
      <w:r>
        <w:rPr>
          <w:lang w:eastAsia="pt-BR"/>
        </w:rPr>
        <w:t xml:space="preserve">’ </w:t>
      </w:r>
      <w:r w:rsidRPr="00655AEF">
        <w:rPr>
          <w:lang w:eastAsia="pt-BR"/>
        </w:rPr>
        <w:t>37'' W) é um município do Estado do Paraná, pertencente à Região Geográfica Intermediária de Curitiba e à Região Geográfica Imediata de Curitiba</w:t>
      </w:r>
      <w:r>
        <w:rPr>
          <w:lang w:eastAsia="pt-BR"/>
        </w:rPr>
        <w:t xml:space="preserve">, sendo que também se situa na Região Metropolitana de </w:t>
      </w:r>
      <w:r w:rsidRPr="00F166AC">
        <w:rPr>
          <w:lang w:eastAsia="pt-BR"/>
        </w:rPr>
        <w:t>Curitiba. Está localizado na Região Sul do país, e possui uma área de 469,240 km</w:t>
      </w:r>
      <w:r w:rsidRPr="00F166AC">
        <w:rPr>
          <w:vertAlign w:val="superscript"/>
          <w:lang w:eastAsia="pt-BR"/>
        </w:rPr>
        <w:t>2</w:t>
      </w:r>
      <w:r w:rsidRPr="00F166AC">
        <w:rPr>
          <w:lang w:eastAsia="pt-BR"/>
        </w:rPr>
        <w:t xml:space="preserve"> de extensão territorial e 119.123 habitantes</w:t>
      </w:r>
      <w:r>
        <w:rPr>
          <w:lang w:eastAsia="pt-BR"/>
        </w:rPr>
        <w:t>,</w:t>
      </w:r>
      <w:r w:rsidRPr="00F166AC">
        <w:rPr>
          <w:lang w:eastAsia="pt-BR"/>
        </w:rPr>
        <w:t xml:space="preserve"> segundo o Censo Demográfico do IBGE de 2010, sendo que desse total, 92,51% se localizam em áreas urbanas e apenas 7,49% em áreas rurais. A densidade demográfica é de 253,86 habitantes/km</w:t>
      </w:r>
      <w:r w:rsidRPr="00F166AC">
        <w:rPr>
          <w:vertAlign w:val="superscript"/>
          <w:lang w:eastAsia="pt-BR"/>
        </w:rPr>
        <w:t>2</w:t>
      </w:r>
      <w:r w:rsidRPr="00F166AC">
        <w:rPr>
          <w:lang w:eastAsia="pt-BR"/>
        </w:rPr>
        <w:t>.</w:t>
      </w:r>
    </w:p>
    <w:p w14:paraId="563AC5D8" w14:textId="77777777" w:rsidR="006A0ED3" w:rsidRDefault="006A0ED3" w:rsidP="006A0ED3">
      <w:pPr>
        <w:rPr>
          <w:lang w:eastAsia="pt-BR"/>
        </w:rPr>
      </w:pPr>
      <w:r>
        <w:rPr>
          <w:lang w:eastAsia="pt-BR"/>
        </w:rPr>
        <w:t xml:space="preserve">Araucária foi fundada em </w:t>
      </w:r>
      <w:r w:rsidRPr="00DF0608">
        <w:rPr>
          <w:lang w:eastAsia="pt-BR"/>
        </w:rPr>
        <w:t>1890</w:t>
      </w:r>
      <w:r>
        <w:rPr>
          <w:lang w:eastAsia="pt-BR"/>
        </w:rPr>
        <w:t xml:space="preserve"> pelo Decreto Estadual nº 40, de 11 de fevereiro (desmembrada de Curitiba), e possui em 2019, segundo estimativas do IBGE, uma população de </w:t>
      </w:r>
      <w:r w:rsidRPr="00596F1E">
        <w:rPr>
          <w:lang w:eastAsia="pt-BR"/>
        </w:rPr>
        <w:t>143.843</w:t>
      </w:r>
      <w:r>
        <w:rPr>
          <w:lang w:eastAsia="pt-BR"/>
        </w:rPr>
        <w:t xml:space="preserve"> habitantes (IBGE 2020).</w:t>
      </w:r>
    </w:p>
    <w:p w14:paraId="27C4D29A" w14:textId="77777777" w:rsidR="006A0ED3" w:rsidRDefault="006A0ED3" w:rsidP="006A0ED3">
      <w:pPr>
        <w:rPr>
          <w:lang w:eastAsia="pt-BR"/>
        </w:rPr>
      </w:pPr>
      <w:r w:rsidRPr="0033729F">
        <w:rPr>
          <w:lang w:eastAsia="pt-BR"/>
        </w:rPr>
        <w:t xml:space="preserve">A sede municipal, a uma altitude de </w:t>
      </w:r>
      <w:r>
        <w:rPr>
          <w:lang w:eastAsia="pt-BR"/>
        </w:rPr>
        <w:t>897</w:t>
      </w:r>
      <w:r w:rsidRPr="0033729F">
        <w:rPr>
          <w:lang w:eastAsia="pt-BR"/>
        </w:rPr>
        <w:t xml:space="preserve"> metros, dista de </w:t>
      </w:r>
      <w:r>
        <w:rPr>
          <w:lang w:eastAsia="pt-BR"/>
        </w:rPr>
        <w:t>28,60</w:t>
      </w:r>
      <w:r w:rsidRPr="0033729F">
        <w:rPr>
          <w:lang w:eastAsia="pt-BR"/>
        </w:rPr>
        <w:t xml:space="preserve"> km da capital do Estado, Curitiba</w:t>
      </w:r>
      <w:r>
        <w:rPr>
          <w:lang w:eastAsia="pt-BR"/>
        </w:rPr>
        <w:t>.</w:t>
      </w:r>
    </w:p>
    <w:p w14:paraId="44D01D56" w14:textId="77777777" w:rsidR="006A0ED3" w:rsidRDefault="006A0ED3" w:rsidP="006A0ED3">
      <w:pPr>
        <w:rPr>
          <w:lang w:eastAsia="pt-BR"/>
        </w:rPr>
      </w:pPr>
      <w:r w:rsidRPr="00244F4D">
        <w:rPr>
          <w:lang w:eastAsia="pt-BR"/>
        </w:rPr>
        <w:t>Seus municípios limítrofes são</w:t>
      </w:r>
      <w:r>
        <w:rPr>
          <w:lang w:eastAsia="pt-BR"/>
        </w:rPr>
        <w:t xml:space="preserve"> Curitiba, Balsa Nova, Campo Largo, Fazenda Rio Grande, Mandirituba, Quitandinha e Contenda.</w:t>
      </w:r>
    </w:p>
    <w:p w14:paraId="7F023957" w14:textId="4504E49C" w:rsidR="006A0ED3" w:rsidRPr="001016A9" w:rsidRDefault="006A0ED3" w:rsidP="006A0ED3">
      <w:pPr>
        <w:pStyle w:val="Caption"/>
      </w:pPr>
      <w:bookmarkStart w:id="133" w:name="_Toc424117057"/>
      <w:bookmarkStart w:id="134" w:name="_Toc40737096"/>
      <w:r>
        <w:t xml:space="preserve">Tabela </w:t>
      </w:r>
      <w:r w:rsidR="00933B90">
        <w:fldChar w:fldCharType="begin"/>
      </w:r>
      <w:r w:rsidR="00933B90">
        <w:instrText xml:space="preserve"> SEQ Tabela \* ARABIC </w:instrText>
      </w:r>
      <w:r w:rsidR="00933B90">
        <w:fldChar w:fldCharType="separate"/>
      </w:r>
      <w:r w:rsidR="009D0D69">
        <w:rPr>
          <w:noProof/>
        </w:rPr>
        <w:t>4</w:t>
      </w:r>
      <w:r w:rsidR="00933B90">
        <w:rPr>
          <w:noProof/>
        </w:rPr>
        <w:fldChar w:fldCharType="end"/>
      </w:r>
      <w:r>
        <w:t xml:space="preserve"> </w:t>
      </w:r>
      <w:r w:rsidRPr="001016A9">
        <w:t xml:space="preserve">– Características Territoriais de </w:t>
      </w:r>
      <w:bookmarkEnd w:id="133"/>
      <w:r w:rsidRPr="001016A9">
        <w:t>Araucária</w:t>
      </w:r>
      <w:bookmarkEnd w:id="134"/>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CB007C" w14:paraId="269ABF8B" w14:textId="77777777" w:rsidTr="00EA10F1">
        <w:trPr>
          <w:trHeight w:val="265"/>
        </w:trPr>
        <w:tc>
          <w:tcPr>
            <w:tcW w:w="3472" w:type="dxa"/>
            <w:tcBorders>
              <w:bottom w:val="single" w:sz="4" w:space="0" w:color="000000"/>
            </w:tcBorders>
            <w:vAlign w:val="center"/>
          </w:tcPr>
          <w:p w14:paraId="135EBB4A" w14:textId="77777777" w:rsidR="006A0ED3" w:rsidRPr="00CB007C" w:rsidRDefault="006A0ED3" w:rsidP="00EA10F1">
            <w:pPr>
              <w:spacing w:before="80" w:after="40"/>
              <w:ind w:right="113"/>
              <w:jc w:val="left"/>
              <w:rPr>
                <w:rFonts w:eastAsia="Calibri" w:cs="Arial"/>
                <w:b/>
                <w:noProof/>
                <w:sz w:val="20"/>
                <w:szCs w:val="20"/>
              </w:rPr>
            </w:pPr>
            <w:r w:rsidRPr="00CB007C">
              <w:rPr>
                <w:rFonts w:eastAsia="Calibri" w:cs="Arial"/>
                <w:b/>
                <w:noProof/>
                <w:sz w:val="20"/>
                <w:szCs w:val="20"/>
              </w:rPr>
              <w:t>Área:</w:t>
            </w:r>
          </w:p>
        </w:tc>
        <w:tc>
          <w:tcPr>
            <w:tcW w:w="4999" w:type="dxa"/>
            <w:tcBorders>
              <w:bottom w:val="single" w:sz="4" w:space="0" w:color="000000"/>
            </w:tcBorders>
            <w:vAlign w:val="center"/>
          </w:tcPr>
          <w:p w14:paraId="3443C2F3" w14:textId="77777777" w:rsidR="006A0ED3" w:rsidRPr="00CB007C" w:rsidRDefault="006A0ED3" w:rsidP="00EA10F1">
            <w:pPr>
              <w:spacing w:before="80" w:after="40"/>
              <w:ind w:right="113"/>
              <w:jc w:val="center"/>
              <w:rPr>
                <w:rFonts w:eastAsia="Calibri" w:cs="Arial"/>
                <w:noProof/>
                <w:color w:val="000000"/>
                <w:sz w:val="20"/>
                <w:szCs w:val="20"/>
              </w:rPr>
            </w:pPr>
            <w:r w:rsidRPr="00D84B03">
              <w:rPr>
                <w:rFonts w:eastAsia="Calibri" w:cs="Arial"/>
                <w:bCs/>
                <w:noProof/>
                <w:color w:val="000000"/>
                <w:sz w:val="20"/>
                <w:szCs w:val="20"/>
              </w:rPr>
              <w:t>469,240</w:t>
            </w:r>
            <w:r>
              <w:rPr>
                <w:rFonts w:eastAsia="Calibri" w:cs="Arial"/>
                <w:bCs/>
                <w:noProof/>
                <w:color w:val="000000"/>
                <w:sz w:val="20"/>
                <w:szCs w:val="20"/>
              </w:rPr>
              <w:t xml:space="preserve"> </w:t>
            </w:r>
            <w:r w:rsidRPr="00CB007C">
              <w:rPr>
                <w:rFonts w:eastAsia="Calibri" w:cs="Arial"/>
                <w:noProof/>
                <w:color w:val="000000"/>
                <w:sz w:val="20"/>
                <w:szCs w:val="20"/>
              </w:rPr>
              <w:t>km</w:t>
            </w:r>
            <w:r w:rsidRPr="00CB007C">
              <w:rPr>
                <w:rFonts w:eastAsia="Calibri" w:cs="Arial"/>
                <w:noProof/>
                <w:color w:val="000000"/>
                <w:sz w:val="20"/>
                <w:szCs w:val="20"/>
                <w:vertAlign w:val="superscript"/>
              </w:rPr>
              <w:t>2</w:t>
            </w:r>
          </w:p>
        </w:tc>
      </w:tr>
      <w:tr w:rsidR="006A0ED3" w:rsidRPr="00CB007C" w14:paraId="551E560A"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19B2F41E" w14:textId="77777777" w:rsidR="006A0ED3" w:rsidRPr="00CB007C" w:rsidRDefault="006A0ED3" w:rsidP="00EA10F1">
            <w:pPr>
              <w:spacing w:before="80" w:after="40"/>
              <w:ind w:right="113"/>
              <w:jc w:val="left"/>
              <w:rPr>
                <w:rFonts w:eastAsia="Calibri" w:cs="Arial"/>
                <w:b/>
                <w:bCs/>
                <w:noProof/>
                <w:color w:val="000000"/>
                <w:sz w:val="20"/>
                <w:szCs w:val="20"/>
              </w:rPr>
            </w:pPr>
            <w:r w:rsidRPr="00CB007C">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014BD45B" w14:textId="77777777" w:rsidR="006A0ED3" w:rsidRPr="00CB007C" w:rsidRDefault="006A0ED3" w:rsidP="00EA10F1">
            <w:pPr>
              <w:spacing w:before="80" w:after="40"/>
              <w:ind w:right="113"/>
              <w:jc w:val="center"/>
              <w:rPr>
                <w:rFonts w:eastAsia="Calibri" w:cs="Arial"/>
                <w:bCs/>
                <w:noProof/>
                <w:color w:val="000000"/>
                <w:sz w:val="20"/>
                <w:szCs w:val="20"/>
              </w:rPr>
            </w:pPr>
            <w:r w:rsidRPr="00D84B03">
              <w:rPr>
                <w:rFonts w:eastAsia="Calibri" w:cs="Arial"/>
                <w:bCs/>
                <w:noProof/>
                <w:color w:val="000000"/>
                <w:sz w:val="20"/>
                <w:szCs w:val="20"/>
              </w:rPr>
              <w:t>119.123</w:t>
            </w:r>
            <w:r>
              <w:rPr>
                <w:rFonts w:eastAsia="Calibri" w:cs="Arial"/>
                <w:bCs/>
                <w:noProof/>
                <w:color w:val="000000"/>
                <w:sz w:val="20"/>
                <w:szCs w:val="20"/>
              </w:rPr>
              <w:t xml:space="preserve"> </w:t>
            </w:r>
            <w:r w:rsidRPr="00CB007C">
              <w:rPr>
                <w:rFonts w:eastAsia="Calibri" w:cs="Arial"/>
                <w:bCs/>
                <w:noProof/>
                <w:color w:val="000000"/>
                <w:sz w:val="20"/>
                <w:szCs w:val="20"/>
              </w:rPr>
              <w:t>habitantes (Censo 2010, IBGE)</w:t>
            </w:r>
          </w:p>
        </w:tc>
      </w:tr>
      <w:tr w:rsidR="006A0ED3" w:rsidRPr="00CB007C" w14:paraId="7D400852" w14:textId="77777777" w:rsidTr="00EA10F1">
        <w:trPr>
          <w:trHeight w:val="265"/>
        </w:trPr>
        <w:tc>
          <w:tcPr>
            <w:tcW w:w="3472" w:type="dxa"/>
            <w:tcBorders>
              <w:top w:val="single" w:sz="4" w:space="0" w:color="000000"/>
              <w:bottom w:val="single" w:sz="4" w:space="0" w:color="000000"/>
            </w:tcBorders>
            <w:vAlign w:val="center"/>
          </w:tcPr>
          <w:p w14:paraId="07D79335" w14:textId="77777777" w:rsidR="006A0ED3" w:rsidRPr="00CB007C" w:rsidRDefault="006A0ED3" w:rsidP="00EA10F1">
            <w:pPr>
              <w:spacing w:before="80" w:after="40"/>
              <w:ind w:right="113"/>
              <w:jc w:val="left"/>
              <w:rPr>
                <w:rFonts w:eastAsia="Calibri" w:cs="Arial"/>
                <w:b/>
                <w:bCs/>
                <w:noProof/>
                <w:color w:val="000000"/>
                <w:sz w:val="20"/>
                <w:szCs w:val="20"/>
              </w:rPr>
            </w:pPr>
            <w:r w:rsidRPr="00CB007C">
              <w:rPr>
                <w:rFonts w:eastAsia="Calibri" w:cs="Arial"/>
                <w:b/>
                <w:bCs/>
                <w:noProof/>
                <w:color w:val="000000"/>
                <w:sz w:val="20"/>
                <w:szCs w:val="20"/>
              </w:rPr>
              <w:t>População estimada para 201</w:t>
            </w:r>
            <w:r>
              <w:rPr>
                <w:rFonts w:eastAsia="Calibri" w:cs="Arial"/>
                <w:b/>
                <w:bCs/>
                <w:noProof/>
                <w:color w:val="000000"/>
                <w:sz w:val="20"/>
                <w:szCs w:val="20"/>
              </w:rPr>
              <w:t>9</w:t>
            </w:r>
          </w:p>
        </w:tc>
        <w:tc>
          <w:tcPr>
            <w:tcW w:w="4999" w:type="dxa"/>
            <w:tcBorders>
              <w:top w:val="single" w:sz="4" w:space="0" w:color="000000"/>
              <w:bottom w:val="single" w:sz="4" w:space="0" w:color="000000"/>
            </w:tcBorders>
            <w:vAlign w:val="center"/>
          </w:tcPr>
          <w:p w14:paraId="74370176" w14:textId="77777777" w:rsidR="006A0ED3" w:rsidRPr="00CB007C" w:rsidRDefault="006A0ED3" w:rsidP="00EA10F1">
            <w:pPr>
              <w:spacing w:before="80" w:after="40"/>
              <w:ind w:right="113"/>
              <w:jc w:val="center"/>
              <w:rPr>
                <w:rFonts w:eastAsia="Calibri" w:cs="Arial"/>
                <w:bCs/>
                <w:noProof/>
                <w:color w:val="000000"/>
                <w:sz w:val="20"/>
                <w:szCs w:val="20"/>
              </w:rPr>
            </w:pPr>
            <w:r w:rsidRPr="00D84B03">
              <w:rPr>
                <w:rFonts w:eastAsia="Calibri" w:cs="Arial"/>
                <w:bCs/>
                <w:noProof/>
                <w:color w:val="000000"/>
                <w:sz w:val="20"/>
                <w:szCs w:val="20"/>
              </w:rPr>
              <w:t>143.843</w:t>
            </w:r>
            <w:r>
              <w:rPr>
                <w:rFonts w:eastAsia="Calibri" w:cs="Arial"/>
                <w:bCs/>
                <w:noProof/>
                <w:color w:val="000000"/>
                <w:sz w:val="20"/>
                <w:szCs w:val="20"/>
              </w:rPr>
              <w:t xml:space="preserve"> habitantes</w:t>
            </w:r>
          </w:p>
        </w:tc>
      </w:tr>
      <w:tr w:rsidR="006A0ED3" w:rsidRPr="00CB007C" w14:paraId="66132793" w14:textId="77777777" w:rsidTr="00EA10F1">
        <w:trPr>
          <w:trHeight w:val="265"/>
        </w:trPr>
        <w:tc>
          <w:tcPr>
            <w:tcW w:w="3472" w:type="dxa"/>
            <w:tcBorders>
              <w:top w:val="single" w:sz="4" w:space="0" w:color="000000"/>
              <w:bottom w:val="single" w:sz="4" w:space="0" w:color="000000"/>
            </w:tcBorders>
            <w:vAlign w:val="center"/>
          </w:tcPr>
          <w:p w14:paraId="1C8C26C1" w14:textId="77777777" w:rsidR="006A0ED3" w:rsidRPr="00CB007C" w:rsidRDefault="006A0ED3" w:rsidP="00EA10F1">
            <w:pPr>
              <w:spacing w:before="80" w:after="40"/>
              <w:ind w:right="113"/>
              <w:jc w:val="left"/>
              <w:rPr>
                <w:rFonts w:eastAsia="Calibri" w:cs="Arial"/>
                <w:b/>
                <w:bCs/>
                <w:noProof/>
                <w:color w:val="000000"/>
                <w:sz w:val="20"/>
                <w:szCs w:val="20"/>
              </w:rPr>
            </w:pPr>
            <w:r w:rsidRPr="00CB007C">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47B7826B" w14:textId="77777777" w:rsidR="006A0ED3" w:rsidRPr="00CB007C" w:rsidRDefault="006A0ED3" w:rsidP="00EA10F1">
            <w:pPr>
              <w:spacing w:before="80" w:after="40"/>
              <w:ind w:right="113"/>
              <w:jc w:val="center"/>
              <w:rPr>
                <w:rFonts w:eastAsia="Calibri" w:cs="Arial"/>
                <w:bCs/>
                <w:noProof/>
                <w:color w:val="000000"/>
                <w:sz w:val="20"/>
                <w:szCs w:val="20"/>
              </w:rPr>
            </w:pPr>
            <w:r w:rsidRPr="00D84B03">
              <w:rPr>
                <w:rFonts w:eastAsia="Calibri" w:cs="Arial"/>
                <w:bCs/>
                <w:noProof/>
                <w:color w:val="000000"/>
                <w:sz w:val="20"/>
                <w:szCs w:val="20"/>
              </w:rPr>
              <w:t>253,86</w:t>
            </w:r>
            <w:r>
              <w:rPr>
                <w:rFonts w:eastAsia="Calibri" w:cs="Arial"/>
                <w:bCs/>
                <w:noProof/>
                <w:color w:val="000000"/>
                <w:sz w:val="20"/>
                <w:szCs w:val="20"/>
              </w:rPr>
              <w:t xml:space="preserve"> </w:t>
            </w:r>
            <w:r w:rsidRPr="00CB007C">
              <w:rPr>
                <w:rFonts w:eastAsia="Calibri" w:cs="Arial"/>
                <w:bCs/>
                <w:noProof/>
                <w:color w:val="000000"/>
                <w:sz w:val="20"/>
                <w:szCs w:val="20"/>
              </w:rPr>
              <w:t>habitantes/km</w:t>
            </w:r>
            <w:r w:rsidRPr="00CB007C">
              <w:rPr>
                <w:rFonts w:eastAsia="Calibri" w:cs="Arial"/>
                <w:bCs/>
                <w:noProof/>
                <w:color w:val="000000"/>
                <w:sz w:val="20"/>
                <w:szCs w:val="20"/>
                <w:vertAlign w:val="superscript"/>
              </w:rPr>
              <w:t>2</w:t>
            </w:r>
          </w:p>
        </w:tc>
      </w:tr>
      <w:tr w:rsidR="006A0ED3" w:rsidRPr="00CB007C" w14:paraId="6955F5C9"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07E2110A" w14:textId="77777777" w:rsidR="006A0ED3" w:rsidRPr="00CB007C" w:rsidRDefault="006A0ED3" w:rsidP="00EA10F1">
            <w:pPr>
              <w:spacing w:before="80" w:after="40"/>
              <w:ind w:right="113"/>
              <w:jc w:val="left"/>
              <w:rPr>
                <w:rFonts w:eastAsia="Calibri" w:cs="Arial"/>
                <w:b/>
                <w:bCs/>
                <w:noProof/>
                <w:color w:val="000000"/>
                <w:sz w:val="20"/>
                <w:szCs w:val="20"/>
              </w:rPr>
            </w:pPr>
            <w:r w:rsidRPr="00CB007C">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06B46FEC" w14:textId="77777777" w:rsidR="006A0ED3" w:rsidRPr="00CB007C" w:rsidRDefault="006A0ED3" w:rsidP="00EA10F1">
            <w:pPr>
              <w:spacing w:before="80" w:after="40"/>
              <w:ind w:right="113"/>
              <w:jc w:val="center"/>
              <w:rPr>
                <w:rFonts w:eastAsia="Calibri" w:cs="Arial"/>
                <w:bCs/>
                <w:noProof/>
                <w:color w:val="000000"/>
                <w:sz w:val="20"/>
                <w:szCs w:val="20"/>
              </w:rPr>
            </w:pPr>
            <w:r w:rsidRPr="00CB007C">
              <w:rPr>
                <w:rFonts w:eastAsia="Calibri" w:cs="Arial"/>
                <w:bCs/>
                <w:noProof/>
                <w:color w:val="000000"/>
                <w:sz w:val="20"/>
                <w:szCs w:val="20"/>
              </w:rPr>
              <w:t xml:space="preserve">Urbana: </w:t>
            </w:r>
            <w:r>
              <w:rPr>
                <w:rFonts w:eastAsia="Calibri" w:cs="Arial"/>
                <w:bCs/>
                <w:noProof/>
                <w:color w:val="000000"/>
                <w:sz w:val="20"/>
                <w:szCs w:val="20"/>
              </w:rPr>
              <w:t>92,51</w:t>
            </w:r>
            <w:r w:rsidRPr="00CB007C">
              <w:rPr>
                <w:rFonts w:eastAsia="Calibri" w:cs="Arial"/>
                <w:bCs/>
                <w:noProof/>
                <w:color w:val="000000"/>
                <w:sz w:val="20"/>
                <w:szCs w:val="20"/>
              </w:rPr>
              <w:t>%</w:t>
            </w:r>
          </w:p>
          <w:p w14:paraId="5336688E" w14:textId="77777777" w:rsidR="006A0ED3" w:rsidRPr="00CB007C" w:rsidRDefault="006A0ED3" w:rsidP="00EA10F1">
            <w:pPr>
              <w:spacing w:before="80" w:after="40"/>
              <w:ind w:right="113"/>
              <w:jc w:val="center"/>
              <w:rPr>
                <w:rFonts w:eastAsia="Calibri" w:cs="Arial"/>
                <w:bCs/>
                <w:noProof/>
                <w:color w:val="000000"/>
                <w:sz w:val="20"/>
                <w:szCs w:val="20"/>
              </w:rPr>
            </w:pPr>
            <w:r w:rsidRPr="00CB007C">
              <w:rPr>
                <w:rFonts w:eastAsia="Calibri" w:cs="Arial"/>
                <w:bCs/>
                <w:noProof/>
                <w:color w:val="000000"/>
                <w:sz w:val="20"/>
                <w:szCs w:val="20"/>
              </w:rPr>
              <w:t xml:space="preserve">Rural: </w:t>
            </w:r>
            <w:r>
              <w:rPr>
                <w:rFonts w:eastAsia="Calibri" w:cs="Arial"/>
                <w:bCs/>
                <w:noProof/>
                <w:color w:val="000000"/>
                <w:sz w:val="20"/>
                <w:szCs w:val="20"/>
              </w:rPr>
              <w:t>7,49</w:t>
            </w:r>
            <w:r w:rsidRPr="00CB007C">
              <w:rPr>
                <w:rFonts w:eastAsia="Calibri" w:cs="Arial"/>
                <w:bCs/>
                <w:noProof/>
                <w:color w:val="000000"/>
                <w:sz w:val="20"/>
                <w:szCs w:val="20"/>
              </w:rPr>
              <w:t>%</w:t>
            </w:r>
          </w:p>
        </w:tc>
      </w:tr>
    </w:tbl>
    <w:p w14:paraId="21C316EF" w14:textId="77777777" w:rsidR="006A0ED3" w:rsidRPr="00CB007C" w:rsidRDefault="006A0ED3" w:rsidP="006A0ED3">
      <w:pPr>
        <w:rPr>
          <w:rFonts w:eastAsia="Calibri" w:cs="Times New Roman"/>
          <w:b/>
          <w:i/>
          <w:iCs/>
          <w:sz w:val="18"/>
          <w:szCs w:val="18"/>
        </w:rPr>
      </w:pPr>
      <w:r w:rsidRPr="00CF5E8E">
        <w:rPr>
          <w:rFonts w:eastAsia="Calibri" w:cs="Times New Roman"/>
          <w:i/>
          <w:iCs/>
          <w:sz w:val="18"/>
          <w:szCs w:val="18"/>
        </w:rPr>
        <w:t>Fonte: IBGE - Censo Demográfico 2010, e Estimativas populacionais para os municípios brasileiros.</w:t>
      </w:r>
    </w:p>
    <w:p w14:paraId="54538C6A" w14:textId="77777777" w:rsidR="006A0ED3" w:rsidRDefault="006A0ED3" w:rsidP="006A0ED3">
      <w:pPr>
        <w:rPr>
          <w:lang w:eastAsia="pt-BR"/>
        </w:rPr>
      </w:pPr>
      <w:r>
        <w:rPr>
          <w:lang w:eastAsia="pt-BR"/>
        </w:rPr>
        <w:t xml:space="preserve">No último decênio, entre 2000 e 2010, o município de Araucária apresentou taxa de crescimento de 2,37% a.a., alcançando </w:t>
      </w:r>
      <w:r w:rsidRPr="00D175AC">
        <w:rPr>
          <w:lang w:eastAsia="pt-BR"/>
        </w:rPr>
        <w:t>119.123</w:t>
      </w:r>
      <w:r>
        <w:rPr>
          <w:lang w:eastAsia="pt-BR"/>
        </w:rPr>
        <w:t xml:space="preserve"> habitantes, segundo dados do último Censo Demográfico do IBGE. A taxa de urbanização obteve ligeiro crescimento no período, passando de 91,36% em 2000 para 92,51% em 2010.</w:t>
      </w:r>
    </w:p>
    <w:p w14:paraId="243EA430" w14:textId="149448A9" w:rsidR="006A0ED3" w:rsidRPr="001016A9" w:rsidRDefault="006A0ED3" w:rsidP="006A0ED3">
      <w:pPr>
        <w:pStyle w:val="Caption"/>
      </w:pPr>
      <w:bookmarkStart w:id="135" w:name="_Toc469478136"/>
      <w:bookmarkStart w:id="136" w:name="_Toc521931820"/>
      <w:bookmarkStart w:id="137" w:name="_Toc14534582"/>
      <w:bookmarkStart w:id="138" w:name="_Toc40737097"/>
      <w:r w:rsidRPr="001016A9">
        <w:t xml:space="preserve">Tabela </w:t>
      </w:r>
      <w:r w:rsidR="00933B90">
        <w:fldChar w:fldCharType="begin"/>
      </w:r>
      <w:r w:rsidR="00933B90">
        <w:instrText xml:space="preserve"> SEQ Tabela \* ARABIC </w:instrText>
      </w:r>
      <w:r w:rsidR="00933B90">
        <w:fldChar w:fldCharType="separate"/>
      </w:r>
      <w:r w:rsidR="009D0D69">
        <w:rPr>
          <w:noProof/>
        </w:rPr>
        <w:t>5</w:t>
      </w:r>
      <w:r w:rsidR="00933B90">
        <w:rPr>
          <w:noProof/>
        </w:rPr>
        <w:fldChar w:fldCharType="end"/>
      </w:r>
      <w:r w:rsidRPr="001016A9">
        <w:t xml:space="preserve"> – População por Situação de Domicílio, 1991, 2000 e 2010</w:t>
      </w:r>
      <w:bookmarkEnd w:id="135"/>
      <w:bookmarkEnd w:id="136"/>
      <w:bookmarkEnd w:id="137"/>
      <w:bookmarkEnd w:id="138"/>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317D97" w14:paraId="5D2B4922" w14:textId="77777777" w:rsidTr="00EA10F1">
        <w:trPr>
          <w:trHeight w:val="805"/>
        </w:trPr>
        <w:tc>
          <w:tcPr>
            <w:tcW w:w="2231" w:type="dxa"/>
            <w:tcBorders>
              <w:left w:val="single" w:sz="4" w:space="0" w:color="FFFFFF"/>
            </w:tcBorders>
            <w:shd w:val="clear" w:color="auto" w:fill="C9C9C9"/>
            <w:vAlign w:val="center"/>
          </w:tcPr>
          <w:p w14:paraId="122D8B93" w14:textId="77777777" w:rsidR="006A0ED3" w:rsidRPr="00317D97" w:rsidRDefault="006A0ED3" w:rsidP="00EA10F1">
            <w:pPr>
              <w:keepNext/>
              <w:spacing w:after="0"/>
              <w:jc w:val="center"/>
              <w:rPr>
                <w:rFonts w:eastAsia="Calibri" w:cs="Arial"/>
                <w:b/>
                <w:bCs/>
                <w:sz w:val="20"/>
                <w:szCs w:val="16"/>
              </w:rPr>
            </w:pPr>
            <w:r>
              <w:rPr>
                <w:rFonts w:eastAsia="Calibri" w:cs="Arial"/>
                <w:b/>
                <w:bCs/>
                <w:sz w:val="20"/>
                <w:szCs w:val="16"/>
              </w:rPr>
              <w:t>Araucária</w:t>
            </w:r>
          </w:p>
        </w:tc>
        <w:tc>
          <w:tcPr>
            <w:tcW w:w="1224" w:type="dxa"/>
            <w:shd w:val="clear" w:color="auto" w:fill="C9C9C9"/>
            <w:vAlign w:val="center"/>
          </w:tcPr>
          <w:p w14:paraId="78503A79"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1991</w:t>
            </w:r>
          </w:p>
        </w:tc>
        <w:tc>
          <w:tcPr>
            <w:tcW w:w="1224" w:type="dxa"/>
            <w:shd w:val="clear" w:color="auto" w:fill="C9C9C9"/>
            <w:vAlign w:val="center"/>
          </w:tcPr>
          <w:p w14:paraId="38E03D60"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2000</w:t>
            </w:r>
          </w:p>
        </w:tc>
        <w:tc>
          <w:tcPr>
            <w:tcW w:w="1141" w:type="dxa"/>
            <w:shd w:val="clear" w:color="auto" w:fill="C9C9C9"/>
            <w:vAlign w:val="center"/>
          </w:tcPr>
          <w:p w14:paraId="0D9F6AD0"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2010</w:t>
            </w:r>
          </w:p>
        </w:tc>
        <w:tc>
          <w:tcPr>
            <w:tcW w:w="1410" w:type="dxa"/>
            <w:shd w:val="clear" w:color="auto" w:fill="C9C9C9"/>
            <w:vAlign w:val="center"/>
          </w:tcPr>
          <w:p w14:paraId="37D1665C"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TGCA</w:t>
            </w:r>
          </w:p>
          <w:p w14:paraId="7750A51F"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1991-2000</w:t>
            </w:r>
          </w:p>
        </w:tc>
        <w:tc>
          <w:tcPr>
            <w:tcW w:w="1275" w:type="dxa"/>
            <w:tcBorders>
              <w:right w:val="single" w:sz="4" w:space="0" w:color="FFFFFF"/>
            </w:tcBorders>
            <w:shd w:val="clear" w:color="auto" w:fill="C9C9C9"/>
            <w:vAlign w:val="center"/>
          </w:tcPr>
          <w:p w14:paraId="6BDB7DF6"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TGCA</w:t>
            </w:r>
          </w:p>
          <w:p w14:paraId="5E7C2F31" w14:textId="77777777" w:rsidR="006A0ED3" w:rsidRPr="00317D97" w:rsidRDefault="006A0ED3" w:rsidP="00EA10F1">
            <w:pPr>
              <w:keepNext/>
              <w:spacing w:after="0"/>
              <w:jc w:val="center"/>
              <w:rPr>
                <w:rFonts w:eastAsia="Calibri" w:cs="Arial"/>
                <w:b/>
                <w:bCs/>
                <w:sz w:val="20"/>
                <w:szCs w:val="16"/>
              </w:rPr>
            </w:pPr>
            <w:r w:rsidRPr="00317D97">
              <w:rPr>
                <w:rFonts w:eastAsia="Calibri" w:cs="Arial"/>
                <w:b/>
                <w:bCs/>
                <w:sz w:val="20"/>
                <w:szCs w:val="16"/>
              </w:rPr>
              <w:t>2000-2010</w:t>
            </w:r>
          </w:p>
        </w:tc>
      </w:tr>
      <w:tr w:rsidR="006A0ED3" w:rsidRPr="00317D97" w14:paraId="74A13C01" w14:textId="77777777" w:rsidTr="00EA10F1">
        <w:trPr>
          <w:trHeight w:val="510"/>
        </w:trPr>
        <w:tc>
          <w:tcPr>
            <w:tcW w:w="2231" w:type="dxa"/>
            <w:tcBorders>
              <w:left w:val="single" w:sz="4" w:space="0" w:color="FFFFFF"/>
            </w:tcBorders>
            <w:shd w:val="clear" w:color="auto" w:fill="auto"/>
            <w:vAlign w:val="center"/>
          </w:tcPr>
          <w:p w14:paraId="60A1917D" w14:textId="77777777" w:rsidR="006A0ED3" w:rsidRPr="00317D97" w:rsidRDefault="006A0ED3" w:rsidP="00EA10F1">
            <w:pPr>
              <w:keepNext/>
              <w:spacing w:after="0"/>
              <w:jc w:val="left"/>
              <w:rPr>
                <w:rFonts w:eastAsia="Calibri" w:cs="Arial"/>
                <w:b/>
                <w:bCs/>
                <w:sz w:val="20"/>
                <w:szCs w:val="16"/>
              </w:rPr>
            </w:pPr>
            <w:r w:rsidRPr="00317D97">
              <w:rPr>
                <w:rFonts w:eastAsia="Calibri" w:cs="Arial"/>
                <w:b/>
                <w:bCs/>
                <w:sz w:val="20"/>
                <w:szCs w:val="16"/>
              </w:rPr>
              <w:t>População Total:</w:t>
            </w:r>
          </w:p>
        </w:tc>
        <w:tc>
          <w:tcPr>
            <w:tcW w:w="1224" w:type="dxa"/>
            <w:shd w:val="clear" w:color="000000" w:fill="FFFFFF"/>
            <w:vAlign w:val="center"/>
          </w:tcPr>
          <w:p w14:paraId="31575715"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61.444</w:t>
            </w:r>
          </w:p>
        </w:tc>
        <w:tc>
          <w:tcPr>
            <w:tcW w:w="1224" w:type="dxa"/>
            <w:shd w:val="clear" w:color="000000" w:fill="FFFFFF"/>
            <w:vAlign w:val="center"/>
          </w:tcPr>
          <w:p w14:paraId="7EB47EF7"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94.258</w:t>
            </w:r>
          </w:p>
        </w:tc>
        <w:tc>
          <w:tcPr>
            <w:tcW w:w="1141" w:type="dxa"/>
            <w:shd w:val="clear" w:color="000000" w:fill="FFFFFF"/>
            <w:vAlign w:val="center"/>
          </w:tcPr>
          <w:p w14:paraId="6D77CEBA"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119.123</w:t>
            </w:r>
          </w:p>
        </w:tc>
        <w:tc>
          <w:tcPr>
            <w:tcW w:w="1410" w:type="dxa"/>
            <w:shd w:val="clear" w:color="auto" w:fill="auto"/>
            <w:vAlign w:val="center"/>
          </w:tcPr>
          <w:p w14:paraId="28429F4C"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4,87%</w:t>
            </w:r>
          </w:p>
        </w:tc>
        <w:tc>
          <w:tcPr>
            <w:tcW w:w="1275" w:type="dxa"/>
            <w:tcBorders>
              <w:right w:val="single" w:sz="4" w:space="0" w:color="FFFFFF"/>
            </w:tcBorders>
            <w:shd w:val="clear" w:color="auto" w:fill="auto"/>
            <w:vAlign w:val="center"/>
          </w:tcPr>
          <w:p w14:paraId="1EE5E57A"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2,37%</w:t>
            </w:r>
          </w:p>
        </w:tc>
      </w:tr>
      <w:tr w:rsidR="006A0ED3" w:rsidRPr="00317D97" w14:paraId="07D03ED4" w14:textId="77777777" w:rsidTr="00EA10F1">
        <w:trPr>
          <w:trHeight w:val="510"/>
        </w:trPr>
        <w:tc>
          <w:tcPr>
            <w:tcW w:w="2231" w:type="dxa"/>
            <w:tcBorders>
              <w:left w:val="single" w:sz="4" w:space="0" w:color="FFFFFF"/>
            </w:tcBorders>
            <w:shd w:val="clear" w:color="auto" w:fill="F2F2F2"/>
            <w:vAlign w:val="center"/>
          </w:tcPr>
          <w:p w14:paraId="6887E587" w14:textId="77777777" w:rsidR="006A0ED3" w:rsidRPr="00317D97" w:rsidRDefault="006A0ED3" w:rsidP="00EA10F1">
            <w:pPr>
              <w:keepNext/>
              <w:spacing w:after="0"/>
              <w:jc w:val="left"/>
              <w:rPr>
                <w:rFonts w:eastAsia="Calibri" w:cs="Arial"/>
                <w:b/>
                <w:bCs/>
                <w:sz w:val="20"/>
                <w:szCs w:val="16"/>
              </w:rPr>
            </w:pPr>
            <w:r>
              <w:rPr>
                <w:rFonts w:eastAsia="Calibri" w:cs="Arial"/>
                <w:b/>
                <w:bCs/>
                <w:sz w:val="20"/>
                <w:szCs w:val="16"/>
              </w:rPr>
              <w:t>População Masculina</w:t>
            </w:r>
          </w:p>
        </w:tc>
        <w:tc>
          <w:tcPr>
            <w:tcW w:w="1224" w:type="dxa"/>
            <w:shd w:val="clear" w:color="auto" w:fill="F2F2F2"/>
            <w:vAlign w:val="center"/>
          </w:tcPr>
          <w:p w14:paraId="407D4CED"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31.014</w:t>
            </w:r>
          </w:p>
        </w:tc>
        <w:tc>
          <w:tcPr>
            <w:tcW w:w="1224" w:type="dxa"/>
            <w:shd w:val="clear" w:color="auto" w:fill="F2F2F2"/>
            <w:vAlign w:val="center"/>
          </w:tcPr>
          <w:p w14:paraId="21FCF49E"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47.504</w:t>
            </w:r>
          </w:p>
        </w:tc>
        <w:tc>
          <w:tcPr>
            <w:tcW w:w="1141" w:type="dxa"/>
            <w:shd w:val="clear" w:color="auto" w:fill="F2F2F2"/>
            <w:vAlign w:val="center"/>
          </w:tcPr>
          <w:p w14:paraId="0041270C"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59.606</w:t>
            </w:r>
          </w:p>
        </w:tc>
        <w:tc>
          <w:tcPr>
            <w:tcW w:w="1410" w:type="dxa"/>
            <w:shd w:val="clear" w:color="auto" w:fill="F2F2F2"/>
            <w:vAlign w:val="center"/>
          </w:tcPr>
          <w:p w14:paraId="5E839C13"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4,85%</w:t>
            </w:r>
          </w:p>
        </w:tc>
        <w:tc>
          <w:tcPr>
            <w:tcW w:w="1275" w:type="dxa"/>
            <w:tcBorders>
              <w:right w:val="single" w:sz="4" w:space="0" w:color="FFFFFF"/>
            </w:tcBorders>
            <w:shd w:val="clear" w:color="auto" w:fill="F2F2F2"/>
            <w:vAlign w:val="center"/>
          </w:tcPr>
          <w:p w14:paraId="7A075EE4"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2,30%</w:t>
            </w:r>
          </w:p>
        </w:tc>
      </w:tr>
      <w:tr w:rsidR="006A0ED3" w:rsidRPr="00317D97" w14:paraId="532A06B1" w14:textId="77777777" w:rsidTr="00EA10F1">
        <w:trPr>
          <w:trHeight w:val="510"/>
        </w:trPr>
        <w:tc>
          <w:tcPr>
            <w:tcW w:w="2231" w:type="dxa"/>
            <w:tcBorders>
              <w:left w:val="single" w:sz="4" w:space="0" w:color="FFFFFF"/>
            </w:tcBorders>
            <w:shd w:val="clear" w:color="auto" w:fill="F2F2F2"/>
            <w:vAlign w:val="center"/>
          </w:tcPr>
          <w:p w14:paraId="5B06F101" w14:textId="77777777" w:rsidR="006A0ED3" w:rsidRPr="00317D97" w:rsidRDefault="006A0ED3" w:rsidP="00EA10F1">
            <w:pPr>
              <w:keepNext/>
              <w:spacing w:after="0"/>
              <w:jc w:val="left"/>
              <w:rPr>
                <w:rFonts w:eastAsia="Calibri" w:cs="Arial"/>
                <w:b/>
                <w:bCs/>
                <w:sz w:val="20"/>
                <w:szCs w:val="16"/>
              </w:rPr>
            </w:pPr>
            <w:r w:rsidRPr="00317D97">
              <w:rPr>
                <w:rFonts w:eastAsia="Calibri" w:cs="Arial"/>
                <w:b/>
                <w:bCs/>
                <w:sz w:val="20"/>
                <w:szCs w:val="16"/>
              </w:rPr>
              <w:t xml:space="preserve">População </w:t>
            </w:r>
            <w:r>
              <w:rPr>
                <w:rFonts w:eastAsia="Calibri" w:cs="Arial"/>
                <w:b/>
                <w:bCs/>
                <w:sz w:val="20"/>
                <w:szCs w:val="16"/>
              </w:rPr>
              <w:t>Feminina</w:t>
            </w:r>
          </w:p>
        </w:tc>
        <w:tc>
          <w:tcPr>
            <w:tcW w:w="1224" w:type="dxa"/>
            <w:shd w:val="clear" w:color="auto" w:fill="F2F2F2"/>
            <w:vAlign w:val="center"/>
          </w:tcPr>
          <w:p w14:paraId="345890BA"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30.431</w:t>
            </w:r>
          </w:p>
        </w:tc>
        <w:tc>
          <w:tcPr>
            <w:tcW w:w="1224" w:type="dxa"/>
            <w:shd w:val="clear" w:color="auto" w:fill="F2F2F2"/>
            <w:vAlign w:val="center"/>
          </w:tcPr>
          <w:p w14:paraId="44B4EF7C"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46.754</w:t>
            </w:r>
          </w:p>
        </w:tc>
        <w:tc>
          <w:tcPr>
            <w:tcW w:w="1141" w:type="dxa"/>
            <w:shd w:val="clear" w:color="auto" w:fill="F2F2F2"/>
            <w:vAlign w:val="center"/>
          </w:tcPr>
          <w:p w14:paraId="6C543F90"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59.517</w:t>
            </w:r>
          </w:p>
        </w:tc>
        <w:tc>
          <w:tcPr>
            <w:tcW w:w="1410" w:type="dxa"/>
            <w:shd w:val="clear" w:color="auto" w:fill="F2F2F2"/>
            <w:vAlign w:val="center"/>
          </w:tcPr>
          <w:p w14:paraId="77175725"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4,89%</w:t>
            </w:r>
          </w:p>
        </w:tc>
        <w:tc>
          <w:tcPr>
            <w:tcW w:w="1275" w:type="dxa"/>
            <w:tcBorders>
              <w:right w:val="single" w:sz="4" w:space="0" w:color="FFFFFF"/>
            </w:tcBorders>
            <w:shd w:val="clear" w:color="auto" w:fill="F2F2F2"/>
            <w:vAlign w:val="center"/>
          </w:tcPr>
          <w:p w14:paraId="55770C91"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2,44%</w:t>
            </w:r>
          </w:p>
        </w:tc>
      </w:tr>
      <w:tr w:rsidR="006A0ED3" w:rsidRPr="00317D97" w14:paraId="3BFFFF5D" w14:textId="77777777" w:rsidTr="00EA10F1">
        <w:trPr>
          <w:trHeight w:val="510"/>
        </w:trPr>
        <w:tc>
          <w:tcPr>
            <w:tcW w:w="2231" w:type="dxa"/>
            <w:tcBorders>
              <w:left w:val="single" w:sz="4" w:space="0" w:color="FFFFFF"/>
            </w:tcBorders>
            <w:shd w:val="clear" w:color="auto" w:fill="F2F2F2"/>
            <w:vAlign w:val="center"/>
          </w:tcPr>
          <w:p w14:paraId="0E4FA359" w14:textId="77777777" w:rsidR="006A0ED3" w:rsidRPr="00317D97" w:rsidRDefault="006A0ED3" w:rsidP="00EA10F1">
            <w:pPr>
              <w:keepNext/>
              <w:spacing w:after="0"/>
              <w:jc w:val="left"/>
              <w:rPr>
                <w:rFonts w:eastAsia="Calibri" w:cs="Arial"/>
                <w:b/>
                <w:bCs/>
                <w:sz w:val="20"/>
                <w:szCs w:val="16"/>
              </w:rPr>
            </w:pPr>
            <w:r w:rsidRPr="00317D97">
              <w:rPr>
                <w:rFonts w:eastAsia="Calibri" w:cs="Arial"/>
                <w:b/>
                <w:bCs/>
                <w:sz w:val="20"/>
                <w:szCs w:val="16"/>
              </w:rPr>
              <w:t>Urbana:</w:t>
            </w:r>
          </w:p>
        </w:tc>
        <w:tc>
          <w:tcPr>
            <w:tcW w:w="1224" w:type="dxa"/>
            <w:shd w:val="clear" w:color="auto" w:fill="F2F2F2"/>
            <w:vAlign w:val="center"/>
          </w:tcPr>
          <w:p w14:paraId="203A4827"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54.058</w:t>
            </w:r>
          </w:p>
        </w:tc>
        <w:tc>
          <w:tcPr>
            <w:tcW w:w="1224" w:type="dxa"/>
            <w:shd w:val="clear" w:color="auto" w:fill="F2F2F2"/>
            <w:vAlign w:val="center"/>
          </w:tcPr>
          <w:p w14:paraId="76EECA32"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86.111</w:t>
            </w:r>
          </w:p>
        </w:tc>
        <w:tc>
          <w:tcPr>
            <w:tcW w:w="1141" w:type="dxa"/>
            <w:shd w:val="clear" w:color="auto" w:fill="F2F2F2"/>
            <w:vAlign w:val="center"/>
          </w:tcPr>
          <w:p w14:paraId="41CFCBB0"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110.205</w:t>
            </w:r>
          </w:p>
        </w:tc>
        <w:tc>
          <w:tcPr>
            <w:tcW w:w="1410" w:type="dxa"/>
            <w:shd w:val="clear" w:color="auto" w:fill="F2F2F2"/>
            <w:vAlign w:val="center"/>
          </w:tcPr>
          <w:p w14:paraId="5BC5EB96"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5,31%</w:t>
            </w:r>
          </w:p>
        </w:tc>
        <w:tc>
          <w:tcPr>
            <w:tcW w:w="1275" w:type="dxa"/>
            <w:tcBorders>
              <w:right w:val="single" w:sz="4" w:space="0" w:color="FFFFFF"/>
            </w:tcBorders>
            <w:shd w:val="clear" w:color="auto" w:fill="F2F2F2"/>
            <w:vAlign w:val="center"/>
          </w:tcPr>
          <w:p w14:paraId="52EBD2BA"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2,50%</w:t>
            </w:r>
          </w:p>
        </w:tc>
      </w:tr>
      <w:tr w:rsidR="006A0ED3" w:rsidRPr="00317D97" w14:paraId="772F622B" w14:textId="77777777" w:rsidTr="00EA10F1">
        <w:trPr>
          <w:trHeight w:val="510"/>
        </w:trPr>
        <w:tc>
          <w:tcPr>
            <w:tcW w:w="2231" w:type="dxa"/>
            <w:tcBorders>
              <w:left w:val="single" w:sz="4" w:space="0" w:color="FFFFFF"/>
            </w:tcBorders>
            <w:shd w:val="clear" w:color="auto" w:fill="auto"/>
            <w:vAlign w:val="center"/>
          </w:tcPr>
          <w:p w14:paraId="66F46BCC" w14:textId="77777777" w:rsidR="006A0ED3" w:rsidRPr="00317D97" w:rsidRDefault="006A0ED3" w:rsidP="00EA10F1">
            <w:pPr>
              <w:keepNext/>
              <w:spacing w:after="0"/>
              <w:jc w:val="left"/>
              <w:rPr>
                <w:rFonts w:eastAsia="Calibri" w:cs="Arial"/>
                <w:b/>
                <w:bCs/>
                <w:sz w:val="20"/>
                <w:szCs w:val="16"/>
              </w:rPr>
            </w:pPr>
            <w:r w:rsidRPr="00317D97">
              <w:rPr>
                <w:rFonts w:eastAsia="Calibri" w:cs="Arial"/>
                <w:b/>
                <w:bCs/>
                <w:sz w:val="20"/>
                <w:szCs w:val="16"/>
              </w:rPr>
              <w:t>Rural:</w:t>
            </w:r>
          </w:p>
        </w:tc>
        <w:tc>
          <w:tcPr>
            <w:tcW w:w="1224" w:type="dxa"/>
            <w:shd w:val="clear" w:color="000000" w:fill="FFFFFF"/>
            <w:vAlign w:val="center"/>
          </w:tcPr>
          <w:p w14:paraId="49D86938"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7.386</w:t>
            </w:r>
          </w:p>
        </w:tc>
        <w:tc>
          <w:tcPr>
            <w:tcW w:w="1224" w:type="dxa"/>
            <w:shd w:val="clear" w:color="000000" w:fill="FFFFFF"/>
            <w:vAlign w:val="center"/>
          </w:tcPr>
          <w:p w14:paraId="0E4969B4"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8.147</w:t>
            </w:r>
          </w:p>
        </w:tc>
        <w:tc>
          <w:tcPr>
            <w:tcW w:w="1141" w:type="dxa"/>
            <w:shd w:val="clear" w:color="000000" w:fill="FFFFFF"/>
            <w:vAlign w:val="center"/>
          </w:tcPr>
          <w:p w14:paraId="3168E87F" w14:textId="77777777" w:rsidR="006A0ED3" w:rsidRPr="00317D97" w:rsidRDefault="006A0ED3" w:rsidP="00EA10F1">
            <w:pPr>
              <w:keepNext/>
              <w:spacing w:after="0"/>
              <w:jc w:val="right"/>
              <w:rPr>
                <w:rFonts w:eastAsia="Calibri" w:cs="Arial"/>
                <w:bCs/>
                <w:sz w:val="20"/>
                <w:szCs w:val="20"/>
              </w:rPr>
            </w:pPr>
            <w:r w:rsidRPr="00317D97">
              <w:rPr>
                <w:rFonts w:eastAsia="Calibri" w:cs="Arial"/>
                <w:bCs/>
                <w:sz w:val="20"/>
                <w:szCs w:val="20"/>
              </w:rPr>
              <w:t>8.918</w:t>
            </w:r>
          </w:p>
        </w:tc>
        <w:tc>
          <w:tcPr>
            <w:tcW w:w="1410" w:type="dxa"/>
            <w:shd w:val="clear" w:color="auto" w:fill="auto"/>
            <w:vAlign w:val="center"/>
          </w:tcPr>
          <w:p w14:paraId="20AC1C44"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1,10%</w:t>
            </w:r>
          </w:p>
        </w:tc>
        <w:tc>
          <w:tcPr>
            <w:tcW w:w="1275" w:type="dxa"/>
            <w:tcBorders>
              <w:right w:val="single" w:sz="4" w:space="0" w:color="FFFFFF"/>
            </w:tcBorders>
            <w:shd w:val="clear" w:color="auto" w:fill="auto"/>
            <w:vAlign w:val="center"/>
          </w:tcPr>
          <w:p w14:paraId="05C5252A" w14:textId="77777777" w:rsidR="006A0ED3" w:rsidRPr="00317D97" w:rsidRDefault="006A0ED3" w:rsidP="00EA10F1">
            <w:pPr>
              <w:keepNext/>
              <w:spacing w:after="0"/>
              <w:jc w:val="right"/>
              <w:rPr>
                <w:rFonts w:eastAsia="Calibri" w:cs="Arial"/>
                <w:bCs/>
                <w:sz w:val="20"/>
                <w:szCs w:val="20"/>
              </w:rPr>
            </w:pPr>
            <w:r w:rsidRPr="00D35FCC">
              <w:rPr>
                <w:rFonts w:eastAsia="Calibri" w:cs="Arial"/>
                <w:bCs/>
                <w:sz w:val="20"/>
                <w:szCs w:val="20"/>
              </w:rPr>
              <w:t>0,91%</w:t>
            </w:r>
          </w:p>
        </w:tc>
      </w:tr>
      <w:tr w:rsidR="006A0ED3" w:rsidRPr="00317D97" w14:paraId="63567C5E" w14:textId="77777777" w:rsidTr="00EA10F1">
        <w:trPr>
          <w:trHeight w:val="510"/>
        </w:trPr>
        <w:tc>
          <w:tcPr>
            <w:tcW w:w="2231" w:type="dxa"/>
            <w:tcBorders>
              <w:left w:val="single" w:sz="4" w:space="0" w:color="FFFFFF"/>
            </w:tcBorders>
            <w:shd w:val="clear" w:color="auto" w:fill="F2F2F2"/>
            <w:vAlign w:val="center"/>
          </w:tcPr>
          <w:p w14:paraId="6FD60860" w14:textId="77777777" w:rsidR="006A0ED3" w:rsidRPr="00317D97" w:rsidRDefault="006A0ED3" w:rsidP="00EA10F1">
            <w:pPr>
              <w:keepNext/>
              <w:spacing w:after="0"/>
              <w:jc w:val="left"/>
              <w:rPr>
                <w:rFonts w:eastAsia="Calibri" w:cs="Arial"/>
                <w:b/>
                <w:bCs/>
                <w:sz w:val="20"/>
                <w:szCs w:val="16"/>
              </w:rPr>
            </w:pPr>
            <w:r w:rsidRPr="00317D97">
              <w:rPr>
                <w:rFonts w:eastAsia="Calibri" w:cs="Arial"/>
                <w:b/>
                <w:bCs/>
                <w:sz w:val="20"/>
                <w:szCs w:val="16"/>
              </w:rPr>
              <w:t>Taxa de Urbanização:</w:t>
            </w:r>
          </w:p>
        </w:tc>
        <w:tc>
          <w:tcPr>
            <w:tcW w:w="1224" w:type="dxa"/>
            <w:shd w:val="clear" w:color="auto" w:fill="F2F2F2"/>
            <w:vAlign w:val="center"/>
          </w:tcPr>
          <w:p w14:paraId="010C355A"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87,98%</w:t>
            </w:r>
          </w:p>
        </w:tc>
        <w:tc>
          <w:tcPr>
            <w:tcW w:w="1224" w:type="dxa"/>
            <w:shd w:val="clear" w:color="auto" w:fill="F2F2F2"/>
            <w:vAlign w:val="center"/>
          </w:tcPr>
          <w:p w14:paraId="4C677584"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91,36%</w:t>
            </w:r>
          </w:p>
        </w:tc>
        <w:tc>
          <w:tcPr>
            <w:tcW w:w="1141" w:type="dxa"/>
            <w:shd w:val="clear" w:color="auto" w:fill="F2F2F2"/>
            <w:vAlign w:val="center"/>
          </w:tcPr>
          <w:p w14:paraId="38142F28"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92,51%</w:t>
            </w:r>
          </w:p>
        </w:tc>
        <w:tc>
          <w:tcPr>
            <w:tcW w:w="1410" w:type="dxa"/>
            <w:shd w:val="clear" w:color="auto" w:fill="F2F2F2"/>
            <w:vAlign w:val="center"/>
          </w:tcPr>
          <w:p w14:paraId="7961ED8A"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w:t>
            </w:r>
          </w:p>
        </w:tc>
        <w:tc>
          <w:tcPr>
            <w:tcW w:w="1275" w:type="dxa"/>
            <w:tcBorders>
              <w:right w:val="single" w:sz="4" w:space="0" w:color="FFFFFF"/>
            </w:tcBorders>
            <w:shd w:val="clear" w:color="auto" w:fill="F2F2F2"/>
            <w:vAlign w:val="center"/>
          </w:tcPr>
          <w:p w14:paraId="3CE2C96F" w14:textId="77777777" w:rsidR="006A0ED3" w:rsidRPr="00317D97" w:rsidRDefault="006A0ED3" w:rsidP="00EA10F1">
            <w:pPr>
              <w:keepNext/>
              <w:spacing w:after="0"/>
              <w:jc w:val="right"/>
              <w:rPr>
                <w:rFonts w:eastAsia="Calibri" w:cs="Arial"/>
                <w:bCs/>
                <w:sz w:val="20"/>
                <w:szCs w:val="20"/>
              </w:rPr>
            </w:pPr>
            <w:r>
              <w:rPr>
                <w:rFonts w:eastAsia="Calibri" w:cs="Arial"/>
                <w:bCs/>
                <w:sz w:val="20"/>
                <w:szCs w:val="20"/>
              </w:rPr>
              <w:t>-</w:t>
            </w:r>
          </w:p>
        </w:tc>
      </w:tr>
    </w:tbl>
    <w:p w14:paraId="07EE0236" w14:textId="77777777" w:rsidR="006A0ED3" w:rsidRPr="00D35FCC" w:rsidRDefault="006A0ED3" w:rsidP="006A0ED3">
      <w:pPr>
        <w:keepNext/>
        <w:spacing w:after="0"/>
        <w:rPr>
          <w:rFonts w:eastAsia="Calibri" w:cs="Arial"/>
          <w:i/>
          <w:iCs/>
          <w:sz w:val="18"/>
          <w:szCs w:val="18"/>
          <w:lang w:eastAsia="pt-BR"/>
        </w:rPr>
      </w:pPr>
      <w:r w:rsidRPr="00D35FCC">
        <w:rPr>
          <w:rFonts w:eastAsia="Calibri" w:cs="Arial"/>
          <w:i/>
          <w:iCs/>
          <w:sz w:val="18"/>
          <w:szCs w:val="18"/>
          <w:lang w:eastAsia="pt-BR"/>
        </w:rPr>
        <w:t>Fonte: IBGE – Censos Demográficos, 1999, 2000 e 2010.</w:t>
      </w:r>
    </w:p>
    <w:p w14:paraId="50D77FD9" w14:textId="77777777" w:rsidR="006A0ED3" w:rsidRDefault="006A0ED3" w:rsidP="006A0ED3">
      <w:pPr>
        <w:keepNext/>
        <w:rPr>
          <w:rFonts w:eastAsia="Calibri" w:cs="Arial"/>
          <w:i/>
          <w:iCs/>
          <w:sz w:val="18"/>
          <w:szCs w:val="18"/>
          <w:lang w:eastAsia="pt-BR"/>
        </w:rPr>
      </w:pPr>
      <w:r w:rsidRPr="00D35FCC">
        <w:rPr>
          <w:rFonts w:eastAsia="Calibri" w:cs="Arial"/>
          <w:i/>
          <w:iCs/>
          <w:sz w:val="18"/>
          <w:szCs w:val="18"/>
          <w:lang w:eastAsia="pt-BR"/>
        </w:rPr>
        <w:t>TGCA: Taxa geométrica de crescimento anual.</w:t>
      </w:r>
    </w:p>
    <w:p w14:paraId="76508471" w14:textId="77777777" w:rsidR="006A0ED3" w:rsidRDefault="006A0ED3" w:rsidP="006A0ED3">
      <w:pPr>
        <w:rPr>
          <w:lang w:eastAsia="pt-BR"/>
        </w:rPr>
      </w:pPr>
      <w:r w:rsidRPr="00704471">
        <w:rPr>
          <w:lang w:eastAsia="pt-BR"/>
        </w:rPr>
        <w:t xml:space="preserve">De acordo com os dados obtidos pelo Censo Demográfico IBGE, em 1991 o município de </w:t>
      </w:r>
      <w:r>
        <w:rPr>
          <w:lang w:eastAsia="pt-BR"/>
        </w:rPr>
        <w:t>Araucária</w:t>
      </w:r>
      <w:r w:rsidRPr="00704471">
        <w:rPr>
          <w:lang w:eastAsia="pt-BR"/>
        </w:rPr>
        <w:t xml:space="preserve"> tinha maior contingente masculino que feminino. A diferença foi diminuindo ligeiramente com o passar dos anos, sendo que o último Censo Demográfico (2010) revelou que </w:t>
      </w:r>
      <w:r>
        <w:rPr>
          <w:lang w:eastAsia="pt-BR"/>
        </w:rPr>
        <w:t>50,04</w:t>
      </w:r>
      <w:r w:rsidRPr="00704471">
        <w:rPr>
          <w:lang w:eastAsia="pt-BR"/>
        </w:rPr>
        <w:t xml:space="preserve">% da população era masculina e </w:t>
      </w:r>
      <w:r>
        <w:rPr>
          <w:lang w:eastAsia="pt-BR"/>
        </w:rPr>
        <w:t>49,96</w:t>
      </w:r>
      <w:r w:rsidRPr="00704471">
        <w:rPr>
          <w:lang w:eastAsia="pt-BR"/>
        </w:rPr>
        <w:t>% feminina no ano da pesquisa, tal e como se pode apreciar no gráfico a seguir.</w:t>
      </w:r>
    </w:p>
    <w:p w14:paraId="09F5D060" w14:textId="77777777" w:rsidR="006A0ED3" w:rsidRPr="001016A9" w:rsidRDefault="006A0ED3" w:rsidP="006A0ED3">
      <w:pPr>
        <w:pStyle w:val="Caption"/>
      </w:pPr>
      <w:bookmarkStart w:id="139" w:name="_Toc469478235"/>
      <w:bookmarkStart w:id="140" w:name="_Toc521931876"/>
      <w:bookmarkStart w:id="141" w:name="_Toc14534641"/>
      <w:bookmarkStart w:id="142" w:name="_Toc40737279"/>
      <w:r w:rsidRPr="001016A9">
        <w:t xml:space="preserve">Gráfico </w:t>
      </w:r>
      <w:r w:rsidR="00933B90">
        <w:fldChar w:fldCharType="begin"/>
      </w:r>
      <w:r w:rsidR="00933B90">
        <w:instrText xml:space="preserve"> SEQ Gráfico \* ARABIC </w:instrText>
      </w:r>
      <w:r w:rsidR="00933B90">
        <w:fldChar w:fldCharType="separate"/>
      </w:r>
      <w:r w:rsidRPr="001016A9">
        <w:t>4</w:t>
      </w:r>
      <w:r w:rsidR="00933B90">
        <w:fldChar w:fldCharType="end"/>
      </w:r>
      <w:r w:rsidRPr="001016A9">
        <w:t xml:space="preserve"> – Distribuição Relativa da População por Sexo em </w:t>
      </w:r>
      <w:bookmarkEnd w:id="139"/>
      <w:bookmarkEnd w:id="140"/>
      <w:bookmarkEnd w:id="141"/>
      <w:r w:rsidRPr="001016A9">
        <w:t>Araucária</w:t>
      </w:r>
      <w:bookmarkEnd w:id="142"/>
    </w:p>
    <w:p w14:paraId="3647A6F3" w14:textId="77777777" w:rsidR="006A0ED3" w:rsidRDefault="006A0ED3" w:rsidP="006A0ED3">
      <w:pPr>
        <w:spacing w:after="0"/>
        <w:rPr>
          <w:lang w:eastAsia="pt-BR"/>
        </w:rPr>
      </w:pPr>
      <w:r>
        <w:rPr>
          <w:noProof/>
        </w:rPr>
        <w:drawing>
          <wp:inline distT="0" distB="0" distL="0" distR="0" wp14:anchorId="5CD1F9A4" wp14:editId="7E62F8AB">
            <wp:extent cx="5509895" cy="2186609"/>
            <wp:effectExtent l="0" t="0" r="14605" b="4445"/>
            <wp:docPr id="7" name="Gráfico 7">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5DC9B54" w14:textId="77777777" w:rsidR="006A0ED3" w:rsidRDefault="006A0ED3" w:rsidP="006A0ED3">
      <w:pPr>
        <w:keepNext/>
        <w:rPr>
          <w:rFonts w:eastAsia="Calibri" w:cs="Arial"/>
          <w:i/>
          <w:iCs/>
          <w:sz w:val="18"/>
          <w:szCs w:val="18"/>
          <w:lang w:eastAsia="pt-BR"/>
        </w:rPr>
      </w:pPr>
      <w:r w:rsidRPr="00704471">
        <w:rPr>
          <w:rFonts w:eastAsia="Calibri" w:cs="Arial"/>
          <w:i/>
          <w:iCs/>
          <w:sz w:val="18"/>
          <w:szCs w:val="18"/>
          <w:lang w:eastAsia="pt-BR"/>
        </w:rPr>
        <w:t>Fonte: IBGE – Censos Demográficos, 1991, 2000 e 2010.</w:t>
      </w:r>
    </w:p>
    <w:p w14:paraId="2B3FEAAA" w14:textId="77777777" w:rsidR="006A0ED3" w:rsidRDefault="006A0ED3" w:rsidP="006A0ED3">
      <w:pPr>
        <w:rPr>
          <w:rFonts w:eastAsia="Calibri" w:cs="Times New Roman"/>
        </w:rPr>
      </w:pPr>
      <w:r w:rsidRPr="00940FE3">
        <w:rPr>
          <w:rFonts w:eastAsia="Calibri" w:cs="Times New Roman"/>
        </w:rPr>
        <w:t xml:space="preserve">No que diz respeito ao perfil etário da população, nos anos 90 os cidadãos de </w:t>
      </w:r>
      <w:r>
        <w:rPr>
          <w:rFonts w:eastAsia="Calibri" w:cs="Times New Roman"/>
        </w:rPr>
        <w:t>Araucária</w:t>
      </w:r>
      <w:r w:rsidRPr="00940FE3">
        <w:rPr>
          <w:rFonts w:eastAsia="Calibri" w:cs="Times New Roman"/>
        </w:rPr>
        <w:t xml:space="preserve"> eram compostos em grande parte por população jovem. Do contingente populacional, </w:t>
      </w:r>
      <w:r>
        <w:rPr>
          <w:rFonts w:eastAsia="Calibri" w:cs="Times New Roman"/>
        </w:rPr>
        <w:t>22.393</w:t>
      </w:r>
      <w:r w:rsidRPr="00940FE3">
        <w:rPr>
          <w:rFonts w:eastAsia="Calibri" w:cs="Times New Roman"/>
        </w:rPr>
        <w:t xml:space="preserve"> habitantes tinham menos de 15 anos e </w:t>
      </w:r>
      <w:r>
        <w:rPr>
          <w:rFonts w:eastAsia="Calibri" w:cs="Times New Roman"/>
        </w:rPr>
        <w:t>37.120</w:t>
      </w:r>
      <w:r w:rsidRPr="00940FE3">
        <w:rPr>
          <w:rFonts w:eastAsia="Calibri" w:cs="Times New Roman"/>
        </w:rPr>
        <w:t xml:space="preserve"> entre 15 e 64 anos. A população acima dos 65 anos era composta por um total de </w:t>
      </w:r>
      <w:r>
        <w:rPr>
          <w:rFonts w:eastAsia="Calibri" w:cs="Times New Roman"/>
        </w:rPr>
        <w:t>1.931</w:t>
      </w:r>
      <w:r w:rsidRPr="00940FE3">
        <w:rPr>
          <w:rFonts w:eastAsia="Calibri" w:cs="Times New Roman"/>
        </w:rPr>
        <w:t xml:space="preserve"> habitantes em 1991. A razão de dependência</w:t>
      </w:r>
      <w:r w:rsidRPr="00940FE3">
        <w:rPr>
          <w:rFonts w:eastAsia="Calibri" w:cs="Times New Roman"/>
          <w:vertAlign w:val="superscript"/>
        </w:rPr>
        <w:footnoteReference w:id="12"/>
      </w:r>
      <w:r w:rsidRPr="00940FE3">
        <w:rPr>
          <w:rFonts w:eastAsia="Calibri" w:cs="Times New Roman"/>
          <w:sz w:val="24"/>
        </w:rPr>
        <w:t xml:space="preserve"> </w:t>
      </w:r>
      <w:r w:rsidRPr="00940FE3">
        <w:rPr>
          <w:rFonts w:eastAsia="Calibri" w:cs="Times New Roman"/>
        </w:rPr>
        <w:t xml:space="preserve">na década de 90 chegava a </w:t>
      </w:r>
      <w:r>
        <w:rPr>
          <w:rFonts w:eastAsia="Calibri" w:cs="Times New Roman"/>
        </w:rPr>
        <w:t>65,53</w:t>
      </w:r>
      <w:r w:rsidRPr="00940FE3">
        <w:rPr>
          <w:rFonts w:eastAsia="Calibri" w:cs="Times New Roman"/>
        </w:rPr>
        <w:t xml:space="preserve">%, revelando que a disponibilidade de mão de obra era proporcionalmente pequena para a sustentabilidade econômico-financeira da população. O descompasso na razão de dependência foi se abrandando ao longo de duas décadas, chegando a </w:t>
      </w:r>
      <w:r>
        <w:rPr>
          <w:rFonts w:eastAsia="Calibri" w:cs="Times New Roman"/>
        </w:rPr>
        <w:t>53,14</w:t>
      </w:r>
      <w:r w:rsidRPr="00940FE3">
        <w:rPr>
          <w:rFonts w:eastAsia="Calibri" w:cs="Times New Roman"/>
        </w:rPr>
        <w:t xml:space="preserve">% em 2000, e caindo para </w:t>
      </w:r>
      <w:r>
        <w:rPr>
          <w:rFonts w:eastAsia="Calibri" w:cs="Times New Roman"/>
        </w:rPr>
        <w:t>42,38</w:t>
      </w:r>
      <w:r w:rsidRPr="00940FE3">
        <w:rPr>
          <w:rFonts w:eastAsia="Calibri" w:cs="Times New Roman"/>
        </w:rPr>
        <w:t>% em 2010 (IBGE, 2010).</w:t>
      </w:r>
    </w:p>
    <w:p w14:paraId="4E1A4D0E" w14:textId="77777777" w:rsidR="006A0ED3" w:rsidRPr="00940FE3" w:rsidRDefault="006A0ED3" w:rsidP="006A0ED3">
      <w:pPr>
        <w:rPr>
          <w:rFonts w:eastAsia="Calibri" w:cs="Times New Roman"/>
        </w:rPr>
      </w:pPr>
      <w:r>
        <w:rPr>
          <w:rFonts w:eastAsia="Calibri" w:cs="Times New Roman"/>
        </w:rPr>
        <w:t>A taxa</w:t>
      </w:r>
      <w:r w:rsidRPr="003F30DD">
        <w:rPr>
          <w:rFonts w:eastAsia="Calibri" w:cs="Times New Roman"/>
        </w:rPr>
        <w:t xml:space="preserve"> de envelhecimento, outro indicador da composição etária da população, representa a razão entre a população</w:t>
      </w:r>
      <w:r>
        <w:rPr>
          <w:rFonts w:eastAsia="Calibri" w:cs="Times New Roman"/>
        </w:rPr>
        <w:t xml:space="preserve"> </w:t>
      </w:r>
      <w:r w:rsidRPr="003F30DD">
        <w:rPr>
          <w:rFonts w:eastAsia="Calibri" w:cs="Times New Roman"/>
        </w:rPr>
        <w:t>de 65 anos ou mais</w:t>
      </w:r>
      <w:r>
        <w:rPr>
          <w:rFonts w:eastAsia="Calibri" w:cs="Times New Roman"/>
        </w:rPr>
        <w:t xml:space="preserve"> </w:t>
      </w:r>
      <w:r w:rsidRPr="003F30DD">
        <w:rPr>
          <w:rFonts w:eastAsia="Calibri" w:cs="Times New Roman"/>
        </w:rPr>
        <w:t>de idade em relação</w:t>
      </w:r>
      <w:r>
        <w:rPr>
          <w:rFonts w:eastAsia="Calibri" w:cs="Times New Roman"/>
        </w:rPr>
        <w:t xml:space="preserve"> </w:t>
      </w:r>
      <w:r w:rsidRPr="003F30DD">
        <w:rPr>
          <w:rFonts w:eastAsia="Calibri" w:cs="Times New Roman"/>
        </w:rPr>
        <w:t>à população total. Valores elevados deste índice indicam que a transição demográfica se encontra em estágio avançado.</w:t>
      </w:r>
      <w:r>
        <w:rPr>
          <w:rFonts w:eastAsia="Calibri" w:cs="Times New Roman"/>
        </w:rPr>
        <w:t xml:space="preserve"> No município de Araucária, a taxa de envelhecimento </w:t>
      </w:r>
      <w:r w:rsidRPr="003F30DD">
        <w:rPr>
          <w:rFonts w:eastAsia="Calibri" w:cs="Times New Roman"/>
        </w:rPr>
        <w:t>aponta a participação crescente de idosos em relação aos jovens, passando de</w:t>
      </w:r>
      <w:r>
        <w:rPr>
          <w:rFonts w:eastAsia="Calibri" w:cs="Times New Roman"/>
        </w:rPr>
        <w:t xml:space="preserve"> 3,14% </w:t>
      </w:r>
      <w:r w:rsidRPr="003F30DD">
        <w:rPr>
          <w:rFonts w:eastAsia="Calibri" w:cs="Times New Roman"/>
        </w:rPr>
        <w:t xml:space="preserve">em 1991 para </w:t>
      </w:r>
      <w:r>
        <w:rPr>
          <w:rFonts w:eastAsia="Calibri" w:cs="Times New Roman"/>
        </w:rPr>
        <w:t>4,53</w:t>
      </w:r>
      <w:r w:rsidRPr="003F30DD">
        <w:rPr>
          <w:rFonts w:eastAsia="Calibri" w:cs="Times New Roman"/>
        </w:rPr>
        <w:t>%</w:t>
      </w:r>
      <w:r>
        <w:rPr>
          <w:rFonts w:eastAsia="Calibri" w:cs="Times New Roman"/>
        </w:rPr>
        <w:t xml:space="preserve"> </w:t>
      </w:r>
      <w:r w:rsidRPr="003F30DD">
        <w:rPr>
          <w:rFonts w:eastAsia="Calibri" w:cs="Times New Roman"/>
        </w:rPr>
        <w:t>no ano 2010</w:t>
      </w:r>
      <w:r>
        <w:rPr>
          <w:rFonts w:eastAsia="Calibri" w:cs="Times New Roman"/>
        </w:rPr>
        <w:t xml:space="preserve">, </w:t>
      </w:r>
      <w:r w:rsidRPr="003F30DD">
        <w:rPr>
          <w:rFonts w:eastAsia="Calibri" w:cs="Times New Roman"/>
        </w:rPr>
        <w:t>fenômeno que reflete a redução dos níveis de fecundidade e o aumento da esperança de vida da população.</w:t>
      </w:r>
    </w:p>
    <w:p w14:paraId="620AEEFF" w14:textId="515D38C2" w:rsidR="006A0ED3" w:rsidRPr="001016A9" w:rsidRDefault="006A0ED3" w:rsidP="006A0ED3">
      <w:pPr>
        <w:pStyle w:val="Caption"/>
      </w:pPr>
      <w:bookmarkStart w:id="143" w:name="_Toc469478138"/>
      <w:bookmarkStart w:id="144" w:name="_Toc521931822"/>
      <w:bookmarkStart w:id="145" w:name="_Toc14534584"/>
      <w:bookmarkStart w:id="146" w:name="_Toc40737098"/>
      <w:r w:rsidRPr="001016A9">
        <w:t xml:space="preserve">Tabela </w:t>
      </w:r>
      <w:r w:rsidR="00933B90">
        <w:fldChar w:fldCharType="begin"/>
      </w:r>
      <w:r w:rsidR="00933B90">
        <w:instrText xml:space="preserve"> SEQ Tabela \* ARABIC </w:instrText>
      </w:r>
      <w:r w:rsidR="00933B90">
        <w:fldChar w:fldCharType="separate"/>
      </w:r>
      <w:r w:rsidR="009D0D69">
        <w:rPr>
          <w:noProof/>
        </w:rPr>
        <w:t>6</w:t>
      </w:r>
      <w:r w:rsidR="00933B90">
        <w:rPr>
          <w:noProof/>
        </w:rPr>
        <w:fldChar w:fldCharType="end"/>
      </w:r>
      <w:r w:rsidRPr="001016A9">
        <w:t xml:space="preserve"> – Estrutura Etária, Razão de Dependência e Índice de Envelhecimento (1991, 2000 e 2010)</w:t>
      </w:r>
      <w:bookmarkEnd w:id="143"/>
      <w:bookmarkEnd w:id="144"/>
      <w:bookmarkEnd w:id="145"/>
      <w:bookmarkEnd w:id="146"/>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940FE3" w14:paraId="47312294" w14:textId="77777777" w:rsidTr="00EA10F1">
        <w:trPr>
          <w:trHeight w:val="457"/>
          <w:tblHeader/>
        </w:trPr>
        <w:tc>
          <w:tcPr>
            <w:tcW w:w="2011" w:type="pct"/>
            <w:tcBorders>
              <w:left w:val="single" w:sz="4" w:space="0" w:color="FFFFFF"/>
            </w:tcBorders>
            <w:shd w:val="clear" w:color="auto" w:fill="C9C9C9"/>
            <w:vAlign w:val="center"/>
          </w:tcPr>
          <w:p w14:paraId="587F8F77" w14:textId="77777777" w:rsidR="006A0ED3" w:rsidRPr="00940FE3"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Araucária</w:t>
            </w:r>
          </w:p>
        </w:tc>
        <w:tc>
          <w:tcPr>
            <w:tcW w:w="1066" w:type="pct"/>
            <w:shd w:val="clear" w:color="auto" w:fill="C9C9C9"/>
            <w:vAlign w:val="center"/>
          </w:tcPr>
          <w:p w14:paraId="30AFB879" w14:textId="77777777" w:rsidR="006A0ED3" w:rsidRPr="00940FE3"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940FE3">
              <w:rPr>
                <w:rFonts w:eastAsia="Calibri" w:cs="Arial"/>
                <w:b/>
                <w:sz w:val="20"/>
                <w:szCs w:val="20"/>
              </w:rPr>
              <w:t>1991</w:t>
            </w:r>
          </w:p>
        </w:tc>
        <w:tc>
          <w:tcPr>
            <w:tcW w:w="977" w:type="pct"/>
            <w:shd w:val="clear" w:color="auto" w:fill="C9C9C9"/>
            <w:vAlign w:val="center"/>
          </w:tcPr>
          <w:p w14:paraId="6044D78A" w14:textId="77777777" w:rsidR="006A0ED3" w:rsidRPr="00940FE3"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940FE3">
              <w:rPr>
                <w:rFonts w:eastAsia="Calibri" w:cs="Arial"/>
                <w:b/>
                <w:sz w:val="20"/>
                <w:szCs w:val="20"/>
              </w:rPr>
              <w:t>2000</w:t>
            </w:r>
          </w:p>
        </w:tc>
        <w:tc>
          <w:tcPr>
            <w:tcW w:w="946" w:type="pct"/>
            <w:tcBorders>
              <w:right w:val="single" w:sz="4" w:space="0" w:color="FFFFFF"/>
            </w:tcBorders>
            <w:shd w:val="clear" w:color="auto" w:fill="C9C9C9"/>
            <w:vAlign w:val="center"/>
          </w:tcPr>
          <w:p w14:paraId="4C0DC451" w14:textId="77777777" w:rsidR="006A0ED3" w:rsidRPr="00940FE3"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940FE3">
              <w:rPr>
                <w:rFonts w:eastAsia="Calibri" w:cs="Arial"/>
                <w:b/>
                <w:sz w:val="20"/>
                <w:szCs w:val="20"/>
              </w:rPr>
              <w:t>2010</w:t>
            </w:r>
          </w:p>
        </w:tc>
      </w:tr>
      <w:tr w:rsidR="006A0ED3" w:rsidRPr="00940FE3" w14:paraId="3801475F" w14:textId="77777777" w:rsidTr="00EA10F1">
        <w:trPr>
          <w:trHeight w:val="413"/>
        </w:trPr>
        <w:tc>
          <w:tcPr>
            <w:tcW w:w="2011" w:type="pct"/>
            <w:tcBorders>
              <w:left w:val="single" w:sz="4" w:space="0" w:color="FFFFFF"/>
            </w:tcBorders>
            <w:shd w:val="clear" w:color="auto" w:fill="auto"/>
            <w:vAlign w:val="center"/>
          </w:tcPr>
          <w:p w14:paraId="430868B9" w14:textId="77777777" w:rsidR="006A0ED3" w:rsidRPr="00940FE3"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940FE3">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34A65CB2" w14:textId="77777777" w:rsidR="006A0ED3" w:rsidRPr="00940FE3" w:rsidRDefault="006A0ED3" w:rsidP="00EA10F1">
            <w:pPr>
              <w:spacing w:after="0"/>
              <w:jc w:val="right"/>
              <w:rPr>
                <w:rFonts w:eastAsia="Times New Roman" w:cs="Arial"/>
                <w:sz w:val="20"/>
                <w:szCs w:val="20"/>
                <w:lang w:eastAsia="pt-BR"/>
              </w:rPr>
            </w:pPr>
            <w:r w:rsidRPr="00A76978">
              <w:rPr>
                <w:rFonts w:eastAsia="Times New Roman" w:cs="Arial"/>
                <w:sz w:val="20"/>
                <w:szCs w:val="20"/>
                <w:lang w:eastAsia="pt-BR"/>
              </w:rPr>
              <w:t>22.393</w:t>
            </w:r>
          </w:p>
        </w:tc>
        <w:tc>
          <w:tcPr>
            <w:tcW w:w="977" w:type="pct"/>
            <w:tcBorders>
              <w:top w:val="nil"/>
              <w:left w:val="nil"/>
              <w:bottom w:val="single" w:sz="8" w:space="0" w:color="auto"/>
              <w:right w:val="single" w:sz="8" w:space="0" w:color="auto"/>
            </w:tcBorders>
            <w:shd w:val="clear" w:color="auto" w:fill="auto"/>
            <w:vAlign w:val="center"/>
          </w:tcPr>
          <w:p w14:paraId="6D3EEA2F" w14:textId="77777777" w:rsidR="006A0ED3" w:rsidRPr="00940FE3" w:rsidRDefault="006A0ED3" w:rsidP="00EA10F1">
            <w:pPr>
              <w:spacing w:after="0"/>
              <w:jc w:val="right"/>
              <w:rPr>
                <w:rFonts w:eastAsia="Times New Roman" w:cs="Arial"/>
                <w:sz w:val="20"/>
                <w:szCs w:val="20"/>
                <w:lang w:eastAsia="pt-BR"/>
              </w:rPr>
            </w:pPr>
            <w:r w:rsidRPr="00A76978">
              <w:rPr>
                <w:rFonts w:eastAsia="Times New Roman" w:cs="Arial"/>
                <w:sz w:val="20"/>
                <w:szCs w:val="20"/>
                <w:lang w:eastAsia="pt-BR"/>
              </w:rPr>
              <w:t>29.580</w:t>
            </w:r>
          </w:p>
        </w:tc>
        <w:tc>
          <w:tcPr>
            <w:tcW w:w="946" w:type="pct"/>
            <w:tcBorders>
              <w:top w:val="nil"/>
              <w:left w:val="nil"/>
              <w:bottom w:val="single" w:sz="8" w:space="0" w:color="auto"/>
              <w:right w:val="single" w:sz="4" w:space="0" w:color="FFFFFF"/>
            </w:tcBorders>
            <w:shd w:val="clear" w:color="auto" w:fill="auto"/>
            <w:vAlign w:val="center"/>
          </w:tcPr>
          <w:p w14:paraId="21AAFEE4" w14:textId="77777777" w:rsidR="006A0ED3" w:rsidRPr="00940FE3" w:rsidRDefault="006A0ED3" w:rsidP="00EA10F1">
            <w:pPr>
              <w:spacing w:after="0"/>
              <w:jc w:val="right"/>
              <w:rPr>
                <w:rFonts w:eastAsia="Times New Roman" w:cs="Arial"/>
                <w:sz w:val="20"/>
                <w:szCs w:val="20"/>
                <w:lang w:eastAsia="pt-BR"/>
              </w:rPr>
            </w:pPr>
            <w:r w:rsidRPr="00A76978">
              <w:rPr>
                <w:rFonts w:eastAsia="Times New Roman" w:cs="Arial"/>
                <w:sz w:val="20"/>
                <w:szCs w:val="20"/>
                <w:lang w:eastAsia="pt-BR"/>
              </w:rPr>
              <w:t>30.061</w:t>
            </w:r>
          </w:p>
        </w:tc>
      </w:tr>
      <w:tr w:rsidR="006A0ED3" w:rsidRPr="00940FE3" w14:paraId="630A2981" w14:textId="77777777" w:rsidTr="00EA10F1">
        <w:trPr>
          <w:trHeight w:val="413"/>
        </w:trPr>
        <w:tc>
          <w:tcPr>
            <w:tcW w:w="2011" w:type="pct"/>
            <w:tcBorders>
              <w:left w:val="single" w:sz="4" w:space="0" w:color="FFFFFF"/>
            </w:tcBorders>
            <w:shd w:val="clear" w:color="auto" w:fill="F2F2F2"/>
            <w:vAlign w:val="center"/>
          </w:tcPr>
          <w:p w14:paraId="241BD97C" w14:textId="77777777" w:rsidR="006A0ED3" w:rsidRPr="00940FE3"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940FE3">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5B7338F2"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37.120</w:t>
            </w:r>
          </w:p>
        </w:tc>
        <w:tc>
          <w:tcPr>
            <w:tcW w:w="977" w:type="pct"/>
            <w:tcBorders>
              <w:top w:val="nil"/>
              <w:left w:val="nil"/>
              <w:bottom w:val="single" w:sz="8" w:space="0" w:color="auto"/>
              <w:right w:val="single" w:sz="8" w:space="0" w:color="auto"/>
            </w:tcBorders>
            <w:shd w:val="clear" w:color="auto" w:fill="F2F2F2"/>
            <w:vAlign w:val="center"/>
          </w:tcPr>
          <w:p w14:paraId="6E5C8004"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61.549</w:t>
            </w:r>
          </w:p>
        </w:tc>
        <w:tc>
          <w:tcPr>
            <w:tcW w:w="946" w:type="pct"/>
            <w:tcBorders>
              <w:top w:val="nil"/>
              <w:left w:val="nil"/>
              <w:bottom w:val="single" w:sz="8" w:space="0" w:color="auto"/>
              <w:right w:val="single" w:sz="4" w:space="0" w:color="FFFFFF"/>
            </w:tcBorders>
            <w:shd w:val="clear" w:color="auto" w:fill="F2F2F2"/>
            <w:vAlign w:val="center"/>
          </w:tcPr>
          <w:p w14:paraId="6DA80D11"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83.664</w:t>
            </w:r>
          </w:p>
        </w:tc>
      </w:tr>
      <w:tr w:rsidR="006A0ED3" w:rsidRPr="00940FE3" w14:paraId="33C709FB" w14:textId="77777777" w:rsidTr="00EA10F1">
        <w:trPr>
          <w:trHeight w:val="413"/>
        </w:trPr>
        <w:tc>
          <w:tcPr>
            <w:tcW w:w="2011" w:type="pct"/>
            <w:tcBorders>
              <w:left w:val="single" w:sz="4" w:space="0" w:color="FFFFFF"/>
            </w:tcBorders>
            <w:shd w:val="clear" w:color="auto" w:fill="auto"/>
            <w:vAlign w:val="center"/>
          </w:tcPr>
          <w:p w14:paraId="17E71C19" w14:textId="77777777" w:rsidR="006A0ED3" w:rsidRPr="00940FE3"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940FE3">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182DA395"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1.931</w:t>
            </w:r>
          </w:p>
        </w:tc>
        <w:tc>
          <w:tcPr>
            <w:tcW w:w="977" w:type="pct"/>
            <w:tcBorders>
              <w:top w:val="nil"/>
              <w:left w:val="nil"/>
              <w:bottom w:val="single" w:sz="8" w:space="0" w:color="auto"/>
              <w:right w:val="single" w:sz="8" w:space="0" w:color="auto"/>
            </w:tcBorders>
            <w:shd w:val="clear" w:color="auto" w:fill="auto"/>
            <w:vAlign w:val="center"/>
          </w:tcPr>
          <w:p w14:paraId="29E93CF5"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3.129</w:t>
            </w:r>
          </w:p>
        </w:tc>
        <w:tc>
          <w:tcPr>
            <w:tcW w:w="946" w:type="pct"/>
            <w:tcBorders>
              <w:top w:val="nil"/>
              <w:left w:val="nil"/>
              <w:bottom w:val="single" w:sz="8" w:space="0" w:color="auto"/>
              <w:right w:val="single" w:sz="4" w:space="0" w:color="FFFFFF"/>
            </w:tcBorders>
            <w:shd w:val="clear" w:color="auto" w:fill="auto"/>
            <w:vAlign w:val="center"/>
          </w:tcPr>
          <w:p w14:paraId="73D454D3"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5.398</w:t>
            </w:r>
          </w:p>
        </w:tc>
      </w:tr>
      <w:tr w:rsidR="006A0ED3" w:rsidRPr="00940FE3" w14:paraId="54B8F3F6" w14:textId="77777777" w:rsidTr="00EA10F1">
        <w:trPr>
          <w:trHeight w:val="413"/>
        </w:trPr>
        <w:tc>
          <w:tcPr>
            <w:tcW w:w="2011" w:type="pct"/>
            <w:tcBorders>
              <w:left w:val="single" w:sz="4" w:space="0" w:color="FFFFFF"/>
            </w:tcBorders>
            <w:shd w:val="clear" w:color="auto" w:fill="F2F2F2"/>
            <w:vAlign w:val="center"/>
          </w:tcPr>
          <w:p w14:paraId="75D6A83D" w14:textId="77777777" w:rsidR="006A0ED3" w:rsidRPr="00940FE3" w:rsidRDefault="006A0ED3" w:rsidP="00EA10F1">
            <w:pPr>
              <w:overflowPunct w:val="0"/>
              <w:autoSpaceDE w:val="0"/>
              <w:autoSpaceDN w:val="0"/>
              <w:adjustRightInd w:val="0"/>
              <w:spacing w:after="0"/>
              <w:jc w:val="left"/>
              <w:textAlignment w:val="baseline"/>
              <w:rPr>
                <w:rFonts w:eastAsia="Calibri" w:cs="Arial"/>
                <w:b/>
                <w:sz w:val="20"/>
                <w:szCs w:val="20"/>
              </w:rPr>
            </w:pPr>
            <w:r w:rsidRPr="00940FE3">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470125FE"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65,53</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121B689A"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53,14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4088A1EE" w14:textId="77777777" w:rsidR="006A0ED3" w:rsidRPr="00940FE3" w:rsidRDefault="006A0ED3" w:rsidP="00EA10F1">
            <w:pPr>
              <w:spacing w:after="0"/>
              <w:jc w:val="right"/>
              <w:rPr>
                <w:rFonts w:eastAsia="Times New Roman" w:cs="Arial"/>
                <w:sz w:val="20"/>
                <w:szCs w:val="20"/>
                <w:lang w:eastAsia="pt-BR"/>
              </w:rPr>
            </w:pPr>
            <w:r w:rsidRPr="00A604F2">
              <w:rPr>
                <w:rFonts w:eastAsia="Times New Roman" w:cs="Arial"/>
                <w:sz w:val="20"/>
                <w:szCs w:val="20"/>
                <w:lang w:eastAsia="pt-BR"/>
              </w:rPr>
              <w:t>42,38</w:t>
            </w:r>
            <w:r>
              <w:rPr>
                <w:rFonts w:eastAsia="Times New Roman" w:cs="Arial"/>
                <w:sz w:val="20"/>
                <w:szCs w:val="20"/>
                <w:lang w:eastAsia="pt-BR"/>
              </w:rPr>
              <w:t>%</w:t>
            </w:r>
          </w:p>
        </w:tc>
      </w:tr>
      <w:tr w:rsidR="006A0ED3" w:rsidRPr="00940FE3" w14:paraId="41D22FF2" w14:textId="77777777" w:rsidTr="00EA10F1">
        <w:trPr>
          <w:trHeight w:val="413"/>
        </w:trPr>
        <w:tc>
          <w:tcPr>
            <w:tcW w:w="2011" w:type="pct"/>
            <w:tcBorders>
              <w:left w:val="single" w:sz="4" w:space="0" w:color="FFFFFF"/>
            </w:tcBorders>
            <w:shd w:val="clear" w:color="auto" w:fill="auto"/>
            <w:vAlign w:val="center"/>
          </w:tcPr>
          <w:p w14:paraId="56740FAA" w14:textId="77777777" w:rsidR="006A0ED3" w:rsidRPr="00940FE3" w:rsidRDefault="006A0ED3" w:rsidP="00EA10F1">
            <w:pPr>
              <w:overflowPunct w:val="0"/>
              <w:autoSpaceDE w:val="0"/>
              <w:autoSpaceDN w:val="0"/>
              <w:adjustRightInd w:val="0"/>
              <w:spacing w:after="0"/>
              <w:jc w:val="left"/>
              <w:textAlignment w:val="baseline"/>
              <w:rPr>
                <w:rFonts w:eastAsia="Calibri" w:cs="Arial"/>
                <w:b/>
                <w:sz w:val="20"/>
                <w:szCs w:val="20"/>
              </w:rPr>
            </w:pPr>
            <w:r>
              <w:rPr>
                <w:rFonts w:eastAsia="Calibri" w:cs="Arial"/>
                <w:b/>
                <w:sz w:val="20"/>
                <w:szCs w:val="20"/>
              </w:rPr>
              <w:t>Taxa</w:t>
            </w:r>
            <w:r w:rsidRPr="00940FE3">
              <w:rPr>
                <w:rFonts w:eastAsia="Calibri" w:cs="Arial"/>
                <w:b/>
                <w:sz w:val="20"/>
                <w:szCs w:val="20"/>
              </w:rPr>
              <w:t xml:space="preserve"> de Envelhecimento</w:t>
            </w:r>
          </w:p>
        </w:tc>
        <w:tc>
          <w:tcPr>
            <w:tcW w:w="1066" w:type="pct"/>
            <w:tcBorders>
              <w:top w:val="nil"/>
              <w:left w:val="nil"/>
              <w:bottom w:val="single" w:sz="8" w:space="0" w:color="auto"/>
              <w:right w:val="single" w:sz="8" w:space="0" w:color="auto"/>
            </w:tcBorders>
            <w:shd w:val="clear" w:color="auto" w:fill="auto"/>
            <w:vAlign w:val="center"/>
          </w:tcPr>
          <w:p w14:paraId="3D89CACB" w14:textId="77777777" w:rsidR="006A0ED3" w:rsidRPr="00940FE3" w:rsidRDefault="006A0ED3" w:rsidP="00EA10F1">
            <w:pPr>
              <w:spacing w:after="0"/>
              <w:jc w:val="right"/>
              <w:rPr>
                <w:rFonts w:eastAsia="Times New Roman" w:cs="Arial"/>
                <w:sz w:val="20"/>
                <w:szCs w:val="20"/>
                <w:lang w:eastAsia="pt-BR"/>
              </w:rPr>
            </w:pPr>
            <w:r>
              <w:rPr>
                <w:rFonts w:eastAsia="Times New Roman" w:cs="Arial"/>
                <w:sz w:val="20"/>
                <w:szCs w:val="20"/>
                <w:lang w:eastAsia="pt-BR"/>
              </w:rPr>
              <w:t>3,14%</w:t>
            </w:r>
          </w:p>
        </w:tc>
        <w:tc>
          <w:tcPr>
            <w:tcW w:w="977" w:type="pct"/>
            <w:tcBorders>
              <w:top w:val="nil"/>
              <w:left w:val="nil"/>
              <w:bottom w:val="single" w:sz="8" w:space="0" w:color="auto"/>
              <w:right w:val="single" w:sz="8" w:space="0" w:color="auto"/>
            </w:tcBorders>
            <w:shd w:val="clear" w:color="auto" w:fill="auto"/>
            <w:vAlign w:val="center"/>
          </w:tcPr>
          <w:p w14:paraId="6A35A602" w14:textId="77777777" w:rsidR="006A0ED3" w:rsidRPr="00940FE3" w:rsidRDefault="006A0ED3" w:rsidP="00EA10F1">
            <w:pPr>
              <w:spacing w:after="0"/>
              <w:jc w:val="right"/>
              <w:rPr>
                <w:rFonts w:eastAsia="Times New Roman" w:cs="Arial"/>
                <w:sz w:val="20"/>
                <w:szCs w:val="20"/>
                <w:lang w:eastAsia="pt-BR"/>
              </w:rPr>
            </w:pPr>
            <w:r>
              <w:rPr>
                <w:rFonts w:eastAsia="Times New Roman" w:cs="Arial"/>
                <w:sz w:val="20"/>
                <w:szCs w:val="20"/>
                <w:lang w:eastAsia="pt-BR"/>
              </w:rPr>
              <w:t>3,32%</w:t>
            </w:r>
          </w:p>
        </w:tc>
        <w:tc>
          <w:tcPr>
            <w:tcW w:w="946" w:type="pct"/>
            <w:tcBorders>
              <w:top w:val="nil"/>
              <w:left w:val="nil"/>
              <w:bottom w:val="single" w:sz="8" w:space="0" w:color="auto"/>
              <w:right w:val="single" w:sz="4" w:space="0" w:color="FFFFFF"/>
            </w:tcBorders>
            <w:shd w:val="clear" w:color="auto" w:fill="auto"/>
            <w:vAlign w:val="center"/>
          </w:tcPr>
          <w:p w14:paraId="272E99E2" w14:textId="77777777" w:rsidR="006A0ED3" w:rsidRPr="00940FE3" w:rsidRDefault="006A0ED3" w:rsidP="00EA10F1">
            <w:pPr>
              <w:spacing w:after="0"/>
              <w:jc w:val="right"/>
              <w:rPr>
                <w:rFonts w:eastAsia="Times New Roman" w:cs="Arial"/>
                <w:sz w:val="20"/>
                <w:szCs w:val="20"/>
                <w:lang w:eastAsia="pt-BR"/>
              </w:rPr>
            </w:pPr>
            <w:r>
              <w:rPr>
                <w:rFonts w:eastAsia="Times New Roman" w:cs="Arial"/>
                <w:sz w:val="20"/>
                <w:szCs w:val="20"/>
                <w:lang w:eastAsia="pt-BR"/>
              </w:rPr>
              <w:t>4,53%</w:t>
            </w:r>
          </w:p>
        </w:tc>
      </w:tr>
    </w:tbl>
    <w:p w14:paraId="37861D46" w14:textId="77777777" w:rsidR="006A0ED3" w:rsidRDefault="006A0ED3" w:rsidP="006A0ED3">
      <w:pPr>
        <w:rPr>
          <w:i/>
          <w:iCs/>
          <w:sz w:val="18"/>
          <w:szCs w:val="18"/>
          <w:lang w:eastAsia="pt-BR"/>
        </w:rPr>
      </w:pPr>
      <w:r w:rsidRPr="003F30DD">
        <w:rPr>
          <w:i/>
          <w:iCs/>
          <w:sz w:val="18"/>
          <w:szCs w:val="18"/>
          <w:lang w:eastAsia="pt-BR"/>
        </w:rPr>
        <w:t>Fonte: IBGE – Censos Demográficos, 1991, 2000 e 2010.</w:t>
      </w:r>
    </w:p>
    <w:p w14:paraId="2F1DCF69" w14:textId="77777777" w:rsidR="006A0ED3" w:rsidRDefault="006A0ED3" w:rsidP="006A0ED3">
      <w:pPr>
        <w:rPr>
          <w:lang w:eastAsia="pt-BR"/>
        </w:rPr>
      </w:pPr>
      <w:r w:rsidRPr="00D3629F">
        <w:rPr>
          <w:lang w:eastAsia="pt-BR"/>
        </w:rPr>
        <w:t>Em termos de infraestrutura do setor da educação básica, segundo dados do INEP (2019), Araucária apresenta na educação infantil 70 escolas, 55 municipais e 15 privadas. Na rede de ensino fundamental conta também com 70 escolas (18 estaduais, 34 municipais e 18 privadas), e no ensino médio o município tem 24 escolas, contabilizando 18 estabelecimentos públicos estaduais e 6 privados.</w:t>
      </w:r>
    </w:p>
    <w:p w14:paraId="25AAC5D7" w14:textId="77777777" w:rsidR="006A0ED3" w:rsidRDefault="006A0ED3" w:rsidP="006A0ED3">
      <w:pPr>
        <w:rPr>
          <w:lang w:eastAsia="pt-BR"/>
        </w:rPr>
      </w:pPr>
      <w:r w:rsidRPr="006159F8">
        <w:rPr>
          <w:lang w:eastAsia="pt-BR"/>
        </w:rPr>
        <w:t xml:space="preserve">Atualmente, </w:t>
      </w:r>
      <w:r>
        <w:rPr>
          <w:lang w:eastAsia="pt-BR"/>
        </w:rPr>
        <w:t>Araucária</w:t>
      </w:r>
      <w:r w:rsidRPr="006159F8">
        <w:rPr>
          <w:lang w:eastAsia="pt-BR"/>
        </w:rPr>
        <w:t xml:space="preserve"> conta com 3 instituições de ensino superior privadas: </w:t>
      </w:r>
      <w:r>
        <w:rPr>
          <w:lang w:eastAsia="pt-BR"/>
        </w:rPr>
        <w:t>Centro Universitário Unifacear; FAE Centro Universitário; e, Faculdade Nacional de Educação e Ensino Superior de Paraná – FANEESP.</w:t>
      </w:r>
    </w:p>
    <w:p w14:paraId="237482A7" w14:textId="73B82C73" w:rsidR="006A0ED3" w:rsidRPr="001016A9" w:rsidRDefault="006A0ED3" w:rsidP="006A0ED3">
      <w:pPr>
        <w:pStyle w:val="Caption"/>
      </w:pPr>
      <w:bookmarkStart w:id="147" w:name="_Toc469478177"/>
      <w:bookmarkStart w:id="148" w:name="_Toc521931860"/>
      <w:bookmarkStart w:id="149" w:name="_Toc14534625"/>
      <w:bookmarkStart w:id="150" w:name="_Toc40737099"/>
      <w:r w:rsidRPr="001016A9">
        <w:t xml:space="preserve">Tabela </w:t>
      </w:r>
      <w:r w:rsidR="00933B90">
        <w:fldChar w:fldCharType="begin"/>
      </w:r>
      <w:r w:rsidR="00933B90">
        <w:instrText xml:space="preserve"> SEQ Tabela \* ARABIC </w:instrText>
      </w:r>
      <w:r w:rsidR="00933B90">
        <w:fldChar w:fldCharType="separate"/>
      </w:r>
      <w:r w:rsidR="009D0D69">
        <w:rPr>
          <w:noProof/>
        </w:rPr>
        <w:t>7</w:t>
      </w:r>
      <w:r w:rsidR="00933B90">
        <w:rPr>
          <w:noProof/>
        </w:rPr>
        <w:fldChar w:fldCharType="end"/>
      </w:r>
      <w:r w:rsidRPr="001016A9">
        <w:t xml:space="preserve"> – Número de Estabelecimentos de Ensino na Educação Básica, 201</w:t>
      </w:r>
      <w:bookmarkEnd w:id="147"/>
      <w:bookmarkEnd w:id="148"/>
      <w:bookmarkEnd w:id="149"/>
      <w:r w:rsidRPr="001016A9">
        <w:t>9</w:t>
      </w:r>
      <w:bookmarkEnd w:id="150"/>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1154"/>
        <w:gridCol w:w="1297"/>
        <w:gridCol w:w="1298"/>
        <w:gridCol w:w="1160"/>
      </w:tblGrid>
      <w:tr w:rsidR="006A0ED3" w:rsidRPr="00A72504" w14:paraId="6CB6E001" w14:textId="77777777" w:rsidTr="00EA10F1">
        <w:trPr>
          <w:trHeight w:val="324"/>
          <w:tblHeader/>
        </w:trPr>
        <w:tc>
          <w:tcPr>
            <w:tcW w:w="8802" w:type="dxa"/>
            <w:gridSpan w:val="5"/>
            <w:tcBorders>
              <w:left w:val="single" w:sz="4" w:space="0" w:color="FFFFFF"/>
              <w:right w:val="single" w:sz="4" w:space="0" w:color="FFFFFF"/>
            </w:tcBorders>
            <w:shd w:val="clear" w:color="auto" w:fill="C9C9C9"/>
            <w:noWrap/>
            <w:vAlign w:val="center"/>
          </w:tcPr>
          <w:p w14:paraId="47C50753"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Araucária</w:t>
            </w:r>
          </w:p>
        </w:tc>
      </w:tr>
      <w:tr w:rsidR="006A0ED3" w:rsidRPr="00A72504" w14:paraId="2654C23E" w14:textId="77777777" w:rsidTr="00EA10F1">
        <w:trPr>
          <w:trHeight w:val="324"/>
          <w:tblHeader/>
        </w:trPr>
        <w:tc>
          <w:tcPr>
            <w:tcW w:w="3893" w:type="dxa"/>
            <w:vMerge w:val="restart"/>
            <w:tcBorders>
              <w:left w:val="single" w:sz="4" w:space="0" w:color="FFFFFF"/>
            </w:tcBorders>
            <w:shd w:val="clear" w:color="auto" w:fill="C9C9C9"/>
            <w:noWrap/>
            <w:vAlign w:val="center"/>
            <w:hideMark/>
          </w:tcPr>
          <w:p w14:paraId="3EBC72EF"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Modalidade</w:t>
            </w:r>
            <w:r w:rsidRPr="00A72504">
              <w:rPr>
                <w:rFonts w:eastAsia="Times New Roman" w:cs="Arial"/>
                <w:b/>
                <w:sz w:val="20"/>
                <w:szCs w:val="20"/>
              </w:rPr>
              <w:t xml:space="preserve"> de Ensino</w:t>
            </w:r>
          </w:p>
        </w:tc>
        <w:tc>
          <w:tcPr>
            <w:tcW w:w="4908" w:type="dxa"/>
            <w:gridSpan w:val="4"/>
            <w:tcBorders>
              <w:right w:val="single" w:sz="4" w:space="0" w:color="FFFFFF"/>
            </w:tcBorders>
            <w:shd w:val="clear" w:color="auto" w:fill="C9C9C9"/>
            <w:vAlign w:val="center"/>
            <w:hideMark/>
          </w:tcPr>
          <w:p w14:paraId="5E921C4E"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A72504">
              <w:rPr>
                <w:rFonts w:eastAsia="Times New Roman" w:cs="Arial"/>
                <w:b/>
                <w:sz w:val="20"/>
                <w:szCs w:val="20"/>
              </w:rPr>
              <w:t>N</w:t>
            </w:r>
            <w:r w:rsidRPr="00A72504">
              <w:rPr>
                <w:rFonts w:ascii="Cambria Math" w:eastAsia="Times New Roman" w:hAnsi="Cambria Math" w:cs="Cambria Math"/>
                <w:b/>
                <w:sz w:val="20"/>
                <w:szCs w:val="20"/>
              </w:rPr>
              <w:t>⁰</w:t>
            </w:r>
            <w:r w:rsidRPr="00A72504">
              <w:rPr>
                <w:rFonts w:eastAsia="Times New Roman" w:cs="Arial"/>
                <w:b/>
                <w:sz w:val="20"/>
                <w:szCs w:val="20"/>
              </w:rPr>
              <w:t xml:space="preserve"> Estabelecimentos</w:t>
            </w:r>
          </w:p>
        </w:tc>
      </w:tr>
      <w:tr w:rsidR="006A0ED3" w:rsidRPr="00A72504" w14:paraId="278B3B82" w14:textId="77777777" w:rsidTr="00EA10F1">
        <w:trPr>
          <w:trHeight w:val="211"/>
          <w:tblHeader/>
        </w:trPr>
        <w:tc>
          <w:tcPr>
            <w:tcW w:w="3893" w:type="dxa"/>
            <w:vMerge/>
            <w:tcBorders>
              <w:left w:val="single" w:sz="4" w:space="0" w:color="FFFFFF"/>
            </w:tcBorders>
            <w:shd w:val="clear" w:color="auto" w:fill="C9C9C9"/>
            <w:vAlign w:val="center"/>
            <w:hideMark/>
          </w:tcPr>
          <w:p w14:paraId="1CAC7933"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1154" w:type="dxa"/>
            <w:shd w:val="clear" w:color="auto" w:fill="C9C9C9"/>
            <w:noWrap/>
            <w:vAlign w:val="center"/>
            <w:hideMark/>
          </w:tcPr>
          <w:p w14:paraId="1FB2679B"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Estadual</w:t>
            </w:r>
          </w:p>
        </w:tc>
        <w:tc>
          <w:tcPr>
            <w:tcW w:w="1297" w:type="dxa"/>
            <w:shd w:val="clear" w:color="auto" w:fill="C9C9C9"/>
            <w:noWrap/>
            <w:vAlign w:val="center"/>
            <w:hideMark/>
          </w:tcPr>
          <w:p w14:paraId="1A3D6321"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Municipal</w:t>
            </w:r>
          </w:p>
        </w:tc>
        <w:tc>
          <w:tcPr>
            <w:tcW w:w="1298" w:type="dxa"/>
            <w:shd w:val="clear" w:color="auto" w:fill="C9C9C9"/>
            <w:noWrap/>
            <w:vAlign w:val="center"/>
            <w:hideMark/>
          </w:tcPr>
          <w:p w14:paraId="401096D8"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Privada</w:t>
            </w:r>
          </w:p>
        </w:tc>
        <w:tc>
          <w:tcPr>
            <w:tcW w:w="1159" w:type="dxa"/>
            <w:tcBorders>
              <w:right w:val="single" w:sz="4" w:space="0" w:color="FFFFFF"/>
            </w:tcBorders>
            <w:shd w:val="clear" w:color="auto" w:fill="C9C9C9"/>
            <w:noWrap/>
            <w:vAlign w:val="center"/>
            <w:hideMark/>
          </w:tcPr>
          <w:p w14:paraId="5777BC9A" w14:textId="77777777" w:rsidR="006A0ED3" w:rsidRPr="00A7250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Total</w:t>
            </w:r>
          </w:p>
        </w:tc>
      </w:tr>
      <w:tr w:rsidR="006A0ED3" w:rsidRPr="00A72504" w14:paraId="3C57D9AE" w14:textId="77777777" w:rsidTr="00EA10F1">
        <w:trPr>
          <w:trHeight w:val="274"/>
        </w:trPr>
        <w:tc>
          <w:tcPr>
            <w:tcW w:w="3893" w:type="dxa"/>
            <w:vMerge w:val="restart"/>
            <w:tcBorders>
              <w:left w:val="single" w:sz="4" w:space="0" w:color="FFFFFF"/>
            </w:tcBorders>
            <w:shd w:val="clear" w:color="auto" w:fill="auto"/>
            <w:noWrap/>
            <w:vAlign w:val="center"/>
            <w:hideMark/>
          </w:tcPr>
          <w:p w14:paraId="2376C2B8"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Educação Infantil</w:t>
            </w:r>
          </w:p>
          <w:p w14:paraId="1E18D42E"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9909931"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 xml:space="preserve">    Creche</w:t>
            </w:r>
          </w:p>
          <w:p w14:paraId="7B51B447"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87E12F0"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 xml:space="preserve">    Pré-escolar</w:t>
            </w:r>
          </w:p>
          <w:p w14:paraId="67A94080"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631C5AFF"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51DBC313"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55</w:t>
            </w:r>
          </w:p>
        </w:tc>
        <w:tc>
          <w:tcPr>
            <w:tcW w:w="1298" w:type="dxa"/>
            <w:tcBorders>
              <w:top w:val="nil"/>
              <w:left w:val="nil"/>
              <w:bottom w:val="single" w:sz="8" w:space="0" w:color="auto"/>
              <w:right w:val="single" w:sz="8" w:space="0" w:color="auto"/>
            </w:tcBorders>
            <w:shd w:val="clear" w:color="auto" w:fill="auto"/>
            <w:noWrap/>
            <w:vAlign w:val="center"/>
          </w:tcPr>
          <w:p w14:paraId="76D792F4"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15</w:t>
            </w:r>
          </w:p>
        </w:tc>
        <w:tc>
          <w:tcPr>
            <w:tcW w:w="1159" w:type="dxa"/>
            <w:tcBorders>
              <w:top w:val="nil"/>
              <w:left w:val="nil"/>
              <w:bottom w:val="single" w:sz="8" w:space="0" w:color="auto"/>
              <w:right w:val="single" w:sz="4" w:space="0" w:color="FFFFFF"/>
            </w:tcBorders>
            <w:shd w:val="clear" w:color="auto" w:fill="auto"/>
            <w:noWrap/>
            <w:vAlign w:val="center"/>
          </w:tcPr>
          <w:p w14:paraId="472D9FCA"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70</w:t>
            </w:r>
          </w:p>
        </w:tc>
      </w:tr>
      <w:tr w:rsidR="006A0ED3" w:rsidRPr="00A72504" w14:paraId="1C95DE35" w14:textId="77777777" w:rsidTr="00EA10F1">
        <w:trPr>
          <w:trHeight w:val="517"/>
        </w:trPr>
        <w:tc>
          <w:tcPr>
            <w:tcW w:w="3893" w:type="dxa"/>
            <w:vMerge/>
            <w:tcBorders>
              <w:left w:val="single" w:sz="4" w:space="0" w:color="FFFFFF"/>
            </w:tcBorders>
            <w:shd w:val="clear" w:color="auto" w:fill="auto"/>
            <w:noWrap/>
            <w:vAlign w:val="center"/>
            <w:hideMark/>
          </w:tcPr>
          <w:p w14:paraId="1146C520"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63051917"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55A07799"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38</w:t>
            </w:r>
          </w:p>
        </w:tc>
        <w:tc>
          <w:tcPr>
            <w:tcW w:w="1298" w:type="dxa"/>
            <w:tcBorders>
              <w:top w:val="nil"/>
              <w:left w:val="nil"/>
              <w:bottom w:val="single" w:sz="8" w:space="0" w:color="auto"/>
              <w:right w:val="single" w:sz="8" w:space="0" w:color="auto"/>
            </w:tcBorders>
            <w:shd w:val="clear" w:color="auto" w:fill="auto"/>
            <w:noWrap/>
            <w:vAlign w:val="center"/>
          </w:tcPr>
          <w:p w14:paraId="0819062C"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12</w:t>
            </w:r>
          </w:p>
        </w:tc>
        <w:tc>
          <w:tcPr>
            <w:tcW w:w="1159" w:type="dxa"/>
            <w:tcBorders>
              <w:top w:val="nil"/>
              <w:left w:val="nil"/>
              <w:bottom w:val="single" w:sz="8" w:space="0" w:color="auto"/>
              <w:right w:val="single" w:sz="4" w:space="0" w:color="FFFFFF"/>
            </w:tcBorders>
            <w:shd w:val="clear" w:color="auto" w:fill="auto"/>
            <w:noWrap/>
            <w:vAlign w:val="center"/>
          </w:tcPr>
          <w:p w14:paraId="430E7471"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50</w:t>
            </w:r>
          </w:p>
        </w:tc>
      </w:tr>
      <w:tr w:rsidR="006A0ED3" w:rsidRPr="00A72504" w14:paraId="4D842C1C" w14:textId="77777777" w:rsidTr="00EA10F1">
        <w:trPr>
          <w:trHeight w:val="274"/>
        </w:trPr>
        <w:tc>
          <w:tcPr>
            <w:tcW w:w="3893" w:type="dxa"/>
            <w:vMerge/>
            <w:tcBorders>
              <w:left w:val="single" w:sz="4" w:space="0" w:color="FFFFFF"/>
            </w:tcBorders>
            <w:shd w:val="clear" w:color="auto" w:fill="auto"/>
            <w:noWrap/>
            <w:vAlign w:val="center"/>
            <w:hideMark/>
          </w:tcPr>
          <w:p w14:paraId="3C7A51D9"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3BA2CD52"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6FAB944F"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48</w:t>
            </w:r>
          </w:p>
        </w:tc>
        <w:tc>
          <w:tcPr>
            <w:tcW w:w="1298" w:type="dxa"/>
            <w:tcBorders>
              <w:top w:val="nil"/>
              <w:left w:val="nil"/>
              <w:bottom w:val="single" w:sz="8" w:space="0" w:color="auto"/>
              <w:right w:val="single" w:sz="8" w:space="0" w:color="auto"/>
            </w:tcBorders>
            <w:shd w:val="clear" w:color="auto" w:fill="auto"/>
            <w:noWrap/>
            <w:vAlign w:val="center"/>
          </w:tcPr>
          <w:p w14:paraId="24658C84"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w:t>
            </w:r>
          </w:p>
        </w:tc>
        <w:tc>
          <w:tcPr>
            <w:tcW w:w="1159" w:type="dxa"/>
            <w:tcBorders>
              <w:top w:val="nil"/>
              <w:left w:val="nil"/>
              <w:bottom w:val="single" w:sz="8" w:space="0" w:color="auto"/>
              <w:right w:val="single" w:sz="4" w:space="0" w:color="FFFFFF"/>
            </w:tcBorders>
            <w:shd w:val="clear" w:color="auto" w:fill="auto"/>
            <w:noWrap/>
            <w:vAlign w:val="center"/>
          </w:tcPr>
          <w:p w14:paraId="66CC7A7E"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62</w:t>
            </w:r>
          </w:p>
        </w:tc>
      </w:tr>
      <w:tr w:rsidR="006A0ED3" w:rsidRPr="00A72504" w14:paraId="65566B71" w14:textId="77777777" w:rsidTr="00EA10F1">
        <w:trPr>
          <w:trHeight w:val="274"/>
        </w:trPr>
        <w:tc>
          <w:tcPr>
            <w:tcW w:w="3893" w:type="dxa"/>
            <w:tcBorders>
              <w:left w:val="single" w:sz="4" w:space="0" w:color="FFFFFF"/>
            </w:tcBorders>
            <w:shd w:val="clear" w:color="auto" w:fill="F2F2F2"/>
            <w:noWrap/>
            <w:vAlign w:val="center"/>
            <w:hideMark/>
          </w:tcPr>
          <w:p w14:paraId="629CFD12"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bookmarkStart w:id="151" w:name="_Hlk39085164"/>
            <w:r>
              <w:rPr>
                <w:rFonts w:eastAsia="Times New Roman" w:cs="Arial"/>
                <w:b/>
                <w:bCs/>
                <w:sz w:val="20"/>
                <w:szCs w:val="20"/>
              </w:rPr>
              <w:t>Ensino Fundamental</w:t>
            </w:r>
          </w:p>
        </w:tc>
        <w:tc>
          <w:tcPr>
            <w:tcW w:w="1154" w:type="dxa"/>
            <w:tcBorders>
              <w:top w:val="nil"/>
              <w:left w:val="nil"/>
              <w:bottom w:val="single" w:sz="4" w:space="0" w:color="auto"/>
              <w:right w:val="single" w:sz="8" w:space="0" w:color="auto"/>
            </w:tcBorders>
            <w:shd w:val="clear" w:color="auto" w:fill="F2F2F2"/>
            <w:noWrap/>
            <w:vAlign w:val="center"/>
          </w:tcPr>
          <w:p w14:paraId="3BA57FA5"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18</w:t>
            </w:r>
          </w:p>
        </w:tc>
        <w:tc>
          <w:tcPr>
            <w:tcW w:w="1297" w:type="dxa"/>
            <w:tcBorders>
              <w:top w:val="nil"/>
              <w:left w:val="nil"/>
              <w:bottom w:val="single" w:sz="4" w:space="0" w:color="auto"/>
              <w:right w:val="single" w:sz="8" w:space="0" w:color="auto"/>
            </w:tcBorders>
            <w:shd w:val="clear" w:color="auto" w:fill="F2F2F2"/>
            <w:noWrap/>
            <w:vAlign w:val="center"/>
          </w:tcPr>
          <w:p w14:paraId="571EAA31"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34</w:t>
            </w:r>
          </w:p>
        </w:tc>
        <w:tc>
          <w:tcPr>
            <w:tcW w:w="1298" w:type="dxa"/>
            <w:tcBorders>
              <w:top w:val="nil"/>
              <w:left w:val="nil"/>
              <w:bottom w:val="single" w:sz="4" w:space="0" w:color="auto"/>
              <w:right w:val="single" w:sz="8" w:space="0" w:color="auto"/>
            </w:tcBorders>
            <w:shd w:val="clear" w:color="auto" w:fill="F2F2F2"/>
            <w:noWrap/>
            <w:vAlign w:val="center"/>
          </w:tcPr>
          <w:p w14:paraId="4E73FE0E"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18</w:t>
            </w:r>
          </w:p>
        </w:tc>
        <w:tc>
          <w:tcPr>
            <w:tcW w:w="1159" w:type="dxa"/>
            <w:tcBorders>
              <w:top w:val="nil"/>
              <w:left w:val="nil"/>
              <w:bottom w:val="single" w:sz="4" w:space="0" w:color="auto"/>
              <w:right w:val="single" w:sz="4" w:space="0" w:color="FFFFFF"/>
            </w:tcBorders>
            <w:shd w:val="clear" w:color="auto" w:fill="F2F2F2"/>
            <w:noWrap/>
            <w:vAlign w:val="center"/>
          </w:tcPr>
          <w:p w14:paraId="52E63A46"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70</w:t>
            </w:r>
          </w:p>
        </w:tc>
      </w:tr>
      <w:tr w:rsidR="006A0ED3" w:rsidRPr="00A72504" w14:paraId="64FE2476" w14:textId="77777777" w:rsidTr="00EA10F1">
        <w:trPr>
          <w:trHeight w:val="274"/>
        </w:trPr>
        <w:tc>
          <w:tcPr>
            <w:tcW w:w="3893" w:type="dxa"/>
            <w:tcBorders>
              <w:left w:val="single" w:sz="4" w:space="0" w:color="FFFFFF"/>
            </w:tcBorders>
            <w:shd w:val="clear" w:color="auto" w:fill="F2F2F2"/>
            <w:noWrap/>
            <w:vAlign w:val="center"/>
          </w:tcPr>
          <w:p w14:paraId="3F64A9FD"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13DA23E2"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18</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329F47D4"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239368BC"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6</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6925AA2B"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sidRPr="005812E6">
              <w:rPr>
                <w:rFonts w:eastAsia="Times New Roman" w:cs="Arial"/>
                <w:bCs/>
                <w:sz w:val="20"/>
                <w:szCs w:val="20"/>
              </w:rPr>
              <w:t>24</w:t>
            </w:r>
          </w:p>
        </w:tc>
      </w:tr>
      <w:bookmarkEnd w:id="151"/>
      <w:tr w:rsidR="006A0ED3" w:rsidRPr="00A72504" w14:paraId="13C2A831" w14:textId="77777777" w:rsidTr="00EA10F1">
        <w:trPr>
          <w:trHeight w:val="274"/>
        </w:trPr>
        <w:tc>
          <w:tcPr>
            <w:tcW w:w="3893" w:type="dxa"/>
            <w:tcBorders>
              <w:left w:val="single" w:sz="4" w:space="0" w:color="FFFFFF"/>
            </w:tcBorders>
            <w:shd w:val="clear" w:color="auto" w:fill="F2F2F2"/>
            <w:noWrap/>
            <w:vAlign w:val="center"/>
          </w:tcPr>
          <w:p w14:paraId="04C9B1D7"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Educação Profissional</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48B838F5"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E6DDD27"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37CA0C51"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5D474F86"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A72504" w14:paraId="5BA715DF" w14:textId="77777777" w:rsidTr="00EA10F1">
        <w:trPr>
          <w:trHeight w:val="274"/>
        </w:trPr>
        <w:tc>
          <w:tcPr>
            <w:tcW w:w="3893" w:type="dxa"/>
            <w:tcBorders>
              <w:left w:val="single" w:sz="4" w:space="0" w:color="FFFFFF"/>
            </w:tcBorders>
            <w:shd w:val="clear" w:color="auto" w:fill="F2F2F2"/>
            <w:noWrap/>
            <w:vAlign w:val="center"/>
          </w:tcPr>
          <w:p w14:paraId="2DBB117B"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BF2879">
              <w:rPr>
                <w:rFonts w:eastAsia="Times New Roman" w:cs="Arial"/>
                <w:b/>
                <w:bCs/>
                <w:sz w:val="20"/>
                <w:szCs w:val="20"/>
              </w:rPr>
              <w:t>Educação especial - classes exclusivas</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7C9A5F91"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9512D3E"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4A418F32"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501F4BAD"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A72504" w14:paraId="00CEC5CA" w14:textId="77777777" w:rsidTr="00EA10F1">
        <w:trPr>
          <w:trHeight w:val="274"/>
        </w:trPr>
        <w:tc>
          <w:tcPr>
            <w:tcW w:w="3893" w:type="dxa"/>
            <w:vMerge w:val="restart"/>
            <w:tcBorders>
              <w:left w:val="single" w:sz="4" w:space="0" w:color="FFFFFF"/>
            </w:tcBorders>
            <w:shd w:val="clear" w:color="auto" w:fill="F2F2F2"/>
            <w:noWrap/>
          </w:tcPr>
          <w:p w14:paraId="33FEE6AD"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BF2879">
              <w:rPr>
                <w:rFonts w:eastAsia="Times New Roman" w:cs="Arial"/>
                <w:b/>
                <w:bCs/>
                <w:sz w:val="20"/>
                <w:szCs w:val="20"/>
              </w:rPr>
              <w:t>Educação de jovens e adultos (EJA)</w:t>
            </w:r>
          </w:p>
          <w:p w14:paraId="54E44C72"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55583D6"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 xml:space="preserve">    </w:t>
            </w:r>
            <w:r w:rsidRPr="00BF2879">
              <w:rPr>
                <w:rFonts w:eastAsia="Times New Roman" w:cs="Arial"/>
                <w:b/>
                <w:bCs/>
                <w:sz w:val="20"/>
                <w:szCs w:val="20"/>
              </w:rPr>
              <w:t>Ensino fundamental</w:t>
            </w:r>
          </w:p>
          <w:p w14:paraId="4CAF7B17" w14:textId="77777777" w:rsidR="006A0ED3"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311ECBD"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 xml:space="preserve">    </w:t>
            </w:r>
            <w:r w:rsidRPr="00BF2879">
              <w:rPr>
                <w:rFonts w:eastAsia="Times New Roman" w:cs="Arial"/>
                <w:b/>
                <w:bCs/>
                <w:sz w:val="20"/>
                <w:szCs w:val="20"/>
              </w:rPr>
              <w:t>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1B3B7CB"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69EDC3C"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5773D372"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11839A9A"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r>
      <w:tr w:rsidR="006A0ED3" w:rsidRPr="00A72504" w14:paraId="2A676478" w14:textId="77777777" w:rsidTr="00EA10F1">
        <w:trPr>
          <w:trHeight w:val="450"/>
        </w:trPr>
        <w:tc>
          <w:tcPr>
            <w:tcW w:w="3893" w:type="dxa"/>
            <w:vMerge/>
            <w:tcBorders>
              <w:left w:val="single" w:sz="4" w:space="0" w:color="FFFFFF"/>
            </w:tcBorders>
            <w:shd w:val="clear" w:color="auto" w:fill="F2F2F2"/>
            <w:noWrap/>
            <w:vAlign w:val="center"/>
          </w:tcPr>
          <w:p w14:paraId="17868092"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1DFF1EA2"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F46F7AA"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40982FE7"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29728BBC"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r>
      <w:tr w:rsidR="006A0ED3" w:rsidRPr="00A72504" w14:paraId="5BF33552" w14:textId="77777777" w:rsidTr="00EA10F1">
        <w:trPr>
          <w:trHeight w:val="274"/>
        </w:trPr>
        <w:tc>
          <w:tcPr>
            <w:tcW w:w="3893" w:type="dxa"/>
            <w:vMerge/>
            <w:tcBorders>
              <w:left w:val="single" w:sz="4" w:space="0" w:color="FFFFFF"/>
            </w:tcBorders>
            <w:shd w:val="clear" w:color="auto" w:fill="F2F2F2"/>
            <w:noWrap/>
            <w:vAlign w:val="center"/>
          </w:tcPr>
          <w:p w14:paraId="5B8619C5"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42979406"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C1694E1"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195A4865"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3797F733" w14:textId="77777777" w:rsidR="006A0ED3" w:rsidRPr="005812E6"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A72504" w14:paraId="61324DDD" w14:textId="77777777" w:rsidTr="00EA10F1">
        <w:trPr>
          <w:trHeight w:val="274"/>
        </w:trPr>
        <w:tc>
          <w:tcPr>
            <w:tcW w:w="3893" w:type="dxa"/>
            <w:tcBorders>
              <w:left w:val="single" w:sz="4" w:space="0" w:color="FFFFFF"/>
            </w:tcBorders>
            <w:shd w:val="clear" w:color="auto" w:fill="F2F2F2"/>
            <w:noWrap/>
            <w:vAlign w:val="center"/>
          </w:tcPr>
          <w:p w14:paraId="1C5163CE" w14:textId="77777777" w:rsidR="006A0ED3" w:rsidRPr="00A72504" w:rsidRDefault="006A0ED3" w:rsidP="00EA10F1">
            <w:pPr>
              <w:overflowPunct w:val="0"/>
              <w:autoSpaceDE w:val="0"/>
              <w:autoSpaceDN w:val="0"/>
              <w:adjustRightInd w:val="0"/>
              <w:spacing w:after="0"/>
              <w:jc w:val="left"/>
              <w:textAlignment w:val="baseline"/>
              <w:rPr>
                <w:rFonts w:eastAsia="Times New Roman" w:cs="Arial"/>
                <w:b/>
                <w:bCs/>
                <w:sz w:val="20"/>
                <w:szCs w:val="20"/>
              </w:rPr>
            </w:pPr>
            <w:r>
              <w:rPr>
                <w:rFonts w:eastAsia="Times New Roman" w:cs="Arial"/>
                <w:b/>
                <w:bCs/>
                <w:sz w:val="20"/>
                <w:szCs w:val="20"/>
              </w:rPr>
              <w:t>Total</w:t>
            </w:r>
          </w:p>
        </w:tc>
        <w:tc>
          <w:tcPr>
            <w:tcW w:w="1154" w:type="dxa"/>
            <w:tcBorders>
              <w:top w:val="single" w:sz="4" w:space="0" w:color="auto"/>
              <w:left w:val="nil"/>
              <w:bottom w:val="single" w:sz="8" w:space="0" w:color="auto"/>
              <w:right w:val="single" w:sz="8" w:space="0" w:color="auto"/>
            </w:tcBorders>
            <w:shd w:val="clear" w:color="auto" w:fill="F2F2F2"/>
            <w:noWrap/>
            <w:vAlign w:val="center"/>
          </w:tcPr>
          <w:p w14:paraId="796EA794"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20</w:t>
            </w:r>
          </w:p>
        </w:tc>
        <w:tc>
          <w:tcPr>
            <w:tcW w:w="1297" w:type="dxa"/>
            <w:tcBorders>
              <w:top w:val="single" w:sz="4" w:space="0" w:color="auto"/>
              <w:left w:val="nil"/>
              <w:bottom w:val="single" w:sz="8" w:space="0" w:color="auto"/>
              <w:right w:val="single" w:sz="8" w:space="0" w:color="auto"/>
            </w:tcBorders>
            <w:shd w:val="clear" w:color="auto" w:fill="F2F2F2"/>
            <w:noWrap/>
            <w:vAlign w:val="center"/>
          </w:tcPr>
          <w:p w14:paraId="251FDF7D"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72</w:t>
            </w:r>
          </w:p>
        </w:tc>
        <w:tc>
          <w:tcPr>
            <w:tcW w:w="1298" w:type="dxa"/>
            <w:tcBorders>
              <w:top w:val="single" w:sz="4" w:space="0" w:color="auto"/>
              <w:left w:val="nil"/>
              <w:bottom w:val="single" w:sz="8" w:space="0" w:color="auto"/>
              <w:right w:val="single" w:sz="8" w:space="0" w:color="auto"/>
            </w:tcBorders>
            <w:shd w:val="clear" w:color="auto" w:fill="F2F2F2"/>
            <w:noWrap/>
            <w:vAlign w:val="center"/>
          </w:tcPr>
          <w:p w14:paraId="52CD88AA"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23</w:t>
            </w:r>
          </w:p>
        </w:tc>
        <w:tc>
          <w:tcPr>
            <w:tcW w:w="1159" w:type="dxa"/>
            <w:tcBorders>
              <w:top w:val="single" w:sz="4" w:space="0" w:color="auto"/>
              <w:left w:val="nil"/>
              <w:bottom w:val="single" w:sz="8" w:space="0" w:color="auto"/>
              <w:right w:val="single" w:sz="4" w:space="0" w:color="FFFFFF"/>
            </w:tcBorders>
            <w:shd w:val="clear" w:color="auto" w:fill="F2F2F2"/>
            <w:noWrap/>
            <w:vAlign w:val="center"/>
          </w:tcPr>
          <w:p w14:paraId="3200BBD3" w14:textId="77777777" w:rsidR="006A0ED3" w:rsidRPr="00A7250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115</w:t>
            </w:r>
          </w:p>
        </w:tc>
      </w:tr>
    </w:tbl>
    <w:p w14:paraId="61E20AAC" w14:textId="77777777" w:rsidR="006A0ED3" w:rsidRPr="009708D4" w:rsidRDefault="006A0ED3" w:rsidP="006A0ED3">
      <w:pPr>
        <w:spacing w:after="0"/>
        <w:rPr>
          <w:i/>
          <w:iCs/>
          <w:sz w:val="18"/>
          <w:szCs w:val="18"/>
          <w:lang w:eastAsia="pt-BR"/>
        </w:rPr>
      </w:pPr>
      <w:r w:rsidRPr="009708D4">
        <w:rPr>
          <w:i/>
          <w:iCs/>
          <w:sz w:val="18"/>
          <w:szCs w:val="18"/>
          <w:lang w:eastAsia="pt-BR"/>
        </w:rPr>
        <w:t>FONTE: MEC/INEP</w:t>
      </w:r>
    </w:p>
    <w:p w14:paraId="37C05E33" w14:textId="77777777" w:rsidR="006A0ED3" w:rsidRPr="009708D4" w:rsidRDefault="006A0ED3" w:rsidP="006A0ED3">
      <w:pPr>
        <w:spacing w:after="0"/>
        <w:rPr>
          <w:i/>
          <w:iCs/>
          <w:sz w:val="18"/>
          <w:szCs w:val="18"/>
          <w:lang w:eastAsia="pt-BR"/>
        </w:rPr>
      </w:pPr>
      <w:r w:rsidRPr="009708D4">
        <w:rPr>
          <w:i/>
          <w:iCs/>
          <w:sz w:val="18"/>
          <w:szCs w:val="18"/>
          <w:lang w:eastAsia="pt-BR"/>
        </w:rPr>
        <w:t>NOTA 1: O mesmo estabelecimento pode oferecer mais de uma etapa e/ou modalidade.</w:t>
      </w:r>
    </w:p>
    <w:p w14:paraId="69EA8BB6" w14:textId="77777777" w:rsidR="006A0ED3" w:rsidRPr="003F30DD" w:rsidRDefault="006A0ED3" w:rsidP="006A0ED3">
      <w:pPr>
        <w:spacing w:after="0"/>
        <w:rPr>
          <w:lang w:eastAsia="pt-BR"/>
        </w:rPr>
      </w:pPr>
      <w:r w:rsidRPr="009708D4">
        <w:rPr>
          <w:i/>
          <w:iCs/>
          <w:sz w:val="18"/>
          <w:szCs w:val="18"/>
          <w:lang w:eastAsia="pt-BR"/>
        </w:rPr>
        <w:t>NOTA 2: O total das parcelas difere do total do Estado em razão de que, as totalizações das modalidades de</w:t>
      </w:r>
      <w:r>
        <w:rPr>
          <w:i/>
          <w:iCs/>
          <w:sz w:val="18"/>
          <w:szCs w:val="18"/>
          <w:lang w:eastAsia="pt-BR"/>
        </w:rPr>
        <w:t xml:space="preserve"> </w:t>
      </w:r>
      <w:r w:rsidRPr="009708D4">
        <w:rPr>
          <w:i/>
          <w:iCs/>
          <w:sz w:val="18"/>
          <w:szCs w:val="18"/>
          <w:lang w:eastAsia="pt-BR"/>
        </w:rPr>
        <w:t>ensino, são conforme a Sinopse Estatística da Educação Básica, divulgada pela fonte (INEP).</w:t>
      </w:r>
      <w:r w:rsidRPr="009708D4">
        <w:rPr>
          <w:i/>
          <w:iCs/>
          <w:sz w:val="18"/>
          <w:szCs w:val="18"/>
          <w:lang w:eastAsia="pt-BR"/>
        </w:rPr>
        <w:cr/>
      </w:r>
    </w:p>
    <w:p w14:paraId="65FEC65E" w14:textId="0E337AF2" w:rsidR="006A0ED3" w:rsidRPr="00D35FCC" w:rsidRDefault="006A0ED3" w:rsidP="006A0ED3">
      <w:pPr>
        <w:pStyle w:val="Caption"/>
      </w:pPr>
      <w:bookmarkStart w:id="152" w:name="_Toc40737100"/>
      <w:r w:rsidRPr="001016A9">
        <w:t xml:space="preserve">Tabela </w:t>
      </w:r>
      <w:r w:rsidR="00933B90">
        <w:fldChar w:fldCharType="begin"/>
      </w:r>
      <w:r w:rsidR="00933B90">
        <w:instrText xml:space="preserve"> SEQ Tabela \* ARABIC </w:instrText>
      </w:r>
      <w:r w:rsidR="00933B90">
        <w:fldChar w:fldCharType="separate"/>
      </w:r>
      <w:r w:rsidR="009D0D69">
        <w:rPr>
          <w:noProof/>
        </w:rPr>
        <w:t>8</w:t>
      </w:r>
      <w:r w:rsidR="00933B90">
        <w:rPr>
          <w:noProof/>
        </w:rPr>
        <w:fldChar w:fldCharType="end"/>
      </w:r>
      <w:r w:rsidRPr="001016A9">
        <w:t xml:space="preserve"> – Número de Instituições e Polos de Apoio na Educação Superior, 2018</w:t>
      </w:r>
      <w:bookmarkEnd w:id="15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A72504" w14:paraId="5C92CEB9"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7A0CEAA6"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Araucária</w:t>
            </w:r>
          </w:p>
        </w:tc>
      </w:tr>
      <w:tr w:rsidR="006A0ED3" w:rsidRPr="00A72504" w14:paraId="36BAEC80"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0711891F"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Modalidade</w:t>
            </w:r>
            <w:r w:rsidRPr="00A72504">
              <w:rPr>
                <w:rFonts w:eastAsia="Times New Roman" w:cs="Arial"/>
                <w:b/>
                <w:sz w:val="20"/>
                <w:szCs w:val="20"/>
              </w:rPr>
              <w:t xml:space="preserve"> de Ensino</w:t>
            </w:r>
          </w:p>
        </w:tc>
        <w:tc>
          <w:tcPr>
            <w:tcW w:w="5334" w:type="dxa"/>
            <w:gridSpan w:val="5"/>
            <w:tcBorders>
              <w:right w:val="single" w:sz="4" w:space="0" w:color="FFFFFF"/>
            </w:tcBorders>
            <w:shd w:val="clear" w:color="auto" w:fill="C9C9C9"/>
            <w:vAlign w:val="center"/>
          </w:tcPr>
          <w:p w14:paraId="46C60BAE"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A72504">
              <w:rPr>
                <w:rFonts w:eastAsia="Times New Roman" w:cs="Arial"/>
                <w:b/>
                <w:sz w:val="20"/>
                <w:szCs w:val="20"/>
              </w:rPr>
              <w:t>N</w:t>
            </w:r>
            <w:r w:rsidRPr="00A72504">
              <w:rPr>
                <w:rFonts w:ascii="Cambria Math" w:eastAsia="Times New Roman" w:hAnsi="Cambria Math" w:cs="Cambria Math"/>
                <w:b/>
                <w:sz w:val="20"/>
                <w:szCs w:val="20"/>
              </w:rPr>
              <w:t>⁰</w:t>
            </w:r>
            <w:r w:rsidRPr="00A72504">
              <w:rPr>
                <w:rFonts w:eastAsia="Times New Roman" w:cs="Arial"/>
                <w:b/>
                <w:sz w:val="20"/>
                <w:szCs w:val="20"/>
              </w:rPr>
              <w:t xml:space="preserve"> Estabelecimentos</w:t>
            </w:r>
          </w:p>
        </w:tc>
      </w:tr>
      <w:tr w:rsidR="006A0ED3" w:rsidRPr="00A72504" w14:paraId="63FB9B02" w14:textId="77777777" w:rsidTr="00EA10F1">
        <w:trPr>
          <w:trHeight w:val="292"/>
          <w:tblHeader/>
        </w:trPr>
        <w:tc>
          <w:tcPr>
            <w:tcW w:w="3376" w:type="dxa"/>
            <w:vMerge/>
            <w:tcBorders>
              <w:left w:val="single" w:sz="4" w:space="0" w:color="FFFFFF"/>
            </w:tcBorders>
            <w:shd w:val="clear" w:color="auto" w:fill="C9C9C9"/>
            <w:vAlign w:val="center"/>
            <w:hideMark/>
          </w:tcPr>
          <w:p w14:paraId="3C0FBF9E"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4336F76D" w14:textId="77777777" w:rsidR="006A0ED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184" w:type="dxa"/>
            <w:shd w:val="clear" w:color="auto" w:fill="C9C9C9"/>
            <w:noWrap/>
            <w:vAlign w:val="center"/>
            <w:hideMark/>
          </w:tcPr>
          <w:p w14:paraId="2EBEE112"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Estadual</w:t>
            </w:r>
          </w:p>
        </w:tc>
        <w:tc>
          <w:tcPr>
            <w:tcW w:w="1139" w:type="dxa"/>
            <w:shd w:val="clear" w:color="auto" w:fill="C9C9C9"/>
            <w:noWrap/>
            <w:vAlign w:val="center"/>
            <w:hideMark/>
          </w:tcPr>
          <w:p w14:paraId="6BCD4C86"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Municipal</w:t>
            </w:r>
          </w:p>
        </w:tc>
        <w:tc>
          <w:tcPr>
            <w:tcW w:w="1119" w:type="dxa"/>
            <w:shd w:val="clear" w:color="auto" w:fill="C9C9C9"/>
            <w:noWrap/>
            <w:vAlign w:val="center"/>
            <w:hideMark/>
          </w:tcPr>
          <w:p w14:paraId="3DFD9A7B"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451C2671" w14:textId="77777777" w:rsidR="006A0ED3" w:rsidRPr="00A7250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Total</w:t>
            </w:r>
          </w:p>
        </w:tc>
      </w:tr>
      <w:tr w:rsidR="006A0ED3" w:rsidRPr="00A72504" w14:paraId="478210E1" w14:textId="77777777" w:rsidTr="00EA10F1">
        <w:trPr>
          <w:trHeight w:val="379"/>
        </w:trPr>
        <w:tc>
          <w:tcPr>
            <w:tcW w:w="3376" w:type="dxa"/>
            <w:tcBorders>
              <w:left w:val="single" w:sz="4" w:space="0" w:color="FFFFFF"/>
            </w:tcBorders>
            <w:shd w:val="clear" w:color="auto" w:fill="F2F2F2"/>
            <w:noWrap/>
            <w:vAlign w:val="center"/>
          </w:tcPr>
          <w:p w14:paraId="46769363" w14:textId="77777777" w:rsidR="006A0ED3" w:rsidRPr="00A72504"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CD6DE5">
              <w:rPr>
                <w:rFonts w:eastAsia="Times New Roman" w:cs="Arial"/>
                <w:b/>
                <w:bCs/>
                <w:sz w:val="20"/>
                <w:szCs w:val="20"/>
              </w:rPr>
              <w:t>Instituições de educação superior (</w:t>
            </w:r>
            <w:r>
              <w:rPr>
                <w:rFonts w:eastAsia="Times New Roman" w:cs="Arial"/>
                <w:b/>
                <w:bCs/>
                <w:sz w:val="20"/>
                <w:szCs w:val="20"/>
              </w:rPr>
              <w:t>1</w:t>
            </w:r>
            <w:r w:rsidRPr="00CD6DE5">
              <w:rPr>
                <w:rFonts w:eastAsia="Times New Roman" w:cs="Arial"/>
                <w:b/>
                <w:bCs/>
                <w:sz w:val="20"/>
                <w:szCs w:val="20"/>
              </w:rPr>
              <w:t>)</w:t>
            </w:r>
          </w:p>
        </w:tc>
        <w:tc>
          <w:tcPr>
            <w:tcW w:w="1058" w:type="dxa"/>
            <w:tcBorders>
              <w:left w:val="nil"/>
              <w:right w:val="single" w:sz="4" w:space="0" w:color="auto"/>
            </w:tcBorders>
            <w:shd w:val="clear" w:color="auto" w:fill="F2F2F2"/>
            <w:vAlign w:val="center"/>
          </w:tcPr>
          <w:p w14:paraId="4E0119E0" w14:textId="77777777" w:rsidR="006A0ED3" w:rsidRPr="00A7250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1B4A8935" w14:textId="77777777" w:rsidR="006A0ED3" w:rsidRPr="00A7250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157E8023" w14:textId="77777777" w:rsidR="006A0ED3" w:rsidRPr="00A7250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310675F0" w14:textId="77777777" w:rsidR="006A0ED3" w:rsidRPr="00A7250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834" w:type="dxa"/>
            <w:tcBorders>
              <w:top w:val="nil"/>
              <w:left w:val="nil"/>
              <w:bottom w:val="single" w:sz="4" w:space="0" w:color="auto"/>
              <w:right w:val="single" w:sz="4" w:space="0" w:color="FFFFFF"/>
            </w:tcBorders>
            <w:shd w:val="clear" w:color="auto" w:fill="F2F2F2"/>
            <w:noWrap/>
            <w:vAlign w:val="center"/>
          </w:tcPr>
          <w:p w14:paraId="5FE74D01" w14:textId="77777777" w:rsidR="006A0ED3" w:rsidRPr="00A7250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5812E6" w14:paraId="08129CB4" w14:textId="77777777" w:rsidTr="00EA10F1">
        <w:trPr>
          <w:trHeight w:val="379"/>
        </w:trPr>
        <w:tc>
          <w:tcPr>
            <w:tcW w:w="3376" w:type="dxa"/>
            <w:tcBorders>
              <w:left w:val="single" w:sz="4" w:space="0" w:color="FFFFFF"/>
            </w:tcBorders>
            <w:shd w:val="clear" w:color="auto" w:fill="F2F2F2"/>
            <w:noWrap/>
            <w:vAlign w:val="center"/>
          </w:tcPr>
          <w:p w14:paraId="63CE68B2" w14:textId="77777777" w:rsidR="006A0ED3" w:rsidRPr="00A72504"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CD6DE5">
              <w:rPr>
                <w:rFonts w:eastAsia="Times New Roman" w:cs="Arial"/>
                <w:b/>
                <w:bCs/>
                <w:sz w:val="20"/>
                <w:szCs w:val="20"/>
              </w:rPr>
              <w:t>Polos de apoio (</w:t>
            </w:r>
            <w:r>
              <w:rPr>
                <w:rFonts w:eastAsia="Times New Roman" w:cs="Arial"/>
                <w:b/>
                <w:bCs/>
                <w:sz w:val="20"/>
                <w:szCs w:val="20"/>
              </w:rPr>
              <w:t>2</w:t>
            </w:r>
            <w:r w:rsidRPr="00CD6DE5">
              <w:rPr>
                <w:rFonts w:eastAsia="Times New Roman" w:cs="Arial"/>
                <w:b/>
                <w:bCs/>
                <w:sz w:val="20"/>
                <w:szCs w:val="20"/>
              </w:rPr>
              <w:t>)</w:t>
            </w:r>
          </w:p>
        </w:tc>
        <w:tc>
          <w:tcPr>
            <w:tcW w:w="1058" w:type="dxa"/>
            <w:tcBorders>
              <w:left w:val="nil"/>
              <w:right w:val="single" w:sz="4" w:space="0" w:color="auto"/>
            </w:tcBorders>
            <w:shd w:val="clear" w:color="auto" w:fill="F2F2F2"/>
            <w:vAlign w:val="center"/>
          </w:tcPr>
          <w:p w14:paraId="00935028" w14:textId="77777777" w:rsidR="006A0ED3" w:rsidRPr="005812E6"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E76B9B1" w14:textId="77777777" w:rsidR="006A0ED3" w:rsidRPr="005812E6"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1BBE86C2" w14:textId="77777777" w:rsidR="006A0ED3" w:rsidRPr="005812E6"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77447C14" w14:textId="77777777" w:rsidR="006A0ED3" w:rsidRPr="005812E6"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19590B49" w14:textId="77777777" w:rsidR="006A0ED3" w:rsidRPr="005812E6"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r>
    </w:tbl>
    <w:p w14:paraId="4D126D2C" w14:textId="77777777" w:rsidR="006A0ED3" w:rsidRPr="00FA2683" w:rsidRDefault="006A0ED3" w:rsidP="006A0ED3">
      <w:pPr>
        <w:spacing w:after="0"/>
        <w:rPr>
          <w:i/>
          <w:iCs/>
          <w:sz w:val="18"/>
          <w:szCs w:val="18"/>
          <w:lang w:eastAsia="pt-BR"/>
        </w:rPr>
      </w:pPr>
      <w:r w:rsidRPr="00FA2683">
        <w:rPr>
          <w:i/>
          <w:iCs/>
          <w:sz w:val="18"/>
          <w:szCs w:val="18"/>
          <w:lang w:eastAsia="pt-BR"/>
        </w:rPr>
        <w:t>FONTE: MEC/INEP</w:t>
      </w:r>
    </w:p>
    <w:p w14:paraId="56F30B46" w14:textId="77777777" w:rsidR="006A0ED3" w:rsidRPr="00FA2683" w:rsidRDefault="006A0ED3" w:rsidP="006A0ED3">
      <w:pPr>
        <w:spacing w:after="0"/>
        <w:rPr>
          <w:sz w:val="18"/>
          <w:szCs w:val="18"/>
          <w:lang w:eastAsia="pt-BR"/>
        </w:rPr>
      </w:pPr>
      <w:r>
        <w:rPr>
          <w:lang w:eastAsia="pt-BR"/>
        </w:rPr>
        <w:t>(</w:t>
      </w:r>
      <w:r w:rsidRPr="00FA2683">
        <w:rPr>
          <w:sz w:val="18"/>
          <w:szCs w:val="18"/>
          <w:lang w:eastAsia="pt-BR"/>
        </w:rPr>
        <w:t>1) As instituições de ensino superior (IES) disponibilizadas por município, consideram as sedes em que se</w:t>
      </w:r>
    </w:p>
    <w:p w14:paraId="4504518C" w14:textId="77777777" w:rsidR="006A0ED3" w:rsidRDefault="006A0ED3" w:rsidP="006A0ED3">
      <w:pPr>
        <w:spacing w:after="0"/>
        <w:rPr>
          <w:sz w:val="18"/>
          <w:szCs w:val="18"/>
          <w:lang w:eastAsia="pt-BR"/>
        </w:rPr>
      </w:pPr>
      <w:r w:rsidRPr="00FA2683">
        <w:rPr>
          <w:sz w:val="18"/>
          <w:szCs w:val="18"/>
          <w:lang w:eastAsia="pt-BR"/>
        </w:rPr>
        <w:t>localizam essas instituições e não os seus campi e/ou polos avançados.</w:t>
      </w:r>
    </w:p>
    <w:p w14:paraId="51B94EE3" w14:textId="77777777" w:rsidR="006A0ED3" w:rsidRPr="00FA2683" w:rsidRDefault="006A0ED3" w:rsidP="006A0ED3">
      <w:pPr>
        <w:spacing w:after="0"/>
        <w:rPr>
          <w:sz w:val="18"/>
          <w:szCs w:val="18"/>
          <w:lang w:eastAsia="pt-BR"/>
        </w:rPr>
      </w:pPr>
      <w:r w:rsidRPr="00FA2683">
        <w:rPr>
          <w:sz w:val="18"/>
          <w:szCs w:val="18"/>
          <w:lang w:eastAsia="pt-BR"/>
        </w:rPr>
        <w:t>(</w:t>
      </w:r>
      <w:r>
        <w:rPr>
          <w:sz w:val="18"/>
          <w:szCs w:val="18"/>
          <w:lang w:eastAsia="pt-BR"/>
        </w:rPr>
        <w:t>2</w:t>
      </w:r>
      <w:r w:rsidRPr="00FA2683">
        <w:rPr>
          <w:sz w:val="18"/>
          <w:szCs w:val="18"/>
          <w:lang w:eastAsia="pt-BR"/>
        </w:rPr>
        <w:t>) Polo de educação a distância, ou polo de apoio presencial, é o local devidamente credenciado pelo MEC,</w:t>
      </w:r>
      <w:r>
        <w:rPr>
          <w:sz w:val="18"/>
          <w:szCs w:val="18"/>
          <w:lang w:eastAsia="pt-BR"/>
        </w:rPr>
        <w:t xml:space="preserve"> </w:t>
      </w:r>
      <w:r w:rsidRPr="00FA2683">
        <w:rPr>
          <w:sz w:val="18"/>
          <w:szCs w:val="18"/>
          <w:lang w:eastAsia="pt-BR"/>
        </w:rPr>
        <w:t>no país ou no exterior, próprio para o desenvolvimento descentralizado de atividades pedagógicas e</w:t>
      </w:r>
    </w:p>
    <w:p w14:paraId="4D142AF0" w14:textId="77777777" w:rsidR="006A0ED3" w:rsidRDefault="006A0ED3" w:rsidP="006A0ED3">
      <w:pPr>
        <w:spacing w:after="0"/>
        <w:rPr>
          <w:sz w:val="18"/>
          <w:szCs w:val="18"/>
          <w:lang w:eastAsia="pt-BR"/>
        </w:rPr>
      </w:pPr>
      <w:r w:rsidRPr="00FA2683">
        <w:rPr>
          <w:sz w:val="18"/>
          <w:szCs w:val="18"/>
          <w:lang w:eastAsia="pt-BR"/>
        </w:rPr>
        <w:t>administrativas relativas aos cursos e programas ofertados a distância.</w:t>
      </w:r>
      <w:r w:rsidRPr="00FA2683">
        <w:rPr>
          <w:sz w:val="18"/>
          <w:szCs w:val="18"/>
          <w:lang w:eastAsia="pt-BR"/>
        </w:rPr>
        <w:cr/>
      </w:r>
    </w:p>
    <w:p w14:paraId="19C0162D" w14:textId="77777777" w:rsidR="006A0ED3" w:rsidRDefault="006A0ED3" w:rsidP="006A0ED3">
      <w:pPr>
        <w:rPr>
          <w:lang w:eastAsia="pt-BR"/>
        </w:rPr>
      </w:pPr>
      <w:r w:rsidRPr="0005029A">
        <w:rPr>
          <w:lang w:eastAsia="pt-BR"/>
        </w:rPr>
        <w:t xml:space="preserve">Os dados condizentes à saúde no município de </w:t>
      </w:r>
      <w:r>
        <w:rPr>
          <w:lang w:eastAsia="pt-BR"/>
        </w:rPr>
        <w:t>Araucária</w:t>
      </w:r>
      <w:r w:rsidRPr="0005029A">
        <w:rPr>
          <w:lang w:eastAsia="pt-BR"/>
        </w:rPr>
        <w:t xml:space="preserve"> refletem</w:t>
      </w:r>
      <w:r>
        <w:rPr>
          <w:lang w:eastAsia="pt-BR"/>
        </w:rPr>
        <w:t xml:space="preserve"> a pouca</w:t>
      </w:r>
      <w:r w:rsidRPr="0005029A">
        <w:rPr>
          <w:lang w:eastAsia="pt-BR"/>
        </w:rPr>
        <w:t xml:space="preserve"> infraestrutura disponível para atender a demanda municipal</w:t>
      </w:r>
      <w:r>
        <w:rPr>
          <w:lang w:eastAsia="pt-BR"/>
        </w:rPr>
        <w:t xml:space="preserve"> em alguns tipos de estabelecimentos, conforme pode se observar na tabela a seguir.</w:t>
      </w:r>
    </w:p>
    <w:p w14:paraId="791F7FC8" w14:textId="099326FB" w:rsidR="006A0ED3" w:rsidRPr="001016A9" w:rsidRDefault="006A0ED3" w:rsidP="006A0ED3">
      <w:pPr>
        <w:pStyle w:val="Caption"/>
      </w:pPr>
      <w:bookmarkStart w:id="153" w:name="_Toc469478172"/>
      <w:bookmarkStart w:id="154" w:name="_Toc521931855"/>
      <w:bookmarkStart w:id="155" w:name="_Toc14534620"/>
      <w:bookmarkStart w:id="156" w:name="_Toc40737101"/>
      <w:r w:rsidRPr="001016A9">
        <w:t xml:space="preserve">Tabela </w:t>
      </w:r>
      <w:r w:rsidR="00933B90">
        <w:fldChar w:fldCharType="begin"/>
      </w:r>
      <w:r w:rsidR="00933B90">
        <w:instrText xml:space="preserve"> SEQ Tabela \* ARABIC </w:instrText>
      </w:r>
      <w:r w:rsidR="00933B90">
        <w:fldChar w:fldCharType="separate"/>
      </w:r>
      <w:r w:rsidR="009D0D69">
        <w:rPr>
          <w:noProof/>
        </w:rPr>
        <w:t>9</w:t>
      </w:r>
      <w:r w:rsidR="00933B90">
        <w:rPr>
          <w:noProof/>
        </w:rPr>
        <w:fldChar w:fldCharType="end"/>
      </w:r>
      <w:r w:rsidRPr="001016A9">
        <w:t xml:space="preserve"> – Quantidade de Estabelecimentos de Saúde segundo o Tipo em </w:t>
      </w:r>
      <w:bookmarkEnd w:id="153"/>
      <w:bookmarkEnd w:id="154"/>
      <w:bookmarkEnd w:id="155"/>
      <w:r w:rsidRPr="001016A9">
        <w:t>Araucária, 2019</w:t>
      </w:r>
      <w:bookmarkEnd w:id="1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A01D2F" w14:paraId="1091DDC9" w14:textId="77777777" w:rsidTr="00EA10F1">
        <w:trPr>
          <w:trHeight w:val="453"/>
          <w:tblHeader/>
        </w:trPr>
        <w:tc>
          <w:tcPr>
            <w:tcW w:w="3587" w:type="pct"/>
            <w:tcBorders>
              <w:left w:val="single" w:sz="4" w:space="0" w:color="FFFFFF"/>
            </w:tcBorders>
            <w:shd w:val="clear" w:color="auto" w:fill="C9C9C9"/>
            <w:noWrap/>
            <w:vAlign w:val="center"/>
            <w:hideMark/>
          </w:tcPr>
          <w:p w14:paraId="487607C7" w14:textId="77777777" w:rsidR="006A0ED3" w:rsidRPr="00A01D2F" w:rsidRDefault="006A0ED3" w:rsidP="00EA10F1">
            <w:pPr>
              <w:keepNext/>
              <w:overflowPunct w:val="0"/>
              <w:autoSpaceDE w:val="0"/>
              <w:autoSpaceDN w:val="0"/>
              <w:adjustRightInd w:val="0"/>
              <w:spacing w:after="0"/>
              <w:jc w:val="center"/>
              <w:rPr>
                <w:rFonts w:eastAsia="Times New Roman" w:cs="Arial"/>
                <w:b/>
                <w:bCs/>
                <w:sz w:val="20"/>
                <w:szCs w:val="20"/>
              </w:rPr>
            </w:pPr>
            <w:r w:rsidRPr="00A01D2F">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73153B53" w14:textId="77777777" w:rsidR="006A0ED3" w:rsidRPr="00A01D2F" w:rsidRDefault="006A0ED3" w:rsidP="00EA10F1">
            <w:pPr>
              <w:keepNext/>
              <w:overflowPunct w:val="0"/>
              <w:autoSpaceDE w:val="0"/>
              <w:autoSpaceDN w:val="0"/>
              <w:adjustRightInd w:val="0"/>
              <w:spacing w:after="0"/>
              <w:jc w:val="center"/>
              <w:rPr>
                <w:rFonts w:eastAsia="Times New Roman" w:cs="Arial"/>
                <w:b/>
                <w:bCs/>
                <w:sz w:val="20"/>
                <w:szCs w:val="20"/>
              </w:rPr>
            </w:pPr>
            <w:r>
              <w:rPr>
                <w:rFonts w:eastAsia="Times New Roman" w:cs="Arial"/>
                <w:b/>
                <w:bCs/>
                <w:sz w:val="20"/>
                <w:szCs w:val="20"/>
              </w:rPr>
              <w:t>Quantidade</w:t>
            </w:r>
          </w:p>
        </w:tc>
      </w:tr>
      <w:tr w:rsidR="006A0ED3" w:rsidRPr="00A01D2F" w14:paraId="12D0EFE7" w14:textId="77777777" w:rsidTr="00EA10F1">
        <w:trPr>
          <w:trHeight w:val="397"/>
        </w:trPr>
        <w:tc>
          <w:tcPr>
            <w:tcW w:w="3587" w:type="pct"/>
            <w:tcBorders>
              <w:left w:val="single" w:sz="4" w:space="0" w:color="FFFFFF"/>
            </w:tcBorders>
            <w:shd w:val="clear" w:color="auto" w:fill="auto"/>
            <w:noWrap/>
            <w:vAlign w:val="center"/>
          </w:tcPr>
          <w:p w14:paraId="46F61A99"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6A672A5C"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A01D2F" w14:paraId="55EB8AC7" w14:textId="77777777" w:rsidTr="00EA10F1">
        <w:trPr>
          <w:trHeight w:val="397"/>
        </w:trPr>
        <w:tc>
          <w:tcPr>
            <w:tcW w:w="3587" w:type="pct"/>
            <w:tcBorders>
              <w:left w:val="single" w:sz="4" w:space="0" w:color="FFFFFF"/>
            </w:tcBorders>
            <w:shd w:val="clear" w:color="auto" w:fill="FFFFFF"/>
            <w:noWrap/>
            <w:vAlign w:val="center"/>
          </w:tcPr>
          <w:p w14:paraId="74903AA5"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5C26C1F4"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17</w:t>
            </w:r>
          </w:p>
        </w:tc>
      </w:tr>
      <w:tr w:rsidR="006A0ED3" w:rsidRPr="00A01D2F" w14:paraId="051DC1EE" w14:textId="77777777" w:rsidTr="00EA10F1">
        <w:trPr>
          <w:trHeight w:val="397"/>
        </w:trPr>
        <w:tc>
          <w:tcPr>
            <w:tcW w:w="3587" w:type="pct"/>
            <w:tcBorders>
              <w:left w:val="single" w:sz="4" w:space="0" w:color="FFFFFF"/>
            </w:tcBorders>
            <w:shd w:val="clear" w:color="auto" w:fill="FFFFFF"/>
            <w:noWrap/>
            <w:vAlign w:val="center"/>
            <w:hideMark/>
          </w:tcPr>
          <w:p w14:paraId="4837C5AA"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1EA6EEA4"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18</w:t>
            </w:r>
          </w:p>
        </w:tc>
      </w:tr>
      <w:tr w:rsidR="006A0ED3" w:rsidRPr="00A01D2F" w14:paraId="7C5F3A0D" w14:textId="77777777" w:rsidTr="00EA10F1">
        <w:trPr>
          <w:trHeight w:val="362"/>
        </w:trPr>
        <w:tc>
          <w:tcPr>
            <w:tcW w:w="3587" w:type="pct"/>
            <w:tcBorders>
              <w:left w:val="single" w:sz="4" w:space="0" w:color="FFFFFF"/>
            </w:tcBorders>
            <w:shd w:val="clear" w:color="auto" w:fill="FFFFFF"/>
            <w:noWrap/>
            <w:vAlign w:val="center"/>
            <w:hideMark/>
          </w:tcPr>
          <w:p w14:paraId="61A56B5A"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221435C3"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60</w:t>
            </w:r>
          </w:p>
        </w:tc>
      </w:tr>
      <w:tr w:rsidR="006A0ED3" w:rsidRPr="00A01D2F" w14:paraId="75E0A8B9" w14:textId="77777777" w:rsidTr="00EA10F1">
        <w:trPr>
          <w:trHeight w:val="397"/>
        </w:trPr>
        <w:tc>
          <w:tcPr>
            <w:tcW w:w="3587" w:type="pct"/>
            <w:tcBorders>
              <w:left w:val="single" w:sz="4" w:space="0" w:color="FFFFFF"/>
            </w:tcBorders>
            <w:shd w:val="clear" w:color="auto" w:fill="FFFFFF"/>
            <w:noWrap/>
            <w:vAlign w:val="center"/>
          </w:tcPr>
          <w:p w14:paraId="6C42F81C"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60353FE2"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1D2F" w14:paraId="7C1EEF5B" w14:textId="77777777" w:rsidTr="00EA10F1">
        <w:trPr>
          <w:trHeight w:val="397"/>
        </w:trPr>
        <w:tc>
          <w:tcPr>
            <w:tcW w:w="3587" w:type="pct"/>
            <w:tcBorders>
              <w:left w:val="single" w:sz="4" w:space="0" w:color="FFFFFF"/>
            </w:tcBorders>
            <w:shd w:val="clear" w:color="auto" w:fill="FFFFFF"/>
            <w:noWrap/>
            <w:vAlign w:val="center"/>
          </w:tcPr>
          <w:p w14:paraId="46B5C96D"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46FD3D21"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11</w:t>
            </w:r>
          </w:p>
        </w:tc>
      </w:tr>
      <w:tr w:rsidR="006A0ED3" w:rsidRPr="00A01D2F" w14:paraId="3C09A4CF" w14:textId="77777777" w:rsidTr="00EA10F1">
        <w:trPr>
          <w:trHeight w:val="397"/>
        </w:trPr>
        <w:tc>
          <w:tcPr>
            <w:tcW w:w="3587" w:type="pct"/>
            <w:tcBorders>
              <w:left w:val="single" w:sz="4" w:space="0" w:color="FFFFFF"/>
            </w:tcBorders>
            <w:shd w:val="clear" w:color="auto" w:fill="FFFFFF"/>
            <w:noWrap/>
            <w:vAlign w:val="center"/>
          </w:tcPr>
          <w:p w14:paraId="49D16421" w14:textId="77777777" w:rsidR="006A0ED3" w:rsidRPr="00A01D2F" w:rsidRDefault="006A0ED3" w:rsidP="00EA10F1">
            <w:pPr>
              <w:keepNext/>
              <w:spacing w:after="0"/>
              <w:jc w:val="left"/>
              <w:rPr>
                <w:rFonts w:eastAsia="Times New Roman" w:cs="Arial"/>
                <w:b/>
                <w:sz w:val="20"/>
                <w:szCs w:val="20"/>
                <w:lang w:eastAsia="pt-BR"/>
              </w:rPr>
            </w:pPr>
            <w:r>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00FB1963"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A01D2F" w14:paraId="03570942" w14:textId="77777777" w:rsidTr="00EA10F1">
        <w:trPr>
          <w:trHeight w:val="397"/>
        </w:trPr>
        <w:tc>
          <w:tcPr>
            <w:tcW w:w="3587" w:type="pct"/>
            <w:tcBorders>
              <w:left w:val="single" w:sz="4" w:space="0" w:color="FFFFFF"/>
            </w:tcBorders>
            <w:shd w:val="clear" w:color="auto" w:fill="FFFFFF"/>
            <w:noWrap/>
            <w:vAlign w:val="center"/>
            <w:hideMark/>
          </w:tcPr>
          <w:p w14:paraId="59047BBB" w14:textId="77777777" w:rsidR="006A0ED3" w:rsidRPr="00A01D2F" w:rsidRDefault="006A0ED3" w:rsidP="00EA10F1">
            <w:pPr>
              <w:keepNext/>
              <w:spacing w:after="0"/>
              <w:jc w:val="left"/>
              <w:rPr>
                <w:rFonts w:eastAsia="Times New Roman" w:cs="Arial"/>
                <w:b/>
                <w:sz w:val="20"/>
                <w:szCs w:val="20"/>
                <w:lang w:eastAsia="pt-BR"/>
              </w:rPr>
            </w:pPr>
            <w:r w:rsidRPr="00BD13F6">
              <w:rPr>
                <w:rFonts w:eastAsia="Times New Roman" w:cs="Arial"/>
                <w:b/>
                <w:sz w:val="20"/>
                <w:szCs w:val="20"/>
                <w:lang w:eastAsia="pt-BR"/>
              </w:rPr>
              <w:t xml:space="preserve">Unidades de </w:t>
            </w:r>
            <w:r>
              <w:rPr>
                <w:rFonts w:eastAsia="Times New Roman" w:cs="Arial"/>
                <w:b/>
                <w:sz w:val="20"/>
                <w:szCs w:val="20"/>
                <w:lang w:eastAsia="pt-BR"/>
              </w:rPr>
              <w:t>P</w:t>
            </w:r>
            <w:r w:rsidRPr="00BD13F6">
              <w:rPr>
                <w:rFonts w:eastAsia="Times New Roman" w:cs="Arial"/>
                <w:b/>
                <w:sz w:val="20"/>
                <w:szCs w:val="20"/>
                <w:lang w:eastAsia="pt-BR"/>
              </w:rPr>
              <w:t xml:space="preserve">ronto </w:t>
            </w:r>
            <w:r>
              <w:rPr>
                <w:rFonts w:eastAsia="Times New Roman" w:cs="Arial"/>
                <w:b/>
                <w:sz w:val="20"/>
                <w:szCs w:val="20"/>
                <w:lang w:eastAsia="pt-BR"/>
              </w:rPr>
              <w:t>A</w:t>
            </w:r>
            <w:r w:rsidRPr="00BD13F6">
              <w:rPr>
                <w:rFonts w:eastAsia="Times New Roman" w:cs="Arial"/>
                <w:b/>
                <w:sz w:val="20"/>
                <w:szCs w:val="20"/>
                <w:lang w:eastAsia="pt-BR"/>
              </w:rPr>
              <w:t>tendimento (UPAs)</w:t>
            </w:r>
          </w:p>
        </w:tc>
        <w:tc>
          <w:tcPr>
            <w:tcW w:w="1413" w:type="pct"/>
            <w:tcBorders>
              <w:right w:val="single" w:sz="4" w:space="0" w:color="FFFFFF"/>
            </w:tcBorders>
            <w:shd w:val="clear" w:color="auto" w:fill="FFFFFF"/>
            <w:vAlign w:val="center"/>
          </w:tcPr>
          <w:p w14:paraId="1C0B94C5"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1D2F" w14:paraId="0A38D5DF" w14:textId="77777777" w:rsidTr="00EA10F1">
        <w:trPr>
          <w:trHeight w:val="397"/>
        </w:trPr>
        <w:tc>
          <w:tcPr>
            <w:tcW w:w="3587" w:type="pct"/>
            <w:tcBorders>
              <w:left w:val="single" w:sz="4" w:space="0" w:color="FFFFFF"/>
            </w:tcBorders>
            <w:shd w:val="clear" w:color="auto" w:fill="FFFFFF"/>
            <w:noWrap/>
            <w:vAlign w:val="center"/>
            <w:hideMark/>
          </w:tcPr>
          <w:p w14:paraId="3D0AEB97"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66FCC5B0"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25</w:t>
            </w:r>
          </w:p>
        </w:tc>
      </w:tr>
      <w:tr w:rsidR="006A0ED3" w:rsidRPr="00A01D2F" w14:paraId="45D8077F" w14:textId="77777777" w:rsidTr="00EA10F1">
        <w:trPr>
          <w:trHeight w:val="397"/>
        </w:trPr>
        <w:tc>
          <w:tcPr>
            <w:tcW w:w="3587" w:type="pct"/>
            <w:tcBorders>
              <w:left w:val="single" w:sz="4" w:space="0" w:color="FFFFFF"/>
            </w:tcBorders>
            <w:shd w:val="clear" w:color="auto" w:fill="FFFFFF"/>
            <w:noWrap/>
            <w:vAlign w:val="center"/>
          </w:tcPr>
          <w:p w14:paraId="417172D3"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384EE5F0"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1D2F" w14:paraId="65829C89" w14:textId="77777777" w:rsidTr="00EA10F1">
        <w:trPr>
          <w:trHeight w:val="397"/>
        </w:trPr>
        <w:tc>
          <w:tcPr>
            <w:tcW w:w="3587" w:type="pct"/>
            <w:tcBorders>
              <w:left w:val="single" w:sz="4" w:space="0" w:color="FFFFFF"/>
            </w:tcBorders>
            <w:shd w:val="clear" w:color="auto" w:fill="FFFFFF"/>
            <w:noWrap/>
            <w:vAlign w:val="center"/>
          </w:tcPr>
          <w:p w14:paraId="0BA46EC7" w14:textId="77777777" w:rsidR="006A0ED3" w:rsidRPr="00A01D2F" w:rsidRDefault="006A0ED3" w:rsidP="00EA10F1">
            <w:pPr>
              <w:keepNext/>
              <w:spacing w:after="0"/>
              <w:jc w:val="left"/>
              <w:rPr>
                <w:rFonts w:eastAsia="Times New Roman" w:cs="Arial"/>
                <w:b/>
                <w:sz w:val="20"/>
                <w:szCs w:val="20"/>
                <w:lang w:eastAsia="pt-BR"/>
              </w:rPr>
            </w:pPr>
            <w:r w:rsidRPr="00A01D2F">
              <w:rPr>
                <w:rFonts w:eastAsia="Times New Roman" w:cs="Arial"/>
                <w:b/>
                <w:sz w:val="20"/>
                <w:szCs w:val="20"/>
                <w:lang w:eastAsia="pt-BR"/>
              </w:rPr>
              <w:t xml:space="preserve">Unidade Móvel </w:t>
            </w:r>
            <w:r w:rsidRPr="00BD13F6">
              <w:rPr>
                <w:rFonts w:eastAsia="Times New Roman" w:cs="Arial"/>
                <w:b/>
                <w:sz w:val="20"/>
                <w:szCs w:val="20"/>
                <w:lang w:eastAsia="pt-BR"/>
              </w:rPr>
              <w:t xml:space="preserve">de </w:t>
            </w:r>
            <w:r>
              <w:rPr>
                <w:rFonts w:eastAsia="Times New Roman" w:cs="Arial"/>
                <w:b/>
                <w:sz w:val="20"/>
                <w:szCs w:val="20"/>
                <w:lang w:eastAsia="pt-BR"/>
              </w:rPr>
              <w:t>N</w:t>
            </w:r>
            <w:r w:rsidRPr="00BD13F6">
              <w:rPr>
                <w:rFonts w:eastAsia="Times New Roman" w:cs="Arial"/>
                <w:b/>
                <w:sz w:val="20"/>
                <w:szCs w:val="20"/>
                <w:lang w:eastAsia="pt-BR"/>
              </w:rPr>
              <w:t xml:space="preserve">ível </w:t>
            </w:r>
            <w:r>
              <w:rPr>
                <w:rFonts w:eastAsia="Times New Roman" w:cs="Arial"/>
                <w:b/>
                <w:sz w:val="20"/>
                <w:szCs w:val="20"/>
                <w:lang w:eastAsia="pt-BR"/>
              </w:rPr>
              <w:t>P</w:t>
            </w:r>
            <w:r w:rsidRPr="00BD13F6">
              <w:rPr>
                <w:rFonts w:eastAsia="Times New Roman" w:cs="Arial"/>
                <w:b/>
                <w:sz w:val="20"/>
                <w:szCs w:val="20"/>
                <w:lang w:eastAsia="pt-BR"/>
              </w:rPr>
              <w:t xml:space="preserve">ré-hospitalar - </w:t>
            </w:r>
            <w:r>
              <w:rPr>
                <w:rFonts w:eastAsia="Times New Roman" w:cs="Arial"/>
                <w:b/>
                <w:sz w:val="20"/>
                <w:szCs w:val="20"/>
                <w:lang w:eastAsia="pt-BR"/>
              </w:rPr>
              <w:t>U</w:t>
            </w:r>
            <w:r w:rsidRPr="00BD13F6">
              <w:rPr>
                <w:rFonts w:eastAsia="Times New Roman" w:cs="Arial"/>
                <w:b/>
                <w:sz w:val="20"/>
                <w:szCs w:val="20"/>
                <w:lang w:eastAsia="pt-BR"/>
              </w:rPr>
              <w:t xml:space="preserve">rgência / </w:t>
            </w:r>
            <w:r>
              <w:rPr>
                <w:rFonts w:eastAsia="Times New Roman" w:cs="Arial"/>
                <w:b/>
                <w:sz w:val="20"/>
                <w:szCs w:val="20"/>
                <w:lang w:eastAsia="pt-BR"/>
              </w:rPr>
              <w:t>E</w:t>
            </w:r>
            <w:r w:rsidRPr="00BD13F6">
              <w:rPr>
                <w:rFonts w:eastAsia="Times New Roman" w:cs="Arial"/>
                <w:b/>
                <w:sz w:val="20"/>
                <w:szCs w:val="20"/>
                <w:lang w:eastAsia="pt-BR"/>
              </w:rPr>
              <w:t>mergência</w:t>
            </w:r>
          </w:p>
        </w:tc>
        <w:tc>
          <w:tcPr>
            <w:tcW w:w="1413" w:type="pct"/>
            <w:tcBorders>
              <w:right w:val="single" w:sz="4" w:space="0" w:color="FFFFFF"/>
            </w:tcBorders>
            <w:shd w:val="clear" w:color="auto" w:fill="FFFFFF"/>
            <w:vAlign w:val="center"/>
          </w:tcPr>
          <w:p w14:paraId="3E3A8164" w14:textId="77777777" w:rsidR="006A0ED3" w:rsidRPr="00A01D2F"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A01D2F" w14:paraId="3A1EB635" w14:textId="77777777" w:rsidTr="00EA10F1">
        <w:trPr>
          <w:trHeight w:val="397"/>
        </w:trPr>
        <w:tc>
          <w:tcPr>
            <w:tcW w:w="3587" w:type="pct"/>
            <w:tcBorders>
              <w:left w:val="single" w:sz="4" w:space="0" w:color="FFFFFF"/>
            </w:tcBorders>
            <w:shd w:val="clear" w:color="auto" w:fill="FFFFFF"/>
            <w:noWrap/>
            <w:vAlign w:val="center"/>
          </w:tcPr>
          <w:p w14:paraId="5EBC3159" w14:textId="77777777" w:rsidR="006A0ED3" w:rsidRPr="00A01D2F" w:rsidRDefault="006A0ED3" w:rsidP="00EA10F1">
            <w:pPr>
              <w:keepNext/>
              <w:spacing w:after="0"/>
              <w:jc w:val="left"/>
              <w:rPr>
                <w:rFonts w:eastAsia="Times New Roman" w:cs="Arial"/>
                <w:b/>
                <w:sz w:val="20"/>
                <w:szCs w:val="20"/>
                <w:lang w:eastAsia="pt-BR"/>
              </w:rPr>
            </w:pPr>
            <w:r>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74BE0DA7" w14:textId="77777777" w:rsidR="006A0ED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A01D2F" w14:paraId="4A929C94" w14:textId="77777777" w:rsidTr="00EA10F1">
        <w:trPr>
          <w:trHeight w:val="372"/>
        </w:trPr>
        <w:tc>
          <w:tcPr>
            <w:tcW w:w="3587" w:type="pct"/>
            <w:tcBorders>
              <w:left w:val="single" w:sz="4" w:space="0" w:color="FFFFFF"/>
            </w:tcBorders>
            <w:shd w:val="clear" w:color="auto" w:fill="C9C9C9"/>
            <w:noWrap/>
            <w:vAlign w:val="center"/>
          </w:tcPr>
          <w:p w14:paraId="4740D084" w14:textId="77777777" w:rsidR="006A0ED3" w:rsidRPr="00A01D2F" w:rsidRDefault="006A0ED3" w:rsidP="00EA10F1">
            <w:pPr>
              <w:keepNext/>
              <w:spacing w:after="0"/>
              <w:jc w:val="left"/>
              <w:rPr>
                <w:rFonts w:eastAsia="Times New Roman" w:cs="Arial"/>
                <w:sz w:val="20"/>
                <w:szCs w:val="20"/>
                <w:lang w:eastAsia="pt-BR"/>
              </w:rPr>
            </w:pPr>
            <w:r w:rsidRPr="00A01D2F">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1C8C39D0" w14:textId="77777777" w:rsidR="006A0ED3" w:rsidRPr="00A01D2F"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143</w:t>
            </w:r>
          </w:p>
        </w:tc>
      </w:tr>
    </w:tbl>
    <w:p w14:paraId="758DC68F" w14:textId="77777777" w:rsidR="006A0ED3" w:rsidRPr="00A01D2F" w:rsidRDefault="006A0ED3" w:rsidP="006A0ED3">
      <w:pPr>
        <w:spacing w:after="240"/>
        <w:rPr>
          <w:rFonts w:eastAsia="Calibri" w:cs="Arial"/>
          <w:i/>
          <w:iCs/>
          <w:sz w:val="18"/>
          <w:szCs w:val="18"/>
          <w:lang w:eastAsia="pt-BR"/>
        </w:rPr>
      </w:pPr>
      <w:r w:rsidRPr="00A01D2F">
        <w:rPr>
          <w:rFonts w:eastAsia="Calibri" w:cs="Arial"/>
          <w:i/>
          <w:iCs/>
          <w:sz w:val="18"/>
          <w:szCs w:val="18"/>
          <w:lang w:eastAsia="pt-BR"/>
        </w:rPr>
        <w:t>Fonte: MS/DATASUS/CNES. Posição em dezembro. Situação da base de dados nacional com</w:t>
      </w:r>
      <w:r>
        <w:rPr>
          <w:rFonts w:eastAsia="Calibri" w:cs="Arial"/>
          <w:i/>
          <w:iCs/>
          <w:sz w:val="18"/>
          <w:szCs w:val="18"/>
          <w:lang w:eastAsia="pt-BR"/>
        </w:rPr>
        <w:t xml:space="preserve"> </w:t>
      </w:r>
      <w:r w:rsidRPr="00A01D2F">
        <w:rPr>
          <w:rFonts w:eastAsia="Calibri" w:cs="Arial"/>
          <w:i/>
          <w:iCs/>
          <w:sz w:val="18"/>
          <w:szCs w:val="18"/>
          <w:lang w:eastAsia="pt-BR"/>
        </w:rPr>
        <w:t>defasagem de 45 dias. Posição dos dados, no site do Datasus, 02 de</w:t>
      </w:r>
      <w:r>
        <w:rPr>
          <w:rFonts w:eastAsia="Calibri" w:cs="Arial"/>
          <w:i/>
          <w:iCs/>
          <w:sz w:val="18"/>
          <w:szCs w:val="18"/>
          <w:lang w:eastAsia="pt-BR"/>
        </w:rPr>
        <w:t xml:space="preserve"> </w:t>
      </w:r>
      <w:r w:rsidRPr="00A01D2F">
        <w:rPr>
          <w:rFonts w:eastAsia="Calibri" w:cs="Arial"/>
          <w:i/>
          <w:iCs/>
          <w:sz w:val="18"/>
          <w:szCs w:val="18"/>
          <w:lang w:eastAsia="pt-BR"/>
        </w:rPr>
        <w:t>março de 2020.</w:t>
      </w:r>
    </w:p>
    <w:p w14:paraId="5B075242" w14:textId="77777777" w:rsidR="006A0ED3" w:rsidRDefault="006A0ED3" w:rsidP="006A0ED3">
      <w:pPr>
        <w:rPr>
          <w:lang w:eastAsia="pt-BR"/>
        </w:rPr>
      </w:pPr>
      <w:r w:rsidRPr="00C51F6A">
        <w:rPr>
          <w:rFonts w:eastAsia="Calibri" w:cs="Times New Roman"/>
        </w:rPr>
        <w:t xml:space="preserve">Segundo resultados do estudo desenvolvido pelo Instituto de Pesquisa Econômica Aplicada (IPEA), e apresentados em maio de 2013 na nota técnica </w:t>
      </w:r>
      <w:r w:rsidRPr="00C51F6A">
        <w:rPr>
          <w:rFonts w:eastAsia="Calibri" w:cs="Times New Roman"/>
          <w:i/>
        </w:rPr>
        <w:t>Estimativas do déficit habitacional brasileiro (2007–2011) por municípios (2010</w:t>
      </w:r>
      <w:r w:rsidRPr="00C51F6A">
        <w:rPr>
          <w:rFonts w:eastAsia="Calibri" w:cs="Times New Roman"/>
          <w:i/>
          <w:vertAlign w:val="superscript"/>
        </w:rPr>
        <w:footnoteReference w:id="13"/>
      </w:r>
      <w:r w:rsidRPr="00C51F6A">
        <w:rPr>
          <w:rFonts w:eastAsia="Calibri" w:cs="Times New Roman"/>
          <w:i/>
        </w:rPr>
        <w:t>)</w:t>
      </w:r>
      <w:r w:rsidRPr="00C51F6A">
        <w:rPr>
          <w:rFonts w:eastAsia="Calibri" w:cs="Times New Roman"/>
        </w:rPr>
        <w:t>, o município de Araucária possuía, em 2010, um déficit habitacional de 3.394 domicílios, dentre os quais 770 eram habitações precárias (770 domicílios rústicos), representando 9,54% do total de domicílios.</w:t>
      </w:r>
    </w:p>
    <w:p w14:paraId="42EBA6FC" w14:textId="6E259D4E" w:rsidR="006A0ED3" w:rsidRPr="001016A9" w:rsidRDefault="006A0ED3" w:rsidP="006A0ED3">
      <w:pPr>
        <w:pStyle w:val="Caption"/>
      </w:pPr>
      <w:bookmarkStart w:id="157" w:name="_Toc9786720"/>
      <w:bookmarkStart w:id="158" w:name="_Toc40737102"/>
      <w:r w:rsidRPr="001016A9">
        <w:t xml:space="preserve">Tabela </w:t>
      </w:r>
      <w:r w:rsidR="00933B90">
        <w:fldChar w:fldCharType="begin"/>
      </w:r>
      <w:r w:rsidR="00933B90">
        <w:instrText xml:space="preserve"> SEQ Tabela \* ARABIC </w:instrText>
      </w:r>
      <w:r w:rsidR="00933B90">
        <w:fldChar w:fldCharType="separate"/>
      </w:r>
      <w:r w:rsidR="009D0D69">
        <w:rPr>
          <w:noProof/>
        </w:rPr>
        <w:t>10</w:t>
      </w:r>
      <w:r w:rsidR="00933B90">
        <w:rPr>
          <w:noProof/>
        </w:rPr>
        <w:fldChar w:fldCharType="end"/>
      </w:r>
      <w:r w:rsidRPr="001016A9">
        <w:t xml:space="preserve"> – Déficit Habitacional no Município de </w:t>
      </w:r>
      <w:bookmarkEnd w:id="157"/>
      <w:r w:rsidRPr="001016A9">
        <w:t>Araucária</w:t>
      </w:r>
      <w:bookmarkEnd w:id="158"/>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1864AF" w14:paraId="40277F09" w14:textId="77777777" w:rsidTr="00EA10F1">
        <w:trPr>
          <w:trHeight w:val="392"/>
        </w:trPr>
        <w:tc>
          <w:tcPr>
            <w:tcW w:w="6837" w:type="dxa"/>
            <w:tcBorders>
              <w:left w:val="single" w:sz="4" w:space="0" w:color="FFFFFF"/>
            </w:tcBorders>
            <w:shd w:val="clear" w:color="auto" w:fill="D9D9D9"/>
            <w:noWrap/>
            <w:vAlign w:val="center"/>
            <w:hideMark/>
          </w:tcPr>
          <w:p w14:paraId="6571F8CC" w14:textId="77777777" w:rsidR="006A0ED3" w:rsidRPr="001864AF"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Araucária</w:t>
            </w:r>
          </w:p>
        </w:tc>
        <w:tc>
          <w:tcPr>
            <w:tcW w:w="1727" w:type="dxa"/>
            <w:tcBorders>
              <w:right w:val="single" w:sz="4" w:space="0" w:color="FFFFFF"/>
            </w:tcBorders>
            <w:shd w:val="clear" w:color="auto" w:fill="D9D9D9"/>
            <w:noWrap/>
            <w:vAlign w:val="center"/>
            <w:hideMark/>
          </w:tcPr>
          <w:p w14:paraId="60628F7C" w14:textId="77777777" w:rsidR="006A0ED3" w:rsidRPr="001864AF" w:rsidRDefault="006A0ED3" w:rsidP="00EA10F1">
            <w:pPr>
              <w:keepNext/>
              <w:spacing w:after="0"/>
              <w:jc w:val="center"/>
              <w:rPr>
                <w:rFonts w:eastAsia="Times New Roman" w:cs="Arial"/>
                <w:b/>
                <w:color w:val="000000"/>
                <w:sz w:val="20"/>
                <w:szCs w:val="20"/>
                <w:lang w:eastAsia="pt-BR"/>
              </w:rPr>
            </w:pPr>
            <w:r w:rsidRPr="001864AF">
              <w:rPr>
                <w:rFonts w:eastAsia="Times New Roman" w:cs="Arial"/>
                <w:b/>
                <w:color w:val="000000"/>
                <w:sz w:val="20"/>
                <w:szCs w:val="20"/>
                <w:lang w:eastAsia="pt-BR"/>
              </w:rPr>
              <w:t>2010</w:t>
            </w:r>
          </w:p>
        </w:tc>
      </w:tr>
      <w:tr w:rsidR="006A0ED3" w:rsidRPr="001864AF" w14:paraId="307A5BE9" w14:textId="77777777" w:rsidTr="00EA10F1">
        <w:trPr>
          <w:trHeight w:val="392"/>
        </w:trPr>
        <w:tc>
          <w:tcPr>
            <w:tcW w:w="6837" w:type="dxa"/>
            <w:tcBorders>
              <w:left w:val="single" w:sz="4" w:space="0" w:color="FFFFFF"/>
            </w:tcBorders>
            <w:shd w:val="clear" w:color="auto" w:fill="F2F2F2"/>
            <w:noWrap/>
            <w:vAlign w:val="center"/>
            <w:hideMark/>
          </w:tcPr>
          <w:p w14:paraId="464140D4"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5060E692"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35.584</w:t>
            </w:r>
          </w:p>
        </w:tc>
      </w:tr>
      <w:tr w:rsidR="006A0ED3" w:rsidRPr="001864AF" w14:paraId="34AB0380" w14:textId="77777777" w:rsidTr="00EA10F1">
        <w:trPr>
          <w:trHeight w:val="392"/>
        </w:trPr>
        <w:tc>
          <w:tcPr>
            <w:tcW w:w="6837" w:type="dxa"/>
            <w:tcBorders>
              <w:left w:val="single" w:sz="4" w:space="0" w:color="FFFFFF"/>
            </w:tcBorders>
            <w:shd w:val="clear" w:color="auto" w:fill="F2F2F2"/>
            <w:noWrap/>
            <w:vAlign w:val="center"/>
            <w:hideMark/>
          </w:tcPr>
          <w:p w14:paraId="6124D08F"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5C61F2C3"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3.394</w:t>
            </w:r>
          </w:p>
        </w:tc>
      </w:tr>
      <w:tr w:rsidR="006A0ED3" w:rsidRPr="001864AF" w14:paraId="0A769D74" w14:textId="77777777" w:rsidTr="00EA10F1">
        <w:trPr>
          <w:trHeight w:val="392"/>
        </w:trPr>
        <w:tc>
          <w:tcPr>
            <w:tcW w:w="6837" w:type="dxa"/>
            <w:tcBorders>
              <w:left w:val="single" w:sz="4" w:space="0" w:color="FFFFFF"/>
            </w:tcBorders>
            <w:shd w:val="clear" w:color="auto" w:fill="F2F2F2"/>
            <w:noWrap/>
            <w:vAlign w:val="center"/>
            <w:hideMark/>
          </w:tcPr>
          <w:p w14:paraId="1FB2051E"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0B7B0B8B"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770</w:t>
            </w:r>
          </w:p>
        </w:tc>
      </w:tr>
      <w:tr w:rsidR="006A0ED3" w:rsidRPr="001864AF" w14:paraId="6C99634A" w14:textId="77777777" w:rsidTr="00EA10F1">
        <w:trPr>
          <w:trHeight w:val="392"/>
        </w:trPr>
        <w:tc>
          <w:tcPr>
            <w:tcW w:w="6837" w:type="dxa"/>
            <w:tcBorders>
              <w:left w:val="single" w:sz="4" w:space="0" w:color="FFFFFF"/>
            </w:tcBorders>
            <w:shd w:val="clear" w:color="auto" w:fill="auto"/>
            <w:noWrap/>
            <w:vAlign w:val="center"/>
            <w:hideMark/>
          </w:tcPr>
          <w:p w14:paraId="03832956" w14:textId="77777777" w:rsidR="006A0ED3" w:rsidRPr="001864AF" w:rsidRDefault="006A0ED3" w:rsidP="00EA10F1">
            <w:pPr>
              <w:keepNext/>
              <w:spacing w:after="0"/>
              <w:jc w:val="left"/>
              <w:rPr>
                <w:rFonts w:eastAsia="Times New Roman" w:cs="Arial"/>
                <w:color w:val="000000"/>
                <w:sz w:val="20"/>
                <w:szCs w:val="20"/>
                <w:lang w:eastAsia="pt-BR"/>
              </w:rPr>
            </w:pPr>
            <w:r w:rsidRPr="001864AF">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59D57293" w14:textId="77777777" w:rsidR="006A0ED3" w:rsidRPr="001864A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770</w:t>
            </w:r>
          </w:p>
        </w:tc>
      </w:tr>
      <w:tr w:rsidR="006A0ED3" w:rsidRPr="001864AF" w14:paraId="46C194C5" w14:textId="77777777" w:rsidTr="00EA10F1">
        <w:trPr>
          <w:trHeight w:val="392"/>
        </w:trPr>
        <w:tc>
          <w:tcPr>
            <w:tcW w:w="6837" w:type="dxa"/>
            <w:tcBorders>
              <w:left w:val="single" w:sz="4" w:space="0" w:color="FFFFFF"/>
            </w:tcBorders>
            <w:shd w:val="clear" w:color="auto" w:fill="auto"/>
            <w:noWrap/>
            <w:vAlign w:val="center"/>
            <w:hideMark/>
          </w:tcPr>
          <w:p w14:paraId="538311AE" w14:textId="77777777" w:rsidR="006A0ED3" w:rsidRPr="001864AF" w:rsidRDefault="006A0ED3" w:rsidP="00EA10F1">
            <w:pPr>
              <w:keepNext/>
              <w:spacing w:after="0"/>
              <w:jc w:val="left"/>
              <w:rPr>
                <w:rFonts w:eastAsia="Times New Roman" w:cs="Arial"/>
                <w:color w:val="000000"/>
                <w:sz w:val="20"/>
                <w:szCs w:val="20"/>
                <w:lang w:eastAsia="pt-BR"/>
              </w:rPr>
            </w:pPr>
            <w:r w:rsidRPr="001864AF">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664A2D88" w14:textId="77777777" w:rsidR="006A0ED3" w:rsidRPr="001864A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w:t>
            </w:r>
          </w:p>
        </w:tc>
      </w:tr>
      <w:tr w:rsidR="006A0ED3" w:rsidRPr="001864AF" w14:paraId="2EC98A40" w14:textId="77777777" w:rsidTr="00EA10F1">
        <w:trPr>
          <w:trHeight w:val="392"/>
        </w:trPr>
        <w:tc>
          <w:tcPr>
            <w:tcW w:w="6837" w:type="dxa"/>
            <w:tcBorders>
              <w:left w:val="single" w:sz="4" w:space="0" w:color="FFFFFF"/>
            </w:tcBorders>
            <w:shd w:val="clear" w:color="auto" w:fill="F2F2F2"/>
            <w:noWrap/>
            <w:vAlign w:val="center"/>
            <w:hideMark/>
          </w:tcPr>
          <w:p w14:paraId="0B7525A8"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28325A93"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1.532</w:t>
            </w:r>
          </w:p>
        </w:tc>
      </w:tr>
      <w:tr w:rsidR="006A0ED3" w:rsidRPr="001864AF" w14:paraId="7379F37A" w14:textId="77777777" w:rsidTr="00EA10F1">
        <w:trPr>
          <w:trHeight w:val="392"/>
        </w:trPr>
        <w:tc>
          <w:tcPr>
            <w:tcW w:w="6837" w:type="dxa"/>
            <w:tcBorders>
              <w:left w:val="single" w:sz="4" w:space="0" w:color="FFFFFF"/>
            </w:tcBorders>
            <w:shd w:val="clear" w:color="auto" w:fill="auto"/>
            <w:noWrap/>
            <w:vAlign w:val="center"/>
            <w:hideMark/>
          </w:tcPr>
          <w:p w14:paraId="04C992B8" w14:textId="77777777" w:rsidR="006A0ED3" w:rsidRPr="001864AF" w:rsidRDefault="006A0ED3" w:rsidP="00EA10F1">
            <w:pPr>
              <w:keepNext/>
              <w:spacing w:after="0"/>
              <w:jc w:val="left"/>
              <w:rPr>
                <w:rFonts w:eastAsia="Times New Roman" w:cs="Arial"/>
                <w:color w:val="000000"/>
                <w:sz w:val="20"/>
                <w:szCs w:val="20"/>
                <w:lang w:eastAsia="pt-BR"/>
              </w:rPr>
            </w:pPr>
            <w:r w:rsidRPr="001864AF">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440E4BAD" w14:textId="77777777" w:rsidR="006A0ED3" w:rsidRPr="001864A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72</w:t>
            </w:r>
          </w:p>
        </w:tc>
      </w:tr>
      <w:tr w:rsidR="006A0ED3" w:rsidRPr="001864AF" w14:paraId="3AA396A3" w14:textId="77777777" w:rsidTr="00EA10F1">
        <w:trPr>
          <w:trHeight w:val="392"/>
        </w:trPr>
        <w:tc>
          <w:tcPr>
            <w:tcW w:w="6837" w:type="dxa"/>
            <w:tcBorders>
              <w:left w:val="single" w:sz="4" w:space="0" w:color="FFFFFF"/>
            </w:tcBorders>
            <w:shd w:val="clear" w:color="auto" w:fill="auto"/>
            <w:noWrap/>
            <w:vAlign w:val="center"/>
            <w:hideMark/>
          </w:tcPr>
          <w:p w14:paraId="287E820A" w14:textId="77777777" w:rsidR="006A0ED3" w:rsidRPr="001864AF" w:rsidRDefault="006A0ED3" w:rsidP="00EA10F1">
            <w:pPr>
              <w:keepNext/>
              <w:spacing w:after="0"/>
              <w:jc w:val="left"/>
              <w:rPr>
                <w:rFonts w:eastAsia="Times New Roman" w:cs="Arial"/>
                <w:color w:val="000000"/>
                <w:sz w:val="20"/>
                <w:szCs w:val="20"/>
                <w:lang w:eastAsia="pt-BR"/>
              </w:rPr>
            </w:pPr>
            <w:r w:rsidRPr="001864AF">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184F70B5" w14:textId="77777777" w:rsidR="006A0ED3" w:rsidRPr="001864A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1.459</w:t>
            </w:r>
          </w:p>
        </w:tc>
      </w:tr>
      <w:tr w:rsidR="006A0ED3" w:rsidRPr="001864AF" w14:paraId="7DBB0844" w14:textId="77777777" w:rsidTr="00EA10F1">
        <w:trPr>
          <w:trHeight w:val="392"/>
        </w:trPr>
        <w:tc>
          <w:tcPr>
            <w:tcW w:w="6837" w:type="dxa"/>
            <w:tcBorders>
              <w:left w:val="single" w:sz="4" w:space="0" w:color="FFFFFF"/>
            </w:tcBorders>
            <w:shd w:val="clear" w:color="auto" w:fill="F2F2F2"/>
            <w:noWrap/>
            <w:vAlign w:val="center"/>
            <w:hideMark/>
          </w:tcPr>
          <w:p w14:paraId="30D6BE9C"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395B46E1"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895</w:t>
            </w:r>
          </w:p>
        </w:tc>
      </w:tr>
      <w:tr w:rsidR="006A0ED3" w:rsidRPr="001864AF" w14:paraId="7815F0C0" w14:textId="77777777" w:rsidTr="00EA10F1">
        <w:trPr>
          <w:trHeight w:val="392"/>
        </w:trPr>
        <w:tc>
          <w:tcPr>
            <w:tcW w:w="6837" w:type="dxa"/>
            <w:tcBorders>
              <w:left w:val="single" w:sz="4" w:space="0" w:color="FFFFFF"/>
            </w:tcBorders>
            <w:shd w:val="clear" w:color="auto" w:fill="F2F2F2"/>
            <w:noWrap/>
            <w:vAlign w:val="center"/>
            <w:hideMark/>
          </w:tcPr>
          <w:p w14:paraId="0B391370" w14:textId="77777777" w:rsidR="006A0ED3" w:rsidRPr="001864AF" w:rsidRDefault="006A0ED3" w:rsidP="00EA10F1">
            <w:pPr>
              <w:keepNext/>
              <w:spacing w:after="0"/>
              <w:jc w:val="left"/>
              <w:rPr>
                <w:rFonts w:eastAsia="Times New Roman" w:cs="Arial"/>
                <w:b/>
                <w:color w:val="000000"/>
                <w:sz w:val="20"/>
                <w:szCs w:val="20"/>
                <w:lang w:eastAsia="pt-BR"/>
              </w:rPr>
            </w:pPr>
            <w:r w:rsidRPr="001864AF">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27AB778C" w14:textId="77777777" w:rsidR="006A0ED3" w:rsidRPr="001864A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365</w:t>
            </w:r>
          </w:p>
        </w:tc>
      </w:tr>
    </w:tbl>
    <w:p w14:paraId="7CC1ED1B" w14:textId="77777777" w:rsidR="006A0ED3" w:rsidRPr="001864AF" w:rsidRDefault="006A0ED3" w:rsidP="006A0ED3">
      <w:pPr>
        <w:rPr>
          <w:i/>
          <w:iCs/>
          <w:sz w:val="18"/>
          <w:szCs w:val="18"/>
          <w:lang w:eastAsia="pt-BR"/>
        </w:rPr>
      </w:pPr>
      <w:r w:rsidRPr="001864AF">
        <w:rPr>
          <w:rFonts w:eastAsia="Calibri" w:cs="Times New Roman"/>
          <w:i/>
          <w:iCs/>
          <w:sz w:val="18"/>
          <w:szCs w:val="18"/>
        </w:rPr>
        <w:t>Fonte: Estimativas do déficit habitacional brasileiro (2007 – 2011) por municípios (2010), IPEA – 2013.</w:t>
      </w:r>
    </w:p>
    <w:p w14:paraId="36B232A6" w14:textId="77777777" w:rsidR="006A0ED3" w:rsidRPr="00305B3B" w:rsidRDefault="006A0ED3" w:rsidP="006A0ED3">
      <w:pPr>
        <w:rPr>
          <w:lang w:eastAsia="pt-BR"/>
        </w:rPr>
      </w:pPr>
      <w:r w:rsidRPr="00305B3B">
        <w:rPr>
          <w:lang w:eastAsia="pt-BR"/>
        </w:rPr>
        <w:t>Em relação ao atendimento do abastecimento de água no que tange ao município de Araucária, a maior parte deles estavam ligados à rede geral, representando 99,24% do total de domicílios.</w:t>
      </w:r>
    </w:p>
    <w:p w14:paraId="6D4DDE4C" w14:textId="77777777" w:rsidR="006A0ED3" w:rsidRPr="00305B3B" w:rsidRDefault="006A0ED3" w:rsidP="006A0ED3">
      <w:pPr>
        <w:rPr>
          <w:lang w:eastAsia="pt-BR"/>
        </w:rPr>
      </w:pPr>
      <w:r w:rsidRPr="00305B3B">
        <w:rPr>
          <w:lang w:eastAsia="pt-BR"/>
        </w:rPr>
        <w:t>A</w:t>
      </w:r>
      <w:r>
        <w:rPr>
          <w:lang w:eastAsia="pt-BR"/>
        </w:rPr>
        <w:t>s</w:t>
      </w:r>
      <w:r w:rsidRPr="00305B3B">
        <w:rPr>
          <w:lang w:eastAsia="pt-BR"/>
        </w:rPr>
        <w:t xml:space="preserve"> </w:t>
      </w:r>
      <w:r>
        <w:rPr>
          <w:lang w:eastAsia="pt-BR"/>
        </w:rPr>
        <w:t>t</w:t>
      </w:r>
      <w:r w:rsidRPr="00305B3B">
        <w:rPr>
          <w:lang w:eastAsia="pt-BR"/>
        </w:rPr>
        <w:t>abela</w:t>
      </w:r>
      <w:r>
        <w:rPr>
          <w:lang w:eastAsia="pt-BR"/>
        </w:rPr>
        <w:t>s</w:t>
      </w:r>
      <w:r w:rsidRPr="00305B3B">
        <w:rPr>
          <w:lang w:eastAsia="pt-BR"/>
        </w:rPr>
        <w:t xml:space="preserve"> a seguir apresenta</w:t>
      </w:r>
      <w:r>
        <w:rPr>
          <w:lang w:eastAsia="pt-BR"/>
        </w:rPr>
        <w:t>m</w:t>
      </w:r>
      <w:r w:rsidRPr="00305B3B">
        <w:rPr>
          <w:lang w:eastAsia="pt-BR"/>
        </w:rPr>
        <w:t xml:space="preserve"> a quantidade de domicílios atendidos e seus percentuais de cobertura por forma de abastecimento de água</w:t>
      </w:r>
      <w:r>
        <w:rPr>
          <w:lang w:eastAsia="pt-BR"/>
        </w:rPr>
        <w:t xml:space="preserve"> (2010); e, abastecimento de água segundo as categorias (2019).</w:t>
      </w:r>
    </w:p>
    <w:p w14:paraId="5F55FB33" w14:textId="47B96351" w:rsidR="006A0ED3" w:rsidRPr="001016A9" w:rsidRDefault="006A0ED3" w:rsidP="006A0ED3">
      <w:pPr>
        <w:pStyle w:val="Caption"/>
      </w:pPr>
      <w:bookmarkStart w:id="159" w:name="_Toc443674175"/>
      <w:bookmarkStart w:id="160" w:name="_Toc443674352"/>
      <w:bookmarkStart w:id="161" w:name="_Toc444883382"/>
      <w:bookmarkStart w:id="162" w:name="_Toc40737103"/>
      <w:r w:rsidRPr="001016A9">
        <w:t xml:space="preserve">Tabela </w:t>
      </w:r>
      <w:r w:rsidR="00933B90">
        <w:fldChar w:fldCharType="begin"/>
      </w:r>
      <w:r w:rsidR="00933B90">
        <w:instrText xml:space="preserve"> SEQ Tabela \* ARABIC </w:instrText>
      </w:r>
      <w:r w:rsidR="00933B90">
        <w:fldChar w:fldCharType="separate"/>
      </w:r>
      <w:r w:rsidR="009D0D69">
        <w:rPr>
          <w:noProof/>
        </w:rPr>
        <w:t>11</w:t>
      </w:r>
      <w:r w:rsidR="00933B90">
        <w:rPr>
          <w:noProof/>
        </w:rPr>
        <w:fldChar w:fldCharType="end"/>
      </w:r>
      <w:r w:rsidRPr="001016A9">
        <w:t>: Abastecimento de Água no Município de Araucária (Quantidade de Domicílios Atendidos e Percentual de Cobertura)</w:t>
      </w:r>
      <w:bookmarkEnd w:id="159"/>
      <w:bookmarkEnd w:id="160"/>
      <w:bookmarkEnd w:id="161"/>
      <w:r w:rsidRPr="001016A9">
        <w:t xml:space="preserve"> - 2010</w:t>
      </w:r>
      <w:bookmarkEnd w:id="162"/>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AD7C4A" w14:paraId="2901000F"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0092BB75" w14:textId="77777777" w:rsidR="006A0ED3" w:rsidRPr="00AD7C4A" w:rsidRDefault="006A0ED3" w:rsidP="00EA10F1">
            <w:pPr>
              <w:keepNext/>
              <w:spacing w:after="0"/>
              <w:jc w:val="center"/>
              <w:rPr>
                <w:rFonts w:eastAsia="Times New Roman" w:cs="Arial"/>
                <w:b/>
                <w:color w:val="000000"/>
                <w:sz w:val="18"/>
                <w:szCs w:val="18"/>
                <w:lang w:eastAsia="pt-BR"/>
              </w:rPr>
            </w:pPr>
            <w:r w:rsidRPr="00AD7C4A">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2E2883" w14:textId="77777777" w:rsidR="006A0ED3" w:rsidRPr="00AD7C4A" w:rsidRDefault="006A0ED3" w:rsidP="00EA10F1">
            <w:pPr>
              <w:keepNext/>
              <w:spacing w:after="0"/>
              <w:jc w:val="center"/>
              <w:rPr>
                <w:rFonts w:eastAsia="Times New Roman" w:cs="Arial"/>
                <w:b/>
                <w:color w:val="000000"/>
                <w:sz w:val="18"/>
                <w:szCs w:val="18"/>
                <w:lang w:eastAsia="pt-BR"/>
              </w:rPr>
            </w:pPr>
            <w:r w:rsidRPr="00AD7C4A">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3DD4D520" w14:textId="77777777" w:rsidR="006A0ED3" w:rsidRPr="00AD7C4A" w:rsidRDefault="006A0ED3" w:rsidP="00EA10F1">
            <w:pPr>
              <w:keepNext/>
              <w:spacing w:after="0"/>
              <w:jc w:val="center"/>
              <w:rPr>
                <w:rFonts w:eastAsia="Times New Roman" w:cs="Arial"/>
                <w:b/>
                <w:color w:val="000000"/>
                <w:sz w:val="18"/>
                <w:szCs w:val="18"/>
                <w:lang w:eastAsia="pt-BR"/>
              </w:rPr>
            </w:pPr>
            <w:r w:rsidRPr="00AD7C4A">
              <w:rPr>
                <w:rFonts w:eastAsia="Times New Roman" w:cs="Arial"/>
                <w:b/>
                <w:color w:val="000000"/>
                <w:sz w:val="18"/>
                <w:szCs w:val="18"/>
                <w:lang w:eastAsia="pt-BR"/>
              </w:rPr>
              <w:t>Total de Domicílios</w:t>
            </w:r>
          </w:p>
        </w:tc>
      </w:tr>
      <w:tr w:rsidR="006A0ED3" w:rsidRPr="00AD7C4A" w14:paraId="34F78709"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266C0FED" w14:textId="77777777" w:rsidR="006A0ED3" w:rsidRPr="00AD7C4A"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1AABADB9" w14:textId="77777777" w:rsidR="006A0ED3" w:rsidRPr="00AD7C4A" w:rsidRDefault="006A0ED3" w:rsidP="00EA10F1">
            <w:pPr>
              <w:keepNext/>
              <w:spacing w:after="0"/>
              <w:jc w:val="center"/>
              <w:rPr>
                <w:rFonts w:eastAsia="Times New Roman" w:cs="Arial"/>
                <w:b/>
                <w:bCs/>
                <w:sz w:val="18"/>
                <w:szCs w:val="18"/>
                <w:lang w:eastAsia="pt-BR"/>
              </w:rPr>
            </w:pPr>
            <w:r w:rsidRPr="00AD7C4A">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473455A4" w14:textId="77777777" w:rsidR="006A0ED3" w:rsidRPr="00AD7C4A" w:rsidRDefault="006A0ED3" w:rsidP="00EA10F1">
            <w:pPr>
              <w:keepNext/>
              <w:spacing w:after="0"/>
              <w:jc w:val="center"/>
              <w:rPr>
                <w:rFonts w:eastAsia="Times New Roman" w:cs="Arial"/>
                <w:b/>
                <w:bCs/>
                <w:sz w:val="18"/>
                <w:szCs w:val="18"/>
                <w:lang w:eastAsia="pt-BR"/>
              </w:rPr>
            </w:pPr>
            <w:r w:rsidRPr="00AD7C4A">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3DC660B3" w14:textId="77777777" w:rsidR="006A0ED3" w:rsidRPr="00AD7C4A" w:rsidRDefault="006A0ED3" w:rsidP="00EA10F1">
            <w:pPr>
              <w:keepNext/>
              <w:spacing w:after="0"/>
              <w:jc w:val="center"/>
              <w:rPr>
                <w:rFonts w:eastAsia="Times New Roman" w:cs="Arial"/>
                <w:b/>
                <w:bCs/>
                <w:sz w:val="18"/>
                <w:szCs w:val="18"/>
                <w:lang w:eastAsia="pt-BR"/>
              </w:rPr>
            </w:pPr>
            <w:r w:rsidRPr="00AD7C4A">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7E7890FC" w14:textId="77777777" w:rsidR="006A0ED3" w:rsidRPr="00AD7C4A" w:rsidRDefault="006A0ED3" w:rsidP="00EA10F1">
            <w:pPr>
              <w:keepNext/>
              <w:spacing w:after="0"/>
              <w:jc w:val="center"/>
              <w:rPr>
                <w:rFonts w:eastAsia="Times New Roman" w:cs="Arial"/>
                <w:b/>
                <w:bCs/>
                <w:sz w:val="18"/>
                <w:szCs w:val="18"/>
                <w:lang w:eastAsia="pt-BR"/>
              </w:rPr>
            </w:pPr>
            <w:r w:rsidRPr="00AD7C4A">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725F0B34" w14:textId="77777777" w:rsidR="006A0ED3" w:rsidRPr="00AD7C4A" w:rsidRDefault="006A0ED3" w:rsidP="00EA10F1">
            <w:pPr>
              <w:keepNext/>
              <w:spacing w:after="0"/>
              <w:jc w:val="center"/>
              <w:rPr>
                <w:rFonts w:eastAsia="Times New Roman" w:cs="Arial"/>
                <w:b/>
                <w:bCs/>
                <w:sz w:val="18"/>
                <w:szCs w:val="18"/>
                <w:lang w:eastAsia="pt-BR"/>
              </w:rPr>
            </w:pPr>
            <w:r w:rsidRPr="00AD7C4A">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33DCD3D" w14:textId="77777777" w:rsidR="006A0ED3" w:rsidRPr="00AD7C4A"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AD7C4A" w14:paraId="46BCB429"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7043100" w14:textId="77777777" w:rsidR="006A0ED3" w:rsidRPr="00AD7C4A"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Araucária</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16D8807B"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33.086</w:t>
            </w:r>
          </w:p>
        </w:tc>
        <w:tc>
          <w:tcPr>
            <w:tcW w:w="701" w:type="pct"/>
            <w:tcBorders>
              <w:top w:val="nil"/>
              <w:left w:val="nil"/>
              <w:bottom w:val="single" w:sz="4" w:space="0" w:color="auto"/>
              <w:right w:val="single" w:sz="4" w:space="0" w:color="auto"/>
            </w:tcBorders>
            <w:shd w:val="clear" w:color="auto" w:fill="auto"/>
            <w:noWrap/>
            <w:vAlign w:val="center"/>
          </w:tcPr>
          <w:p w14:paraId="0AC599FF"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2.247</w:t>
            </w:r>
          </w:p>
        </w:tc>
        <w:tc>
          <w:tcPr>
            <w:tcW w:w="742" w:type="pct"/>
            <w:tcBorders>
              <w:top w:val="nil"/>
              <w:left w:val="nil"/>
              <w:bottom w:val="single" w:sz="4" w:space="0" w:color="auto"/>
              <w:right w:val="single" w:sz="4" w:space="0" w:color="auto"/>
            </w:tcBorders>
            <w:shd w:val="clear" w:color="auto" w:fill="auto"/>
            <w:noWrap/>
            <w:vAlign w:val="center"/>
          </w:tcPr>
          <w:p w14:paraId="59B17EA9"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w:t>
            </w:r>
          </w:p>
        </w:tc>
        <w:tc>
          <w:tcPr>
            <w:tcW w:w="794" w:type="pct"/>
            <w:tcBorders>
              <w:top w:val="nil"/>
              <w:left w:val="nil"/>
              <w:bottom w:val="single" w:sz="4" w:space="0" w:color="auto"/>
              <w:right w:val="single" w:sz="4" w:space="0" w:color="auto"/>
            </w:tcBorders>
            <w:shd w:val="clear" w:color="auto" w:fill="auto"/>
            <w:noWrap/>
            <w:vAlign w:val="center"/>
          </w:tcPr>
          <w:p w14:paraId="09550DFD"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w:t>
            </w:r>
          </w:p>
        </w:tc>
        <w:tc>
          <w:tcPr>
            <w:tcW w:w="417" w:type="pct"/>
            <w:tcBorders>
              <w:top w:val="nil"/>
              <w:left w:val="nil"/>
              <w:bottom w:val="single" w:sz="4" w:space="0" w:color="auto"/>
              <w:right w:val="single" w:sz="4" w:space="0" w:color="auto"/>
            </w:tcBorders>
            <w:shd w:val="clear" w:color="auto" w:fill="auto"/>
            <w:noWrap/>
            <w:vAlign w:val="center"/>
          </w:tcPr>
          <w:p w14:paraId="1F06484D"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148</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4F107DF3" w14:textId="77777777" w:rsidR="006A0ED3" w:rsidRPr="00AD7C4A"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35.483</w:t>
            </w:r>
          </w:p>
        </w:tc>
      </w:tr>
      <w:tr w:rsidR="006A0ED3" w:rsidRPr="00AD7C4A" w14:paraId="639BA590"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50585D6A" w14:textId="77777777" w:rsidR="006A0ED3" w:rsidRPr="00AD7C4A"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69048126"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93,24%</w:t>
            </w:r>
          </w:p>
        </w:tc>
        <w:tc>
          <w:tcPr>
            <w:tcW w:w="701" w:type="pct"/>
            <w:tcBorders>
              <w:top w:val="nil"/>
              <w:left w:val="nil"/>
              <w:bottom w:val="single" w:sz="4" w:space="0" w:color="auto"/>
              <w:right w:val="single" w:sz="4" w:space="0" w:color="auto"/>
            </w:tcBorders>
            <w:shd w:val="clear" w:color="auto" w:fill="auto"/>
            <w:noWrap/>
            <w:vAlign w:val="center"/>
          </w:tcPr>
          <w:p w14:paraId="6CDB803E"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6,33%</w:t>
            </w:r>
          </w:p>
        </w:tc>
        <w:tc>
          <w:tcPr>
            <w:tcW w:w="742" w:type="pct"/>
            <w:tcBorders>
              <w:top w:val="nil"/>
              <w:left w:val="nil"/>
              <w:bottom w:val="single" w:sz="4" w:space="0" w:color="auto"/>
              <w:right w:val="single" w:sz="4" w:space="0" w:color="auto"/>
            </w:tcBorders>
            <w:shd w:val="clear" w:color="auto" w:fill="auto"/>
            <w:noWrap/>
            <w:vAlign w:val="center"/>
          </w:tcPr>
          <w:p w14:paraId="3BD3CAE0"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0,00%</w:t>
            </w:r>
          </w:p>
        </w:tc>
        <w:tc>
          <w:tcPr>
            <w:tcW w:w="794" w:type="pct"/>
            <w:tcBorders>
              <w:top w:val="nil"/>
              <w:left w:val="nil"/>
              <w:bottom w:val="single" w:sz="4" w:space="0" w:color="auto"/>
              <w:right w:val="single" w:sz="4" w:space="0" w:color="auto"/>
            </w:tcBorders>
            <w:shd w:val="clear" w:color="auto" w:fill="auto"/>
            <w:noWrap/>
            <w:vAlign w:val="center"/>
          </w:tcPr>
          <w:p w14:paraId="471AD30F"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0,00%</w:t>
            </w:r>
          </w:p>
        </w:tc>
        <w:tc>
          <w:tcPr>
            <w:tcW w:w="417" w:type="pct"/>
            <w:tcBorders>
              <w:top w:val="nil"/>
              <w:left w:val="nil"/>
              <w:bottom w:val="single" w:sz="4" w:space="0" w:color="auto"/>
              <w:right w:val="single" w:sz="4" w:space="0" w:color="auto"/>
            </w:tcBorders>
            <w:shd w:val="clear" w:color="auto" w:fill="auto"/>
            <w:noWrap/>
            <w:vAlign w:val="center"/>
          </w:tcPr>
          <w:p w14:paraId="6B1FBE90" w14:textId="77777777" w:rsidR="006A0ED3" w:rsidRPr="00AD7C4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0,42%</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3BDE8B88" w14:textId="77777777" w:rsidR="006A0ED3" w:rsidRPr="00AD7C4A" w:rsidRDefault="006A0ED3" w:rsidP="00EA10F1">
            <w:pPr>
              <w:keepNext/>
              <w:spacing w:after="0"/>
              <w:jc w:val="right"/>
              <w:rPr>
                <w:rFonts w:eastAsia="Times New Roman" w:cs="Arial"/>
                <w:b/>
                <w:bCs/>
                <w:color w:val="000000"/>
                <w:sz w:val="18"/>
                <w:szCs w:val="18"/>
                <w:lang w:eastAsia="pt-BR"/>
              </w:rPr>
            </w:pPr>
            <w:r w:rsidRPr="00AD7C4A">
              <w:rPr>
                <w:rFonts w:eastAsia="Times New Roman" w:cs="Arial"/>
                <w:b/>
                <w:bCs/>
                <w:color w:val="000000"/>
                <w:sz w:val="18"/>
                <w:szCs w:val="18"/>
                <w:lang w:eastAsia="pt-BR"/>
              </w:rPr>
              <w:t>100,00%</w:t>
            </w:r>
          </w:p>
        </w:tc>
      </w:tr>
    </w:tbl>
    <w:p w14:paraId="652B7840" w14:textId="77777777" w:rsidR="006A0ED3" w:rsidRPr="000E0ADB" w:rsidRDefault="006A0ED3" w:rsidP="006A0ED3">
      <w:pPr>
        <w:keepNext/>
        <w:rPr>
          <w:rFonts w:eastAsia="Calibri" w:cs="Times New Roman"/>
          <w:bCs/>
          <w:i/>
          <w:sz w:val="18"/>
          <w:szCs w:val="18"/>
        </w:rPr>
      </w:pPr>
      <w:r w:rsidRPr="000E0ADB">
        <w:rPr>
          <w:rFonts w:eastAsia="Calibri" w:cs="Times New Roman"/>
          <w:bCs/>
          <w:i/>
          <w:sz w:val="18"/>
          <w:szCs w:val="18"/>
        </w:rPr>
        <w:t>F</w:t>
      </w:r>
      <w:r>
        <w:rPr>
          <w:rFonts w:eastAsia="Calibri" w:cs="Times New Roman"/>
          <w:bCs/>
          <w:i/>
          <w:sz w:val="18"/>
          <w:szCs w:val="18"/>
        </w:rPr>
        <w:t>onte</w:t>
      </w:r>
      <w:r w:rsidRPr="000E0ADB">
        <w:rPr>
          <w:rFonts w:eastAsia="Calibri" w:cs="Times New Roman"/>
          <w:bCs/>
          <w:i/>
          <w:sz w:val="18"/>
          <w:szCs w:val="18"/>
        </w:rPr>
        <w:t>: C</w:t>
      </w:r>
      <w:r>
        <w:rPr>
          <w:rFonts w:eastAsia="Calibri" w:cs="Times New Roman"/>
          <w:bCs/>
          <w:i/>
          <w:sz w:val="18"/>
          <w:szCs w:val="18"/>
        </w:rPr>
        <w:t>enso Demográfico</w:t>
      </w:r>
      <w:r w:rsidRPr="000E0ADB">
        <w:rPr>
          <w:rFonts w:eastAsia="Calibri" w:cs="Times New Roman"/>
          <w:bCs/>
          <w:i/>
          <w:sz w:val="18"/>
          <w:szCs w:val="18"/>
        </w:rPr>
        <w:t xml:space="preserve"> – IBGE, 2010.</w:t>
      </w:r>
    </w:p>
    <w:p w14:paraId="4FB12184" w14:textId="53D598D1" w:rsidR="006A0ED3" w:rsidRPr="001016A9" w:rsidRDefault="006A0ED3" w:rsidP="006A0ED3">
      <w:pPr>
        <w:pStyle w:val="Caption"/>
      </w:pPr>
      <w:bookmarkStart w:id="163" w:name="_Toc40737104"/>
      <w:r w:rsidRPr="001016A9">
        <w:t xml:space="preserve">Tabela </w:t>
      </w:r>
      <w:r w:rsidR="00933B90">
        <w:fldChar w:fldCharType="begin"/>
      </w:r>
      <w:r w:rsidR="00933B90">
        <w:instrText xml:space="preserve"> SEQ Tabela \* ARABIC </w:instrText>
      </w:r>
      <w:r w:rsidR="00933B90">
        <w:fldChar w:fldCharType="separate"/>
      </w:r>
      <w:r w:rsidR="009D0D69">
        <w:rPr>
          <w:noProof/>
        </w:rPr>
        <w:t>12</w:t>
      </w:r>
      <w:r w:rsidR="00933B90">
        <w:rPr>
          <w:noProof/>
        </w:rPr>
        <w:fldChar w:fldCharType="end"/>
      </w:r>
      <w:r w:rsidRPr="001016A9">
        <w:t>: Abastecimento de Água segundo as Categorias – 2019</w:t>
      </w:r>
      <w:bookmarkEnd w:id="16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187"/>
      </w:tblGrid>
      <w:tr w:rsidR="006A0ED3" w:rsidRPr="001864AF" w14:paraId="31B73DC5" w14:textId="77777777" w:rsidTr="00EA10F1">
        <w:trPr>
          <w:trHeight w:val="415"/>
        </w:trPr>
        <w:tc>
          <w:tcPr>
            <w:tcW w:w="3732" w:type="dxa"/>
            <w:tcBorders>
              <w:left w:val="single" w:sz="4" w:space="0" w:color="FFFFFF"/>
            </w:tcBorders>
            <w:shd w:val="clear" w:color="auto" w:fill="D9D9D9"/>
            <w:noWrap/>
            <w:vAlign w:val="center"/>
          </w:tcPr>
          <w:p w14:paraId="595F9EDE"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445E834A"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Unidades Atendidas</w:t>
            </w:r>
          </w:p>
        </w:tc>
        <w:tc>
          <w:tcPr>
            <w:tcW w:w="2187" w:type="dxa"/>
            <w:tcBorders>
              <w:right w:val="single" w:sz="4" w:space="0" w:color="FFFFFF"/>
            </w:tcBorders>
            <w:shd w:val="clear" w:color="auto" w:fill="D9D9D9"/>
            <w:vAlign w:val="center"/>
          </w:tcPr>
          <w:p w14:paraId="78DF8326"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Ligações</w:t>
            </w:r>
          </w:p>
        </w:tc>
      </w:tr>
      <w:tr w:rsidR="006A0ED3" w:rsidRPr="001864AF" w14:paraId="67A4D62F" w14:textId="77777777" w:rsidTr="00EA10F1">
        <w:trPr>
          <w:trHeight w:val="415"/>
        </w:trPr>
        <w:tc>
          <w:tcPr>
            <w:tcW w:w="3732" w:type="dxa"/>
            <w:tcBorders>
              <w:left w:val="single" w:sz="4" w:space="0" w:color="FFFFFF"/>
            </w:tcBorders>
            <w:shd w:val="clear" w:color="auto" w:fill="F2F2F2"/>
            <w:noWrap/>
            <w:vAlign w:val="center"/>
          </w:tcPr>
          <w:p w14:paraId="5DC976DF"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14E22DB8" w14:textId="77777777" w:rsidR="006A0ED3" w:rsidRPr="001864AF" w:rsidRDefault="006A0ED3" w:rsidP="00EA10F1">
            <w:pPr>
              <w:spacing w:after="0"/>
              <w:jc w:val="right"/>
              <w:rPr>
                <w:rFonts w:eastAsia="Times New Roman" w:cs="Arial"/>
                <w:bCs/>
                <w:color w:val="000000"/>
                <w:sz w:val="20"/>
                <w:szCs w:val="20"/>
                <w:lang w:eastAsia="pt-BR"/>
              </w:rPr>
            </w:pPr>
            <w:r w:rsidRPr="002A0CD7">
              <w:rPr>
                <w:rFonts w:eastAsia="Times New Roman" w:cs="Arial"/>
                <w:bCs/>
                <w:color w:val="000000"/>
                <w:sz w:val="20"/>
                <w:szCs w:val="20"/>
                <w:lang w:eastAsia="pt-BR"/>
              </w:rPr>
              <w:t>47.853</w:t>
            </w:r>
          </w:p>
        </w:tc>
        <w:tc>
          <w:tcPr>
            <w:tcW w:w="2187" w:type="dxa"/>
            <w:tcBorders>
              <w:right w:val="single" w:sz="4" w:space="0" w:color="FFFFFF"/>
            </w:tcBorders>
            <w:shd w:val="clear" w:color="auto" w:fill="F2F2F2"/>
            <w:vAlign w:val="center"/>
          </w:tcPr>
          <w:p w14:paraId="4400A41D"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36.694</w:t>
            </w:r>
          </w:p>
        </w:tc>
      </w:tr>
      <w:tr w:rsidR="006A0ED3" w:rsidRPr="001864AF" w14:paraId="7C3C65ED" w14:textId="77777777" w:rsidTr="00EA10F1">
        <w:trPr>
          <w:trHeight w:val="415"/>
        </w:trPr>
        <w:tc>
          <w:tcPr>
            <w:tcW w:w="3732" w:type="dxa"/>
            <w:tcBorders>
              <w:left w:val="single" w:sz="4" w:space="0" w:color="FFFFFF"/>
            </w:tcBorders>
            <w:shd w:val="clear" w:color="auto" w:fill="F2F2F2"/>
            <w:noWrap/>
            <w:vAlign w:val="center"/>
          </w:tcPr>
          <w:p w14:paraId="39B9A743"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2252752E"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3.010</w:t>
            </w:r>
          </w:p>
        </w:tc>
        <w:tc>
          <w:tcPr>
            <w:tcW w:w="2187" w:type="dxa"/>
            <w:tcBorders>
              <w:right w:val="single" w:sz="4" w:space="0" w:color="FFFFFF"/>
            </w:tcBorders>
            <w:shd w:val="clear" w:color="auto" w:fill="F2F2F2"/>
            <w:vAlign w:val="center"/>
          </w:tcPr>
          <w:p w14:paraId="50663642"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2.546</w:t>
            </w:r>
          </w:p>
        </w:tc>
      </w:tr>
      <w:tr w:rsidR="006A0ED3" w:rsidRPr="001864AF" w14:paraId="3E445808" w14:textId="77777777" w:rsidTr="00EA10F1">
        <w:trPr>
          <w:trHeight w:val="415"/>
        </w:trPr>
        <w:tc>
          <w:tcPr>
            <w:tcW w:w="3732" w:type="dxa"/>
            <w:tcBorders>
              <w:left w:val="single" w:sz="4" w:space="0" w:color="FFFFFF"/>
            </w:tcBorders>
            <w:shd w:val="clear" w:color="auto" w:fill="F2F2F2"/>
            <w:noWrap/>
            <w:vAlign w:val="center"/>
          </w:tcPr>
          <w:p w14:paraId="341F4124"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2E12C84A"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354</w:t>
            </w:r>
          </w:p>
        </w:tc>
        <w:tc>
          <w:tcPr>
            <w:tcW w:w="2187" w:type="dxa"/>
            <w:tcBorders>
              <w:right w:val="single" w:sz="4" w:space="0" w:color="FFFFFF"/>
            </w:tcBorders>
            <w:shd w:val="clear" w:color="auto" w:fill="F2F2F2"/>
            <w:vAlign w:val="center"/>
          </w:tcPr>
          <w:p w14:paraId="219A79EE"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349</w:t>
            </w:r>
          </w:p>
        </w:tc>
      </w:tr>
      <w:tr w:rsidR="006A0ED3" w:rsidRPr="001864AF" w14:paraId="0C33C9BB" w14:textId="77777777" w:rsidTr="00EA10F1">
        <w:trPr>
          <w:trHeight w:val="415"/>
        </w:trPr>
        <w:tc>
          <w:tcPr>
            <w:tcW w:w="3732" w:type="dxa"/>
            <w:tcBorders>
              <w:left w:val="single" w:sz="4" w:space="0" w:color="FFFFFF"/>
            </w:tcBorders>
            <w:shd w:val="clear" w:color="auto" w:fill="auto"/>
            <w:noWrap/>
            <w:vAlign w:val="center"/>
          </w:tcPr>
          <w:p w14:paraId="5EF20A10" w14:textId="77777777" w:rsidR="006A0ED3" w:rsidRPr="001864AF" w:rsidRDefault="006A0ED3" w:rsidP="00EA10F1">
            <w:pPr>
              <w:spacing w:after="0"/>
              <w:jc w:val="left"/>
              <w:rPr>
                <w:rFonts w:eastAsia="Times New Roman" w:cs="Arial"/>
                <w:b/>
                <w:bCs/>
                <w:color w:val="000000"/>
                <w:sz w:val="20"/>
                <w:szCs w:val="20"/>
                <w:lang w:eastAsia="pt-BR"/>
              </w:rPr>
            </w:pPr>
            <w:r w:rsidRPr="002A0CD7">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0678FBE1"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300</w:t>
            </w:r>
          </w:p>
        </w:tc>
        <w:tc>
          <w:tcPr>
            <w:tcW w:w="2187" w:type="dxa"/>
            <w:tcBorders>
              <w:right w:val="single" w:sz="4" w:space="0" w:color="FFFFFF"/>
            </w:tcBorders>
            <w:vAlign w:val="center"/>
          </w:tcPr>
          <w:p w14:paraId="6A63A813"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297</w:t>
            </w:r>
          </w:p>
        </w:tc>
      </w:tr>
      <w:tr w:rsidR="006A0ED3" w:rsidRPr="001864AF" w14:paraId="1B1A779E" w14:textId="77777777" w:rsidTr="00EA10F1">
        <w:trPr>
          <w:trHeight w:val="415"/>
        </w:trPr>
        <w:tc>
          <w:tcPr>
            <w:tcW w:w="3732" w:type="dxa"/>
            <w:tcBorders>
              <w:left w:val="single" w:sz="4" w:space="0" w:color="FFFFFF"/>
            </w:tcBorders>
            <w:shd w:val="clear" w:color="auto" w:fill="auto"/>
            <w:noWrap/>
            <w:vAlign w:val="center"/>
          </w:tcPr>
          <w:p w14:paraId="39CEC2D5" w14:textId="77777777" w:rsidR="006A0ED3" w:rsidRPr="001864AF" w:rsidRDefault="006A0ED3" w:rsidP="00EA10F1">
            <w:pPr>
              <w:spacing w:after="0"/>
              <w:jc w:val="left"/>
              <w:rPr>
                <w:rFonts w:eastAsia="Times New Roman" w:cs="Arial"/>
                <w:b/>
                <w:bCs/>
                <w:color w:val="000000"/>
                <w:sz w:val="20"/>
                <w:szCs w:val="20"/>
                <w:lang w:eastAsia="pt-BR"/>
              </w:rPr>
            </w:pPr>
            <w:r w:rsidRPr="002A0CD7">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4C152C30"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250</w:t>
            </w:r>
          </w:p>
        </w:tc>
        <w:tc>
          <w:tcPr>
            <w:tcW w:w="2187" w:type="dxa"/>
            <w:tcBorders>
              <w:right w:val="single" w:sz="4" w:space="0" w:color="FFFFFF"/>
            </w:tcBorders>
            <w:vAlign w:val="center"/>
          </w:tcPr>
          <w:p w14:paraId="634CF9DD"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243</w:t>
            </w:r>
          </w:p>
        </w:tc>
      </w:tr>
      <w:tr w:rsidR="006A0ED3" w:rsidRPr="001864AF" w14:paraId="36C50D7C" w14:textId="77777777" w:rsidTr="00EA10F1">
        <w:trPr>
          <w:trHeight w:val="415"/>
        </w:trPr>
        <w:tc>
          <w:tcPr>
            <w:tcW w:w="3732" w:type="dxa"/>
            <w:tcBorders>
              <w:left w:val="single" w:sz="4" w:space="0" w:color="FFFFFF"/>
            </w:tcBorders>
            <w:shd w:val="clear" w:color="auto" w:fill="F2F2F2"/>
            <w:noWrap/>
            <w:vAlign w:val="center"/>
          </w:tcPr>
          <w:p w14:paraId="616BA431"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7986C3B0" w14:textId="77777777" w:rsidR="006A0ED3" w:rsidRPr="001864AF"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51.767</w:t>
            </w:r>
          </w:p>
        </w:tc>
        <w:tc>
          <w:tcPr>
            <w:tcW w:w="2187" w:type="dxa"/>
            <w:tcBorders>
              <w:right w:val="single" w:sz="4" w:space="0" w:color="FFFFFF"/>
            </w:tcBorders>
            <w:shd w:val="clear" w:color="auto" w:fill="F2F2F2"/>
            <w:vAlign w:val="center"/>
          </w:tcPr>
          <w:p w14:paraId="420E399D" w14:textId="77777777" w:rsidR="006A0ED3"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40.129</w:t>
            </w:r>
          </w:p>
        </w:tc>
      </w:tr>
    </w:tbl>
    <w:p w14:paraId="40A31288" w14:textId="77777777" w:rsidR="006A0ED3" w:rsidRDefault="006A0ED3" w:rsidP="006A0ED3">
      <w:pPr>
        <w:spacing w:after="0"/>
        <w:rPr>
          <w:rFonts w:eastAsia="Calibri" w:cs="Times New Roman"/>
          <w:bCs/>
          <w:i/>
          <w:sz w:val="18"/>
          <w:szCs w:val="18"/>
        </w:rPr>
      </w:pPr>
      <w:r w:rsidRPr="00590C3E">
        <w:rPr>
          <w:rFonts w:eastAsia="Calibri" w:cs="Times New Roman"/>
          <w:bCs/>
          <w:i/>
          <w:sz w:val="18"/>
          <w:szCs w:val="18"/>
        </w:rPr>
        <w:t>F</w:t>
      </w:r>
      <w:r>
        <w:rPr>
          <w:rFonts w:eastAsia="Calibri" w:cs="Times New Roman"/>
          <w:bCs/>
          <w:i/>
          <w:sz w:val="18"/>
          <w:szCs w:val="18"/>
        </w:rPr>
        <w:t>onte</w:t>
      </w:r>
      <w:r w:rsidRPr="00590C3E">
        <w:rPr>
          <w:rFonts w:eastAsia="Calibri" w:cs="Times New Roman"/>
          <w:bCs/>
          <w:i/>
          <w:sz w:val="18"/>
          <w:szCs w:val="18"/>
        </w:rPr>
        <w:t xml:space="preserve">: SANEPAR e </w:t>
      </w:r>
      <w:r>
        <w:rPr>
          <w:rFonts w:eastAsia="Calibri" w:cs="Times New Roman"/>
          <w:bCs/>
          <w:i/>
          <w:sz w:val="18"/>
          <w:szCs w:val="18"/>
        </w:rPr>
        <w:t>o</w:t>
      </w:r>
      <w:r w:rsidRPr="00590C3E">
        <w:rPr>
          <w:rFonts w:eastAsia="Calibri" w:cs="Times New Roman"/>
          <w:bCs/>
          <w:i/>
          <w:sz w:val="18"/>
          <w:szCs w:val="18"/>
        </w:rPr>
        <w:t xml:space="preserve">utras </w:t>
      </w:r>
      <w:r>
        <w:rPr>
          <w:rFonts w:eastAsia="Calibri" w:cs="Times New Roman"/>
          <w:bCs/>
          <w:i/>
          <w:sz w:val="18"/>
          <w:szCs w:val="18"/>
        </w:rPr>
        <w:t>f</w:t>
      </w:r>
      <w:r w:rsidRPr="00590C3E">
        <w:rPr>
          <w:rFonts w:eastAsia="Calibri" w:cs="Times New Roman"/>
          <w:bCs/>
          <w:i/>
          <w:sz w:val="18"/>
          <w:szCs w:val="18"/>
        </w:rPr>
        <w:t xml:space="preserve">ontes de </w:t>
      </w:r>
      <w:r>
        <w:rPr>
          <w:rFonts w:eastAsia="Calibri" w:cs="Times New Roman"/>
          <w:bCs/>
          <w:i/>
          <w:sz w:val="18"/>
          <w:szCs w:val="18"/>
        </w:rPr>
        <w:t>s</w:t>
      </w:r>
      <w:r w:rsidRPr="00590C3E">
        <w:rPr>
          <w:rFonts w:eastAsia="Calibri" w:cs="Times New Roman"/>
          <w:bCs/>
          <w:i/>
          <w:sz w:val="18"/>
          <w:szCs w:val="18"/>
        </w:rPr>
        <w:t>aneamento</w:t>
      </w:r>
      <w:r>
        <w:rPr>
          <w:rFonts w:eastAsia="Calibri" w:cs="Times New Roman"/>
          <w:bCs/>
          <w:i/>
          <w:sz w:val="18"/>
          <w:szCs w:val="18"/>
        </w:rPr>
        <w:t>.</w:t>
      </w:r>
    </w:p>
    <w:p w14:paraId="4B0AC5FF" w14:textId="77777777" w:rsidR="006A0ED3" w:rsidRDefault="006A0ED3" w:rsidP="006A0ED3">
      <w:pPr>
        <w:spacing w:after="0"/>
        <w:rPr>
          <w:rFonts w:eastAsia="Calibri" w:cs="Times New Roman"/>
          <w:bCs/>
          <w:i/>
          <w:sz w:val="18"/>
          <w:szCs w:val="18"/>
        </w:rPr>
      </w:pPr>
      <w:r w:rsidRPr="00CB4752">
        <w:rPr>
          <w:rFonts w:eastAsia="Calibri" w:cs="Times New Roman"/>
          <w:bCs/>
          <w:i/>
          <w:sz w:val="18"/>
          <w:szCs w:val="18"/>
        </w:rPr>
        <w:t>Nota: As outras fontes de saneamento são: CAGEPAR, CASAN, DEMAE, Prefeitura Municipal, SAAE, SAAEM, SAEMA e SAMAE.</w:t>
      </w:r>
    </w:p>
    <w:p w14:paraId="775A9243" w14:textId="77777777" w:rsidR="006A0ED3" w:rsidRDefault="006A0ED3" w:rsidP="006A0ED3">
      <w:r w:rsidRPr="00A83932">
        <w:t>Enquanto</w:t>
      </w:r>
      <w:r>
        <w:t xml:space="preserve"> </w:t>
      </w:r>
      <w:r w:rsidRPr="00A83932">
        <w:t xml:space="preserve">ao atendimento do esgotamento sanitário, </w:t>
      </w:r>
      <w:r>
        <w:t>apenas 55,79</w:t>
      </w:r>
      <w:r w:rsidRPr="00A83932">
        <w:t xml:space="preserve">% dos domicílios de </w:t>
      </w:r>
      <w:r>
        <w:t>Araucária</w:t>
      </w:r>
      <w:r w:rsidRPr="00A83932">
        <w:t xml:space="preserve"> possuíam acesso à rede geral em 2010. Nesse mesmo ano, a fossa séptica era o tipo de esgotamento sanitário em </w:t>
      </w:r>
      <w:r>
        <w:t>27,82</w:t>
      </w:r>
      <w:r w:rsidRPr="00A83932">
        <w:t>% dos domicílios do município.</w:t>
      </w:r>
    </w:p>
    <w:p w14:paraId="68AA113E" w14:textId="77777777" w:rsidR="006A0ED3" w:rsidRDefault="006A0ED3" w:rsidP="006A0ED3">
      <w:r w:rsidRPr="00A83932">
        <w:t xml:space="preserve">Algumas das moradias estão atendidas também com infraestrutura de fossa rudimentar. Segundo os dados do IBGE (2010), </w:t>
      </w:r>
      <w:r>
        <w:t>11,99</w:t>
      </w:r>
      <w:r w:rsidRPr="00A83932">
        <w:t xml:space="preserve">% das moradias de </w:t>
      </w:r>
      <w:r>
        <w:t>Araucária</w:t>
      </w:r>
      <w:r w:rsidRPr="00A83932">
        <w:t xml:space="preserve"> possuíam ainda fossa rudimentar.</w:t>
      </w:r>
    </w:p>
    <w:p w14:paraId="5F646FEE" w14:textId="77777777" w:rsidR="006A0ED3" w:rsidRPr="00590C3E" w:rsidRDefault="006A0ED3" w:rsidP="006A0ED3">
      <w:r w:rsidRPr="00DA53A7">
        <w:t xml:space="preserve">As tabelas a seguir apresentam a quantidade de domicílios atendidos e seus percentuais de cobertura por forma de </w:t>
      </w:r>
      <w:r>
        <w:t>esgotamento sanitário</w:t>
      </w:r>
      <w:r w:rsidRPr="00DA53A7">
        <w:t xml:space="preserve"> (2010); e, abastecimento de </w:t>
      </w:r>
      <w:r>
        <w:t>esgoto</w:t>
      </w:r>
      <w:r w:rsidRPr="00DA53A7">
        <w:t xml:space="preserve"> segundo as categorias (2019).</w:t>
      </w:r>
    </w:p>
    <w:p w14:paraId="2B26F9B2" w14:textId="06D12E23" w:rsidR="006A0ED3" w:rsidRPr="001016A9" w:rsidRDefault="006A0ED3" w:rsidP="006A0ED3">
      <w:pPr>
        <w:pStyle w:val="Caption"/>
      </w:pPr>
      <w:bookmarkStart w:id="164" w:name="_Hlk39147138"/>
      <w:bookmarkStart w:id="165" w:name="_Toc40737105"/>
      <w:r w:rsidRPr="001016A9">
        <w:t xml:space="preserve">Tabela </w:t>
      </w:r>
      <w:r w:rsidR="00933B90">
        <w:fldChar w:fldCharType="begin"/>
      </w:r>
      <w:r w:rsidR="00933B90">
        <w:instrText xml:space="preserve"> SEQ Tabela \* ARABIC </w:instrText>
      </w:r>
      <w:r w:rsidR="00933B90">
        <w:fldChar w:fldCharType="separate"/>
      </w:r>
      <w:r w:rsidR="009D0D69">
        <w:rPr>
          <w:noProof/>
        </w:rPr>
        <w:t>13</w:t>
      </w:r>
      <w:r w:rsidR="00933B90">
        <w:rPr>
          <w:noProof/>
        </w:rPr>
        <w:fldChar w:fldCharType="end"/>
      </w:r>
      <w:r w:rsidRPr="001016A9">
        <w:t>: Esgotamento Sanitário no Município de Araucária (Quantidade de Domicílios Atendidos e Percentual de Cobertura) – 2010</w:t>
      </w:r>
      <w:bookmarkEnd w:id="164"/>
      <w:bookmarkEnd w:id="165"/>
    </w:p>
    <w:tbl>
      <w:tblPr>
        <w:tblW w:w="5102" w:type="pct"/>
        <w:tblCellMar>
          <w:left w:w="70" w:type="dxa"/>
          <w:right w:w="70" w:type="dxa"/>
        </w:tblCellMar>
        <w:tblLook w:val="04A0" w:firstRow="1" w:lastRow="0" w:firstColumn="1" w:lastColumn="0" w:noHBand="0" w:noVBand="1"/>
      </w:tblPr>
      <w:tblGrid>
        <w:gridCol w:w="971"/>
        <w:gridCol w:w="950"/>
        <w:gridCol w:w="751"/>
        <w:gridCol w:w="751"/>
        <w:gridCol w:w="1029"/>
        <w:gridCol w:w="651"/>
        <w:gridCol w:w="651"/>
        <w:gridCol w:w="667"/>
        <w:gridCol w:w="1296"/>
        <w:gridCol w:w="950"/>
      </w:tblGrid>
      <w:tr w:rsidR="006A0ED3" w:rsidRPr="00EC3467" w14:paraId="51AEA74F"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1145DB49"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FA4D25"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06E652E"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2C35EF"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Sem</w:t>
            </w:r>
          </w:p>
          <w:p w14:paraId="091DC95A"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Banheiros nem</w:t>
            </w:r>
          </w:p>
          <w:p w14:paraId="56C23129"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2E4E193" w14:textId="77777777" w:rsidR="006A0ED3" w:rsidRPr="00196944" w:rsidRDefault="006A0ED3" w:rsidP="00EA10F1">
            <w:pPr>
              <w:keepNext/>
              <w:spacing w:after="0"/>
              <w:jc w:val="center"/>
              <w:rPr>
                <w:rFonts w:eastAsia="Times New Roman" w:cs="Arial"/>
                <w:b/>
                <w:color w:val="000000"/>
                <w:sz w:val="16"/>
                <w:szCs w:val="16"/>
                <w:lang w:eastAsia="pt-BR"/>
              </w:rPr>
            </w:pPr>
            <w:r w:rsidRPr="00196944">
              <w:rPr>
                <w:rFonts w:eastAsia="Times New Roman" w:cs="Arial"/>
                <w:b/>
                <w:color w:val="000000"/>
                <w:sz w:val="16"/>
                <w:szCs w:val="16"/>
                <w:lang w:eastAsia="pt-BR"/>
              </w:rPr>
              <w:t>Total de Domicílios</w:t>
            </w:r>
          </w:p>
        </w:tc>
      </w:tr>
      <w:tr w:rsidR="006A0ED3" w:rsidRPr="00EC3467" w14:paraId="79681BD9"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3455528C" w14:textId="77777777" w:rsidR="006A0ED3" w:rsidRPr="00EC3467"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484C9E53" w14:textId="77777777" w:rsidR="006A0ED3" w:rsidRPr="00EC3467"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3E62AB59"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6A543CF6"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3CB39C15"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5177AEFD"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7781062F"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2BD736F5" w14:textId="77777777" w:rsidR="006A0ED3" w:rsidRPr="00196944" w:rsidRDefault="006A0ED3" w:rsidP="00EA10F1">
            <w:pPr>
              <w:keepNext/>
              <w:spacing w:after="0"/>
              <w:jc w:val="center"/>
              <w:rPr>
                <w:rFonts w:eastAsia="Times New Roman" w:cs="Arial"/>
                <w:b/>
                <w:bCs/>
                <w:sz w:val="16"/>
                <w:szCs w:val="16"/>
                <w:lang w:eastAsia="pt-BR"/>
              </w:rPr>
            </w:pPr>
            <w:r w:rsidRPr="00196944">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7A640E78" w14:textId="77777777" w:rsidR="006A0ED3" w:rsidRPr="00EC3467"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6B8C1E02" w14:textId="77777777" w:rsidR="006A0ED3" w:rsidRPr="00EC3467" w:rsidRDefault="006A0ED3" w:rsidP="00EA10F1">
            <w:pPr>
              <w:keepNext/>
              <w:spacing w:after="0"/>
              <w:jc w:val="left"/>
              <w:rPr>
                <w:rFonts w:eastAsia="Times New Roman" w:cs="Arial"/>
                <w:b/>
                <w:bCs/>
                <w:color w:val="FFFFFF"/>
                <w:sz w:val="18"/>
                <w:szCs w:val="18"/>
                <w:lang w:eastAsia="pt-BR"/>
              </w:rPr>
            </w:pPr>
          </w:p>
        </w:tc>
      </w:tr>
      <w:tr w:rsidR="006A0ED3" w:rsidRPr="00EC3467" w14:paraId="13D485C7"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2A014E0B" w14:textId="77777777" w:rsidR="006A0ED3" w:rsidRPr="00EC3467"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Araucária</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0F1BB95E"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35.391</w:t>
            </w:r>
          </w:p>
        </w:tc>
        <w:tc>
          <w:tcPr>
            <w:tcW w:w="434" w:type="pct"/>
            <w:tcBorders>
              <w:top w:val="nil"/>
              <w:left w:val="nil"/>
              <w:bottom w:val="single" w:sz="4" w:space="0" w:color="auto"/>
              <w:right w:val="single" w:sz="4" w:space="0" w:color="auto"/>
            </w:tcBorders>
            <w:shd w:val="clear" w:color="auto" w:fill="auto"/>
            <w:noWrap/>
            <w:vAlign w:val="center"/>
          </w:tcPr>
          <w:p w14:paraId="35A2F58F"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19.795</w:t>
            </w:r>
          </w:p>
        </w:tc>
        <w:tc>
          <w:tcPr>
            <w:tcW w:w="434" w:type="pct"/>
            <w:tcBorders>
              <w:top w:val="nil"/>
              <w:left w:val="nil"/>
              <w:bottom w:val="single" w:sz="4" w:space="0" w:color="auto"/>
              <w:right w:val="single" w:sz="4" w:space="0" w:color="auto"/>
            </w:tcBorders>
            <w:shd w:val="clear" w:color="auto" w:fill="auto"/>
            <w:noWrap/>
            <w:vAlign w:val="center"/>
          </w:tcPr>
          <w:p w14:paraId="47B34172"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9.871</w:t>
            </w:r>
          </w:p>
        </w:tc>
        <w:tc>
          <w:tcPr>
            <w:tcW w:w="593" w:type="pct"/>
            <w:tcBorders>
              <w:top w:val="nil"/>
              <w:left w:val="nil"/>
              <w:bottom w:val="single" w:sz="4" w:space="0" w:color="auto"/>
              <w:right w:val="single" w:sz="4" w:space="0" w:color="auto"/>
            </w:tcBorders>
            <w:shd w:val="clear" w:color="auto" w:fill="auto"/>
            <w:noWrap/>
            <w:vAlign w:val="center"/>
          </w:tcPr>
          <w:p w14:paraId="42E28BBB"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4.256</w:t>
            </w:r>
          </w:p>
        </w:tc>
        <w:tc>
          <w:tcPr>
            <w:tcW w:w="376" w:type="pct"/>
            <w:tcBorders>
              <w:top w:val="nil"/>
              <w:left w:val="nil"/>
              <w:bottom w:val="single" w:sz="4" w:space="0" w:color="auto"/>
              <w:right w:val="single" w:sz="4" w:space="0" w:color="auto"/>
            </w:tcBorders>
            <w:shd w:val="clear" w:color="auto" w:fill="auto"/>
            <w:noWrap/>
            <w:vAlign w:val="center"/>
          </w:tcPr>
          <w:p w14:paraId="08174C32"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959</w:t>
            </w:r>
          </w:p>
        </w:tc>
        <w:tc>
          <w:tcPr>
            <w:tcW w:w="376" w:type="pct"/>
            <w:tcBorders>
              <w:top w:val="nil"/>
              <w:left w:val="nil"/>
              <w:bottom w:val="single" w:sz="4" w:space="0" w:color="auto"/>
              <w:right w:val="single" w:sz="4" w:space="0" w:color="auto"/>
            </w:tcBorders>
            <w:shd w:val="clear" w:color="auto" w:fill="auto"/>
            <w:noWrap/>
            <w:vAlign w:val="center"/>
          </w:tcPr>
          <w:p w14:paraId="00D2C3AE"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231</w:t>
            </w:r>
          </w:p>
        </w:tc>
        <w:tc>
          <w:tcPr>
            <w:tcW w:w="384" w:type="pct"/>
            <w:tcBorders>
              <w:top w:val="nil"/>
              <w:left w:val="nil"/>
              <w:bottom w:val="single" w:sz="4" w:space="0" w:color="auto"/>
              <w:right w:val="single" w:sz="4" w:space="0" w:color="auto"/>
            </w:tcBorders>
            <w:shd w:val="clear" w:color="auto" w:fill="auto"/>
            <w:noWrap/>
            <w:vAlign w:val="center"/>
          </w:tcPr>
          <w:p w14:paraId="30A98F74"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278</w:t>
            </w:r>
          </w:p>
        </w:tc>
        <w:tc>
          <w:tcPr>
            <w:tcW w:w="747" w:type="pct"/>
            <w:tcBorders>
              <w:top w:val="nil"/>
              <w:left w:val="nil"/>
              <w:bottom w:val="single" w:sz="4" w:space="0" w:color="auto"/>
              <w:right w:val="single" w:sz="4" w:space="0" w:color="auto"/>
            </w:tcBorders>
            <w:shd w:val="clear" w:color="auto" w:fill="auto"/>
            <w:noWrap/>
            <w:vAlign w:val="center"/>
          </w:tcPr>
          <w:p w14:paraId="73F1132E"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92</w:t>
            </w:r>
          </w:p>
        </w:tc>
        <w:tc>
          <w:tcPr>
            <w:tcW w:w="548" w:type="pct"/>
            <w:tcBorders>
              <w:top w:val="nil"/>
              <w:left w:val="nil"/>
              <w:bottom w:val="nil"/>
              <w:right w:val="single" w:sz="4" w:space="0" w:color="FFFFFF" w:themeColor="background1"/>
            </w:tcBorders>
            <w:shd w:val="clear" w:color="auto" w:fill="auto"/>
            <w:noWrap/>
            <w:vAlign w:val="center"/>
          </w:tcPr>
          <w:p w14:paraId="0279C057" w14:textId="77777777" w:rsidR="006A0ED3" w:rsidRPr="00EC3467"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35.483</w:t>
            </w:r>
          </w:p>
        </w:tc>
      </w:tr>
      <w:tr w:rsidR="006A0ED3" w:rsidRPr="00EC3467" w14:paraId="114DE224"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5B1CD14D" w14:textId="77777777" w:rsidR="006A0ED3" w:rsidRPr="00EC3467"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7B9655AE"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99,74%</w:t>
            </w:r>
          </w:p>
        </w:tc>
        <w:tc>
          <w:tcPr>
            <w:tcW w:w="434" w:type="pct"/>
            <w:tcBorders>
              <w:top w:val="nil"/>
              <w:left w:val="nil"/>
              <w:bottom w:val="single" w:sz="4" w:space="0" w:color="auto"/>
              <w:right w:val="single" w:sz="4" w:space="0" w:color="auto"/>
            </w:tcBorders>
            <w:shd w:val="clear" w:color="auto" w:fill="auto"/>
            <w:noWrap/>
            <w:vAlign w:val="center"/>
          </w:tcPr>
          <w:p w14:paraId="5161E4D4"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55,79%</w:t>
            </w:r>
          </w:p>
        </w:tc>
        <w:tc>
          <w:tcPr>
            <w:tcW w:w="434" w:type="pct"/>
            <w:tcBorders>
              <w:top w:val="nil"/>
              <w:left w:val="nil"/>
              <w:bottom w:val="single" w:sz="4" w:space="0" w:color="auto"/>
              <w:right w:val="single" w:sz="4" w:space="0" w:color="auto"/>
            </w:tcBorders>
            <w:shd w:val="clear" w:color="auto" w:fill="auto"/>
            <w:noWrap/>
            <w:vAlign w:val="center"/>
          </w:tcPr>
          <w:p w14:paraId="33947328"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27,82%</w:t>
            </w:r>
          </w:p>
        </w:tc>
        <w:tc>
          <w:tcPr>
            <w:tcW w:w="593" w:type="pct"/>
            <w:tcBorders>
              <w:top w:val="nil"/>
              <w:left w:val="nil"/>
              <w:bottom w:val="single" w:sz="4" w:space="0" w:color="auto"/>
              <w:right w:val="single" w:sz="4" w:space="0" w:color="auto"/>
            </w:tcBorders>
            <w:shd w:val="clear" w:color="auto" w:fill="auto"/>
            <w:noWrap/>
            <w:vAlign w:val="center"/>
          </w:tcPr>
          <w:p w14:paraId="61128CB6"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11,99%</w:t>
            </w:r>
          </w:p>
        </w:tc>
        <w:tc>
          <w:tcPr>
            <w:tcW w:w="376" w:type="pct"/>
            <w:tcBorders>
              <w:top w:val="nil"/>
              <w:left w:val="nil"/>
              <w:bottom w:val="single" w:sz="4" w:space="0" w:color="auto"/>
              <w:right w:val="single" w:sz="4" w:space="0" w:color="auto"/>
            </w:tcBorders>
            <w:shd w:val="clear" w:color="auto" w:fill="auto"/>
            <w:noWrap/>
            <w:vAlign w:val="center"/>
          </w:tcPr>
          <w:p w14:paraId="1FAD1163"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2,70%</w:t>
            </w:r>
          </w:p>
        </w:tc>
        <w:tc>
          <w:tcPr>
            <w:tcW w:w="376" w:type="pct"/>
            <w:tcBorders>
              <w:top w:val="nil"/>
              <w:left w:val="nil"/>
              <w:bottom w:val="single" w:sz="4" w:space="0" w:color="auto"/>
              <w:right w:val="single" w:sz="4" w:space="0" w:color="auto"/>
            </w:tcBorders>
            <w:shd w:val="clear" w:color="auto" w:fill="auto"/>
            <w:noWrap/>
            <w:vAlign w:val="center"/>
          </w:tcPr>
          <w:p w14:paraId="4D80D2B0"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0,65%</w:t>
            </w:r>
          </w:p>
        </w:tc>
        <w:tc>
          <w:tcPr>
            <w:tcW w:w="384" w:type="pct"/>
            <w:tcBorders>
              <w:top w:val="nil"/>
              <w:left w:val="nil"/>
              <w:bottom w:val="single" w:sz="4" w:space="0" w:color="auto"/>
              <w:right w:val="single" w:sz="4" w:space="0" w:color="auto"/>
            </w:tcBorders>
            <w:shd w:val="clear" w:color="auto" w:fill="auto"/>
            <w:noWrap/>
            <w:vAlign w:val="center"/>
          </w:tcPr>
          <w:p w14:paraId="621F8DF7"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0,78%</w:t>
            </w:r>
          </w:p>
        </w:tc>
        <w:tc>
          <w:tcPr>
            <w:tcW w:w="747" w:type="pct"/>
            <w:tcBorders>
              <w:top w:val="nil"/>
              <w:left w:val="nil"/>
              <w:bottom w:val="single" w:sz="4" w:space="0" w:color="auto"/>
              <w:right w:val="nil"/>
            </w:tcBorders>
            <w:shd w:val="clear" w:color="auto" w:fill="auto"/>
            <w:noWrap/>
            <w:vAlign w:val="center"/>
          </w:tcPr>
          <w:p w14:paraId="6F962960" w14:textId="77777777" w:rsidR="006A0ED3" w:rsidRPr="00EC346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0,26%</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6EBE303F" w14:textId="77777777" w:rsidR="006A0ED3" w:rsidRPr="00EC3467" w:rsidRDefault="006A0ED3" w:rsidP="00EA10F1">
            <w:pPr>
              <w:keepNext/>
              <w:spacing w:after="0"/>
              <w:jc w:val="right"/>
              <w:rPr>
                <w:rFonts w:eastAsia="Times New Roman" w:cs="Arial"/>
                <w:b/>
                <w:bCs/>
                <w:color w:val="000000"/>
                <w:sz w:val="18"/>
                <w:szCs w:val="18"/>
                <w:lang w:eastAsia="pt-BR"/>
              </w:rPr>
            </w:pPr>
            <w:r w:rsidRPr="00EC3467">
              <w:rPr>
                <w:rFonts w:eastAsia="Times New Roman" w:cs="Arial"/>
                <w:b/>
                <w:bCs/>
                <w:color w:val="000000"/>
                <w:sz w:val="18"/>
                <w:szCs w:val="18"/>
                <w:lang w:eastAsia="pt-BR"/>
              </w:rPr>
              <w:t>100,00%</w:t>
            </w:r>
          </w:p>
        </w:tc>
      </w:tr>
    </w:tbl>
    <w:p w14:paraId="73E93F4A" w14:textId="77777777" w:rsidR="006A0ED3" w:rsidRPr="00701047" w:rsidRDefault="006A0ED3" w:rsidP="006A0ED3">
      <w:pPr>
        <w:keepNext/>
        <w:rPr>
          <w:rFonts w:eastAsia="Calibri" w:cs="Times New Roman"/>
          <w:bCs/>
          <w:i/>
          <w:sz w:val="18"/>
          <w:szCs w:val="18"/>
        </w:rPr>
      </w:pPr>
      <w:r w:rsidRPr="00701047">
        <w:rPr>
          <w:rFonts w:eastAsia="Calibri" w:cs="Times New Roman"/>
          <w:bCs/>
          <w:i/>
          <w:sz w:val="18"/>
          <w:szCs w:val="18"/>
        </w:rPr>
        <w:t>Fonte: Censo Demográfico – IBGE, 2010.</w:t>
      </w:r>
    </w:p>
    <w:p w14:paraId="562DED45" w14:textId="09D40FDC" w:rsidR="006A0ED3" w:rsidRPr="001016A9" w:rsidRDefault="006A0ED3" w:rsidP="006A0ED3">
      <w:pPr>
        <w:pStyle w:val="Caption"/>
      </w:pPr>
      <w:bookmarkStart w:id="166" w:name="_Toc40737106"/>
      <w:r w:rsidRPr="001016A9">
        <w:t xml:space="preserve">Tabela </w:t>
      </w:r>
      <w:r w:rsidR="00933B90">
        <w:fldChar w:fldCharType="begin"/>
      </w:r>
      <w:r w:rsidR="00933B90">
        <w:instrText xml:space="preserve"> SEQ Tabela \* ARABIC </w:instrText>
      </w:r>
      <w:r w:rsidR="00933B90">
        <w:fldChar w:fldCharType="separate"/>
      </w:r>
      <w:r w:rsidR="009D0D69">
        <w:rPr>
          <w:noProof/>
        </w:rPr>
        <w:t>14</w:t>
      </w:r>
      <w:r w:rsidR="00933B90">
        <w:rPr>
          <w:noProof/>
        </w:rPr>
        <w:fldChar w:fldCharType="end"/>
      </w:r>
      <w:r w:rsidRPr="001016A9">
        <w:t>: Abastecimento de Esgoto segundo as Categorias – 2019</w:t>
      </w:r>
      <w:bookmarkEnd w:id="166"/>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1864AF" w14:paraId="6BCC788F" w14:textId="77777777" w:rsidTr="00EA10F1">
        <w:trPr>
          <w:trHeight w:val="415"/>
        </w:trPr>
        <w:tc>
          <w:tcPr>
            <w:tcW w:w="3732" w:type="dxa"/>
            <w:tcBorders>
              <w:left w:val="single" w:sz="4" w:space="0" w:color="FFFFFF"/>
            </w:tcBorders>
            <w:shd w:val="clear" w:color="auto" w:fill="D9D9D9"/>
            <w:noWrap/>
            <w:vAlign w:val="center"/>
          </w:tcPr>
          <w:p w14:paraId="3AF465C8"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4CF16AD8"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649CBB5B"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Ligações</w:t>
            </w:r>
          </w:p>
        </w:tc>
      </w:tr>
      <w:tr w:rsidR="006A0ED3" w:rsidRPr="001864AF" w14:paraId="2FD686B9" w14:textId="77777777" w:rsidTr="00EA10F1">
        <w:trPr>
          <w:trHeight w:val="415"/>
        </w:trPr>
        <w:tc>
          <w:tcPr>
            <w:tcW w:w="3732" w:type="dxa"/>
            <w:tcBorders>
              <w:left w:val="single" w:sz="4" w:space="0" w:color="FFFFFF"/>
            </w:tcBorders>
            <w:shd w:val="clear" w:color="auto" w:fill="F2F2F2"/>
            <w:noWrap/>
            <w:vAlign w:val="center"/>
          </w:tcPr>
          <w:p w14:paraId="1E39F25F"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3013FA0F"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37.396</w:t>
            </w:r>
          </w:p>
        </w:tc>
        <w:tc>
          <w:tcPr>
            <w:tcW w:w="2045" w:type="dxa"/>
            <w:tcBorders>
              <w:right w:val="single" w:sz="4" w:space="0" w:color="FFFFFF"/>
            </w:tcBorders>
            <w:shd w:val="clear" w:color="auto" w:fill="F2F2F2"/>
            <w:vAlign w:val="center"/>
          </w:tcPr>
          <w:p w14:paraId="096CD93C"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28.331</w:t>
            </w:r>
          </w:p>
        </w:tc>
      </w:tr>
      <w:tr w:rsidR="006A0ED3" w:rsidRPr="001864AF" w14:paraId="22032410" w14:textId="77777777" w:rsidTr="00EA10F1">
        <w:trPr>
          <w:trHeight w:val="415"/>
        </w:trPr>
        <w:tc>
          <w:tcPr>
            <w:tcW w:w="3732" w:type="dxa"/>
            <w:tcBorders>
              <w:left w:val="single" w:sz="4" w:space="0" w:color="FFFFFF"/>
            </w:tcBorders>
            <w:shd w:val="clear" w:color="auto" w:fill="F2F2F2"/>
            <w:noWrap/>
            <w:vAlign w:val="center"/>
          </w:tcPr>
          <w:p w14:paraId="53FB3C53"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6846232D"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2.464</w:t>
            </w:r>
          </w:p>
        </w:tc>
        <w:tc>
          <w:tcPr>
            <w:tcW w:w="2045" w:type="dxa"/>
            <w:tcBorders>
              <w:right w:val="single" w:sz="4" w:space="0" w:color="FFFFFF"/>
            </w:tcBorders>
            <w:shd w:val="clear" w:color="auto" w:fill="F2F2F2"/>
            <w:vAlign w:val="center"/>
          </w:tcPr>
          <w:p w14:paraId="65C06C2F"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2.036</w:t>
            </w:r>
          </w:p>
        </w:tc>
      </w:tr>
      <w:tr w:rsidR="006A0ED3" w:rsidRPr="001864AF" w14:paraId="3FC6891B" w14:textId="77777777" w:rsidTr="00EA10F1">
        <w:trPr>
          <w:trHeight w:val="415"/>
        </w:trPr>
        <w:tc>
          <w:tcPr>
            <w:tcW w:w="3732" w:type="dxa"/>
            <w:tcBorders>
              <w:left w:val="single" w:sz="4" w:space="0" w:color="FFFFFF"/>
            </w:tcBorders>
            <w:shd w:val="clear" w:color="auto" w:fill="F2F2F2"/>
            <w:noWrap/>
            <w:vAlign w:val="center"/>
          </w:tcPr>
          <w:p w14:paraId="6D8B3D3F"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11B98603"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91</w:t>
            </w:r>
          </w:p>
        </w:tc>
        <w:tc>
          <w:tcPr>
            <w:tcW w:w="2045" w:type="dxa"/>
            <w:tcBorders>
              <w:right w:val="single" w:sz="4" w:space="0" w:color="FFFFFF"/>
            </w:tcBorders>
            <w:shd w:val="clear" w:color="auto" w:fill="F2F2F2"/>
            <w:vAlign w:val="center"/>
          </w:tcPr>
          <w:p w14:paraId="1556D8C4"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91</w:t>
            </w:r>
          </w:p>
        </w:tc>
      </w:tr>
      <w:tr w:rsidR="006A0ED3" w:rsidRPr="001864AF" w14:paraId="04C5DE02" w14:textId="77777777" w:rsidTr="00EA10F1">
        <w:trPr>
          <w:trHeight w:val="415"/>
        </w:trPr>
        <w:tc>
          <w:tcPr>
            <w:tcW w:w="3732" w:type="dxa"/>
            <w:tcBorders>
              <w:left w:val="single" w:sz="4" w:space="0" w:color="FFFFFF"/>
            </w:tcBorders>
            <w:shd w:val="clear" w:color="auto" w:fill="auto"/>
            <w:noWrap/>
            <w:vAlign w:val="center"/>
          </w:tcPr>
          <w:p w14:paraId="3E86A999" w14:textId="77777777" w:rsidR="006A0ED3" w:rsidRPr="001864AF" w:rsidRDefault="006A0ED3" w:rsidP="00EA10F1">
            <w:pPr>
              <w:spacing w:after="0"/>
              <w:jc w:val="left"/>
              <w:rPr>
                <w:rFonts w:eastAsia="Times New Roman" w:cs="Arial"/>
                <w:b/>
                <w:bCs/>
                <w:color w:val="000000"/>
                <w:sz w:val="20"/>
                <w:szCs w:val="20"/>
                <w:lang w:eastAsia="pt-BR"/>
              </w:rPr>
            </w:pPr>
            <w:r w:rsidRPr="002A0CD7">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4F2535C9"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217</w:t>
            </w:r>
          </w:p>
        </w:tc>
        <w:tc>
          <w:tcPr>
            <w:tcW w:w="2045" w:type="dxa"/>
            <w:tcBorders>
              <w:right w:val="single" w:sz="4" w:space="0" w:color="FFFFFF"/>
            </w:tcBorders>
            <w:vAlign w:val="center"/>
          </w:tcPr>
          <w:p w14:paraId="618D4CBD"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217</w:t>
            </w:r>
          </w:p>
        </w:tc>
      </w:tr>
      <w:tr w:rsidR="006A0ED3" w:rsidRPr="001864AF" w14:paraId="57C9F219" w14:textId="77777777" w:rsidTr="00EA10F1">
        <w:trPr>
          <w:trHeight w:val="415"/>
        </w:trPr>
        <w:tc>
          <w:tcPr>
            <w:tcW w:w="3732" w:type="dxa"/>
            <w:tcBorders>
              <w:left w:val="single" w:sz="4" w:space="0" w:color="FFFFFF"/>
            </w:tcBorders>
            <w:shd w:val="clear" w:color="auto" w:fill="auto"/>
            <w:noWrap/>
            <w:vAlign w:val="center"/>
          </w:tcPr>
          <w:p w14:paraId="35E2A30E" w14:textId="77777777" w:rsidR="006A0ED3" w:rsidRPr="001864AF" w:rsidRDefault="006A0ED3" w:rsidP="00EA10F1">
            <w:pPr>
              <w:spacing w:after="0"/>
              <w:jc w:val="left"/>
              <w:rPr>
                <w:rFonts w:eastAsia="Times New Roman" w:cs="Arial"/>
                <w:b/>
                <w:bCs/>
                <w:color w:val="000000"/>
                <w:sz w:val="20"/>
                <w:szCs w:val="20"/>
                <w:lang w:eastAsia="pt-BR"/>
              </w:rPr>
            </w:pPr>
            <w:r w:rsidRPr="002A0CD7">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52962FFE"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186</w:t>
            </w:r>
          </w:p>
        </w:tc>
        <w:tc>
          <w:tcPr>
            <w:tcW w:w="2045" w:type="dxa"/>
            <w:tcBorders>
              <w:right w:val="single" w:sz="4" w:space="0" w:color="FFFFFF"/>
            </w:tcBorders>
            <w:vAlign w:val="center"/>
          </w:tcPr>
          <w:p w14:paraId="66BC104B"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170</w:t>
            </w:r>
          </w:p>
        </w:tc>
      </w:tr>
      <w:tr w:rsidR="006A0ED3" w:rsidRPr="001864AF" w14:paraId="543F7CFA" w14:textId="77777777" w:rsidTr="00EA10F1">
        <w:trPr>
          <w:trHeight w:val="415"/>
        </w:trPr>
        <w:tc>
          <w:tcPr>
            <w:tcW w:w="3732" w:type="dxa"/>
            <w:tcBorders>
              <w:left w:val="single" w:sz="4" w:space="0" w:color="FFFFFF"/>
            </w:tcBorders>
            <w:shd w:val="clear" w:color="auto" w:fill="F2F2F2"/>
            <w:noWrap/>
            <w:vAlign w:val="center"/>
          </w:tcPr>
          <w:p w14:paraId="795995A6"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7CCF0912" w14:textId="77777777" w:rsidR="006A0ED3" w:rsidRPr="001864AF"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40.354</w:t>
            </w:r>
          </w:p>
        </w:tc>
        <w:tc>
          <w:tcPr>
            <w:tcW w:w="2045" w:type="dxa"/>
            <w:tcBorders>
              <w:right w:val="single" w:sz="4" w:space="0" w:color="FFFFFF"/>
            </w:tcBorders>
            <w:shd w:val="clear" w:color="auto" w:fill="F2F2F2"/>
            <w:vAlign w:val="center"/>
          </w:tcPr>
          <w:p w14:paraId="2D9BFCD7" w14:textId="77777777" w:rsidR="006A0ED3"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30.845</w:t>
            </w:r>
          </w:p>
        </w:tc>
      </w:tr>
    </w:tbl>
    <w:p w14:paraId="22AA577E" w14:textId="77777777" w:rsidR="006A0ED3" w:rsidRDefault="006A0ED3" w:rsidP="006A0ED3">
      <w:pPr>
        <w:spacing w:after="0"/>
        <w:rPr>
          <w:rFonts w:eastAsia="Calibri" w:cs="Times New Roman"/>
          <w:bCs/>
          <w:i/>
          <w:sz w:val="18"/>
          <w:szCs w:val="18"/>
        </w:rPr>
      </w:pPr>
      <w:r w:rsidRPr="00590C3E">
        <w:rPr>
          <w:rFonts w:eastAsia="Calibri" w:cs="Times New Roman"/>
          <w:bCs/>
          <w:i/>
          <w:sz w:val="18"/>
          <w:szCs w:val="18"/>
        </w:rPr>
        <w:t>F</w:t>
      </w:r>
      <w:r>
        <w:rPr>
          <w:rFonts w:eastAsia="Calibri" w:cs="Times New Roman"/>
          <w:bCs/>
          <w:i/>
          <w:sz w:val="18"/>
          <w:szCs w:val="18"/>
        </w:rPr>
        <w:t>onte</w:t>
      </w:r>
      <w:r w:rsidRPr="00590C3E">
        <w:rPr>
          <w:rFonts w:eastAsia="Calibri" w:cs="Times New Roman"/>
          <w:bCs/>
          <w:i/>
          <w:sz w:val="18"/>
          <w:szCs w:val="18"/>
        </w:rPr>
        <w:t xml:space="preserve">: SANEPAR e </w:t>
      </w:r>
      <w:r>
        <w:rPr>
          <w:rFonts w:eastAsia="Calibri" w:cs="Times New Roman"/>
          <w:bCs/>
          <w:i/>
          <w:sz w:val="18"/>
          <w:szCs w:val="18"/>
        </w:rPr>
        <w:t>o</w:t>
      </w:r>
      <w:r w:rsidRPr="00590C3E">
        <w:rPr>
          <w:rFonts w:eastAsia="Calibri" w:cs="Times New Roman"/>
          <w:bCs/>
          <w:i/>
          <w:sz w:val="18"/>
          <w:szCs w:val="18"/>
        </w:rPr>
        <w:t xml:space="preserve">utras </w:t>
      </w:r>
      <w:r>
        <w:rPr>
          <w:rFonts w:eastAsia="Calibri" w:cs="Times New Roman"/>
          <w:bCs/>
          <w:i/>
          <w:sz w:val="18"/>
          <w:szCs w:val="18"/>
        </w:rPr>
        <w:t>f</w:t>
      </w:r>
      <w:r w:rsidRPr="00590C3E">
        <w:rPr>
          <w:rFonts w:eastAsia="Calibri" w:cs="Times New Roman"/>
          <w:bCs/>
          <w:i/>
          <w:sz w:val="18"/>
          <w:szCs w:val="18"/>
        </w:rPr>
        <w:t xml:space="preserve">ontes de </w:t>
      </w:r>
      <w:r>
        <w:rPr>
          <w:rFonts w:eastAsia="Calibri" w:cs="Times New Roman"/>
          <w:bCs/>
          <w:i/>
          <w:sz w:val="18"/>
          <w:szCs w:val="18"/>
        </w:rPr>
        <w:t>s</w:t>
      </w:r>
      <w:r w:rsidRPr="00590C3E">
        <w:rPr>
          <w:rFonts w:eastAsia="Calibri" w:cs="Times New Roman"/>
          <w:bCs/>
          <w:i/>
          <w:sz w:val="18"/>
          <w:szCs w:val="18"/>
        </w:rPr>
        <w:t>aneamento</w:t>
      </w:r>
      <w:r>
        <w:rPr>
          <w:rFonts w:eastAsia="Calibri" w:cs="Times New Roman"/>
          <w:bCs/>
          <w:i/>
          <w:sz w:val="18"/>
          <w:szCs w:val="18"/>
        </w:rPr>
        <w:t>.</w:t>
      </w:r>
    </w:p>
    <w:p w14:paraId="7BEB39FD" w14:textId="77777777" w:rsidR="006A0ED3" w:rsidRPr="00F515FC" w:rsidRDefault="006A0ED3" w:rsidP="006A0ED3">
      <w:pPr>
        <w:rPr>
          <w:rFonts w:eastAsia="Calibri" w:cs="Times New Roman"/>
          <w:bCs/>
          <w:i/>
          <w:sz w:val="18"/>
          <w:szCs w:val="18"/>
        </w:rPr>
      </w:pPr>
      <w:r w:rsidRPr="00F515FC">
        <w:rPr>
          <w:rFonts w:eastAsia="Calibri" w:cs="Times New Roman"/>
          <w:bCs/>
          <w:i/>
          <w:sz w:val="18"/>
          <w:szCs w:val="18"/>
        </w:rPr>
        <w:t>Nota: As outras fontes de saneamento são: CAGEPAR, CASAN, DEMAE, Prefeitura Municipal, SAAE, SAAEM, SAEMA e SAMAE.</w:t>
      </w:r>
    </w:p>
    <w:p w14:paraId="0A1C881D" w14:textId="77777777" w:rsidR="006A0ED3" w:rsidRPr="00D35ACC" w:rsidRDefault="006A0ED3" w:rsidP="006A0ED3">
      <w:pPr>
        <w:keepNext/>
      </w:pPr>
      <w:r w:rsidRPr="00D35ACC">
        <w:t xml:space="preserve">De acordo com o IBGE (2010), a coleta de lixo feita no município de </w:t>
      </w:r>
      <w:r>
        <w:t>Araucária</w:t>
      </w:r>
      <w:r w:rsidRPr="00D35ACC">
        <w:t>, através de serviço de limpeza, compreendia quase a totalidade dos domicílios, representando</w:t>
      </w:r>
      <w:r w:rsidRPr="00D35ACC">
        <w:rPr>
          <w:rFonts w:eastAsia="Calibri" w:cs="Times New Roman"/>
          <w:b/>
          <w:iCs/>
          <w:sz w:val="20"/>
          <w:szCs w:val="18"/>
        </w:rPr>
        <w:t xml:space="preserve"> </w:t>
      </w:r>
      <w:r>
        <w:t>94,89</w:t>
      </w:r>
      <w:r w:rsidRPr="00D35ACC">
        <w:t xml:space="preserve">% do total de habitações, conforme pode ser observado na </w:t>
      </w:r>
      <w:r>
        <w:t>t</w:t>
      </w:r>
      <w:r w:rsidRPr="00D35ACC">
        <w:t>abela a seguir.</w:t>
      </w:r>
    </w:p>
    <w:p w14:paraId="039E74EA" w14:textId="05CE4E2D" w:rsidR="006A0ED3" w:rsidRPr="001016A9" w:rsidRDefault="006A0ED3" w:rsidP="006A0ED3">
      <w:pPr>
        <w:pStyle w:val="Caption"/>
      </w:pPr>
      <w:bookmarkStart w:id="167" w:name="_Toc40737107"/>
      <w:r w:rsidRPr="001016A9">
        <w:t xml:space="preserve">Tabela </w:t>
      </w:r>
      <w:r w:rsidR="00933B90">
        <w:fldChar w:fldCharType="begin"/>
      </w:r>
      <w:r w:rsidR="00933B90">
        <w:instrText xml:space="preserve"> SEQ Tabela \* ARABIC </w:instrText>
      </w:r>
      <w:r w:rsidR="00933B90">
        <w:fldChar w:fldCharType="separate"/>
      </w:r>
      <w:r w:rsidR="009D0D69">
        <w:rPr>
          <w:noProof/>
        </w:rPr>
        <w:t>15</w:t>
      </w:r>
      <w:r w:rsidR="00933B90">
        <w:rPr>
          <w:noProof/>
        </w:rPr>
        <w:fldChar w:fldCharType="end"/>
      </w:r>
      <w:r w:rsidRPr="001016A9">
        <w:t>: Cobertura da Coleta do Lixo no Município de Araucária (Quantidade de Domicílios Atendidos e Percentual de Cobertura) – 2010</w:t>
      </w:r>
      <w:bookmarkEnd w:id="167"/>
    </w:p>
    <w:tbl>
      <w:tblPr>
        <w:tblW w:w="5029" w:type="pct"/>
        <w:tblCellMar>
          <w:left w:w="70" w:type="dxa"/>
          <w:right w:w="70" w:type="dxa"/>
        </w:tblCellMar>
        <w:tblLook w:val="04A0" w:firstRow="1" w:lastRow="0" w:firstColumn="1" w:lastColumn="0" w:noHBand="0" w:noVBand="1"/>
      </w:tblPr>
      <w:tblGrid>
        <w:gridCol w:w="1597"/>
        <w:gridCol w:w="916"/>
        <w:gridCol w:w="947"/>
        <w:gridCol w:w="1027"/>
        <w:gridCol w:w="996"/>
        <w:gridCol w:w="1196"/>
        <w:gridCol w:w="808"/>
        <w:gridCol w:w="1056"/>
      </w:tblGrid>
      <w:tr w:rsidR="006A0ED3" w:rsidRPr="0080469A" w14:paraId="6ECB3285" w14:textId="77777777" w:rsidTr="00EA10F1">
        <w:trPr>
          <w:trHeight w:val="256"/>
        </w:trPr>
        <w:tc>
          <w:tcPr>
            <w:tcW w:w="935"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70F7E735"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Município</w:t>
            </w:r>
          </w:p>
        </w:tc>
        <w:tc>
          <w:tcPr>
            <w:tcW w:w="3447"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16DD0EA"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 xml:space="preserve"> Quantidade de Domicílios e Percentual de Cobertura</w:t>
            </w:r>
          </w:p>
        </w:tc>
        <w:tc>
          <w:tcPr>
            <w:tcW w:w="61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1CF49A2B"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Total de Domicílios</w:t>
            </w:r>
          </w:p>
        </w:tc>
      </w:tr>
      <w:tr w:rsidR="006A0ED3" w:rsidRPr="0080469A" w14:paraId="0310C9F6" w14:textId="77777777" w:rsidTr="00EA10F1">
        <w:trPr>
          <w:trHeight w:val="654"/>
        </w:trPr>
        <w:tc>
          <w:tcPr>
            <w:tcW w:w="935"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045DFC6D" w14:textId="77777777" w:rsidR="006A0ED3" w:rsidRPr="0080469A" w:rsidRDefault="006A0ED3" w:rsidP="00EA10F1">
            <w:pPr>
              <w:spacing w:after="0"/>
              <w:jc w:val="left"/>
              <w:rPr>
                <w:rFonts w:eastAsia="Times New Roman" w:cs="Arial"/>
                <w:b/>
                <w:bCs/>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24A9887D"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Coletado por Serviço de Limpeza</w:t>
            </w:r>
          </w:p>
        </w:tc>
        <w:tc>
          <w:tcPr>
            <w:tcW w:w="554" w:type="pct"/>
            <w:tcBorders>
              <w:top w:val="nil"/>
              <w:left w:val="nil"/>
              <w:bottom w:val="single" w:sz="4" w:space="0" w:color="auto"/>
              <w:right w:val="single" w:sz="4" w:space="0" w:color="auto"/>
            </w:tcBorders>
            <w:shd w:val="clear" w:color="auto" w:fill="D0CECE" w:themeFill="background2" w:themeFillShade="E6"/>
            <w:vAlign w:val="center"/>
            <w:hideMark/>
          </w:tcPr>
          <w:p w14:paraId="16E5E14E"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Coletado em Caçamba</w:t>
            </w:r>
          </w:p>
        </w:tc>
        <w:tc>
          <w:tcPr>
            <w:tcW w:w="601" w:type="pct"/>
            <w:tcBorders>
              <w:top w:val="nil"/>
              <w:left w:val="nil"/>
              <w:bottom w:val="single" w:sz="4" w:space="0" w:color="auto"/>
              <w:right w:val="single" w:sz="4" w:space="0" w:color="auto"/>
            </w:tcBorders>
            <w:shd w:val="clear" w:color="auto" w:fill="D0CECE" w:themeFill="background2" w:themeFillShade="E6"/>
            <w:noWrap/>
            <w:vAlign w:val="center"/>
            <w:hideMark/>
          </w:tcPr>
          <w:p w14:paraId="0C01222A"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Queimado</w:t>
            </w:r>
          </w:p>
        </w:tc>
        <w:tc>
          <w:tcPr>
            <w:tcW w:w="583" w:type="pct"/>
            <w:tcBorders>
              <w:top w:val="nil"/>
              <w:left w:val="nil"/>
              <w:bottom w:val="single" w:sz="4" w:space="0" w:color="auto"/>
              <w:right w:val="single" w:sz="4" w:space="0" w:color="auto"/>
            </w:tcBorders>
            <w:shd w:val="clear" w:color="auto" w:fill="D0CECE" w:themeFill="background2" w:themeFillShade="E6"/>
            <w:noWrap/>
            <w:vAlign w:val="center"/>
            <w:hideMark/>
          </w:tcPr>
          <w:p w14:paraId="22885AE9"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Enterrado</w:t>
            </w:r>
          </w:p>
        </w:tc>
        <w:tc>
          <w:tcPr>
            <w:tcW w:w="700" w:type="pct"/>
            <w:tcBorders>
              <w:top w:val="nil"/>
              <w:left w:val="nil"/>
              <w:bottom w:val="single" w:sz="4" w:space="0" w:color="auto"/>
              <w:right w:val="nil"/>
            </w:tcBorders>
            <w:shd w:val="clear" w:color="auto" w:fill="D0CECE" w:themeFill="background2" w:themeFillShade="E6"/>
            <w:vAlign w:val="center"/>
            <w:hideMark/>
          </w:tcPr>
          <w:p w14:paraId="64145237"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Terreno Baldio / Logradouro / Rio / Lago ou Mar</w:t>
            </w:r>
          </w:p>
        </w:tc>
        <w:tc>
          <w:tcPr>
            <w:tcW w:w="471" w:type="pct"/>
            <w:tcBorders>
              <w:top w:val="nil"/>
              <w:left w:val="single" w:sz="4" w:space="0" w:color="auto"/>
              <w:bottom w:val="single" w:sz="4" w:space="0" w:color="auto"/>
              <w:right w:val="nil"/>
            </w:tcBorders>
            <w:shd w:val="clear" w:color="auto" w:fill="D0CECE" w:themeFill="background2" w:themeFillShade="E6"/>
            <w:vAlign w:val="center"/>
            <w:hideMark/>
          </w:tcPr>
          <w:p w14:paraId="7AA3034F" w14:textId="77777777" w:rsidR="006A0ED3" w:rsidRPr="0080469A" w:rsidRDefault="006A0ED3" w:rsidP="00EA10F1">
            <w:pPr>
              <w:spacing w:after="0"/>
              <w:jc w:val="center"/>
              <w:rPr>
                <w:rFonts w:eastAsia="Times New Roman" w:cs="Arial"/>
                <w:b/>
                <w:bCs/>
                <w:sz w:val="18"/>
                <w:szCs w:val="18"/>
                <w:lang w:eastAsia="pt-BR"/>
              </w:rPr>
            </w:pPr>
            <w:r w:rsidRPr="0080469A">
              <w:rPr>
                <w:rFonts w:eastAsia="Times New Roman" w:cs="Arial"/>
                <w:b/>
                <w:bCs/>
                <w:sz w:val="18"/>
                <w:szCs w:val="18"/>
                <w:lang w:eastAsia="pt-BR"/>
              </w:rPr>
              <w:t>Outro Destino</w:t>
            </w:r>
          </w:p>
        </w:tc>
        <w:tc>
          <w:tcPr>
            <w:tcW w:w="61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AC2ED27" w14:textId="77777777" w:rsidR="006A0ED3" w:rsidRPr="0080469A" w:rsidRDefault="006A0ED3" w:rsidP="00EA10F1">
            <w:pPr>
              <w:spacing w:after="0"/>
              <w:jc w:val="left"/>
              <w:rPr>
                <w:rFonts w:eastAsia="Times New Roman" w:cs="Arial"/>
                <w:b/>
                <w:bCs/>
                <w:color w:val="000000"/>
                <w:sz w:val="18"/>
                <w:szCs w:val="18"/>
                <w:lang w:eastAsia="pt-BR"/>
              </w:rPr>
            </w:pPr>
          </w:p>
        </w:tc>
      </w:tr>
      <w:tr w:rsidR="006A0ED3" w:rsidRPr="0080469A" w14:paraId="364DE56A" w14:textId="77777777" w:rsidTr="00EA10F1">
        <w:trPr>
          <w:trHeight w:val="484"/>
        </w:trPr>
        <w:tc>
          <w:tcPr>
            <w:tcW w:w="935"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6209F36" w14:textId="77777777" w:rsidR="006A0ED3" w:rsidRPr="0080469A"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Araucária</w:t>
            </w: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1C88A0FB"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33.670</w:t>
            </w:r>
          </w:p>
        </w:tc>
        <w:tc>
          <w:tcPr>
            <w:tcW w:w="554" w:type="pct"/>
            <w:tcBorders>
              <w:top w:val="nil"/>
              <w:left w:val="nil"/>
              <w:bottom w:val="single" w:sz="4" w:space="0" w:color="auto"/>
              <w:right w:val="single" w:sz="4" w:space="0" w:color="auto"/>
            </w:tcBorders>
            <w:shd w:val="clear" w:color="auto" w:fill="auto"/>
            <w:noWrap/>
            <w:vAlign w:val="center"/>
          </w:tcPr>
          <w:p w14:paraId="409476CE"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1.224</w:t>
            </w:r>
          </w:p>
        </w:tc>
        <w:tc>
          <w:tcPr>
            <w:tcW w:w="601" w:type="pct"/>
            <w:tcBorders>
              <w:top w:val="nil"/>
              <w:left w:val="nil"/>
              <w:bottom w:val="single" w:sz="4" w:space="0" w:color="auto"/>
              <w:right w:val="single" w:sz="4" w:space="0" w:color="auto"/>
            </w:tcBorders>
            <w:shd w:val="clear" w:color="auto" w:fill="auto"/>
            <w:noWrap/>
            <w:vAlign w:val="center"/>
          </w:tcPr>
          <w:p w14:paraId="1A9E8A77"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273</w:t>
            </w:r>
          </w:p>
        </w:tc>
        <w:tc>
          <w:tcPr>
            <w:tcW w:w="583" w:type="pct"/>
            <w:tcBorders>
              <w:top w:val="nil"/>
              <w:left w:val="nil"/>
              <w:bottom w:val="single" w:sz="4" w:space="0" w:color="auto"/>
              <w:right w:val="single" w:sz="4" w:space="0" w:color="auto"/>
            </w:tcBorders>
            <w:shd w:val="clear" w:color="auto" w:fill="auto"/>
            <w:noWrap/>
            <w:vAlign w:val="center"/>
          </w:tcPr>
          <w:p w14:paraId="4F32B199"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37</w:t>
            </w:r>
          </w:p>
        </w:tc>
        <w:tc>
          <w:tcPr>
            <w:tcW w:w="700" w:type="pct"/>
            <w:tcBorders>
              <w:top w:val="nil"/>
              <w:left w:val="nil"/>
              <w:bottom w:val="single" w:sz="4" w:space="0" w:color="auto"/>
              <w:right w:val="nil"/>
            </w:tcBorders>
            <w:shd w:val="clear" w:color="auto" w:fill="auto"/>
            <w:noWrap/>
            <w:vAlign w:val="center"/>
          </w:tcPr>
          <w:p w14:paraId="66D42787"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5</w:t>
            </w:r>
          </w:p>
        </w:tc>
        <w:tc>
          <w:tcPr>
            <w:tcW w:w="471" w:type="pct"/>
            <w:tcBorders>
              <w:top w:val="nil"/>
              <w:left w:val="single" w:sz="4" w:space="0" w:color="auto"/>
              <w:bottom w:val="single" w:sz="4" w:space="0" w:color="auto"/>
              <w:right w:val="nil"/>
            </w:tcBorders>
            <w:shd w:val="clear" w:color="auto" w:fill="auto"/>
            <w:noWrap/>
            <w:vAlign w:val="center"/>
          </w:tcPr>
          <w:p w14:paraId="73FD43ED"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274</w:t>
            </w:r>
          </w:p>
        </w:tc>
        <w:tc>
          <w:tcPr>
            <w:tcW w:w="619" w:type="pct"/>
            <w:tcBorders>
              <w:top w:val="nil"/>
              <w:left w:val="single" w:sz="4" w:space="0" w:color="auto"/>
              <w:bottom w:val="single" w:sz="4" w:space="0" w:color="auto"/>
              <w:right w:val="single" w:sz="4" w:space="0" w:color="FFFFFF" w:themeColor="background1"/>
            </w:tcBorders>
            <w:shd w:val="clear" w:color="auto" w:fill="auto"/>
            <w:noWrap/>
            <w:vAlign w:val="center"/>
          </w:tcPr>
          <w:p w14:paraId="5623CBCA" w14:textId="77777777" w:rsidR="006A0ED3" w:rsidRPr="0080469A"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35.483</w:t>
            </w:r>
          </w:p>
        </w:tc>
      </w:tr>
      <w:tr w:rsidR="006A0ED3" w:rsidRPr="0080469A" w14:paraId="07265896" w14:textId="77777777" w:rsidTr="00EA10F1">
        <w:trPr>
          <w:trHeight w:val="484"/>
        </w:trPr>
        <w:tc>
          <w:tcPr>
            <w:tcW w:w="935" w:type="pct"/>
            <w:vMerge/>
            <w:tcBorders>
              <w:top w:val="nil"/>
              <w:left w:val="single" w:sz="4" w:space="0" w:color="FFFFFF" w:themeColor="background1"/>
              <w:bottom w:val="single" w:sz="4" w:space="0" w:color="000000"/>
              <w:right w:val="nil"/>
            </w:tcBorders>
            <w:vAlign w:val="center"/>
            <w:hideMark/>
          </w:tcPr>
          <w:p w14:paraId="6566F5F6" w14:textId="77777777" w:rsidR="006A0ED3" w:rsidRPr="0080469A" w:rsidRDefault="006A0ED3" w:rsidP="00EA10F1">
            <w:pPr>
              <w:spacing w:after="0"/>
              <w:jc w:val="left"/>
              <w:rPr>
                <w:rFonts w:eastAsia="Times New Roman" w:cs="Arial"/>
                <w:b/>
                <w:bCs/>
                <w:color w:val="000000"/>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39F6D222"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94,89%</w:t>
            </w:r>
          </w:p>
        </w:tc>
        <w:tc>
          <w:tcPr>
            <w:tcW w:w="554" w:type="pct"/>
            <w:tcBorders>
              <w:top w:val="nil"/>
              <w:left w:val="nil"/>
              <w:bottom w:val="single" w:sz="4" w:space="0" w:color="auto"/>
              <w:right w:val="single" w:sz="4" w:space="0" w:color="auto"/>
            </w:tcBorders>
            <w:shd w:val="clear" w:color="auto" w:fill="auto"/>
            <w:noWrap/>
            <w:vAlign w:val="center"/>
          </w:tcPr>
          <w:p w14:paraId="4CE82E2E"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3,45%</w:t>
            </w:r>
          </w:p>
        </w:tc>
        <w:tc>
          <w:tcPr>
            <w:tcW w:w="601" w:type="pct"/>
            <w:tcBorders>
              <w:top w:val="nil"/>
              <w:left w:val="nil"/>
              <w:bottom w:val="single" w:sz="4" w:space="0" w:color="auto"/>
              <w:right w:val="single" w:sz="4" w:space="0" w:color="auto"/>
            </w:tcBorders>
            <w:shd w:val="clear" w:color="auto" w:fill="auto"/>
            <w:noWrap/>
            <w:vAlign w:val="center"/>
          </w:tcPr>
          <w:p w14:paraId="02406DA9"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0,77%</w:t>
            </w:r>
          </w:p>
        </w:tc>
        <w:tc>
          <w:tcPr>
            <w:tcW w:w="583" w:type="pct"/>
            <w:tcBorders>
              <w:top w:val="nil"/>
              <w:left w:val="nil"/>
              <w:bottom w:val="single" w:sz="4" w:space="0" w:color="auto"/>
              <w:right w:val="single" w:sz="4" w:space="0" w:color="auto"/>
            </w:tcBorders>
            <w:shd w:val="clear" w:color="auto" w:fill="auto"/>
            <w:noWrap/>
            <w:vAlign w:val="center"/>
          </w:tcPr>
          <w:p w14:paraId="7CBBA2CA"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0,10%</w:t>
            </w:r>
          </w:p>
        </w:tc>
        <w:tc>
          <w:tcPr>
            <w:tcW w:w="700" w:type="pct"/>
            <w:tcBorders>
              <w:top w:val="nil"/>
              <w:left w:val="nil"/>
              <w:bottom w:val="single" w:sz="4" w:space="0" w:color="auto"/>
              <w:right w:val="nil"/>
            </w:tcBorders>
            <w:shd w:val="clear" w:color="auto" w:fill="auto"/>
            <w:noWrap/>
            <w:vAlign w:val="center"/>
          </w:tcPr>
          <w:p w14:paraId="45611AA4"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471" w:type="pct"/>
            <w:tcBorders>
              <w:top w:val="nil"/>
              <w:left w:val="single" w:sz="4" w:space="0" w:color="auto"/>
              <w:bottom w:val="single" w:sz="4" w:space="0" w:color="auto"/>
              <w:right w:val="nil"/>
            </w:tcBorders>
            <w:shd w:val="clear" w:color="auto" w:fill="auto"/>
            <w:noWrap/>
            <w:vAlign w:val="center"/>
          </w:tcPr>
          <w:p w14:paraId="3947EEB4" w14:textId="77777777" w:rsidR="006A0ED3" w:rsidRPr="0080469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0,77%</w:t>
            </w:r>
          </w:p>
        </w:tc>
        <w:tc>
          <w:tcPr>
            <w:tcW w:w="619" w:type="pct"/>
            <w:tcBorders>
              <w:top w:val="nil"/>
              <w:left w:val="single" w:sz="4" w:space="0" w:color="auto"/>
              <w:bottom w:val="single" w:sz="4" w:space="0" w:color="auto"/>
              <w:right w:val="single" w:sz="4" w:space="0" w:color="FFFFFF" w:themeColor="background1"/>
            </w:tcBorders>
            <w:shd w:val="clear" w:color="auto" w:fill="auto"/>
            <w:noWrap/>
            <w:vAlign w:val="center"/>
          </w:tcPr>
          <w:p w14:paraId="179D432A" w14:textId="77777777" w:rsidR="006A0ED3" w:rsidRPr="0080469A" w:rsidRDefault="006A0ED3" w:rsidP="00EA10F1">
            <w:pPr>
              <w:spacing w:after="0"/>
              <w:jc w:val="right"/>
              <w:rPr>
                <w:rFonts w:eastAsia="Times New Roman" w:cs="Arial"/>
                <w:b/>
                <w:bCs/>
                <w:color w:val="000000"/>
                <w:sz w:val="18"/>
                <w:szCs w:val="18"/>
                <w:lang w:eastAsia="pt-BR"/>
              </w:rPr>
            </w:pPr>
            <w:r w:rsidRPr="0080469A">
              <w:rPr>
                <w:rFonts w:eastAsia="Times New Roman" w:cs="Arial"/>
                <w:b/>
                <w:bCs/>
                <w:color w:val="000000"/>
                <w:sz w:val="18"/>
                <w:szCs w:val="18"/>
                <w:lang w:eastAsia="pt-BR"/>
              </w:rPr>
              <w:t>100,00%</w:t>
            </w:r>
          </w:p>
        </w:tc>
      </w:tr>
    </w:tbl>
    <w:p w14:paraId="65211A0D" w14:textId="77777777" w:rsidR="006A0ED3" w:rsidRDefault="006A0ED3" w:rsidP="006A0ED3">
      <w:pPr>
        <w:rPr>
          <w:rFonts w:eastAsia="Calibri" w:cs="Times New Roman"/>
          <w:bCs/>
          <w:i/>
          <w:sz w:val="18"/>
          <w:szCs w:val="18"/>
        </w:rPr>
      </w:pPr>
      <w:r w:rsidRPr="00701047">
        <w:rPr>
          <w:rFonts w:eastAsia="Calibri" w:cs="Times New Roman"/>
          <w:bCs/>
          <w:i/>
          <w:sz w:val="18"/>
          <w:szCs w:val="18"/>
        </w:rPr>
        <w:t>Fonte: Censo Demográfico – IBGE, 2010.</w:t>
      </w:r>
    </w:p>
    <w:p w14:paraId="41F16154" w14:textId="77777777" w:rsidR="006A0ED3" w:rsidRDefault="006A0ED3" w:rsidP="006A0ED3">
      <w:r w:rsidRPr="006E0057">
        <w:t xml:space="preserve">Em termos absolutos, </w:t>
      </w:r>
      <w:r>
        <w:t>Araucária</w:t>
      </w:r>
      <w:r w:rsidRPr="006E0057">
        <w:t xml:space="preserve"> têm seu maior consumo voltado </w:t>
      </w:r>
      <w:r>
        <w:t>ao</w:t>
      </w:r>
      <w:r w:rsidRPr="006E0057">
        <w:t xml:space="preserve"> </w:t>
      </w:r>
      <w:r>
        <w:t>setor industrial</w:t>
      </w:r>
      <w:r w:rsidRPr="006E0057">
        <w:t xml:space="preserve"> (</w:t>
      </w:r>
      <w:r>
        <w:t>312.631</w:t>
      </w:r>
      <w:r w:rsidRPr="006E0057">
        <w:t xml:space="preserve"> MW/h), e </w:t>
      </w:r>
      <w:r>
        <w:t>à classe residencial</w:t>
      </w:r>
      <w:r w:rsidRPr="006E0057">
        <w:t xml:space="preserve"> (</w:t>
      </w:r>
      <w:r>
        <w:t>87.177</w:t>
      </w:r>
      <w:r w:rsidRPr="006E0057">
        <w:t xml:space="preserve"> MW/h), com mais da metade do consumo total (</w:t>
      </w:r>
      <w:r>
        <w:t>82,96</w:t>
      </w:r>
      <w:r w:rsidRPr="006E0057">
        <w:t>%).</w:t>
      </w:r>
    </w:p>
    <w:p w14:paraId="642FAFFA" w14:textId="77777777" w:rsidR="006A0ED3" w:rsidRDefault="006A0ED3" w:rsidP="006A0ED3">
      <w:r w:rsidRPr="006E0057">
        <w:t>A seguir é apresentada tabela com informações sobre o consumo de energia no município de</w:t>
      </w:r>
      <w:r>
        <w:t xml:space="preserve"> Araucária.</w:t>
      </w:r>
    </w:p>
    <w:p w14:paraId="147EE935" w14:textId="210DA008" w:rsidR="006A0ED3" w:rsidRPr="001016A9" w:rsidRDefault="006A0ED3" w:rsidP="006A0ED3">
      <w:pPr>
        <w:pStyle w:val="Caption"/>
      </w:pPr>
      <w:bookmarkStart w:id="168" w:name="_Toc40737108"/>
      <w:r w:rsidRPr="001016A9">
        <w:t xml:space="preserve">Tabela </w:t>
      </w:r>
      <w:r w:rsidR="00933B90">
        <w:fldChar w:fldCharType="begin"/>
      </w:r>
      <w:r w:rsidR="00933B90">
        <w:instrText xml:space="preserve"> SEQ Tabela \* ARABIC </w:instrText>
      </w:r>
      <w:r w:rsidR="00933B90">
        <w:fldChar w:fldCharType="separate"/>
      </w:r>
      <w:r w:rsidR="009D0D69">
        <w:rPr>
          <w:noProof/>
        </w:rPr>
        <w:t>16</w:t>
      </w:r>
      <w:r w:rsidR="00933B90">
        <w:rPr>
          <w:noProof/>
        </w:rPr>
        <w:fldChar w:fldCharType="end"/>
      </w:r>
      <w:r w:rsidRPr="001016A9">
        <w:t>: Consumo e Número de Consumidores de Energia Elétrica - 2018</w:t>
      </w:r>
      <w:bookmarkEnd w:id="168"/>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1864AF" w14:paraId="75A36BF9" w14:textId="77777777" w:rsidTr="00EA10F1">
        <w:trPr>
          <w:trHeight w:val="415"/>
        </w:trPr>
        <w:tc>
          <w:tcPr>
            <w:tcW w:w="3119" w:type="dxa"/>
            <w:tcBorders>
              <w:left w:val="single" w:sz="4" w:space="0" w:color="FFFFFF"/>
            </w:tcBorders>
            <w:shd w:val="clear" w:color="auto" w:fill="D9D9D9"/>
            <w:noWrap/>
            <w:vAlign w:val="center"/>
          </w:tcPr>
          <w:p w14:paraId="63C5527F"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23FAAD7A"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62DDE4E7" w14:textId="77777777" w:rsidR="006A0ED3" w:rsidRPr="001864AF"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Número de Consumidores</w:t>
            </w:r>
          </w:p>
        </w:tc>
      </w:tr>
      <w:tr w:rsidR="006A0ED3" w:rsidRPr="001864AF" w14:paraId="0989F6C1" w14:textId="77777777" w:rsidTr="00EA10F1">
        <w:trPr>
          <w:trHeight w:val="415"/>
        </w:trPr>
        <w:tc>
          <w:tcPr>
            <w:tcW w:w="3119" w:type="dxa"/>
            <w:tcBorders>
              <w:left w:val="single" w:sz="4" w:space="0" w:color="FFFFFF"/>
            </w:tcBorders>
            <w:shd w:val="clear" w:color="auto" w:fill="F2F2F2"/>
            <w:noWrap/>
            <w:vAlign w:val="center"/>
          </w:tcPr>
          <w:p w14:paraId="19722B8A"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4BFD1F2E"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87.177</w:t>
            </w:r>
          </w:p>
        </w:tc>
        <w:tc>
          <w:tcPr>
            <w:tcW w:w="2693" w:type="dxa"/>
            <w:tcBorders>
              <w:right w:val="single" w:sz="4" w:space="0" w:color="FFFFFF"/>
            </w:tcBorders>
            <w:shd w:val="clear" w:color="auto" w:fill="F2F2F2"/>
            <w:vAlign w:val="center"/>
          </w:tcPr>
          <w:p w14:paraId="48A1FD94"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46.568</w:t>
            </w:r>
          </w:p>
        </w:tc>
      </w:tr>
      <w:tr w:rsidR="006A0ED3" w:rsidRPr="001864AF" w14:paraId="7225167F" w14:textId="77777777" w:rsidTr="00EA10F1">
        <w:trPr>
          <w:trHeight w:val="415"/>
        </w:trPr>
        <w:tc>
          <w:tcPr>
            <w:tcW w:w="3119" w:type="dxa"/>
            <w:tcBorders>
              <w:left w:val="single" w:sz="4" w:space="0" w:color="FFFFFF"/>
            </w:tcBorders>
            <w:shd w:val="clear" w:color="auto" w:fill="F2F2F2"/>
            <w:noWrap/>
            <w:vAlign w:val="center"/>
          </w:tcPr>
          <w:p w14:paraId="0CCBF161"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06F7D09C"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103.460</w:t>
            </w:r>
          </w:p>
        </w:tc>
        <w:tc>
          <w:tcPr>
            <w:tcW w:w="2693" w:type="dxa"/>
            <w:tcBorders>
              <w:right w:val="single" w:sz="4" w:space="0" w:color="FFFFFF"/>
            </w:tcBorders>
            <w:shd w:val="clear" w:color="auto" w:fill="F2F2F2"/>
            <w:vAlign w:val="center"/>
          </w:tcPr>
          <w:p w14:paraId="6C0AB741"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689</w:t>
            </w:r>
          </w:p>
        </w:tc>
      </w:tr>
      <w:tr w:rsidR="006A0ED3" w:rsidRPr="001864AF" w14:paraId="7B05336B" w14:textId="77777777" w:rsidTr="00EA10F1">
        <w:trPr>
          <w:trHeight w:val="415"/>
        </w:trPr>
        <w:tc>
          <w:tcPr>
            <w:tcW w:w="3119" w:type="dxa"/>
            <w:tcBorders>
              <w:left w:val="single" w:sz="4" w:space="0" w:color="FFFFFF"/>
            </w:tcBorders>
            <w:shd w:val="clear" w:color="auto" w:fill="F2F2F2"/>
            <w:noWrap/>
            <w:vAlign w:val="center"/>
          </w:tcPr>
          <w:p w14:paraId="13DCF6E8" w14:textId="77777777" w:rsidR="006A0ED3" w:rsidRPr="001864AF"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1EF8E3FF"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49.338</w:t>
            </w:r>
          </w:p>
        </w:tc>
        <w:tc>
          <w:tcPr>
            <w:tcW w:w="2693" w:type="dxa"/>
            <w:tcBorders>
              <w:right w:val="single" w:sz="4" w:space="0" w:color="FFFFFF"/>
            </w:tcBorders>
            <w:shd w:val="clear" w:color="auto" w:fill="F2F2F2"/>
            <w:vAlign w:val="center"/>
          </w:tcPr>
          <w:p w14:paraId="4D4F6C93"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3.428</w:t>
            </w:r>
          </w:p>
        </w:tc>
      </w:tr>
      <w:tr w:rsidR="006A0ED3" w:rsidRPr="001864AF" w14:paraId="3B8AF952" w14:textId="77777777" w:rsidTr="00EA10F1">
        <w:trPr>
          <w:trHeight w:val="415"/>
        </w:trPr>
        <w:tc>
          <w:tcPr>
            <w:tcW w:w="3119" w:type="dxa"/>
            <w:tcBorders>
              <w:left w:val="single" w:sz="4" w:space="0" w:color="FFFFFF"/>
            </w:tcBorders>
            <w:shd w:val="clear" w:color="auto" w:fill="auto"/>
            <w:noWrap/>
            <w:vAlign w:val="center"/>
          </w:tcPr>
          <w:p w14:paraId="11927EEB" w14:textId="77777777" w:rsidR="006A0ED3" w:rsidRPr="001864AF" w:rsidRDefault="006A0ED3" w:rsidP="00EA10F1">
            <w:pPr>
              <w:spacing w:after="0"/>
              <w:jc w:val="left"/>
              <w:rPr>
                <w:rFonts w:eastAsia="Times New Roman" w:cs="Arial"/>
                <w:b/>
                <w:bCs/>
                <w:color w:val="000000"/>
                <w:sz w:val="20"/>
                <w:szCs w:val="20"/>
                <w:lang w:eastAsia="pt-BR"/>
              </w:rPr>
            </w:pPr>
            <w:r>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3C1BB857"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9.244</w:t>
            </w:r>
          </w:p>
        </w:tc>
        <w:tc>
          <w:tcPr>
            <w:tcW w:w="2693" w:type="dxa"/>
            <w:tcBorders>
              <w:right w:val="single" w:sz="4" w:space="0" w:color="FFFFFF"/>
            </w:tcBorders>
            <w:vAlign w:val="center"/>
          </w:tcPr>
          <w:p w14:paraId="0E7BB993"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2.475</w:t>
            </w:r>
          </w:p>
        </w:tc>
      </w:tr>
      <w:tr w:rsidR="006A0ED3" w:rsidRPr="001864AF" w14:paraId="6B0FACE1" w14:textId="77777777" w:rsidTr="00EA10F1">
        <w:trPr>
          <w:trHeight w:val="415"/>
        </w:trPr>
        <w:tc>
          <w:tcPr>
            <w:tcW w:w="3119" w:type="dxa"/>
            <w:tcBorders>
              <w:left w:val="single" w:sz="4" w:space="0" w:color="FFFFFF"/>
            </w:tcBorders>
            <w:shd w:val="clear" w:color="auto" w:fill="auto"/>
            <w:noWrap/>
            <w:vAlign w:val="center"/>
          </w:tcPr>
          <w:p w14:paraId="5D8B8C1D" w14:textId="77777777" w:rsidR="006A0ED3" w:rsidRPr="001864AF" w:rsidRDefault="006A0ED3" w:rsidP="00EA10F1">
            <w:pPr>
              <w:spacing w:after="0"/>
              <w:jc w:val="left"/>
              <w:rPr>
                <w:rFonts w:eastAsia="Times New Roman" w:cs="Arial"/>
                <w:b/>
                <w:bCs/>
                <w:color w:val="000000"/>
                <w:sz w:val="20"/>
                <w:szCs w:val="20"/>
                <w:lang w:eastAsia="pt-BR"/>
              </w:rPr>
            </w:pPr>
            <w:r>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4D8B1FC2" w14:textId="77777777" w:rsidR="006A0ED3" w:rsidRPr="001864AF"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23.561</w:t>
            </w:r>
          </w:p>
        </w:tc>
        <w:tc>
          <w:tcPr>
            <w:tcW w:w="2693" w:type="dxa"/>
            <w:tcBorders>
              <w:right w:val="single" w:sz="4" w:space="0" w:color="FFFFFF"/>
            </w:tcBorders>
            <w:vAlign w:val="center"/>
          </w:tcPr>
          <w:p w14:paraId="6D4E2C8A" w14:textId="77777777" w:rsidR="006A0ED3" w:rsidRPr="002A0CD7"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523</w:t>
            </w:r>
          </w:p>
        </w:tc>
      </w:tr>
      <w:tr w:rsidR="006A0ED3" w:rsidRPr="001864AF" w14:paraId="2E564D8D" w14:textId="77777777" w:rsidTr="00EA10F1">
        <w:trPr>
          <w:trHeight w:val="415"/>
        </w:trPr>
        <w:tc>
          <w:tcPr>
            <w:tcW w:w="3119" w:type="dxa"/>
            <w:tcBorders>
              <w:left w:val="single" w:sz="4" w:space="0" w:color="FFFFFF"/>
            </w:tcBorders>
            <w:shd w:val="clear" w:color="auto" w:fill="F2F2F2"/>
            <w:noWrap/>
            <w:vAlign w:val="center"/>
          </w:tcPr>
          <w:p w14:paraId="53683297" w14:textId="77777777" w:rsidR="006A0ED3" w:rsidRPr="001864AF" w:rsidRDefault="006A0ED3" w:rsidP="00EA10F1">
            <w:pPr>
              <w:spacing w:after="0"/>
              <w:jc w:val="left"/>
              <w:rPr>
                <w:rFonts w:eastAsia="Times New Roman" w:cs="Arial"/>
                <w:b/>
                <w:color w:val="000000"/>
                <w:sz w:val="20"/>
                <w:szCs w:val="20"/>
                <w:lang w:eastAsia="pt-BR"/>
              </w:rPr>
            </w:pPr>
            <w:r w:rsidRPr="00340812">
              <w:rPr>
                <w:rFonts w:eastAsia="Times New Roman" w:cs="Arial"/>
                <w:b/>
                <w:color w:val="000000"/>
                <w:sz w:val="20"/>
                <w:szCs w:val="20"/>
                <w:lang w:eastAsia="pt-BR"/>
              </w:rPr>
              <w:t>Consumo livre (na indústria) (uso do sistema) (</w:t>
            </w:r>
            <w:r>
              <w:rPr>
                <w:rFonts w:eastAsia="Times New Roman" w:cs="Arial"/>
                <w:b/>
                <w:color w:val="000000"/>
                <w:sz w:val="20"/>
                <w:szCs w:val="20"/>
                <w:lang w:eastAsia="pt-BR"/>
              </w:rPr>
              <w:t>2</w:t>
            </w:r>
            <w:r w:rsidRPr="00340812">
              <w:rPr>
                <w:rFonts w:eastAsia="Times New Roman" w:cs="Arial"/>
                <w:b/>
                <w:color w:val="000000"/>
                <w:sz w:val="20"/>
                <w:szCs w:val="20"/>
                <w:lang w:eastAsia="pt-BR"/>
              </w:rPr>
              <w:t>)</w:t>
            </w:r>
          </w:p>
        </w:tc>
        <w:tc>
          <w:tcPr>
            <w:tcW w:w="2693" w:type="dxa"/>
            <w:tcBorders>
              <w:right w:val="single" w:sz="4" w:space="0" w:color="FFFFFF"/>
            </w:tcBorders>
            <w:shd w:val="clear" w:color="auto" w:fill="F2F2F2"/>
            <w:noWrap/>
            <w:vAlign w:val="center"/>
          </w:tcPr>
          <w:p w14:paraId="5F69B8A0" w14:textId="77777777" w:rsidR="006A0ED3" w:rsidRPr="00340812" w:rsidRDefault="006A0ED3" w:rsidP="00EA10F1">
            <w:pPr>
              <w:spacing w:after="0"/>
              <w:jc w:val="right"/>
              <w:rPr>
                <w:rFonts w:eastAsia="Times New Roman" w:cs="Arial"/>
                <w:bCs/>
                <w:color w:val="000000"/>
                <w:sz w:val="20"/>
                <w:szCs w:val="20"/>
                <w:lang w:eastAsia="pt-BR"/>
              </w:rPr>
            </w:pPr>
            <w:r w:rsidRPr="00340812">
              <w:rPr>
                <w:rFonts w:eastAsia="Times New Roman" w:cs="Arial"/>
                <w:bCs/>
                <w:color w:val="000000"/>
                <w:sz w:val="20"/>
                <w:szCs w:val="20"/>
                <w:lang w:eastAsia="pt-BR"/>
              </w:rPr>
              <w:t>209.171</w:t>
            </w:r>
          </w:p>
        </w:tc>
        <w:tc>
          <w:tcPr>
            <w:tcW w:w="2693" w:type="dxa"/>
            <w:tcBorders>
              <w:right w:val="single" w:sz="4" w:space="0" w:color="FFFFFF"/>
            </w:tcBorders>
            <w:shd w:val="clear" w:color="auto" w:fill="F2F2F2"/>
            <w:vAlign w:val="center"/>
          </w:tcPr>
          <w:p w14:paraId="75DCAFEF" w14:textId="77777777" w:rsidR="006A0ED3" w:rsidRPr="00340812"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31</w:t>
            </w:r>
          </w:p>
        </w:tc>
      </w:tr>
      <w:tr w:rsidR="006A0ED3" w:rsidRPr="001864AF" w14:paraId="224AB6EB" w14:textId="77777777" w:rsidTr="00EA10F1">
        <w:trPr>
          <w:trHeight w:val="415"/>
        </w:trPr>
        <w:tc>
          <w:tcPr>
            <w:tcW w:w="3119" w:type="dxa"/>
            <w:tcBorders>
              <w:left w:val="single" w:sz="4" w:space="0" w:color="FFFFFF"/>
            </w:tcBorders>
            <w:shd w:val="clear" w:color="auto" w:fill="F2F2F2"/>
            <w:noWrap/>
            <w:vAlign w:val="center"/>
          </w:tcPr>
          <w:p w14:paraId="3FE9D916" w14:textId="77777777" w:rsidR="006A0ED3" w:rsidRPr="00340812" w:rsidRDefault="006A0ED3" w:rsidP="00EA10F1">
            <w:pPr>
              <w:spacing w:after="0"/>
              <w:jc w:val="left"/>
              <w:rPr>
                <w:rFonts w:eastAsia="Times New Roman" w:cs="Arial"/>
                <w:b/>
                <w:color w:val="000000"/>
                <w:sz w:val="20"/>
                <w:szCs w:val="20"/>
                <w:lang w:eastAsia="pt-BR"/>
              </w:rPr>
            </w:pPr>
            <w:r>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093A0A0C" w14:textId="77777777" w:rsidR="006A0ED3" w:rsidRPr="001864AF"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481.951</w:t>
            </w:r>
          </w:p>
        </w:tc>
        <w:tc>
          <w:tcPr>
            <w:tcW w:w="2693" w:type="dxa"/>
            <w:tcBorders>
              <w:right w:val="single" w:sz="4" w:space="0" w:color="FFFFFF"/>
            </w:tcBorders>
            <w:shd w:val="clear" w:color="auto" w:fill="F2F2F2"/>
            <w:vAlign w:val="center"/>
          </w:tcPr>
          <w:p w14:paraId="12A014CD" w14:textId="77777777" w:rsidR="006A0ED3"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53.714</w:t>
            </w:r>
          </w:p>
        </w:tc>
      </w:tr>
    </w:tbl>
    <w:p w14:paraId="275822EC" w14:textId="77777777" w:rsidR="006A0ED3" w:rsidRPr="003B625A" w:rsidRDefault="006A0ED3" w:rsidP="006A0ED3">
      <w:pPr>
        <w:keepNext/>
        <w:spacing w:after="0"/>
        <w:rPr>
          <w:rFonts w:eastAsia="Calibri" w:cs="Times New Roman"/>
          <w:bCs/>
          <w:i/>
          <w:sz w:val="18"/>
          <w:szCs w:val="18"/>
        </w:rPr>
      </w:pPr>
      <w:r w:rsidRPr="003B625A">
        <w:rPr>
          <w:rFonts w:eastAsia="Calibri" w:cs="Times New Roman"/>
          <w:bCs/>
          <w:i/>
          <w:sz w:val="18"/>
          <w:szCs w:val="18"/>
        </w:rPr>
        <w:t>FONTE: COPEL e Concessionárias CELESC, COCEL, CFLO, CPFL e FORCEL</w:t>
      </w:r>
      <w:r>
        <w:rPr>
          <w:rFonts w:eastAsia="Calibri" w:cs="Times New Roman"/>
          <w:bCs/>
          <w:i/>
          <w:sz w:val="18"/>
          <w:szCs w:val="18"/>
        </w:rPr>
        <w:t>.</w:t>
      </w:r>
    </w:p>
    <w:p w14:paraId="7B40917F" w14:textId="77777777" w:rsidR="006A0ED3" w:rsidRPr="003B625A" w:rsidRDefault="006A0ED3" w:rsidP="006A0ED3">
      <w:pPr>
        <w:keepNext/>
        <w:spacing w:after="0"/>
        <w:rPr>
          <w:rFonts w:eastAsia="Calibri" w:cs="Times New Roman"/>
          <w:bCs/>
          <w:i/>
          <w:sz w:val="18"/>
          <w:szCs w:val="18"/>
        </w:rPr>
      </w:pPr>
      <w:r w:rsidRPr="003B625A">
        <w:rPr>
          <w:rFonts w:eastAsia="Calibri" w:cs="Times New Roman"/>
          <w:bCs/>
          <w:i/>
          <w:sz w:val="18"/>
          <w:szCs w:val="18"/>
        </w:rPr>
        <w:t>(</w:t>
      </w:r>
      <w:r>
        <w:rPr>
          <w:rFonts w:eastAsia="Calibri" w:cs="Times New Roman"/>
          <w:bCs/>
          <w:i/>
          <w:sz w:val="18"/>
          <w:szCs w:val="18"/>
        </w:rPr>
        <w:t>1</w:t>
      </w:r>
      <w:r w:rsidRPr="003B625A">
        <w:rPr>
          <w:rFonts w:eastAsia="Calibri" w:cs="Times New Roman"/>
          <w:bCs/>
          <w:i/>
          <w:sz w:val="18"/>
          <w:szCs w:val="18"/>
        </w:rPr>
        <w:t>) Inclui as categorias: consumo próprio, iluminação pública, poder público e serviço público.</w:t>
      </w:r>
    </w:p>
    <w:p w14:paraId="771AA633" w14:textId="77777777" w:rsidR="006A0ED3" w:rsidRDefault="006A0ED3" w:rsidP="006A0ED3">
      <w:pPr>
        <w:rPr>
          <w:rFonts w:eastAsia="Calibri" w:cs="Times New Roman"/>
          <w:bCs/>
          <w:i/>
          <w:sz w:val="18"/>
          <w:szCs w:val="18"/>
        </w:rPr>
      </w:pPr>
      <w:r w:rsidRPr="003B625A">
        <w:rPr>
          <w:rFonts w:eastAsia="Calibri" w:cs="Times New Roman"/>
          <w:bCs/>
          <w:i/>
          <w:sz w:val="18"/>
          <w:szCs w:val="18"/>
        </w:rPr>
        <w:t>(</w:t>
      </w:r>
      <w:r>
        <w:rPr>
          <w:rFonts w:eastAsia="Calibri" w:cs="Times New Roman"/>
          <w:bCs/>
          <w:i/>
          <w:sz w:val="18"/>
          <w:szCs w:val="18"/>
        </w:rPr>
        <w:t>2</w:t>
      </w:r>
      <w:r w:rsidRPr="003B625A">
        <w:rPr>
          <w:rFonts w:eastAsia="Calibri" w:cs="Times New Roman"/>
          <w:bCs/>
          <w:i/>
          <w:sz w:val="18"/>
          <w:szCs w:val="18"/>
        </w:rPr>
        <w:t>) Refere-se ao consumo de energia elétrica da autoprodução da indústria. Inclui os consumidores</w:t>
      </w:r>
      <w:r>
        <w:rPr>
          <w:rFonts w:eastAsia="Calibri" w:cs="Times New Roman"/>
          <w:bCs/>
          <w:i/>
          <w:sz w:val="18"/>
          <w:szCs w:val="18"/>
        </w:rPr>
        <w:t xml:space="preserve"> </w:t>
      </w:r>
      <w:r w:rsidRPr="003B625A">
        <w:rPr>
          <w:rFonts w:eastAsia="Calibri" w:cs="Times New Roman"/>
          <w:bCs/>
          <w:i/>
          <w:sz w:val="18"/>
          <w:szCs w:val="18"/>
        </w:rPr>
        <w:t>atendidos por outro fornecedor de energia e os que possuem parcela de carga atendida pela COPEL</w:t>
      </w:r>
      <w:r>
        <w:rPr>
          <w:rFonts w:eastAsia="Calibri" w:cs="Times New Roman"/>
          <w:bCs/>
          <w:i/>
          <w:sz w:val="18"/>
          <w:szCs w:val="18"/>
        </w:rPr>
        <w:t xml:space="preserve"> </w:t>
      </w:r>
      <w:r w:rsidRPr="003B625A">
        <w:rPr>
          <w:rFonts w:eastAsia="Calibri" w:cs="Times New Roman"/>
          <w:bCs/>
          <w:i/>
          <w:sz w:val="18"/>
          <w:szCs w:val="18"/>
        </w:rPr>
        <w:t>Distribuição e a outra parcela por outro fornecedor.</w:t>
      </w:r>
      <w:r w:rsidRPr="003B625A">
        <w:rPr>
          <w:rFonts w:eastAsia="Calibri" w:cs="Times New Roman"/>
          <w:bCs/>
          <w:i/>
          <w:sz w:val="18"/>
          <w:szCs w:val="18"/>
        </w:rPr>
        <w:cr/>
      </w:r>
    </w:p>
    <w:p w14:paraId="5466F67A" w14:textId="77777777" w:rsidR="006A0ED3" w:rsidRDefault="006A0ED3" w:rsidP="006A0ED3">
      <w:r>
        <w:t xml:space="preserve">Em termos de cobertura de serviços de telecomunicações, existe em Araucária uma densidade de telefones públicos (TUP) de 0,76 para cada 1.000 habitantes, e um total de 11.800 acessos fixos instalados, ofertando uma média de um acesso para cada 12,19 habitantes. A cobertura está muito aquém dos parâmetros nacionais, que apresentam um TUP de 4,4 para cada 1.000 habitantes (ano referência 2013). </w:t>
      </w:r>
    </w:p>
    <w:p w14:paraId="0D0A7B38" w14:textId="77777777" w:rsidR="006A0ED3" w:rsidRDefault="006A0ED3" w:rsidP="006A0ED3">
      <w:r>
        <w:t>A proporção de telefones fixos instalados também é inferior aos parâmetros nacionais que contabilizam 4,30 habitantes por acesso fixo (ano referência 2013).</w:t>
      </w:r>
    </w:p>
    <w:p w14:paraId="6625BF1A" w14:textId="10FBF892" w:rsidR="006A0ED3" w:rsidRPr="001016A9" w:rsidRDefault="006A0ED3" w:rsidP="006A0ED3">
      <w:pPr>
        <w:pStyle w:val="Caption"/>
      </w:pPr>
      <w:bookmarkStart w:id="169" w:name="_Toc9786745"/>
      <w:bookmarkStart w:id="170" w:name="_Toc40737109"/>
      <w:r w:rsidRPr="001016A9">
        <w:t xml:space="preserve">Tabela </w:t>
      </w:r>
      <w:r w:rsidR="00933B90">
        <w:fldChar w:fldCharType="begin"/>
      </w:r>
      <w:r w:rsidR="00933B90">
        <w:instrText xml:space="preserve"> SEQ Tabela \* ARABIC </w:instrText>
      </w:r>
      <w:r w:rsidR="00933B90">
        <w:fldChar w:fldCharType="separate"/>
      </w:r>
      <w:r w:rsidR="009D0D69">
        <w:rPr>
          <w:noProof/>
        </w:rPr>
        <w:t>17</w:t>
      </w:r>
      <w:r w:rsidR="00933B90">
        <w:rPr>
          <w:noProof/>
        </w:rPr>
        <w:fldChar w:fldCharType="end"/>
      </w:r>
      <w:r w:rsidRPr="001016A9">
        <w:t xml:space="preserve"> – Cobertura por Telefonia Ofertada no Município de </w:t>
      </w:r>
      <w:bookmarkEnd w:id="169"/>
      <w:r w:rsidRPr="001016A9">
        <w:t>Araucária</w:t>
      </w:r>
      <w:bookmarkEnd w:id="170"/>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392DF6" w14:paraId="63152CBC" w14:textId="77777777" w:rsidTr="00EA10F1">
        <w:trPr>
          <w:trHeight w:val="927"/>
          <w:tblHeader/>
        </w:trPr>
        <w:tc>
          <w:tcPr>
            <w:tcW w:w="1007" w:type="pct"/>
            <w:tcBorders>
              <w:left w:val="single" w:sz="4" w:space="0" w:color="FFFFFF"/>
            </w:tcBorders>
            <w:shd w:val="clear" w:color="auto" w:fill="C9C9C9"/>
            <w:vAlign w:val="center"/>
          </w:tcPr>
          <w:p w14:paraId="51212548" w14:textId="77777777" w:rsidR="006A0ED3" w:rsidRPr="00392DF6" w:rsidRDefault="006A0ED3" w:rsidP="00EA10F1">
            <w:pPr>
              <w:spacing w:after="0"/>
              <w:jc w:val="center"/>
              <w:rPr>
                <w:rFonts w:eastAsia="Calibri" w:cs="Times New Roman"/>
                <w:b/>
                <w:sz w:val="20"/>
                <w:szCs w:val="20"/>
              </w:rPr>
            </w:pPr>
            <w:r w:rsidRPr="00392DF6">
              <w:rPr>
                <w:rFonts w:eastAsia="Calibri" w:cs="Times New Roman"/>
                <w:b/>
                <w:sz w:val="20"/>
                <w:szCs w:val="20"/>
              </w:rPr>
              <w:t>Município</w:t>
            </w:r>
          </w:p>
        </w:tc>
        <w:tc>
          <w:tcPr>
            <w:tcW w:w="819" w:type="pct"/>
            <w:shd w:val="clear" w:color="auto" w:fill="C9C9C9"/>
            <w:vAlign w:val="center"/>
          </w:tcPr>
          <w:p w14:paraId="7FA01704" w14:textId="77777777" w:rsidR="006A0ED3" w:rsidRPr="00392DF6" w:rsidRDefault="006A0ED3" w:rsidP="00EA10F1">
            <w:pPr>
              <w:spacing w:after="0"/>
              <w:jc w:val="center"/>
              <w:rPr>
                <w:rFonts w:eastAsia="Calibri" w:cs="Times New Roman"/>
                <w:b/>
                <w:sz w:val="20"/>
                <w:szCs w:val="20"/>
              </w:rPr>
            </w:pPr>
            <w:r w:rsidRPr="00392DF6">
              <w:rPr>
                <w:rFonts w:eastAsia="Calibri" w:cs="Times New Roman"/>
                <w:b/>
                <w:sz w:val="20"/>
                <w:szCs w:val="20"/>
              </w:rPr>
              <w:t>Acesso Fixo Instalado</w:t>
            </w:r>
          </w:p>
        </w:tc>
        <w:tc>
          <w:tcPr>
            <w:tcW w:w="1180" w:type="pct"/>
            <w:shd w:val="clear" w:color="auto" w:fill="C9C9C9"/>
            <w:vAlign w:val="center"/>
          </w:tcPr>
          <w:p w14:paraId="3B9FE8D1" w14:textId="77777777" w:rsidR="006A0ED3" w:rsidRPr="00392DF6" w:rsidRDefault="006A0ED3" w:rsidP="00EA10F1">
            <w:pPr>
              <w:spacing w:after="0"/>
              <w:jc w:val="center"/>
              <w:rPr>
                <w:rFonts w:eastAsia="Calibri" w:cs="Times New Roman"/>
                <w:b/>
                <w:sz w:val="20"/>
                <w:szCs w:val="20"/>
              </w:rPr>
            </w:pPr>
            <w:r w:rsidRPr="00392DF6">
              <w:rPr>
                <w:rFonts w:eastAsia="Calibri" w:cs="Times New Roman"/>
                <w:b/>
                <w:sz w:val="20"/>
                <w:szCs w:val="20"/>
              </w:rPr>
              <w:t>Média de acesso a telefones fixos (hab./acesso)</w:t>
            </w:r>
          </w:p>
        </w:tc>
        <w:tc>
          <w:tcPr>
            <w:tcW w:w="998" w:type="pct"/>
            <w:shd w:val="clear" w:color="auto" w:fill="C9C9C9"/>
            <w:vAlign w:val="center"/>
          </w:tcPr>
          <w:p w14:paraId="00B37737" w14:textId="77777777" w:rsidR="006A0ED3" w:rsidRPr="00392DF6" w:rsidRDefault="006A0ED3" w:rsidP="00EA10F1">
            <w:pPr>
              <w:spacing w:after="0"/>
              <w:jc w:val="center"/>
              <w:rPr>
                <w:rFonts w:eastAsia="Calibri" w:cs="Times New Roman"/>
                <w:b/>
                <w:sz w:val="20"/>
                <w:szCs w:val="20"/>
              </w:rPr>
            </w:pPr>
            <w:r w:rsidRPr="00392DF6">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7FF131EC" w14:textId="77777777" w:rsidR="006A0ED3" w:rsidRPr="00392DF6" w:rsidRDefault="006A0ED3" w:rsidP="00EA10F1">
            <w:pPr>
              <w:spacing w:after="0"/>
              <w:jc w:val="center"/>
              <w:rPr>
                <w:rFonts w:eastAsia="Calibri" w:cs="Times New Roman"/>
                <w:b/>
                <w:sz w:val="20"/>
                <w:szCs w:val="20"/>
              </w:rPr>
            </w:pPr>
            <w:r w:rsidRPr="00392DF6">
              <w:rPr>
                <w:rFonts w:eastAsia="Calibri" w:cs="Times New Roman"/>
                <w:b/>
                <w:sz w:val="20"/>
                <w:szCs w:val="20"/>
              </w:rPr>
              <w:t>Densidade TUP/1000 hab.</w:t>
            </w:r>
          </w:p>
        </w:tc>
      </w:tr>
      <w:tr w:rsidR="006A0ED3" w:rsidRPr="00392DF6" w14:paraId="7A53BFF6" w14:textId="77777777" w:rsidTr="00EA10F1">
        <w:trPr>
          <w:trHeight w:val="513"/>
        </w:trPr>
        <w:tc>
          <w:tcPr>
            <w:tcW w:w="1007" w:type="pct"/>
            <w:tcBorders>
              <w:left w:val="single" w:sz="4" w:space="0" w:color="FFFFFF"/>
            </w:tcBorders>
            <w:shd w:val="clear" w:color="auto" w:fill="auto"/>
            <w:vAlign w:val="center"/>
          </w:tcPr>
          <w:p w14:paraId="3E62135F" w14:textId="77777777" w:rsidR="006A0ED3" w:rsidRPr="00392DF6"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Araucária</w:t>
            </w:r>
          </w:p>
        </w:tc>
        <w:tc>
          <w:tcPr>
            <w:tcW w:w="819" w:type="pct"/>
            <w:tcBorders>
              <w:top w:val="single" w:sz="4" w:space="0" w:color="auto"/>
              <w:left w:val="nil"/>
              <w:bottom w:val="single" w:sz="4" w:space="0" w:color="auto"/>
              <w:right w:val="single" w:sz="4" w:space="0" w:color="auto"/>
            </w:tcBorders>
            <w:shd w:val="clear" w:color="auto" w:fill="auto"/>
            <w:vAlign w:val="center"/>
          </w:tcPr>
          <w:p w14:paraId="538DECA4"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11.800</w:t>
            </w:r>
          </w:p>
        </w:tc>
        <w:tc>
          <w:tcPr>
            <w:tcW w:w="1180" w:type="pct"/>
            <w:tcBorders>
              <w:top w:val="single" w:sz="4" w:space="0" w:color="auto"/>
              <w:left w:val="nil"/>
              <w:bottom w:val="single" w:sz="4" w:space="0" w:color="auto"/>
              <w:right w:val="single" w:sz="4" w:space="0" w:color="auto"/>
            </w:tcBorders>
            <w:shd w:val="clear" w:color="auto" w:fill="auto"/>
            <w:vAlign w:val="center"/>
          </w:tcPr>
          <w:p w14:paraId="06BC3436"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12,19</w:t>
            </w:r>
          </w:p>
        </w:tc>
        <w:tc>
          <w:tcPr>
            <w:tcW w:w="998" w:type="pct"/>
            <w:tcBorders>
              <w:top w:val="single" w:sz="4" w:space="0" w:color="auto"/>
              <w:left w:val="nil"/>
              <w:bottom w:val="single" w:sz="4" w:space="0" w:color="auto"/>
              <w:right w:val="single" w:sz="4" w:space="0" w:color="auto"/>
            </w:tcBorders>
            <w:shd w:val="clear" w:color="auto" w:fill="auto"/>
            <w:vAlign w:val="center"/>
          </w:tcPr>
          <w:p w14:paraId="7D2BACEB"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109</w:t>
            </w:r>
          </w:p>
        </w:tc>
        <w:tc>
          <w:tcPr>
            <w:tcW w:w="996" w:type="pct"/>
            <w:tcBorders>
              <w:top w:val="single" w:sz="4" w:space="0" w:color="auto"/>
              <w:left w:val="nil"/>
              <w:bottom w:val="single" w:sz="4" w:space="0" w:color="auto"/>
              <w:right w:val="single" w:sz="4" w:space="0" w:color="FFFFFF"/>
            </w:tcBorders>
            <w:vAlign w:val="center"/>
          </w:tcPr>
          <w:p w14:paraId="0F95A125"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0,76</w:t>
            </w:r>
          </w:p>
        </w:tc>
      </w:tr>
    </w:tbl>
    <w:p w14:paraId="79F8310E" w14:textId="77777777" w:rsidR="006A0ED3" w:rsidRDefault="006A0ED3" w:rsidP="006A0ED3">
      <w:pPr>
        <w:spacing w:after="240"/>
        <w:rPr>
          <w:rFonts w:eastAsia="Calibri" w:cs="Times New Roman"/>
          <w:i/>
          <w:iCs/>
          <w:sz w:val="18"/>
          <w:szCs w:val="18"/>
        </w:rPr>
      </w:pPr>
      <w:r w:rsidRPr="00392DF6">
        <w:rPr>
          <w:rFonts w:eastAsia="Calibri" w:cs="Times New Roman"/>
          <w:i/>
          <w:iCs/>
          <w:sz w:val="18"/>
          <w:szCs w:val="18"/>
        </w:rPr>
        <w:t xml:space="preserve">Fonte: ANATEL, </w:t>
      </w:r>
      <w:r>
        <w:rPr>
          <w:rFonts w:eastAsia="Calibri" w:cs="Times New Roman"/>
          <w:i/>
          <w:iCs/>
          <w:sz w:val="18"/>
          <w:szCs w:val="18"/>
        </w:rPr>
        <w:t>março</w:t>
      </w:r>
      <w:r w:rsidRPr="00392DF6">
        <w:rPr>
          <w:rFonts w:eastAsia="Calibri" w:cs="Times New Roman"/>
          <w:i/>
          <w:iCs/>
          <w:sz w:val="18"/>
          <w:szCs w:val="18"/>
        </w:rPr>
        <w:t xml:space="preserve"> 20</w:t>
      </w:r>
      <w:r>
        <w:rPr>
          <w:rFonts w:eastAsia="Calibri" w:cs="Times New Roman"/>
          <w:i/>
          <w:iCs/>
          <w:sz w:val="18"/>
          <w:szCs w:val="18"/>
        </w:rPr>
        <w:t>20.</w:t>
      </w:r>
    </w:p>
    <w:p w14:paraId="417EED7B" w14:textId="1302A04D" w:rsidR="006A0ED3" w:rsidRPr="001016A9" w:rsidRDefault="006A0ED3" w:rsidP="006A0ED3">
      <w:pPr>
        <w:pStyle w:val="Caption"/>
      </w:pPr>
      <w:bookmarkStart w:id="171" w:name="_Toc40737110"/>
      <w:r w:rsidRPr="001016A9">
        <w:t xml:space="preserve">Tabela </w:t>
      </w:r>
      <w:r w:rsidR="00933B90">
        <w:fldChar w:fldCharType="begin"/>
      </w:r>
      <w:r w:rsidR="00933B90">
        <w:instrText xml:space="preserve"> SEQ Tabela \* ARABIC </w:instrText>
      </w:r>
      <w:r w:rsidR="00933B90">
        <w:fldChar w:fldCharType="separate"/>
      </w:r>
      <w:r w:rsidR="009D0D69">
        <w:rPr>
          <w:noProof/>
        </w:rPr>
        <w:t>18</w:t>
      </w:r>
      <w:r w:rsidR="00933B90">
        <w:rPr>
          <w:noProof/>
        </w:rPr>
        <w:fldChar w:fldCharType="end"/>
      </w:r>
      <w:r w:rsidRPr="001016A9">
        <w:t xml:space="preserve"> – Emissoras de Rádio e Televisão – 2019</w:t>
      </w:r>
      <w:bookmarkEnd w:id="171"/>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392DF6" w14:paraId="33740867" w14:textId="77777777" w:rsidTr="00EA10F1">
        <w:trPr>
          <w:trHeight w:val="669"/>
          <w:tblHeader/>
        </w:trPr>
        <w:tc>
          <w:tcPr>
            <w:tcW w:w="2758" w:type="pct"/>
            <w:tcBorders>
              <w:left w:val="single" w:sz="4" w:space="0" w:color="FFFFFF"/>
            </w:tcBorders>
            <w:shd w:val="clear" w:color="auto" w:fill="C9C9C9"/>
            <w:vAlign w:val="center"/>
          </w:tcPr>
          <w:p w14:paraId="3D696A37" w14:textId="77777777" w:rsidR="006A0ED3" w:rsidRPr="00392DF6" w:rsidRDefault="006A0ED3" w:rsidP="00EA10F1">
            <w:pPr>
              <w:spacing w:after="0"/>
              <w:jc w:val="center"/>
              <w:rPr>
                <w:rFonts w:eastAsia="Calibri" w:cs="Times New Roman"/>
                <w:b/>
                <w:sz w:val="20"/>
                <w:szCs w:val="20"/>
              </w:rPr>
            </w:pPr>
            <w:r>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101C945A" w14:textId="77777777" w:rsidR="006A0ED3" w:rsidRPr="00392DF6" w:rsidRDefault="006A0ED3" w:rsidP="00EA10F1">
            <w:pPr>
              <w:spacing w:after="0"/>
              <w:jc w:val="center"/>
              <w:rPr>
                <w:rFonts w:eastAsia="Calibri" w:cs="Times New Roman"/>
                <w:b/>
                <w:sz w:val="20"/>
                <w:szCs w:val="20"/>
              </w:rPr>
            </w:pPr>
            <w:r>
              <w:rPr>
                <w:rFonts w:eastAsia="Calibri" w:cs="Times New Roman"/>
                <w:b/>
                <w:sz w:val="20"/>
                <w:szCs w:val="20"/>
              </w:rPr>
              <w:t>Número</w:t>
            </w:r>
          </w:p>
        </w:tc>
      </w:tr>
      <w:tr w:rsidR="006A0ED3" w:rsidRPr="00392DF6" w14:paraId="38F3F735" w14:textId="77777777" w:rsidTr="00EA10F1">
        <w:trPr>
          <w:trHeight w:val="370"/>
        </w:trPr>
        <w:tc>
          <w:tcPr>
            <w:tcW w:w="2758" w:type="pct"/>
            <w:tcBorders>
              <w:left w:val="single" w:sz="4" w:space="0" w:color="FFFFFF"/>
            </w:tcBorders>
            <w:shd w:val="clear" w:color="auto" w:fill="auto"/>
            <w:vAlign w:val="center"/>
          </w:tcPr>
          <w:p w14:paraId="05732ABE" w14:textId="77777777" w:rsidR="006A0ED3" w:rsidRPr="00392DF6"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E3B6DE7"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5</w:t>
            </w:r>
          </w:p>
        </w:tc>
      </w:tr>
      <w:tr w:rsidR="006A0ED3" w:rsidRPr="00392DF6" w14:paraId="23484A40" w14:textId="77777777" w:rsidTr="00EA10F1">
        <w:trPr>
          <w:trHeight w:val="370"/>
        </w:trPr>
        <w:tc>
          <w:tcPr>
            <w:tcW w:w="2758" w:type="pct"/>
            <w:tcBorders>
              <w:left w:val="single" w:sz="4" w:space="0" w:color="FFFFFF"/>
            </w:tcBorders>
            <w:shd w:val="clear" w:color="auto" w:fill="auto"/>
            <w:vAlign w:val="center"/>
          </w:tcPr>
          <w:p w14:paraId="025F8041" w14:textId="77777777" w:rsidR="006A0ED3"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4C7E27B"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392DF6" w14:paraId="21DD52F5" w14:textId="77777777" w:rsidTr="00EA10F1">
        <w:trPr>
          <w:trHeight w:val="370"/>
        </w:trPr>
        <w:tc>
          <w:tcPr>
            <w:tcW w:w="2758" w:type="pct"/>
            <w:tcBorders>
              <w:left w:val="single" w:sz="4" w:space="0" w:color="FFFFFF"/>
            </w:tcBorders>
            <w:shd w:val="clear" w:color="auto" w:fill="auto"/>
            <w:vAlign w:val="center"/>
          </w:tcPr>
          <w:p w14:paraId="27554142" w14:textId="77777777" w:rsidR="006A0ED3"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CB549CF"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42C442CB" w14:textId="77777777" w:rsidR="006A0ED3" w:rsidRPr="005275BD" w:rsidRDefault="006A0ED3" w:rsidP="006A0ED3">
      <w:pPr>
        <w:rPr>
          <w:rFonts w:eastAsia="Calibri" w:cs="Times New Roman"/>
          <w:bCs/>
          <w:i/>
          <w:sz w:val="18"/>
          <w:szCs w:val="18"/>
        </w:rPr>
      </w:pPr>
      <w:r w:rsidRPr="005275BD">
        <w:rPr>
          <w:rFonts w:eastAsia="Calibri" w:cs="Times New Roman"/>
          <w:bCs/>
          <w:i/>
          <w:sz w:val="18"/>
          <w:szCs w:val="18"/>
        </w:rPr>
        <w:t>Fonte: Anatel.</w:t>
      </w:r>
    </w:p>
    <w:p w14:paraId="7E432BA7" w14:textId="43565F99" w:rsidR="006A0ED3" w:rsidRPr="001016A9" w:rsidRDefault="006A0ED3" w:rsidP="006A0ED3">
      <w:pPr>
        <w:pStyle w:val="Caption"/>
      </w:pPr>
      <w:bookmarkStart w:id="172" w:name="_Toc40737111"/>
      <w:r w:rsidRPr="001016A9">
        <w:t xml:space="preserve">Tabela </w:t>
      </w:r>
      <w:r w:rsidR="00933B90">
        <w:fldChar w:fldCharType="begin"/>
      </w:r>
      <w:r w:rsidR="00933B90">
        <w:instrText xml:space="preserve"> SEQ Tabela \* ARABIC </w:instrText>
      </w:r>
      <w:r w:rsidR="00933B90">
        <w:fldChar w:fldCharType="separate"/>
      </w:r>
      <w:r w:rsidR="009D0D69">
        <w:rPr>
          <w:noProof/>
        </w:rPr>
        <w:t>19</w:t>
      </w:r>
      <w:r w:rsidR="00933B90">
        <w:rPr>
          <w:noProof/>
        </w:rPr>
        <w:fldChar w:fldCharType="end"/>
      </w:r>
      <w:r w:rsidRPr="001016A9">
        <w:t xml:space="preserve"> – Agências de Correios – 2018</w:t>
      </w:r>
      <w:bookmarkEnd w:id="172"/>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392DF6" w14:paraId="5A8153AB" w14:textId="77777777" w:rsidTr="00EA10F1">
        <w:trPr>
          <w:trHeight w:val="669"/>
          <w:tblHeader/>
        </w:trPr>
        <w:tc>
          <w:tcPr>
            <w:tcW w:w="2758" w:type="pct"/>
            <w:tcBorders>
              <w:left w:val="single" w:sz="4" w:space="0" w:color="FFFFFF"/>
            </w:tcBorders>
            <w:shd w:val="clear" w:color="auto" w:fill="C9C9C9"/>
            <w:vAlign w:val="center"/>
          </w:tcPr>
          <w:p w14:paraId="71EE9190" w14:textId="77777777" w:rsidR="006A0ED3" w:rsidRPr="00392DF6" w:rsidRDefault="006A0ED3" w:rsidP="00EA10F1">
            <w:pPr>
              <w:spacing w:after="0"/>
              <w:jc w:val="center"/>
              <w:rPr>
                <w:rFonts w:eastAsia="Calibri" w:cs="Times New Roman"/>
                <w:b/>
                <w:sz w:val="20"/>
                <w:szCs w:val="20"/>
              </w:rPr>
            </w:pPr>
            <w:r>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685330BB" w14:textId="77777777" w:rsidR="006A0ED3" w:rsidRPr="00392DF6" w:rsidRDefault="006A0ED3" w:rsidP="00EA10F1">
            <w:pPr>
              <w:spacing w:after="0"/>
              <w:jc w:val="center"/>
              <w:rPr>
                <w:rFonts w:eastAsia="Calibri" w:cs="Times New Roman"/>
                <w:b/>
                <w:sz w:val="20"/>
                <w:szCs w:val="20"/>
              </w:rPr>
            </w:pPr>
            <w:r>
              <w:rPr>
                <w:rFonts w:eastAsia="Calibri" w:cs="Times New Roman"/>
                <w:b/>
                <w:sz w:val="20"/>
                <w:szCs w:val="20"/>
              </w:rPr>
              <w:t>Número</w:t>
            </w:r>
          </w:p>
        </w:tc>
      </w:tr>
      <w:tr w:rsidR="006A0ED3" w:rsidRPr="00392DF6" w14:paraId="54B8C503" w14:textId="77777777" w:rsidTr="00EA10F1">
        <w:trPr>
          <w:trHeight w:val="370"/>
        </w:trPr>
        <w:tc>
          <w:tcPr>
            <w:tcW w:w="2758" w:type="pct"/>
            <w:tcBorders>
              <w:left w:val="single" w:sz="4" w:space="0" w:color="FFFFFF"/>
            </w:tcBorders>
            <w:shd w:val="clear" w:color="auto" w:fill="auto"/>
            <w:vAlign w:val="center"/>
          </w:tcPr>
          <w:p w14:paraId="2E73A9E1" w14:textId="77777777" w:rsidR="006A0ED3" w:rsidRPr="00392DF6"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648DFA7"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392DF6" w14:paraId="4D59BA9D" w14:textId="77777777" w:rsidTr="00EA10F1">
        <w:trPr>
          <w:trHeight w:val="370"/>
        </w:trPr>
        <w:tc>
          <w:tcPr>
            <w:tcW w:w="2758" w:type="pct"/>
            <w:tcBorders>
              <w:left w:val="single" w:sz="4" w:space="0" w:color="FFFFFF"/>
            </w:tcBorders>
            <w:shd w:val="clear" w:color="auto" w:fill="auto"/>
            <w:vAlign w:val="center"/>
          </w:tcPr>
          <w:p w14:paraId="4F6AD889" w14:textId="77777777" w:rsidR="006A0ED3"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101CE72"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392DF6" w14:paraId="47476114" w14:textId="77777777" w:rsidTr="00EA10F1">
        <w:trPr>
          <w:trHeight w:val="370"/>
        </w:trPr>
        <w:tc>
          <w:tcPr>
            <w:tcW w:w="2758" w:type="pct"/>
            <w:tcBorders>
              <w:left w:val="single" w:sz="4" w:space="0" w:color="FFFFFF"/>
            </w:tcBorders>
            <w:shd w:val="clear" w:color="auto" w:fill="auto"/>
            <w:vAlign w:val="center"/>
          </w:tcPr>
          <w:p w14:paraId="0658F2A7" w14:textId="77777777" w:rsidR="006A0ED3"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D61AD70" w14:textId="77777777" w:rsidR="006A0ED3" w:rsidRPr="00392DF6"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1864095F" w14:textId="77777777" w:rsidR="006A0ED3" w:rsidRPr="005275BD" w:rsidRDefault="006A0ED3" w:rsidP="006A0ED3">
      <w:pPr>
        <w:rPr>
          <w:rFonts w:eastAsia="Calibri" w:cs="Times New Roman"/>
          <w:bCs/>
          <w:i/>
          <w:sz w:val="18"/>
          <w:szCs w:val="18"/>
        </w:rPr>
      </w:pPr>
      <w:r w:rsidRPr="005275BD">
        <w:rPr>
          <w:rFonts w:eastAsia="Calibri" w:cs="Times New Roman"/>
          <w:bCs/>
          <w:i/>
          <w:sz w:val="18"/>
          <w:szCs w:val="18"/>
        </w:rPr>
        <w:t>Fonte: Anatel.</w:t>
      </w:r>
      <w:bookmarkEnd w:id="132"/>
    </w:p>
    <w:p w14:paraId="50C83177" w14:textId="77777777" w:rsidR="006A0ED3" w:rsidRDefault="006A0ED3" w:rsidP="006A0ED3">
      <w:pPr>
        <w:pStyle w:val="Heading4"/>
      </w:pPr>
      <w:r>
        <w:t>Campo Mourão</w:t>
      </w:r>
    </w:p>
    <w:p w14:paraId="2B1E85A9" w14:textId="77777777" w:rsidR="006A0ED3" w:rsidRPr="005D22ED" w:rsidRDefault="006A0ED3" w:rsidP="006A0ED3">
      <w:pPr>
        <w:rPr>
          <w:lang w:eastAsia="pt-BR"/>
        </w:rPr>
      </w:pPr>
      <w:r w:rsidRPr="00BF383B">
        <w:rPr>
          <w:lang w:eastAsia="pt-BR"/>
        </w:rPr>
        <w:t xml:space="preserve">Campo Mourão (Latitude: 24° 02' 44'' S / Longitude: 52° 22’ 59'' W) é um município do Estado do Paraná, </w:t>
      </w:r>
      <w:r w:rsidRPr="005D22ED">
        <w:rPr>
          <w:lang w:eastAsia="pt-BR"/>
        </w:rPr>
        <w:t>pertencente à Região Geográfica Intermediária de Maringá e à Região Geográfica Imediata de Campo Mourão, sendo que também se situa na Região Metropolitana de Campo Mourão. Está localizado na Região Sul do país, e possui uma área de 749,638 km</w:t>
      </w:r>
      <w:r w:rsidRPr="005D22ED">
        <w:rPr>
          <w:vertAlign w:val="superscript"/>
          <w:lang w:eastAsia="pt-BR"/>
        </w:rPr>
        <w:t>2</w:t>
      </w:r>
      <w:r w:rsidRPr="005D22ED">
        <w:rPr>
          <w:lang w:eastAsia="pt-BR"/>
        </w:rPr>
        <w:t xml:space="preserve"> de extensão territorial e 87.194 habitantes, segundo o Censo Demográfico do IBGE de 2010, sendo que desse total, 94,82% se localizam em áreas urbanas e apenas 5,18% em áreas rurais. A densidade demográfica é de 115,05 habitantes/km</w:t>
      </w:r>
      <w:r w:rsidRPr="005D22ED">
        <w:rPr>
          <w:vertAlign w:val="superscript"/>
          <w:lang w:eastAsia="pt-BR"/>
        </w:rPr>
        <w:t>2</w:t>
      </w:r>
      <w:r w:rsidRPr="005D22ED">
        <w:rPr>
          <w:lang w:eastAsia="pt-BR"/>
        </w:rPr>
        <w:t>.</w:t>
      </w:r>
    </w:p>
    <w:p w14:paraId="4CFA7FA8" w14:textId="77777777" w:rsidR="006A0ED3" w:rsidRPr="000F1A77" w:rsidRDefault="006A0ED3" w:rsidP="006A0ED3">
      <w:pPr>
        <w:rPr>
          <w:lang w:eastAsia="pt-BR"/>
        </w:rPr>
      </w:pPr>
      <w:r w:rsidRPr="000F1A77">
        <w:rPr>
          <w:lang w:eastAsia="pt-BR"/>
        </w:rPr>
        <w:t>Campo Mourão foi fundado em 1947 pela Lei Estadual nº 02, de 10 de outubro (desmembrado de Pitanga), e possui em 2019, segundo estimativas do IBGE, uma população de 94.859 habitantes (IBGE 2020).</w:t>
      </w:r>
    </w:p>
    <w:p w14:paraId="41003303" w14:textId="77777777" w:rsidR="006A0ED3" w:rsidRPr="000F1A77" w:rsidRDefault="006A0ED3" w:rsidP="006A0ED3">
      <w:pPr>
        <w:rPr>
          <w:lang w:eastAsia="pt-BR"/>
        </w:rPr>
      </w:pPr>
      <w:r w:rsidRPr="000F1A77">
        <w:rPr>
          <w:lang w:eastAsia="pt-BR"/>
        </w:rPr>
        <w:t>A sede municipal, a uma altitude de 585 metros, dista de 447,18 km da capital do Estado, Curitiba.</w:t>
      </w:r>
    </w:p>
    <w:p w14:paraId="3FB1D1E8" w14:textId="77777777" w:rsidR="006A0ED3" w:rsidRDefault="006A0ED3" w:rsidP="006A0ED3">
      <w:pPr>
        <w:rPr>
          <w:lang w:eastAsia="pt-BR"/>
        </w:rPr>
      </w:pPr>
      <w:r w:rsidRPr="000F1A77">
        <w:rPr>
          <w:lang w:eastAsia="pt-BR"/>
        </w:rPr>
        <w:t>Seus municípios limítrofes são</w:t>
      </w:r>
      <w:r>
        <w:rPr>
          <w:lang w:eastAsia="pt-BR"/>
        </w:rPr>
        <w:t xml:space="preserve"> Peabiru, Corumbataí do Sul, Luiziana, Mamborê, Farol e Araruna</w:t>
      </w:r>
      <w:r w:rsidRPr="000F1A77">
        <w:rPr>
          <w:lang w:eastAsia="pt-BR"/>
        </w:rPr>
        <w:t>.</w:t>
      </w:r>
    </w:p>
    <w:p w14:paraId="23CE86A0" w14:textId="77777777" w:rsidR="006A0ED3" w:rsidRPr="000F1A77" w:rsidRDefault="006A0ED3" w:rsidP="006A0ED3">
      <w:pPr>
        <w:rPr>
          <w:lang w:eastAsia="pt-BR"/>
        </w:rPr>
      </w:pPr>
    </w:p>
    <w:p w14:paraId="450F7DB1" w14:textId="2BE0E4C8" w:rsidR="006A0ED3" w:rsidRPr="001016A9" w:rsidRDefault="006A0ED3" w:rsidP="006A0ED3">
      <w:pPr>
        <w:pStyle w:val="Caption"/>
      </w:pPr>
      <w:bookmarkStart w:id="173" w:name="_Toc40737112"/>
      <w:r>
        <w:t xml:space="preserve">Tabela </w:t>
      </w:r>
      <w:r w:rsidR="00933B90">
        <w:fldChar w:fldCharType="begin"/>
      </w:r>
      <w:r w:rsidR="00933B90">
        <w:instrText xml:space="preserve"> SEQ Tabela \* ARABIC </w:instrText>
      </w:r>
      <w:r w:rsidR="00933B90">
        <w:fldChar w:fldCharType="separate"/>
      </w:r>
      <w:r w:rsidR="009D0D69">
        <w:rPr>
          <w:noProof/>
        </w:rPr>
        <w:t>20</w:t>
      </w:r>
      <w:r w:rsidR="00933B90">
        <w:rPr>
          <w:noProof/>
        </w:rPr>
        <w:fldChar w:fldCharType="end"/>
      </w:r>
      <w:r>
        <w:t xml:space="preserve"> </w:t>
      </w:r>
      <w:r w:rsidRPr="001016A9">
        <w:t>– Características Territoriais de Campo Mourão</w:t>
      </w:r>
      <w:bookmarkEnd w:id="173"/>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5146C5" w14:paraId="439AE1DE" w14:textId="77777777" w:rsidTr="00EA10F1">
        <w:trPr>
          <w:trHeight w:val="265"/>
        </w:trPr>
        <w:tc>
          <w:tcPr>
            <w:tcW w:w="3472" w:type="dxa"/>
            <w:tcBorders>
              <w:bottom w:val="single" w:sz="4" w:space="0" w:color="000000"/>
            </w:tcBorders>
            <w:vAlign w:val="center"/>
          </w:tcPr>
          <w:p w14:paraId="7E55D9C5" w14:textId="77777777" w:rsidR="006A0ED3" w:rsidRPr="005146C5" w:rsidRDefault="006A0ED3" w:rsidP="00EA10F1">
            <w:pPr>
              <w:spacing w:before="80" w:after="40"/>
              <w:ind w:right="113"/>
              <w:jc w:val="left"/>
              <w:rPr>
                <w:rFonts w:eastAsia="Calibri" w:cs="Arial"/>
                <w:b/>
                <w:noProof/>
                <w:sz w:val="20"/>
                <w:szCs w:val="20"/>
              </w:rPr>
            </w:pPr>
            <w:r w:rsidRPr="005146C5">
              <w:rPr>
                <w:rFonts w:eastAsia="Calibri" w:cs="Arial"/>
                <w:b/>
                <w:noProof/>
                <w:sz w:val="20"/>
                <w:szCs w:val="20"/>
              </w:rPr>
              <w:t>Área:</w:t>
            </w:r>
          </w:p>
        </w:tc>
        <w:tc>
          <w:tcPr>
            <w:tcW w:w="4999" w:type="dxa"/>
            <w:tcBorders>
              <w:bottom w:val="single" w:sz="4" w:space="0" w:color="000000"/>
            </w:tcBorders>
            <w:vAlign w:val="center"/>
          </w:tcPr>
          <w:p w14:paraId="3E905F0A" w14:textId="77777777" w:rsidR="006A0ED3" w:rsidRPr="005146C5" w:rsidRDefault="006A0ED3" w:rsidP="00EA10F1">
            <w:pPr>
              <w:spacing w:before="80" w:after="40"/>
              <w:ind w:right="113"/>
              <w:jc w:val="center"/>
              <w:rPr>
                <w:rFonts w:eastAsia="Calibri" w:cs="Arial"/>
                <w:noProof/>
                <w:color w:val="000000"/>
                <w:sz w:val="20"/>
                <w:szCs w:val="20"/>
              </w:rPr>
            </w:pPr>
            <w:bookmarkStart w:id="174" w:name="_Hlk39162736"/>
            <w:r w:rsidRPr="00696E36">
              <w:rPr>
                <w:rFonts w:eastAsia="Calibri" w:cs="Arial"/>
                <w:noProof/>
                <w:color w:val="000000"/>
                <w:sz w:val="20"/>
                <w:szCs w:val="20"/>
              </w:rPr>
              <w:t>749,638</w:t>
            </w:r>
            <w:bookmarkEnd w:id="174"/>
            <w:r>
              <w:rPr>
                <w:rFonts w:eastAsia="Calibri" w:cs="Arial"/>
                <w:noProof/>
                <w:color w:val="000000"/>
                <w:sz w:val="20"/>
                <w:szCs w:val="20"/>
              </w:rPr>
              <w:t xml:space="preserve"> </w:t>
            </w:r>
            <w:r w:rsidRPr="005146C5">
              <w:rPr>
                <w:rFonts w:eastAsia="Calibri" w:cs="Arial"/>
                <w:noProof/>
                <w:color w:val="000000"/>
                <w:sz w:val="20"/>
                <w:szCs w:val="20"/>
              </w:rPr>
              <w:t>km</w:t>
            </w:r>
            <w:r w:rsidRPr="005146C5">
              <w:rPr>
                <w:rFonts w:eastAsia="Calibri" w:cs="Arial"/>
                <w:noProof/>
                <w:color w:val="000000"/>
                <w:sz w:val="20"/>
                <w:szCs w:val="20"/>
                <w:vertAlign w:val="superscript"/>
              </w:rPr>
              <w:t>2</w:t>
            </w:r>
          </w:p>
        </w:tc>
      </w:tr>
      <w:tr w:rsidR="006A0ED3" w:rsidRPr="005146C5" w14:paraId="75A3A08F"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27D7D652" w14:textId="77777777" w:rsidR="006A0ED3" w:rsidRPr="005146C5" w:rsidRDefault="006A0ED3" w:rsidP="00EA10F1">
            <w:pPr>
              <w:spacing w:before="80" w:after="40"/>
              <w:ind w:right="113"/>
              <w:jc w:val="left"/>
              <w:rPr>
                <w:rFonts w:eastAsia="Calibri" w:cs="Arial"/>
                <w:b/>
                <w:bCs/>
                <w:noProof/>
                <w:color w:val="000000"/>
                <w:sz w:val="20"/>
                <w:szCs w:val="20"/>
              </w:rPr>
            </w:pPr>
            <w:r w:rsidRPr="005146C5">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1E45C502" w14:textId="77777777" w:rsidR="006A0ED3" w:rsidRPr="005146C5" w:rsidRDefault="006A0ED3" w:rsidP="00EA10F1">
            <w:pPr>
              <w:spacing w:before="80" w:after="40"/>
              <w:ind w:right="113"/>
              <w:jc w:val="center"/>
              <w:rPr>
                <w:rFonts w:eastAsia="Calibri" w:cs="Arial"/>
                <w:bCs/>
                <w:noProof/>
                <w:color w:val="000000"/>
                <w:sz w:val="20"/>
                <w:szCs w:val="20"/>
              </w:rPr>
            </w:pPr>
            <w:bookmarkStart w:id="175" w:name="_Hlk39162757"/>
            <w:r w:rsidRPr="00BF383B">
              <w:rPr>
                <w:rFonts w:eastAsia="Calibri" w:cs="Arial"/>
                <w:bCs/>
                <w:noProof/>
                <w:color w:val="000000"/>
                <w:sz w:val="20"/>
                <w:szCs w:val="20"/>
              </w:rPr>
              <w:t>87.194</w:t>
            </w:r>
            <w:bookmarkEnd w:id="175"/>
            <w:r>
              <w:rPr>
                <w:rFonts w:eastAsia="Calibri" w:cs="Arial"/>
                <w:bCs/>
                <w:noProof/>
                <w:color w:val="000000"/>
                <w:sz w:val="20"/>
                <w:szCs w:val="20"/>
              </w:rPr>
              <w:t xml:space="preserve"> </w:t>
            </w:r>
            <w:r w:rsidRPr="005146C5">
              <w:rPr>
                <w:rFonts w:eastAsia="Calibri" w:cs="Arial"/>
                <w:bCs/>
                <w:noProof/>
                <w:color w:val="000000"/>
                <w:sz w:val="20"/>
                <w:szCs w:val="20"/>
              </w:rPr>
              <w:t>habitantes (Censo 2010, IBGE)</w:t>
            </w:r>
          </w:p>
        </w:tc>
      </w:tr>
      <w:tr w:rsidR="006A0ED3" w:rsidRPr="005146C5" w14:paraId="2DCACB0E" w14:textId="77777777" w:rsidTr="00EA10F1">
        <w:trPr>
          <w:trHeight w:val="265"/>
        </w:trPr>
        <w:tc>
          <w:tcPr>
            <w:tcW w:w="3472" w:type="dxa"/>
            <w:tcBorders>
              <w:top w:val="single" w:sz="4" w:space="0" w:color="000000"/>
              <w:bottom w:val="single" w:sz="4" w:space="0" w:color="000000"/>
            </w:tcBorders>
            <w:vAlign w:val="center"/>
          </w:tcPr>
          <w:p w14:paraId="21538F0E" w14:textId="77777777" w:rsidR="006A0ED3" w:rsidRPr="005146C5" w:rsidRDefault="006A0ED3" w:rsidP="00EA10F1">
            <w:pPr>
              <w:spacing w:before="80" w:after="40"/>
              <w:ind w:right="113"/>
              <w:jc w:val="left"/>
              <w:rPr>
                <w:rFonts w:eastAsia="Calibri" w:cs="Arial"/>
                <w:b/>
                <w:bCs/>
                <w:noProof/>
                <w:color w:val="000000"/>
                <w:sz w:val="20"/>
                <w:szCs w:val="20"/>
              </w:rPr>
            </w:pPr>
            <w:r w:rsidRPr="005146C5">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1DA3BE5E" w14:textId="77777777" w:rsidR="006A0ED3" w:rsidRPr="005146C5" w:rsidRDefault="006A0ED3" w:rsidP="00EA10F1">
            <w:pPr>
              <w:spacing w:before="80" w:after="40"/>
              <w:ind w:right="113"/>
              <w:jc w:val="center"/>
              <w:rPr>
                <w:rFonts w:eastAsia="Calibri" w:cs="Arial"/>
                <w:bCs/>
                <w:noProof/>
                <w:color w:val="000000"/>
                <w:sz w:val="20"/>
                <w:szCs w:val="20"/>
              </w:rPr>
            </w:pPr>
            <w:bookmarkStart w:id="176" w:name="_Hlk39163202"/>
            <w:r w:rsidRPr="00BF383B">
              <w:rPr>
                <w:rFonts w:eastAsia="Calibri" w:cs="Arial"/>
                <w:bCs/>
                <w:noProof/>
                <w:color w:val="000000"/>
                <w:sz w:val="20"/>
                <w:szCs w:val="20"/>
              </w:rPr>
              <w:t>94.859</w:t>
            </w:r>
            <w:bookmarkEnd w:id="176"/>
            <w:r>
              <w:rPr>
                <w:rFonts w:eastAsia="Calibri" w:cs="Arial"/>
                <w:bCs/>
                <w:noProof/>
                <w:color w:val="000000"/>
                <w:sz w:val="20"/>
                <w:szCs w:val="20"/>
              </w:rPr>
              <w:t xml:space="preserve"> </w:t>
            </w:r>
            <w:r w:rsidRPr="005146C5">
              <w:rPr>
                <w:rFonts w:eastAsia="Calibri" w:cs="Arial"/>
                <w:bCs/>
                <w:noProof/>
                <w:color w:val="000000"/>
                <w:sz w:val="20"/>
                <w:szCs w:val="20"/>
              </w:rPr>
              <w:t>habitantes</w:t>
            </w:r>
          </w:p>
        </w:tc>
      </w:tr>
      <w:tr w:rsidR="006A0ED3" w:rsidRPr="005146C5" w14:paraId="05092D5C" w14:textId="77777777" w:rsidTr="00EA10F1">
        <w:trPr>
          <w:trHeight w:val="265"/>
        </w:trPr>
        <w:tc>
          <w:tcPr>
            <w:tcW w:w="3472" w:type="dxa"/>
            <w:tcBorders>
              <w:top w:val="single" w:sz="4" w:space="0" w:color="000000"/>
              <w:bottom w:val="single" w:sz="4" w:space="0" w:color="000000"/>
            </w:tcBorders>
            <w:vAlign w:val="center"/>
          </w:tcPr>
          <w:p w14:paraId="57DCA6AF" w14:textId="77777777" w:rsidR="006A0ED3" w:rsidRPr="005146C5" w:rsidRDefault="006A0ED3" w:rsidP="00EA10F1">
            <w:pPr>
              <w:spacing w:before="80" w:after="40"/>
              <w:ind w:right="113"/>
              <w:jc w:val="left"/>
              <w:rPr>
                <w:rFonts w:eastAsia="Calibri" w:cs="Arial"/>
                <w:b/>
                <w:bCs/>
                <w:noProof/>
                <w:color w:val="000000"/>
                <w:sz w:val="20"/>
                <w:szCs w:val="20"/>
              </w:rPr>
            </w:pPr>
            <w:r w:rsidRPr="005146C5">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46F3762B" w14:textId="77777777" w:rsidR="006A0ED3" w:rsidRPr="005146C5" w:rsidRDefault="006A0ED3" w:rsidP="00EA10F1">
            <w:pPr>
              <w:spacing w:before="80" w:after="40"/>
              <w:ind w:right="113"/>
              <w:jc w:val="center"/>
              <w:rPr>
                <w:rFonts w:eastAsia="Calibri" w:cs="Arial"/>
                <w:bCs/>
                <w:noProof/>
                <w:color w:val="000000"/>
                <w:sz w:val="20"/>
                <w:szCs w:val="20"/>
              </w:rPr>
            </w:pPr>
            <w:bookmarkStart w:id="177" w:name="_Hlk39162806"/>
            <w:r w:rsidRPr="00BF383B">
              <w:rPr>
                <w:rFonts w:eastAsia="Calibri" w:cs="Arial"/>
                <w:bCs/>
                <w:noProof/>
                <w:color w:val="000000"/>
                <w:sz w:val="20"/>
                <w:szCs w:val="20"/>
              </w:rPr>
              <w:t>115,05</w:t>
            </w:r>
            <w:bookmarkEnd w:id="177"/>
            <w:r>
              <w:rPr>
                <w:rFonts w:eastAsia="Calibri" w:cs="Arial"/>
                <w:bCs/>
                <w:noProof/>
                <w:color w:val="000000"/>
                <w:sz w:val="20"/>
                <w:szCs w:val="20"/>
              </w:rPr>
              <w:t xml:space="preserve"> </w:t>
            </w:r>
            <w:r w:rsidRPr="005146C5">
              <w:rPr>
                <w:rFonts w:eastAsia="Calibri" w:cs="Arial"/>
                <w:bCs/>
                <w:noProof/>
                <w:color w:val="000000"/>
                <w:sz w:val="20"/>
                <w:szCs w:val="20"/>
              </w:rPr>
              <w:t>habitantes/km</w:t>
            </w:r>
            <w:r w:rsidRPr="005146C5">
              <w:rPr>
                <w:rFonts w:eastAsia="Calibri" w:cs="Arial"/>
                <w:bCs/>
                <w:noProof/>
                <w:color w:val="000000"/>
                <w:sz w:val="20"/>
                <w:szCs w:val="20"/>
                <w:vertAlign w:val="superscript"/>
              </w:rPr>
              <w:t>2</w:t>
            </w:r>
          </w:p>
        </w:tc>
      </w:tr>
      <w:tr w:rsidR="006A0ED3" w:rsidRPr="005146C5" w14:paraId="3EE96139"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4C1DDED0" w14:textId="77777777" w:rsidR="006A0ED3" w:rsidRPr="005146C5" w:rsidRDefault="006A0ED3" w:rsidP="00EA10F1">
            <w:pPr>
              <w:spacing w:before="80" w:after="40"/>
              <w:ind w:right="113"/>
              <w:jc w:val="left"/>
              <w:rPr>
                <w:rFonts w:eastAsia="Calibri" w:cs="Arial"/>
                <w:b/>
                <w:bCs/>
                <w:noProof/>
                <w:color w:val="000000"/>
                <w:sz w:val="20"/>
                <w:szCs w:val="20"/>
              </w:rPr>
            </w:pPr>
            <w:r w:rsidRPr="005146C5">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30F9BAD7" w14:textId="77777777" w:rsidR="006A0ED3" w:rsidRPr="005146C5" w:rsidRDefault="006A0ED3" w:rsidP="00EA10F1">
            <w:pPr>
              <w:spacing w:before="80" w:after="40"/>
              <w:ind w:right="113"/>
              <w:jc w:val="center"/>
              <w:rPr>
                <w:rFonts w:eastAsia="Calibri" w:cs="Arial"/>
                <w:bCs/>
                <w:noProof/>
                <w:color w:val="000000"/>
                <w:sz w:val="20"/>
                <w:szCs w:val="20"/>
              </w:rPr>
            </w:pPr>
            <w:r w:rsidRPr="005146C5">
              <w:rPr>
                <w:rFonts w:eastAsia="Calibri" w:cs="Arial"/>
                <w:bCs/>
                <w:noProof/>
                <w:color w:val="000000"/>
                <w:sz w:val="20"/>
                <w:szCs w:val="20"/>
              </w:rPr>
              <w:t xml:space="preserve">Urbana: </w:t>
            </w:r>
            <w:r>
              <w:rPr>
                <w:rFonts w:eastAsia="Calibri" w:cs="Arial"/>
                <w:bCs/>
                <w:noProof/>
                <w:color w:val="000000"/>
                <w:sz w:val="20"/>
                <w:szCs w:val="20"/>
              </w:rPr>
              <w:t>94,82</w:t>
            </w:r>
            <w:r w:rsidRPr="005146C5">
              <w:rPr>
                <w:rFonts w:eastAsia="Calibri" w:cs="Arial"/>
                <w:bCs/>
                <w:noProof/>
                <w:color w:val="000000"/>
                <w:sz w:val="20"/>
                <w:szCs w:val="20"/>
              </w:rPr>
              <w:t>%</w:t>
            </w:r>
          </w:p>
          <w:p w14:paraId="77818572" w14:textId="77777777" w:rsidR="006A0ED3" w:rsidRPr="005146C5" w:rsidRDefault="006A0ED3" w:rsidP="00EA10F1">
            <w:pPr>
              <w:spacing w:before="80" w:after="40"/>
              <w:ind w:right="113"/>
              <w:jc w:val="center"/>
              <w:rPr>
                <w:rFonts w:eastAsia="Calibri" w:cs="Arial"/>
                <w:bCs/>
                <w:noProof/>
                <w:color w:val="000000"/>
                <w:sz w:val="20"/>
                <w:szCs w:val="20"/>
              </w:rPr>
            </w:pPr>
            <w:r w:rsidRPr="005146C5">
              <w:rPr>
                <w:rFonts w:eastAsia="Calibri" w:cs="Arial"/>
                <w:bCs/>
                <w:noProof/>
                <w:color w:val="000000"/>
                <w:sz w:val="20"/>
                <w:szCs w:val="20"/>
              </w:rPr>
              <w:t xml:space="preserve">Rural: </w:t>
            </w:r>
            <w:r>
              <w:rPr>
                <w:rFonts w:eastAsia="Calibri" w:cs="Arial"/>
                <w:bCs/>
                <w:noProof/>
                <w:color w:val="000000"/>
                <w:sz w:val="20"/>
                <w:szCs w:val="20"/>
              </w:rPr>
              <w:t>5,18</w:t>
            </w:r>
            <w:r w:rsidRPr="005146C5">
              <w:rPr>
                <w:rFonts w:eastAsia="Calibri" w:cs="Arial"/>
                <w:bCs/>
                <w:noProof/>
                <w:color w:val="000000"/>
                <w:sz w:val="20"/>
                <w:szCs w:val="20"/>
              </w:rPr>
              <w:t>%</w:t>
            </w:r>
          </w:p>
        </w:tc>
      </w:tr>
    </w:tbl>
    <w:p w14:paraId="1A439676" w14:textId="77777777" w:rsidR="006A0ED3" w:rsidRPr="005146C5" w:rsidRDefault="006A0ED3" w:rsidP="006A0ED3">
      <w:pPr>
        <w:rPr>
          <w:rFonts w:eastAsia="Calibri" w:cs="Times New Roman"/>
          <w:b/>
          <w:i/>
          <w:iCs/>
          <w:sz w:val="18"/>
          <w:szCs w:val="18"/>
        </w:rPr>
      </w:pPr>
      <w:r w:rsidRPr="005146C5">
        <w:rPr>
          <w:rFonts w:eastAsia="Calibri" w:cs="Times New Roman"/>
          <w:i/>
          <w:iCs/>
          <w:sz w:val="18"/>
          <w:szCs w:val="18"/>
        </w:rPr>
        <w:t>Fonte: IBGE - Censo Demográfico 2010, e Estimativas populacionais para os municípios brasileiros.</w:t>
      </w:r>
    </w:p>
    <w:p w14:paraId="2DEFDCAC" w14:textId="77777777" w:rsidR="006A0ED3" w:rsidRPr="00103B8C" w:rsidRDefault="006A0ED3" w:rsidP="006A0ED3">
      <w:pPr>
        <w:rPr>
          <w:lang w:eastAsia="pt-BR"/>
        </w:rPr>
      </w:pPr>
      <w:r w:rsidRPr="00103B8C">
        <w:rPr>
          <w:lang w:eastAsia="pt-BR"/>
        </w:rPr>
        <w:t>No último decênio, entre 2000 e 2010, o município de Campo Mourão apresentou taxa de crescimento de 0,80% a.a., alcançando 87.194 habitantes, segundo dados do último Censo Demográfico do IBGE. A taxa de urbanização obteve significativo crescimento no período, passando de 92,89% em 2000 para 94,82% em 2010.</w:t>
      </w:r>
    </w:p>
    <w:p w14:paraId="65F187FA" w14:textId="356E5F37" w:rsidR="006A0ED3" w:rsidRPr="001016A9" w:rsidRDefault="006A0ED3" w:rsidP="006A0ED3">
      <w:pPr>
        <w:pStyle w:val="Caption"/>
      </w:pPr>
      <w:bookmarkStart w:id="178" w:name="_Toc40737113"/>
      <w:r w:rsidRPr="001016A9">
        <w:t xml:space="preserve">Tabela </w:t>
      </w:r>
      <w:r w:rsidR="00933B90">
        <w:fldChar w:fldCharType="begin"/>
      </w:r>
      <w:r w:rsidR="00933B90">
        <w:instrText xml:space="preserve"> SEQ Tabela \* ARABIC </w:instrText>
      </w:r>
      <w:r w:rsidR="00933B90">
        <w:fldChar w:fldCharType="separate"/>
      </w:r>
      <w:r w:rsidR="009D0D69">
        <w:rPr>
          <w:noProof/>
        </w:rPr>
        <w:t>21</w:t>
      </w:r>
      <w:r w:rsidR="00933B90">
        <w:rPr>
          <w:noProof/>
        </w:rPr>
        <w:fldChar w:fldCharType="end"/>
      </w:r>
      <w:r w:rsidRPr="001016A9">
        <w:t xml:space="preserve"> – População por Situação de Domicílio, 1991, 2000 e 2010</w:t>
      </w:r>
      <w:bookmarkEnd w:id="178"/>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4F43BC" w14:paraId="7C7A8DC8" w14:textId="77777777" w:rsidTr="00EA10F1">
        <w:trPr>
          <w:trHeight w:val="805"/>
        </w:trPr>
        <w:tc>
          <w:tcPr>
            <w:tcW w:w="2231" w:type="dxa"/>
            <w:tcBorders>
              <w:left w:val="single" w:sz="4" w:space="0" w:color="FFFFFF"/>
            </w:tcBorders>
            <w:shd w:val="clear" w:color="auto" w:fill="C9C9C9"/>
            <w:vAlign w:val="center"/>
          </w:tcPr>
          <w:p w14:paraId="7DFA6552" w14:textId="77777777" w:rsidR="006A0ED3" w:rsidRPr="004F43BC" w:rsidRDefault="006A0ED3" w:rsidP="00EA10F1">
            <w:pPr>
              <w:keepNext/>
              <w:spacing w:after="0"/>
              <w:jc w:val="center"/>
              <w:rPr>
                <w:rFonts w:eastAsia="Calibri" w:cs="Arial"/>
                <w:b/>
                <w:bCs/>
                <w:sz w:val="20"/>
                <w:szCs w:val="16"/>
              </w:rPr>
            </w:pPr>
            <w:r>
              <w:rPr>
                <w:rFonts w:eastAsia="Calibri" w:cs="Arial"/>
                <w:b/>
                <w:bCs/>
                <w:sz w:val="20"/>
                <w:szCs w:val="16"/>
              </w:rPr>
              <w:t>Campo Mourão</w:t>
            </w:r>
          </w:p>
        </w:tc>
        <w:tc>
          <w:tcPr>
            <w:tcW w:w="1224" w:type="dxa"/>
            <w:shd w:val="clear" w:color="auto" w:fill="C9C9C9"/>
            <w:vAlign w:val="center"/>
          </w:tcPr>
          <w:p w14:paraId="0A0E0363"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1991</w:t>
            </w:r>
          </w:p>
        </w:tc>
        <w:tc>
          <w:tcPr>
            <w:tcW w:w="1224" w:type="dxa"/>
            <w:shd w:val="clear" w:color="auto" w:fill="C9C9C9"/>
            <w:vAlign w:val="center"/>
          </w:tcPr>
          <w:p w14:paraId="56A4A589"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2000</w:t>
            </w:r>
          </w:p>
        </w:tc>
        <w:tc>
          <w:tcPr>
            <w:tcW w:w="1141" w:type="dxa"/>
            <w:shd w:val="clear" w:color="auto" w:fill="C9C9C9"/>
            <w:vAlign w:val="center"/>
          </w:tcPr>
          <w:p w14:paraId="056F57EF"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2010</w:t>
            </w:r>
          </w:p>
        </w:tc>
        <w:tc>
          <w:tcPr>
            <w:tcW w:w="1410" w:type="dxa"/>
            <w:shd w:val="clear" w:color="auto" w:fill="C9C9C9"/>
            <w:vAlign w:val="center"/>
          </w:tcPr>
          <w:p w14:paraId="1B8D132A"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TGCA</w:t>
            </w:r>
          </w:p>
          <w:p w14:paraId="0E24F399"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1991-2000</w:t>
            </w:r>
          </w:p>
        </w:tc>
        <w:tc>
          <w:tcPr>
            <w:tcW w:w="1275" w:type="dxa"/>
            <w:tcBorders>
              <w:right w:val="single" w:sz="4" w:space="0" w:color="FFFFFF"/>
            </w:tcBorders>
            <w:shd w:val="clear" w:color="auto" w:fill="C9C9C9"/>
            <w:vAlign w:val="center"/>
          </w:tcPr>
          <w:p w14:paraId="3AA1F70B"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TGCA</w:t>
            </w:r>
          </w:p>
          <w:p w14:paraId="728F3F41" w14:textId="77777777" w:rsidR="006A0ED3" w:rsidRPr="004F43BC" w:rsidRDefault="006A0ED3" w:rsidP="00EA10F1">
            <w:pPr>
              <w:keepNext/>
              <w:spacing w:after="0"/>
              <w:jc w:val="center"/>
              <w:rPr>
                <w:rFonts w:eastAsia="Calibri" w:cs="Arial"/>
                <w:b/>
                <w:bCs/>
                <w:sz w:val="20"/>
                <w:szCs w:val="16"/>
              </w:rPr>
            </w:pPr>
            <w:r w:rsidRPr="004F43BC">
              <w:rPr>
                <w:rFonts w:eastAsia="Calibri" w:cs="Arial"/>
                <w:b/>
                <w:bCs/>
                <w:sz w:val="20"/>
                <w:szCs w:val="16"/>
              </w:rPr>
              <w:t>2000-2010</w:t>
            </w:r>
          </w:p>
        </w:tc>
      </w:tr>
      <w:tr w:rsidR="006A0ED3" w:rsidRPr="004F43BC" w14:paraId="130D4E25" w14:textId="77777777" w:rsidTr="00EA10F1">
        <w:trPr>
          <w:trHeight w:val="510"/>
        </w:trPr>
        <w:tc>
          <w:tcPr>
            <w:tcW w:w="2231" w:type="dxa"/>
            <w:tcBorders>
              <w:left w:val="single" w:sz="4" w:space="0" w:color="FFFFFF"/>
            </w:tcBorders>
            <w:shd w:val="clear" w:color="auto" w:fill="auto"/>
            <w:vAlign w:val="center"/>
          </w:tcPr>
          <w:p w14:paraId="049E2486"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População Total:</w:t>
            </w:r>
          </w:p>
        </w:tc>
        <w:tc>
          <w:tcPr>
            <w:tcW w:w="1224" w:type="dxa"/>
            <w:shd w:val="clear" w:color="000000" w:fill="FFFFFF"/>
            <w:vAlign w:val="center"/>
          </w:tcPr>
          <w:p w14:paraId="41EBEDB0"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77.930</w:t>
            </w:r>
          </w:p>
        </w:tc>
        <w:tc>
          <w:tcPr>
            <w:tcW w:w="1224" w:type="dxa"/>
            <w:shd w:val="clear" w:color="000000" w:fill="FFFFFF"/>
            <w:vAlign w:val="center"/>
          </w:tcPr>
          <w:p w14:paraId="130A5DF2"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80.476</w:t>
            </w:r>
          </w:p>
        </w:tc>
        <w:tc>
          <w:tcPr>
            <w:tcW w:w="1141" w:type="dxa"/>
            <w:shd w:val="clear" w:color="000000" w:fill="FFFFFF"/>
            <w:vAlign w:val="center"/>
          </w:tcPr>
          <w:p w14:paraId="0FC2BAB3" w14:textId="77777777" w:rsidR="006A0ED3" w:rsidRPr="004F43BC" w:rsidRDefault="006A0ED3" w:rsidP="00EA10F1">
            <w:pPr>
              <w:keepNext/>
              <w:spacing w:after="0"/>
              <w:jc w:val="right"/>
              <w:rPr>
                <w:rFonts w:eastAsia="Calibri" w:cs="Arial"/>
                <w:bCs/>
                <w:sz w:val="20"/>
                <w:szCs w:val="20"/>
              </w:rPr>
            </w:pPr>
            <w:r w:rsidRPr="0036793E">
              <w:rPr>
                <w:rFonts w:eastAsia="Calibri" w:cs="Arial"/>
                <w:bCs/>
                <w:sz w:val="20"/>
                <w:szCs w:val="20"/>
              </w:rPr>
              <w:t>87.194</w:t>
            </w:r>
          </w:p>
        </w:tc>
        <w:tc>
          <w:tcPr>
            <w:tcW w:w="1410" w:type="dxa"/>
            <w:shd w:val="clear" w:color="auto" w:fill="auto"/>
            <w:vAlign w:val="center"/>
          </w:tcPr>
          <w:p w14:paraId="3C8117D4"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0,36%</w:t>
            </w:r>
          </w:p>
        </w:tc>
        <w:tc>
          <w:tcPr>
            <w:tcW w:w="1275" w:type="dxa"/>
            <w:tcBorders>
              <w:right w:val="single" w:sz="4" w:space="0" w:color="FFFFFF"/>
            </w:tcBorders>
            <w:shd w:val="clear" w:color="auto" w:fill="auto"/>
            <w:vAlign w:val="center"/>
          </w:tcPr>
          <w:p w14:paraId="3F7BFFB3"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0,80%</w:t>
            </w:r>
          </w:p>
        </w:tc>
      </w:tr>
      <w:tr w:rsidR="006A0ED3" w:rsidRPr="004F43BC" w14:paraId="7E86CA8B" w14:textId="77777777" w:rsidTr="00EA10F1">
        <w:trPr>
          <w:trHeight w:val="510"/>
        </w:trPr>
        <w:tc>
          <w:tcPr>
            <w:tcW w:w="2231" w:type="dxa"/>
            <w:tcBorders>
              <w:left w:val="single" w:sz="4" w:space="0" w:color="FFFFFF"/>
            </w:tcBorders>
            <w:shd w:val="clear" w:color="auto" w:fill="F2F2F2"/>
            <w:vAlign w:val="center"/>
          </w:tcPr>
          <w:p w14:paraId="007BAC4D"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População Masculina</w:t>
            </w:r>
          </w:p>
        </w:tc>
        <w:tc>
          <w:tcPr>
            <w:tcW w:w="1224" w:type="dxa"/>
            <w:shd w:val="clear" w:color="auto" w:fill="F2F2F2"/>
            <w:vAlign w:val="center"/>
          </w:tcPr>
          <w:p w14:paraId="238DA4B2"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38.050</w:t>
            </w:r>
          </w:p>
        </w:tc>
        <w:tc>
          <w:tcPr>
            <w:tcW w:w="1224" w:type="dxa"/>
            <w:shd w:val="clear" w:color="auto" w:fill="F2F2F2"/>
            <w:vAlign w:val="center"/>
          </w:tcPr>
          <w:p w14:paraId="0BF40647"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38.869</w:t>
            </w:r>
          </w:p>
        </w:tc>
        <w:tc>
          <w:tcPr>
            <w:tcW w:w="1141" w:type="dxa"/>
            <w:shd w:val="clear" w:color="auto" w:fill="F2F2F2"/>
            <w:vAlign w:val="center"/>
          </w:tcPr>
          <w:p w14:paraId="2BA186F5" w14:textId="77777777" w:rsidR="006A0ED3" w:rsidRPr="004F43BC" w:rsidRDefault="006A0ED3" w:rsidP="00EA10F1">
            <w:pPr>
              <w:keepNext/>
              <w:spacing w:after="0"/>
              <w:jc w:val="right"/>
              <w:rPr>
                <w:rFonts w:eastAsia="Calibri" w:cs="Arial"/>
                <w:bCs/>
                <w:sz w:val="20"/>
                <w:szCs w:val="20"/>
              </w:rPr>
            </w:pPr>
            <w:r w:rsidRPr="0036793E">
              <w:rPr>
                <w:rFonts w:eastAsia="Calibri" w:cs="Arial"/>
                <w:bCs/>
                <w:sz w:val="20"/>
                <w:szCs w:val="20"/>
              </w:rPr>
              <w:t>42.013</w:t>
            </w:r>
          </w:p>
        </w:tc>
        <w:tc>
          <w:tcPr>
            <w:tcW w:w="1410" w:type="dxa"/>
            <w:shd w:val="clear" w:color="auto" w:fill="F2F2F2"/>
            <w:vAlign w:val="center"/>
          </w:tcPr>
          <w:p w14:paraId="6EC326D3"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0,24%</w:t>
            </w:r>
          </w:p>
        </w:tc>
        <w:tc>
          <w:tcPr>
            <w:tcW w:w="1275" w:type="dxa"/>
            <w:tcBorders>
              <w:right w:val="single" w:sz="4" w:space="0" w:color="FFFFFF"/>
            </w:tcBorders>
            <w:shd w:val="clear" w:color="auto" w:fill="F2F2F2"/>
            <w:vAlign w:val="center"/>
          </w:tcPr>
          <w:p w14:paraId="4FB56F97"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0,78%</w:t>
            </w:r>
          </w:p>
        </w:tc>
      </w:tr>
      <w:tr w:rsidR="006A0ED3" w:rsidRPr="004F43BC" w14:paraId="4D2D0621" w14:textId="77777777" w:rsidTr="00EA10F1">
        <w:trPr>
          <w:trHeight w:val="510"/>
        </w:trPr>
        <w:tc>
          <w:tcPr>
            <w:tcW w:w="2231" w:type="dxa"/>
            <w:tcBorders>
              <w:left w:val="single" w:sz="4" w:space="0" w:color="FFFFFF"/>
            </w:tcBorders>
            <w:shd w:val="clear" w:color="auto" w:fill="F2F2F2"/>
            <w:vAlign w:val="center"/>
          </w:tcPr>
          <w:p w14:paraId="14153CC5"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População Feminina</w:t>
            </w:r>
          </w:p>
        </w:tc>
        <w:tc>
          <w:tcPr>
            <w:tcW w:w="1224" w:type="dxa"/>
            <w:shd w:val="clear" w:color="auto" w:fill="F2F2F2"/>
            <w:vAlign w:val="center"/>
          </w:tcPr>
          <w:p w14:paraId="0DC9183A"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39.880</w:t>
            </w:r>
          </w:p>
        </w:tc>
        <w:tc>
          <w:tcPr>
            <w:tcW w:w="1224" w:type="dxa"/>
            <w:shd w:val="clear" w:color="auto" w:fill="F2F2F2"/>
            <w:vAlign w:val="center"/>
          </w:tcPr>
          <w:p w14:paraId="76B3278F"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41.607</w:t>
            </w:r>
          </w:p>
        </w:tc>
        <w:tc>
          <w:tcPr>
            <w:tcW w:w="1141" w:type="dxa"/>
            <w:shd w:val="clear" w:color="auto" w:fill="F2F2F2"/>
            <w:vAlign w:val="center"/>
          </w:tcPr>
          <w:p w14:paraId="52018585" w14:textId="77777777" w:rsidR="006A0ED3" w:rsidRPr="004F43BC" w:rsidRDefault="006A0ED3" w:rsidP="00EA10F1">
            <w:pPr>
              <w:keepNext/>
              <w:spacing w:after="0"/>
              <w:jc w:val="right"/>
              <w:rPr>
                <w:rFonts w:eastAsia="Calibri" w:cs="Arial"/>
                <w:bCs/>
                <w:sz w:val="20"/>
                <w:szCs w:val="20"/>
              </w:rPr>
            </w:pPr>
            <w:r w:rsidRPr="0036793E">
              <w:rPr>
                <w:rFonts w:eastAsia="Calibri" w:cs="Arial"/>
                <w:bCs/>
                <w:sz w:val="20"/>
                <w:szCs w:val="20"/>
              </w:rPr>
              <w:t>45.181</w:t>
            </w:r>
          </w:p>
        </w:tc>
        <w:tc>
          <w:tcPr>
            <w:tcW w:w="1410" w:type="dxa"/>
            <w:shd w:val="clear" w:color="auto" w:fill="F2F2F2"/>
            <w:vAlign w:val="center"/>
          </w:tcPr>
          <w:p w14:paraId="1F6C20CD"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0,47%</w:t>
            </w:r>
          </w:p>
        </w:tc>
        <w:tc>
          <w:tcPr>
            <w:tcW w:w="1275" w:type="dxa"/>
            <w:tcBorders>
              <w:right w:val="single" w:sz="4" w:space="0" w:color="FFFFFF"/>
            </w:tcBorders>
            <w:shd w:val="clear" w:color="auto" w:fill="F2F2F2"/>
            <w:vAlign w:val="center"/>
          </w:tcPr>
          <w:p w14:paraId="12331804"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0,83%</w:t>
            </w:r>
          </w:p>
        </w:tc>
      </w:tr>
      <w:tr w:rsidR="006A0ED3" w:rsidRPr="004F43BC" w14:paraId="47683F97" w14:textId="77777777" w:rsidTr="00EA10F1">
        <w:trPr>
          <w:trHeight w:val="510"/>
        </w:trPr>
        <w:tc>
          <w:tcPr>
            <w:tcW w:w="2231" w:type="dxa"/>
            <w:tcBorders>
              <w:left w:val="single" w:sz="4" w:space="0" w:color="FFFFFF"/>
            </w:tcBorders>
            <w:shd w:val="clear" w:color="auto" w:fill="F2F2F2"/>
            <w:vAlign w:val="center"/>
          </w:tcPr>
          <w:p w14:paraId="5350EE10"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Urbana:</w:t>
            </w:r>
          </w:p>
        </w:tc>
        <w:tc>
          <w:tcPr>
            <w:tcW w:w="1224" w:type="dxa"/>
            <w:shd w:val="clear" w:color="auto" w:fill="F2F2F2"/>
            <w:vAlign w:val="center"/>
          </w:tcPr>
          <w:p w14:paraId="62C9BFFD"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70.498</w:t>
            </w:r>
          </w:p>
        </w:tc>
        <w:tc>
          <w:tcPr>
            <w:tcW w:w="1224" w:type="dxa"/>
            <w:shd w:val="clear" w:color="auto" w:fill="F2F2F2"/>
            <w:vAlign w:val="center"/>
          </w:tcPr>
          <w:p w14:paraId="70D7477D"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74.754</w:t>
            </w:r>
          </w:p>
        </w:tc>
        <w:tc>
          <w:tcPr>
            <w:tcW w:w="1141" w:type="dxa"/>
            <w:shd w:val="clear" w:color="auto" w:fill="F2F2F2"/>
            <w:vAlign w:val="center"/>
          </w:tcPr>
          <w:p w14:paraId="0DDE8CE9" w14:textId="77777777" w:rsidR="006A0ED3" w:rsidRPr="004F43BC" w:rsidRDefault="006A0ED3" w:rsidP="00EA10F1">
            <w:pPr>
              <w:keepNext/>
              <w:spacing w:after="0"/>
              <w:jc w:val="right"/>
              <w:rPr>
                <w:rFonts w:eastAsia="Calibri" w:cs="Arial"/>
                <w:bCs/>
                <w:sz w:val="20"/>
                <w:szCs w:val="20"/>
              </w:rPr>
            </w:pPr>
            <w:r w:rsidRPr="0036793E">
              <w:rPr>
                <w:rFonts w:eastAsia="Calibri" w:cs="Arial"/>
                <w:bCs/>
                <w:sz w:val="20"/>
                <w:szCs w:val="20"/>
              </w:rPr>
              <w:t>82.676</w:t>
            </w:r>
          </w:p>
        </w:tc>
        <w:tc>
          <w:tcPr>
            <w:tcW w:w="1410" w:type="dxa"/>
            <w:shd w:val="clear" w:color="auto" w:fill="F2F2F2"/>
            <w:vAlign w:val="center"/>
          </w:tcPr>
          <w:p w14:paraId="2DD07BEC"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0,65%</w:t>
            </w:r>
          </w:p>
        </w:tc>
        <w:tc>
          <w:tcPr>
            <w:tcW w:w="1275" w:type="dxa"/>
            <w:tcBorders>
              <w:right w:val="single" w:sz="4" w:space="0" w:color="FFFFFF"/>
            </w:tcBorders>
            <w:shd w:val="clear" w:color="auto" w:fill="F2F2F2"/>
            <w:vAlign w:val="center"/>
          </w:tcPr>
          <w:p w14:paraId="322EC5D5"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1,01%</w:t>
            </w:r>
          </w:p>
        </w:tc>
      </w:tr>
      <w:tr w:rsidR="006A0ED3" w:rsidRPr="004F43BC" w14:paraId="6F9C8939" w14:textId="77777777" w:rsidTr="00EA10F1">
        <w:trPr>
          <w:trHeight w:val="510"/>
        </w:trPr>
        <w:tc>
          <w:tcPr>
            <w:tcW w:w="2231" w:type="dxa"/>
            <w:tcBorders>
              <w:left w:val="single" w:sz="4" w:space="0" w:color="FFFFFF"/>
            </w:tcBorders>
            <w:shd w:val="clear" w:color="auto" w:fill="auto"/>
            <w:vAlign w:val="center"/>
          </w:tcPr>
          <w:p w14:paraId="055C5B13"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Rural:</w:t>
            </w:r>
          </w:p>
        </w:tc>
        <w:tc>
          <w:tcPr>
            <w:tcW w:w="1224" w:type="dxa"/>
            <w:shd w:val="clear" w:color="000000" w:fill="FFFFFF"/>
            <w:vAlign w:val="center"/>
          </w:tcPr>
          <w:p w14:paraId="431EABDD"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7.432</w:t>
            </w:r>
          </w:p>
        </w:tc>
        <w:tc>
          <w:tcPr>
            <w:tcW w:w="1224" w:type="dxa"/>
            <w:shd w:val="clear" w:color="000000" w:fill="FFFFFF"/>
            <w:vAlign w:val="center"/>
          </w:tcPr>
          <w:p w14:paraId="0AB40D76"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5.722</w:t>
            </w:r>
          </w:p>
        </w:tc>
        <w:tc>
          <w:tcPr>
            <w:tcW w:w="1141" w:type="dxa"/>
            <w:shd w:val="clear" w:color="000000" w:fill="FFFFFF"/>
            <w:vAlign w:val="center"/>
          </w:tcPr>
          <w:p w14:paraId="387528FB" w14:textId="77777777" w:rsidR="006A0ED3" w:rsidRPr="004F43BC" w:rsidRDefault="006A0ED3" w:rsidP="00EA10F1">
            <w:pPr>
              <w:keepNext/>
              <w:spacing w:after="0"/>
              <w:jc w:val="right"/>
              <w:rPr>
                <w:rFonts w:eastAsia="Calibri" w:cs="Arial"/>
                <w:bCs/>
                <w:sz w:val="20"/>
                <w:szCs w:val="20"/>
              </w:rPr>
            </w:pPr>
            <w:r w:rsidRPr="0036793E">
              <w:rPr>
                <w:rFonts w:eastAsia="Calibri" w:cs="Arial"/>
                <w:bCs/>
                <w:sz w:val="20"/>
                <w:szCs w:val="20"/>
              </w:rPr>
              <w:t>4.518</w:t>
            </w:r>
          </w:p>
        </w:tc>
        <w:tc>
          <w:tcPr>
            <w:tcW w:w="1410" w:type="dxa"/>
            <w:shd w:val="clear" w:color="auto" w:fill="auto"/>
            <w:vAlign w:val="center"/>
          </w:tcPr>
          <w:p w14:paraId="01B1F91B" w14:textId="77777777" w:rsidR="006A0ED3" w:rsidRPr="004F43BC" w:rsidRDefault="006A0ED3" w:rsidP="00EA10F1">
            <w:pPr>
              <w:keepNext/>
              <w:spacing w:after="0"/>
              <w:jc w:val="right"/>
              <w:rPr>
                <w:rFonts w:eastAsia="Calibri" w:cs="Arial"/>
                <w:bCs/>
                <w:sz w:val="20"/>
                <w:szCs w:val="20"/>
              </w:rPr>
            </w:pPr>
            <w:r w:rsidRPr="00A56443">
              <w:rPr>
                <w:rFonts w:eastAsia="Calibri" w:cs="Arial"/>
                <w:bCs/>
                <w:color w:val="FF0000"/>
                <w:sz w:val="20"/>
                <w:szCs w:val="20"/>
              </w:rPr>
              <w:t>-2,86%</w:t>
            </w:r>
          </w:p>
        </w:tc>
        <w:tc>
          <w:tcPr>
            <w:tcW w:w="1275" w:type="dxa"/>
            <w:tcBorders>
              <w:right w:val="single" w:sz="4" w:space="0" w:color="FFFFFF"/>
            </w:tcBorders>
            <w:shd w:val="clear" w:color="auto" w:fill="auto"/>
            <w:vAlign w:val="center"/>
          </w:tcPr>
          <w:p w14:paraId="23AE4512" w14:textId="77777777" w:rsidR="006A0ED3" w:rsidRPr="004F43BC" w:rsidRDefault="006A0ED3" w:rsidP="00EA10F1">
            <w:pPr>
              <w:keepNext/>
              <w:spacing w:after="0"/>
              <w:jc w:val="right"/>
              <w:rPr>
                <w:rFonts w:eastAsia="Calibri" w:cs="Arial"/>
                <w:bCs/>
                <w:sz w:val="20"/>
                <w:szCs w:val="20"/>
              </w:rPr>
            </w:pPr>
            <w:r w:rsidRPr="000E4B8B">
              <w:rPr>
                <w:rFonts w:eastAsia="Calibri" w:cs="Arial"/>
                <w:bCs/>
                <w:color w:val="FF0000"/>
                <w:sz w:val="20"/>
                <w:szCs w:val="20"/>
              </w:rPr>
              <w:t>-2,33%</w:t>
            </w:r>
          </w:p>
        </w:tc>
      </w:tr>
      <w:tr w:rsidR="006A0ED3" w:rsidRPr="004F43BC" w14:paraId="4A43C077" w14:textId="77777777" w:rsidTr="00EA10F1">
        <w:trPr>
          <w:trHeight w:val="510"/>
        </w:trPr>
        <w:tc>
          <w:tcPr>
            <w:tcW w:w="2231" w:type="dxa"/>
            <w:tcBorders>
              <w:left w:val="single" w:sz="4" w:space="0" w:color="FFFFFF"/>
            </w:tcBorders>
            <w:shd w:val="clear" w:color="auto" w:fill="F2F2F2"/>
            <w:vAlign w:val="center"/>
          </w:tcPr>
          <w:p w14:paraId="63493DB3" w14:textId="77777777" w:rsidR="006A0ED3" w:rsidRPr="004F43BC" w:rsidRDefault="006A0ED3" w:rsidP="00EA10F1">
            <w:pPr>
              <w:keepNext/>
              <w:spacing w:after="0"/>
              <w:jc w:val="left"/>
              <w:rPr>
                <w:rFonts w:eastAsia="Calibri" w:cs="Arial"/>
                <w:b/>
                <w:bCs/>
                <w:sz w:val="20"/>
                <w:szCs w:val="16"/>
              </w:rPr>
            </w:pPr>
            <w:r w:rsidRPr="004F43BC">
              <w:rPr>
                <w:rFonts w:eastAsia="Calibri" w:cs="Arial"/>
                <w:b/>
                <w:bCs/>
                <w:sz w:val="20"/>
                <w:szCs w:val="16"/>
              </w:rPr>
              <w:t>Taxa de Urbanização:</w:t>
            </w:r>
          </w:p>
        </w:tc>
        <w:tc>
          <w:tcPr>
            <w:tcW w:w="1224" w:type="dxa"/>
            <w:shd w:val="clear" w:color="auto" w:fill="F2F2F2"/>
            <w:vAlign w:val="center"/>
          </w:tcPr>
          <w:p w14:paraId="0BD0EEBF"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90,46%</w:t>
            </w:r>
          </w:p>
        </w:tc>
        <w:tc>
          <w:tcPr>
            <w:tcW w:w="1224" w:type="dxa"/>
            <w:shd w:val="clear" w:color="auto" w:fill="F2F2F2"/>
            <w:vAlign w:val="center"/>
          </w:tcPr>
          <w:p w14:paraId="6963CC62"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92,89%</w:t>
            </w:r>
          </w:p>
        </w:tc>
        <w:tc>
          <w:tcPr>
            <w:tcW w:w="1141" w:type="dxa"/>
            <w:shd w:val="clear" w:color="auto" w:fill="F2F2F2"/>
            <w:vAlign w:val="center"/>
          </w:tcPr>
          <w:p w14:paraId="34A4B1E1" w14:textId="77777777" w:rsidR="006A0ED3" w:rsidRPr="004F43BC" w:rsidRDefault="006A0ED3" w:rsidP="00EA10F1">
            <w:pPr>
              <w:keepNext/>
              <w:spacing w:after="0"/>
              <w:jc w:val="right"/>
              <w:rPr>
                <w:rFonts w:eastAsia="Calibri" w:cs="Arial"/>
                <w:bCs/>
                <w:sz w:val="20"/>
                <w:szCs w:val="20"/>
              </w:rPr>
            </w:pPr>
            <w:r>
              <w:rPr>
                <w:rFonts w:eastAsia="Calibri" w:cs="Arial"/>
                <w:bCs/>
                <w:sz w:val="20"/>
                <w:szCs w:val="20"/>
              </w:rPr>
              <w:t>94,82%</w:t>
            </w:r>
          </w:p>
        </w:tc>
        <w:tc>
          <w:tcPr>
            <w:tcW w:w="1410" w:type="dxa"/>
            <w:shd w:val="clear" w:color="auto" w:fill="F2F2F2"/>
            <w:vAlign w:val="center"/>
          </w:tcPr>
          <w:p w14:paraId="2D48DC42"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w:t>
            </w:r>
          </w:p>
        </w:tc>
        <w:tc>
          <w:tcPr>
            <w:tcW w:w="1275" w:type="dxa"/>
            <w:tcBorders>
              <w:right w:val="single" w:sz="4" w:space="0" w:color="FFFFFF"/>
            </w:tcBorders>
            <w:shd w:val="clear" w:color="auto" w:fill="F2F2F2"/>
            <w:vAlign w:val="center"/>
          </w:tcPr>
          <w:p w14:paraId="5F368972" w14:textId="77777777" w:rsidR="006A0ED3" w:rsidRPr="004F43BC" w:rsidRDefault="006A0ED3" w:rsidP="00EA10F1">
            <w:pPr>
              <w:keepNext/>
              <w:spacing w:after="0"/>
              <w:jc w:val="right"/>
              <w:rPr>
                <w:rFonts w:eastAsia="Calibri" w:cs="Arial"/>
                <w:bCs/>
                <w:sz w:val="20"/>
                <w:szCs w:val="20"/>
              </w:rPr>
            </w:pPr>
            <w:r w:rsidRPr="004F43BC">
              <w:rPr>
                <w:rFonts w:eastAsia="Calibri" w:cs="Arial"/>
                <w:bCs/>
                <w:sz w:val="20"/>
                <w:szCs w:val="20"/>
              </w:rPr>
              <w:t>-</w:t>
            </w:r>
          </w:p>
        </w:tc>
      </w:tr>
    </w:tbl>
    <w:p w14:paraId="243B7E35" w14:textId="77777777" w:rsidR="006A0ED3" w:rsidRPr="004F43BC" w:rsidRDefault="006A0ED3" w:rsidP="006A0ED3">
      <w:pPr>
        <w:keepNext/>
        <w:spacing w:after="0"/>
        <w:rPr>
          <w:rFonts w:eastAsia="Calibri" w:cs="Arial"/>
          <w:i/>
          <w:iCs/>
          <w:sz w:val="18"/>
          <w:szCs w:val="18"/>
          <w:lang w:eastAsia="pt-BR"/>
        </w:rPr>
      </w:pPr>
      <w:r w:rsidRPr="004F43BC">
        <w:rPr>
          <w:rFonts w:eastAsia="Calibri" w:cs="Arial"/>
          <w:i/>
          <w:iCs/>
          <w:sz w:val="18"/>
          <w:szCs w:val="18"/>
          <w:lang w:eastAsia="pt-BR"/>
        </w:rPr>
        <w:t>Fonte: IBGE – Censos Demográficos, 1999, 2000 e 2010.</w:t>
      </w:r>
    </w:p>
    <w:p w14:paraId="19657D17" w14:textId="77777777" w:rsidR="006A0ED3" w:rsidRPr="004F43BC" w:rsidRDefault="006A0ED3" w:rsidP="006A0ED3">
      <w:pPr>
        <w:keepNext/>
        <w:rPr>
          <w:rFonts w:eastAsia="Calibri" w:cs="Arial"/>
          <w:i/>
          <w:iCs/>
          <w:sz w:val="18"/>
          <w:szCs w:val="18"/>
          <w:lang w:eastAsia="pt-BR"/>
        </w:rPr>
      </w:pPr>
      <w:r w:rsidRPr="004F43BC">
        <w:rPr>
          <w:rFonts w:eastAsia="Calibri" w:cs="Arial"/>
          <w:i/>
          <w:iCs/>
          <w:sz w:val="18"/>
          <w:szCs w:val="18"/>
          <w:lang w:eastAsia="pt-BR"/>
        </w:rPr>
        <w:t>TGCA: Taxa geométrica de crescimento anual.</w:t>
      </w:r>
    </w:p>
    <w:p w14:paraId="657C99EB" w14:textId="77777777" w:rsidR="006A0ED3" w:rsidRPr="00FD6685" w:rsidRDefault="006A0ED3" w:rsidP="006A0ED3">
      <w:pPr>
        <w:rPr>
          <w:lang w:eastAsia="pt-BR"/>
        </w:rPr>
      </w:pPr>
      <w:r w:rsidRPr="00FD6685">
        <w:rPr>
          <w:lang w:eastAsia="pt-BR"/>
        </w:rPr>
        <w:t>De acordo com os dados obtidos pelo Censo Demográfico IBGE, em 1991 o município de Campo Mourão tinha maior contingente feminino que masculino. A diferença foi aumentando ligeiramente com o passar dos anos, sendo que o último Censo Demográfico (2010) revelou que 48,18% da população era masculina e 51,80% feminina no ano da pesquisa, tal e como se pode apreciar no gráfico a seguir.</w:t>
      </w:r>
    </w:p>
    <w:p w14:paraId="7829BFE8" w14:textId="77777777" w:rsidR="006A0ED3" w:rsidRPr="001016A9" w:rsidRDefault="006A0ED3" w:rsidP="006A0ED3">
      <w:pPr>
        <w:pStyle w:val="Caption"/>
      </w:pPr>
      <w:bookmarkStart w:id="179" w:name="_Toc40737280"/>
      <w:r>
        <w:t xml:space="preserve">Gráfico </w:t>
      </w:r>
      <w:r w:rsidR="00933B90">
        <w:fldChar w:fldCharType="begin"/>
      </w:r>
      <w:r w:rsidR="00933B90">
        <w:instrText xml:space="preserve"> SEQ Gráfico \* ARABIC </w:instrText>
      </w:r>
      <w:r w:rsidR="00933B90">
        <w:fldChar w:fldCharType="separate"/>
      </w:r>
      <w:r>
        <w:t>5</w:t>
      </w:r>
      <w:r w:rsidR="00933B90">
        <w:fldChar w:fldCharType="end"/>
      </w:r>
      <w:r>
        <w:t xml:space="preserve"> </w:t>
      </w:r>
      <w:r w:rsidRPr="001016A9">
        <w:t>– Distribuição Relativa da População por Sexo em Campo Mourão</w:t>
      </w:r>
      <w:bookmarkEnd w:id="179"/>
    </w:p>
    <w:p w14:paraId="74B42AED" w14:textId="77777777" w:rsidR="006A0ED3" w:rsidRPr="00CA67A2" w:rsidRDefault="006A0ED3" w:rsidP="006A0ED3">
      <w:pPr>
        <w:spacing w:after="0"/>
        <w:rPr>
          <w:lang w:eastAsia="pt-BR"/>
        </w:rPr>
      </w:pPr>
      <w:r w:rsidRPr="00CA67A2">
        <w:rPr>
          <w:noProof/>
        </w:rPr>
        <w:drawing>
          <wp:inline distT="0" distB="0" distL="0" distR="0" wp14:anchorId="35EAAE22" wp14:editId="07272B7E">
            <wp:extent cx="5335326" cy="2107096"/>
            <wp:effectExtent l="0" t="0" r="17780" b="7620"/>
            <wp:docPr id="11" name="Gráfico 11">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EDFCBD8" w14:textId="77777777" w:rsidR="006A0ED3" w:rsidRPr="00EE1A49" w:rsidRDefault="006A0ED3" w:rsidP="006A0ED3">
      <w:pPr>
        <w:keepNext/>
        <w:rPr>
          <w:rFonts w:eastAsia="Calibri" w:cs="Arial"/>
          <w:i/>
          <w:iCs/>
          <w:sz w:val="18"/>
          <w:szCs w:val="18"/>
          <w:highlight w:val="yellow"/>
          <w:lang w:eastAsia="pt-BR"/>
        </w:rPr>
      </w:pPr>
      <w:r w:rsidRPr="00AC0E5A">
        <w:rPr>
          <w:rFonts w:eastAsia="Calibri" w:cs="Arial"/>
          <w:i/>
          <w:iCs/>
          <w:sz w:val="18"/>
          <w:szCs w:val="18"/>
          <w:lang w:eastAsia="pt-BR"/>
        </w:rPr>
        <w:t>Fonte: IBGE – Censos Demográficos, 1991, 2000 e 2010.</w:t>
      </w:r>
    </w:p>
    <w:p w14:paraId="2A9C0027" w14:textId="77777777" w:rsidR="006A0ED3" w:rsidRPr="00EE1A49" w:rsidRDefault="006A0ED3" w:rsidP="006A0ED3">
      <w:pPr>
        <w:rPr>
          <w:rFonts w:eastAsia="Calibri" w:cs="Times New Roman"/>
          <w:highlight w:val="yellow"/>
        </w:rPr>
      </w:pPr>
      <w:r w:rsidRPr="003F296F">
        <w:rPr>
          <w:rFonts w:eastAsia="Calibri" w:cs="Times New Roman"/>
        </w:rPr>
        <w:t>No que diz respeito ao perfil etário da população, nos anos 90 os cidadãos de Campo Mourão eram compostos em grande parte por população jovem. Do contingente populacional, 26.399 habitantes tinham menos de 15 anos e 48.662 entre 15 e 64 anos. A população acima dos 65 anos era composta por um total de 2.869 habitantes em 1991. A razão de dependência</w:t>
      </w:r>
      <w:r w:rsidRPr="003F296F">
        <w:rPr>
          <w:rFonts w:eastAsia="Calibri" w:cs="Times New Roman"/>
          <w:vertAlign w:val="superscript"/>
        </w:rPr>
        <w:footnoteReference w:id="14"/>
      </w:r>
      <w:r w:rsidRPr="003F296F">
        <w:rPr>
          <w:rFonts w:eastAsia="Calibri" w:cs="Times New Roman"/>
          <w:sz w:val="24"/>
        </w:rPr>
        <w:t xml:space="preserve"> </w:t>
      </w:r>
      <w:r w:rsidRPr="003F296F">
        <w:rPr>
          <w:rFonts w:eastAsia="Calibri" w:cs="Times New Roman"/>
        </w:rPr>
        <w:t xml:space="preserve">na década de 90 chegava a 60,15%, revelando que a disponibilidade de mão de obra era proporcionalmente pequena para a sustentabilidade econômico-financeira da população. O descompasso na razão de dependência foi se abrandando ao longo de duas décadas, chegando a 52,47% em 2000, e caindo para 41,86% em 2010 (IBGE, 2010). </w:t>
      </w:r>
    </w:p>
    <w:p w14:paraId="3DBE941C" w14:textId="77777777" w:rsidR="006A0ED3" w:rsidRPr="00A324A2" w:rsidRDefault="006A0ED3" w:rsidP="006A0ED3">
      <w:pPr>
        <w:rPr>
          <w:rFonts w:eastAsia="Calibri" w:cs="Times New Roman"/>
        </w:rPr>
      </w:pPr>
      <w:r w:rsidRPr="00A324A2">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Campo Mourão, a taxa de envelhecimento aponta a participação crescente de idosos em relação aos jovens, passando de 3,68% em 1991 para 7,53% no ano 2010, fenômeno que reflete a redução dos níveis de fecundidade e o aumento da esperança de vida da população.</w:t>
      </w:r>
    </w:p>
    <w:p w14:paraId="5344DC00" w14:textId="615C4CCC" w:rsidR="006A0ED3" w:rsidRPr="001016A9" w:rsidRDefault="006A0ED3" w:rsidP="006A0ED3">
      <w:pPr>
        <w:pStyle w:val="Caption"/>
      </w:pPr>
      <w:bookmarkStart w:id="180" w:name="_Toc40737114"/>
      <w:r w:rsidRPr="001016A9">
        <w:t xml:space="preserve">Tabela </w:t>
      </w:r>
      <w:r w:rsidR="00933B90">
        <w:fldChar w:fldCharType="begin"/>
      </w:r>
      <w:r w:rsidR="00933B90">
        <w:instrText xml:space="preserve"> SEQ Tabela \* ARABIC </w:instrText>
      </w:r>
      <w:r w:rsidR="00933B90">
        <w:fldChar w:fldCharType="separate"/>
      </w:r>
      <w:r w:rsidR="009D0D69">
        <w:rPr>
          <w:noProof/>
        </w:rPr>
        <w:t>22</w:t>
      </w:r>
      <w:r w:rsidR="00933B90">
        <w:rPr>
          <w:noProof/>
        </w:rPr>
        <w:fldChar w:fldCharType="end"/>
      </w:r>
      <w:r w:rsidRPr="001016A9">
        <w:t xml:space="preserve"> – Estrutura Etária, Razão de Dependência e Índice de Envelhecimento (1991, 2000 e 2010)</w:t>
      </w:r>
      <w:bookmarkEnd w:id="180"/>
    </w:p>
    <w:tbl>
      <w:tblPr>
        <w:tblW w:w="496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3"/>
        <w:gridCol w:w="1799"/>
        <w:gridCol w:w="1648"/>
        <w:gridCol w:w="1596"/>
      </w:tblGrid>
      <w:tr w:rsidR="006A0ED3" w:rsidRPr="00A81070" w14:paraId="61C68CD0" w14:textId="77777777" w:rsidTr="00EA10F1">
        <w:trPr>
          <w:trHeight w:val="404"/>
          <w:tblHeader/>
        </w:trPr>
        <w:tc>
          <w:tcPr>
            <w:tcW w:w="2011" w:type="pct"/>
            <w:tcBorders>
              <w:left w:val="single" w:sz="4" w:space="0" w:color="FFFFFF"/>
            </w:tcBorders>
            <w:shd w:val="clear" w:color="auto" w:fill="C9C9C9"/>
            <w:vAlign w:val="center"/>
          </w:tcPr>
          <w:p w14:paraId="13B8C013" w14:textId="77777777" w:rsidR="006A0ED3" w:rsidRPr="00A81070"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Campo Mourão</w:t>
            </w:r>
          </w:p>
        </w:tc>
        <w:tc>
          <w:tcPr>
            <w:tcW w:w="1066" w:type="pct"/>
            <w:shd w:val="clear" w:color="auto" w:fill="C9C9C9"/>
            <w:vAlign w:val="center"/>
          </w:tcPr>
          <w:p w14:paraId="31AD44BD" w14:textId="77777777" w:rsidR="006A0ED3" w:rsidRPr="00A81070"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A81070">
              <w:rPr>
                <w:rFonts w:eastAsia="Calibri" w:cs="Arial"/>
                <w:b/>
                <w:sz w:val="20"/>
                <w:szCs w:val="20"/>
              </w:rPr>
              <w:t>1991</w:t>
            </w:r>
          </w:p>
        </w:tc>
        <w:tc>
          <w:tcPr>
            <w:tcW w:w="977" w:type="pct"/>
            <w:shd w:val="clear" w:color="auto" w:fill="C9C9C9"/>
            <w:vAlign w:val="center"/>
          </w:tcPr>
          <w:p w14:paraId="5F32C41A" w14:textId="77777777" w:rsidR="006A0ED3" w:rsidRPr="00A81070"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A81070">
              <w:rPr>
                <w:rFonts w:eastAsia="Calibri" w:cs="Arial"/>
                <w:b/>
                <w:sz w:val="20"/>
                <w:szCs w:val="20"/>
              </w:rPr>
              <w:t>2000</w:t>
            </w:r>
          </w:p>
        </w:tc>
        <w:tc>
          <w:tcPr>
            <w:tcW w:w="946" w:type="pct"/>
            <w:tcBorders>
              <w:right w:val="single" w:sz="4" w:space="0" w:color="FFFFFF"/>
            </w:tcBorders>
            <w:shd w:val="clear" w:color="auto" w:fill="C9C9C9"/>
            <w:vAlign w:val="center"/>
          </w:tcPr>
          <w:p w14:paraId="3999F130" w14:textId="77777777" w:rsidR="006A0ED3" w:rsidRPr="00A81070"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A81070">
              <w:rPr>
                <w:rFonts w:eastAsia="Calibri" w:cs="Arial"/>
                <w:b/>
                <w:sz w:val="20"/>
                <w:szCs w:val="20"/>
              </w:rPr>
              <w:t>2010</w:t>
            </w:r>
          </w:p>
        </w:tc>
      </w:tr>
      <w:tr w:rsidR="006A0ED3" w:rsidRPr="00A81070" w14:paraId="7C2F160C" w14:textId="77777777" w:rsidTr="00EA10F1">
        <w:trPr>
          <w:trHeight w:val="365"/>
        </w:trPr>
        <w:tc>
          <w:tcPr>
            <w:tcW w:w="2011" w:type="pct"/>
            <w:tcBorders>
              <w:left w:val="single" w:sz="4" w:space="0" w:color="FFFFFF"/>
            </w:tcBorders>
            <w:shd w:val="clear" w:color="auto" w:fill="auto"/>
            <w:vAlign w:val="center"/>
          </w:tcPr>
          <w:p w14:paraId="1914E141" w14:textId="77777777" w:rsidR="006A0ED3" w:rsidRPr="00A81070"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A81070">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51123E59"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26.399</w:t>
            </w:r>
          </w:p>
        </w:tc>
        <w:tc>
          <w:tcPr>
            <w:tcW w:w="977" w:type="pct"/>
            <w:tcBorders>
              <w:top w:val="nil"/>
              <w:left w:val="nil"/>
              <w:bottom w:val="single" w:sz="8" w:space="0" w:color="auto"/>
              <w:right w:val="single" w:sz="8" w:space="0" w:color="auto"/>
            </w:tcBorders>
            <w:shd w:val="clear" w:color="auto" w:fill="auto"/>
            <w:vAlign w:val="center"/>
          </w:tcPr>
          <w:p w14:paraId="43EEBDF7"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23.244</w:t>
            </w:r>
          </w:p>
        </w:tc>
        <w:tc>
          <w:tcPr>
            <w:tcW w:w="946" w:type="pct"/>
            <w:tcBorders>
              <w:top w:val="nil"/>
              <w:left w:val="nil"/>
              <w:bottom w:val="single" w:sz="8" w:space="0" w:color="auto"/>
              <w:right w:val="single" w:sz="4" w:space="0" w:color="FFFFFF"/>
            </w:tcBorders>
            <w:shd w:val="clear" w:color="auto" w:fill="auto"/>
            <w:vAlign w:val="center"/>
          </w:tcPr>
          <w:p w14:paraId="38FA7A35"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19.163</w:t>
            </w:r>
          </w:p>
        </w:tc>
      </w:tr>
      <w:tr w:rsidR="006A0ED3" w:rsidRPr="00A81070" w14:paraId="371AF318" w14:textId="77777777" w:rsidTr="00EA10F1">
        <w:trPr>
          <w:trHeight w:val="365"/>
        </w:trPr>
        <w:tc>
          <w:tcPr>
            <w:tcW w:w="2011" w:type="pct"/>
            <w:tcBorders>
              <w:left w:val="single" w:sz="4" w:space="0" w:color="FFFFFF"/>
            </w:tcBorders>
            <w:shd w:val="clear" w:color="auto" w:fill="F2F2F2"/>
            <w:vAlign w:val="center"/>
          </w:tcPr>
          <w:p w14:paraId="356DBF8C" w14:textId="77777777" w:rsidR="006A0ED3" w:rsidRPr="00A81070"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A81070">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4E5A3AFF"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48.662</w:t>
            </w:r>
          </w:p>
        </w:tc>
        <w:tc>
          <w:tcPr>
            <w:tcW w:w="977" w:type="pct"/>
            <w:tcBorders>
              <w:top w:val="nil"/>
              <w:left w:val="nil"/>
              <w:bottom w:val="single" w:sz="8" w:space="0" w:color="auto"/>
              <w:right w:val="single" w:sz="8" w:space="0" w:color="auto"/>
            </w:tcBorders>
            <w:shd w:val="clear" w:color="auto" w:fill="F2F2F2"/>
            <w:vAlign w:val="center"/>
          </w:tcPr>
          <w:p w14:paraId="76961A01"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52.782</w:t>
            </w:r>
          </w:p>
        </w:tc>
        <w:tc>
          <w:tcPr>
            <w:tcW w:w="946" w:type="pct"/>
            <w:tcBorders>
              <w:top w:val="nil"/>
              <w:left w:val="nil"/>
              <w:bottom w:val="single" w:sz="8" w:space="0" w:color="auto"/>
              <w:right w:val="single" w:sz="4" w:space="0" w:color="FFFFFF"/>
            </w:tcBorders>
            <w:shd w:val="clear" w:color="auto" w:fill="F2F2F2"/>
            <w:vAlign w:val="center"/>
          </w:tcPr>
          <w:p w14:paraId="7770A29A"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61.464</w:t>
            </w:r>
          </w:p>
        </w:tc>
      </w:tr>
      <w:tr w:rsidR="006A0ED3" w:rsidRPr="00A81070" w14:paraId="5D006D61" w14:textId="77777777" w:rsidTr="00EA10F1">
        <w:trPr>
          <w:trHeight w:val="365"/>
        </w:trPr>
        <w:tc>
          <w:tcPr>
            <w:tcW w:w="2011" w:type="pct"/>
            <w:tcBorders>
              <w:left w:val="single" w:sz="4" w:space="0" w:color="FFFFFF"/>
            </w:tcBorders>
            <w:shd w:val="clear" w:color="auto" w:fill="auto"/>
            <w:vAlign w:val="center"/>
          </w:tcPr>
          <w:p w14:paraId="1FECB105" w14:textId="77777777" w:rsidR="006A0ED3" w:rsidRPr="00A81070"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A81070">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564FC35D"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2.869</w:t>
            </w:r>
          </w:p>
        </w:tc>
        <w:tc>
          <w:tcPr>
            <w:tcW w:w="977" w:type="pct"/>
            <w:tcBorders>
              <w:top w:val="nil"/>
              <w:left w:val="nil"/>
              <w:bottom w:val="single" w:sz="8" w:space="0" w:color="auto"/>
              <w:right w:val="single" w:sz="8" w:space="0" w:color="auto"/>
            </w:tcBorders>
            <w:shd w:val="clear" w:color="auto" w:fill="auto"/>
            <w:vAlign w:val="center"/>
          </w:tcPr>
          <w:p w14:paraId="4D06A99D"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4.450</w:t>
            </w:r>
          </w:p>
        </w:tc>
        <w:tc>
          <w:tcPr>
            <w:tcW w:w="946" w:type="pct"/>
            <w:tcBorders>
              <w:top w:val="nil"/>
              <w:left w:val="nil"/>
              <w:bottom w:val="single" w:sz="8" w:space="0" w:color="auto"/>
              <w:right w:val="single" w:sz="4" w:space="0" w:color="FFFFFF"/>
            </w:tcBorders>
            <w:shd w:val="clear" w:color="auto" w:fill="auto"/>
            <w:vAlign w:val="center"/>
          </w:tcPr>
          <w:p w14:paraId="13A5DC48"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6.567</w:t>
            </w:r>
          </w:p>
        </w:tc>
      </w:tr>
      <w:tr w:rsidR="006A0ED3" w:rsidRPr="00A81070" w14:paraId="44AC3332" w14:textId="77777777" w:rsidTr="00EA10F1">
        <w:trPr>
          <w:trHeight w:val="365"/>
        </w:trPr>
        <w:tc>
          <w:tcPr>
            <w:tcW w:w="2011" w:type="pct"/>
            <w:tcBorders>
              <w:left w:val="single" w:sz="4" w:space="0" w:color="FFFFFF"/>
            </w:tcBorders>
            <w:shd w:val="clear" w:color="auto" w:fill="F2F2F2"/>
            <w:vAlign w:val="center"/>
          </w:tcPr>
          <w:p w14:paraId="7470F70E" w14:textId="77777777" w:rsidR="006A0ED3" w:rsidRPr="00A81070" w:rsidRDefault="006A0ED3" w:rsidP="00EA10F1">
            <w:pPr>
              <w:overflowPunct w:val="0"/>
              <w:autoSpaceDE w:val="0"/>
              <w:autoSpaceDN w:val="0"/>
              <w:adjustRightInd w:val="0"/>
              <w:spacing w:after="0"/>
              <w:jc w:val="left"/>
              <w:textAlignment w:val="baseline"/>
              <w:rPr>
                <w:rFonts w:eastAsia="Calibri" w:cs="Arial"/>
                <w:b/>
                <w:sz w:val="20"/>
                <w:szCs w:val="20"/>
              </w:rPr>
            </w:pPr>
            <w:r w:rsidRPr="00A81070">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2CC2C59B"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60,15</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472385FA"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52,47</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38D7AA47"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41,86</w:t>
            </w:r>
          </w:p>
        </w:tc>
      </w:tr>
      <w:tr w:rsidR="006A0ED3" w:rsidRPr="00A81070" w14:paraId="5F5A7383" w14:textId="77777777" w:rsidTr="00EA10F1">
        <w:trPr>
          <w:trHeight w:val="365"/>
        </w:trPr>
        <w:tc>
          <w:tcPr>
            <w:tcW w:w="2011" w:type="pct"/>
            <w:tcBorders>
              <w:left w:val="single" w:sz="4" w:space="0" w:color="FFFFFF"/>
            </w:tcBorders>
            <w:shd w:val="clear" w:color="auto" w:fill="auto"/>
            <w:vAlign w:val="center"/>
          </w:tcPr>
          <w:p w14:paraId="1D34D0FE" w14:textId="77777777" w:rsidR="006A0ED3" w:rsidRPr="00A81070" w:rsidRDefault="006A0ED3" w:rsidP="00EA10F1">
            <w:pPr>
              <w:overflowPunct w:val="0"/>
              <w:autoSpaceDE w:val="0"/>
              <w:autoSpaceDN w:val="0"/>
              <w:adjustRightInd w:val="0"/>
              <w:spacing w:after="0"/>
              <w:jc w:val="left"/>
              <w:textAlignment w:val="baseline"/>
              <w:rPr>
                <w:rFonts w:eastAsia="Calibri" w:cs="Arial"/>
                <w:b/>
                <w:sz w:val="20"/>
                <w:szCs w:val="20"/>
              </w:rPr>
            </w:pPr>
            <w:r w:rsidRPr="00A81070">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0E427339"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3,68</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264B081B"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5,53</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2782C8B4" w14:textId="77777777" w:rsidR="006A0ED3" w:rsidRPr="00A81070" w:rsidRDefault="006A0ED3" w:rsidP="00EA10F1">
            <w:pPr>
              <w:spacing w:after="0"/>
              <w:jc w:val="right"/>
              <w:rPr>
                <w:rFonts w:eastAsia="Times New Roman" w:cs="Arial"/>
                <w:sz w:val="20"/>
                <w:szCs w:val="20"/>
                <w:lang w:eastAsia="pt-BR"/>
              </w:rPr>
            </w:pPr>
            <w:r w:rsidRPr="002D6F78">
              <w:rPr>
                <w:rFonts w:eastAsia="Times New Roman" w:cs="Arial"/>
                <w:sz w:val="20"/>
                <w:szCs w:val="20"/>
                <w:lang w:eastAsia="pt-BR"/>
              </w:rPr>
              <w:t>7,53</w:t>
            </w:r>
            <w:r>
              <w:rPr>
                <w:rFonts w:eastAsia="Times New Roman" w:cs="Arial"/>
                <w:sz w:val="20"/>
                <w:szCs w:val="20"/>
                <w:lang w:eastAsia="pt-BR"/>
              </w:rPr>
              <w:t>%</w:t>
            </w:r>
          </w:p>
        </w:tc>
      </w:tr>
    </w:tbl>
    <w:p w14:paraId="2C0E456D" w14:textId="77777777" w:rsidR="006A0ED3" w:rsidRPr="00A81070" w:rsidRDefault="006A0ED3" w:rsidP="006A0ED3">
      <w:pPr>
        <w:rPr>
          <w:i/>
          <w:iCs/>
          <w:sz w:val="18"/>
          <w:szCs w:val="18"/>
          <w:lang w:eastAsia="pt-BR"/>
        </w:rPr>
      </w:pPr>
      <w:r w:rsidRPr="00A81070">
        <w:rPr>
          <w:i/>
          <w:iCs/>
          <w:sz w:val="18"/>
          <w:szCs w:val="18"/>
          <w:lang w:eastAsia="pt-BR"/>
        </w:rPr>
        <w:t>Fonte: IBGE – Censos Demográficos, 1991, 2000 e 2010.</w:t>
      </w:r>
    </w:p>
    <w:p w14:paraId="3A8A4276" w14:textId="77777777" w:rsidR="006A0ED3" w:rsidRPr="00CA75B9" w:rsidRDefault="006A0ED3" w:rsidP="006A0ED3">
      <w:pPr>
        <w:rPr>
          <w:lang w:eastAsia="pt-BR"/>
        </w:rPr>
      </w:pPr>
      <w:r w:rsidRPr="00F81951">
        <w:rPr>
          <w:lang w:eastAsia="pt-BR"/>
        </w:rPr>
        <w:t>Em termos de infraestrutura do setor da educação básica, segundo dados do INEP (2019), Campo Mourão apresenta na educação infantil 50 escolas, 39 municipais e 11 privadas</w:t>
      </w:r>
      <w:r w:rsidRPr="00CA75B9">
        <w:rPr>
          <w:lang w:eastAsia="pt-BR"/>
        </w:rPr>
        <w:t>. Na rede de ensino fundamental conta com 43 escolas (11 estaduais, 22 municipais e 10 privadas), e no ensino médio o município tem 19 escolas, contabilizando 12 estabelecimentos públicos estaduais, 1 federal e 6 privados.</w:t>
      </w:r>
    </w:p>
    <w:p w14:paraId="652476DE" w14:textId="77777777" w:rsidR="006A0ED3" w:rsidRPr="0086066B" w:rsidRDefault="006A0ED3" w:rsidP="006A0ED3">
      <w:pPr>
        <w:rPr>
          <w:lang w:eastAsia="pt-BR"/>
        </w:rPr>
      </w:pPr>
      <w:r w:rsidRPr="0086066B">
        <w:rPr>
          <w:lang w:eastAsia="pt-BR"/>
        </w:rPr>
        <w:t xml:space="preserve">Atualmente, Campo Mourão conta com 2 instituições de ensino superior privadas: Centro </w:t>
      </w:r>
      <w:r>
        <w:rPr>
          <w:lang w:eastAsia="pt-BR"/>
        </w:rPr>
        <w:t>Universitário Integrado de Campo Mourão e Faculdade União de Campo Mourão.</w:t>
      </w:r>
    </w:p>
    <w:p w14:paraId="42F0FFDC" w14:textId="0471BEA2" w:rsidR="006A0ED3" w:rsidRPr="001016A9" w:rsidRDefault="006A0ED3" w:rsidP="006A0ED3">
      <w:pPr>
        <w:pStyle w:val="Caption"/>
      </w:pPr>
      <w:bookmarkStart w:id="181" w:name="_Toc40737115"/>
      <w:r w:rsidRPr="001016A9">
        <w:t xml:space="preserve">Tabela </w:t>
      </w:r>
      <w:r w:rsidR="00933B90">
        <w:fldChar w:fldCharType="begin"/>
      </w:r>
      <w:r w:rsidR="00933B90">
        <w:instrText xml:space="preserve"> SEQ Tabela \* ARABIC </w:instrText>
      </w:r>
      <w:r w:rsidR="00933B90">
        <w:fldChar w:fldCharType="separate"/>
      </w:r>
      <w:r w:rsidR="009D0D69">
        <w:rPr>
          <w:noProof/>
        </w:rPr>
        <w:t>23</w:t>
      </w:r>
      <w:r w:rsidR="00933B90">
        <w:rPr>
          <w:noProof/>
        </w:rPr>
        <w:fldChar w:fldCharType="end"/>
      </w:r>
      <w:r w:rsidRPr="001016A9">
        <w:t xml:space="preserve"> – Número de Estabelecimentos de Ensino na Educação Básica, 2019</w:t>
      </w:r>
      <w:bookmarkEnd w:id="181"/>
    </w:p>
    <w:tbl>
      <w:tblPr>
        <w:tblW w:w="8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3"/>
        <w:gridCol w:w="928"/>
        <w:gridCol w:w="1057"/>
        <w:gridCol w:w="1146"/>
        <w:gridCol w:w="1107"/>
        <w:gridCol w:w="995"/>
      </w:tblGrid>
      <w:tr w:rsidR="006A0ED3" w:rsidRPr="003444D4" w14:paraId="0416B11A" w14:textId="77777777" w:rsidTr="00EA10F1">
        <w:trPr>
          <w:trHeight w:val="337"/>
          <w:tblHeader/>
        </w:trPr>
        <w:tc>
          <w:tcPr>
            <w:tcW w:w="8532" w:type="dxa"/>
            <w:gridSpan w:val="6"/>
            <w:tcBorders>
              <w:left w:val="single" w:sz="4" w:space="0" w:color="FFFFFF"/>
              <w:right w:val="single" w:sz="4" w:space="0" w:color="FFFFFF"/>
            </w:tcBorders>
            <w:shd w:val="clear" w:color="auto" w:fill="C9C9C9"/>
            <w:vAlign w:val="center"/>
          </w:tcPr>
          <w:p w14:paraId="3294734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Campo Mourão</w:t>
            </w:r>
          </w:p>
        </w:tc>
      </w:tr>
      <w:tr w:rsidR="006A0ED3" w:rsidRPr="003444D4" w14:paraId="63D14384" w14:textId="77777777" w:rsidTr="00EA10F1">
        <w:trPr>
          <w:trHeight w:val="337"/>
          <w:tblHeader/>
        </w:trPr>
        <w:tc>
          <w:tcPr>
            <w:tcW w:w="3323" w:type="dxa"/>
            <w:vMerge w:val="restart"/>
            <w:tcBorders>
              <w:left w:val="single" w:sz="4" w:space="0" w:color="FFFFFF"/>
            </w:tcBorders>
            <w:shd w:val="clear" w:color="auto" w:fill="C9C9C9"/>
            <w:noWrap/>
            <w:vAlign w:val="center"/>
            <w:hideMark/>
          </w:tcPr>
          <w:p w14:paraId="7594EB2A"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09" w:type="dxa"/>
            <w:gridSpan w:val="5"/>
            <w:tcBorders>
              <w:right w:val="single" w:sz="4" w:space="0" w:color="FFFFFF"/>
            </w:tcBorders>
            <w:shd w:val="clear" w:color="auto" w:fill="C9C9C9"/>
            <w:vAlign w:val="center"/>
          </w:tcPr>
          <w:p w14:paraId="6D0E975A"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1177E4DE" w14:textId="77777777" w:rsidTr="00EA10F1">
        <w:trPr>
          <w:trHeight w:val="219"/>
          <w:tblHeader/>
        </w:trPr>
        <w:tc>
          <w:tcPr>
            <w:tcW w:w="3323" w:type="dxa"/>
            <w:vMerge/>
            <w:tcBorders>
              <w:left w:val="single" w:sz="4" w:space="0" w:color="FFFFFF"/>
            </w:tcBorders>
            <w:shd w:val="clear" w:color="auto" w:fill="C9C9C9"/>
            <w:vAlign w:val="center"/>
            <w:hideMark/>
          </w:tcPr>
          <w:p w14:paraId="6E18077A"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04" w:type="dxa"/>
            <w:shd w:val="clear" w:color="auto" w:fill="C9C9C9"/>
            <w:vAlign w:val="center"/>
          </w:tcPr>
          <w:p w14:paraId="2AE3BC12"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7" w:type="dxa"/>
            <w:shd w:val="clear" w:color="auto" w:fill="C9C9C9"/>
            <w:noWrap/>
            <w:vAlign w:val="center"/>
            <w:hideMark/>
          </w:tcPr>
          <w:p w14:paraId="7DB2D5FA"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6" w:type="dxa"/>
            <w:shd w:val="clear" w:color="auto" w:fill="C9C9C9"/>
            <w:noWrap/>
            <w:vAlign w:val="center"/>
            <w:hideMark/>
          </w:tcPr>
          <w:p w14:paraId="50C7D70C"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107" w:type="dxa"/>
            <w:shd w:val="clear" w:color="auto" w:fill="C9C9C9"/>
            <w:noWrap/>
            <w:vAlign w:val="center"/>
            <w:hideMark/>
          </w:tcPr>
          <w:p w14:paraId="1D91D1AF"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95" w:type="dxa"/>
            <w:tcBorders>
              <w:right w:val="single" w:sz="4" w:space="0" w:color="FFFFFF"/>
            </w:tcBorders>
            <w:shd w:val="clear" w:color="auto" w:fill="C9C9C9"/>
            <w:noWrap/>
            <w:vAlign w:val="center"/>
            <w:hideMark/>
          </w:tcPr>
          <w:p w14:paraId="7E25F6BE"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3C3FD71F" w14:textId="77777777" w:rsidTr="00EA10F1">
        <w:trPr>
          <w:trHeight w:val="284"/>
        </w:trPr>
        <w:tc>
          <w:tcPr>
            <w:tcW w:w="3323" w:type="dxa"/>
            <w:vMerge w:val="restart"/>
            <w:tcBorders>
              <w:left w:val="single" w:sz="4" w:space="0" w:color="FFFFFF"/>
            </w:tcBorders>
            <w:shd w:val="clear" w:color="auto" w:fill="auto"/>
            <w:noWrap/>
            <w:vAlign w:val="center"/>
            <w:hideMark/>
          </w:tcPr>
          <w:p w14:paraId="3F93C64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232A836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0FF2E8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48A8C86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E1D360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11AF0BEE"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04" w:type="dxa"/>
            <w:tcBorders>
              <w:left w:val="nil"/>
              <w:right w:val="single" w:sz="4" w:space="0" w:color="auto"/>
            </w:tcBorders>
            <w:vAlign w:val="center"/>
          </w:tcPr>
          <w:p w14:paraId="03696B5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7E471C0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090B205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39</w:t>
            </w:r>
          </w:p>
        </w:tc>
        <w:tc>
          <w:tcPr>
            <w:tcW w:w="1107" w:type="dxa"/>
            <w:tcBorders>
              <w:top w:val="nil"/>
              <w:left w:val="nil"/>
              <w:bottom w:val="single" w:sz="8" w:space="0" w:color="auto"/>
              <w:right w:val="single" w:sz="8" w:space="0" w:color="auto"/>
            </w:tcBorders>
            <w:shd w:val="clear" w:color="auto" w:fill="auto"/>
            <w:noWrap/>
            <w:vAlign w:val="center"/>
          </w:tcPr>
          <w:p w14:paraId="0AE3B34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11</w:t>
            </w:r>
          </w:p>
        </w:tc>
        <w:tc>
          <w:tcPr>
            <w:tcW w:w="995" w:type="dxa"/>
            <w:tcBorders>
              <w:top w:val="nil"/>
              <w:left w:val="nil"/>
              <w:bottom w:val="single" w:sz="8" w:space="0" w:color="auto"/>
              <w:right w:val="single" w:sz="4" w:space="0" w:color="FFFFFF"/>
            </w:tcBorders>
            <w:shd w:val="clear" w:color="auto" w:fill="auto"/>
            <w:noWrap/>
            <w:vAlign w:val="center"/>
          </w:tcPr>
          <w:p w14:paraId="5C62255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50</w:t>
            </w:r>
          </w:p>
        </w:tc>
      </w:tr>
      <w:tr w:rsidR="006A0ED3" w:rsidRPr="003444D4" w14:paraId="329C2A05" w14:textId="77777777" w:rsidTr="00EA10F1">
        <w:trPr>
          <w:trHeight w:val="486"/>
        </w:trPr>
        <w:tc>
          <w:tcPr>
            <w:tcW w:w="3323" w:type="dxa"/>
            <w:vMerge/>
            <w:tcBorders>
              <w:left w:val="single" w:sz="4" w:space="0" w:color="FFFFFF"/>
            </w:tcBorders>
            <w:shd w:val="clear" w:color="auto" w:fill="auto"/>
            <w:noWrap/>
            <w:vAlign w:val="center"/>
            <w:hideMark/>
          </w:tcPr>
          <w:p w14:paraId="782C898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04" w:type="dxa"/>
            <w:tcBorders>
              <w:left w:val="nil"/>
              <w:right w:val="single" w:sz="4" w:space="0" w:color="auto"/>
            </w:tcBorders>
            <w:vAlign w:val="center"/>
          </w:tcPr>
          <w:p w14:paraId="5FA565B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673B538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6A00312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20</w:t>
            </w:r>
          </w:p>
        </w:tc>
        <w:tc>
          <w:tcPr>
            <w:tcW w:w="1107" w:type="dxa"/>
            <w:tcBorders>
              <w:top w:val="nil"/>
              <w:left w:val="nil"/>
              <w:bottom w:val="single" w:sz="8" w:space="0" w:color="auto"/>
              <w:right w:val="single" w:sz="8" w:space="0" w:color="auto"/>
            </w:tcBorders>
            <w:shd w:val="clear" w:color="auto" w:fill="auto"/>
            <w:noWrap/>
            <w:vAlign w:val="center"/>
          </w:tcPr>
          <w:p w14:paraId="246B114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11</w:t>
            </w:r>
          </w:p>
        </w:tc>
        <w:tc>
          <w:tcPr>
            <w:tcW w:w="995" w:type="dxa"/>
            <w:tcBorders>
              <w:top w:val="nil"/>
              <w:left w:val="nil"/>
              <w:bottom w:val="single" w:sz="8" w:space="0" w:color="auto"/>
              <w:right w:val="single" w:sz="4" w:space="0" w:color="FFFFFF"/>
            </w:tcBorders>
            <w:shd w:val="clear" w:color="auto" w:fill="auto"/>
            <w:noWrap/>
            <w:vAlign w:val="center"/>
          </w:tcPr>
          <w:p w14:paraId="3A8244F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31</w:t>
            </w:r>
          </w:p>
        </w:tc>
      </w:tr>
      <w:tr w:rsidR="006A0ED3" w:rsidRPr="003444D4" w14:paraId="4614A8A7" w14:textId="77777777" w:rsidTr="00EA10F1">
        <w:trPr>
          <w:trHeight w:val="284"/>
        </w:trPr>
        <w:tc>
          <w:tcPr>
            <w:tcW w:w="3323" w:type="dxa"/>
            <w:vMerge/>
            <w:tcBorders>
              <w:left w:val="single" w:sz="4" w:space="0" w:color="FFFFFF"/>
            </w:tcBorders>
            <w:shd w:val="clear" w:color="auto" w:fill="auto"/>
            <w:noWrap/>
            <w:vAlign w:val="center"/>
            <w:hideMark/>
          </w:tcPr>
          <w:p w14:paraId="2C04D27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04" w:type="dxa"/>
            <w:tcBorders>
              <w:left w:val="nil"/>
              <w:right w:val="single" w:sz="4" w:space="0" w:color="auto"/>
            </w:tcBorders>
            <w:vAlign w:val="center"/>
          </w:tcPr>
          <w:p w14:paraId="5009FD9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2A532B3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53AE3CF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24</w:t>
            </w:r>
          </w:p>
        </w:tc>
        <w:tc>
          <w:tcPr>
            <w:tcW w:w="1107" w:type="dxa"/>
            <w:tcBorders>
              <w:top w:val="nil"/>
              <w:left w:val="nil"/>
              <w:bottom w:val="single" w:sz="8" w:space="0" w:color="auto"/>
              <w:right w:val="single" w:sz="8" w:space="0" w:color="auto"/>
            </w:tcBorders>
            <w:shd w:val="clear" w:color="auto" w:fill="auto"/>
            <w:noWrap/>
            <w:vAlign w:val="center"/>
          </w:tcPr>
          <w:p w14:paraId="5E64C07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11</w:t>
            </w:r>
          </w:p>
        </w:tc>
        <w:tc>
          <w:tcPr>
            <w:tcW w:w="995" w:type="dxa"/>
            <w:tcBorders>
              <w:top w:val="nil"/>
              <w:left w:val="nil"/>
              <w:bottom w:val="single" w:sz="8" w:space="0" w:color="auto"/>
              <w:right w:val="single" w:sz="4" w:space="0" w:color="FFFFFF"/>
            </w:tcBorders>
            <w:shd w:val="clear" w:color="auto" w:fill="auto"/>
            <w:noWrap/>
            <w:vAlign w:val="center"/>
          </w:tcPr>
          <w:p w14:paraId="5A388A0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35</w:t>
            </w:r>
          </w:p>
        </w:tc>
      </w:tr>
      <w:tr w:rsidR="006A0ED3" w:rsidRPr="003444D4" w14:paraId="5724F5F6" w14:textId="77777777" w:rsidTr="00EA10F1">
        <w:trPr>
          <w:trHeight w:val="284"/>
        </w:trPr>
        <w:tc>
          <w:tcPr>
            <w:tcW w:w="3323" w:type="dxa"/>
            <w:tcBorders>
              <w:left w:val="single" w:sz="4" w:space="0" w:color="FFFFFF"/>
            </w:tcBorders>
            <w:shd w:val="clear" w:color="auto" w:fill="F2F2F2"/>
            <w:noWrap/>
            <w:vAlign w:val="center"/>
            <w:hideMark/>
          </w:tcPr>
          <w:p w14:paraId="2196F4A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04" w:type="dxa"/>
            <w:tcBorders>
              <w:left w:val="nil"/>
              <w:right w:val="single" w:sz="4" w:space="0" w:color="auto"/>
            </w:tcBorders>
            <w:shd w:val="clear" w:color="auto" w:fill="F2F2F2"/>
            <w:vAlign w:val="center"/>
          </w:tcPr>
          <w:p w14:paraId="37343FF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nil"/>
              <w:left w:val="single" w:sz="4" w:space="0" w:color="auto"/>
              <w:bottom w:val="single" w:sz="4" w:space="0" w:color="auto"/>
              <w:right w:val="single" w:sz="8" w:space="0" w:color="auto"/>
            </w:tcBorders>
            <w:shd w:val="clear" w:color="auto" w:fill="F2F2F2"/>
            <w:noWrap/>
            <w:vAlign w:val="center"/>
          </w:tcPr>
          <w:p w14:paraId="6A86173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6" w:type="dxa"/>
            <w:tcBorders>
              <w:top w:val="nil"/>
              <w:left w:val="nil"/>
              <w:bottom w:val="single" w:sz="4" w:space="0" w:color="auto"/>
              <w:right w:val="single" w:sz="8" w:space="0" w:color="auto"/>
            </w:tcBorders>
            <w:shd w:val="clear" w:color="auto" w:fill="F2F2F2"/>
            <w:noWrap/>
            <w:vAlign w:val="center"/>
          </w:tcPr>
          <w:p w14:paraId="353616F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22</w:t>
            </w:r>
          </w:p>
        </w:tc>
        <w:tc>
          <w:tcPr>
            <w:tcW w:w="1107" w:type="dxa"/>
            <w:tcBorders>
              <w:top w:val="nil"/>
              <w:left w:val="nil"/>
              <w:bottom w:val="single" w:sz="4" w:space="0" w:color="auto"/>
              <w:right w:val="single" w:sz="8" w:space="0" w:color="auto"/>
            </w:tcBorders>
            <w:shd w:val="clear" w:color="auto" w:fill="F2F2F2"/>
            <w:noWrap/>
            <w:vAlign w:val="center"/>
          </w:tcPr>
          <w:p w14:paraId="771CB89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995" w:type="dxa"/>
            <w:tcBorders>
              <w:top w:val="nil"/>
              <w:left w:val="nil"/>
              <w:bottom w:val="single" w:sz="4" w:space="0" w:color="auto"/>
              <w:right w:val="single" w:sz="4" w:space="0" w:color="FFFFFF"/>
            </w:tcBorders>
            <w:shd w:val="clear" w:color="auto" w:fill="F2F2F2"/>
            <w:noWrap/>
            <w:vAlign w:val="center"/>
          </w:tcPr>
          <w:p w14:paraId="23E3043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43</w:t>
            </w:r>
          </w:p>
        </w:tc>
      </w:tr>
      <w:tr w:rsidR="006A0ED3" w:rsidRPr="003444D4" w14:paraId="36B37D6D" w14:textId="77777777" w:rsidTr="00EA10F1">
        <w:trPr>
          <w:trHeight w:val="284"/>
        </w:trPr>
        <w:tc>
          <w:tcPr>
            <w:tcW w:w="3323" w:type="dxa"/>
            <w:tcBorders>
              <w:left w:val="single" w:sz="4" w:space="0" w:color="FFFFFF"/>
            </w:tcBorders>
            <w:shd w:val="clear" w:color="auto" w:fill="F2F2F2"/>
            <w:noWrap/>
            <w:vAlign w:val="center"/>
          </w:tcPr>
          <w:p w14:paraId="3FFCCB9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04" w:type="dxa"/>
            <w:tcBorders>
              <w:left w:val="nil"/>
              <w:right w:val="single" w:sz="4" w:space="0" w:color="auto"/>
            </w:tcBorders>
            <w:shd w:val="clear" w:color="auto" w:fill="F2F2F2"/>
            <w:vAlign w:val="center"/>
          </w:tcPr>
          <w:p w14:paraId="601C196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108712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2BEA612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599DE98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1A151AD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19</w:t>
            </w:r>
          </w:p>
        </w:tc>
      </w:tr>
      <w:tr w:rsidR="006A0ED3" w:rsidRPr="003444D4" w14:paraId="337EE662" w14:textId="77777777" w:rsidTr="00EA10F1">
        <w:trPr>
          <w:trHeight w:val="284"/>
        </w:trPr>
        <w:tc>
          <w:tcPr>
            <w:tcW w:w="3323" w:type="dxa"/>
            <w:tcBorders>
              <w:left w:val="single" w:sz="4" w:space="0" w:color="FFFFFF"/>
            </w:tcBorders>
            <w:shd w:val="clear" w:color="auto" w:fill="F2F2F2"/>
            <w:noWrap/>
            <w:vAlign w:val="center"/>
          </w:tcPr>
          <w:p w14:paraId="1EDF97D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04" w:type="dxa"/>
            <w:tcBorders>
              <w:left w:val="nil"/>
              <w:right w:val="single" w:sz="4" w:space="0" w:color="auto"/>
            </w:tcBorders>
            <w:shd w:val="clear" w:color="auto" w:fill="F2F2F2"/>
            <w:vAlign w:val="center"/>
          </w:tcPr>
          <w:p w14:paraId="02D0D36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04A9DB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6990342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5C2E2E2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72AEB5B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3444D4" w14:paraId="23D2FD37" w14:textId="77777777" w:rsidTr="00EA10F1">
        <w:trPr>
          <w:trHeight w:val="284"/>
        </w:trPr>
        <w:tc>
          <w:tcPr>
            <w:tcW w:w="3323" w:type="dxa"/>
            <w:tcBorders>
              <w:left w:val="single" w:sz="4" w:space="0" w:color="FFFFFF"/>
            </w:tcBorders>
            <w:shd w:val="clear" w:color="auto" w:fill="F2F2F2"/>
            <w:noWrap/>
            <w:vAlign w:val="center"/>
          </w:tcPr>
          <w:p w14:paraId="2659057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04" w:type="dxa"/>
            <w:tcBorders>
              <w:left w:val="nil"/>
              <w:right w:val="single" w:sz="4" w:space="0" w:color="auto"/>
            </w:tcBorders>
            <w:shd w:val="clear" w:color="auto" w:fill="F2F2F2"/>
            <w:vAlign w:val="center"/>
          </w:tcPr>
          <w:p w14:paraId="40333AC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8621BD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36D2C82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4F55006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0AFCEB1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3444D4" w14:paraId="59B15ADB" w14:textId="77777777" w:rsidTr="00EA10F1">
        <w:trPr>
          <w:trHeight w:val="400"/>
        </w:trPr>
        <w:tc>
          <w:tcPr>
            <w:tcW w:w="3323" w:type="dxa"/>
            <w:vMerge w:val="restart"/>
            <w:tcBorders>
              <w:left w:val="single" w:sz="4" w:space="0" w:color="FFFFFF"/>
            </w:tcBorders>
            <w:shd w:val="clear" w:color="auto" w:fill="F2F2F2"/>
            <w:noWrap/>
          </w:tcPr>
          <w:p w14:paraId="7048DB2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360B6B0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6F152CD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1A65999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46C1B79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04" w:type="dxa"/>
            <w:tcBorders>
              <w:left w:val="nil"/>
              <w:right w:val="single" w:sz="4" w:space="0" w:color="auto"/>
            </w:tcBorders>
            <w:shd w:val="clear" w:color="auto" w:fill="F2F2F2"/>
            <w:vAlign w:val="center"/>
          </w:tcPr>
          <w:p w14:paraId="10AC896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4620DA3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75602B9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0576631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29C3DAE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3444D4" w14:paraId="3C6BB04B" w14:textId="77777777" w:rsidTr="00EA10F1">
        <w:trPr>
          <w:trHeight w:val="673"/>
        </w:trPr>
        <w:tc>
          <w:tcPr>
            <w:tcW w:w="3323" w:type="dxa"/>
            <w:vMerge/>
            <w:tcBorders>
              <w:left w:val="single" w:sz="4" w:space="0" w:color="FFFFFF"/>
            </w:tcBorders>
            <w:shd w:val="clear" w:color="auto" w:fill="F2F2F2"/>
            <w:noWrap/>
            <w:vAlign w:val="center"/>
          </w:tcPr>
          <w:p w14:paraId="03F7715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04" w:type="dxa"/>
            <w:tcBorders>
              <w:left w:val="nil"/>
              <w:right w:val="single" w:sz="4" w:space="0" w:color="auto"/>
            </w:tcBorders>
            <w:shd w:val="clear" w:color="auto" w:fill="F2F2F2"/>
            <w:vAlign w:val="center"/>
          </w:tcPr>
          <w:p w14:paraId="46C3815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54536E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5B57148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36BB612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4D89D98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3444D4" w14:paraId="5A06C752" w14:textId="77777777" w:rsidTr="00EA10F1">
        <w:trPr>
          <w:trHeight w:val="284"/>
        </w:trPr>
        <w:tc>
          <w:tcPr>
            <w:tcW w:w="3323" w:type="dxa"/>
            <w:vMerge/>
            <w:tcBorders>
              <w:left w:val="single" w:sz="4" w:space="0" w:color="FFFFFF"/>
            </w:tcBorders>
            <w:shd w:val="clear" w:color="auto" w:fill="F2F2F2"/>
            <w:noWrap/>
            <w:vAlign w:val="center"/>
          </w:tcPr>
          <w:p w14:paraId="0A56FE5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04" w:type="dxa"/>
            <w:tcBorders>
              <w:left w:val="nil"/>
              <w:right w:val="single" w:sz="4" w:space="0" w:color="auto"/>
            </w:tcBorders>
            <w:shd w:val="clear" w:color="auto" w:fill="F2F2F2"/>
            <w:vAlign w:val="center"/>
          </w:tcPr>
          <w:p w14:paraId="466757C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59FF5F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64AAE74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7" w:type="dxa"/>
            <w:tcBorders>
              <w:top w:val="single" w:sz="4" w:space="0" w:color="auto"/>
              <w:left w:val="nil"/>
              <w:bottom w:val="single" w:sz="4" w:space="0" w:color="auto"/>
              <w:right w:val="single" w:sz="8" w:space="0" w:color="auto"/>
            </w:tcBorders>
            <w:shd w:val="clear" w:color="auto" w:fill="F2F2F2"/>
            <w:noWrap/>
            <w:vAlign w:val="center"/>
          </w:tcPr>
          <w:p w14:paraId="0B78837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95" w:type="dxa"/>
            <w:tcBorders>
              <w:top w:val="single" w:sz="4" w:space="0" w:color="auto"/>
              <w:left w:val="nil"/>
              <w:bottom w:val="single" w:sz="4" w:space="0" w:color="auto"/>
              <w:right w:val="single" w:sz="4" w:space="0" w:color="FFFFFF"/>
            </w:tcBorders>
            <w:shd w:val="clear" w:color="auto" w:fill="F2F2F2"/>
            <w:noWrap/>
            <w:vAlign w:val="center"/>
          </w:tcPr>
          <w:p w14:paraId="2959185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3444D4" w14:paraId="7E2ED273" w14:textId="77777777" w:rsidTr="00EA10F1">
        <w:trPr>
          <w:trHeight w:val="284"/>
        </w:trPr>
        <w:tc>
          <w:tcPr>
            <w:tcW w:w="3323" w:type="dxa"/>
            <w:tcBorders>
              <w:left w:val="single" w:sz="4" w:space="0" w:color="FFFFFF"/>
            </w:tcBorders>
            <w:shd w:val="clear" w:color="auto" w:fill="F2F2F2"/>
            <w:noWrap/>
            <w:vAlign w:val="center"/>
          </w:tcPr>
          <w:p w14:paraId="5119843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04" w:type="dxa"/>
            <w:tcBorders>
              <w:left w:val="nil"/>
              <w:right w:val="single" w:sz="4" w:space="0" w:color="auto"/>
            </w:tcBorders>
            <w:shd w:val="clear" w:color="auto" w:fill="F2F2F2"/>
            <w:vAlign w:val="center"/>
          </w:tcPr>
          <w:p w14:paraId="5AF1C2E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w:t>
            </w:r>
          </w:p>
        </w:tc>
        <w:tc>
          <w:tcPr>
            <w:tcW w:w="1057"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07CF66C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13</w:t>
            </w:r>
          </w:p>
        </w:tc>
        <w:tc>
          <w:tcPr>
            <w:tcW w:w="1146" w:type="dxa"/>
            <w:tcBorders>
              <w:top w:val="single" w:sz="4" w:space="0" w:color="auto"/>
              <w:left w:val="nil"/>
              <w:bottom w:val="single" w:sz="8" w:space="0" w:color="auto"/>
              <w:right w:val="single" w:sz="8" w:space="0" w:color="auto"/>
            </w:tcBorders>
            <w:shd w:val="clear" w:color="auto" w:fill="F2F2F2"/>
            <w:noWrap/>
            <w:vAlign w:val="center"/>
          </w:tcPr>
          <w:p w14:paraId="3AA7672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43</w:t>
            </w:r>
          </w:p>
        </w:tc>
        <w:tc>
          <w:tcPr>
            <w:tcW w:w="1107" w:type="dxa"/>
            <w:tcBorders>
              <w:top w:val="single" w:sz="4" w:space="0" w:color="auto"/>
              <w:left w:val="nil"/>
              <w:bottom w:val="single" w:sz="8" w:space="0" w:color="auto"/>
              <w:right w:val="single" w:sz="8" w:space="0" w:color="auto"/>
            </w:tcBorders>
            <w:shd w:val="clear" w:color="auto" w:fill="F2F2F2"/>
            <w:noWrap/>
            <w:vAlign w:val="center"/>
          </w:tcPr>
          <w:p w14:paraId="432CB16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15</w:t>
            </w:r>
          </w:p>
        </w:tc>
        <w:tc>
          <w:tcPr>
            <w:tcW w:w="995" w:type="dxa"/>
            <w:tcBorders>
              <w:top w:val="single" w:sz="4" w:space="0" w:color="auto"/>
              <w:left w:val="nil"/>
              <w:bottom w:val="single" w:sz="8" w:space="0" w:color="auto"/>
              <w:right w:val="single" w:sz="4" w:space="0" w:color="FFFFFF"/>
            </w:tcBorders>
            <w:shd w:val="clear" w:color="auto" w:fill="F2F2F2"/>
            <w:noWrap/>
            <w:vAlign w:val="center"/>
          </w:tcPr>
          <w:p w14:paraId="249EE11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72</w:t>
            </w:r>
          </w:p>
        </w:tc>
      </w:tr>
    </w:tbl>
    <w:p w14:paraId="654C7977" w14:textId="77777777" w:rsidR="006A0ED3" w:rsidRPr="003444D4" w:rsidRDefault="006A0ED3" w:rsidP="006A0ED3">
      <w:pPr>
        <w:spacing w:after="0"/>
        <w:rPr>
          <w:i/>
          <w:iCs/>
          <w:sz w:val="18"/>
          <w:szCs w:val="18"/>
          <w:lang w:eastAsia="pt-BR"/>
        </w:rPr>
      </w:pPr>
      <w:r w:rsidRPr="003444D4">
        <w:rPr>
          <w:i/>
          <w:iCs/>
          <w:sz w:val="18"/>
          <w:szCs w:val="18"/>
          <w:lang w:eastAsia="pt-BR"/>
        </w:rPr>
        <w:t>F</w:t>
      </w:r>
      <w:r>
        <w:rPr>
          <w:i/>
          <w:iCs/>
          <w:sz w:val="18"/>
          <w:szCs w:val="18"/>
          <w:lang w:eastAsia="pt-BR"/>
        </w:rPr>
        <w:t>onte</w:t>
      </w:r>
      <w:r w:rsidRPr="003444D4">
        <w:rPr>
          <w:i/>
          <w:iCs/>
          <w:sz w:val="18"/>
          <w:szCs w:val="18"/>
          <w:lang w:eastAsia="pt-BR"/>
        </w:rPr>
        <w:t>: MEC/INEP</w:t>
      </w:r>
    </w:p>
    <w:p w14:paraId="41DCB574" w14:textId="77777777" w:rsidR="006A0ED3" w:rsidRPr="003444D4" w:rsidRDefault="006A0ED3" w:rsidP="006A0ED3">
      <w:pPr>
        <w:spacing w:after="0"/>
        <w:rPr>
          <w:i/>
          <w:iCs/>
          <w:sz w:val="18"/>
          <w:szCs w:val="18"/>
          <w:lang w:eastAsia="pt-BR"/>
        </w:rPr>
      </w:pPr>
      <w:r w:rsidRPr="003444D4">
        <w:rPr>
          <w:i/>
          <w:iCs/>
          <w:sz w:val="18"/>
          <w:szCs w:val="18"/>
          <w:lang w:eastAsia="pt-BR"/>
        </w:rPr>
        <w:t>N</w:t>
      </w:r>
      <w:r>
        <w:rPr>
          <w:i/>
          <w:iCs/>
          <w:sz w:val="18"/>
          <w:szCs w:val="18"/>
          <w:lang w:eastAsia="pt-BR"/>
        </w:rPr>
        <w:t>ota</w:t>
      </w:r>
      <w:r w:rsidRPr="003444D4">
        <w:rPr>
          <w:i/>
          <w:iCs/>
          <w:sz w:val="18"/>
          <w:szCs w:val="18"/>
          <w:lang w:eastAsia="pt-BR"/>
        </w:rPr>
        <w:t xml:space="preserve"> 1: O mesmo estabelecimento pode oferecer mais de uma etapa e/ou modalidade.</w:t>
      </w:r>
    </w:p>
    <w:p w14:paraId="4B29FA35" w14:textId="77777777" w:rsidR="006A0ED3" w:rsidRPr="003444D4" w:rsidRDefault="006A0ED3" w:rsidP="006A0ED3">
      <w:pPr>
        <w:spacing w:after="0"/>
        <w:rPr>
          <w:lang w:eastAsia="pt-BR"/>
        </w:rPr>
      </w:pPr>
      <w:r w:rsidRPr="003444D4">
        <w:rPr>
          <w:i/>
          <w:iCs/>
          <w:sz w:val="18"/>
          <w:szCs w:val="18"/>
          <w:lang w:eastAsia="pt-BR"/>
        </w:rPr>
        <w:t>N</w:t>
      </w:r>
      <w:r>
        <w:rPr>
          <w:i/>
          <w:iCs/>
          <w:sz w:val="18"/>
          <w:szCs w:val="18"/>
          <w:lang w:eastAsia="pt-BR"/>
        </w:rPr>
        <w:t>ota</w:t>
      </w:r>
      <w:r w:rsidRPr="003444D4">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3444D4">
        <w:rPr>
          <w:i/>
          <w:iCs/>
          <w:sz w:val="18"/>
          <w:szCs w:val="18"/>
          <w:lang w:eastAsia="pt-BR"/>
        </w:rPr>
        <w:cr/>
      </w:r>
    </w:p>
    <w:p w14:paraId="24709FA4" w14:textId="6B2359F5" w:rsidR="006A0ED3" w:rsidRPr="000D00A1" w:rsidRDefault="006A0ED3" w:rsidP="006A0ED3">
      <w:pPr>
        <w:pStyle w:val="Caption"/>
      </w:pPr>
      <w:bookmarkStart w:id="182" w:name="_Toc40737116"/>
      <w:r w:rsidRPr="001016A9">
        <w:t xml:space="preserve">Tabela </w:t>
      </w:r>
      <w:r w:rsidR="00933B90">
        <w:fldChar w:fldCharType="begin"/>
      </w:r>
      <w:r w:rsidR="00933B90">
        <w:instrText xml:space="preserve"> SEQ Tabela \* ARABIC </w:instrText>
      </w:r>
      <w:r w:rsidR="00933B90">
        <w:fldChar w:fldCharType="separate"/>
      </w:r>
      <w:r w:rsidR="009D0D69">
        <w:rPr>
          <w:noProof/>
        </w:rPr>
        <w:t>24</w:t>
      </w:r>
      <w:r w:rsidR="00933B90">
        <w:rPr>
          <w:noProof/>
        </w:rPr>
        <w:fldChar w:fldCharType="end"/>
      </w:r>
      <w:r w:rsidRPr="001016A9">
        <w:t xml:space="preserve"> – Número de Instituições e Polos de Apoio na Educação Superior, 2018</w:t>
      </w:r>
      <w:bookmarkEnd w:id="18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0D00A1" w14:paraId="687CACFF"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0FA92EFF"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Campo Mourão</w:t>
            </w:r>
          </w:p>
        </w:tc>
      </w:tr>
      <w:tr w:rsidR="006A0ED3" w:rsidRPr="000D00A1" w14:paraId="48DFE70B"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1205B3F7"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7FD5D1D5"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N</w:t>
            </w:r>
            <w:r w:rsidRPr="000D00A1">
              <w:rPr>
                <w:rFonts w:ascii="Cambria Math" w:eastAsia="Times New Roman" w:hAnsi="Cambria Math" w:cs="Cambria Math"/>
                <w:b/>
                <w:sz w:val="20"/>
                <w:szCs w:val="20"/>
              </w:rPr>
              <w:t>⁰</w:t>
            </w:r>
            <w:r w:rsidRPr="000D00A1">
              <w:rPr>
                <w:rFonts w:eastAsia="Times New Roman" w:cs="Arial"/>
                <w:b/>
                <w:sz w:val="20"/>
                <w:szCs w:val="20"/>
              </w:rPr>
              <w:t xml:space="preserve"> Estabelecimentos</w:t>
            </w:r>
          </w:p>
        </w:tc>
      </w:tr>
      <w:tr w:rsidR="006A0ED3" w:rsidRPr="000D00A1" w14:paraId="29C09AFE" w14:textId="77777777" w:rsidTr="00EA10F1">
        <w:trPr>
          <w:trHeight w:val="292"/>
          <w:tblHeader/>
        </w:trPr>
        <w:tc>
          <w:tcPr>
            <w:tcW w:w="3376" w:type="dxa"/>
            <w:vMerge/>
            <w:tcBorders>
              <w:left w:val="single" w:sz="4" w:space="0" w:color="FFFFFF"/>
            </w:tcBorders>
            <w:shd w:val="clear" w:color="auto" w:fill="C9C9C9"/>
            <w:vAlign w:val="center"/>
            <w:hideMark/>
          </w:tcPr>
          <w:p w14:paraId="50AF64D7"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73BC6FC2"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Federal</w:t>
            </w:r>
          </w:p>
        </w:tc>
        <w:tc>
          <w:tcPr>
            <w:tcW w:w="1184" w:type="dxa"/>
            <w:shd w:val="clear" w:color="auto" w:fill="C9C9C9"/>
            <w:noWrap/>
            <w:vAlign w:val="center"/>
            <w:hideMark/>
          </w:tcPr>
          <w:p w14:paraId="1F1855A6"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Estadual</w:t>
            </w:r>
          </w:p>
        </w:tc>
        <w:tc>
          <w:tcPr>
            <w:tcW w:w="1139" w:type="dxa"/>
            <w:shd w:val="clear" w:color="auto" w:fill="C9C9C9"/>
            <w:noWrap/>
            <w:vAlign w:val="center"/>
            <w:hideMark/>
          </w:tcPr>
          <w:p w14:paraId="039A71A3"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Municipal</w:t>
            </w:r>
          </w:p>
        </w:tc>
        <w:tc>
          <w:tcPr>
            <w:tcW w:w="1119" w:type="dxa"/>
            <w:shd w:val="clear" w:color="auto" w:fill="C9C9C9"/>
            <w:noWrap/>
            <w:vAlign w:val="center"/>
            <w:hideMark/>
          </w:tcPr>
          <w:p w14:paraId="570633C2"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23FC8680" w14:textId="77777777" w:rsidR="006A0ED3" w:rsidRPr="000D00A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0D00A1">
              <w:rPr>
                <w:rFonts w:eastAsia="Times New Roman" w:cs="Arial"/>
                <w:b/>
                <w:sz w:val="20"/>
                <w:szCs w:val="20"/>
              </w:rPr>
              <w:t>Total</w:t>
            </w:r>
          </w:p>
        </w:tc>
      </w:tr>
      <w:tr w:rsidR="006A0ED3" w:rsidRPr="000D00A1" w14:paraId="542D4E7B" w14:textId="77777777" w:rsidTr="00EA10F1">
        <w:trPr>
          <w:trHeight w:val="379"/>
        </w:trPr>
        <w:tc>
          <w:tcPr>
            <w:tcW w:w="3376" w:type="dxa"/>
            <w:tcBorders>
              <w:left w:val="single" w:sz="4" w:space="0" w:color="FFFFFF"/>
            </w:tcBorders>
            <w:shd w:val="clear" w:color="auto" w:fill="F2F2F2"/>
            <w:noWrap/>
            <w:vAlign w:val="center"/>
          </w:tcPr>
          <w:p w14:paraId="5D06C87B" w14:textId="77777777" w:rsidR="006A0ED3" w:rsidRPr="000D00A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0D00A1">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6845F817"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5F4B694A"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6B131B0A"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570142B2"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834" w:type="dxa"/>
            <w:tcBorders>
              <w:top w:val="nil"/>
              <w:left w:val="nil"/>
              <w:bottom w:val="single" w:sz="4" w:space="0" w:color="auto"/>
              <w:right w:val="single" w:sz="4" w:space="0" w:color="FFFFFF"/>
            </w:tcBorders>
            <w:shd w:val="clear" w:color="auto" w:fill="F2F2F2"/>
            <w:noWrap/>
            <w:vAlign w:val="center"/>
          </w:tcPr>
          <w:p w14:paraId="66688E70"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0D00A1" w14:paraId="0341A01A" w14:textId="77777777" w:rsidTr="00EA10F1">
        <w:trPr>
          <w:trHeight w:val="379"/>
        </w:trPr>
        <w:tc>
          <w:tcPr>
            <w:tcW w:w="3376" w:type="dxa"/>
            <w:tcBorders>
              <w:left w:val="single" w:sz="4" w:space="0" w:color="FFFFFF"/>
            </w:tcBorders>
            <w:shd w:val="clear" w:color="auto" w:fill="F2F2F2"/>
            <w:noWrap/>
            <w:vAlign w:val="center"/>
          </w:tcPr>
          <w:p w14:paraId="69289ED2" w14:textId="77777777" w:rsidR="006A0ED3" w:rsidRPr="000D00A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0D00A1">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5661CBD5"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0D599A7"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1D744508"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0D00A1">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10890194"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730E362F" w14:textId="77777777" w:rsidR="006A0ED3" w:rsidRPr="000D00A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r>
    </w:tbl>
    <w:p w14:paraId="07A7BA6C" w14:textId="77777777" w:rsidR="006A0ED3" w:rsidRPr="000D00A1" w:rsidRDefault="006A0ED3" w:rsidP="006A0ED3">
      <w:pPr>
        <w:spacing w:after="0"/>
        <w:rPr>
          <w:i/>
          <w:iCs/>
          <w:sz w:val="18"/>
          <w:szCs w:val="18"/>
          <w:lang w:eastAsia="pt-BR"/>
        </w:rPr>
      </w:pPr>
      <w:r w:rsidRPr="000D00A1">
        <w:rPr>
          <w:i/>
          <w:iCs/>
          <w:sz w:val="18"/>
          <w:szCs w:val="18"/>
          <w:lang w:eastAsia="pt-BR"/>
        </w:rPr>
        <w:t>F</w:t>
      </w:r>
      <w:r>
        <w:rPr>
          <w:i/>
          <w:iCs/>
          <w:sz w:val="18"/>
          <w:szCs w:val="18"/>
          <w:lang w:eastAsia="pt-BR"/>
        </w:rPr>
        <w:t>onte</w:t>
      </w:r>
      <w:r w:rsidRPr="000D00A1">
        <w:rPr>
          <w:i/>
          <w:iCs/>
          <w:sz w:val="18"/>
          <w:szCs w:val="18"/>
          <w:lang w:eastAsia="pt-BR"/>
        </w:rPr>
        <w:t>: MEC/INEP</w:t>
      </w:r>
    </w:p>
    <w:p w14:paraId="48A784D2" w14:textId="77777777" w:rsidR="006A0ED3" w:rsidRPr="000D00A1" w:rsidRDefault="006A0ED3" w:rsidP="006A0ED3">
      <w:pPr>
        <w:spacing w:after="0"/>
        <w:rPr>
          <w:sz w:val="18"/>
          <w:szCs w:val="18"/>
          <w:lang w:eastAsia="pt-BR"/>
        </w:rPr>
      </w:pPr>
      <w:r w:rsidRPr="000D00A1">
        <w:rPr>
          <w:lang w:eastAsia="pt-BR"/>
        </w:rPr>
        <w:t>(</w:t>
      </w:r>
      <w:r w:rsidRPr="000D00A1">
        <w:rPr>
          <w:sz w:val="18"/>
          <w:szCs w:val="18"/>
          <w:lang w:eastAsia="pt-BR"/>
        </w:rPr>
        <w:t>1) As instituições de ensino superior (IES) disponibilizadas por município, consideram as sedes em que se</w:t>
      </w:r>
    </w:p>
    <w:p w14:paraId="5D9F56FA" w14:textId="77777777" w:rsidR="006A0ED3" w:rsidRPr="000D00A1" w:rsidRDefault="006A0ED3" w:rsidP="006A0ED3">
      <w:pPr>
        <w:spacing w:after="0"/>
        <w:rPr>
          <w:sz w:val="18"/>
          <w:szCs w:val="18"/>
          <w:lang w:eastAsia="pt-BR"/>
        </w:rPr>
      </w:pPr>
      <w:r w:rsidRPr="000D00A1">
        <w:rPr>
          <w:sz w:val="18"/>
          <w:szCs w:val="18"/>
          <w:lang w:eastAsia="pt-BR"/>
        </w:rPr>
        <w:t>localizam essas instituições e não os seus campi e/ou polos avançados.</w:t>
      </w:r>
    </w:p>
    <w:p w14:paraId="44D8988D" w14:textId="77777777" w:rsidR="006A0ED3" w:rsidRPr="000D00A1" w:rsidRDefault="006A0ED3" w:rsidP="006A0ED3">
      <w:pPr>
        <w:spacing w:after="0"/>
        <w:rPr>
          <w:sz w:val="18"/>
          <w:szCs w:val="18"/>
          <w:lang w:eastAsia="pt-BR"/>
        </w:rPr>
      </w:pPr>
      <w:r w:rsidRPr="000D00A1">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446129FF" w14:textId="77777777" w:rsidR="006A0ED3" w:rsidRPr="000D00A1" w:rsidRDefault="006A0ED3" w:rsidP="006A0ED3">
      <w:pPr>
        <w:spacing w:after="0"/>
        <w:rPr>
          <w:sz w:val="18"/>
          <w:szCs w:val="18"/>
          <w:lang w:eastAsia="pt-BR"/>
        </w:rPr>
      </w:pPr>
      <w:r w:rsidRPr="000D00A1">
        <w:rPr>
          <w:sz w:val="18"/>
          <w:szCs w:val="18"/>
          <w:lang w:eastAsia="pt-BR"/>
        </w:rPr>
        <w:t>administrativas relativas aos cursos e programas ofertados a distância.</w:t>
      </w:r>
      <w:r w:rsidRPr="000D00A1">
        <w:rPr>
          <w:sz w:val="18"/>
          <w:szCs w:val="18"/>
          <w:lang w:eastAsia="pt-BR"/>
        </w:rPr>
        <w:cr/>
      </w:r>
    </w:p>
    <w:p w14:paraId="5E94EE22" w14:textId="77777777" w:rsidR="006A0ED3" w:rsidRPr="008D738A" w:rsidRDefault="006A0ED3" w:rsidP="006A0ED3">
      <w:pPr>
        <w:rPr>
          <w:lang w:eastAsia="pt-BR"/>
        </w:rPr>
      </w:pPr>
      <w:r w:rsidRPr="008D738A">
        <w:rPr>
          <w:lang w:eastAsia="pt-BR"/>
        </w:rPr>
        <w:t>Os dados condizentes à saúde no município de Campo Mourão refletem a pouca infraestrutura disponível para atender a demanda municipal em alguns tipos de estabelecimentos, conforme pode se observar na tabela a seguir.</w:t>
      </w:r>
    </w:p>
    <w:p w14:paraId="128067AB" w14:textId="5D48A21F" w:rsidR="006A0ED3" w:rsidRPr="001016A9" w:rsidRDefault="006A0ED3" w:rsidP="006A0ED3">
      <w:pPr>
        <w:pStyle w:val="Caption"/>
      </w:pPr>
      <w:bookmarkStart w:id="183" w:name="_Toc40737117"/>
      <w:r w:rsidRPr="001016A9">
        <w:t xml:space="preserve">Tabela </w:t>
      </w:r>
      <w:r w:rsidR="00933B90">
        <w:fldChar w:fldCharType="begin"/>
      </w:r>
      <w:r w:rsidR="00933B90">
        <w:instrText xml:space="preserve"> SEQ Tabela \* ARABIC </w:instrText>
      </w:r>
      <w:r w:rsidR="00933B90">
        <w:fldChar w:fldCharType="separate"/>
      </w:r>
      <w:r w:rsidR="009D0D69">
        <w:rPr>
          <w:noProof/>
        </w:rPr>
        <w:t>25</w:t>
      </w:r>
      <w:r w:rsidR="00933B90">
        <w:rPr>
          <w:noProof/>
        </w:rPr>
        <w:fldChar w:fldCharType="end"/>
      </w:r>
      <w:r w:rsidRPr="001016A9">
        <w:t xml:space="preserve"> – Quantidade de Estabelecimentos de Saúde segundo o Tipo em Campo Mourão, 2019</w:t>
      </w:r>
      <w:bookmarkEnd w:id="183"/>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244"/>
      </w:tblGrid>
      <w:tr w:rsidR="006A0ED3" w:rsidRPr="00D74165" w14:paraId="19625B24" w14:textId="77777777" w:rsidTr="00EA10F1">
        <w:trPr>
          <w:trHeight w:val="426"/>
          <w:tblHeader/>
        </w:trPr>
        <w:tc>
          <w:tcPr>
            <w:tcW w:w="3641" w:type="pct"/>
            <w:tcBorders>
              <w:left w:val="single" w:sz="4" w:space="0" w:color="FFFFFF"/>
            </w:tcBorders>
            <w:shd w:val="clear" w:color="auto" w:fill="C9C9C9"/>
            <w:noWrap/>
            <w:vAlign w:val="center"/>
            <w:hideMark/>
          </w:tcPr>
          <w:p w14:paraId="6315D260" w14:textId="77777777" w:rsidR="006A0ED3" w:rsidRPr="00D74165" w:rsidRDefault="006A0ED3" w:rsidP="00EA10F1">
            <w:pPr>
              <w:keepNext/>
              <w:overflowPunct w:val="0"/>
              <w:autoSpaceDE w:val="0"/>
              <w:autoSpaceDN w:val="0"/>
              <w:adjustRightInd w:val="0"/>
              <w:spacing w:after="0"/>
              <w:jc w:val="center"/>
              <w:rPr>
                <w:rFonts w:eastAsia="Times New Roman" w:cs="Arial"/>
                <w:b/>
                <w:bCs/>
                <w:sz w:val="20"/>
                <w:szCs w:val="20"/>
              </w:rPr>
            </w:pPr>
            <w:r w:rsidRPr="00D74165">
              <w:rPr>
                <w:rFonts w:eastAsia="Times New Roman" w:cs="Arial"/>
                <w:b/>
                <w:bCs/>
                <w:sz w:val="20"/>
                <w:szCs w:val="20"/>
              </w:rPr>
              <w:t>Tipo de Estabelecimento</w:t>
            </w:r>
          </w:p>
        </w:tc>
        <w:tc>
          <w:tcPr>
            <w:tcW w:w="1359" w:type="pct"/>
            <w:tcBorders>
              <w:right w:val="single" w:sz="4" w:space="0" w:color="FFFFFF"/>
            </w:tcBorders>
            <w:shd w:val="clear" w:color="auto" w:fill="C9C9C9"/>
            <w:vAlign w:val="center"/>
          </w:tcPr>
          <w:p w14:paraId="5734A31C" w14:textId="77777777" w:rsidR="006A0ED3" w:rsidRPr="00D74165" w:rsidRDefault="006A0ED3" w:rsidP="00EA10F1">
            <w:pPr>
              <w:keepNext/>
              <w:overflowPunct w:val="0"/>
              <w:autoSpaceDE w:val="0"/>
              <w:autoSpaceDN w:val="0"/>
              <w:adjustRightInd w:val="0"/>
              <w:spacing w:after="0"/>
              <w:jc w:val="center"/>
              <w:rPr>
                <w:rFonts w:eastAsia="Times New Roman" w:cs="Arial"/>
                <w:b/>
                <w:bCs/>
                <w:sz w:val="20"/>
                <w:szCs w:val="20"/>
              </w:rPr>
            </w:pPr>
            <w:r w:rsidRPr="00D74165">
              <w:rPr>
                <w:rFonts w:eastAsia="Times New Roman" w:cs="Arial"/>
                <w:b/>
                <w:bCs/>
                <w:sz w:val="20"/>
                <w:szCs w:val="20"/>
              </w:rPr>
              <w:t>Quantidade</w:t>
            </w:r>
          </w:p>
        </w:tc>
      </w:tr>
      <w:tr w:rsidR="006A0ED3" w:rsidRPr="00D74165" w14:paraId="1EE8C407" w14:textId="77777777" w:rsidTr="00EA10F1">
        <w:trPr>
          <w:trHeight w:val="373"/>
        </w:trPr>
        <w:tc>
          <w:tcPr>
            <w:tcW w:w="3641" w:type="pct"/>
            <w:tcBorders>
              <w:left w:val="single" w:sz="4" w:space="0" w:color="FFFFFF"/>
            </w:tcBorders>
            <w:shd w:val="clear" w:color="auto" w:fill="auto"/>
            <w:noWrap/>
            <w:vAlign w:val="center"/>
          </w:tcPr>
          <w:p w14:paraId="6D4F321E" w14:textId="77777777" w:rsidR="006A0ED3" w:rsidRPr="00D74165" w:rsidRDefault="006A0ED3" w:rsidP="00EA10F1">
            <w:pPr>
              <w:keepNext/>
              <w:spacing w:after="0"/>
              <w:jc w:val="left"/>
              <w:rPr>
                <w:rFonts w:eastAsia="Times New Roman" w:cs="Arial"/>
                <w:b/>
                <w:sz w:val="20"/>
                <w:szCs w:val="20"/>
                <w:lang w:eastAsia="pt-BR"/>
              </w:rPr>
            </w:pPr>
            <w:r>
              <w:rPr>
                <w:rFonts w:eastAsia="Times New Roman" w:cs="Arial"/>
                <w:b/>
                <w:sz w:val="20"/>
                <w:szCs w:val="20"/>
                <w:lang w:eastAsia="pt-BR"/>
              </w:rPr>
              <w:t>Academia de Saúde</w:t>
            </w:r>
          </w:p>
        </w:tc>
        <w:tc>
          <w:tcPr>
            <w:tcW w:w="1359" w:type="pct"/>
            <w:tcBorders>
              <w:right w:val="single" w:sz="4" w:space="0" w:color="FFFFFF"/>
            </w:tcBorders>
            <w:vAlign w:val="center"/>
          </w:tcPr>
          <w:p w14:paraId="12429207"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D74165" w14:paraId="04D3057B" w14:textId="77777777" w:rsidTr="00EA10F1">
        <w:trPr>
          <w:trHeight w:val="373"/>
        </w:trPr>
        <w:tc>
          <w:tcPr>
            <w:tcW w:w="3641" w:type="pct"/>
            <w:tcBorders>
              <w:left w:val="single" w:sz="4" w:space="0" w:color="FFFFFF"/>
            </w:tcBorders>
            <w:shd w:val="clear" w:color="auto" w:fill="auto"/>
            <w:noWrap/>
            <w:vAlign w:val="center"/>
          </w:tcPr>
          <w:p w14:paraId="62B4FDD5"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Centro de Atenção Psicossocial (Caps)</w:t>
            </w:r>
          </w:p>
        </w:tc>
        <w:tc>
          <w:tcPr>
            <w:tcW w:w="1359" w:type="pct"/>
            <w:tcBorders>
              <w:right w:val="single" w:sz="4" w:space="0" w:color="FFFFFF"/>
            </w:tcBorders>
            <w:vAlign w:val="center"/>
          </w:tcPr>
          <w:p w14:paraId="547AC48C"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D74165" w14:paraId="4ECFC660" w14:textId="77777777" w:rsidTr="00EA10F1">
        <w:trPr>
          <w:trHeight w:val="373"/>
        </w:trPr>
        <w:tc>
          <w:tcPr>
            <w:tcW w:w="3641" w:type="pct"/>
            <w:tcBorders>
              <w:left w:val="single" w:sz="4" w:space="0" w:color="FFFFFF"/>
            </w:tcBorders>
            <w:shd w:val="clear" w:color="auto" w:fill="FFFFFF"/>
            <w:noWrap/>
            <w:vAlign w:val="center"/>
          </w:tcPr>
          <w:p w14:paraId="2E85F243"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Centro de Saúde / Unidade Básica de Saúde</w:t>
            </w:r>
          </w:p>
        </w:tc>
        <w:tc>
          <w:tcPr>
            <w:tcW w:w="1359" w:type="pct"/>
            <w:tcBorders>
              <w:right w:val="single" w:sz="4" w:space="0" w:color="FFFFFF"/>
            </w:tcBorders>
            <w:shd w:val="clear" w:color="auto" w:fill="FFFFFF"/>
            <w:vAlign w:val="center"/>
          </w:tcPr>
          <w:p w14:paraId="63ABBF1E"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14</w:t>
            </w:r>
          </w:p>
        </w:tc>
      </w:tr>
      <w:tr w:rsidR="006A0ED3" w:rsidRPr="00D74165" w14:paraId="18030B16" w14:textId="77777777" w:rsidTr="00EA10F1">
        <w:trPr>
          <w:trHeight w:val="373"/>
        </w:trPr>
        <w:tc>
          <w:tcPr>
            <w:tcW w:w="3641" w:type="pct"/>
            <w:tcBorders>
              <w:left w:val="single" w:sz="4" w:space="0" w:color="FFFFFF"/>
            </w:tcBorders>
            <w:shd w:val="clear" w:color="auto" w:fill="FFFFFF"/>
            <w:noWrap/>
            <w:vAlign w:val="center"/>
            <w:hideMark/>
          </w:tcPr>
          <w:p w14:paraId="13FA40F9"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Clínica Especializada / Ambulatório Especializado</w:t>
            </w:r>
          </w:p>
        </w:tc>
        <w:tc>
          <w:tcPr>
            <w:tcW w:w="1359" w:type="pct"/>
            <w:tcBorders>
              <w:right w:val="single" w:sz="4" w:space="0" w:color="FFFFFF"/>
            </w:tcBorders>
            <w:shd w:val="clear" w:color="auto" w:fill="FFFFFF"/>
            <w:vAlign w:val="center"/>
          </w:tcPr>
          <w:p w14:paraId="029B39BF"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73</w:t>
            </w:r>
          </w:p>
        </w:tc>
      </w:tr>
      <w:tr w:rsidR="006A0ED3" w:rsidRPr="00D74165" w14:paraId="14CBFBEF" w14:textId="77777777" w:rsidTr="00EA10F1">
        <w:trPr>
          <w:trHeight w:val="340"/>
        </w:trPr>
        <w:tc>
          <w:tcPr>
            <w:tcW w:w="3641" w:type="pct"/>
            <w:tcBorders>
              <w:left w:val="single" w:sz="4" w:space="0" w:color="FFFFFF"/>
            </w:tcBorders>
            <w:shd w:val="clear" w:color="auto" w:fill="FFFFFF"/>
            <w:noWrap/>
            <w:vAlign w:val="center"/>
            <w:hideMark/>
          </w:tcPr>
          <w:p w14:paraId="47CD1566"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Consultório</w:t>
            </w:r>
            <w:r>
              <w:rPr>
                <w:rFonts w:eastAsia="Times New Roman" w:cs="Arial"/>
                <w:b/>
                <w:sz w:val="20"/>
                <w:szCs w:val="20"/>
                <w:lang w:eastAsia="pt-BR"/>
              </w:rPr>
              <w:t>s</w:t>
            </w:r>
          </w:p>
        </w:tc>
        <w:tc>
          <w:tcPr>
            <w:tcW w:w="1359" w:type="pct"/>
            <w:tcBorders>
              <w:right w:val="single" w:sz="4" w:space="0" w:color="FFFFFF"/>
            </w:tcBorders>
            <w:shd w:val="clear" w:color="auto" w:fill="FFFFFF"/>
            <w:vAlign w:val="center"/>
          </w:tcPr>
          <w:p w14:paraId="21BAC2B2"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211</w:t>
            </w:r>
          </w:p>
        </w:tc>
      </w:tr>
      <w:tr w:rsidR="006A0ED3" w:rsidRPr="00D74165" w14:paraId="4BB1E9C0" w14:textId="77777777" w:rsidTr="00EA10F1">
        <w:trPr>
          <w:trHeight w:val="373"/>
        </w:trPr>
        <w:tc>
          <w:tcPr>
            <w:tcW w:w="3641" w:type="pct"/>
            <w:tcBorders>
              <w:left w:val="single" w:sz="4" w:space="0" w:color="FFFFFF"/>
            </w:tcBorders>
            <w:shd w:val="clear" w:color="auto" w:fill="FFFFFF"/>
            <w:noWrap/>
            <w:vAlign w:val="center"/>
          </w:tcPr>
          <w:p w14:paraId="708CCE6C"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Hospital Geral</w:t>
            </w:r>
          </w:p>
        </w:tc>
        <w:tc>
          <w:tcPr>
            <w:tcW w:w="1359" w:type="pct"/>
            <w:tcBorders>
              <w:right w:val="single" w:sz="4" w:space="0" w:color="FFFFFF"/>
            </w:tcBorders>
            <w:shd w:val="clear" w:color="auto" w:fill="FFFFFF"/>
            <w:vAlign w:val="center"/>
          </w:tcPr>
          <w:p w14:paraId="64D7F3D4"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D74165" w14:paraId="2F3B1B6C" w14:textId="77777777" w:rsidTr="00EA10F1">
        <w:trPr>
          <w:trHeight w:val="373"/>
        </w:trPr>
        <w:tc>
          <w:tcPr>
            <w:tcW w:w="3641" w:type="pct"/>
            <w:tcBorders>
              <w:left w:val="single" w:sz="4" w:space="0" w:color="FFFFFF"/>
            </w:tcBorders>
            <w:shd w:val="clear" w:color="auto" w:fill="FFFFFF"/>
            <w:noWrap/>
            <w:vAlign w:val="center"/>
          </w:tcPr>
          <w:p w14:paraId="03614D82"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Policlínica</w:t>
            </w:r>
          </w:p>
        </w:tc>
        <w:tc>
          <w:tcPr>
            <w:tcW w:w="1359" w:type="pct"/>
            <w:tcBorders>
              <w:right w:val="single" w:sz="4" w:space="0" w:color="FFFFFF"/>
            </w:tcBorders>
            <w:shd w:val="clear" w:color="auto" w:fill="FFFFFF"/>
            <w:vAlign w:val="center"/>
          </w:tcPr>
          <w:p w14:paraId="46E73723"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D74165" w14:paraId="09F272AB" w14:textId="77777777" w:rsidTr="00EA10F1">
        <w:trPr>
          <w:trHeight w:val="373"/>
        </w:trPr>
        <w:tc>
          <w:tcPr>
            <w:tcW w:w="3641" w:type="pct"/>
            <w:tcBorders>
              <w:left w:val="single" w:sz="4" w:space="0" w:color="FFFFFF"/>
            </w:tcBorders>
            <w:shd w:val="clear" w:color="auto" w:fill="FFFFFF"/>
            <w:noWrap/>
            <w:vAlign w:val="center"/>
          </w:tcPr>
          <w:p w14:paraId="0997D2AF"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Posto de Saúde</w:t>
            </w:r>
          </w:p>
        </w:tc>
        <w:tc>
          <w:tcPr>
            <w:tcW w:w="1359" w:type="pct"/>
            <w:tcBorders>
              <w:right w:val="single" w:sz="4" w:space="0" w:color="FFFFFF"/>
            </w:tcBorders>
            <w:shd w:val="clear" w:color="auto" w:fill="FFFFFF"/>
            <w:vAlign w:val="center"/>
          </w:tcPr>
          <w:p w14:paraId="207A2BE3"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D74165" w14:paraId="14C42155" w14:textId="77777777" w:rsidTr="00EA10F1">
        <w:trPr>
          <w:trHeight w:val="373"/>
        </w:trPr>
        <w:tc>
          <w:tcPr>
            <w:tcW w:w="3641" w:type="pct"/>
            <w:tcBorders>
              <w:left w:val="single" w:sz="4" w:space="0" w:color="FFFFFF"/>
            </w:tcBorders>
            <w:shd w:val="clear" w:color="auto" w:fill="FFFFFF"/>
            <w:noWrap/>
            <w:vAlign w:val="center"/>
            <w:hideMark/>
          </w:tcPr>
          <w:p w14:paraId="3525BD5F"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Unidades de Pronto Atendimento (UPAs)</w:t>
            </w:r>
          </w:p>
        </w:tc>
        <w:tc>
          <w:tcPr>
            <w:tcW w:w="1359" w:type="pct"/>
            <w:tcBorders>
              <w:right w:val="single" w:sz="4" w:space="0" w:color="FFFFFF"/>
            </w:tcBorders>
            <w:shd w:val="clear" w:color="auto" w:fill="FFFFFF"/>
            <w:vAlign w:val="center"/>
          </w:tcPr>
          <w:p w14:paraId="03DEC8A5"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D74165" w14:paraId="26540EEF" w14:textId="77777777" w:rsidTr="00EA10F1">
        <w:trPr>
          <w:trHeight w:val="373"/>
        </w:trPr>
        <w:tc>
          <w:tcPr>
            <w:tcW w:w="3641" w:type="pct"/>
            <w:tcBorders>
              <w:left w:val="single" w:sz="4" w:space="0" w:color="FFFFFF"/>
            </w:tcBorders>
            <w:shd w:val="clear" w:color="auto" w:fill="FFFFFF"/>
            <w:noWrap/>
            <w:vAlign w:val="center"/>
            <w:hideMark/>
          </w:tcPr>
          <w:p w14:paraId="433F86FB"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Unidade de Serviço de Apoio de Diagnose e Terapia</w:t>
            </w:r>
          </w:p>
        </w:tc>
        <w:tc>
          <w:tcPr>
            <w:tcW w:w="1359" w:type="pct"/>
            <w:tcBorders>
              <w:right w:val="single" w:sz="4" w:space="0" w:color="FFFFFF"/>
            </w:tcBorders>
            <w:shd w:val="clear" w:color="auto" w:fill="FFFFFF"/>
            <w:vAlign w:val="center"/>
          </w:tcPr>
          <w:p w14:paraId="772A217F"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20</w:t>
            </w:r>
          </w:p>
        </w:tc>
      </w:tr>
      <w:tr w:rsidR="006A0ED3" w:rsidRPr="00D74165" w14:paraId="4920D225" w14:textId="77777777" w:rsidTr="00EA10F1">
        <w:trPr>
          <w:trHeight w:val="373"/>
        </w:trPr>
        <w:tc>
          <w:tcPr>
            <w:tcW w:w="3641" w:type="pct"/>
            <w:tcBorders>
              <w:left w:val="single" w:sz="4" w:space="0" w:color="FFFFFF"/>
            </w:tcBorders>
            <w:shd w:val="clear" w:color="auto" w:fill="FFFFFF"/>
            <w:noWrap/>
            <w:vAlign w:val="center"/>
          </w:tcPr>
          <w:p w14:paraId="01CD9BCD"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Unidade de Vigilância em Saúde</w:t>
            </w:r>
          </w:p>
        </w:tc>
        <w:tc>
          <w:tcPr>
            <w:tcW w:w="1359" w:type="pct"/>
            <w:tcBorders>
              <w:right w:val="single" w:sz="4" w:space="0" w:color="FFFFFF"/>
            </w:tcBorders>
            <w:shd w:val="clear" w:color="auto" w:fill="FFFFFF"/>
            <w:vAlign w:val="center"/>
          </w:tcPr>
          <w:p w14:paraId="47DECB0F"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D74165" w14:paraId="59C890DA" w14:textId="77777777" w:rsidTr="00EA10F1">
        <w:trPr>
          <w:trHeight w:val="373"/>
        </w:trPr>
        <w:tc>
          <w:tcPr>
            <w:tcW w:w="3641" w:type="pct"/>
            <w:tcBorders>
              <w:left w:val="single" w:sz="4" w:space="0" w:color="FFFFFF"/>
            </w:tcBorders>
            <w:shd w:val="clear" w:color="auto" w:fill="FFFFFF"/>
            <w:noWrap/>
            <w:vAlign w:val="center"/>
          </w:tcPr>
          <w:p w14:paraId="0B2AC22A"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Unidade Móvel de Nível Pré-hospitalar - Urgência / Emergência</w:t>
            </w:r>
          </w:p>
        </w:tc>
        <w:tc>
          <w:tcPr>
            <w:tcW w:w="1359" w:type="pct"/>
            <w:tcBorders>
              <w:right w:val="single" w:sz="4" w:space="0" w:color="FFFFFF"/>
            </w:tcBorders>
            <w:shd w:val="clear" w:color="auto" w:fill="FFFFFF"/>
            <w:vAlign w:val="center"/>
          </w:tcPr>
          <w:p w14:paraId="02678E3E"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D74165" w14:paraId="3FA56F88" w14:textId="77777777" w:rsidTr="00EA10F1">
        <w:trPr>
          <w:trHeight w:val="373"/>
        </w:trPr>
        <w:tc>
          <w:tcPr>
            <w:tcW w:w="3641" w:type="pct"/>
            <w:tcBorders>
              <w:left w:val="single" w:sz="4" w:space="0" w:color="FFFFFF"/>
            </w:tcBorders>
            <w:shd w:val="clear" w:color="auto" w:fill="FFFFFF"/>
            <w:noWrap/>
            <w:vAlign w:val="center"/>
          </w:tcPr>
          <w:p w14:paraId="7E69DB1A" w14:textId="77777777" w:rsidR="006A0ED3" w:rsidRPr="00D74165" w:rsidRDefault="006A0ED3" w:rsidP="00EA10F1">
            <w:pPr>
              <w:keepNext/>
              <w:spacing w:after="0"/>
              <w:jc w:val="left"/>
              <w:rPr>
                <w:rFonts w:eastAsia="Times New Roman" w:cs="Arial"/>
                <w:b/>
                <w:sz w:val="20"/>
                <w:szCs w:val="20"/>
                <w:lang w:eastAsia="pt-BR"/>
              </w:rPr>
            </w:pPr>
            <w:r w:rsidRPr="00D74165">
              <w:rPr>
                <w:rFonts w:eastAsia="Times New Roman" w:cs="Arial"/>
                <w:b/>
                <w:sz w:val="20"/>
                <w:szCs w:val="20"/>
                <w:lang w:eastAsia="pt-BR"/>
              </w:rPr>
              <w:t>Outros tipos</w:t>
            </w:r>
          </w:p>
        </w:tc>
        <w:tc>
          <w:tcPr>
            <w:tcW w:w="1359" w:type="pct"/>
            <w:tcBorders>
              <w:right w:val="single" w:sz="4" w:space="0" w:color="FFFFFF"/>
            </w:tcBorders>
            <w:shd w:val="clear" w:color="auto" w:fill="FFFFFF"/>
            <w:vAlign w:val="center"/>
          </w:tcPr>
          <w:p w14:paraId="3E077878" w14:textId="77777777" w:rsidR="006A0ED3" w:rsidRPr="00D7416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D74165" w14:paraId="14BCDC73" w14:textId="77777777" w:rsidTr="00EA10F1">
        <w:trPr>
          <w:trHeight w:val="349"/>
        </w:trPr>
        <w:tc>
          <w:tcPr>
            <w:tcW w:w="3641" w:type="pct"/>
            <w:tcBorders>
              <w:left w:val="single" w:sz="4" w:space="0" w:color="FFFFFF"/>
            </w:tcBorders>
            <w:shd w:val="clear" w:color="auto" w:fill="C9C9C9"/>
            <w:noWrap/>
            <w:vAlign w:val="center"/>
          </w:tcPr>
          <w:p w14:paraId="48B48960" w14:textId="77777777" w:rsidR="006A0ED3" w:rsidRPr="00D74165" w:rsidRDefault="006A0ED3" w:rsidP="00EA10F1">
            <w:pPr>
              <w:keepNext/>
              <w:spacing w:after="0"/>
              <w:jc w:val="left"/>
              <w:rPr>
                <w:rFonts w:eastAsia="Times New Roman" w:cs="Arial"/>
                <w:sz w:val="20"/>
                <w:szCs w:val="20"/>
                <w:lang w:eastAsia="pt-BR"/>
              </w:rPr>
            </w:pPr>
            <w:r w:rsidRPr="00D74165">
              <w:rPr>
                <w:rFonts w:eastAsia="Times New Roman" w:cs="Arial"/>
                <w:b/>
                <w:sz w:val="20"/>
                <w:szCs w:val="20"/>
                <w:lang w:eastAsia="pt-BR"/>
              </w:rPr>
              <w:t>Total</w:t>
            </w:r>
          </w:p>
        </w:tc>
        <w:tc>
          <w:tcPr>
            <w:tcW w:w="1359" w:type="pct"/>
            <w:tcBorders>
              <w:right w:val="single" w:sz="4" w:space="0" w:color="FFFFFF"/>
            </w:tcBorders>
            <w:shd w:val="clear" w:color="auto" w:fill="C9C9C9"/>
            <w:vAlign w:val="center"/>
          </w:tcPr>
          <w:p w14:paraId="510700F7" w14:textId="77777777" w:rsidR="006A0ED3" w:rsidRPr="00D74165"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346</w:t>
            </w:r>
          </w:p>
        </w:tc>
      </w:tr>
    </w:tbl>
    <w:p w14:paraId="2C61DDA7" w14:textId="77777777" w:rsidR="006A0ED3" w:rsidRPr="00D74165" w:rsidRDefault="006A0ED3" w:rsidP="006A0ED3">
      <w:pPr>
        <w:spacing w:after="240"/>
        <w:rPr>
          <w:rFonts w:eastAsia="Calibri" w:cs="Arial"/>
          <w:i/>
          <w:iCs/>
          <w:sz w:val="18"/>
          <w:szCs w:val="18"/>
          <w:lang w:eastAsia="pt-BR"/>
        </w:rPr>
      </w:pPr>
      <w:r w:rsidRPr="00D74165">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41811A26" w14:textId="77777777" w:rsidR="006A0ED3" w:rsidRPr="00D90C16" w:rsidRDefault="006A0ED3" w:rsidP="006A0ED3">
      <w:pPr>
        <w:rPr>
          <w:lang w:eastAsia="pt-BR"/>
        </w:rPr>
      </w:pPr>
      <w:r w:rsidRPr="00D90C16">
        <w:rPr>
          <w:rFonts w:eastAsia="Calibri" w:cs="Times New Roman"/>
        </w:rPr>
        <w:t xml:space="preserve">Segundo resultados do estudo desenvolvido pelo Instituto de Pesquisa Econômica Aplicada (IPEA), e apresentados em maio de 2013 na nota técnica </w:t>
      </w:r>
      <w:r w:rsidRPr="00D90C16">
        <w:rPr>
          <w:rFonts w:eastAsia="Calibri" w:cs="Times New Roman"/>
          <w:i/>
        </w:rPr>
        <w:t>Estimativas do déficit habitacional brasileiro (2007–2011) por municípios (2010</w:t>
      </w:r>
      <w:r w:rsidRPr="00D90C16">
        <w:rPr>
          <w:rFonts w:eastAsia="Calibri" w:cs="Times New Roman"/>
          <w:i/>
          <w:vertAlign w:val="superscript"/>
        </w:rPr>
        <w:footnoteReference w:id="15"/>
      </w:r>
      <w:r w:rsidRPr="00D90C16">
        <w:rPr>
          <w:rFonts w:eastAsia="Calibri" w:cs="Times New Roman"/>
          <w:i/>
        </w:rPr>
        <w:t>)</w:t>
      </w:r>
      <w:r w:rsidRPr="00D90C16">
        <w:rPr>
          <w:rFonts w:eastAsia="Calibri" w:cs="Times New Roman"/>
        </w:rPr>
        <w:t>, o município de Campo Mourão possuía, em 2010, um déficit habitacional de 2.327 domicílios, dentre os quais 420 eram habitações precárias (403 domicílios rústicos e 17 improvisados), representando 8,20% do total de domicílios.</w:t>
      </w:r>
    </w:p>
    <w:p w14:paraId="10D4EC6A" w14:textId="0D77DF07" w:rsidR="006A0ED3" w:rsidRPr="001016A9" w:rsidRDefault="006A0ED3" w:rsidP="006A0ED3">
      <w:pPr>
        <w:pStyle w:val="Caption"/>
      </w:pPr>
      <w:bookmarkStart w:id="184" w:name="_Toc40737118"/>
      <w:r w:rsidRPr="001016A9">
        <w:t xml:space="preserve">Tabela </w:t>
      </w:r>
      <w:r w:rsidR="00933B90">
        <w:fldChar w:fldCharType="begin"/>
      </w:r>
      <w:r w:rsidR="00933B90">
        <w:instrText xml:space="preserve"> SEQ Tabela \* ARABIC </w:instrText>
      </w:r>
      <w:r w:rsidR="00933B90">
        <w:fldChar w:fldCharType="separate"/>
      </w:r>
      <w:r w:rsidR="009D0D69">
        <w:rPr>
          <w:noProof/>
        </w:rPr>
        <w:t>26</w:t>
      </w:r>
      <w:r w:rsidR="00933B90">
        <w:rPr>
          <w:noProof/>
        </w:rPr>
        <w:fldChar w:fldCharType="end"/>
      </w:r>
      <w:r w:rsidRPr="001016A9">
        <w:t xml:space="preserve"> – Déficit Habitacional no Município de Campo Mourão</w:t>
      </w:r>
      <w:bookmarkEnd w:id="18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E0541B" w14:paraId="64EE092F" w14:textId="77777777" w:rsidTr="00EA10F1">
        <w:trPr>
          <w:trHeight w:val="392"/>
        </w:trPr>
        <w:tc>
          <w:tcPr>
            <w:tcW w:w="6837" w:type="dxa"/>
            <w:tcBorders>
              <w:left w:val="single" w:sz="4" w:space="0" w:color="FFFFFF"/>
            </w:tcBorders>
            <w:shd w:val="clear" w:color="auto" w:fill="D9D9D9"/>
            <w:noWrap/>
            <w:vAlign w:val="center"/>
            <w:hideMark/>
          </w:tcPr>
          <w:p w14:paraId="537E525B" w14:textId="77777777" w:rsidR="006A0ED3" w:rsidRPr="00E0541B" w:rsidRDefault="006A0ED3" w:rsidP="00EA10F1">
            <w:pPr>
              <w:keepNext/>
              <w:spacing w:after="0"/>
              <w:jc w:val="center"/>
              <w:rPr>
                <w:rFonts w:eastAsia="Times New Roman" w:cs="Arial"/>
                <w:b/>
                <w:color w:val="000000"/>
                <w:sz w:val="20"/>
                <w:szCs w:val="20"/>
                <w:lang w:eastAsia="pt-BR"/>
              </w:rPr>
            </w:pPr>
            <w:r w:rsidRPr="00E0541B">
              <w:rPr>
                <w:rFonts w:eastAsia="Times New Roman" w:cs="Arial"/>
                <w:b/>
                <w:color w:val="000000"/>
                <w:sz w:val="20"/>
                <w:szCs w:val="20"/>
                <w:lang w:eastAsia="pt-BR"/>
              </w:rPr>
              <w:t>Campo Mourão</w:t>
            </w:r>
          </w:p>
        </w:tc>
        <w:tc>
          <w:tcPr>
            <w:tcW w:w="1727" w:type="dxa"/>
            <w:tcBorders>
              <w:right w:val="single" w:sz="4" w:space="0" w:color="FFFFFF"/>
            </w:tcBorders>
            <w:shd w:val="clear" w:color="auto" w:fill="D9D9D9"/>
            <w:noWrap/>
            <w:vAlign w:val="center"/>
            <w:hideMark/>
          </w:tcPr>
          <w:p w14:paraId="302A6193" w14:textId="77777777" w:rsidR="006A0ED3" w:rsidRPr="00E0541B" w:rsidRDefault="006A0ED3" w:rsidP="00EA10F1">
            <w:pPr>
              <w:keepNext/>
              <w:spacing w:after="0"/>
              <w:jc w:val="center"/>
              <w:rPr>
                <w:rFonts w:eastAsia="Times New Roman" w:cs="Arial"/>
                <w:b/>
                <w:color w:val="000000"/>
                <w:sz w:val="20"/>
                <w:szCs w:val="20"/>
                <w:lang w:eastAsia="pt-BR"/>
              </w:rPr>
            </w:pPr>
            <w:r w:rsidRPr="00E0541B">
              <w:rPr>
                <w:rFonts w:eastAsia="Times New Roman" w:cs="Arial"/>
                <w:b/>
                <w:color w:val="000000"/>
                <w:sz w:val="20"/>
                <w:szCs w:val="20"/>
                <w:lang w:eastAsia="pt-BR"/>
              </w:rPr>
              <w:t>2010</w:t>
            </w:r>
          </w:p>
        </w:tc>
      </w:tr>
      <w:tr w:rsidR="006A0ED3" w:rsidRPr="00E0541B" w14:paraId="0CCA39D6" w14:textId="77777777" w:rsidTr="00EA10F1">
        <w:trPr>
          <w:trHeight w:val="392"/>
        </w:trPr>
        <w:tc>
          <w:tcPr>
            <w:tcW w:w="6837" w:type="dxa"/>
            <w:tcBorders>
              <w:left w:val="single" w:sz="4" w:space="0" w:color="FFFFFF"/>
            </w:tcBorders>
            <w:shd w:val="clear" w:color="auto" w:fill="F2F2F2"/>
            <w:noWrap/>
            <w:vAlign w:val="center"/>
            <w:hideMark/>
          </w:tcPr>
          <w:p w14:paraId="1AE3468A"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1C15D648"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28.387</w:t>
            </w:r>
          </w:p>
        </w:tc>
      </w:tr>
      <w:tr w:rsidR="006A0ED3" w:rsidRPr="00E0541B" w14:paraId="041570E7" w14:textId="77777777" w:rsidTr="00EA10F1">
        <w:trPr>
          <w:trHeight w:val="392"/>
        </w:trPr>
        <w:tc>
          <w:tcPr>
            <w:tcW w:w="6837" w:type="dxa"/>
            <w:tcBorders>
              <w:left w:val="single" w:sz="4" w:space="0" w:color="FFFFFF"/>
            </w:tcBorders>
            <w:shd w:val="clear" w:color="auto" w:fill="F2F2F2"/>
            <w:noWrap/>
            <w:vAlign w:val="center"/>
            <w:hideMark/>
          </w:tcPr>
          <w:p w14:paraId="45198AA1"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7FE80BB1"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2.327</w:t>
            </w:r>
          </w:p>
        </w:tc>
      </w:tr>
      <w:tr w:rsidR="006A0ED3" w:rsidRPr="00E0541B" w14:paraId="453E775C" w14:textId="77777777" w:rsidTr="00EA10F1">
        <w:trPr>
          <w:trHeight w:val="392"/>
        </w:trPr>
        <w:tc>
          <w:tcPr>
            <w:tcW w:w="6837" w:type="dxa"/>
            <w:tcBorders>
              <w:left w:val="single" w:sz="4" w:space="0" w:color="FFFFFF"/>
            </w:tcBorders>
            <w:shd w:val="clear" w:color="auto" w:fill="F2F2F2"/>
            <w:noWrap/>
            <w:vAlign w:val="center"/>
            <w:hideMark/>
          </w:tcPr>
          <w:p w14:paraId="4598FB1A"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18E5DC3B"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420</w:t>
            </w:r>
          </w:p>
        </w:tc>
      </w:tr>
      <w:tr w:rsidR="006A0ED3" w:rsidRPr="00E0541B" w14:paraId="7F20775D" w14:textId="77777777" w:rsidTr="00EA10F1">
        <w:trPr>
          <w:trHeight w:val="392"/>
        </w:trPr>
        <w:tc>
          <w:tcPr>
            <w:tcW w:w="6837" w:type="dxa"/>
            <w:tcBorders>
              <w:left w:val="single" w:sz="4" w:space="0" w:color="FFFFFF"/>
            </w:tcBorders>
            <w:shd w:val="clear" w:color="auto" w:fill="auto"/>
            <w:noWrap/>
            <w:vAlign w:val="center"/>
            <w:hideMark/>
          </w:tcPr>
          <w:p w14:paraId="0875D98B" w14:textId="77777777" w:rsidR="006A0ED3" w:rsidRPr="00E0541B" w:rsidRDefault="006A0ED3" w:rsidP="00EA10F1">
            <w:pPr>
              <w:keepNext/>
              <w:spacing w:after="0"/>
              <w:jc w:val="left"/>
              <w:rPr>
                <w:rFonts w:eastAsia="Times New Roman" w:cs="Arial"/>
                <w:color w:val="000000"/>
                <w:sz w:val="20"/>
                <w:szCs w:val="20"/>
                <w:lang w:eastAsia="pt-BR"/>
              </w:rPr>
            </w:pPr>
            <w:r w:rsidRPr="00E0541B">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2C276A29" w14:textId="77777777" w:rsidR="006A0ED3" w:rsidRPr="00E0541B"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403</w:t>
            </w:r>
          </w:p>
        </w:tc>
      </w:tr>
      <w:tr w:rsidR="006A0ED3" w:rsidRPr="00E0541B" w14:paraId="051655CD" w14:textId="77777777" w:rsidTr="00EA10F1">
        <w:trPr>
          <w:trHeight w:val="392"/>
        </w:trPr>
        <w:tc>
          <w:tcPr>
            <w:tcW w:w="6837" w:type="dxa"/>
            <w:tcBorders>
              <w:left w:val="single" w:sz="4" w:space="0" w:color="FFFFFF"/>
            </w:tcBorders>
            <w:shd w:val="clear" w:color="auto" w:fill="auto"/>
            <w:noWrap/>
            <w:vAlign w:val="center"/>
            <w:hideMark/>
          </w:tcPr>
          <w:p w14:paraId="1B902E23" w14:textId="77777777" w:rsidR="006A0ED3" w:rsidRPr="00E0541B" w:rsidRDefault="006A0ED3" w:rsidP="00EA10F1">
            <w:pPr>
              <w:keepNext/>
              <w:spacing w:after="0"/>
              <w:jc w:val="left"/>
              <w:rPr>
                <w:rFonts w:eastAsia="Times New Roman" w:cs="Arial"/>
                <w:color w:val="000000"/>
                <w:sz w:val="20"/>
                <w:szCs w:val="20"/>
                <w:lang w:eastAsia="pt-BR"/>
              </w:rPr>
            </w:pPr>
            <w:r w:rsidRPr="00E0541B">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0546B83B" w14:textId="77777777" w:rsidR="006A0ED3" w:rsidRPr="00E0541B"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17</w:t>
            </w:r>
          </w:p>
        </w:tc>
      </w:tr>
      <w:tr w:rsidR="006A0ED3" w:rsidRPr="00E0541B" w14:paraId="1DC35EAB" w14:textId="77777777" w:rsidTr="00EA10F1">
        <w:trPr>
          <w:trHeight w:val="392"/>
        </w:trPr>
        <w:tc>
          <w:tcPr>
            <w:tcW w:w="6837" w:type="dxa"/>
            <w:tcBorders>
              <w:left w:val="single" w:sz="4" w:space="0" w:color="FFFFFF"/>
            </w:tcBorders>
            <w:shd w:val="clear" w:color="auto" w:fill="F2F2F2"/>
            <w:noWrap/>
            <w:vAlign w:val="center"/>
            <w:hideMark/>
          </w:tcPr>
          <w:p w14:paraId="44E64CF3"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5222D7F3"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824</w:t>
            </w:r>
          </w:p>
        </w:tc>
      </w:tr>
      <w:tr w:rsidR="006A0ED3" w:rsidRPr="00E0541B" w14:paraId="473DA60B" w14:textId="77777777" w:rsidTr="00EA10F1">
        <w:trPr>
          <w:trHeight w:val="392"/>
        </w:trPr>
        <w:tc>
          <w:tcPr>
            <w:tcW w:w="6837" w:type="dxa"/>
            <w:tcBorders>
              <w:left w:val="single" w:sz="4" w:space="0" w:color="FFFFFF"/>
            </w:tcBorders>
            <w:shd w:val="clear" w:color="auto" w:fill="auto"/>
            <w:noWrap/>
            <w:vAlign w:val="center"/>
            <w:hideMark/>
          </w:tcPr>
          <w:p w14:paraId="6B139458" w14:textId="77777777" w:rsidR="006A0ED3" w:rsidRPr="00E0541B" w:rsidRDefault="006A0ED3" w:rsidP="00EA10F1">
            <w:pPr>
              <w:keepNext/>
              <w:spacing w:after="0"/>
              <w:jc w:val="left"/>
              <w:rPr>
                <w:rFonts w:eastAsia="Times New Roman" w:cs="Arial"/>
                <w:color w:val="000000"/>
                <w:sz w:val="20"/>
                <w:szCs w:val="20"/>
                <w:lang w:eastAsia="pt-BR"/>
              </w:rPr>
            </w:pPr>
            <w:r w:rsidRPr="00E0541B">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692EE615" w14:textId="77777777" w:rsidR="006A0ED3" w:rsidRPr="00E0541B"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29</w:t>
            </w:r>
          </w:p>
        </w:tc>
      </w:tr>
      <w:tr w:rsidR="006A0ED3" w:rsidRPr="00E0541B" w14:paraId="44958174" w14:textId="77777777" w:rsidTr="00EA10F1">
        <w:trPr>
          <w:trHeight w:val="392"/>
        </w:trPr>
        <w:tc>
          <w:tcPr>
            <w:tcW w:w="6837" w:type="dxa"/>
            <w:tcBorders>
              <w:left w:val="single" w:sz="4" w:space="0" w:color="FFFFFF"/>
            </w:tcBorders>
            <w:shd w:val="clear" w:color="auto" w:fill="auto"/>
            <w:noWrap/>
            <w:vAlign w:val="center"/>
            <w:hideMark/>
          </w:tcPr>
          <w:p w14:paraId="2317DBD9" w14:textId="77777777" w:rsidR="006A0ED3" w:rsidRPr="00E0541B" w:rsidRDefault="006A0ED3" w:rsidP="00EA10F1">
            <w:pPr>
              <w:keepNext/>
              <w:spacing w:after="0"/>
              <w:jc w:val="left"/>
              <w:rPr>
                <w:rFonts w:eastAsia="Times New Roman" w:cs="Arial"/>
                <w:color w:val="000000"/>
                <w:sz w:val="20"/>
                <w:szCs w:val="20"/>
                <w:lang w:eastAsia="pt-BR"/>
              </w:rPr>
            </w:pPr>
            <w:r w:rsidRPr="00E0541B">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6559E43A" w14:textId="77777777" w:rsidR="006A0ED3" w:rsidRPr="00E0541B"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795</w:t>
            </w:r>
          </w:p>
        </w:tc>
      </w:tr>
      <w:tr w:rsidR="006A0ED3" w:rsidRPr="00E0541B" w14:paraId="75B58BA0" w14:textId="77777777" w:rsidTr="00EA10F1">
        <w:trPr>
          <w:trHeight w:val="392"/>
        </w:trPr>
        <w:tc>
          <w:tcPr>
            <w:tcW w:w="6837" w:type="dxa"/>
            <w:tcBorders>
              <w:left w:val="single" w:sz="4" w:space="0" w:color="FFFFFF"/>
            </w:tcBorders>
            <w:shd w:val="clear" w:color="auto" w:fill="F2F2F2"/>
            <w:noWrap/>
            <w:vAlign w:val="center"/>
            <w:hideMark/>
          </w:tcPr>
          <w:p w14:paraId="369406B3"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67D1C669"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1.024</w:t>
            </w:r>
          </w:p>
        </w:tc>
      </w:tr>
      <w:tr w:rsidR="006A0ED3" w:rsidRPr="00E0541B" w14:paraId="5AF1A434" w14:textId="77777777" w:rsidTr="00EA10F1">
        <w:trPr>
          <w:trHeight w:val="392"/>
        </w:trPr>
        <w:tc>
          <w:tcPr>
            <w:tcW w:w="6837" w:type="dxa"/>
            <w:tcBorders>
              <w:left w:val="single" w:sz="4" w:space="0" w:color="FFFFFF"/>
            </w:tcBorders>
            <w:shd w:val="clear" w:color="auto" w:fill="F2F2F2"/>
            <w:noWrap/>
            <w:vAlign w:val="center"/>
            <w:hideMark/>
          </w:tcPr>
          <w:p w14:paraId="50BA5F07" w14:textId="77777777" w:rsidR="006A0ED3" w:rsidRPr="00E0541B" w:rsidRDefault="006A0ED3" w:rsidP="00EA10F1">
            <w:pPr>
              <w:keepNext/>
              <w:spacing w:after="0"/>
              <w:jc w:val="left"/>
              <w:rPr>
                <w:rFonts w:eastAsia="Times New Roman" w:cs="Arial"/>
                <w:b/>
                <w:color w:val="000000"/>
                <w:sz w:val="20"/>
                <w:szCs w:val="20"/>
                <w:lang w:eastAsia="pt-BR"/>
              </w:rPr>
            </w:pPr>
            <w:r w:rsidRPr="00E0541B">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18DC6A95" w14:textId="77777777" w:rsidR="006A0ED3" w:rsidRPr="00E0541B"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140</w:t>
            </w:r>
          </w:p>
        </w:tc>
      </w:tr>
    </w:tbl>
    <w:p w14:paraId="03354313" w14:textId="77777777" w:rsidR="006A0ED3" w:rsidRPr="00E0541B" w:rsidRDefault="006A0ED3" w:rsidP="006A0ED3">
      <w:pPr>
        <w:rPr>
          <w:i/>
          <w:iCs/>
          <w:sz w:val="18"/>
          <w:szCs w:val="18"/>
          <w:lang w:eastAsia="pt-BR"/>
        </w:rPr>
      </w:pPr>
      <w:r w:rsidRPr="00E0541B">
        <w:rPr>
          <w:rFonts w:eastAsia="Calibri" w:cs="Times New Roman"/>
          <w:i/>
          <w:iCs/>
          <w:sz w:val="18"/>
          <w:szCs w:val="18"/>
        </w:rPr>
        <w:t>Fonte: Estimativas do déficit habitacional brasileiro (2007 – 2011) por municípios (2010), IPEA – 2013.</w:t>
      </w:r>
    </w:p>
    <w:p w14:paraId="2D5ADDC3" w14:textId="77777777" w:rsidR="006A0ED3" w:rsidRDefault="006A0ED3" w:rsidP="006A0ED3">
      <w:pPr>
        <w:rPr>
          <w:lang w:eastAsia="pt-BR"/>
        </w:rPr>
      </w:pPr>
    </w:p>
    <w:p w14:paraId="11FA3B9D" w14:textId="77777777" w:rsidR="006A0ED3" w:rsidRPr="003B26A3" w:rsidRDefault="006A0ED3" w:rsidP="006A0ED3">
      <w:pPr>
        <w:rPr>
          <w:lang w:eastAsia="pt-BR"/>
        </w:rPr>
      </w:pPr>
      <w:r w:rsidRPr="003B26A3">
        <w:rPr>
          <w:lang w:eastAsia="pt-BR"/>
        </w:rPr>
        <w:t>Em relação ao atendimento do abastecimento de água no que tange ao município de Campo Mourão, a maior parte deles estavam ligados à rede geral, representando 94,66% do total de domicílios.</w:t>
      </w:r>
    </w:p>
    <w:p w14:paraId="47CDC23D" w14:textId="77777777" w:rsidR="006A0ED3" w:rsidRDefault="006A0ED3" w:rsidP="006A0ED3">
      <w:pPr>
        <w:rPr>
          <w:lang w:eastAsia="pt-BR"/>
        </w:rPr>
      </w:pPr>
      <w:r w:rsidRPr="003B26A3">
        <w:rPr>
          <w:lang w:eastAsia="pt-BR"/>
        </w:rPr>
        <w:t>As tabelas a seguir apresentam a quantidade de domicílios atendidos e seus percentuais de cobertura por forma de abastecimento de água (2010); e, abastecimento de água segundo as categorias (2019).</w:t>
      </w:r>
    </w:p>
    <w:p w14:paraId="3BA16D96" w14:textId="77777777" w:rsidR="006A0ED3" w:rsidRPr="003B26A3" w:rsidRDefault="006A0ED3" w:rsidP="006A0ED3">
      <w:pPr>
        <w:rPr>
          <w:lang w:eastAsia="pt-BR"/>
        </w:rPr>
      </w:pPr>
    </w:p>
    <w:p w14:paraId="3AF5DBA6" w14:textId="4CB62370" w:rsidR="006A0ED3" w:rsidRPr="001016A9" w:rsidRDefault="006A0ED3" w:rsidP="006A0ED3">
      <w:pPr>
        <w:pStyle w:val="Caption"/>
      </w:pPr>
      <w:bookmarkStart w:id="185" w:name="_Toc40737119"/>
      <w:r w:rsidRPr="001016A9">
        <w:t xml:space="preserve">Tabela </w:t>
      </w:r>
      <w:r w:rsidR="00933B90">
        <w:fldChar w:fldCharType="begin"/>
      </w:r>
      <w:r w:rsidR="00933B90">
        <w:instrText xml:space="preserve"> SEQ Tabela \* ARABIC </w:instrText>
      </w:r>
      <w:r w:rsidR="00933B90">
        <w:fldChar w:fldCharType="separate"/>
      </w:r>
      <w:r w:rsidR="009D0D69">
        <w:rPr>
          <w:noProof/>
        </w:rPr>
        <w:t>27</w:t>
      </w:r>
      <w:r w:rsidR="00933B90">
        <w:rPr>
          <w:noProof/>
        </w:rPr>
        <w:fldChar w:fldCharType="end"/>
      </w:r>
      <w:r w:rsidRPr="001016A9">
        <w:t>: Abastecimento de Água no Município de Campo Mourão (Quantidade de Domicílios Atendidos e Percentual de Cobertura) - 2010</w:t>
      </w:r>
      <w:bookmarkEnd w:id="185"/>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5D5B6F" w14:paraId="6671B902"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04F84613" w14:textId="77777777" w:rsidR="006A0ED3" w:rsidRPr="005D5B6F" w:rsidRDefault="006A0ED3" w:rsidP="00EA10F1">
            <w:pPr>
              <w:keepNext/>
              <w:spacing w:after="0"/>
              <w:jc w:val="center"/>
              <w:rPr>
                <w:rFonts w:eastAsia="Times New Roman" w:cs="Arial"/>
                <w:b/>
                <w:color w:val="000000"/>
                <w:sz w:val="18"/>
                <w:szCs w:val="18"/>
                <w:lang w:eastAsia="pt-BR"/>
              </w:rPr>
            </w:pPr>
            <w:r w:rsidRPr="005D5B6F">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3A5076A" w14:textId="77777777" w:rsidR="006A0ED3" w:rsidRPr="005D5B6F" w:rsidRDefault="006A0ED3" w:rsidP="00EA10F1">
            <w:pPr>
              <w:keepNext/>
              <w:spacing w:after="0"/>
              <w:jc w:val="center"/>
              <w:rPr>
                <w:rFonts w:eastAsia="Times New Roman" w:cs="Arial"/>
                <w:b/>
                <w:color w:val="000000"/>
                <w:sz w:val="18"/>
                <w:szCs w:val="18"/>
                <w:lang w:eastAsia="pt-BR"/>
              </w:rPr>
            </w:pPr>
            <w:r w:rsidRPr="005D5B6F">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D1A5669" w14:textId="77777777" w:rsidR="006A0ED3" w:rsidRPr="005D5B6F" w:rsidRDefault="006A0ED3" w:rsidP="00EA10F1">
            <w:pPr>
              <w:keepNext/>
              <w:spacing w:after="0"/>
              <w:jc w:val="center"/>
              <w:rPr>
                <w:rFonts w:eastAsia="Times New Roman" w:cs="Arial"/>
                <w:b/>
                <w:color w:val="000000"/>
                <w:sz w:val="18"/>
                <w:szCs w:val="18"/>
                <w:lang w:eastAsia="pt-BR"/>
              </w:rPr>
            </w:pPr>
            <w:r w:rsidRPr="005D5B6F">
              <w:rPr>
                <w:rFonts w:eastAsia="Times New Roman" w:cs="Arial"/>
                <w:b/>
                <w:color w:val="000000"/>
                <w:sz w:val="18"/>
                <w:szCs w:val="18"/>
                <w:lang w:eastAsia="pt-BR"/>
              </w:rPr>
              <w:t>Total de Domicílios</w:t>
            </w:r>
          </w:p>
        </w:tc>
      </w:tr>
      <w:tr w:rsidR="006A0ED3" w:rsidRPr="005D5B6F" w14:paraId="5A768EB0"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33D36AC7" w14:textId="77777777" w:rsidR="006A0ED3" w:rsidRPr="005D5B6F"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50B42118" w14:textId="77777777" w:rsidR="006A0ED3" w:rsidRPr="005D5B6F" w:rsidRDefault="006A0ED3" w:rsidP="00EA10F1">
            <w:pPr>
              <w:keepNext/>
              <w:spacing w:after="0"/>
              <w:jc w:val="center"/>
              <w:rPr>
                <w:rFonts w:eastAsia="Times New Roman" w:cs="Arial"/>
                <w:b/>
                <w:bCs/>
                <w:sz w:val="18"/>
                <w:szCs w:val="18"/>
                <w:lang w:eastAsia="pt-BR"/>
              </w:rPr>
            </w:pPr>
            <w:r w:rsidRPr="005D5B6F">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29667687" w14:textId="77777777" w:rsidR="006A0ED3" w:rsidRPr="005D5B6F" w:rsidRDefault="006A0ED3" w:rsidP="00EA10F1">
            <w:pPr>
              <w:keepNext/>
              <w:spacing w:after="0"/>
              <w:jc w:val="center"/>
              <w:rPr>
                <w:rFonts w:eastAsia="Times New Roman" w:cs="Arial"/>
                <w:b/>
                <w:bCs/>
                <w:sz w:val="18"/>
                <w:szCs w:val="18"/>
                <w:lang w:eastAsia="pt-BR"/>
              </w:rPr>
            </w:pPr>
            <w:r w:rsidRPr="005D5B6F">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5ADDE698" w14:textId="77777777" w:rsidR="006A0ED3" w:rsidRPr="005D5B6F" w:rsidRDefault="006A0ED3" w:rsidP="00EA10F1">
            <w:pPr>
              <w:keepNext/>
              <w:spacing w:after="0"/>
              <w:jc w:val="center"/>
              <w:rPr>
                <w:rFonts w:eastAsia="Times New Roman" w:cs="Arial"/>
                <w:b/>
                <w:bCs/>
                <w:sz w:val="18"/>
                <w:szCs w:val="18"/>
                <w:lang w:eastAsia="pt-BR"/>
              </w:rPr>
            </w:pPr>
            <w:r w:rsidRPr="005D5B6F">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0DE42EFC" w14:textId="77777777" w:rsidR="006A0ED3" w:rsidRPr="005D5B6F" w:rsidRDefault="006A0ED3" w:rsidP="00EA10F1">
            <w:pPr>
              <w:keepNext/>
              <w:spacing w:after="0"/>
              <w:jc w:val="center"/>
              <w:rPr>
                <w:rFonts w:eastAsia="Times New Roman" w:cs="Arial"/>
                <w:b/>
                <w:bCs/>
                <w:sz w:val="18"/>
                <w:szCs w:val="18"/>
                <w:lang w:eastAsia="pt-BR"/>
              </w:rPr>
            </w:pPr>
            <w:r w:rsidRPr="005D5B6F">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05EB4441" w14:textId="77777777" w:rsidR="006A0ED3" w:rsidRPr="005D5B6F" w:rsidRDefault="006A0ED3" w:rsidP="00EA10F1">
            <w:pPr>
              <w:keepNext/>
              <w:spacing w:after="0"/>
              <w:jc w:val="center"/>
              <w:rPr>
                <w:rFonts w:eastAsia="Times New Roman" w:cs="Arial"/>
                <w:b/>
                <w:bCs/>
                <w:sz w:val="18"/>
                <w:szCs w:val="18"/>
                <w:lang w:eastAsia="pt-BR"/>
              </w:rPr>
            </w:pPr>
            <w:r w:rsidRPr="005D5B6F">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DA628C3" w14:textId="77777777" w:rsidR="006A0ED3" w:rsidRPr="005D5B6F"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5D5B6F" w14:paraId="03933C35"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14CEB94" w14:textId="77777777" w:rsidR="006A0ED3" w:rsidRPr="005D5B6F"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Campo Mourão</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4EF646FC"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26.680</w:t>
            </w:r>
          </w:p>
        </w:tc>
        <w:tc>
          <w:tcPr>
            <w:tcW w:w="701" w:type="pct"/>
            <w:tcBorders>
              <w:top w:val="nil"/>
              <w:left w:val="nil"/>
              <w:bottom w:val="single" w:sz="4" w:space="0" w:color="auto"/>
              <w:right w:val="single" w:sz="4" w:space="0" w:color="auto"/>
            </w:tcBorders>
            <w:shd w:val="clear" w:color="auto" w:fill="auto"/>
            <w:noWrap/>
            <w:vAlign w:val="center"/>
          </w:tcPr>
          <w:p w14:paraId="590E108E"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1.493</w:t>
            </w:r>
          </w:p>
        </w:tc>
        <w:tc>
          <w:tcPr>
            <w:tcW w:w="742" w:type="pct"/>
            <w:tcBorders>
              <w:top w:val="nil"/>
              <w:left w:val="nil"/>
              <w:bottom w:val="single" w:sz="4" w:space="0" w:color="auto"/>
              <w:right w:val="single" w:sz="4" w:space="0" w:color="auto"/>
            </w:tcBorders>
            <w:shd w:val="clear" w:color="auto" w:fill="auto"/>
            <w:noWrap/>
            <w:vAlign w:val="center"/>
          </w:tcPr>
          <w:p w14:paraId="0B9DFDB7"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w:t>
            </w:r>
          </w:p>
        </w:tc>
        <w:tc>
          <w:tcPr>
            <w:tcW w:w="794" w:type="pct"/>
            <w:tcBorders>
              <w:top w:val="nil"/>
              <w:left w:val="nil"/>
              <w:bottom w:val="single" w:sz="4" w:space="0" w:color="auto"/>
              <w:right w:val="single" w:sz="4" w:space="0" w:color="auto"/>
            </w:tcBorders>
            <w:shd w:val="clear" w:color="auto" w:fill="auto"/>
            <w:noWrap/>
            <w:vAlign w:val="center"/>
          </w:tcPr>
          <w:p w14:paraId="471B1F0F"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w:t>
            </w:r>
          </w:p>
        </w:tc>
        <w:tc>
          <w:tcPr>
            <w:tcW w:w="417" w:type="pct"/>
            <w:tcBorders>
              <w:top w:val="nil"/>
              <w:left w:val="nil"/>
              <w:bottom w:val="single" w:sz="4" w:space="0" w:color="auto"/>
              <w:right w:val="single" w:sz="4" w:space="0" w:color="auto"/>
            </w:tcBorders>
            <w:shd w:val="clear" w:color="auto" w:fill="auto"/>
            <w:noWrap/>
            <w:vAlign w:val="center"/>
          </w:tcPr>
          <w:p w14:paraId="76836A86"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2A9A7BFC" w14:textId="77777777" w:rsidR="006A0ED3" w:rsidRPr="005D5B6F"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28.185</w:t>
            </w:r>
          </w:p>
        </w:tc>
      </w:tr>
      <w:tr w:rsidR="006A0ED3" w:rsidRPr="005D5B6F" w14:paraId="732A725A"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42795F92" w14:textId="77777777" w:rsidR="006A0ED3" w:rsidRPr="005D5B6F"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45544539"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94,66%</w:t>
            </w:r>
          </w:p>
        </w:tc>
        <w:tc>
          <w:tcPr>
            <w:tcW w:w="701" w:type="pct"/>
            <w:tcBorders>
              <w:top w:val="nil"/>
              <w:left w:val="nil"/>
              <w:bottom w:val="single" w:sz="4" w:space="0" w:color="auto"/>
              <w:right w:val="single" w:sz="4" w:space="0" w:color="auto"/>
            </w:tcBorders>
            <w:shd w:val="clear" w:color="auto" w:fill="auto"/>
            <w:noWrap/>
            <w:vAlign w:val="center"/>
          </w:tcPr>
          <w:p w14:paraId="4CF065BC"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5,30%</w:t>
            </w:r>
          </w:p>
        </w:tc>
        <w:tc>
          <w:tcPr>
            <w:tcW w:w="742" w:type="pct"/>
            <w:tcBorders>
              <w:top w:val="nil"/>
              <w:left w:val="nil"/>
              <w:bottom w:val="single" w:sz="4" w:space="0" w:color="auto"/>
              <w:right w:val="single" w:sz="4" w:space="0" w:color="auto"/>
            </w:tcBorders>
            <w:shd w:val="clear" w:color="auto" w:fill="auto"/>
            <w:noWrap/>
            <w:vAlign w:val="center"/>
          </w:tcPr>
          <w:p w14:paraId="3D7BC8D2"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0,00%</w:t>
            </w:r>
          </w:p>
        </w:tc>
        <w:tc>
          <w:tcPr>
            <w:tcW w:w="794" w:type="pct"/>
            <w:tcBorders>
              <w:top w:val="nil"/>
              <w:left w:val="nil"/>
              <w:bottom w:val="single" w:sz="4" w:space="0" w:color="auto"/>
              <w:right w:val="single" w:sz="4" w:space="0" w:color="auto"/>
            </w:tcBorders>
            <w:shd w:val="clear" w:color="auto" w:fill="auto"/>
            <w:noWrap/>
            <w:vAlign w:val="center"/>
          </w:tcPr>
          <w:p w14:paraId="50D3ECDD"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417" w:type="pct"/>
            <w:tcBorders>
              <w:top w:val="nil"/>
              <w:left w:val="nil"/>
              <w:bottom w:val="single" w:sz="4" w:space="0" w:color="auto"/>
              <w:right w:val="single" w:sz="4" w:space="0" w:color="auto"/>
            </w:tcBorders>
            <w:shd w:val="clear" w:color="auto" w:fill="auto"/>
            <w:noWrap/>
            <w:vAlign w:val="center"/>
          </w:tcPr>
          <w:p w14:paraId="6D32CC8C" w14:textId="77777777" w:rsidR="006A0ED3" w:rsidRPr="005D5B6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0,03%</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50DE1723" w14:textId="77777777" w:rsidR="006A0ED3" w:rsidRPr="005D5B6F" w:rsidRDefault="006A0ED3" w:rsidP="00EA10F1">
            <w:pPr>
              <w:keepNext/>
              <w:spacing w:after="0"/>
              <w:jc w:val="right"/>
              <w:rPr>
                <w:rFonts w:eastAsia="Times New Roman" w:cs="Arial"/>
                <w:b/>
                <w:bCs/>
                <w:color w:val="000000"/>
                <w:sz w:val="18"/>
                <w:szCs w:val="18"/>
                <w:lang w:eastAsia="pt-BR"/>
              </w:rPr>
            </w:pPr>
            <w:r w:rsidRPr="005D5B6F">
              <w:rPr>
                <w:rFonts w:eastAsia="Times New Roman" w:cs="Arial"/>
                <w:b/>
                <w:bCs/>
                <w:color w:val="000000"/>
                <w:sz w:val="18"/>
                <w:szCs w:val="18"/>
                <w:lang w:eastAsia="pt-BR"/>
              </w:rPr>
              <w:t>100,00%</w:t>
            </w:r>
          </w:p>
        </w:tc>
      </w:tr>
    </w:tbl>
    <w:p w14:paraId="3E71E254" w14:textId="77777777" w:rsidR="006A0ED3" w:rsidRDefault="006A0ED3" w:rsidP="006A0ED3">
      <w:pPr>
        <w:keepNext/>
        <w:rPr>
          <w:rFonts w:eastAsia="Calibri" w:cs="Times New Roman"/>
          <w:bCs/>
          <w:i/>
          <w:sz w:val="18"/>
          <w:szCs w:val="18"/>
        </w:rPr>
      </w:pPr>
      <w:r w:rsidRPr="005D5B6F">
        <w:rPr>
          <w:rFonts w:eastAsia="Calibri" w:cs="Times New Roman"/>
          <w:bCs/>
          <w:i/>
          <w:sz w:val="18"/>
          <w:szCs w:val="18"/>
        </w:rPr>
        <w:t>Fonte: Censo Demográfico – IBGE, 2010.</w:t>
      </w:r>
    </w:p>
    <w:p w14:paraId="32047F44" w14:textId="77777777" w:rsidR="006A0ED3" w:rsidRPr="005D5B6F" w:rsidRDefault="006A0ED3" w:rsidP="006A0ED3">
      <w:pPr>
        <w:keepNext/>
        <w:rPr>
          <w:rFonts w:eastAsia="Calibri" w:cs="Times New Roman"/>
          <w:bCs/>
          <w:i/>
          <w:sz w:val="18"/>
          <w:szCs w:val="18"/>
        </w:rPr>
      </w:pPr>
    </w:p>
    <w:p w14:paraId="719329DE" w14:textId="28B0C3BC" w:rsidR="006A0ED3" w:rsidRPr="001016A9" w:rsidRDefault="006A0ED3" w:rsidP="006A0ED3">
      <w:pPr>
        <w:pStyle w:val="Caption"/>
      </w:pPr>
      <w:bookmarkStart w:id="186" w:name="_Toc40737120"/>
      <w:r w:rsidRPr="001016A9">
        <w:t xml:space="preserve">Tabela </w:t>
      </w:r>
      <w:r w:rsidR="00933B90">
        <w:fldChar w:fldCharType="begin"/>
      </w:r>
      <w:r w:rsidR="00933B90">
        <w:instrText xml:space="preserve"> SEQ Tabela \* ARABIC </w:instrText>
      </w:r>
      <w:r w:rsidR="00933B90">
        <w:fldChar w:fldCharType="separate"/>
      </w:r>
      <w:r w:rsidR="009D0D69">
        <w:rPr>
          <w:noProof/>
        </w:rPr>
        <w:t>28</w:t>
      </w:r>
      <w:r w:rsidR="00933B90">
        <w:rPr>
          <w:noProof/>
        </w:rPr>
        <w:fldChar w:fldCharType="end"/>
      </w:r>
      <w:r w:rsidRPr="001016A9">
        <w:t>: Abastecimento de Água segundo as Categorias – 2019</w:t>
      </w:r>
      <w:bookmarkEnd w:id="18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187"/>
      </w:tblGrid>
      <w:tr w:rsidR="006A0ED3" w:rsidRPr="003517E5" w14:paraId="392C9AFD" w14:textId="77777777" w:rsidTr="00EA10F1">
        <w:trPr>
          <w:trHeight w:val="415"/>
          <w:tblHeader/>
        </w:trPr>
        <w:tc>
          <w:tcPr>
            <w:tcW w:w="3732" w:type="dxa"/>
            <w:tcBorders>
              <w:left w:val="single" w:sz="4" w:space="0" w:color="FFFFFF"/>
            </w:tcBorders>
            <w:shd w:val="clear" w:color="auto" w:fill="D9D9D9"/>
            <w:noWrap/>
            <w:vAlign w:val="center"/>
          </w:tcPr>
          <w:p w14:paraId="35BA2582" w14:textId="77777777" w:rsidR="006A0ED3" w:rsidRPr="003517E5" w:rsidRDefault="006A0ED3" w:rsidP="00EA10F1">
            <w:pPr>
              <w:spacing w:after="0"/>
              <w:jc w:val="center"/>
              <w:rPr>
                <w:rFonts w:eastAsia="Times New Roman" w:cs="Arial"/>
                <w:b/>
                <w:color w:val="000000"/>
                <w:sz w:val="20"/>
                <w:szCs w:val="20"/>
                <w:lang w:eastAsia="pt-BR"/>
              </w:rPr>
            </w:pPr>
            <w:r w:rsidRPr="003517E5">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413DA971" w14:textId="77777777" w:rsidR="006A0ED3" w:rsidRPr="003517E5" w:rsidRDefault="006A0ED3" w:rsidP="00EA10F1">
            <w:pPr>
              <w:spacing w:after="0"/>
              <w:jc w:val="center"/>
              <w:rPr>
                <w:rFonts w:eastAsia="Times New Roman" w:cs="Arial"/>
                <w:b/>
                <w:color w:val="000000"/>
                <w:sz w:val="20"/>
                <w:szCs w:val="20"/>
                <w:lang w:eastAsia="pt-BR"/>
              </w:rPr>
            </w:pPr>
            <w:r w:rsidRPr="003517E5">
              <w:rPr>
                <w:rFonts w:eastAsia="Times New Roman" w:cs="Arial"/>
                <w:b/>
                <w:color w:val="000000"/>
                <w:sz w:val="20"/>
                <w:szCs w:val="20"/>
                <w:lang w:eastAsia="pt-BR"/>
              </w:rPr>
              <w:t>Unidades Atendidas</w:t>
            </w:r>
          </w:p>
        </w:tc>
        <w:tc>
          <w:tcPr>
            <w:tcW w:w="2187" w:type="dxa"/>
            <w:tcBorders>
              <w:right w:val="single" w:sz="4" w:space="0" w:color="FFFFFF"/>
            </w:tcBorders>
            <w:shd w:val="clear" w:color="auto" w:fill="D9D9D9"/>
            <w:vAlign w:val="center"/>
          </w:tcPr>
          <w:p w14:paraId="759A3D3F" w14:textId="77777777" w:rsidR="006A0ED3" w:rsidRPr="003517E5" w:rsidRDefault="006A0ED3" w:rsidP="00EA10F1">
            <w:pPr>
              <w:spacing w:after="0"/>
              <w:jc w:val="center"/>
              <w:rPr>
                <w:rFonts w:eastAsia="Times New Roman" w:cs="Arial"/>
                <w:b/>
                <w:color w:val="000000"/>
                <w:sz w:val="20"/>
                <w:szCs w:val="20"/>
                <w:lang w:eastAsia="pt-BR"/>
              </w:rPr>
            </w:pPr>
            <w:r w:rsidRPr="003517E5">
              <w:rPr>
                <w:rFonts w:eastAsia="Times New Roman" w:cs="Arial"/>
                <w:b/>
                <w:color w:val="000000"/>
                <w:sz w:val="20"/>
                <w:szCs w:val="20"/>
                <w:lang w:eastAsia="pt-BR"/>
              </w:rPr>
              <w:t>Ligações</w:t>
            </w:r>
          </w:p>
        </w:tc>
      </w:tr>
      <w:tr w:rsidR="006A0ED3" w:rsidRPr="003517E5" w14:paraId="08F984DA" w14:textId="77777777" w:rsidTr="00EA10F1">
        <w:trPr>
          <w:trHeight w:val="415"/>
        </w:trPr>
        <w:tc>
          <w:tcPr>
            <w:tcW w:w="3732" w:type="dxa"/>
            <w:tcBorders>
              <w:left w:val="single" w:sz="4" w:space="0" w:color="FFFFFF"/>
            </w:tcBorders>
            <w:shd w:val="clear" w:color="auto" w:fill="F2F2F2"/>
            <w:noWrap/>
            <w:vAlign w:val="center"/>
          </w:tcPr>
          <w:p w14:paraId="7F42B48C" w14:textId="77777777" w:rsidR="006A0ED3" w:rsidRPr="003517E5" w:rsidRDefault="006A0ED3" w:rsidP="00EA10F1">
            <w:pPr>
              <w:spacing w:after="0"/>
              <w:jc w:val="left"/>
              <w:rPr>
                <w:rFonts w:eastAsia="Times New Roman" w:cs="Arial"/>
                <w:b/>
                <w:color w:val="000000"/>
                <w:sz w:val="20"/>
                <w:szCs w:val="20"/>
                <w:lang w:eastAsia="pt-BR"/>
              </w:rPr>
            </w:pPr>
            <w:r w:rsidRPr="003517E5">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3D155A7E"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37.277</w:t>
            </w:r>
          </w:p>
        </w:tc>
        <w:tc>
          <w:tcPr>
            <w:tcW w:w="2187" w:type="dxa"/>
            <w:tcBorders>
              <w:right w:val="single" w:sz="4" w:space="0" w:color="FFFFFF"/>
            </w:tcBorders>
            <w:shd w:val="clear" w:color="auto" w:fill="F2F2F2"/>
            <w:vAlign w:val="center"/>
          </w:tcPr>
          <w:p w14:paraId="773D6285"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33.120</w:t>
            </w:r>
          </w:p>
        </w:tc>
      </w:tr>
      <w:tr w:rsidR="006A0ED3" w:rsidRPr="003517E5" w14:paraId="66E9ADAD" w14:textId="77777777" w:rsidTr="00EA10F1">
        <w:trPr>
          <w:trHeight w:val="415"/>
        </w:trPr>
        <w:tc>
          <w:tcPr>
            <w:tcW w:w="3732" w:type="dxa"/>
            <w:tcBorders>
              <w:left w:val="single" w:sz="4" w:space="0" w:color="FFFFFF"/>
            </w:tcBorders>
            <w:shd w:val="clear" w:color="auto" w:fill="F2F2F2"/>
            <w:noWrap/>
            <w:vAlign w:val="center"/>
          </w:tcPr>
          <w:p w14:paraId="676A4E79" w14:textId="77777777" w:rsidR="006A0ED3" w:rsidRPr="003517E5" w:rsidRDefault="006A0ED3" w:rsidP="00EA10F1">
            <w:pPr>
              <w:spacing w:after="0"/>
              <w:jc w:val="left"/>
              <w:rPr>
                <w:rFonts w:eastAsia="Times New Roman" w:cs="Arial"/>
                <w:b/>
                <w:color w:val="000000"/>
                <w:sz w:val="20"/>
                <w:szCs w:val="20"/>
                <w:lang w:eastAsia="pt-BR"/>
              </w:rPr>
            </w:pPr>
            <w:r w:rsidRPr="003517E5">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74516965"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3.288</w:t>
            </w:r>
          </w:p>
        </w:tc>
        <w:tc>
          <w:tcPr>
            <w:tcW w:w="2187" w:type="dxa"/>
            <w:tcBorders>
              <w:right w:val="single" w:sz="4" w:space="0" w:color="FFFFFF"/>
            </w:tcBorders>
            <w:shd w:val="clear" w:color="auto" w:fill="F2F2F2"/>
            <w:vAlign w:val="center"/>
          </w:tcPr>
          <w:p w14:paraId="7245480A"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2.647</w:t>
            </w:r>
          </w:p>
        </w:tc>
      </w:tr>
      <w:tr w:rsidR="006A0ED3" w:rsidRPr="003517E5" w14:paraId="25AB5D65" w14:textId="77777777" w:rsidTr="00EA10F1">
        <w:trPr>
          <w:trHeight w:val="415"/>
        </w:trPr>
        <w:tc>
          <w:tcPr>
            <w:tcW w:w="3732" w:type="dxa"/>
            <w:tcBorders>
              <w:left w:val="single" w:sz="4" w:space="0" w:color="FFFFFF"/>
            </w:tcBorders>
            <w:shd w:val="clear" w:color="auto" w:fill="F2F2F2"/>
            <w:noWrap/>
            <w:vAlign w:val="center"/>
          </w:tcPr>
          <w:p w14:paraId="2DB8C467" w14:textId="77777777" w:rsidR="006A0ED3" w:rsidRPr="003517E5" w:rsidRDefault="006A0ED3" w:rsidP="00EA10F1">
            <w:pPr>
              <w:spacing w:after="0"/>
              <w:jc w:val="left"/>
              <w:rPr>
                <w:rFonts w:eastAsia="Times New Roman" w:cs="Arial"/>
                <w:b/>
                <w:color w:val="000000"/>
                <w:sz w:val="20"/>
                <w:szCs w:val="20"/>
                <w:lang w:eastAsia="pt-BR"/>
              </w:rPr>
            </w:pPr>
            <w:r w:rsidRPr="003517E5">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2453753E"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94</w:t>
            </w:r>
          </w:p>
        </w:tc>
        <w:tc>
          <w:tcPr>
            <w:tcW w:w="2187" w:type="dxa"/>
            <w:tcBorders>
              <w:right w:val="single" w:sz="4" w:space="0" w:color="FFFFFF"/>
            </w:tcBorders>
            <w:shd w:val="clear" w:color="auto" w:fill="F2F2F2"/>
            <w:vAlign w:val="center"/>
          </w:tcPr>
          <w:p w14:paraId="30C58C7D"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93</w:t>
            </w:r>
          </w:p>
        </w:tc>
      </w:tr>
      <w:tr w:rsidR="006A0ED3" w:rsidRPr="003517E5" w14:paraId="475D932A" w14:textId="77777777" w:rsidTr="00EA10F1">
        <w:trPr>
          <w:trHeight w:val="415"/>
        </w:trPr>
        <w:tc>
          <w:tcPr>
            <w:tcW w:w="3732" w:type="dxa"/>
            <w:tcBorders>
              <w:left w:val="single" w:sz="4" w:space="0" w:color="FFFFFF"/>
            </w:tcBorders>
            <w:shd w:val="clear" w:color="auto" w:fill="auto"/>
            <w:noWrap/>
            <w:vAlign w:val="center"/>
          </w:tcPr>
          <w:p w14:paraId="3A2AB832" w14:textId="77777777" w:rsidR="006A0ED3" w:rsidRPr="003517E5" w:rsidRDefault="006A0ED3" w:rsidP="00EA10F1">
            <w:pPr>
              <w:spacing w:after="0"/>
              <w:jc w:val="left"/>
              <w:rPr>
                <w:rFonts w:eastAsia="Times New Roman" w:cs="Arial"/>
                <w:b/>
                <w:bCs/>
                <w:color w:val="000000"/>
                <w:sz w:val="20"/>
                <w:szCs w:val="20"/>
                <w:lang w:eastAsia="pt-BR"/>
              </w:rPr>
            </w:pPr>
            <w:r w:rsidRPr="003517E5">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13E91B1A"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234</w:t>
            </w:r>
          </w:p>
        </w:tc>
        <w:tc>
          <w:tcPr>
            <w:tcW w:w="2187" w:type="dxa"/>
            <w:tcBorders>
              <w:right w:val="single" w:sz="4" w:space="0" w:color="FFFFFF"/>
            </w:tcBorders>
            <w:vAlign w:val="center"/>
          </w:tcPr>
          <w:p w14:paraId="70C16C1D"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233</w:t>
            </w:r>
          </w:p>
        </w:tc>
      </w:tr>
      <w:tr w:rsidR="006A0ED3" w:rsidRPr="003517E5" w14:paraId="341F7D66" w14:textId="77777777" w:rsidTr="00EA10F1">
        <w:trPr>
          <w:trHeight w:val="415"/>
        </w:trPr>
        <w:tc>
          <w:tcPr>
            <w:tcW w:w="3732" w:type="dxa"/>
            <w:tcBorders>
              <w:left w:val="single" w:sz="4" w:space="0" w:color="FFFFFF"/>
            </w:tcBorders>
            <w:shd w:val="clear" w:color="auto" w:fill="auto"/>
            <w:noWrap/>
            <w:vAlign w:val="center"/>
          </w:tcPr>
          <w:p w14:paraId="6BE38B32" w14:textId="77777777" w:rsidR="006A0ED3" w:rsidRPr="003517E5" w:rsidRDefault="006A0ED3" w:rsidP="00EA10F1">
            <w:pPr>
              <w:spacing w:after="0"/>
              <w:jc w:val="left"/>
              <w:rPr>
                <w:rFonts w:eastAsia="Times New Roman" w:cs="Arial"/>
                <w:b/>
                <w:bCs/>
                <w:color w:val="000000"/>
                <w:sz w:val="20"/>
                <w:szCs w:val="20"/>
                <w:lang w:eastAsia="pt-BR"/>
              </w:rPr>
            </w:pPr>
            <w:r w:rsidRPr="003517E5">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135FEE4F"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211</w:t>
            </w:r>
          </w:p>
        </w:tc>
        <w:tc>
          <w:tcPr>
            <w:tcW w:w="2187" w:type="dxa"/>
            <w:tcBorders>
              <w:right w:val="single" w:sz="4" w:space="0" w:color="FFFFFF"/>
            </w:tcBorders>
            <w:vAlign w:val="center"/>
          </w:tcPr>
          <w:p w14:paraId="62460AF6" w14:textId="77777777" w:rsidR="006A0ED3" w:rsidRPr="003517E5"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211</w:t>
            </w:r>
          </w:p>
        </w:tc>
      </w:tr>
      <w:tr w:rsidR="006A0ED3" w:rsidRPr="003517E5" w14:paraId="0566CD32" w14:textId="77777777" w:rsidTr="00EA10F1">
        <w:trPr>
          <w:trHeight w:val="415"/>
        </w:trPr>
        <w:tc>
          <w:tcPr>
            <w:tcW w:w="3732" w:type="dxa"/>
            <w:tcBorders>
              <w:left w:val="single" w:sz="4" w:space="0" w:color="FFFFFF"/>
            </w:tcBorders>
            <w:shd w:val="clear" w:color="auto" w:fill="F2F2F2"/>
            <w:noWrap/>
            <w:vAlign w:val="center"/>
          </w:tcPr>
          <w:p w14:paraId="371A7976" w14:textId="77777777" w:rsidR="006A0ED3" w:rsidRPr="003517E5" w:rsidRDefault="006A0ED3" w:rsidP="00EA10F1">
            <w:pPr>
              <w:spacing w:after="0"/>
              <w:jc w:val="left"/>
              <w:rPr>
                <w:rFonts w:eastAsia="Times New Roman" w:cs="Arial"/>
                <w:b/>
                <w:color w:val="000000"/>
                <w:sz w:val="20"/>
                <w:szCs w:val="20"/>
                <w:lang w:eastAsia="pt-BR"/>
              </w:rPr>
            </w:pPr>
            <w:r w:rsidRPr="003517E5">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0DB281AE" w14:textId="77777777" w:rsidR="006A0ED3" w:rsidRPr="003517E5"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41.104</w:t>
            </w:r>
          </w:p>
        </w:tc>
        <w:tc>
          <w:tcPr>
            <w:tcW w:w="2187" w:type="dxa"/>
            <w:tcBorders>
              <w:right w:val="single" w:sz="4" w:space="0" w:color="FFFFFF"/>
            </w:tcBorders>
            <w:shd w:val="clear" w:color="auto" w:fill="F2F2F2"/>
            <w:vAlign w:val="center"/>
          </w:tcPr>
          <w:p w14:paraId="1425B393" w14:textId="77777777" w:rsidR="006A0ED3" w:rsidRPr="003517E5"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36.304</w:t>
            </w:r>
          </w:p>
        </w:tc>
      </w:tr>
    </w:tbl>
    <w:p w14:paraId="53DAB2E2" w14:textId="77777777" w:rsidR="006A0ED3" w:rsidRDefault="006A0ED3" w:rsidP="006A0ED3">
      <w:pPr>
        <w:spacing w:after="0"/>
        <w:rPr>
          <w:rFonts w:eastAsia="Calibri" w:cs="Times New Roman"/>
          <w:bCs/>
          <w:i/>
          <w:sz w:val="18"/>
          <w:szCs w:val="18"/>
        </w:rPr>
      </w:pPr>
      <w:r w:rsidRPr="003517E5">
        <w:rPr>
          <w:rFonts w:eastAsia="Calibri" w:cs="Times New Roman"/>
          <w:bCs/>
          <w:i/>
          <w:sz w:val="18"/>
          <w:szCs w:val="18"/>
        </w:rPr>
        <w:t>F</w:t>
      </w:r>
      <w:r>
        <w:rPr>
          <w:rFonts w:eastAsia="Calibri" w:cs="Times New Roman"/>
          <w:bCs/>
          <w:i/>
          <w:sz w:val="18"/>
          <w:szCs w:val="18"/>
        </w:rPr>
        <w:t>onte</w:t>
      </w:r>
      <w:r w:rsidRPr="003517E5">
        <w:rPr>
          <w:rFonts w:eastAsia="Calibri" w:cs="Times New Roman"/>
          <w:bCs/>
          <w:i/>
          <w:sz w:val="18"/>
          <w:szCs w:val="18"/>
        </w:rPr>
        <w:t>: SANEPAR e outras fontes de saneamento.</w:t>
      </w:r>
    </w:p>
    <w:p w14:paraId="080D5907" w14:textId="77777777" w:rsidR="006A0ED3" w:rsidRPr="003517E5" w:rsidRDefault="006A0ED3" w:rsidP="006A0ED3">
      <w:pPr>
        <w:spacing w:after="0"/>
        <w:rPr>
          <w:rFonts w:eastAsia="Calibri" w:cs="Times New Roman"/>
          <w:bCs/>
          <w:i/>
          <w:sz w:val="18"/>
          <w:szCs w:val="18"/>
        </w:rPr>
      </w:pPr>
      <w:bookmarkStart w:id="187" w:name="_Hlk39220511"/>
      <w:r w:rsidRPr="008B0A8B">
        <w:rPr>
          <w:rFonts w:eastAsia="Calibri" w:cs="Times New Roman"/>
          <w:bCs/>
          <w:i/>
          <w:sz w:val="18"/>
          <w:szCs w:val="18"/>
        </w:rPr>
        <w:t>N</w:t>
      </w:r>
      <w:r>
        <w:rPr>
          <w:rFonts w:eastAsia="Calibri" w:cs="Times New Roman"/>
          <w:bCs/>
          <w:i/>
          <w:sz w:val="18"/>
          <w:szCs w:val="18"/>
        </w:rPr>
        <w:t>ota</w:t>
      </w:r>
      <w:r w:rsidRPr="008B0A8B">
        <w:rPr>
          <w:rFonts w:eastAsia="Calibri" w:cs="Times New Roman"/>
          <w:bCs/>
          <w:i/>
          <w:sz w:val="18"/>
          <w:szCs w:val="18"/>
        </w:rPr>
        <w:t>: As outras fontes de saneamento são: CAGEPAR, CASAN, DEMAE,</w:t>
      </w:r>
      <w:r>
        <w:rPr>
          <w:rFonts w:eastAsia="Calibri" w:cs="Times New Roman"/>
          <w:bCs/>
          <w:i/>
          <w:sz w:val="18"/>
          <w:szCs w:val="18"/>
        </w:rPr>
        <w:t xml:space="preserve"> </w:t>
      </w:r>
      <w:r w:rsidRPr="008B0A8B">
        <w:rPr>
          <w:rFonts w:eastAsia="Calibri" w:cs="Times New Roman"/>
          <w:bCs/>
          <w:i/>
          <w:sz w:val="18"/>
          <w:szCs w:val="18"/>
        </w:rPr>
        <w:t>Prefeitura Municipal, SAAE, SAAEM, SAEMA e SAMAE</w:t>
      </w:r>
      <w:r>
        <w:rPr>
          <w:rFonts w:eastAsia="Calibri" w:cs="Times New Roman"/>
          <w:bCs/>
          <w:i/>
          <w:sz w:val="18"/>
          <w:szCs w:val="18"/>
        </w:rPr>
        <w:t>.</w:t>
      </w:r>
      <w:bookmarkEnd w:id="187"/>
    </w:p>
    <w:p w14:paraId="031D1B9E" w14:textId="77777777" w:rsidR="006A0ED3" w:rsidRPr="005244F2" w:rsidRDefault="006A0ED3" w:rsidP="006A0ED3">
      <w:r w:rsidRPr="005244F2">
        <w:t>Enquanto ao atendimento do esgotamento sanitário, apenas 60,55% dos domicílios de Campo Mourão possuíam acesso à rede geral em 2010. Nesse mesmo ano, a fossa rudimentar era o tipo de esgotamento sanitário em 23,84% dos domicílios do município.</w:t>
      </w:r>
    </w:p>
    <w:p w14:paraId="0EB9271C" w14:textId="77777777" w:rsidR="006A0ED3" w:rsidRPr="005244F2" w:rsidRDefault="006A0ED3" w:rsidP="006A0ED3">
      <w:r w:rsidRPr="005244F2">
        <w:t>Algumas das moradias estão atendidas também com infraestrutura de fossa séptica. Segundo os dados do IBGE (2010), 15,39% das moradias de Campo Mourão possuíam ainda fossa séptica.</w:t>
      </w:r>
    </w:p>
    <w:p w14:paraId="701E252D" w14:textId="77777777" w:rsidR="006A0ED3" w:rsidRPr="005244F2" w:rsidRDefault="006A0ED3" w:rsidP="006A0ED3">
      <w:r w:rsidRPr="005244F2">
        <w:t>As tabelas a seguir apresentam a quantidade de domicílios atendidos e seus percentuais de cobertura por forma de esgotamento sanitário (2010); e, abastecimento de esgoto segundo as categorias (2019).</w:t>
      </w:r>
    </w:p>
    <w:p w14:paraId="4F85358B" w14:textId="19307A60" w:rsidR="006A0ED3" w:rsidRPr="001016A9" w:rsidRDefault="006A0ED3" w:rsidP="006A0ED3">
      <w:pPr>
        <w:pStyle w:val="Caption"/>
      </w:pPr>
      <w:bookmarkStart w:id="188" w:name="_Toc40737121"/>
      <w:r w:rsidRPr="001016A9">
        <w:t xml:space="preserve">Tabela </w:t>
      </w:r>
      <w:r w:rsidR="00933B90">
        <w:fldChar w:fldCharType="begin"/>
      </w:r>
      <w:r w:rsidR="00933B90">
        <w:instrText xml:space="preserve"> SEQ Tabela \* ARABIC </w:instrText>
      </w:r>
      <w:r w:rsidR="00933B90">
        <w:fldChar w:fldCharType="separate"/>
      </w:r>
      <w:r w:rsidR="009D0D69">
        <w:rPr>
          <w:noProof/>
        </w:rPr>
        <w:t>29</w:t>
      </w:r>
      <w:r w:rsidR="00933B90">
        <w:rPr>
          <w:noProof/>
        </w:rPr>
        <w:fldChar w:fldCharType="end"/>
      </w:r>
      <w:r w:rsidRPr="001016A9">
        <w:t>: Esgotamento Sanitário no Município de Campo Mourão (Quantidade de Domicílios Atendidos e Percentual de Cobertura) – 2010</w:t>
      </w:r>
      <w:bookmarkEnd w:id="188"/>
    </w:p>
    <w:tbl>
      <w:tblPr>
        <w:tblW w:w="5102" w:type="pct"/>
        <w:tblCellMar>
          <w:left w:w="70" w:type="dxa"/>
          <w:right w:w="70" w:type="dxa"/>
        </w:tblCellMar>
        <w:tblLook w:val="04A0" w:firstRow="1" w:lastRow="0" w:firstColumn="1" w:lastColumn="0" w:noHBand="0" w:noVBand="1"/>
      </w:tblPr>
      <w:tblGrid>
        <w:gridCol w:w="1451"/>
        <w:gridCol w:w="950"/>
        <w:gridCol w:w="751"/>
        <w:gridCol w:w="751"/>
        <w:gridCol w:w="1029"/>
        <w:gridCol w:w="651"/>
        <w:gridCol w:w="651"/>
        <w:gridCol w:w="665"/>
        <w:gridCol w:w="1296"/>
        <w:gridCol w:w="950"/>
      </w:tblGrid>
      <w:tr w:rsidR="006A0ED3" w:rsidRPr="0081636E" w14:paraId="540920EC"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4463FBA0"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B8F2B4"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443CB78"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E17989"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Sem</w:t>
            </w:r>
          </w:p>
          <w:p w14:paraId="1000466D"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Banheiros nem</w:t>
            </w:r>
          </w:p>
          <w:p w14:paraId="759A8C46"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50460FA" w14:textId="77777777" w:rsidR="006A0ED3" w:rsidRPr="0081636E" w:rsidRDefault="006A0ED3" w:rsidP="00EA10F1">
            <w:pPr>
              <w:keepNext/>
              <w:spacing w:after="0"/>
              <w:jc w:val="center"/>
              <w:rPr>
                <w:rFonts w:eastAsia="Times New Roman" w:cs="Arial"/>
                <w:b/>
                <w:color w:val="000000"/>
                <w:sz w:val="16"/>
                <w:szCs w:val="16"/>
                <w:lang w:eastAsia="pt-BR"/>
              </w:rPr>
            </w:pPr>
            <w:r w:rsidRPr="0081636E">
              <w:rPr>
                <w:rFonts w:eastAsia="Times New Roman" w:cs="Arial"/>
                <w:b/>
                <w:color w:val="000000"/>
                <w:sz w:val="16"/>
                <w:szCs w:val="16"/>
                <w:lang w:eastAsia="pt-BR"/>
              </w:rPr>
              <w:t>Total de Domicílios</w:t>
            </w:r>
          </w:p>
        </w:tc>
      </w:tr>
      <w:tr w:rsidR="006A0ED3" w:rsidRPr="0081636E" w14:paraId="59E9B6FE"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7D40F039" w14:textId="77777777" w:rsidR="006A0ED3" w:rsidRPr="0081636E"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3F4CA987" w14:textId="77777777" w:rsidR="006A0ED3" w:rsidRPr="0081636E"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B106C64"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401B3C0D"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6FDBA526"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585B8842"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4A8723B8"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721838" w14:textId="77777777" w:rsidR="006A0ED3" w:rsidRPr="0081636E" w:rsidRDefault="006A0ED3" w:rsidP="00EA10F1">
            <w:pPr>
              <w:keepNext/>
              <w:spacing w:after="0"/>
              <w:jc w:val="center"/>
              <w:rPr>
                <w:rFonts w:eastAsia="Times New Roman" w:cs="Arial"/>
                <w:b/>
                <w:bCs/>
                <w:sz w:val="16"/>
                <w:szCs w:val="16"/>
                <w:lang w:eastAsia="pt-BR"/>
              </w:rPr>
            </w:pPr>
            <w:r w:rsidRPr="0081636E">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5D17F608" w14:textId="77777777" w:rsidR="006A0ED3" w:rsidRPr="0081636E"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7B467B00" w14:textId="77777777" w:rsidR="006A0ED3" w:rsidRPr="0081636E" w:rsidRDefault="006A0ED3" w:rsidP="00EA10F1">
            <w:pPr>
              <w:keepNext/>
              <w:spacing w:after="0"/>
              <w:jc w:val="left"/>
              <w:rPr>
                <w:rFonts w:eastAsia="Times New Roman" w:cs="Arial"/>
                <w:b/>
                <w:bCs/>
                <w:color w:val="FFFFFF"/>
                <w:sz w:val="18"/>
                <w:szCs w:val="18"/>
                <w:lang w:eastAsia="pt-BR"/>
              </w:rPr>
            </w:pPr>
          </w:p>
        </w:tc>
      </w:tr>
      <w:tr w:rsidR="006A0ED3" w:rsidRPr="0081636E" w14:paraId="22769C64"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61E222F" w14:textId="77777777" w:rsidR="006A0ED3" w:rsidRPr="0081636E"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Campo Mourão</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7D126533"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28.151</w:t>
            </w:r>
          </w:p>
        </w:tc>
        <w:tc>
          <w:tcPr>
            <w:tcW w:w="434" w:type="pct"/>
            <w:tcBorders>
              <w:top w:val="nil"/>
              <w:left w:val="nil"/>
              <w:bottom w:val="single" w:sz="4" w:space="0" w:color="auto"/>
              <w:right w:val="single" w:sz="4" w:space="0" w:color="auto"/>
            </w:tcBorders>
            <w:shd w:val="clear" w:color="auto" w:fill="auto"/>
            <w:noWrap/>
            <w:vAlign w:val="center"/>
          </w:tcPr>
          <w:p w14:paraId="45C146BE"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17.065</w:t>
            </w:r>
          </w:p>
        </w:tc>
        <w:tc>
          <w:tcPr>
            <w:tcW w:w="434" w:type="pct"/>
            <w:tcBorders>
              <w:top w:val="nil"/>
              <w:left w:val="nil"/>
              <w:bottom w:val="single" w:sz="4" w:space="0" w:color="auto"/>
              <w:right w:val="single" w:sz="4" w:space="0" w:color="auto"/>
            </w:tcBorders>
            <w:shd w:val="clear" w:color="auto" w:fill="auto"/>
            <w:noWrap/>
            <w:vAlign w:val="center"/>
          </w:tcPr>
          <w:p w14:paraId="22C3D28C"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4.338</w:t>
            </w:r>
          </w:p>
        </w:tc>
        <w:tc>
          <w:tcPr>
            <w:tcW w:w="593" w:type="pct"/>
            <w:tcBorders>
              <w:top w:val="nil"/>
              <w:left w:val="nil"/>
              <w:bottom w:val="single" w:sz="4" w:space="0" w:color="auto"/>
              <w:right w:val="single" w:sz="4" w:space="0" w:color="auto"/>
            </w:tcBorders>
            <w:shd w:val="clear" w:color="auto" w:fill="auto"/>
            <w:noWrap/>
            <w:vAlign w:val="center"/>
          </w:tcPr>
          <w:p w14:paraId="4D711170"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6.720</w:t>
            </w:r>
          </w:p>
        </w:tc>
        <w:tc>
          <w:tcPr>
            <w:tcW w:w="376" w:type="pct"/>
            <w:tcBorders>
              <w:top w:val="nil"/>
              <w:left w:val="nil"/>
              <w:bottom w:val="single" w:sz="4" w:space="0" w:color="auto"/>
              <w:right w:val="single" w:sz="4" w:space="0" w:color="auto"/>
            </w:tcBorders>
            <w:shd w:val="clear" w:color="auto" w:fill="auto"/>
            <w:noWrap/>
            <w:vAlign w:val="center"/>
          </w:tcPr>
          <w:p w14:paraId="05B6C198"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w:t>
            </w:r>
          </w:p>
        </w:tc>
        <w:tc>
          <w:tcPr>
            <w:tcW w:w="376" w:type="pct"/>
            <w:tcBorders>
              <w:top w:val="nil"/>
              <w:left w:val="nil"/>
              <w:bottom w:val="single" w:sz="4" w:space="0" w:color="auto"/>
              <w:right w:val="single" w:sz="4" w:space="0" w:color="auto"/>
            </w:tcBorders>
            <w:shd w:val="clear" w:color="auto" w:fill="auto"/>
            <w:noWrap/>
            <w:vAlign w:val="center"/>
          </w:tcPr>
          <w:p w14:paraId="4F2D97C5"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w:t>
            </w:r>
          </w:p>
        </w:tc>
        <w:tc>
          <w:tcPr>
            <w:tcW w:w="384" w:type="pct"/>
            <w:tcBorders>
              <w:top w:val="nil"/>
              <w:left w:val="nil"/>
              <w:bottom w:val="single" w:sz="4" w:space="0" w:color="auto"/>
              <w:right w:val="single" w:sz="4" w:space="0" w:color="auto"/>
            </w:tcBorders>
            <w:shd w:val="clear" w:color="auto" w:fill="auto"/>
            <w:noWrap/>
            <w:vAlign w:val="center"/>
          </w:tcPr>
          <w:p w14:paraId="23243935"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15</w:t>
            </w:r>
          </w:p>
        </w:tc>
        <w:tc>
          <w:tcPr>
            <w:tcW w:w="747" w:type="pct"/>
            <w:tcBorders>
              <w:top w:val="nil"/>
              <w:left w:val="nil"/>
              <w:bottom w:val="single" w:sz="4" w:space="0" w:color="auto"/>
              <w:right w:val="single" w:sz="4" w:space="0" w:color="auto"/>
            </w:tcBorders>
            <w:shd w:val="clear" w:color="auto" w:fill="auto"/>
            <w:noWrap/>
            <w:vAlign w:val="center"/>
          </w:tcPr>
          <w:p w14:paraId="3FB37B86"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34</w:t>
            </w:r>
          </w:p>
        </w:tc>
        <w:tc>
          <w:tcPr>
            <w:tcW w:w="548" w:type="pct"/>
            <w:tcBorders>
              <w:top w:val="nil"/>
              <w:left w:val="nil"/>
              <w:bottom w:val="nil"/>
              <w:right w:val="single" w:sz="4" w:space="0" w:color="FFFFFF" w:themeColor="background1"/>
            </w:tcBorders>
            <w:shd w:val="clear" w:color="auto" w:fill="auto"/>
            <w:noWrap/>
            <w:vAlign w:val="center"/>
          </w:tcPr>
          <w:p w14:paraId="63969247" w14:textId="77777777" w:rsidR="006A0ED3" w:rsidRPr="0081636E"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28.185</w:t>
            </w:r>
          </w:p>
        </w:tc>
      </w:tr>
      <w:tr w:rsidR="006A0ED3" w:rsidRPr="0081636E" w14:paraId="41D73F63"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3B5A5FB3" w14:textId="77777777" w:rsidR="006A0ED3" w:rsidRPr="0081636E"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151638C9"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99,88%</w:t>
            </w:r>
          </w:p>
        </w:tc>
        <w:tc>
          <w:tcPr>
            <w:tcW w:w="434" w:type="pct"/>
            <w:tcBorders>
              <w:top w:val="nil"/>
              <w:left w:val="nil"/>
              <w:bottom w:val="single" w:sz="4" w:space="0" w:color="auto"/>
              <w:right w:val="single" w:sz="4" w:space="0" w:color="auto"/>
            </w:tcBorders>
            <w:shd w:val="clear" w:color="auto" w:fill="auto"/>
            <w:noWrap/>
            <w:vAlign w:val="center"/>
          </w:tcPr>
          <w:p w14:paraId="108D39EF"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60,55%</w:t>
            </w:r>
          </w:p>
        </w:tc>
        <w:tc>
          <w:tcPr>
            <w:tcW w:w="434" w:type="pct"/>
            <w:tcBorders>
              <w:top w:val="nil"/>
              <w:left w:val="nil"/>
              <w:bottom w:val="single" w:sz="4" w:space="0" w:color="auto"/>
              <w:right w:val="single" w:sz="4" w:space="0" w:color="auto"/>
            </w:tcBorders>
            <w:shd w:val="clear" w:color="auto" w:fill="auto"/>
            <w:noWrap/>
            <w:vAlign w:val="center"/>
          </w:tcPr>
          <w:p w14:paraId="14F4412C"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15,39%</w:t>
            </w:r>
          </w:p>
        </w:tc>
        <w:tc>
          <w:tcPr>
            <w:tcW w:w="593" w:type="pct"/>
            <w:tcBorders>
              <w:top w:val="nil"/>
              <w:left w:val="nil"/>
              <w:bottom w:val="single" w:sz="4" w:space="0" w:color="auto"/>
              <w:right w:val="single" w:sz="4" w:space="0" w:color="auto"/>
            </w:tcBorders>
            <w:shd w:val="clear" w:color="auto" w:fill="auto"/>
            <w:noWrap/>
            <w:vAlign w:val="center"/>
          </w:tcPr>
          <w:p w14:paraId="7974E310"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23,84%</w:t>
            </w:r>
          </w:p>
        </w:tc>
        <w:tc>
          <w:tcPr>
            <w:tcW w:w="376" w:type="pct"/>
            <w:tcBorders>
              <w:top w:val="nil"/>
              <w:left w:val="nil"/>
              <w:bottom w:val="single" w:sz="4" w:space="0" w:color="auto"/>
              <w:right w:val="single" w:sz="4" w:space="0" w:color="auto"/>
            </w:tcBorders>
            <w:shd w:val="clear" w:color="auto" w:fill="auto"/>
            <w:noWrap/>
            <w:vAlign w:val="center"/>
          </w:tcPr>
          <w:p w14:paraId="1437D1DA"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0,04%</w:t>
            </w:r>
          </w:p>
        </w:tc>
        <w:tc>
          <w:tcPr>
            <w:tcW w:w="376" w:type="pct"/>
            <w:tcBorders>
              <w:top w:val="nil"/>
              <w:left w:val="nil"/>
              <w:bottom w:val="single" w:sz="4" w:space="0" w:color="auto"/>
              <w:right w:val="single" w:sz="4" w:space="0" w:color="auto"/>
            </w:tcBorders>
            <w:shd w:val="clear" w:color="auto" w:fill="auto"/>
            <w:noWrap/>
            <w:vAlign w:val="center"/>
          </w:tcPr>
          <w:p w14:paraId="3C7A678B"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384" w:type="pct"/>
            <w:tcBorders>
              <w:top w:val="nil"/>
              <w:left w:val="nil"/>
              <w:bottom w:val="single" w:sz="4" w:space="0" w:color="auto"/>
              <w:right w:val="single" w:sz="4" w:space="0" w:color="auto"/>
            </w:tcBorders>
            <w:shd w:val="clear" w:color="auto" w:fill="auto"/>
            <w:noWrap/>
            <w:vAlign w:val="center"/>
          </w:tcPr>
          <w:p w14:paraId="3EE3270C"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0,05%</w:t>
            </w:r>
          </w:p>
        </w:tc>
        <w:tc>
          <w:tcPr>
            <w:tcW w:w="747" w:type="pct"/>
            <w:tcBorders>
              <w:top w:val="nil"/>
              <w:left w:val="nil"/>
              <w:bottom w:val="single" w:sz="4" w:space="0" w:color="auto"/>
              <w:right w:val="nil"/>
            </w:tcBorders>
            <w:shd w:val="clear" w:color="auto" w:fill="auto"/>
            <w:noWrap/>
            <w:vAlign w:val="center"/>
          </w:tcPr>
          <w:p w14:paraId="2B5DD240" w14:textId="77777777" w:rsidR="006A0ED3" w:rsidRPr="0081636E"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0,12%</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4957A163" w14:textId="77777777" w:rsidR="006A0ED3" w:rsidRPr="0081636E" w:rsidRDefault="006A0ED3" w:rsidP="00EA10F1">
            <w:pPr>
              <w:keepNext/>
              <w:spacing w:after="0"/>
              <w:jc w:val="right"/>
              <w:rPr>
                <w:rFonts w:eastAsia="Times New Roman" w:cs="Arial"/>
                <w:b/>
                <w:bCs/>
                <w:color w:val="000000"/>
                <w:sz w:val="18"/>
                <w:szCs w:val="18"/>
                <w:lang w:eastAsia="pt-BR"/>
              </w:rPr>
            </w:pPr>
            <w:r w:rsidRPr="0081636E">
              <w:rPr>
                <w:rFonts w:eastAsia="Times New Roman" w:cs="Arial"/>
                <w:b/>
                <w:bCs/>
                <w:color w:val="000000"/>
                <w:sz w:val="18"/>
                <w:szCs w:val="18"/>
                <w:lang w:eastAsia="pt-BR"/>
              </w:rPr>
              <w:t>100,00%</w:t>
            </w:r>
          </w:p>
        </w:tc>
      </w:tr>
    </w:tbl>
    <w:p w14:paraId="79A78C6F" w14:textId="77777777" w:rsidR="006A0ED3" w:rsidRPr="0081636E" w:rsidRDefault="006A0ED3" w:rsidP="006A0ED3">
      <w:pPr>
        <w:keepNext/>
        <w:rPr>
          <w:rFonts w:eastAsia="Calibri" w:cs="Times New Roman"/>
          <w:bCs/>
          <w:i/>
          <w:sz w:val="18"/>
          <w:szCs w:val="18"/>
        </w:rPr>
      </w:pPr>
      <w:r w:rsidRPr="0081636E">
        <w:rPr>
          <w:rFonts w:eastAsia="Calibri" w:cs="Times New Roman"/>
          <w:bCs/>
          <w:i/>
          <w:sz w:val="18"/>
          <w:szCs w:val="18"/>
        </w:rPr>
        <w:t>Fonte: Censo Demográfico – IBGE, 2010.</w:t>
      </w:r>
    </w:p>
    <w:p w14:paraId="2BC36581" w14:textId="67494A73" w:rsidR="006A0ED3" w:rsidRPr="001016A9" w:rsidRDefault="006A0ED3" w:rsidP="006A0ED3">
      <w:pPr>
        <w:pStyle w:val="Caption"/>
      </w:pPr>
      <w:bookmarkStart w:id="189" w:name="_Toc40737122"/>
      <w:r w:rsidRPr="001016A9">
        <w:t xml:space="preserve">Tabela </w:t>
      </w:r>
      <w:r w:rsidR="00933B90">
        <w:fldChar w:fldCharType="begin"/>
      </w:r>
      <w:r w:rsidR="00933B90">
        <w:instrText xml:space="preserve"> SEQ Tabela \* ARABIC </w:instrText>
      </w:r>
      <w:r w:rsidR="00933B90">
        <w:fldChar w:fldCharType="separate"/>
      </w:r>
      <w:r w:rsidR="009D0D69">
        <w:rPr>
          <w:noProof/>
        </w:rPr>
        <w:t>30</w:t>
      </w:r>
      <w:r w:rsidR="00933B90">
        <w:rPr>
          <w:noProof/>
        </w:rPr>
        <w:fldChar w:fldCharType="end"/>
      </w:r>
      <w:r w:rsidRPr="001016A9">
        <w:t>: Abastecimento de Esgoto segundo as Categorias – 2019</w:t>
      </w:r>
      <w:bookmarkEnd w:id="189"/>
    </w:p>
    <w:tbl>
      <w:tblPr>
        <w:tblW w:w="87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75"/>
        <w:gridCol w:w="2903"/>
        <w:gridCol w:w="2068"/>
      </w:tblGrid>
      <w:tr w:rsidR="006A0ED3" w:rsidRPr="00D64C89" w14:paraId="1CAA55E0" w14:textId="77777777" w:rsidTr="00EA10F1">
        <w:trPr>
          <w:trHeight w:val="406"/>
        </w:trPr>
        <w:tc>
          <w:tcPr>
            <w:tcW w:w="3775" w:type="dxa"/>
            <w:tcBorders>
              <w:left w:val="single" w:sz="4" w:space="0" w:color="FFFFFF"/>
            </w:tcBorders>
            <w:shd w:val="clear" w:color="auto" w:fill="D9D9D9"/>
            <w:noWrap/>
            <w:vAlign w:val="center"/>
          </w:tcPr>
          <w:p w14:paraId="0219BDFD" w14:textId="77777777" w:rsidR="006A0ED3" w:rsidRPr="00D64C89" w:rsidRDefault="006A0ED3" w:rsidP="00EA10F1">
            <w:pPr>
              <w:spacing w:after="0"/>
              <w:jc w:val="center"/>
              <w:rPr>
                <w:rFonts w:eastAsia="Times New Roman" w:cs="Arial"/>
                <w:b/>
                <w:color w:val="000000"/>
                <w:sz w:val="20"/>
                <w:szCs w:val="20"/>
                <w:lang w:eastAsia="pt-BR"/>
              </w:rPr>
            </w:pPr>
            <w:r w:rsidRPr="00D64C89">
              <w:rPr>
                <w:rFonts w:eastAsia="Times New Roman" w:cs="Arial"/>
                <w:b/>
                <w:color w:val="000000"/>
                <w:sz w:val="20"/>
                <w:szCs w:val="20"/>
                <w:lang w:eastAsia="pt-BR"/>
              </w:rPr>
              <w:t>Categorias</w:t>
            </w:r>
          </w:p>
        </w:tc>
        <w:tc>
          <w:tcPr>
            <w:tcW w:w="2903" w:type="dxa"/>
            <w:tcBorders>
              <w:right w:val="single" w:sz="4" w:space="0" w:color="FFFFFF"/>
            </w:tcBorders>
            <w:shd w:val="clear" w:color="auto" w:fill="D9D9D9"/>
            <w:noWrap/>
            <w:vAlign w:val="center"/>
          </w:tcPr>
          <w:p w14:paraId="309A4843" w14:textId="77777777" w:rsidR="006A0ED3" w:rsidRPr="00D64C89" w:rsidRDefault="006A0ED3" w:rsidP="00EA10F1">
            <w:pPr>
              <w:spacing w:after="0"/>
              <w:jc w:val="center"/>
              <w:rPr>
                <w:rFonts w:eastAsia="Times New Roman" w:cs="Arial"/>
                <w:b/>
                <w:color w:val="000000"/>
                <w:sz w:val="20"/>
                <w:szCs w:val="20"/>
                <w:lang w:eastAsia="pt-BR"/>
              </w:rPr>
            </w:pPr>
            <w:r w:rsidRPr="00D64C89">
              <w:rPr>
                <w:rFonts w:eastAsia="Times New Roman" w:cs="Arial"/>
                <w:b/>
                <w:color w:val="000000"/>
                <w:sz w:val="20"/>
                <w:szCs w:val="20"/>
                <w:lang w:eastAsia="pt-BR"/>
              </w:rPr>
              <w:t>Unidades Atendidas</w:t>
            </w:r>
          </w:p>
        </w:tc>
        <w:tc>
          <w:tcPr>
            <w:tcW w:w="2068" w:type="dxa"/>
            <w:tcBorders>
              <w:right w:val="single" w:sz="4" w:space="0" w:color="FFFFFF"/>
            </w:tcBorders>
            <w:shd w:val="clear" w:color="auto" w:fill="D9D9D9"/>
            <w:vAlign w:val="center"/>
          </w:tcPr>
          <w:p w14:paraId="29D2F268" w14:textId="77777777" w:rsidR="006A0ED3" w:rsidRPr="00D64C89" w:rsidRDefault="006A0ED3" w:rsidP="00EA10F1">
            <w:pPr>
              <w:spacing w:after="0"/>
              <w:jc w:val="center"/>
              <w:rPr>
                <w:rFonts w:eastAsia="Times New Roman" w:cs="Arial"/>
                <w:b/>
                <w:color w:val="000000"/>
                <w:sz w:val="20"/>
                <w:szCs w:val="20"/>
                <w:lang w:eastAsia="pt-BR"/>
              </w:rPr>
            </w:pPr>
            <w:r w:rsidRPr="00D64C89">
              <w:rPr>
                <w:rFonts w:eastAsia="Times New Roman" w:cs="Arial"/>
                <w:b/>
                <w:color w:val="000000"/>
                <w:sz w:val="20"/>
                <w:szCs w:val="20"/>
                <w:lang w:eastAsia="pt-BR"/>
              </w:rPr>
              <w:t>Ligações</w:t>
            </w:r>
          </w:p>
        </w:tc>
      </w:tr>
      <w:tr w:rsidR="006A0ED3" w:rsidRPr="00D64C89" w14:paraId="316C620F" w14:textId="77777777" w:rsidTr="00EA10F1">
        <w:trPr>
          <w:trHeight w:val="406"/>
        </w:trPr>
        <w:tc>
          <w:tcPr>
            <w:tcW w:w="3775" w:type="dxa"/>
            <w:tcBorders>
              <w:left w:val="single" w:sz="4" w:space="0" w:color="FFFFFF"/>
            </w:tcBorders>
            <w:shd w:val="clear" w:color="auto" w:fill="F2F2F2"/>
            <w:noWrap/>
            <w:vAlign w:val="center"/>
          </w:tcPr>
          <w:p w14:paraId="4DAD40E6" w14:textId="77777777" w:rsidR="006A0ED3" w:rsidRPr="00D64C89" w:rsidRDefault="006A0ED3" w:rsidP="00EA10F1">
            <w:pPr>
              <w:spacing w:after="0"/>
              <w:jc w:val="left"/>
              <w:rPr>
                <w:rFonts w:eastAsia="Times New Roman" w:cs="Arial"/>
                <w:b/>
                <w:color w:val="000000"/>
                <w:sz w:val="20"/>
                <w:szCs w:val="20"/>
                <w:lang w:eastAsia="pt-BR"/>
              </w:rPr>
            </w:pPr>
            <w:r w:rsidRPr="00D64C89">
              <w:rPr>
                <w:rFonts w:eastAsia="Times New Roman" w:cs="Arial"/>
                <w:b/>
                <w:color w:val="000000"/>
                <w:sz w:val="20"/>
                <w:szCs w:val="20"/>
                <w:lang w:eastAsia="pt-BR"/>
              </w:rPr>
              <w:t>Residenciais</w:t>
            </w:r>
          </w:p>
        </w:tc>
        <w:tc>
          <w:tcPr>
            <w:tcW w:w="2903" w:type="dxa"/>
            <w:tcBorders>
              <w:right w:val="single" w:sz="4" w:space="0" w:color="FFFFFF"/>
            </w:tcBorders>
            <w:shd w:val="clear" w:color="auto" w:fill="F2F2F2"/>
            <w:noWrap/>
            <w:vAlign w:val="center"/>
          </w:tcPr>
          <w:p w14:paraId="0A9F9F2F"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32.583</w:t>
            </w:r>
          </w:p>
        </w:tc>
        <w:tc>
          <w:tcPr>
            <w:tcW w:w="2068" w:type="dxa"/>
            <w:tcBorders>
              <w:right w:val="single" w:sz="4" w:space="0" w:color="FFFFFF"/>
            </w:tcBorders>
            <w:shd w:val="clear" w:color="auto" w:fill="F2F2F2"/>
            <w:vAlign w:val="center"/>
          </w:tcPr>
          <w:p w14:paraId="28AA8992"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28.481</w:t>
            </w:r>
          </w:p>
        </w:tc>
      </w:tr>
      <w:tr w:rsidR="006A0ED3" w:rsidRPr="00D64C89" w14:paraId="57ED6787" w14:textId="77777777" w:rsidTr="00EA10F1">
        <w:trPr>
          <w:trHeight w:val="406"/>
        </w:trPr>
        <w:tc>
          <w:tcPr>
            <w:tcW w:w="3775" w:type="dxa"/>
            <w:tcBorders>
              <w:left w:val="single" w:sz="4" w:space="0" w:color="FFFFFF"/>
            </w:tcBorders>
            <w:shd w:val="clear" w:color="auto" w:fill="F2F2F2"/>
            <w:noWrap/>
            <w:vAlign w:val="center"/>
          </w:tcPr>
          <w:p w14:paraId="25FA9FE2" w14:textId="77777777" w:rsidR="006A0ED3" w:rsidRPr="00D64C89" w:rsidRDefault="006A0ED3" w:rsidP="00EA10F1">
            <w:pPr>
              <w:spacing w:after="0"/>
              <w:jc w:val="left"/>
              <w:rPr>
                <w:rFonts w:eastAsia="Times New Roman" w:cs="Arial"/>
                <w:b/>
                <w:color w:val="000000"/>
                <w:sz w:val="20"/>
                <w:szCs w:val="20"/>
                <w:lang w:eastAsia="pt-BR"/>
              </w:rPr>
            </w:pPr>
            <w:r w:rsidRPr="00D64C89">
              <w:rPr>
                <w:rFonts w:eastAsia="Times New Roman" w:cs="Arial"/>
                <w:b/>
                <w:color w:val="000000"/>
                <w:sz w:val="20"/>
                <w:szCs w:val="20"/>
                <w:lang w:eastAsia="pt-BR"/>
              </w:rPr>
              <w:t>Comerciais</w:t>
            </w:r>
          </w:p>
        </w:tc>
        <w:tc>
          <w:tcPr>
            <w:tcW w:w="2903" w:type="dxa"/>
            <w:tcBorders>
              <w:right w:val="single" w:sz="4" w:space="0" w:color="FFFFFF"/>
            </w:tcBorders>
            <w:shd w:val="clear" w:color="auto" w:fill="F2F2F2"/>
            <w:noWrap/>
            <w:vAlign w:val="center"/>
          </w:tcPr>
          <w:p w14:paraId="1AD4710D"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2.954</w:t>
            </w:r>
          </w:p>
        </w:tc>
        <w:tc>
          <w:tcPr>
            <w:tcW w:w="2068" w:type="dxa"/>
            <w:tcBorders>
              <w:right w:val="single" w:sz="4" w:space="0" w:color="FFFFFF"/>
            </w:tcBorders>
            <w:shd w:val="clear" w:color="auto" w:fill="F2F2F2"/>
            <w:vAlign w:val="center"/>
          </w:tcPr>
          <w:p w14:paraId="6301D24B"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2.320</w:t>
            </w:r>
          </w:p>
        </w:tc>
      </w:tr>
      <w:tr w:rsidR="006A0ED3" w:rsidRPr="00D64C89" w14:paraId="62F8C564" w14:textId="77777777" w:rsidTr="00EA10F1">
        <w:trPr>
          <w:trHeight w:val="406"/>
        </w:trPr>
        <w:tc>
          <w:tcPr>
            <w:tcW w:w="3775" w:type="dxa"/>
            <w:tcBorders>
              <w:left w:val="single" w:sz="4" w:space="0" w:color="FFFFFF"/>
            </w:tcBorders>
            <w:shd w:val="clear" w:color="auto" w:fill="F2F2F2"/>
            <w:noWrap/>
            <w:vAlign w:val="center"/>
          </w:tcPr>
          <w:p w14:paraId="49A98F8B" w14:textId="77777777" w:rsidR="006A0ED3" w:rsidRPr="00D64C89" w:rsidRDefault="006A0ED3" w:rsidP="00EA10F1">
            <w:pPr>
              <w:spacing w:after="0"/>
              <w:jc w:val="left"/>
              <w:rPr>
                <w:rFonts w:eastAsia="Times New Roman" w:cs="Arial"/>
                <w:b/>
                <w:color w:val="000000"/>
                <w:sz w:val="20"/>
                <w:szCs w:val="20"/>
                <w:lang w:eastAsia="pt-BR"/>
              </w:rPr>
            </w:pPr>
            <w:r w:rsidRPr="00D64C89">
              <w:rPr>
                <w:rFonts w:eastAsia="Times New Roman" w:cs="Arial"/>
                <w:b/>
                <w:color w:val="000000"/>
                <w:sz w:val="20"/>
                <w:szCs w:val="20"/>
                <w:lang w:eastAsia="pt-BR"/>
              </w:rPr>
              <w:t>Industriais</w:t>
            </w:r>
          </w:p>
        </w:tc>
        <w:tc>
          <w:tcPr>
            <w:tcW w:w="2903" w:type="dxa"/>
            <w:tcBorders>
              <w:right w:val="single" w:sz="4" w:space="0" w:color="FFFFFF"/>
            </w:tcBorders>
            <w:shd w:val="clear" w:color="auto" w:fill="F2F2F2"/>
            <w:noWrap/>
            <w:vAlign w:val="center"/>
          </w:tcPr>
          <w:p w14:paraId="08F497BF"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34</w:t>
            </w:r>
          </w:p>
        </w:tc>
        <w:tc>
          <w:tcPr>
            <w:tcW w:w="2068" w:type="dxa"/>
            <w:tcBorders>
              <w:right w:val="single" w:sz="4" w:space="0" w:color="FFFFFF"/>
            </w:tcBorders>
            <w:shd w:val="clear" w:color="auto" w:fill="F2F2F2"/>
            <w:vAlign w:val="center"/>
          </w:tcPr>
          <w:p w14:paraId="2A6E4278"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35</w:t>
            </w:r>
          </w:p>
        </w:tc>
      </w:tr>
      <w:tr w:rsidR="006A0ED3" w:rsidRPr="00D64C89" w14:paraId="1E1D75D2" w14:textId="77777777" w:rsidTr="00EA10F1">
        <w:trPr>
          <w:trHeight w:val="406"/>
        </w:trPr>
        <w:tc>
          <w:tcPr>
            <w:tcW w:w="3775" w:type="dxa"/>
            <w:tcBorders>
              <w:left w:val="single" w:sz="4" w:space="0" w:color="FFFFFF"/>
            </w:tcBorders>
            <w:shd w:val="clear" w:color="auto" w:fill="auto"/>
            <w:noWrap/>
            <w:vAlign w:val="center"/>
          </w:tcPr>
          <w:p w14:paraId="7CB97853" w14:textId="77777777" w:rsidR="006A0ED3" w:rsidRPr="00D64C89" w:rsidRDefault="006A0ED3" w:rsidP="00EA10F1">
            <w:pPr>
              <w:spacing w:after="0"/>
              <w:jc w:val="left"/>
              <w:rPr>
                <w:rFonts w:eastAsia="Times New Roman" w:cs="Arial"/>
                <w:b/>
                <w:bCs/>
                <w:color w:val="000000"/>
                <w:sz w:val="20"/>
                <w:szCs w:val="20"/>
                <w:lang w:eastAsia="pt-BR"/>
              </w:rPr>
            </w:pPr>
            <w:r w:rsidRPr="00D64C89">
              <w:rPr>
                <w:rFonts w:eastAsia="Times New Roman" w:cs="Arial"/>
                <w:b/>
                <w:bCs/>
                <w:color w:val="000000"/>
                <w:sz w:val="20"/>
                <w:szCs w:val="20"/>
                <w:lang w:eastAsia="pt-BR"/>
              </w:rPr>
              <w:t>Utilidade pública</w:t>
            </w:r>
          </w:p>
        </w:tc>
        <w:tc>
          <w:tcPr>
            <w:tcW w:w="2903" w:type="dxa"/>
            <w:tcBorders>
              <w:right w:val="single" w:sz="4" w:space="0" w:color="FFFFFF"/>
            </w:tcBorders>
            <w:shd w:val="clear" w:color="auto" w:fill="auto"/>
            <w:noWrap/>
            <w:vAlign w:val="center"/>
          </w:tcPr>
          <w:p w14:paraId="7249F0AD"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188</w:t>
            </w:r>
          </w:p>
        </w:tc>
        <w:tc>
          <w:tcPr>
            <w:tcW w:w="2068" w:type="dxa"/>
            <w:tcBorders>
              <w:right w:val="single" w:sz="4" w:space="0" w:color="FFFFFF"/>
            </w:tcBorders>
            <w:vAlign w:val="center"/>
          </w:tcPr>
          <w:p w14:paraId="19A305AD"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189</w:t>
            </w:r>
          </w:p>
        </w:tc>
      </w:tr>
      <w:tr w:rsidR="006A0ED3" w:rsidRPr="00D64C89" w14:paraId="388B9279" w14:textId="77777777" w:rsidTr="00EA10F1">
        <w:trPr>
          <w:trHeight w:val="406"/>
        </w:trPr>
        <w:tc>
          <w:tcPr>
            <w:tcW w:w="3775" w:type="dxa"/>
            <w:tcBorders>
              <w:left w:val="single" w:sz="4" w:space="0" w:color="FFFFFF"/>
            </w:tcBorders>
            <w:shd w:val="clear" w:color="auto" w:fill="auto"/>
            <w:noWrap/>
            <w:vAlign w:val="center"/>
          </w:tcPr>
          <w:p w14:paraId="6B3DC710" w14:textId="77777777" w:rsidR="006A0ED3" w:rsidRPr="00D64C89" w:rsidRDefault="006A0ED3" w:rsidP="00EA10F1">
            <w:pPr>
              <w:spacing w:after="0"/>
              <w:jc w:val="left"/>
              <w:rPr>
                <w:rFonts w:eastAsia="Times New Roman" w:cs="Arial"/>
                <w:b/>
                <w:bCs/>
                <w:color w:val="000000"/>
                <w:sz w:val="20"/>
                <w:szCs w:val="20"/>
                <w:lang w:eastAsia="pt-BR"/>
              </w:rPr>
            </w:pPr>
            <w:r w:rsidRPr="00D64C89">
              <w:rPr>
                <w:rFonts w:eastAsia="Times New Roman" w:cs="Arial"/>
                <w:b/>
                <w:bCs/>
                <w:color w:val="000000"/>
                <w:sz w:val="20"/>
                <w:szCs w:val="20"/>
                <w:lang w:eastAsia="pt-BR"/>
              </w:rPr>
              <w:t>Poder Público</w:t>
            </w:r>
          </w:p>
        </w:tc>
        <w:tc>
          <w:tcPr>
            <w:tcW w:w="2903" w:type="dxa"/>
            <w:tcBorders>
              <w:right w:val="single" w:sz="4" w:space="0" w:color="FFFFFF"/>
            </w:tcBorders>
            <w:shd w:val="clear" w:color="auto" w:fill="auto"/>
            <w:noWrap/>
            <w:vAlign w:val="center"/>
          </w:tcPr>
          <w:p w14:paraId="3C0A9F7B"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162</w:t>
            </w:r>
          </w:p>
        </w:tc>
        <w:tc>
          <w:tcPr>
            <w:tcW w:w="2068" w:type="dxa"/>
            <w:tcBorders>
              <w:right w:val="single" w:sz="4" w:space="0" w:color="FFFFFF"/>
            </w:tcBorders>
            <w:vAlign w:val="center"/>
          </w:tcPr>
          <w:p w14:paraId="7E951675" w14:textId="77777777" w:rsidR="006A0ED3" w:rsidRPr="00D64C89"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162</w:t>
            </w:r>
          </w:p>
        </w:tc>
      </w:tr>
      <w:tr w:rsidR="006A0ED3" w:rsidRPr="00D64C89" w14:paraId="27343067" w14:textId="77777777" w:rsidTr="00EA10F1">
        <w:trPr>
          <w:trHeight w:val="406"/>
        </w:trPr>
        <w:tc>
          <w:tcPr>
            <w:tcW w:w="3775" w:type="dxa"/>
            <w:tcBorders>
              <w:left w:val="single" w:sz="4" w:space="0" w:color="FFFFFF"/>
            </w:tcBorders>
            <w:shd w:val="clear" w:color="auto" w:fill="F2F2F2"/>
            <w:noWrap/>
            <w:vAlign w:val="center"/>
          </w:tcPr>
          <w:p w14:paraId="5D7EEB1F" w14:textId="77777777" w:rsidR="006A0ED3" w:rsidRPr="00D64C89" w:rsidRDefault="006A0ED3" w:rsidP="00EA10F1">
            <w:pPr>
              <w:spacing w:after="0"/>
              <w:jc w:val="left"/>
              <w:rPr>
                <w:rFonts w:eastAsia="Times New Roman" w:cs="Arial"/>
                <w:b/>
                <w:color w:val="000000"/>
                <w:sz w:val="20"/>
                <w:szCs w:val="20"/>
                <w:lang w:eastAsia="pt-BR"/>
              </w:rPr>
            </w:pPr>
            <w:r w:rsidRPr="00D64C89">
              <w:rPr>
                <w:rFonts w:eastAsia="Times New Roman" w:cs="Arial"/>
                <w:b/>
                <w:color w:val="000000"/>
                <w:sz w:val="20"/>
                <w:szCs w:val="20"/>
                <w:lang w:eastAsia="pt-BR"/>
              </w:rPr>
              <w:t>Total</w:t>
            </w:r>
          </w:p>
        </w:tc>
        <w:tc>
          <w:tcPr>
            <w:tcW w:w="2903" w:type="dxa"/>
            <w:tcBorders>
              <w:right w:val="single" w:sz="4" w:space="0" w:color="FFFFFF"/>
            </w:tcBorders>
            <w:shd w:val="clear" w:color="auto" w:fill="F2F2F2"/>
            <w:noWrap/>
            <w:vAlign w:val="center"/>
          </w:tcPr>
          <w:p w14:paraId="690EE2D2" w14:textId="77777777" w:rsidR="006A0ED3" w:rsidRPr="00D64C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35.921</w:t>
            </w:r>
          </w:p>
        </w:tc>
        <w:tc>
          <w:tcPr>
            <w:tcW w:w="2068" w:type="dxa"/>
            <w:tcBorders>
              <w:right w:val="single" w:sz="4" w:space="0" w:color="FFFFFF"/>
            </w:tcBorders>
            <w:shd w:val="clear" w:color="auto" w:fill="F2F2F2"/>
            <w:vAlign w:val="center"/>
          </w:tcPr>
          <w:p w14:paraId="7B2074F7" w14:textId="77777777" w:rsidR="006A0ED3" w:rsidRPr="00D64C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31.187</w:t>
            </w:r>
          </w:p>
        </w:tc>
      </w:tr>
    </w:tbl>
    <w:p w14:paraId="18319EE3" w14:textId="77777777" w:rsidR="006A0ED3" w:rsidRDefault="006A0ED3" w:rsidP="006A0ED3">
      <w:pPr>
        <w:spacing w:after="0"/>
        <w:rPr>
          <w:rFonts w:eastAsia="Calibri" w:cs="Times New Roman"/>
          <w:bCs/>
          <w:i/>
          <w:sz w:val="18"/>
          <w:szCs w:val="18"/>
        </w:rPr>
      </w:pPr>
      <w:r w:rsidRPr="00D64C89">
        <w:rPr>
          <w:rFonts w:eastAsia="Calibri" w:cs="Times New Roman"/>
          <w:bCs/>
          <w:i/>
          <w:sz w:val="18"/>
          <w:szCs w:val="18"/>
        </w:rPr>
        <w:t>F</w:t>
      </w:r>
      <w:r>
        <w:rPr>
          <w:rFonts w:eastAsia="Calibri" w:cs="Times New Roman"/>
          <w:bCs/>
          <w:i/>
          <w:sz w:val="18"/>
          <w:szCs w:val="18"/>
        </w:rPr>
        <w:t>onte</w:t>
      </w:r>
      <w:r w:rsidRPr="00D64C89">
        <w:rPr>
          <w:rFonts w:eastAsia="Calibri" w:cs="Times New Roman"/>
          <w:bCs/>
          <w:i/>
          <w:sz w:val="18"/>
          <w:szCs w:val="18"/>
        </w:rPr>
        <w:t>: SANEPAR e outras fontes de saneamento.</w:t>
      </w:r>
    </w:p>
    <w:p w14:paraId="42A9182C" w14:textId="77777777" w:rsidR="006A0ED3" w:rsidRPr="00D64C89" w:rsidRDefault="006A0ED3" w:rsidP="006A0ED3">
      <w:pPr>
        <w:rPr>
          <w:rFonts w:eastAsia="Calibri" w:cs="Times New Roman"/>
          <w:bCs/>
          <w:i/>
          <w:sz w:val="18"/>
          <w:szCs w:val="18"/>
        </w:rPr>
      </w:pPr>
      <w:bookmarkStart w:id="190" w:name="_Hlk39230063"/>
      <w:r w:rsidRPr="00D64C89">
        <w:rPr>
          <w:rFonts w:eastAsia="Calibri" w:cs="Times New Roman"/>
          <w:bCs/>
          <w:i/>
          <w:sz w:val="18"/>
          <w:szCs w:val="18"/>
        </w:rPr>
        <w:t>Nota: As outras fontes de saneamento são: CAGEPAR, CASAN, DEMAE, Prefeitura Municipal, SAAE, SAAEM, SAEMA e SAMAE.</w:t>
      </w:r>
      <w:bookmarkEnd w:id="190"/>
    </w:p>
    <w:p w14:paraId="6C11222E" w14:textId="77777777" w:rsidR="006A0ED3" w:rsidRPr="00031806" w:rsidRDefault="006A0ED3" w:rsidP="006A0ED3">
      <w:pPr>
        <w:keepNext/>
      </w:pPr>
      <w:r w:rsidRPr="00031806">
        <w:t>De acordo com o IBGE (2010), a coleta de lixo feita no município de Campo Mourão, através de serviço de limpeza, compreendia quase a totalidade dos domicílios, representando</w:t>
      </w:r>
      <w:r w:rsidRPr="00031806">
        <w:rPr>
          <w:rFonts w:eastAsia="Calibri" w:cs="Times New Roman"/>
          <w:b/>
          <w:iCs/>
          <w:sz w:val="20"/>
          <w:szCs w:val="18"/>
        </w:rPr>
        <w:t xml:space="preserve"> </w:t>
      </w:r>
      <w:r w:rsidRPr="00031806">
        <w:t>95,68% do total de habitações, conforme pode ser observado na tabela a seguir.</w:t>
      </w:r>
    </w:p>
    <w:p w14:paraId="68592283" w14:textId="0902564C" w:rsidR="006A0ED3" w:rsidRPr="001016A9" w:rsidRDefault="006A0ED3" w:rsidP="006A0ED3">
      <w:pPr>
        <w:pStyle w:val="Caption"/>
      </w:pPr>
      <w:bookmarkStart w:id="191" w:name="_Toc40737123"/>
      <w:r w:rsidRPr="001016A9">
        <w:t xml:space="preserve">Tabela </w:t>
      </w:r>
      <w:r w:rsidR="00933B90">
        <w:fldChar w:fldCharType="begin"/>
      </w:r>
      <w:r w:rsidR="00933B90">
        <w:instrText xml:space="preserve"> SEQ Tabela \* ARABIC </w:instrText>
      </w:r>
      <w:r w:rsidR="00933B90">
        <w:fldChar w:fldCharType="separate"/>
      </w:r>
      <w:r w:rsidR="009D0D69">
        <w:rPr>
          <w:noProof/>
        </w:rPr>
        <w:t>31</w:t>
      </w:r>
      <w:r w:rsidR="00933B90">
        <w:rPr>
          <w:noProof/>
        </w:rPr>
        <w:fldChar w:fldCharType="end"/>
      </w:r>
      <w:r w:rsidRPr="001016A9">
        <w:t>: Cobertura da Coleta do Lixo no Município de Campo Mourão (Quantidade de Domicílios Atendidos e Percentual de Cobertura) – 2010</w:t>
      </w:r>
      <w:bookmarkEnd w:id="191"/>
    </w:p>
    <w:tbl>
      <w:tblPr>
        <w:tblW w:w="4918" w:type="pct"/>
        <w:tblCellMar>
          <w:left w:w="70" w:type="dxa"/>
          <w:right w:w="70" w:type="dxa"/>
        </w:tblCellMar>
        <w:tblLook w:val="04A0" w:firstRow="1" w:lastRow="0" w:firstColumn="1" w:lastColumn="0" w:noHBand="0" w:noVBand="1"/>
      </w:tblPr>
      <w:tblGrid>
        <w:gridCol w:w="1489"/>
        <w:gridCol w:w="911"/>
        <w:gridCol w:w="941"/>
        <w:gridCol w:w="1021"/>
        <w:gridCol w:w="991"/>
        <w:gridCol w:w="1150"/>
        <w:gridCol w:w="801"/>
        <w:gridCol w:w="1051"/>
      </w:tblGrid>
      <w:tr w:rsidR="006A0ED3" w:rsidRPr="00222AA7" w14:paraId="2BA1F8E4" w14:textId="77777777" w:rsidTr="00EA10F1">
        <w:trPr>
          <w:trHeight w:val="216"/>
        </w:trPr>
        <w:tc>
          <w:tcPr>
            <w:tcW w:w="935"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3E8DF9B2"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Município</w:t>
            </w:r>
          </w:p>
        </w:tc>
        <w:tc>
          <w:tcPr>
            <w:tcW w:w="3448"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67B0F009"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 xml:space="preserve"> Quantidade de Domicílios e Percentual de Cobertura</w:t>
            </w:r>
          </w:p>
        </w:tc>
        <w:tc>
          <w:tcPr>
            <w:tcW w:w="618"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09F58953"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Total de Domicílios</w:t>
            </w:r>
          </w:p>
        </w:tc>
      </w:tr>
      <w:tr w:rsidR="006A0ED3" w:rsidRPr="00222AA7" w14:paraId="4DBDA6F7" w14:textId="77777777" w:rsidTr="00EA10F1">
        <w:trPr>
          <w:trHeight w:val="550"/>
        </w:trPr>
        <w:tc>
          <w:tcPr>
            <w:tcW w:w="935"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7FD5FE18" w14:textId="77777777" w:rsidR="006A0ED3" w:rsidRPr="00222AA7" w:rsidRDefault="006A0ED3" w:rsidP="00EA10F1">
            <w:pPr>
              <w:spacing w:after="0"/>
              <w:jc w:val="left"/>
              <w:rPr>
                <w:rFonts w:eastAsia="Times New Roman" w:cs="Arial"/>
                <w:b/>
                <w:bCs/>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4F81D28F"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Coletado por Serviço de Limpeza</w:t>
            </w:r>
          </w:p>
        </w:tc>
        <w:tc>
          <w:tcPr>
            <w:tcW w:w="554" w:type="pct"/>
            <w:tcBorders>
              <w:top w:val="nil"/>
              <w:left w:val="nil"/>
              <w:bottom w:val="single" w:sz="4" w:space="0" w:color="auto"/>
              <w:right w:val="single" w:sz="4" w:space="0" w:color="auto"/>
            </w:tcBorders>
            <w:shd w:val="clear" w:color="auto" w:fill="D0CECE" w:themeFill="background2" w:themeFillShade="E6"/>
            <w:vAlign w:val="center"/>
            <w:hideMark/>
          </w:tcPr>
          <w:p w14:paraId="42778AE5"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Coletado em Caçamba</w:t>
            </w:r>
          </w:p>
        </w:tc>
        <w:tc>
          <w:tcPr>
            <w:tcW w:w="601" w:type="pct"/>
            <w:tcBorders>
              <w:top w:val="nil"/>
              <w:left w:val="nil"/>
              <w:bottom w:val="single" w:sz="4" w:space="0" w:color="auto"/>
              <w:right w:val="single" w:sz="4" w:space="0" w:color="auto"/>
            </w:tcBorders>
            <w:shd w:val="clear" w:color="auto" w:fill="D0CECE" w:themeFill="background2" w:themeFillShade="E6"/>
            <w:noWrap/>
            <w:vAlign w:val="center"/>
            <w:hideMark/>
          </w:tcPr>
          <w:p w14:paraId="7F184FF3"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Queimado</w:t>
            </w:r>
          </w:p>
        </w:tc>
        <w:tc>
          <w:tcPr>
            <w:tcW w:w="583" w:type="pct"/>
            <w:tcBorders>
              <w:top w:val="nil"/>
              <w:left w:val="nil"/>
              <w:bottom w:val="single" w:sz="4" w:space="0" w:color="auto"/>
              <w:right w:val="single" w:sz="4" w:space="0" w:color="auto"/>
            </w:tcBorders>
            <w:shd w:val="clear" w:color="auto" w:fill="D0CECE" w:themeFill="background2" w:themeFillShade="E6"/>
            <w:noWrap/>
            <w:vAlign w:val="center"/>
            <w:hideMark/>
          </w:tcPr>
          <w:p w14:paraId="62C01888"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Enterrado</w:t>
            </w:r>
          </w:p>
        </w:tc>
        <w:tc>
          <w:tcPr>
            <w:tcW w:w="700" w:type="pct"/>
            <w:tcBorders>
              <w:top w:val="nil"/>
              <w:left w:val="nil"/>
              <w:bottom w:val="single" w:sz="4" w:space="0" w:color="auto"/>
              <w:right w:val="nil"/>
            </w:tcBorders>
            <w:shd w:val="clear" w:color="auto" w:fill="D0CECE" w:themeFill="background2" w:themeFillShade="E6"/>
            <w:vAlign w:val="center"/>
            <w:hideMark/>
          </w:tcPr>
          <w:p w14:paraId="7E7A11F6"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Terreno Baldio / Logradouro / Rio / Lago ou Mar</w:t>
            </w:r>
          </w:p>
        </w:tc>
        <w:tc>
          <w:tcPr>
            <w:tcW w:w="473" w:type="pct"/>
            <w:tcBorders>
              <w:top w:val="nil"/>
              <w:left w:val="single" w:sz="4" w:space="0" w:color="auto"/>
              <w:bottom w:val="single" w:sz="4" w:space="0" w:color="auto"/>
              <w:right w:val="nil"/>
            </w:tcBorders>
            <w:shd w:val="clear" w:color="auto" w:fill="D0CECE" w:themeFill="background2" w:themeFillShade="E6"/>
            <w:vAlign w:val="center"/>
            <w:hideMark/>
          </w:tcPr>
          <w:p w14:paraId="2C101489" w14:textId="77777777" w:rsidR="006A0ED3" w:rsidRPr="00222AA7" w:rsidRDefault="006A0ED3" w:rsidP="00EA10F1">
            <w:pPr>
              <w:spacing w:after="0"/>
              <w:jc w:val="center"/>
              <w:rPr>
                <w:rFonts w:eastAsia="Times New Roman" w:cs="Arial"/>
                <w:b/>
                <w:bCs/>
                <w:sz w:val="18"/>
                <w:szCs w:val="18"/>
                <w:lang w:eastAsia="pt-BR"/>
              </w:rPr>
            </w:pPr>
            <w:r w:rsidRPr="00222AA7">
              <w:rPr>
                <w:rFonts w:eastAsia="Times New Roman" w:cs="Arial"/>
                <w:b/>
                <w:bCs/>
                <w:sz w:val="18"/>
                <w:szCs w:val="18"/>
                <w:lang w:eastAsia="pt-BR"/>
              </w:rPr>
              <w:t>Outro Destino</w:t>
            </w:r>
          </w:p>
        </w:tc>
        <w:tc>
          <w:tcPr>
            <w:tcW w:w="618"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7FF0A382" w14:textId="77777777" w:rsidR="006A0ED3" w:rsidRPr="00222AA7" w:rsidRDefault="006A0ED3" w:rsidP="00EA10F1">
            <w:pPr>
              <w:spacing w:after="0"/>
              <w:jc w:val="left"/>
              <w:rPr>
                <w:rFonts w:eastAsia="Times New Roman" w:cs="Arial"/>
                <w:b/>
                <w:bCs/>
                <w:color w:val="000000"/>
                <w:sz w:val="18"/>
                <w:szCs w:val="18"/>
                <w:lang w:eastAsia="pt-BR"/>
              </w:rPr>
            </w:pPr>
          </w:p>
        </w:tc>
      </w:tr>
      <w:tr w:rsidR="006A0ED3" w:rsidRPr="00222AA7" w14:paraId="796FDB8D" w14:textId="77777777" w:rsidTr="00EA10F1">
        <w:trPr>
          <w:trHeight w:val="407"/>
        </w:trPr>
        <w:tc>
          <w:tcPr>
            <w:tcW w:w="935"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FBB2B91" w14:textId="77777777" w:rsidR="006A0ED3" w:rsidRPr="00222AA7"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Campo Mourão</w:t>
            </w: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4A8351B6"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26.939</w:t>
            </w:r>
          </w:p>
        </w:tc>
        <w:tc>
          <w:tcPr>
            <w:tcW w:w="554" w:type="pct"/>
            <w:tcBorders>
              <w:top w:val="nil"/>
              <w:left w:val="nil"/>
              <w:bottom w:val="single" w:sz="4" w:space="0" w:color="auto"/>
              <w:right w:val="single" w:sz="4" w:space="0" w:color="auto"/>
            </w:tcBorders>
            <w:shd w:val="clear" w:color="auto" w:fill="auto"/>
            <w:noWrap/>
            <w:vAlign w:val="center"/>
          </w:tcPr>
          <w:p w14:paraId="2AE28CA8"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328</w:t>
            </w:r>
          </w:p>
        </w:tc>
        <w:tc>
          <w:tcPr>
            <w:tcW w:w="601" w:type="pct"/>
            <w:tcBorders>
              <w:top w:val="nil"/>
              <w:left w:val="nil"/>
              <w:bottom w:val="single" w:sz="4" w:space="0" w:color="auto"/>
              <w:right w:val="single" w:sz="4" w:space="0" w:color="auto"/>
            </w:tcBorders>
            <w:shd w:val="clear" w:color="auto" w:fill="auto"/>
            <w:noWrap/>
            <w:vAlign w:val="center"/>
          </w:tcPr>
          <w:p w14:paraId="503AE531"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706</w:t>
            </w:r>
          </w:p>
        </w:tc>
        <w:tc>
          <w:tcPr>
            <w:tcW w:w="583" w:type="pct"/>
            <w:tcBorders>
              <w:top w:val="nil"/>
              <w:left w:val="nil"/>
              <w:bottom w:val="single" w:sz="4" w:space="0" w:color="auto"/>
              <w:right w:val="single" w:sz="4" w:space="0" w:color="auto"/>
            </w:tcBorders>
            <w:shd w:val="clear" w:color="auto" w:fill="auto"/>
            <w:noWrap/>
            <w:vAlign w:val="center"/>
          </w:tcPr>
          <w:p w14:paraId="7E7772AC"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90</w:t>
            </w:r>
          </w:p>
        </w:tc>
        <w:tc>
          <w:tcPr>
            <w:tcW w:w="700" w:type="pct"/>
            <w:tcBorders>
              <w:top w:val="nil"/>
              <w:left w:val="nil"/>
              <w:bottom w:val="single" w:sz="4" w:space="0" w:color="auto"/>
              <w:right w:val="nil"/>
            </w:tcBorders>
            <w:shd w:val="clear" w:color="auto" w:fill="auto"/>
            <w:noWrap/>
            <w:vAlign w:val="center"/>
          </w:tcPr>
          <w:p w14:paraId="47772393"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14</w:t>
            </w:r>
          </w:p>
        </w:tc>
        <w:tc>
          <w:tcPr>
            <w:tcW w:w="473" w:type="pct"/>
            <w:tcBorders>
              <w:top w:val="nil"/>
              <w:left w:val="single" w:sz="4" w:space="0" w:color="auto"/>
              <w:bottom w:val="single" w:sz="4" w:space="0" w:color="auto"/>
              <w:right w:val="nil"/>
            </w:tcBorders>
            <w:shd w:val="clear" w:color="auto" w:fill="auto"/>
            <w:noWrap/>
            <w:vAlign w:val="center"/>
          </w:tcPr>
          <w:p w14:paraId="409C983E"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108</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52895432" w14:textId="77777777" w:rsidR="006A0ED3" w:rsidRPr="00222AA7"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28.155</w:t>
            </w:r>
          </w:p>
        </w:tc>
      </w:tr>
      <w:tr w:rsidR="006A0ED3" w:rsidRPr="00222AA7" w14:paraId="3B018E50" w14:textId="77777777" w:rsidTr="00EA10F1">
        <w:trPr>
          <w:trHeight w:val="407"/>
        </w:trPr>
        <w:tc>
          <w:tcPr>
            <w:tcW w:w="935" w:type="pct"/>
            <w:vMerge/>
            <w:tcBorders>
              <w:top w:val="nil"/>
              <w:left w:val="single" w:sz="4" w:space="0" w:color="FFFFFF" w:themeColor="background1"/>
              <w:bottom w:val="single" w:sz="4" w:space="0" w:color="000000"/>
              <w:right w:val="nil"/>
            </w:tcBorders>
            <w:vAlign w:val="center"/>
            <w:hideMark/>
          </w:tcPr>
          <w:p w14:paraId="5346A4CF" w14:textId="77777777" w:rsidR="006A0ED3" w:rsidRPr="00222AA7" w:rsidRDefault="006A0ED3" w:rsidP="00EA10F1">
            <w:pPr>
              <w:spacing w:after="0"/>
              <w:jc w:val="left"/>
              <w:rPr>
                <w:rFonts w:eastAsia="Times New Roman" w:cs="Arial"/>
                <w:b/>
                <w:bCs/>
                <w:color w:val="000000"/>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582D8B50"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95,68%</w:t>
            </w:r>
          </w:p>
        </w:tc>
        <w:tc>
          <w:tcPr>
            <w:tcW w:w="554" w:type="pct"/>
            <w:tcBorders>
              <w:top w:val="nil"/>
              <w:left w:val="nil"/>
              <w:bottom w:val="single" w:sz="4" w:space="0" w:color="auto"/>
              <w:right w:val="single" w:sz="4" w:space="0" w:color="auto"/>
            </w:tcBorders>
            <w:shd w:val="clear" w:color="auto" w:fill="auto"/>
            <w:noWrap/>
            <w:vAlign w:val="center"/>
          </w:tcPr>
          <w:p w14:paraId="66466E67"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1,16%</w:t>
            </w:r>
          </w:p>
        </w:tc>
        <w:tc>
          <w:tcPr>
            <w:tcW w:w="601" w:type="pct"/>
            <w:tcBorders>
              <w:top w:val="nil"/>
              <w:left w:val="nil"/>
              <w:bottom w:val="single" w:sz="4" w:space="0" w:color="auto"/>
              <w:right w:val="single" w:sz="4" w:space="0" w:color="auto"/>
            </w:tcBorders>
            <w:shd w:val="clear" w:color="auto" w:fill="auto"/>
            <w:noWrap/>
            <w:vAlign w:val="center"/>
          </w:tcPr>
          <w:p w14:paraId="3706464D"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2,51%</w:t>
            </w:r>
          </w:p>
        </w:tc>
        <w:tc>
          <w:tcPr>
            <w:tcW w:w="583" w:type="pct"/>
            <w:tcBorders>
              <w:top w:val="nil"/>
              <w:left w:val="nil"/>
              <w:bottom w:val="single" w:sz="4" w:space="0" w:color="auto"/>
              <w:right w:val="single" w:sz="4" w:space="0" w:color="auto"/>
            </w:tcBorders>
            <w:shd w:val="clear" w:color="auto" w:fill="auto"/>
            <w:noWrap/>
            <w:vAlign w:val="center"/>
          </w:tcPr>
          <w:p w14:paraId="06C3CC7F"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0,32%</w:t>
            </w:r>
          </w:p>
        </w:tc>
        <w:tc>
          <w:tcPr>
            <w:tcW w:w="700" w:type="pct"/>
            <w:tcBorders>
              <w:top w:val="nil"/>
              <w:left w:val="nil"/>
              <w:bottom w:val="single" w:sz="4" w:space="0" w:color="auto"/>
              <w:right w:val="nil"/>
            </w:tcBorders>
            <w:shd w:val="clear" w:color="auto" w:fill="auto"/>
            <w:noWrap/>
            <w:vAlign w:val="center"/>
          </w:tcPr>
          <w:p w14:paraId="2088D36B"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0,05%</w:t>
            </w:r>
          </w:p>
        </w:tc>
        <w:tc>
          <w:tcPr>
            <w:tcW w:w="473" w:type="pct"/>
            <w:tcBorders>
              <w:top w:val="nil"/>
              <w:left w:val="single" w:sz="4" w:space="0" w:color="auto"/>
              <w:bottom w:val="single" w:sz="4" w:space="0" w:color="auto"/>
              <w:right w:val="nil"/>
            </w:tcBorders>
            <w:shd w:val="clear" w:color="auto" w:fill="auto"/>
            <w:noWrap/>
            <w:vAlign w:val="center"/>
          </w:tcPr>
          <w:p w14:paraId="3C237AF3" w14:textId="77777777" w:rsidR="006A0ED3" w:rsidRPr="00222AA7"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0,38%</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38309644" w14:textId="77777777" w:rsidR="006A0ED3" w:rsidRPr="00222AA7" w:rsidRDefault="006A0ED3" w:rsidP="00EA10F1">
            <w:pPr>
              <w:spacing w:after="0"/>
              <w:jc w:val="right"/>
              <w:rPr>
                <w:rFonts w:eastAsia="Times New Roman" w:cs="Arial"/>
                <w:b/>
                <w:bCs/>
                <w:color w:val="000000"/>
                <w:sz w:val="18"/>
                <w:szCs w:val="18"/>
                <w:lang w:eastAsia="pt-BR"/>
              </w:rPr>
            </w:pPr>
            <w:r w:rsidRPr="00222AA7">
              <w:rPr>
                <w:rFonts w:eastAsia="Times New Roman" w:cs="Arial"/>
                <w:b/>
                <w:bCs/>
                <w:color w:val="000000"/>
                <w:sz w:val="18"/>
                <w:szCs w:val="18"/>
                <w:lang w:eastAsia="pt-BR"/>
              </w:rPr>
              <w:t>100,00%</w:t>
            </w:r>
          </w:p>
        </w:tc>
      </w:tr>
    </w:tbl>
    <w:p w14:paraId="45BD6436" w14:textId="77777777" w:rsidR="006A0ED3" w:rsidRPr="00222AA7" w:rsidRDefault="006A0ED3" w:rsidP="006A0ED3">
      <w:pPr>
        <w:rPr>
          <w:rFonts w:eastAsia="Calibri" w:cs="Times New Roman"/>
          <w:bCs/>
          <w:i/>
          <w:sz w:val="18"/>
          <w:szCs w:val="18"/>
        </w:rPr>
      </w:pPr>
      <w:r w:rsidRPr="00222AA7">
        <w:rPr>
          <w:rFonts w:eastAsia="Calibri" w:cs="Times New Roman"/>
          <w:bCs/>
          <w:i/>
          <w:sz w:val="18"/>
          <w:szCs w:val="18"/>
        </w:rPr>
        <w:t>Fonte: Censo Demográfico – IBGE, 2010.</w:t>
      </w:r>
    </w:p>
    <w:p w14:paraId="0DBA3A98" w14:textId="77777777" w:rsidR="006A0ED3" w:rsidRPr="003A3D39" w:rsidRDefault="006A0ED3" w:rsidP="006A0ED3">
      <w:r w:rsidRPr="003A3D39">
        <w:t>Em termos absolutos, Campo Mourão têm seu maior consumo voltado ao setor comercial (139.130 MW/h), e à classe residencial (65.569 MW/h), com mais da metade do consumo total (67,79%).</w:t>
      </w:r>
    </w:p>
    <w:p w14:paraId="3C669DEE" w14:textId="77777777" w:rsidR="006A0ED3" w:rsidRPr="003A3D39" w:rsidRDefault="006A0ED3" w:rsidP="006A0ED3">
      <w:r w:rsidRPr="003A3D39">
        <w:t>A seguir é apresentada tabela com informações sobre o consumo de energia no município de Campo Mourão.</w:t>
      </w:r>
    </w:p>
    <w:p w14:paraId="47C57C97" w14:textId="406E2492" w:rsidR="006A0ED3" w:rsidRPr="001016A9" w:rsidRDefault="006A0ED3" w:rsidP="006A0ED3">
      <w:pPr>
        <w:pStyle w:val="Caption"/>
      </w:pPr>
      <w:bookmarkStart w:id="192" w:name="_Toc40737124"/>
      <w:r w:rsidRPr="001016A9">
        <w:t xml:space="preserve">Tabela </w:t>
      </w:r>
      <w:r w:rsidR="00933B90">
        <w:fldChar w:fldCharType="begin"/>
      </w:r>
      <w:r w:rsidR="00933B90">
        <w:instrText xml:space="preserve"> SEQ Tabela \* ARABIC </w:instrText>
      </w:r>
      <w:r w:rsidR="00933B90">
        <w:fldChar w:fldCharType="separate"/>
      </w:r>
      <w:r w:rsidR="009D0D69">
        <w:rPr>
          <w:noProof/>
        </w:rPr>
        <w:t>32</w:t>
      </w:r>
      <w:r w:rsidR="00933B90">
        <w:rPr>
          <w:noProof/>
        </w:rPr>
        <w:fldChar w:fldCharType="end"/>
      </w:r>
      <w:r w:rsidRPr="001016A9">
        <w:t>: Consumo e Número de Consumidores de Energia Elétrica - 2018</w:t>
      </w:r>
      <w:bookmarkEnd w:id="192"/>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AB2DD2" w14:paraId="7680CA03" w14:textId="77777777" w:rsidTr="00EA10F1">
        <w:trPr>
          <w:trHeight w:val="415"/>
        </w:trPr>
        <w:tc>
          <w:tcPr>
            <w:tcW w:w="3119" w:type="dxa"/>
            <w:tcBorders>
              <w:left w:val="single" w:sz="4" w:space="0" w:color="FFFFFF"/>
            </w:tcBorders>
            <w:shd w:val="clear" w:color="auto" w:fill="D9D9D9"/>
            <w:noWrap/>
            <w:vAlign w:val="center"/>
          </w:tcPr>
          <w:p w14:paraId="7E49917B" w14:textId="77777777" w:rsidR="006A0ED3" w:rsidRPr="00AB2DD2" w:rsidRDefault="006A0ED3" w:rsidP="00EA10F1">
            <w:pPr>
              <w:spacing w:after="0"/>
              <w:jc w:val="center"/>
              <w:rPr>
                <w:rFonts w:eastAsia="Times New Roman" w:cs="Arial"/>
                <w:b/>
                <w:color w:val="000000"/>
                <w:sz w:val="20"/>
                <w:szCs w:val="20"/>
                <w:lang w:eastAsia="pt-BR"/>
              </w:rPr>
            </w:pPr>
            <w:r w:rsidRPr="00AB2DD2">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675F19B6" w14:textId="77777777" w:rsidR="006A0ED3" w:rsidRPr="00AB2DD2" w:rsidRDefault="006A0ED3" w:rsidP="00EA10F1">
            <w:pPr>
              <w:spacing w:after="0"/>
              <w:jc w:val="center"/>
              <w:rPr>
                <w:rFonts w:eastAsia="Times New Roman" w:cs="Arial"/>
                <w:b/>
                <w:color w:val="000000"/>
                <w:sz w:val="20"/>
                <w:szCs w:val="20"/>
                <w:lang w:eastAsia="pt-BR"/>
              </w:rPr>
            </w:pPr>
            <w:r w:rsidRPr="00AB2DD2">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466A4909" w14:textId="77777777" w:rsidR="006A0ED3" w:rsidRPr="00AB2DD2" w:rsidRDefault="006A0ED3" w:rsidP="00EA10F1">
            <w:pPr>
              <w:spacing w:after="0"/>
              <w:jc w:val="center"/>
              <w:rPr>
                <w:rFonts w:eastAsia="Times New Roman" w:cs="Arial"/>
                <w:b/>
                <w:color w:val="000000"/>
                <w:sz w:val="20"/>
                <w:szCs w:val="20"/>
                <w:lang w:eastAsia="pt-BR"/>
              </w:rPr>
            </w:pPr>
            <w:r w:rsidRPr="00AB2DD2">
              <w:rPr>
                <w:rFonts w:eastAsia="Times New Roman" w:cs="Arial"/>
                <w:b/>
                <w:color w:val="000000"/>
                <w:sz w:val="20"/>
                <w:szCs w:val="20"/>
                <w:lang w:eastAsia="pt-BR"/>
              </w:rPr>
              <w:t>Número de Consumidores</w:t>
            </w:r>
          </w:p>
        </w:tc>
      </w:tr>
      <w:tr w:rsidR="006A0ED3" w:rsidRPr="00AB2DD2" w14:paraId="796D5CA2" w14:textId="77777777" w:rsidTr="00EA10F1">
        <w:trPr>
          <w:trHeight w:val="415"/>
        </w:trPr>
        <w:tc>
          <w:tcPr>
            <w:tcW w:w="3119" w:type="dxa"/>
            <w:tcBorders>
              <w:left w:val="single" w:sz="4" w:space="0" w:color="FFFFFF"/>
            </w:tcBorders>
            <w:shd w:val="clear" w:color="auto" w:fill="F2F2F2"/>
            <w:noWrap/>
            <w:vAlign w:val="center"/>
          </w:tcPr>
          <w:p w14:paraId="45D2DCEF" w14:textId="77777777" w:rsidR="006A0ED3" w:rsidRPr="00AB2DD2" w:rsidRDefault="006A0ED3" w:rsidP="00EA10F1">
            <w:pPr>
              <w:spacing w:after="0"/>
              <w:jc w:val="left"/>
              <w:rPr>
                <w:rFonts w:eastAsia="Times New Roman" w:cs="Arial"/>
                <w:b/>
                <w:color w:val="000000"/>
                <w:sz w:val="20"/>
                <w:szCs w:val="20"/>
                <w:lang w:eastAsia="pt-BR"/>
              </w:rPr>
            </w:pPr>
            <w:r w:rsidRPr="00AB2DD2">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4572A2CD"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65.569</w:t>
            </w:r>
          </w:p>
        </w:tc>
        <w:tc>
          <w:tcPr>
            <w:tcW w:w="2693" w:type="dxa"/>
            <w:tcBorders>
              <w:right w:val="single" w:sz="4" w:space="0" w:color="FFFFFF"/>
            </w:tcBorders>
            <w:shd w:val="clear" w:color="auto" w:fill="F2F2F2"/>
            <w:vAlign w:val="center"/>
          </w:tcPr>
          <w:p w14:paraId="59DC747A"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36.369</w:t>
            </w:r>
          </w:p>
        </w:tc>
      </w:tr>
      <w:tr w:rsidR="006A0ED3" w:rsidRPr="00AB2DD2" w14:paraId="0C712B86" w14:textId="77777777" w:rsidTr="00EA10F1">
        <w:trPr>
          <w:trHeight w:val="415"/>
        </w:trPr>
        <w:tc>
          <w:tcPr>
            <w:tcW w:w="3119" w:type="dxa"/>
            <w:tcBorders>
              <w:left w:val="single" w:sz="4" w:space="0" w:color="FFFFFF"/>
            </w:tcBorders>
            <w:shd w:val="clear" w:color="auto" w:fill="F2F2F2"/>
            <w:noWrap/>
            <w:vAlign w:val="center"/>
          </w:tcPr>
          <w:p w14:paraId="7387BDC4" w14:textId="77777777" w:rsidR="006A0ED3" w:rsidRPr="00AB2DD2" w:rsidRDefault="006A0ED3" w:rsidP="00EA10F1">
            <w:pPr>
              <w:spacing w:after="0"/>
              <w:jc w:val="left"/>
              <w:rPr>
                <w:rFonts w:eastAsia="Times New Roman" w:cs="Arial"/>
                <w:b/>
                <w:color w:val="000000"/>
                <w:sz w:val="20"/>
                <w:szCs w:val="20"/>
                <w:lang w:eastAsia="pt-BR"/>
              </w:rPr>
            </w:pPr>
            <w:r w:rsidRPr="00AB2DD2">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3987FF6A"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13.064</w:t>
            </w:r>
          </w:p>
        </w:tc>
        <w:tc>
          <w:tcPr>
            <w:tcW w:w="2693" w:type="dxa"/>
            <w:tcBorders>
              <w:right w:val="single" w:sz="4" w:space="0" w:color="FFFFFF"/>
            </w:tcBorders>
            <w:shd w:val="clear" w:color="auto" w:fill="F2F2F2"/>
            <w:vAlign w:val="center"/>
          </w:tcPr>
          <w:p w14:paraId="315E5F0C"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832</w:t>
            </w:r>
          </w:p>
        </w:tc>
      </w:tr>
      <w:tr w:rsidR="006A0ED3" w:rsidRPr="00AB2DD2" w14:paraId="25A48AC6" w14:textId="77777777" w:rsidTr="00EA10F1">
        <w:trPr>
          <w:trHeight w:val="415"/>
        </w:trPr>
        <w:tc>
          <w:tcPr>
            <w:tcW w:w="3119" w:type="dxa"/>
            <w:tcBorders>
              <w:left w:val="single" w:sz="4" w:space="0" w:color="FFFFFF"/>
            </w:tcBorders>
            <w:shd w:val="clear" w:color="auto" w:fill="F2F2F2"/>
            <w:noWrap/>
            <w:vAlign w:val="center"/>
          </w:tcPr>
          <w:p w14:paraId="6C9F7730" w14:textId="77777777" w:rsidR="006A0ED3" w:rsidRPr="00AB2DD2" w:rsidRDefault="006A0ED3" w:rsidP="00EA10F1">
            <w:pPr>
              <w:spacing w:after="0"/>
              <w:jc w:val="left"/>
              <w:rPr>
                <w:rFonts w:eastAsia="Times New Roman" w:cs="Arial"/>
                <w:b/>
                <w:color w:val="000000"/>
                <w:sz w:val="20"/>
                <w:szCs w:val="20"/>
                <w:lang w:eastAsia="pt-BR"/>
              </w:rPr>
            </w:pPr>
            <w:r w:rsidRPr="00AB2DD2">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3CAC5F87" w14:textId="77777777" w:rsidR="006A0ED3" w:rsidRPr="00AB2DD2" w:rsidRDefault="006A0ED3" w:rsidP="00EA10F1">
            <w:pPr>
              <w:spacing w:after="0"/>
              <w:jc w:val="right"/>
              <w:rPr>
                <w:rFonts w:eastAsia="Times New Roman" w:cs="Arial"/>
                <w:bCs/>
                <w:color w:val="000000"/>
                <w:sz w:val="20"/>
                <w:szCs w:val="20"/>
                <w:lang w:eastAsia="pt-BR"/>
              </w:rPr>
            </w:pPr>
            <w:bookmarkStart w:id="193" w:name="_Hlk39222342"/>
            <w:r w:rsidRPr="00544E00">
              <w:rPr>
                <w:rFonts w:eastAsia="Times New Roman" w:cs="Arial"/>
                <w:bCs/>
                <w:color w:val="000000"/>
                <w:sz w:val="20"/>
                <w:szCs w:val="20"/>
                <w:lang w:eastAsia="pt-BR"/>
              </w:rPr>
              <w:t>139.130</w:t>
            </w:r>
            <w:bookmarkEnd w:id="193"/>
          </w:p>
        </w:tc>
        <w:tc>
          <w:tcPr>
            <w:tcW w:w="2693" w:type="dxa"/>
            <w:tcBorders>
              <w:right w:val="single" w:sz="4" w:space="0" w:color="FFFFFF"/>
            </w:tcBorders>
            <w:shd w:val="clear" w:color="auto" w:fill="F2F2F2"/>
            <w:vAlign w:val="center"/>
          </w:tcPr>
          <w:p w14:paraId="3BD997E2"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4.001</w:t>
            </w:r>
          </w:p>
        </w:tc>
      </w:tr>
      <w:tr w:rsidR="006A0ED3" w:rsidRPr="00AB2DD2" w14:paraId="2EF3893C" w14:textId="77777777" w:rsidTr="00EA10F1">
        <w:trPr>
          <w:trHeight w:val="415"/>
        </w:trPr>
        <w:tc>
          <w:tcPr>
            <w:tcW w:w="3119" w:type="dxa"/>
            <w:tcBorders>
              <w:left w:val="single" w:sz="4" w:space="0" w:color="FFFFFF"/>
            </w:tcBorders>
            <w:shd w:val="clear" w:color="auto" w:fill="auto"/>
            <w:noWrap/>
            <w:vAlign w:val="center"/>
          </w:tcPr>
          <w:p w14:paraId="346CA752" w14:textId="77777777" w:rsidR="006A0ED3" w:rsidRPr="00AB2DD2" w:rsidRDefault="006A0ED3" w:rsidP="00EA10F1">
            <w:pPr>
              <w:spacing w:after="0"/>
              <w:jc w:val="left"/>
              <w:rPr>
                <w:rFonts w:eastAsia="Times New Roman" w:cs="Arial"/>
                <w:b/>
                <w:bCs/>
                <w:color w:val="000000"/>
                <w:sz w:val="20"/>
                <w:szCs w:val="20"/>
                <w:lang w:eastAsia="pt-BR"/>
              </w:rPr>
            </w:pPr>
            <w:r w:rsidRPr="00AB2DD2">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475BC304"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8.261</w:t>
            </w:r>
          </w:p>
        </w:tc>
        <w:tc>
          <w:tcPr>
            <w:tcW w:w="2693" w:type="dxa"/>
            <w:tcBorders>
              <w:right w:val="single" w:sz="4" w:space="0" w:color="FFFFFF"/>
            </w:tcBorders>
            <w:vAlign w:val="center"/>
          </w:tcPr>
          <w:p w14:paraId="26553C35"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907</w:t>
            </w:r>
          </w:p>
        </w:tc>
      </w:tr>
      <w:tr w:rsidR="006A0ED3" w:rsidRPr="00AB2DD2" w14:paraId="5BC1AE07" w14:textId="77777777" w:rsidTr="00EA10F1">
        <w:trPr>
          <w:trHeight w:val="415"/>
        </w:trPr>
        <w:tc>
          <w:tcPr>
            <w:tcW w:w="3119" w:type="dxa"/>
            <w:tcBorders>
              <w:left w:val="single" w:sz="4" w:space="0" w:color="FFFFFF"/>
            </w:tcBorders>
            <w:shd w:val="clear" w:color="auto" w:fill="auto"/>
            <w:noWrap/>
            <w:vAlign w:val="center"/>
          </w:tcPr>
          <w:p w14:paraId="4FE47D51" w14:textId="77777777" w:rsidR="006A0ED3" w:rsidRPr="00AB2DD2" w:rsidRDefault="006A0ED3" w:rsidP="00EA10F1">
            <w:pPr>
              <w:spacing w:after="0"/>
              <w:jc w:val="left"/>
              <w:rPr>
                <w:rFonts w:eastAsia="Times New Roman" w:cs="Arial"/>
                <w:b/>
                <w:bCs/>
                <w:color w:val="000000"/>
                <w:sz w:val="20"/>
                <w:szCs w:val="20"/>
                <w:lang w:eastAsia="pt-BR"/>
              </w:rPr>
            </w:pPr>
            <w:r w:rsidRPr="00AB2DD2">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0BA860F3"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23.779</w:t>
            </w:r>
          </w:p>
        </w:tc>
        <w:tc>
          <w:tcPr>
            <w:tcW w:w="2693" w:type="dxa"/>
            <w:tcBorders>
              <w:right w:val="single" w:sz="4" w:space="0" w:color="FFFFFF"/>
            </w:tcBorders>
            <w:vAlign w:val="center"/>
          </w:tcPr>
          <w:p w14:paraId="559BF98E"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463</w:t>
            </w:r>
          </w:p>
        </w:tc>
      </w:tr>
      <w:tr w:rsidR="006A0ED3" w:rsidRPr="00AB2DD2" w14:paraId="50EEF9EB" w14:textId="77777777" w:rsidTr="00EA10F1">
        <w:trPr>
          <w:trHeight w:val="415"/>
        </w:trPr>
        <w:tc>
          <w:tcPr>
            <w:tcW w:w="3119" w:type="dxa"/>
            <w:tcBorders>
              <w:left w:val="single" w:sz="4" w:space="0" w:color="FFFFFF"/>
            </w:tcBorders>
            <w:shd w:val="clear" w:color="auto" w:fill="F2F2F2"/>
            <w:noWrap/>
            <w:vAlign w:val="center"/>
          </w:tcPr>
          <w:p w14:paraId="303E1C88" w14:textId="77777777" w:rsidR="006A0ED3" w:rsidRPr="00AB2DD2" w:rsidRDefault="006A0ED3" w:rsidP="00EA10F1">
            <w:pPr>
              <w:spacing w:after="0"/>
              <w:jc w:val="left"/>
              <w:rPr>
                <w:rFonts w:eastAsia="Times New Roman" w:cs="Arial"/>
                <w:b/>
                <w:color w:val="000000"/>
                <w:sz w:val="20"/>
                <w:szCs w:val="20"/>
                <w:lang w:eastAsia="pt-BR"/>
              </w:rPr>
            </w:pPr>
            <w:r w:rsidRPr="00AB2DD2">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59D96D03"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52.146</w:t>
            </w:r>
          </w:p>
        </w:tc>
        <w:tc>
          <w:tcPr>
            <w:tcW w:w="2693" w:type="dxa"/>
            <w:tcBorders>
              <w:right w:val="single" w:sz="4" w:space="0" w:color="FFFFFF"/>
            </w:tcBorders>
            <w:shd w:val="clear" w:color="auto" w:fill="F2F2F2"/>
            <w:vAlign w:val="center"/>
          </w:tcPr>
          <w:p w14:paraId="0538039B" w14:textId="77777777" w:rsidR="006A0ED3" w:rsidRPr="00AB2DD2" w:rsidRDefault="006A0ED3" w:rsidP="00EA10F1">
            <w:pPr>
              <w:spacing w:after="0"/>
              <w:jc w:val="right"/>
              <w:rPr>
                <w:rFonts w:eastAsia="Times New Roman" w:cs="Arial"/>
                <w:bCs/>
                <w:color w:val="000000"/>
                <w:sz w:val="20"/>
                <w:szCs w:val="20"/>
                <w:lang w:eastAsia="pt-BR"/>
              </w:rPr>
            </w:pPr>
            <w:r w:rsidRPr="00544E00">
              <w:rPr>
                <w:rFonts w:eastAsia="Times New Roman" w:cs="Arial"/>
                <w:bCs/>
                <w:color w:val="000000"/>
                <w:sz w:val="20"/>
                <w:szCs w:val="20"/>
                <w:lang w:eastAsia="pt-BR"/>
              </w:rPr>
              <w:t>6</w:t>
            </w:r>
          </w:p>
        </w:tc>
      </w:tr>
      <w:tr w:rsidR="006A0ED3" w:rsidRPr="00AB2DD2" w14:paraId="72EA194A" w14:textId="77777777" w:rsidTr="00EA10F1">
        <w:trPr>
          <w:trHeight w:val="415"/>
        </w:trPr>
        <w:tc>
          <w:tcPr>
            <w:tcW w:w="3119" w:type="dxa"/>
            <w:tcBorders>
              <w:left w:val="single" w:sz="4" w:space="0" w:color="FFFFFF"/>
            </w:tcBorders>
            <w:shd w:val="clear" w:color="auto" w:fill="F2F2F2"/>
            <w:noWrap/>
            <w:vAlign w:val="center"/>
          </w:tcPr>
          <w:p w14:paraId="7AF69771" w14:textId="77777777" w:rsidR="006A0ED3" w:rsidRPr="00AB2DD2" w:rsidRDefault="006A0ED3" w:rsidP="00EA10F1">
            <w:pPr>
              <w:spacing w:after="0"/>
              <w:jc w:val="left"/>
              <w:rPr>
                <w:rFonts w:eastAsia="Times New Roman" w:cs="Arial"/>
                <w:b/>
                <w:color w:val="000000"/>
                <w:sz w:val="20"/>
                <w:szCs w:val="20"/>
                <w:lang w:eastAsia="pt-BR"/>
              </w:rPr>
            </w:pPr>
            <w:r w:rsidRPr="00AB2DD2">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611CB98B" w14:textId="77777777" w:rsidR="006A0ED3" w:rsidRPr="00AB2DD2" w:rsidRDefault="006A0ED3" w:rsidP="00EA10F1">
            <w:pPr>
              <w:spacing w:after="0"/>
              <w:jc w:val="right"/>
              <w:rPr>
                <w:rFonts w:eastAsia="Times New Roman" w:cs="Arial"/>
                <w:b/>
                <w:color w:val="000000"/>
                <w:sz w:val="20"/>
                <w:szCs w:val="20"/>
                <w:lang w:eastAsia="pt-BR"/>
              </w:rPr>
            </w:pPr>
            <w:r w:rsidRPr="00544E00">
              <w:rPr>
                <w:rFonts w:eastAsia="Times New Roman" w:cs="Arial"/>
                <w:b/>
                <w:color w:val="000000"/>
                <w:sz w:val="20"/>
                <w:szCs w:val="20"/>
                <w:lang w:eastAsia="pt-BR"/>
              </w:rPr>
              <w:t>301.949</w:t>
            </w:r>
          </w:p>
        </w:tc>
        <w:tc>
          <w:tcPr>
            <w:tcW w:w="2693" w:type="dxa"/>
            <w:tcBorders>
              <w:right w:val="single" w:sz="4" w:space="0" w:color="FFFFFF"/>
            </w:tcBorders>
            <w:shd w:val="clear" w:color="auto" w:fill="F2F2F2"/>
            <w:vAlign w:val="center"/>
          </w:tcPr>
          <w:p w14:paraId="2606EE20" w14:textId="77777777" w:rsidR="006A0ED3" w:rsidRPr="00AB2DD2" w:rsidRDefault="006A0ED3" w:rsidP="00EA10F1">
            <w:pPr>
              <w:spacing w:after="0"/>
              <w:jc w:val="right"/>
              <w:rPr>
                <w:rFonts w:eastAsia="Times New Roman" w:cs="Arial"/>
                <w:b/>
                <w:color w:val="000000"/>
                <w:sz w:val="20"/>
                <w:szCs w:val="20"/>
                <w:lang w:eastAsia="pt-BR"/>
              </w:rPr>
            </w:pPr>
            <w:r w:rsidRPr="00544E00">
              <w:rPr>
                <w:rFonts w:eastAsia="Times New Roman" w:cs="Arial"/>
                <w:b/>
                <w:color w:val="000000"/>
                <w:sz w:val="20"/>
                <w:szCs w:val="20"/>
                <w:lang w:eastAsia="pt-BR"/>
              </w:rPr>
              <w:t>42.578</w:t>
            </w:r>
          </w:p>
        </w:tc>
      </w:tr>
    </w:tbl>
    <w:p w14:paraId="19D919A8" w14:textId="77777777" w:rsidR="006A0ED3" w:rsidRPr="00AB2DD2" w:rsidRDefault="006A0ED3" w:rsidP="006A0ED3">
      <w:pPr>
        <w:keepNext/>
        <w:spacing w:after="0"/>
        <w:rPr>
          <w:rFonts w:eastAsia="Calibri" w:cs="Times New Roman"/>
          <w:bCs/>
          <w:i/>
          <w:sz w:val="18"/>
          <w:szCs w:val="18"/>
        </w:rPr>
      </w:pPr>
      <w:r w:rsidRPr="00AB2DD2">
        <w:rPr>
          <w:rFonts w:eastAsia="Calibri" w:cs="Times New Roman"/>
          <w:bCs/>
          <w:i/>
          <w:sz w:val="18"/>
          <w:szCs w:val="18"/>
        </w:rPr>
        <w:t>FONTE: COPEL e Concessionárias CELESC, COCEL, CFLO, CPFL e FORCEL.</w:t>
      </w:r>
    </w:p>
    <w:p w14:paraId="38B9F98E" w14:textId="77777777" w:rsidR="006A0ED3" w:rsidRPr="00AB2DD2" w:rsidRDefault="006A0ED3" w:rsidP="006A0ED3">
      <w:pPr>
        <w:keepNext/>
        <w:spacing w:after="0"/>
        <w:rPr>
          <w:rFonts w:eastAsia="Calibri" w:cs="Times New Roman"/>
          <w:bCs/>
          <w:i/>
          <w:sz w:val="18"/>
          <w:szCs w:val="18"/>
        </w:rPr>
      </w:pPr>
      <w:r w:rsidRPr="00AB2DD2">
        <w:rPr>
          <w:rFonts w:eastAsia="Calibri" w:cs="Times New Roman"/>
          <w:bCs/>
          <w:i/>
          <w:sz w:val="18"/>
          <w:szCs w:val="18"/>
        </w:rPr>
        <w:t>(1) Inclui as categorias: consumo próprio, iluminação pública, poder público e serviço público.</w:t>
      </w:r>
    </w:p>
    <w:p w14:paraId="51A786EA" w14:textId="77777777" w:rsidR="006A0ED3" w:rsidRPr="00AB2DD2" w:rsidRDefault="006A0ED3" w:rsidP="006A0ED3">
      <w:pPr>
        <w:spacing w:after="0"/>
        <w:rPr>
          <w:rFonts w:eastAsia="Calibri" w:cs="Times New Roman"/>
          <w:bCs/>
          <w:i/>
          <w:sz w:val="18"/>
          <w:szCs w:val="18"/>
        </w:rPr>
      </w:pPr>
      <w:r w:rsidRPr="00AB2DD2">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AB2DD2">
        <w:rPr>
          <w:rFonts w:eastAsia="Calibri" w:cs="Times New Roman"/>
          <w:bCs/>
          <w:i/>
          <w:sz w:val="18"/>
          <w:szCs w:val="18"/>
        </w:rPr>
        <w:cr/>
      </w:r>
    </w:p>
    <w:p w14:paraId="22EFA00B" w14:textId="77777777" w:rsidR="006A0ED3" w:rsidRPr="004451FC" w:rsidRDefault="006A0ED3" w:rsidP="006A0ED3">
      <w:r w:rsidRPr="004451FC">
        <w:t xml:space="preserve">Em termos de cobertura de serviços de telecomunicações, existe em Campo Mourão uma densidade de telefones públicos (TUP) de 0,99 para cada 1.000 habitantes, e um total de 6.870 acessos fixos instalados, ofertando uma média de um acesso para cada 13,80 habitantes. A cobertura está muito aquém dos parâmetros nacionais, que apresentam um TUP de 4,4 para cada 1.000 habitantes (ano referência 2013). </w:t>
      </w:r>
    </w:p>
    <w:p w14:paraId="5DDB8216" w14:textId="77777777" w:rsidR="006A0ED3" w:rsidRPr="004451FC" w:rsidRDefault="006A0ED3" w:rsidP="006A0ED3">
      <w:r w:rsidRPr="004451FC">
        <w:t>A proporção de telefones fixos instalados também é inferior aos parâmetros nacionais que contabilizam 4,30 habitantes por acesso fixo (ano referência 2013).</w:t>
      </w:r>
    </w:p>
    <w:p w14:paraId="491A79C2" w14:textId="48249A2E" w:rsidR="006A0ED3" w:rsidRPr="001016A9" w:rsidRDefault="006A0ED3" w:rsidP="006A0ED3">
      <w:pPr>
        <w:pStyle w:val="Caption"/>
      </w:pPr>
      <w:bookmarkStart w:id="194" w:name="_Toc40737125"/>
      <w:r w:rsidRPr="001016A9">
        <w:t xml:space="preserve">Tabela </w:t>
      </w:r>
      <w:r w:rsidR="00933B90">
        <w:fldChar w:fldCharType="begin"/>
      </w:r>
      <w:r w:rsidR="00933B90">
        <w:instrText xml:space="preserve"> SEQ Tabela \* ARABIC </w:instrText>
      </w:r>
      <w:r w:rsidR="00933B90">
        <w:fldChar w:fldCharType="separate"/>
      </w:r>
      <w:r w:rsidR="009D0D69">
        <w:rPr>
          <w:noProof/>
        </w:rPr>
        <w:t>33</w:t>
      </w:r>
      <w:r w:rsidR="00933B90">
        <w:rPr>
          <w:noProof/>
        </w:rPr>
        <w:fldChar w:fldCharType="end"/>
      </w:r>
      <w:r w:rsidRPr="001016A9">
        <w:t xml:space="preserve"> – Cobertura por Telefonia Ofertada no Município de Campo Mourão</w:t>
      </w:r>
      <w:bookmarkEnd w:id="194"/>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833E2B" w14:paraId="1CF8297E" w14:textId="77777777" w:rsidTr="00EA10F1">
        <w:trPr>
          <w:trHeight w:val="927"/>
          <w:tblHeader/>
        </w:trPr>
        <w:tc>
          <w:tcPr>
            <w:tcW w:w="1007" w:type="pct"/>
            <w:tcBorders>
              <w:left w:val="single" w:sz="4" w:space="0" w:color="FFFFFF"/>
            </w:tcBorders>
            <w:shd w:val="clear" w:color="auto" w:fill="C9C9C9"/>
            <w:vAlign w:val="center"/>
          </w:tcPr>
          <w:p w14:paraId="17BDD34F"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Município</w:t>
            </w:r>
          </w:p>
        </w:tc>
        <w:tc>
          <w:tcPr>
            <w:tcW w:w="819" w:type="pct"/>
            <w:shd w:val="clear" w:color="auto" w:fill="C9C9C9"/>
            <w:vAlign w:val="center"/>
          </w:tcPr>
          <w:p w14:paraId="68602A48"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Acesso Fixo Instalado</w:t>
            </w:r>
          </w:p>
        </w:tc>
        <w:tc>
          <w:tcPr>
            <w:tcW w:w="1180" w:type="pct"/>
            <w:shd w:val="clear" w:color="auto" w:fill="C9C9C9"/>
            <w:vAlign w:val="center"/>
          </w:tcPr>
          <w:p w14:paraId="4C42E8EB"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Média de acesso a telefones fixos (hab./acesso)</w:t>
            </w:r>
          </w:p>
        </w:tc>
        <w:tc>
          <w:tcPr>
            <w:tcW w:w="998" w:type="pct"/>
            <w:shd w:val="clear" w:color="auto" w:fill="C9C9C9"/>
            <w:vAlign w:val="center"/>
          </w:tcPr>
          <w:p w14:paraId="3DEE5444"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7B2386D2"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Densidade TUP/1000 hab.</w:t>
            </w:r>
          </w:p>
        </w:tc>
      </w:tr>
      <w:tr w:rsidR="006A0ED3" w:rsidRPr="00833E2B" w14:paraId="1108140B" w14:textId="77777777" w:rsidTr="00EA10F1">
        <w:trPr>
          <w:trHeight w:val="513"/>
        </w:trPr>
        <w:tc>
          <w:tcPr>
            <w:tcW w:w="1007" w:type="pct"/>
            <w:tcBorders>
              <w:left w:val="single" w:sz="4" w:space="0" w:color="FFFFFF"/>
            </w:tcBorders>
            <w:shd w:val="clear" w:color="auto" w:fill="auto"/>
            <w:vAlign w:val="center"/>
          </w:tcPr>
          <w:p w14:paraId="775C7C58" w14:textId="77777777" w:rsidR="006A0ED3" w:rsidRPr="00833E2B"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Campo Mourão</w:t>
            </w:r>
          </w:p>
        </w:tc>
        <w:tc>
          <w:tcPr>
            <w:tcW w:w="819" w:type="pct"/>
            <w:tcBorders>
              <w:top w:val="single" w:sz="4" w:space="0" w:color="auto"/>
              <w:left w:val="nil"/>
              <w:bottom w:val="single" w:sz="4" w:space="0" w:color="auto"/>
              <w:right w:val="single" w:sz="4" w:space="0" w:color="auto"/>
            </w:tcBorders>
            <w:shd w:val="clear" w:color="auto" w:fill="auto"/>
            <w:vAlign w:val="center"/>
          </w:tcPr>
          <w:p w14:paraId="321B374D"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6.870</w:t>
            </w:r>
          </w:p>
        </w:tc>
        <w:tc>
          <w:tcPr>
            <w:tcW w:w="1180" w:type="pct"/>
            <w:tcBorders>
              <w:top w:val="single" w:sz="4" w:space="0" w:color="auto"/>
              <w:left w:val="nil"/>
              <w:bottom w:val="single" w:sz="4" w:space="0" w:color="auto"/>
              <w:right w:val="single" w:sz="4" w:space="0" w:color="auto"/>
            </w:tcBorders>
            <w:shd w:val="clear" w:color="auto" w:fill="auto"/>
            <w:vAlign w:val="center"/>
          </w:tcPr>
          <w:p w14:paraId="59255E36"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13,80</w:t>
            </w:r>
          </w:p>
        </w:tc>
        <w:tc>
          <w:tcPr>
            <w:tcW w:w="998" w:type="pct"/>
            <w:tcBorders>
              <w:top w:val="single" w:sz="4" w:space="0" w:color="auto"/>
              <w:left w:val="nil"/>
              <w:bottom w:val="single" w:sz="4" w:space="0" w:color="auto"/>
              <w:right w:val="single" w:sz="4" w:space="0" w:color="auto"/>
            </w:tcBorders>
            <w:shd w:val="clear" w:color="auto" w:fill="auto"/>
            <w:vAlign w:val="center"/>
          </w:tcPr>
          <w:p w14:paraId="099C2446"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94</w:t>
            </w:r>
          </w:p>
        </w:tc>
        <w:tc>
          <w:tcPr>
            <w:tcW w:w="996" w:type="pct"/>
            <w:tcBorders>
              <w:top w:val="single" w:sz="4" w:space="0" w:color="auto"/>
              <w:left w:val="nil"/>
              <w:bottom w:val="single" w:sz="4" w:space="0" w:color="auto"/>
              <w:right w:val="single" w:sz="4" w:space="0" w:color="FFFFFF"/>
            </w:tcBorders>
            <w:vAlign w:val="center"/>
          </w:tcPr>
          <w:p w14:paraId="46283F10"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0,99</w:t>
            </w:r>
          </w:p>
        </w:tc>
      </w:tr>
    </w:tbl>
    <w:p w14:paraId="7DF5AB8E" w14:textId="77777777" w:rsidR="006A0ED3" w:rsidRPr="00833E2B" w:rsidRDefault="006A0ED3" w:rsidP="006A0ED3">
      <w:pPr>
        <w:spacing w:after="240"/>
        <w:rPr>
          <w:rFonts w:eastAsia="Calibri" w:cs="Times New Roman"/>
          <w:i/>
          <w:iCs/>
          <w:sz w:val="18"/>
          <w:szCs w:val="18"/>
        </w:rPr>
      </w:pPr>
      <w:r w:rsidRPr="00833E2B">
        <w:rPr>
          <w:rFonts w:eastAsia="Calibri" w:cs="Times New Roman"/>
          <w:i/>
          <w:iCs/>
          <w:sz w:val="18"/>
          <w:szCs w:val="18"/>
        </w:rPr>
        <w:t xml:space="preserve">Fonte: ANATEL, </w:t>
      </w:r>
      <w:r>
        <w:rPr>
          <w:rFonts w:eastAsia="Calibri" w:cs="Times New Roman"/>
          <w:i/>
          <w:iCs/>
          <w:sz w:val="18"/>
          <w:szCs w:val="18"/>
        </w:rPr>
        <w:t>março</w:t>
      </w:r>
      <w:r w:rsidRPr="00833E2B">
        <w:rPr>
          <w:rFonts w:eastAsia="Calibri" w:cs="Times New Roman"/>
          <w:i/>
          <w:iCs/>
          <w:sz w:val="18"/>
          <w:szCs w:val="18"/>
        </w:rPr>
        <w:t xml:space="preserve"> 2020.</w:t>
      </w:r>
    </w:p>
    <w:p w14:paraId="54C36451" w14:textId="0168C975" w:rsidR="006A0ED3" w:rsidRPr="001016A9" w:rsidRDefault="006A0ED3" w:rsidP="006A0ED3">
      <w:pPr>
        <w:pStyle w:val="Caption"/>
      </w:pPr>
      <w:bookmarkStart w:id="195" w:name="_Toc40737126"/>
      <w:r w:rsidRPr="001016A9">
        <w:t xml:space="preserve">Tabela </w:t>
      </w:r>
      <w:r w:rsidR="00933B90">
        <w:fldChar w:fldCharType="begin"/>
      </w:r>
      <w:r w:rsidR="00933B90">
        <w:instrText xml:space="preserve"> SEQ Tabela \* ARABIC </w:instrText>
      </w:r>
      <w:r w:rsidR="00933B90">
        <w:fldChar w:fldCharType="separate"/>
      </w:r>
      <w:r w:rsidR="009D0D69">
        <w:rPr>
          <w:noProof/>
        </w:rPr>
        <w:t>34</w:t>
      </w:r>
      <w:r w:rsidR="00933B90">
        <w:rPr>
          <w:noProof/>
        </w:rPr>
        <w:fldChar w:fldCharType="end"/>
      </w:r>
      <w:r w:rsidRPr="001016A9">
        <w:t xml:space="preserve"> – Emissoras de Rádio e Televisão – 2019</w:t>
      </w:r>
      <w:bookmarkEnd w:id="195"/>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33E2B" w14:paraId="46808AA3" w14:textId="77777777" w:rsidTr="00EA10F1">
        <w:trPr>
          <w:trHeight w:val="669"/>
          <w:tblHeader/>
        </w:trPr>
        <w:tc>
          <w:tcPr>
            <w:tcW w:w="2758" w:type="pct"/>
            <w:tcBorders>
              <w:left w:val="single" w:sz="4" w:space="0" w:color="FFFFFF"/>
            </w:tcBorders>
            <w:shd w:val="clear" w:color="auto" w:fill="C9C9C9"/>
            <w:vAlign w:val="center"/>
          </w:tcPr>
          <w:p w14:paraId="66EC4978"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11CB7CD4"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Número</w:t>
            </w:r>
          </w:p>
        </w:tc>
      </w:tr>
      <w:tr w:rsidR="006A0ED3" w:rsidRPr="00833E2B" w14:paraId="487DF2B0" w14:textId="77777777" w:rsidTr="00EA10F1">
        <w:trPr>
          <w:trHeight w:val="370"/>
        </w:trPr>
        <w:tc>
          <w:tcPr>
            <w:tcW w:w="2758" w:type="pct"/>
            <w:tcBorders>
              <w:left w:val="single" w:sz="4" w:space="0" w:color="FFFFFF"/>
            </w:tcBorders>
            <w:shd w:val="clear" w:color="auto" w:fill="auto"/>
            <w:vAlign w:val="center"/>
          </w:tcPr>
          <w:p w14:paraId="4C535CD7"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351D84D7"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5</w:t>
            </w:r>
          </w:p>
        </w:tc>
      </w:tr>
      <w:tr w:rsidR="006A0ED3" w:rsidRPr="00833E2B" w14:paraId="2421E538" w14:textId="77777777" w:rsidTr="00EA10F1">
        <w:trPr>
          <w:trHeight w:val="370"/>
        </w:trPr>
        <w:tc>
          <w:tcPr>
            <w:tcW w:w="2758" w:type="pct"/>
            <w:tcBorders>
              <w:left w:val="single" w:sz="4" w:space="0" w:color="FFFFFF"/>
            </w:tcBorders>
            <w:shd w:val="clear" w:color="auto" w:fill="auto"/>
            <w:vAlign w:val="center"/>
          </w:tcPr>
          <w:p w14:paraId="22D427D3"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00893FB"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833E2B" w14:paraId="03DB5530" w14:textId="77777777" w:rsidTr="00EA10F1">
        <w:trPr>
          <w:trHeight w:val="370"/>
        </w:trPr>
        <w:tc>
          <w:tcPr>
            <w:tcW w:w="2758" w:type="pct"/>
            <w:tcBorders>
              <w:left w:val="single" w:sz="4" w:space="0" w:color="FFFFFF"/>
            </w:tcBorders>
            <w:shd w:val="clear" w:color="auto" w:fill="auto"/>
            <w:vAlign w:val="center"/>
          </w:tcPr>
          <w:p w14:paraId="43635170"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4380316"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21</w:t>
            </w:r>
          </w:p>
        </w:tc>
      </w:tr>
    </w:tbl>
    <w:p w14:paraId="105FBF06" w14:textId="77777777" w:rsidR="006A0ED3" w:rsidRPr="00833E2B" w:rsidRDefault="006A0ED3" w:rsidP="006A0ED3">
      <w:pPr>
        <w:rPr>
          <w:rFonts w:eastAsia="Calibri" w:cs="Times New Roman"/>
          <w:bCs/>
          <w:i/>
          <w:sz w:val="18"/>
          <w:szCs w:val="18"/>
        </w:rPr>
      </w:pPr>
      <w:r w:rsidRPr="00833E2B">
        <w:rPr>
          <w:rFonts w:eastAsia="Calibri" w:cs="Times New Roman"/>
          <w:bCs/>
          <w:i/>
          <w:sz w:val="18"/>
          <w:szCs w:val="18"/>
        </w:rPr>
        <w:t>Fonte: Anatel.</w:t>
      </w:r>
    </w:p>
    <w:p w14:paraId="442FFF94" w14:textId="188C54A7" w:rsidR="006A0ED3" w:rsidRPr="001016A9" w:rsidRDefault="006A0ED3" w:rsidP="006A0ED3">
      <w:pPr>
        <w:pStyle w:val="Caption"/>
      </w:pPr>
      <w:bookmarkStart w:id="196" w:name="_Toc40737127"/>
      <w:r w:rsidRPr="001016A9">
        <w:t xml:space="preserve">Tabela </w:t>
      </w:r>
      <w:r w:rsidR="00933B90">
        <w:fldChar w:fldCharType="begin"/>
      </w:r>
      <w:r w:rsidR="00933B90">
        <w:instrText xml:space="preserve"> SEQ Tabela \* ARABIC </w:instrText>
      </w:r>
      <w:r w:rsidR="00933B90">
        <w:fldChar w:fldCharType="separate"/>
      </w:r>
      <w:r w:rsidR="009D0D69">
        <w:rPr>
          <w:noProof/>
        </w:rPr>
        <w:t>35</w:t>
      </w:r>
      <w:r w:rsidR="00933B90">
        <w:rPr>
          <w:noProof/>
        </w:rPr>
        <w:fldChar w:fldCharType="end"/>
      </w:r>
      <w:r w:rsidRPr="001016A9">
        <w:t xml:space="preserve"> – Agências de Correios – 2018</w:t>
      </w:r>
      <w:bookmarkEnd w:id="196"/>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33E2B" w14:paraId="4798A2CA" w14:textId="77777777" w:rsidTr="00EA10F1">
        <w:trPr>
          <w:trHeight w:val="669"/>
          <w:tblHeader/>
        </w:trPr>
        <w:tc>
          <w:tcPr>
            <w:tcW w:w="2758" w:type="pct"/>
            <w:tcBorders>
              <w:left w:val="single" w:sz="4" w:space="0" w:color="FFFFFF"/>
            </w:tcBorders>
            <w:shd w:val="clear" w:color="auto" w:fill="C9C9C9"/>
            <w:vAlign w:val="center"/>
          </w:tcPr>
          <w:p w14:paraId="006CA5AA"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631C1684" w14:textId="77777777" w:rsidR="006A0ED3" w:rsidRPr="00833E2B" w:rsidRDefault="006A0ED3" w:rsidP="00EA10F1">
            <w:pPr>
              <w:spacing w:after="0"/>
              <w:jc w:val="center"/>
              <w:rPr>
                <w:rFonts w:eastAsia="Calibri" w:cs="Times New Roman"/>
                <w:b/>
                <w:sz w:val="20"/>
                <w:szCs w:val="20"/>
              </w:rPr>
            </w:pPr>
            <w:r w:rsidRPr="00833E2B">
              <w:rPr>
                <w:rFonts w:eastAsia="Calibri" w:cs="Times New Roman"/>
                <w:b/>
                <w:sz w:val="20"/>
                <w:szCs w:val="20"/>
              </w:rPr>
              <w:t>Número</w:t>
            </w:r>
          </w:p>
        </w:tc>
      </w:tr>
      <w:tr w:rsidR="006A0ED3" w:rsidRPr="00833E2B" w14:paraId="1D51C3F3" w14:textId="77777777" w:rsidTr="00EA10F1">
        <w:trPr>
          <w:trHeight w:val="370"/>
        </w:trPr>
        <w:tc>
          <w:tcPr>
            <w:tcW w:w="2758" w:type="pct"/>
            <w:tcBorders>
              <w:left w:val="single" w:sz="4" w:space="0" w:color="FFFFFF"/>
            </w:tcBorders>
            <w:shd w:val="clear" w:color="auto" w:fill="auto"/>
            <w:vAlign w:val="center"/>
          </w:tcPr>
          <w:p w14:paraId="45AA06B5"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6D03A1A"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833E2B" w14:paraId="746295EE" w14:textId="77777777" w:rsidTr="00EA10F1">
        <w:trPr>
          <w:trHeight w:val="370"/>
        </w:trPr>
        <w:tc>
          <w:tcPr>
            <w:tcW w:w="2758" w:type="pct"/>
            <w:tcBorders>
              <w:left w:val="single" w:sz="4" w:space="0" w:color="FFFFFF"/>
            </w:tcBorders>
            <w:shd w:val="clear" w:color="auto" w:fill="auto"/>
            <w:vAlign w:val="center"/>
          </w:tcPr>
          <w:p w14:paraId="64D70636"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81623A7"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833E2B" w14:paraId="555E0CC0" w14:textId="77777777" w:rsidTr="00EA10F1">
        <w:trPr>
          <w:trHeight w:val="370"/>
        </w:trPr>
        <w:tc>
          <w:tcPr>
            <w:tcW w:w="2758" w:type="pct"/>
            <w:tcBorders>
              <w:left w:val="single" w:sz="4" w:space="0" w:color="FFFFFF"/>
            </w:tcBorders>
            <w:shd w:val="clear" w:color="auto" w:fill="auto"/>
            <w:vAlign w:val="center"/>
          </w:tcPr>
          <w:p w14:paraId="051ECA9E" w14:textId="77777777" w:rsidR="006A0ED3" w:rsidRPr="00833E2B" w:rsidRDefault="006A0ED3" w:rsidP="00EA10F1">
            <w:pPr>
              <w:spacing w:after="0"/>
              <w:jc w:val="left"/>
              <w:rPr>
                <w:rFonts w:eastAsia="Times New Roman" w:cs="Arial"/>
                <w:b/>
                <w:sz w:val="20"/>
                <w:szCs w:val="20"/>
                <w:lang w:eastAsia="pt-BR"/>
              </w:rPr>
            </w:pPr>
            <w:r w:rsidRPr="00833E2B">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94FCC52" w14:textId="77777777" w:rsidR="006A0ED3" w:rsidRPr="00833E2B"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141C0CFA" w14:textId="77777777" w:rsidR="006A0ED3" w:rsidRPr="00833E2B" w:rsidRDefault="006A0ED3" w:rsidP="006A0ED3">
      <w:pPr>
        <w:rPr>
          <w:lang w:eastAsia="pt-BR"/>
        </w:rPr>
      </w:pPr>
      <w:r w:rsidRPr="00833E2B">
        <w:rPr>
          <w:rFonts w:eastAsia="Calibri" w:cs="Times New Roman"/>
          <w:bCs/>
          <w:i/>
          <w:sz w:val="18"/>
          <w:szCs w:val="18"/>
        </w:rPr>
        <w:t>Fonte: Anatel.</w:t>
      </w:r>
    </w:p>
    <w:p w14:paraId="132A8387" w14:textId="77777777" w:rsidR="006A0ED3" w:rsidRPr="0053164A" w:rsidRDefault="006A0ED3" w:rsidP="006A0ED3">
      <w:pPr>
        <w:pStyle w:val="Heading4"/>
      </w:pPr>
      <w:r w:rsidRPr="0053164A">
        <w:t>Cascavel</w:t>
      </w:r>
    </w:p>
    <w:p w14:paraId="61048811" w14:textId="77777777" w:rsidR="006A0ED3" w:rsidRPr="00DD16E3" w:rsidRDefault="006A0ED3" w:rsidP="006A0ED3">
      <w:pPr>
        <w:rPr>
          <w:lang w:eastAsia="pt-BR"/>
        </w:rPr>
      </w:pPr>
      <w:r w:rsidRPr="00DD16E3">
        <w:rPr>
          <w:lang w:eastAsia="pt-BR"/>
        </w:rPr>
        <w:t>Cascavel (Latitude: 24° 57' 21'' S / Longitude: 53° 27’ 19'' W) é um município do Estado do Paraná, pertencente à Região Geográfica Intermediária de Cascavel e à Região Geográfica Imediata de Cascavel, sendo que também se situa na Região Metropolitana de Cascavel. Está localizado na Região Sul do país, e possui uma área de 2.101,074 km</w:t>
      </w:r>
      <w:r w:rsidRPr="00DD16E3">
        <w:rPr>
          <w:vertAlign w:val="superscript"/>
          <w:lang w:eastAsia="pt-BR"/>
        </w:rPr>
        <w:t>2</w:t>
      </w:r>
      <w:r w:rsidRPr="00DD16E3">
        <w:rPr>
          <w:lang w:eastAsia="pt-BR"/>
        </w:rPr>
        <w:t xml:space="preserve"> de extensão territorial e 286.205 habitantes, segundo o Censo Demográfico do IBGE de 2010, sendo que desse total, 94,36% se localizam em áreas urbanas e apenas 5,64% em áreas rurais. A densidade demográfica é de 136,23 habitantes/km</w:t>
      </w:r>
      <w:r w:rsidRPr="00DD16E3">
        <w:rPr>
          <w:vertAlign w:val="superscript"/>
          <w:lang w:eastAsia="pt-BR"/>
        </w:rPr>
        <w:t>2</w:t>
      </w:r>
      <w:r w:rsidRPr="00DD16E3">
        <w:rPr>
          <w:lang w:eastAsia="pt-BR"/>
        </w:rPr>
        <w:t>.</w:t>
      </w:r>
    </w:p>
    <w:p w14:paraId="05E4CC98" w14:textId="77777777" w:rsidR="006A0ED3" w:rsidRPr="00810D24" w:rsidRDefault="006A0ED3" w:rsidP="006A0ED3">
      <w:pPr>
        <w:rPr>
          <w:lang w:eastAsia="pt-BR"/>
        </w:rPr>
      </w:pPr>
      <w:r w:rsidRPr="00810D24">
        <w:rPr>
          <w:lang w:eastAsia="pt-BR"/>
        </w:rPr>
        <w:t>Cascavel foi fundado em 1951 pela Lei Estadual nº 790, de 14 de novembro (desmembrada de Foz do Iguaçu), e possui em 2019, segundo estimativas do IBGE, uma população de 328.454 habitantes (IBGE 2020).</w:t>
      </w:r>
    </w:p>
    <w:p w14:paraId="3589A395" w14:textId="77777777" w:rsidR="006A0ED3" w:rsidRPr="005248BC" w:rsidRDefault="006A0ED3" w:rsidP="006A0ED3">
      <w:pPr>
        <w:rPr>
          <w:lang w:eastAsia="pt-BR"/>
        </w:rPr>
      </w:pPr>
      <w:r w:rsidRPr="005248BC">
        <w:rPr>
          <w:lang w:eastAsia="pt-BR"/>
        </w:rPr>
        <w:t>A sede municipal, a uma altitude de 781 metros, dista de 491 km da capital do Estado, Curitiba.</w:t>
      </w:r>
    </w:p>
    <w:p w14:paraId="7C556617" w14:textId="77777777" w:rsidR="006A0ED3" w:rsidRPr="005248BC" w:rsidRDefault="006A0ED3" w:rsidP="006A0ED3">
      <w:pPr>
        <w:rPr>
          <w:lang w:eastAsia="pt-BR"/>
        </w:rPr>
      </w:pPr>
      <w:r w:rsidRPr="005248BC">
        <w:rPr>
          <w:lang w:eastAsia="pt-BR"/>
        </w:rPr>
        <w:t>Seus municípios limítrofes são</w:t>
      </w:r>
      <w:r>
        <w:rPr>
          <w:lang w:eastAsia="pt-BR"/>
        </w:rPr>
        <w:t xml:space="preserve"> Toledo, Tupãssi, Cafelândia, Corbélia, Braganey, Campo Bonito, Ibema, Catanduvas, Três Barra do Paraná, Boa Vista da Aparecida, Santa Lúcia, Lindoeste e Santa Tereza do Oeste</w:t>
      </w:r>
      <w:r w:rsidRPr="005248BC">
        <w:rPr>
          <w:lang w:eastAsia="pt-BR"/>
        </w:rPr>
        <w:t>.</w:t>
      </w:r>
    </w:p>
    <w:p w14:paraId="733A6DD3" w14:textId="5EE0C6F8" w:rsidR="006A0ED3" w:rsidRPr="001016A9" w:rsidRDefault="006A0ED3" w:rsidP="006A0ED3">
      <w:pPr>
        <w:pStyle w:val="Caption"/>
      </w:pPr>
      <w:bookmarkStart w:id="197" w:name="_Toc40737128"/>
      <w:r w:rsidRPr="001016A9">
        <w:t xml:space="preserve">Tabela </w:t>
      </w:r>
      <w:r w:rsidR="00933B90">
        <w:fldChar w:fldCharType="begin"/>
      </w:r>
      <w:r w:rsidR="00933B90">
        <w:instrText xml:space="preserve"> SEQ Tabela \* ARABIC </w:instrText>
      </w:r>
      <w:r w:rsidR="00933B90">
        <w:fldChar w:fldCharType="separate"/>
      </w:r>
      <w:r w:rsidR="009D0D69">
        <w:rPr>
          <w:noProof/>
        </w:rPr>
        <w:t>36</w:t>
      </w:r>
      <w:r w:rsidR="00933B90">
        <w:rPr>
          <w:noProof/>
        </w:rPr>
        <w:fldChar w:fldCharType="end"/>
      </w:r>
      <w:r w:rsidRPr="001016A9">
        <w:t xml:space="preserve"> – Características Territoriais de Cascavel</w:t>
      </w:r>
      <w:bookmarkEnd w:id="197"/>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53164A" w14:paraId="2A616D77" w14:textId="77777777" w:rsidTr="00EA10F1">
        <w:trPr>
          <w:trHeight w:val="265"/>
        </w:trPr>
        <w:tc>
          <w:tcPr>
            <w:tcW w:w="3472" w:type="dxa"/>
            <w:tcBorders>
              <w:bottom w:val="single" w:sz="4" w:space="0" w:color="000000"/>
            </w:tcBorders>
            <w:vAlign w:val="center"/>
          </w:tcPr>
          <w:p w14:paraId="23942008" w14:textId="77777777" w:rsidR="006A0ED3" w:rsidRPr="0053164A" w:rsidRDefault="006A0ED3" w:rsidP="00EA10F1">
            <w:pPr>
              <w:spacing w:before="80" w:after="40"/>
              <w:ind w:right="113"/>
              <w:jc w:val="left"/>
              <w:rPr>
                <w:rFonts w:eastAsia="Calibri" w:cs="Arial"/>
                <w:b/>
                <w:noProof/>
                <w:sz w:val="20"/>
                <w:szCs w:val="20"/>
              </w:rPr>
            </w:pPr>
            <w:r w:rsidRPr="0053164A">
              <w:rPr>
                <w:rFonts w:eastAsia="Calibri" w:cs="Arial"/>
                <w:b/>
                <w:noProof/>
                <w:sz w:val="20"/>
                <w:szCs w:val="20"/>
              </w:rPr>
              <w:t>Área:</w:t>
            </w:r>
          </w:p>
        </w:tc>
        <w:tc>
          <w:tcPr>
            <w:tcW w:w="4999" w:type="dxa"/>
            <w:tcBorders>
              <w:bottom w:val="single" w:sz="4" w:space="0" w:color="000000"/>
            </w:tcBorders>
            <w:vAlign w:val="center"/>
          </w:tcPr>
          <w:p w14:paraId="049D876F" w14:textId="77777777" w:rsidR="006A0ED3" w:rsidRPr="0053164A" w:rsidRDefault="006A0ED3" w:rsidP="00EA10F1">
            <w:pPr>
              <w:spacing w:before="80" w:after="40"/>
              <w:ind w:right="113"/>
              <w:jc w:val="center"/>
              <w:rPr>
                <w:rFonts w:eastAsia="Calibri" w:cs="Arial"/>
                <w:noProof/>
                <w:color w:val="000000"/>
                <w:sz w:val="20"/>
                <w:szCs w:val="20"/>
              </w:rPr>
            </w:pPr>
            <w:r w:rsidRPr="00890575">
              <w:rPr>
                <w:rFonts w:eastAsia="Calibri" w:cs="Arial"/>
                <w:noProof/>
                <w:color w:val="000000"/>
                <w:sz w:val="20"/>
                <w:szCs w:val="20"/>
              </w:rPr>
              <w:t>2.101,074</w:t>
            </w:r>
            <w:r>
              <w:rPr>
                <w:rFonts w:eastAsia="Calibri" w:cs="Arial"/>
                <w:noProof/>
                <w:color w:val="000000"/>
                <w:sz w:val="20"/>
                <w:szCs w:val="20"/>
              </w:rPr>
              <w:t xml:space="preserve"> </w:t>
            </w:r>
            <w:r w:rsidRPr="0053164A">
              <w:rPr>
                <w:rFonts w:eastAsia="Calibri" w:cs="Arial"/>
                <w:noProof/>
                <w:color w:val="000000"/>
                <w:sz w:val="20"/>
                <w:szCs w:val="20"/>
              </w:rPr>
              <w:t>km</w:t>
            </w:r>
            <w:r w:rsidRPr="0053164A">
              <w:rPr>
                <w:rFonts w:eastAsia="Calibri" w:cs="Arial"/>
                <w:noProof/>
                <w:color w:val="000000"/>
                <w:sz w:val="20"/>
                <w:szCs w:val="20"/>
                <w:vertAlign w:val="superscript"/>
              </w:rPr>
              <w:t>2</w:t>
            </w:r>
          </w:p>
        </w:tc>
      </w:tr>
      <w:tr w:rsidR="006A0ED3" w:rsidRPr="0053164A" w14:paraId="500C3A05"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76B13449" w14:textId="77777777" w:rsidR="006A0ED3" w:rsidRPr="0053164A" w:rsidRDefault="006A0ED3" w:rsidP="00EA10F1">
            <w:pPr>
              <w:spacing w:before="80" w:after="40"/>
              <w:ind w:right="113"/>
              <w:jc w:val="left"/>
              <w:rPr>
                <w:rFonts w:eastAsia="Calibri" w:cs="Arial"/>
                <w:b/>
                <w:bCs/>
                <w:noProof/>
                <w:color w:val="000000"/>
                <w:sz w:val="20"/>
                <w:szCs w:val="20"/>
              </w:rPr>
            </w:pPr>
            <w:r w:rsidRPr="0053164A">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072FCE5B" w14:textId="77777777" w:rsidR="006A0ED3" w:rsidRPr="0053164A" w:rsidRDefault="006A0ED3" w:rsidP="00EA10F1">
            <w:pPr>
              <w:spacing w:before="80" w:after="40"/>
              <w:ind w:right="113"/>
              <w:jc w:val="center"/>
              <w:rPr>
                <w:rFonts w:eastAsia="Calibri" w:cs="Arial"/>
                <w:bCs/>
                <w:noProof/>
                <w:color w:val="000000"/>
                <w:sz w:val="20"/>
                <w:szCs w:val="20"/>
              </w:rPr>
            </w:pPr>
            <w:r w:rsidRPr="00D54B0B">
              <w:rPr>
                <w:rFonts w:eastAsia="Calibri" w:cs="Arial"/>
                <w:bCs/>
                <w:noProof/>
                <w:color w:val="000000"/>
                <w:sz w:val="20"/>
                <w:szCs w:val="20"/>
              </w:rPr>
              <w:t>286.205</w:t>
            </w:r>
            <w:r>
              <w:rPr>
                <w:rFonts w:eastAsia="Calibri" w:cs="Arial"/>
                <w:bCs/>
                <w:noProof/>
                <w:color w:val="000000"/>
                <w:sz w:val="20"/>
                <w:szCs w:val="20"/>
              </w:rPr>
              <w:t xml:space="preserve"> </w:t>
            </w:r>
            <w:r w:rsidRPr="0053164A">
              <w:rPr>
                <w:rFonts w:eastAsia="Calibri" w:cs="Arial"/>
                <w:bCs/>
                <w:noProof/>
                <w:color w:val="000000"/>
                <w:sz w:val="20"/>
                <w:szCs w:val="20"/>
              </w:rPr>
              <w:t>habitantes (Censo 2010, IBGE)</w:t>
            </w:r>
          </w:p>
        </w:tc>
      </w:tr>
      <w:tr w:rsidR="006A0ED3" w:rsidRPr="0053164A" w14:paraId="5BC886C6" w14:textId="77777777" w:rsidTr="00EA10F1">
        <w:trPr>
          <w:trHeight w:val="265"/>
        </w:trPr>
        <w:tc>
          <w:tcPr>
            <w:tcW w:w="3472" w:type="dxa"/>
            <w:tcBorders>
              <w:top w:val="single" w:sz="4" w:space="0" w:color="000000"/>
              <w:bottom w:val="single" w:sz="4" w:space="0" w:color="000000"/>
            </w:tcBorders>
            <w:vAlign w:val="center"/>
          </w:tcPr>
          <w:p w14:paraId="001ABE2B" w14:textId="77777777" w:rsidR="006A0ED3" w:rsidRPr="0053164A" w:rsidRDefault="006A0ED3" w:rsidP="00EA10F1">
            <w:pPr>
              <w:spacing w:before="80" w:after="40"/>
              <w:ind w:right="113"/>
              <w:jc w:val="left"/>
              <w:rPr>
                <w:rFonts w:eastAsia="Calibri" w:cs="Arial"/>
                <w:b/>
                <w:bCs/>
                <w:noProof/>
                <w:color w:val="000000"/>
                <w:sz w:val="20"/>
                <w:szCs w:val="20"/>
              </w:rPr>
            </w:pPr>
            <w:r w:rsidRPr="0053164A">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1CFE1DC3" w14:textId="77777777" w:rsidR="006A0ED3" w:rsidRPr="0053164A" w:rsidRDefault="006A0ED3" w:rsidP="00EA10F1">
            <w:pPr>
              <w:spacing w:before="80" w:after="40"/>
              <w:ind w:right="113"/>
              <w:jc w:val="center"/>
              <w:rPr>
                <w:rFonts w:eastAsia="Calibri" w:cs="Arial"/>
                <w:bCs/>
                <w:noProof/>
                <w:color w:val="000000"/>
                <w:sz w:val="20"/>
                <w:szCs w:val="20"/>
              </w:rPr>
            </w:pPr>
            <w:r w:rsidRPr="00D54B0B">
              <w:rPr>
                <w:rFonts w:eastAsia="Calibri" w:cs="Arial"/>
                <w:bCs/>
                <w:noProof/>
                <w:color w:val="000000"/>
                <w:sz w:val="20"/>
                <w:szCs w:val="20"/>
              </w:rPr>
              <w:t>328.454</w:t>
            </w:r>
            <w:r>
              <w:rPr>
                <w:rFonts w:eastAsia="Calibri" w:cs="Arial"/>
                <w:bCs/>
                <w:noProof/>
                <w:color w:val="000000"/>
                <w:sz w:val="20"/>
                <w:szCs w:val="20"/>
              </w:rPr>
              <w:t xml:space="preserve"> </w:t>
            </w:r>
            <w:r w:rsidRPr="0053164A">
              <w:rPr>
                <w:rFonts w:eastAsia="Calibri" w:cs="Arial"/>
                <w:bCs/>
                <w:noProof/>
                <w:color w:val="000000"/>
                <w:sz w:val="20"/>
                <w:szCs w:val="20"/>
              </w:rPr>
              <w:t>habitantes</w:t>
            </w:r>
          </w:p>
        </w:tc>
      </w:tr>
      <w:tr w:rsidR="006A0ED3" w:rsidRPr="0053164A" w14:paraId="6FC6386E" w14:textId="77777777" w:rsidTr="00EA10F1">
        <w:trPr>
          <w:trHeight w:val="265"/>
        </w:trPr>
        <w:tc>
          <w:tcPr>
            <w:tcW w:w="3472" w:type="dxa"/>
            <w:tcBorders>
              <w:top w:val="single" w:sz="4" w:space="0" w:color="000000"/>
              <w:bottom w:val="single" w:sz="4" w:space="0" w:color="000000"/>
            </w:tcBorders>
            <w:vAlign w:val="center"/>
          </w:tcPr>
          <w:p w14:paraId="36E7465A" w14:textId="77777777" w:rsidR="006A0ED3" w:rsidRPr="0053164A" w:rsidRDefault="006A0ED3" w:rsidP="00EA10F1">
            <w:pPr>
              <w:spacing w:before="80" w:after="40"/>
              <w:ind w:right="113"/>
              <w:jc w:val="left"/>
              <w:rPr>
                <w:rFonts w:eastAsia="Calibri" w:cs="Arial"/>
                <w:b/>
                <w:bCs/>
                <w:noProof/>
                <w:color w:val="000000"/>
                <w:sz w:val="20"/>
                <w:szCs w:val="20"/>
              </w:rPr>
            </w:pPr>
            <w:r w:rsidRPr="0053164A">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6182BE2A" w14:textId="77777777" w:rsidR="006A0ED3" w:rsidRPr="0053164A" w:rsidRDefault="006A0ED3" w:rsidP="00EA10F1">
            <w:pPr>
              <w:spacing w:before="80" w:after="40"/>
              <w:ind w:right="113"/>
              <w:jc w:val="center"/>
              <w:rPr>
                <w:rFonts w:eastAsia="Calibri" w:cs="Arial"/>
                <w:bCs/>
                <w:noProof/>
                <w:color w:val="000000"/>
                <w:sz w:val="20"/>
                <w:szCs w:val="20"/>
              </w:rPr>
            </w:pPr>
            <w:r w:rsidRPr="00412D86">
              <w:rPr>
                <w:rFonts w:eastAsia="Calibri" w:cs="Arial"/>
                <w:bCs/>
                <w:noProof/>
                <w:color w:val="000000"/>
                <w:sz w:val="20"/>
                <w:szCs w:val="20"/>
              </w:rPr>
              <w:t>136,23</w:t>
            </w:r>
            <w:r>
              <w:rPr>
                <w:rFonts w:eastAsia="Calibri" w:cs="Arial"/>
                <w:bCs/>
                <w:noProof/>
                <w:color w:val="000000"/>
                <w:sz w:val="20"/>
                <w:szCs w:val="20"/>
              </w:rPr>
              <w:t xml:space="preserve"> </w:t>
            </w:r>
            <w:r w:rsidRPr="0053164A">
              <w:rPr>
                <w:rFonts w:eastAsia="Calibri" w:cs="Arial"/>
                <w:bCs/>
                <w:noProof/>
                <w:color w:val="000000"/>
                <w:sz w:val="20"/>
                <w:szCs w:val="20"/>
              </w:rPr>
              <w:t>habitantes/km</w:t>
            </w:r>
            <w:r w:rsidRPr="0053164A">
              <w:rPr>
                <w:rFonts w:eastAsia="Calibri" w:cs="Arial"/>
                <w:bCs/>
                <w:noProof/>
                <w:color w:val="000000"/>
                <w:sz w:val="20"/>
                <w:szCs w:val="20"/>
                <w:vertAlign w:val="superscript"/>
              </w:rPr>
              <w:t>2</w:t>
            </w:r>
          </w:p>
        </w:tc>
      </w:tr>
      <w:tr w:rsidR="006A0ED3" w:rsidRPr="0053164A" w14:paraId="7FEA4CC9"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226FD8BC" w14:textId="77777777" w:rsidR="006A0ED3" w:rsidRPr="0053164A" w:rsidRDefault="006A0ED3" w:rsidP="00EA10F1">
            <w:pPr>
              <w:spacing w:before="80" w:after="40"/>
              <w:ind w:right="113"/>
              <w:jc w:val="left"/>
              <w:rPr>
                <w:rFonts w:eastAsia="Calibri" w:cs="Arial"/>
                <w:b/>
                <w:bCs/>
                <w:noProof/>
                <w:color w:val="000000"/>
                <w:sz w:val="20"/>
                <w:szCs w:val="20"/>
              </w:rPr>
            </w:pPr>
            <w:r w:rsidRPr="0053164A">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37DA790B" w14:textId="77777777" w:rsidR="006A0ED3" w:rsidRPr="0053164A" w:rsidRDefault="006A0ED3" w:rsidP="00EA10F1">
            <w:pPr>
              <w:spacing w:before="80" w:after="40"/>
              <w:ind w:right="113"/>
              <w:jc w:val="center"/>
              <w:rPr>
                <w:rFonts w:eastAsia="Calibri" w:cs="Arial"/>
                <w:bCs/>
                <w:noProof/>
                <w:color w:val="000000"/>
                <w:sz w:val="20"/>
                <w:szCs w:val="20"/>
              </w:rPr>
            </w:pPr>
            <w:r w:rsidRPr="0053164A">
              <w:rPr>
                <w:rFonts w:eastAsia="Calibri" w:cs="Arial"/>
                <w:bCs/>
                <w:noProof/>
                <w:color w:val="000000"/>
                <w:sz w:val="20"/>
                <w:szCs w:val="20"/>
              </w:rPr>
              <w:t xml:space="preserve">Urbana: </w:t>
            </w:r>
            <w:r>
              <w:rPr>
                <w:rFonts w:eastAsia="Calibri" w:cs="Arial"/>
                <w:bCs/>
                <w:noProof/>
                <w:color w:val="000000"/>
                <w:sz w:val="20"/>
                <w:szCs w:val="20"/>
              </w:rPr>
              <w:t>94,36</w:t>
            </w:r>
            <w:r w:rsidRPr="0053164A">
              <w:rPr>
                <w:rFonts w:eastAsia="Calibri" w:cs="Arial"/>
                <w:bCs/>
                <w:noProof/>
                <w:color w:val="000000"/>
                <w:sz w:val="20"/>
                <w:szCs w:val="20"/>
              </w:rPr>
              <w:t>%</w:t>
            </w:r>
          </w:p>
          <w:p w14:paraId="53625F2E" w14:textId="77777777" w:rsidR="006A0ED3" w:rsidRPr="0053164A" w:rsidRDefault="006A0ED3" w:rsidP="00EA10F1">
            <w:pPr>
              <w:spacing w:before="80" w:after="40"/>
              <w:ind w:right="113"/>
              <w:jc w:val="center"/>
              <w:rPr>
                <w:rFonts w:eastAsia="Calibri" w:cs="Arial"/>
                <w:bCs/>
                <w:noProof/>
                <w:color w:val="000000"/>
                <w:sz w:val="20"/>
                <w:szCs w:val="20"/>
              </w:rPr>
            </w:pPr>
            <w:r w:rsidRPr="0053164A">
              <w:rPr>
                <w:rFonts w:eastAsia="Calibri" w:cs="Arial"/>
                <w:bCs/>
                <w:noProof/>
                <w:color w:val="000000"/>
                <w:sz w:val="20"/>
                <w:szCs w:val="20"/>
              </w:rPr>
              <w:t xml:space="preserve">Rural: </w:t>
            </w:r>
            <w:r>
              <w:rPr>
                <w:rFonts w:eastAsia="Calibri" w:cs="Arial"/>
                <w:bCs/>
                <w:noProof/>
                <w:color w:val="000000"/>
                <w:sz w:val="20"/>
                <w:szCs w:val="20"/>
              </w:rPr>
              <w:t>5,64</w:t>
            </w:r>
            <w:r w:rsidRPr="0053164A">
              <w:rPr>
                <w:rFonts w:eastAsia="Calibri" w:cs="Arial"/>
                <w:bCs/>
                <w:noProof/>
                <w:color w:val="000000"/>
                <w:sz w:val="20"/>
                <w:szCs w:val="20"/>
              </w:rPr>
              <w:t>%</w:t>
            </w:r>
          </w:p>
        </w:tc>
      </w:tr>
    </w:tbl>
    <w:p w14:paraId="5A90BC7F" w14:textId="77777777" w:rsidR="006A0ED3" w:rsidRPr="0053164A" w:rsidRDefault="006A0ED3" w:rsidP="006A0ED3">
      <w:pPr>
        <w:rPr>
          <w:rFonts w:eastAsia="Calibri" w:cs="Times New Roman"/>
          <w:b/>
          <w:i/>
          <w:iCs/>
          <w:sz w:val="18"/>
          <w:szCs w:val="18"/>
        </w:rPr>
      </w:pPr>
      <w:r w:rsidRPr="0053164A">
        <w:rPr>
          <w:rFonts w:eastAsia="Calibri" w:cs="Times New Roman"/>
          <w:i/>
          <w:iCs/>
          <w:sz w:val="18"/>
          <w:szCs w:val="18"/>
        </w:rPr>
        <w:t>Fonte: IBGE - Censo Demográfico 2010, e Estimativas populacionais para os municípios brasileiros.</w:t>
      </w:r>
    </w:p>
    <w:p w14:paraId="7D9C292D" w14:textId="77777777" w:rsidR="006A0ED3" w:rsidRPr="00A40304" w:rsidRDefault="006A0ED3" w:rsidP="006A0ED3">
      <w:pPr>
        <w:rPr>
          <w:lang w:eastAsia="pt-BR"/>
        </w:rPr>
      </w:pPr>
      <w:r w:rsidRPr="00A40304">
        <w:rPr>
          <w:lang w:eastAsia="pt-BR"/>
        </w:rPr>
        <w:t>No último decênio, entre 2000 e 2010, o município de Cascavel apresentou taxa de crescimento de 1,55% a.a., alcançando 286.205 habitantes, segundo dados do último Censo Demográfico do IBGE. A taxa de urbanização obteve ligeiro crescimento no período, passando de 93,20% em 2000 para 94,36% em 2010.</w:t>
      </w:r>
    </w:p>
    <w:p w14:paraId="6AE4A9C4" w14:textId="18400660" w:rsidR="006A0ED3" w:rsidRPr="001016A9" w:rsidRDefault="006A0ED3" w:rsidP="006A0ED3">
      <w:pPr>
        <w:pStyle w:val="Caption"/>
      </w:pPr>
      <w:bookmarkStart w:id="198" w:name="_Toc40737129"/>
      <w:r w:rsidRPr="001016A9">
        <w:t xml:space="preserve">Tabela </w:t>
      </w:r>
      <w:r w:rsidR="00933B90">
        <w:fldChar w:fldCharType="begin"/>
      </w:r>
      <w:r w:rsidR="00933B90">
        <w:instrText xml:space="preserve"> SEQ Tabela \* ARABIC </w:instrText>
      </w:r>
      <w:r w:rsidR="00933B90">
        <w:fldChar w:fldCharType="separate"/>
      </w:r>
      <w:r w:rsidR="009D0D69">
        <w:rPr>
          <w:noProof/>
        </w:rPr>
        <w:t>37</w:t>
      </w:r>
      <w:r w:rsidR="00933B90">
        <w:rPr>
          <w:noProof/>
        </w:rPr>
        <w:fldChar w:fldCharType="end"/>
      </w:r>
      <w:r w:rsidRPr="001016A9">
        <w:t xml:space="preserve"> – População por Situação de Domicílio, 1991, 2000 e 2010</w:t>
      </w:r>
      <w:bookmarkEnd w:id="198"/>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8E4FB1" w14:paraId="52B9AC80" w14:textId="77777777" w:rsidTr="00EA10F1">
        <w:trPr>
          <w:trHeight w:val="805"/>
        </w:trPr>
        <w:tc>
          <w:tcPr>
            <w:tcW w:w="2231" w:type="dxa"/>
            <w:tcBorders>
              <w:left w:val="single" w:sz="4" w:space="0" w:color="FFFFFF"/>
            </w:tcBorders>
            <w:shd w:val="clear" w:color="auto" w:fill="C9C9C9"/>
            <w:vAlign w:val="center"/>
          </w:tcPr>
          <w:p w14:paraId="6151BF4F" w14:textId="77777777" w:rsidR="006A0ED3" w:rsidRPr="008E4FB1" w:rsidRDefault="006A0ED3" w:rsidP="00EA10F1">
            <w:pPr>
              <w:keepNext/>
              <w:spacing w:after="0"/>
              <w:jc w:val="center"/>
              <w:rPr>
                <w:rFonts w:eastAsia="Calibri" w:cs="Arial"/>
                <w:b/>
                <w:bCs/>
                <w:sz w:val="20"/>
                <w:szCs w:val="16"/>
              </w:rPr>
            </w:pPr>
            <w:r>
              <w:rPr>
                <w:rFonts w:eastAsia="Calibri" w:cs="Arial"/>
                <w:b/>
                <w:bCs/>
                <w:sz w:val="20"/>
                <w:szCs w:val="16"/>
              </w:rPr>
              <w:t>Cascavel</w:t>
            </w:r>
          </w:p>
        </w:tc>
        <w:tc>
          <w:tcPr>
            <w:tcW w:w="1224" w:type="dxa"/>
            <w:shd w:val="clear" w:color="auto" w:fill="C9C9C9"/>
            <w:vAlign w:val="center"/>
          </w:tcPr>
          <w:p w14:paraId="18252453"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1991</w:t>
            </w:r>
          </w:p>
        </w:tc>
        <w:tc>
          <w:tcPr>
            <w:tcW w:w="1224" w:type="dxa"/>
            <w:shd w:val="clear" w:color="auto" w:fill="C9C9C9"/>
            <w:vAlign w:val="center"/>
          </w:tcPr>
          <w:p w14:paraId="63EF49D5"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2000</w:t>
            </w:r>
          </w:p>
        </w:tc>
        <w:tc>
          <w:tcPr>
            <w:tcW w:w="1141" w:type="dxa"/>
            <w:shd w:val="clear" w:color="auto" w:fill="C9C9C9"/>
            <w:vAlign w:val="center"/>
          </w:tcPr>
          <w:p w14:paraId="6DF06DBB"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2010</w:t>
            </w:r>
          </w:p>
        </w:tc>
        <w:tc>
          <w:tcPr>
            <w:tcW w:w="1410" w:type="dxa"/>
            <w:shd w:val="clear" w:color="auto" w:fill="C9C9C9"/>
            <w:vAlign w:val="center"/>
          </w:tcPr>
          <w:p w14:paraId="3BAE9AB7"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TGCA</w:t>
            </w:r>
          </w:p>
          <w:p w14:paraId="34723B05"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1991-2000</w:t>
            </w:r>
          </w:p>
        </w:tc>
        <w:tc>
          <w:tcPr>
            <w:tcW w:w="1275" w:type="dxa"/>
            <w:tcBorders>
              <w:right w:val="single" w:sz="4" w:space="0" w:color="FFFFFF"/>
            </w:tcBorders>
            <w:shd w:val="clear" w:color="auto" w:fill="C9C9C9"/>
            <w:vAlign w:val="center"/>
          </w:tcPr>
          <w:p w14:paraId="1D4EEECF"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TGCA</w:t>
            </w:r>
          </w:p>
          <w:p w14:paraId="782C3351" w14:textId="77777777" w:rsidR="006A0ED3" w:rsidRPr="008E4FB1" w:rsidRDefault="006A0ED3" w:rsidP="00EA10F1">
            <w:pPr>
              <w:keepNext/>
              <w:spacing w:after="0"/>
              <w:jc w:val="center"/>
              <w:rPr>
                <w:rFonts w:eastAsia="Calibri" w:cs="Arial"/>
                <w:b/>
                <w:bCs/>
                <w:sz w:val="20"/>
                <w:szCs w:val="16"/>
              </w:rPr>
            </w:pPr>
            <w:r w:rsidRPr="008E4FB1">
              <w:rPr>
                <w:rFonts w:eastAsia="Calibri" w:cs="Arial"/>
                <w:b/>
                <w:bCs/>
                <w:sz w:val="20"/>
                <w:szCs w:val="16"/>
              </w:rPr>
              <w:t>2000-2010</w:t>
            </w:r>
          </w:p>
        </w:tc>
      </w:tr>
      <w:tr w:rsidR="006A0ED3" w:rsidRPr="008E4FB1" w14:paraId="604D36FC" w14:textId="77777777" w:rsidTr="00EA10F1">
        <w:trPr>
          <w:trHeight w:val="510"/>
        </w:trPr>
        <w:tc>
          <w:tcPr>
            <w:tcW w:w="2231" w:type="dxa"/>
            <w:tcBorders>
              <w:left w:val="single" w:sz="4" w:space="0" w:color="FFFFFF"/>
            </w:tcBorders>
            <w:shd w:val="clear" w:color="auto" w:fill="auto"/>
            <w:vAlign w:val="center"/>
          </w:tcPr>
          <w:p w14:paraId="381B90EE"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População Total:</w:t>
            </w:r>
          </w:p>
        </w:tc>
        <w:tc>
          <w:tcPr>
            <w:tcW w:w="1224" w:type="dxa"/>
            <w:shd w:val="clear" w:color="000000" w:fill="FFFFFF"/>
            <w:vAlign w:val="center"/>
          </w:tcPr>
          <w:p w14:paraId="1493B98E"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193.502</w:t>
            </w:r>
          </w:p>
        </w:tc>
        <w:tc>
          <w:tcPr>
            <w:tcW w:w="1224" w:type="dxa"/>
            <w:shd w:val="clear" w:color="000000" w:fill="FFFFFF"/>
            <w:vAlign w:val="center"/>
          </w:tcPr>
          <w:p w14:paraId="02422DD1"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245.369</w:t>
            </w:r>
          </w:p>
        </w:tc>
        <w:tc>
          <w:tcPr>
            <w:tcW w:w="1141" w:type="dxa"/>
            <w:shd w:val="clear" w:color="000000" w:fill="FFFFFF"/>
            <w:vAlign w:val="center"/>
          </w:tcPr>
          <w:p w14:paraId="3FE46B5D"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286.205</w:t>
            </w:r>
          </w:p>
        </w:tc>
        <w:tc>
          <w:tcPr>
            <w:tcW w:w="1410" w:type="dxa"/>
            <w:shd w:val="clear" w:color="auto" w:fill="auto"/>
            <w:vAlign w:val="center"/>
          </w:tcPr>
          <w:p w14:paraId="38F7B0B8"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2,67%</w:t>
            </w:r>
          </w:p>
        </w:tc>
        <w:tc>
          <w:tcPr>
            <w:tcW w:w="1275" w:type="dxa"/>
            <w:tcBorders>
              <w:right w:val="single" w:sz="4" w:space="0" w:color="FFFFFF"/>
            </w:tcBorders>
            <w:shd w:val="clear" w:color="auto" w:fill="auto"/>
            <w:vAlign w:val="center"/>
          </w:tcPr>
          <w:p w14:paraId="11435CD6"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1,55%</w:t>
            </w:r>
          </w:p>
        </w:tc>
      </w:tr>
      <w:tr w:rsidR="006A0ED3" w:rsidRPr="008E4FB1" w14:paraId="3D78D248" w14:textId="77777777" w:rsidTr="00EA10F1">
        <w:trPr>
          <w:trHeight w:val="510"/>
        </w:trPr>
        <w:tc>
          <w:tcPr>
            <w:tcW w:w="2231" w:type="dxa"/>
            <w:tcBorders>
              <w:left w:val="single" w:sz="4" w:space="0" w:color="FFFFFF"/>
            </w:tcBorders>
            <w:shd w:val="clear" w:color="auto" w:fill="F2F2F2"/>
            <w:vAlign w:val="center"/>
          </w:tcPr>
          <w:p w14:paraId="0D435910"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População Masculina</w:t>
            </w:r>
          </w:p>
        </w:tc>
        <w:tc>
          <w:tcPr>
            <w:tcW w:w="1224" w:type="dxa"/>
            <w:shd w:val="clear" w:color="auto" w:fill="F2F2F2"/>
            <w:vAlign w:val="center"/>
          </w:tcPr>
          <w:p w14:paraId="6BBC636C"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94.909</w:t>
            </w:r>
          </w:p>
        </w:tc>
        <w:tc>
          <w:tcPr>
            <w:tcW w:w="1224" w:type="dxa"/>
            <w:shd w:val="clear" w:color="auto" w:fill="F2F2F2"/>
            <w:vAlign w:val="center"/>
          </w:tcPr>
          <w:p w14:paraId="353F114F"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119.634</w:t>
            </w:r>
          </w:p>
        </w:tc>
        <w:tc>
          <w:tcPr>
            <w:tcW w:w="1141" w:type="dxa"/>
            <w:shd w:val="clear" w:color="auto" w:fill="F2F2F2"/>
            <w:vAlign w:val="center"/>
          </w:tcPr>
          <w:p w14:paraId="4F87CCE7"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139.771</w:t>
            </w:r>
          </w:p>
        </w:tc>
        <w:tc>
          <w:tcPr>
            <w:tcW w:w="1410" w:type="dxa"/>
            <w:shd w:val="clear" w:color="auto" w:fill="F2F2F2"/>
            <w:vAlign w:val="center"/>
          </w:tcPr>
          <w:p w14:paraId="27CCA584"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2,61%</w:t>
            </w:r>
          </w:p>
        </w:tc>
        <w:tc>
          <w:tcPr>
            <w:tcW w:w="1275" w:type="dxa"/>
            <w:tcBorders>
              <w:right w:val="single" w:sz="4" w:space="0" w:color="FFFFFF"/>
            </w:tcBorders>
            <w:shd w:val="clear" w:color="auto" w:fill="F2F2F2"/>
            <w:vAlign w:val="center"/>
          </w:tcPr>
          <w:p w14:paraId="70F68C7F"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1,57%</w:t>
            </w:r>
          </w:p>
        </w:tc>
      </w:tr>
      <w:tr w:rsidR="006A0ED3" w:rsidRPr="008E4FB1" w14:paraId="1A397763" w14:textId="77777777" w:rsidTr="00EA10F1">
        <w:trPr>
          <w:trHeight w:val="510"/>
        </w:trPr>
        <w:tc>
          <w:tcPr>
            <w:tcW w:w="2231" w:type="dxa"/>
            <w:tcBorders>
              <w:left w:val="single" w:sz="4" w:space="0" w:color="FFFFFF"/>
            </w:tcBorders>
            <w:shd w:val="clear" w:color="auto" w:fill="F2F2F2"/>
            <w:vAlign w:val="center"/>
          </w:tcPr>
          <w:p w14:paraId="5F27EE98"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População Feminina</w:t>
            </w:r>
          </w:p>
        </w:tc>
        <w:tc>
          <w:tcPr>
            <w:tcW w:w="1224" w:type="dxa"/>
            <w:shd w:val="clear" w:color="auto" w:fill="F2F2F2"/>
            <w:vAlign w:val="center"/>
          </w:tcPr>
          <w:p w14:paraId="19F92047"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98.593</w:t>
            </w:r>
          </w:p>
        </w:tc>
        <w:tc>
          <w:tcPr>
            <w:tcW w:w="1224" w:type="dxa"/>
            <w:shd w:val="clear" w:color="auto" w:fill="F2F2F2"/>
            <w:vAlign w:val="center"/>
          </w:tcPr>
          <w:p w14:paraId="0557FC38"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125.735</w:t>
            </w:r>
          </w:p>
        </w:tc>
        <w:tc>
          <w:tcPr>
            <w:tcW w:w="1141" w:type="dxa"/>
            <w:shd w:val="clear" w:color="auto" w:fill="F2F2F2"/>
            <w:vAlign w:val="center"/>
          </w:tcPr>
          <w:p w14:paraId="1B739B35"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146.434</w:t>
            </w:r>
          </w:p>
        </w:tc>
        <w:tc>
          <w:tcPr>
            <w:tcW w:w="1410" w:type="dxa"/>
            <w:shd w:val="clear" w:color="auto" w:fill="F2F2F2"/>
            <w:vAlign w:val="center"/>
          </w:tcPr>
          <w:p w14:paraId="3D15EFD5"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2,74%</w:t>
            </w:r>
          </w:p>
        </w:tc>
        <w:tc>
          <w:tcPr>
            <w:tcW w:w="1275" w:type="dxa"/>
            <w:tcBorders>
              <w:right w:val="single" w:sz="4" w:space="0" w:color="FFFFFF"/>
            </w:tcBorders>
            <w:shd w:val="clear" w:color="auto" w:fill="F2F2F2"/>
            <w:vAlign w:val="center"/>
          </w:tcPr>
          <w:p w14:paraId="0D9EA555"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1,54%</w:t>
            </w:r>
          </w:p>
        </w:tc>
      </w:tr>
      <w:tr w:rsidR="006A0ED3" w:rsidRPr="008E4FB1" w14:paraId="18774028" w14:textId="77777777" w:rsidTr="00EA10F1">
        <w:trPr>
          <w:trHeight w:val="510"/>
        </w:trPr>
        <w:tc>
          <w:tcPr>
            <w:tcW w:w="2231" w:type="dxa"/>
            <w:tcBorders>
              <w:left w:val="single" w:sz="4" w:space="0" w:color="FFFFFF"/>
            </w:tcBorders>
            <w:shd w:val="clear" w:color="auto" w:fill="F2F2F2"/>
            <w:vAlign w:val="center"/>
          </w:tcPr>
          <w:p w14:paraId="29A5CBB6"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Urbana:</w:t>
            </w:r>
          </w:p>
        </w:tc>
        <w:tc>
          <w:tcPr>
            <w:tcW w:w="1224" w:type="dxa"/>
            <w:shd w:val="clear" w:color="auto" w:fill="F2F2F2"/>
            <w:vAlign w:val="center"/>
          </w:tcPr>
          <w:p w14:paraId="5884C82D"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177.766</w:t>
            </w:r>
          </w:p>
        </w:tc>
        <w:tc>
          <w:tcPr>
            <w:tcW w:w="1224" w:type="dxa"/>
            <w:shd w:val="clear" w:color="auto" w:fill="F2F2F2"/>
            <w:vAlign w:val="center"/>
          </w:tcPr>
          <w:p w14:paraId="790055FD"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228.673</w:t>
            </w:r>
          </w:p>
        </w:tc>
        <w:tc>
          <w:tcPr>
            <w:tcW w:w="1141" w:type="dxa"/>
            <w:shd w:val="clear" w:color="auto" w:fill="F2F2F2"/>
            <w:vAlign w:val="center"/>
          </w:tcPr>
          <w:p w14:paraId="1CEFBD7A"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270.049</w:t>
            </w:r>
          </w:p>
        </w:tc>
        <w:tc>
          <w:tcPr>
            <w:tcW w:w="1410" w:type="dxa"/>
            <w:shd w:val="clear" w:color="auto" w:fill="F2F2F2"/>
            <w:vAlign w:val="center"/>
          </w:tcPr>
          <w:p w14:paraId="3444C0D2"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2,84%</w:t>
            </w:r>
          </w:p>
        </w:tc>
        <w:tc>
          <w:tcPr>
            <w:tcW w:w="1275" w:type="dxa"/>
            <w:tcBorders>
              <w:right w:val="single" w:sz="4" w:space="0" w:color="FFFFFF"/>
            </w:tcBorders>
            <w:shd w:val="clear" w:color="auto" w:fill="F2F2F2"/>
            <w:vAlign w:val="center"/>
          </w:tcPr>
          <w:p w14:paraId="4CA6076A"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1,68%</w:t>
            </w:r>
          </w:p>
        </w:tc>
      </w:tr>
      <w:tr w:rsidR="006A0ED3" w:rsidRPr="008E4FB1" w14:paraId="725CA616" w14:textId="77777777" w:rsidTr="00EA10F1">
        <w:trPr>
          <w:trHeight w:val="510"/>
        </w:trPr>
        <w:tc>
          <w:tcPr>
            <w:tcW w:w="2231" w:type="dxa"/>
            <w:tcBorders>
              <w:left w:val="single" w:sz="4" w:space="0" w:color="FFFFFF"/>
            </w:tcBorders>
            <w:shd w:val="clear" w:color="auto" w:fill="auto"/>
            <w:vAlign w:val="center"/>
          </w:tcPr>
          <w:p w14:paraId="31E4FF6C"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Rural:</w:t>
            </w:r>
          </w:p>
        </w:tc>
        <w:tc>
          <w:tcPr>
            <w:tcW w:w="1224" w:type="dxa"/>
            <w:shd w:val="clear" w:color="000000" w:fill="FFFFFF"/>
            <w:vAlign w:val="center"/>
          </w:tcPr>
          <w:p w14:paraId="39279140"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15.736</w:t>
            </w:r>
          </w:p>
        </w:tc>
        <w:tc>
          <w:tcPr>
            <w:tcW w:w="1224" w:type="dxa"/>
            <w:shd w:val="clear" w:color="000000" w:fill="FFFFFF"/>
            <w:vAlign w:val="center"/>
          </w:tcPr>
          <w:p w14:paraId="3DFC14E0"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16.696</w:t>
            </w:r>
          </w:p>
        </w:tc>
        <w:tc>
          <w:tcPr>
            <w:tcW w:w="1141" w:type="dxa"/>
            <w:shd w:val="clear" w:color="000000" w:fill="FFFFFF"/>
            <w:vAlign w:val="center"/>
          </w:tcPr>
          <w:p w14:paraId="0AB999F0"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16.156</w:t>
            </w:r>
          </w:p>
        </w:tc>
        <w:tc>
          <w:tcPr>
            <w:tcW w:w="1410" w:type="dxa"/>
            <w:shd w:val="clear" w:color="auto" w:fill="auto"/>
            <w:vAlign w:val="center"/>
          </w:tcPr>
          <w:p w14:paraId="0D534762" w14:textId="77777777" w:rsidR="006A0ED3" w:rsidRPr="008E4FB1" w:rsidRDefault="006A0ED3" w:rsidP="00EA10F1">
            <w:pPr>
              <w:keepNext/>
              <w:spacing w:after="0"/>
              <w:jc w:val="right"/>
              <w:rPr>
                <w:rFonts w:eastAsia="Calibri" w:cs="Arial"/>
                <w:bCs/>
                <w:sz w:val="20"/>
                <w:szCs w:val="20"/>
              </w:rPr>
            </w:pPr>
            <w:r>
              <w:rPr>
                <w:rFonts w:eastAsia="Calibri" w:cs="Arial"/>
                <w:bCs/>
                <w:sz w:val="20"/>
                <w:szCs w:val="20"/>
              </w:rPr>
              <w:t>0,66%</w:t>
            </w:r>
          </w:p>
        </w:tc>
        <w:tc>
          <w:tcPr>
            <w:tcW w:w="1275" w:type="dxa"/>
            <w:tcBorders>
              <w:right w:val="single" w:sz="4" w:space="0" w:color="FFFFFF"/>
            </w:tcBorders>
            <w:shd w:val="clear" w:color="auto" w:fill="auto"/>
            <w:vAlign w:val="center"/>
          </w:tcPr>
          <w:p w14:paraId="4EE6411C" w14:textId="77777777" w:rsidR="006A0ED3" w:rsidRPr="008E4FB1" w:rsidRDefault="006A0ED3" w:rsidP="00EA10F1">
            <w:pPr>
              <w:keepNext/>
              <w:spacing w:after="0"/>
              <w:jc w:val="right"/>
              <w:rPr>
                <w:rFonts w:eastAsia="Calibri" w:cs="Arial"/>
                <w:bCs/>
                <w:sz w:val="20"/>
                <w:szCs w:val="20"/>
              </w:rPr>
            </w:pPr>
            <w:r w:rsidRPr="007B4742">
              <w:rPr>
                <w:rFonts w:eastAsia="Calibri" w:cs="Arial"/>
                <w:bCs/>
                <w:color w:val="FF0000"/>
                <w:sz w:val="20"/>
                <w:szCs w:val="20"/>
              </w:rPr>
              <w:t>-0,33%</w:t>
            </w:r>
          </w:p>
        </w:tc>
      </w:tr>
      <w:tr w:rsidR="006A0ED3" w:rsidRPr="008E4FB1" w14:paraId="2934E28F" w14:textId="77777777" w:rsidTr="00EA10F1">
        <w:trPr>
          <w:trHeight w:val="510"/>
        </w:trPr>
        <w:tc>
          <w:tcPr>
            <w:tcW w:w="2231" w:type="dxa"/>
            <w:tcBorders>
              <w:left w:val="single" w:sz="4" w:space="0" w:color="FFFFFF"/>
            </w:tcBorders>
            <w:shd w:val="clear" w:color="auto" w:fill="F2F2F2"/>
            <w:vAlign w:val="center"/>
          </w:tcPr>
          <w:p w14:paraId="675C8ECE" w14:textId="77777777" w:rsidR="006A0ED3" w:rsidRPr="008E4FB1" w:rsidRDefault="006A0ED3" w:rsidP="00EA10F1">
            <w:pPr>
              <w:keepNext/>
              <w:spacing w:after="0"/>
              <w:jc w:val="left"/>
              <w:rPr>
                <w:rFonts w:eastAsia="Calibri" w:cs="Arial"/>
                <w:b/>
                <w:bCs/>
                <w:sz w:val="20"/>
                <w:szCs w:val="16"/>
              </w:rPr>
            </w:pPr>
            <w:r w:rsidRPr="008E4FB1">
              <w:rPr>
                <w:rFonts w:eastAsia="Calibri" w:cs="Arial"/>
                <w:b/>
                <w:bCs/>
                <w:sz w:val="20"/>
                <w:szCs w:val="16"/>
              </w:rPr>
              <w:t>Taxa de Urbanização:</w:t>
            </w:r>
          </w:p>
        </w:tc>
        <w:tc>
          <w:tcPr>
            <w:tcW w:w="1224" w:type="dxa"/>
            <w:shd w:val="clear" w:color="auto" w:fill="F2F2F2"/>
            <w:vAlign w:val="center"/>
          </w:tcPr>
          <w:p w14:paraId="64DF5591"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91,87</w:t>
            </w:r>
            <w:r>
              <w:rPr>
                <w:rFonts w:eastAsia="Calibri" w:cs="Arial"/>
                <w:bCs/>
                <w:sz w:val="20"/>
                <w:szCs w:val="20"/>
              </w:rPr>
              <w:t>%</w:t>
            </w:r>
          </w:p>
        </w:tc>
        <w:tc>
          <w:tcPr>
            <w:tcW w:w="1224" w:type="dxa"/>
            <w:shd w:val="clear" w:color="auto" w:fill="F2F2F2"/>
            <w:vAlign w:val="center"/>
          </w:tcPr>
          <w:p w14:paraId="66E2889F" w14:textId="77777777" w:rsidR="006A0ED3" w:rsidRPr="008E4FB1" w:rsidRDefault="006A0ED3" w:rsidP="00EA10F1">
            <w:pPr>
              <w:keepNext/>
              <w:spacing w:after="0"/>
              <w:jc w:val="right"/>
              <w:rPr>
                <w:rFonts w:eastAsia="Calibri" w:cs="Arial"/>
                <w:bCs/>
                <w:sz w:val="20"/>
                <w:szCs w:val="20"/>
              </w:rPr>
            </w:pPr>
            <w:r w:rsidRPr="003464E2">
              <w:rPr>
                <w:rFonts w:eastAsia="Calibri" w:cs="Arial"/>
                <w:bCs/>
                <w:sz w:val="20"/>
                <w:szCs w:val="20"/>
              </w:rPr>
              <w:t>93,20</w:t>
            </w:r>
            <w:r>
              <w:rPr>
                <w:rFonts w:eastAsia="Calibri" w:cs="Arial"/>
                <w:bCs/>
                <w:sz w:val="20"/>
                <w:szCs w:val="20"/>
              </w:rPr>
              <w:t>%</w:t>
            </w:r>
          </w:p>
        </w:tc>
        <w:tc>
          <w:tcPr>
            <w:tcW w:w="1141" w:type="dxa"/>
            <w:shd w:val="clear" w:color="auto" w:fill="F2F2F2"/>
            <w:vAlign w:val="center"/>
          </w:tcPr>
          <w:p w14:paraId="1BA019A6" w14:textId="77777777" w:rsidR="006A0ED3" w:rsidRPr="008E4FB1" w:rsidRDefault="006A0ED3" w:rsidP="00EA10F1">
            <w:pPr>
              <w:keepNext/>
              <w:spacing w:after="0"/>
              <w:jc w:val="right"/>
              <w:rPr>
                <w:rFonts w:eastAsia="Calibri" w:cs="Arial"/>
                <w:bCs/>
                <w:sz w:val="20"/>
                <w:szCs w:val="20"/>
              </w:rPr>
            </w:pPr>
            <w:r w:rsidRPr="007B4742">
              <w:rPr>
                <w:rFonts w:eastAsia="Calibri" w:cs="Arial"/>
                <w:bCs/>
                <w:sz w:val="20"/>
                <w:szCs w:val="20"/>
              </w:rPr>
              <w:t>94,36</w:t>
            </w:r>
            <w:r>
              <w:rPr>
                <w:rFonts w:eastAsia="Calibri" w:cs="Arial"/>
                <w:bCs/>
                <w:sz w:val="20"/>
                <w:szCs w:val="20"/>
              </w:rPr>
              <w:t>%</w:t>
            </w:r>
          </w:p>
        </w:tc>
        <w:tc>
          <w:tcPr>
            <w:tcW w:w="1410" w:type="dxa"/>
            <w:shd w:val="clear" w:color="auto" w:fill="F2F2F2"/>
            <w:vAlign w:val="center"/>
          </w:tcPr>
          <w:p w14:paraId="6804BFA2" w14:textId="77777777" w:rsidR="006A0ED3" w:rsidRPr="008E4FB1" w:rsidRDefault="006A0ED3" w:rsidP="00EA10F1">
            <w:pPr>
              <w:keepNext/>
              <w:spacing w:after="0"/>
              <w:jc w:val="right"/>
              <w:rPr>
                <w:rFonts w:eastAsia="Calibri" w:cs="Arial"/>
                <w:bCs/>
                <w:sz w:val="20"/>
                <w:szCs w:val="20"/>
              </w:rPr>
            </w:pPr>
            <w:r w:rsidRPr="008E4FB1">
              <w:rPr>
                <w:rFonts w:eastAsia="Calibri" w:cs="Arial"/>
                <w:bCs/>
                <w:sz w:val="20"/>
                <w:szCs w:val="20"/>
              </w:rPr>
              <w:t>-</w:t>
            </w:r>
          </w:p>
        </w:tc>
        <w:tc>
          <w:tcPr>
            <w:tcW w:w="1275" w:type="dxa"/>
            <w:tcBorders>
              <w:right w:val="single" w:sz="4" w:space="0" w:color="FFFFFF"/>
            </w:tcBorders>
            <w:shd w:val="clear" w:color="auto" w:fill="F2F2F2"/>
            <w:vAlign w:val="center"/>
          </w:tcPr>
          <w:p w14:paraId="19388AE3" w14:textId="77777777" w:rsidR="006A0ED3" w:rsidRPr="008E4FB1" w:rsidRDefault="006A0ED3" w:rsidP="00EA10F1">
            <w:pPr>
              <w:keepNext/>
              <w:spacing w:after="0"/>
              <w:jc w:val="right"/>
              <w:rPr>
                <w:rFonts w:eastAsia="Calibri" w:cs="Arial"/>
                <w:bCs/>
                <w:sz w:val="20"/>
                <w:szCs w:val="20"/>
              </w:rPr>
            </w:pPr>
            <w:r w:rsidRPr="008E4FB1">
              <w:rPr>
                <w:rFonts w:eastAsia="Calibri" w:cs="Arial"/>
                <w:bCs/>
                <w:sz w:val="20"/>
                <w:szCs w:val="20"/>
              </w:rPr>
              <w:t>-</w:t>
            </w:r>
          </w:p>
        </w:tc>
      </w:tr>
    </w:tbl>
    <w:p w14:paraId="6CE45559" w14:textId="77777777" w:rsidR="006A0ED3" w:rsidRPr="008E4FB1" w:rsidRDefault="006A0ED3" w:rsidP="006A0ED3">
      <w:pPr>
        <w:keepNext/>
        <w:spacing w:after="0"/>
        <w:rPr>
          <w:rFonts w:eastAsia="Calibri" w:cs="Arial"/>
          <w:i/>
          <w:iCs/>
          <w:sz w:val="18"/>
          <w:szCs w:val="18"/>
          <w:lang w:eastAsia="pt-BR"/>
        </w:rPr>
      </w:pPr>
      <w:r w:rsidRPr="008E4FB1">
        <w:rPr>
          <w:rFonts w:eastAsia="Calibri" w:cs="Arial"/>
          <w:i/>
          <w:iCs/>
          <w:sz w:val="18"/>
          <w:szCs w:val="18"/>
          <w:lang w:eastAsia="pt-BR"/>
        </w:rPr>
        <w:t>Fonte: IBGE – Censos Demográficos, 1999, 2000 e 2010.</w:t>
      </w:r>
    </w:p>
    <w:p w14:paraId="0EAB2987" w14:textId="77777777" w:rsidR="006A0ED3" w:rsidRPr="008E4FB1" w:rsidRDefault="006A0ED3" w:rsidP="006A0ED3">
      <w:pPr>
        <w:keepNext/>
        <w:rPr>
          <w:rFonts w:eastAsia="Calibri" w:cs="Arial"/>
          <w:i/>
          <w:iCs/>
          <w:sz w:val="18"/>
          <w:szCs w:val="18"/>
          <w:lang w:eastAsia="pt-BR"/>
        </w:rPr>
      </w:pPr>
      <w:r w:rsidRPr="008E4FB1">
        <w:rPr>
          <w:rFonts w:eastAsia="Calibri" w:cs="Arial"/>
          <w:i/>
          <w:iCs/>
          <w:sz w:val="18"/>
          <w:szCs w:val="18"/>
          <w:lang w:eastAsia="pt-BR"/>
        </w:rPr>
        <w:t>TGCA: Taxa geométrica de crescimento anual.</w:t>
      </w:r>
    </w:p>
    <w:p w14:paraId="5764CCA0" w14:textId="77777777" w:rsidR="006A0ED3" w:rsidRPr="00EE1A49" w:rsidRDefault="006A0ED3" w:rsidP="006A0ED3">
      <w:pPr>
        <w:rPr>
          <w:highlight w:val="yellow"/>
          <w:lang w:eastAsia="pt-BR"/>
        </w:rPr>
      </w:pPr>
      <w:r w:rsidRPr="00C5772A">
        <w:rPr>
          <w:lang w:eastAsia="pt-BR"/>
        </w:rPr>
        <w:t xml:space="preserve">De acordo com os dados obtidos pelo Censo Demográfico IBGE, em 1991 o município de </w:t>
      </w:r>
      <w:r>
        <w:rPr>
          <w:lang w:eastAsia="pt-BR"/>
        </w:rPr>
        <w:t>Cascavel</w:t>
      </w:r>
      <w:r w:rsidRPr="00C5772A">
        <w:rPr>
          <w:lang w:eastAsia="pt-BR"/>
        </w:rPr>
        <w:t xml:space="preserve"> tinha maior contingente feminino que masculino. A diferença foi aumentando ligeiramente com o passar dos anos, sendo que o último Censo Demográfico (2010) revelou que 48,</w:t>
      </w:r>
      <w:r>
        <w:rPr>
          <w:lang w:eastAsia="pt-BR"/>
        </w:rPr>
        <w:t>84</w:t>
      </w:r>
      <w:r w:rsidRPr="00C5772A">
        <w:rPr>
          <w:lang w:eastAsia="pt-BR"/>
        </w:rPr>
        <w:t>% da população era masculina e 51,</w:t>
      </w:r>
      <w:r>
        <w:rPr>
          <w:lang w:eastAsia="pt-BR"/>
        </w:rPr>
        <w:t>16</w:t>
      </w:r>
      <w:r w:rsidRPr="00C5772A">
        <w:rPr>
          <w:lang w:eastAsia="pt-BR"/>
        </w:rPr>
        <w:t>% feminina no ano da pesquisa, tal e como se pode apreciar no gráfico a seguir.</w:t>
      </w:r>
    </w:p>
    <w:p w14:paraId="510AF2E3" w14:textId="77777777" w:rsidR="006A0ED3" w:rsidRPr="001016A9" w:rsidRDefault="006A0ED3" w:rsidP="006A0ED3">
      <w:pPr>
        <w:pStyle w:val="Caption"/>
      </w:pPr>
      <w:bookmarkStart w:id="199" w:name="_Toc40737281"/>
      <w:r w:rsidRPr="001016A9">
        <w:t xml:space="preserve">Gráfico </w:t>
      </w:r>
      <w:r w:rsidR="00933B90">
        <w:fldChar w:fldCharType="begin"/>
      </w:r>
      <w:r w:rsidR="00933B90">
        <w:instrText xml:space="preserve"> SEQ Gráfico \* ARABIC </w:instrText>
      </w:r>
      <w:r w:rsidR="00933B90">
        <w:fldChar w:fldCharType="separate"/>
      </w:r>
      <w:r w:rsidRPr="001016A9">
        <w:t>6</w:t>
      </w:r>
      <w:r w:rsidR="00933B90">
        <w:fldChar w:fldCharType="end"/>
      </w:r>
      <w:r w:rsidRPr="001016A9">
        <w:t xml:space="preserve"> – Distribuição Relativa da População por Sexo em Cascavel</w:t>
      </w:r>
      <w:bookmarkEnd w:id="199"/>
    </w:p>
    <w:p w14:paraId="2C14C35C" w14:textId="77777777" w:rsidR="006A0ED3" w:rsidRPr="008558F4" w:rsidRDefault="006A0ED3" w:rsidP="006A0ED3">
      <w:pPr>
        <w:spacing w:after="0"/>
        <w:rPr>
          <w:lang w:eastAsia="pt-BR"/>
        </w:rPr>
      </w:pPr>
      <w:r>
        <w:rPr>
          <w:noProof/>
        </w:rPr>
        <w:drawing>
          <wp:inline distT="0" distB="0" distL="0" distR="0" wp14:anchorId="04BC2BC9" wp14:editId="41E87B89">
            <wp:extent cx="5335326" cy="2186609"/>
            <wp:effectExtent l="0" t="0" r="17780" b="4445"/>
            <wp:docPr id="17" name="Gráfico 17">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397728B" w14:textId="77777777" w:rsidR="006A0ED3" w:rsidRPr="008558F4" w:rsidRDefault="006A0ED3" w:rsidP="006A0ED3">
      <w:pPr>
        <w:keepNext/>
        <w:rPr>
          <w:rFonts w:eastAsia="Calibri" w:cs="Arial"/>
          <w:i/>
          <w:iCs/>
          <w:sz w:val="18"/>
          <w:szCs w:val="18"/>
          <w:lang w:eastAsia="pt-BR"/>
        </w:rPr>
      </w:pPr>
      <w:r w:rsidRPr="008558F4">
        <w:rPr>
          <w:rFonts w:eastAsia="Calibri" w:cs="Arial"/>
          <w:i/>
          <w:iCs/>
          <w:sz w:val="18"/>
          <w:szCs w:val="18"/>
          <w:lang w:eastAsia="pt-BR"/>
        </w:rPr>
        <w:t>Fonte: IBGE – Censos Demográficos, 1991, 2000 e 2010.</w:t>
      </w:r>
    </w:p>
    <w:p w14:paraId="54121B55" w14:textId="77777777" w:rsidR="006A0ED3" w:rsidRPr="00AD5B65" w:rsidRDefault="006A0ED3" w:rsidP="006A0ED3">
      <w:pPr>
        <w:rPr>
          <w:rFonts w:eastAsia="Calibri" w:cs="Times New Roman"/>
        </w:rPr>
      </w:pPr>
      <w:r w:rsidRPr="00AD5B65">
        <w:rPr>
          <w:rFonts w:eastAsia="Calibri" w:cs="Times New Roman"/>
        </w:rPr>
        <w:t>No que diz respeito ao perfil etário da população, nos anos 90 os cidadãos de Cascavel eram compostos em grande parte por população jovem. Do contingente populacional, 67.201 habitantes tinham menos de 15 anos e 120.486 entre 15 e 64 anos. A população acima dos 65 anos era composta por um total de 5.815 habitantes em 1991. A razão de dependência</w:t>
      </w:r>
      <w:r w:rsidRPr="00AD5B65">
        <w:rPr>
          <w:rFonts w:eastAsia="Calibri" w:cs="Times New Roman"/>
          <w:vertAlign w:val="superscript"/>
        </w:rPr>
        <w:footnoteReference w:id="16"/>
      </w:r>
      <w:r w:rsidRPr="00AD5B65">
        <w:rPr>
          <w:rFonts w:eastAsia="Calibri" w:cs="Times New Roman"/>
          <w:sz w:val="24"/>
        </w:rPr>
        <w:t xml:space="preserve"> </w:t>
      </w:r>
      <w:r w:rsidRPr="00AD5B65">
        <w:rPr>
          <w:rFonts w:eastAsia="Calibri" w:cs="Times New Roman"/>
        </w:rPr>
        <w:t>na década de 90 chegava a 60,60%, revelando que a disponibilidade de mão de obra era proporcionalmente pequena para a sustentabilidade econômico-financeira da população. O descompasso na razão de dependência foi se abrandando ao longo de duas décadas, chegando a 51,72% em 2000, e caindo para 39,93% em 2010 (IBGE, 2010).</w:t>
      </w:r>
    </w:p>
    <w:p w14:paraId="55AF67BD" w14:textId="77777777" w:rsidR="006A0ED3" w:rsidRPr="00DC5105" w:rsidRDefault="006A0ED3" w:rsidP="006A0ED3">
      <w:pPr>
        <w:rPr>
          <w:rFonts w:eastAsia="Calibri" w:cs="Times New Roman"/>
        </w:rPr>
      </w:pPr>
      <w:r w:rsidRPr="00DC5105">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Cascavel, a taxa de envelhecimento aponta a participação crescente de idosos em relação aos jovens, passando de 3,01% em 1991 para 5,81% no ano 2010, fenômeno que reflete a redução dos níveis de fecundidade e o aumento da esperança de vida da população.</w:t>
      </w:r>
    </w:p>
    <w:p w14:paraId="452BB206" w14:textId="7318CF9F" w:rsidR="006A0ED3" w:rsidRPr="001016A9" w:rsidRDefault="006A0ED3" w:rsidP="006A0ED3">
      <w:pPr>
        <w:pStyle w:val="Caption"/>
      </w:pPr>
      <w:bookmarkStart w:id="200" w:name="_Toc40737130"/>
      <w:r w:rsidRPr="001016A9">
        <w:t xml:space="preserve">Tabela </w:t>
      </w:r>
      <w:r w:rsidR="00933B90">
        <w:fldChar w:fldCharType="begin"/>
      </w:r>
      <w:r w:rsidR="00933B90">
        <w:instrText xml:space="preserve"> SEQ Tabela \* ARABIC </w:instrText>
      </w:r>
      <w:r w:rsidR="00933B90">
        <w:fldChar w:fldCharType="separate"/>
      </w:r>
      <w:r w:rsidR="009D0D69">
        <w:rPr>
          <w:noProof/>
        </w:rPr>
        <w:t>38</w:t>
      </w:r>
      <w:r w:rsidR="00933B90">
        <w:rPr>
          <w:noProof/>
        </w:rPr>
        <w:fldChar w:fldCharType="end"/>
      </w:r>
      <w:r w:rsidRPr="001016A9">
        <w:t xml:space="preserve"> – Estrutura Etária, Razão de Dependência e Índice de Envelhecimento (1991, 2000 e 2010)</w:t>
      </w:r>
      <w:bookmarkEnd w:id="200"/>
    </w:p>
    <w:tbl>
      <w:tblPr>
        <w:tblW w:w="50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1814"/>
        <w:gridCol w:w="1662"/>
        <w:gridCol w:w="1610"/>
      </w:tblGrid>
      <w:tr w:rsidR="006A0ED3" w:rsidRPr="00181E54" w14:paraId="0061BB64" w14:textId="77777777" w:rsidTr="00EA10F1">
        <w:trPr>
          <w:trHeight w:val="292"/>
          <w:tblHeader/>
        </w:trPr>
        <w:tc>
          <w:tcPr>
            <w:tcW w:w="2011" w:type="pct"/>
            <w:tcBorders>
              <w:left w:val="single" w:sz="4" w:space="0" w:color="FFFFFF"/>
            </w:tcBorders>
            <w:shd w:val="clear" w:color="auto" w:fill="C9C9C9"/>
            <w:vAlign w:val="center"/>
          </w:tcPr>
          <w:p w14:paraId="38596D64" w14:textId="77777777" w:rsidR="006A0ED3" w:rsidRPr="00181E54"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Cascavel</w:t>
            </w:r>
          </w:p>
        </w:tc>
        <w:tc>
          <w:tcPr>
            <w:tcW w:w="1066" w:type="pct"/>
            <w:shd w:val="clear" w:color="auto" w:fill="C9C9C9"/>
            <w:vAlign w:val="center"/>
          </w:tcPr>
          <w:p w14:paraId="59C66DAB" w14:textId="77777777" w:rsidR="006A0ED3" w:rsidRPr="00181E5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81E54">
              <w:rPr>
                <w:rFonts w:eastAsia="Calibri" w:cs="Arial"/>
                <w:b/>
                <w:sz w:val="20"/>
                <w:szCs w:val="20"/>
              </w:rPr>
              <w:t>1991</w:t>
            </w:r>
          </w:p>
        </w:tc>
        <w:tc>
          <w:tcPr>
            <w:tcW w:w="977" w:type="pct"/>
            <w:shd w:val="clear" w:color="auto" w:fill="C9C9C9"/>
            <w:vAlign w:val="center"/>
          </w:tcPr>
          <w:p w14:paraId="2C6A18E2" w14:textId="77777777" w:rsidR="006A0ED3" w:rsidRPr="00181E5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81E54">
              <w:rPr>
                <w:rFonts w:eastAsia="Calibri" w:cs="Arial"/>
                <w:b/>
                <w:sz w:val="20"/>
                <w:szCs w:val="20"/>
              </w:rPr>
              <w:t>2000</w:t>
            </w:r>
          </w:p>
        </w:tc>
        <w:tc>
          <w:tcPr>
            <w:tcW w:w="946" w:type="pct"/>
            <w:tcBorders>
              <w:right w:val="single" w:sz="4" w:space="0" w:color="FFFFFF"/>
            </w:tcBorders>
            <w:shd w:val="clear" w:color="auto" w:fill="C9C9C9"/>
            <w:vAlign w:val="center"/>
          </w:tcPr>
          <w:p w14:paraId="7D494ED2" w14:textId="77777777" w:rsidR="006A0ED3" w:rsidRPr="00181E5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81E54">
              <w:rPr>
                <w:rFonts w:eastAsia="Calibri" w:cs="Arial"/>
                <w:b/>
                <w:sz w:val="20"/>
                <w:szCs w:val="20"/>
              </w:rPr>
              <w:t>2010</w:t>
            </w:r>
          </w:p>
        </w:tc>
      </w:tr>
      <w:tr w:rsidR="006A0ED3" w:rsidRPr="00181E54" w14:paraId="7A236D84" w14:textId="77777777" w:rsidTr="00EA10F1">
        <w:trPr>
          <w:trHeight w:val="263"/>
        </w:trPr>
        <w:tc>
          <w:tcPr>
            <w:tcW w:w="2011" w:type="pct"/>
            <w:tcBorders>
              <w:left w:val="single" w:sz="4" w:space="0" w:color="FFFFFF"/>
            </w:tcBorders>
            <w:shd w:val="clear" w:color="auto" w:fill="auto"/>
            <w:vAlign w:val="center"/>
          </w:tcPr>
          <w:p w14:paraId="405E8A6C" w14:textId="77777777" w:rsidR="006A0ED3" w:rsidRPr="00181E54"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181E54">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05F139B1"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67.201</w:t>
            </w:r>
          </w:p>
        </w:tc>
        <w:tc>
          <w:tcPr>
            <w:tcW w:w="977" w:type="pct"/>
            <w:tcBorders>
              <w:top w:val="nil"/>
              <w:left w:val="nil"/>
              <w:bottom w:val="single" w:sz="8" w:space="0" w:color="auto"/>
              <w:right w:val="single" w:sz="8" w:space="0" w:color="auto"/>
            </w:tcBorders>
            <w:shd w:val="clear" w:color="auto" w:fill="auto"/>
            <w:vAlign w:val="center"/>
          </w:tcPr>
          <w:p w14:paraId="123EDEBF"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73.809</w:t>
            </w:r>
          </w:p>
        </w:tc>
        <w:tc>
          <w:tcPr>
            <w:tcW w:w="946" w:type="pct"/>
            <w:tcBorders>
              <w:top w:val="nil"/>
              <w:left w:val="nil"/>
              <w:bottom w:val="single" w:sz="8" w:space="0" w:color="auto"/>
              <w:right w:val="single" w:sz="4" w:space="0" w:color="FFFFFF"/>
            </w:tcBorders>
            <w:shd w:val="clear" w:color="auto" w:fill="auto"/>
            <w:vAlign w:val="center"/>
          </w:tcPr>
          <w:p w14:paraId="10F3F5A5"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65.047</w:t>
            </w:r>
          </w:p>
        </w:tc>
      </w:tr>
      <w:tr w:rsidR="006A0ED3" w:rsidRPr="00181E54" w14:paraId="4EC73F97" w14:textId="77777777" w:rsidTr="00EA10F1">
        <w:trPr>
          <w:trHeight w:val="263"/>
        </w:trPr>
        <w:tc>
          <w:tcPr>
            <w:tcW w:w="2011" w:type="pct"/>
            <w:tcBorders>
              <w:left w:val="single" w:sz="4" w:space="0" w:color="FFFFFF"/>
            </w:tcBorders>
            <w:shd w:val="clear" w:color="auto" w:fill="F2F2F2"/>
            <w:vAlign w:val="center"/>
          </w:tcPr>
          <w:p w14:paraId="3C2D5218" w14:textId="77777777" w:rsidR="006A0ED3" w:rsidRPr="00181E54"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181E54">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31B34759"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120.486</w:t>
            </w:r>
          </w:p>
        </w:tc>
        <w:tc>
          <w:tcPr>
            <w:tcW w:w="977" w:type="pct"/>
            <w:tcBorders>
              <w:top w:val="nil"/>
              <w:left w:val="nil"/>
              <w:bottom w:val="single" w:sz="8" w:space="0" w:color="auto"/>
              <w:right w:val="single" w:sz="8" w:space="0" w:color="auto"/>
            </w:tcBorders>
            <w:shd w:val="clear" w:color="auto" w:fill="F2F2F2"/>
            <w:vAlign w:val="center"/>
          </w:tcPr>
          <w:p w14:paraId="45C4F900"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161.725</w:t>
            </w:r>
          </w:p>
        </w:tc>
        <w:tc>
          <w:tcPr>
            <w:tcW w:w="946" w:type="pct"/>
            <w:tcBorders>
              <w:top w:val="nil"/>
              <w:left w:val="nil"/>
              <w:bottom w:val="single" w:sz="8" w:space="0" w:color="auto"/>
              <w:right w:val="single" w:sz="4" w:space="0" w:color="FFFFFF"/>
            </w:tcBorders>
            <w:shd w:val="clear" w:color="auto" w:fill="F2F2F2"/>
            <w:vAlign w:val="center"/>
          </w:tcPr>
          <w:p w14:paraId="30913C68"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204.535</w:t>
            </w:r>
          </w:p>
        </w:tc>
      </w:tr>
      <w:tr w:rsidR="006A0ED3" w:rsidRPr="00181E54" w14:paraId="7DD4C53E" w14:textId="77777777" w:rsidTr="00EA10F1">
        <w:trPr>
          <w:trHeight w:val="263"/>
        </w:trPr>
        <w:tc>
          <w:tcPr>
            <w:tcW w:w="2011" w:type="pct"/>
            <w:tcBorders>
              <w:left w:val="single" w:sz="4" w:space="0" w:color="FFFFFF"/>
            </w:tcBorders>
            <w:shd w:val="clear" w:color="auto" w:fill="auto"/>
            <w:vAlign w:val="center"/>
          </w:tcPr>
          <w:p w14:paraId="4CDF6D94" w14:textId="77777777" w:rsidR="006A0ED3" w:rsidRPr="00181E54"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181E54">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327BABEC"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5.815</w:t>
            </w:r>
          </w:p>
        </w:tc>
        <w:tc>
          <w:tcPr>
            <w:tcW w:w="977" w:type="pct"/>
            <w:tcBorders>
              <w:top w:val="nil"/>
              <w:left w:val="nil"/>
              <w:bottom w:val="single" w:sz="8" w:space="0" w:color="auto"/>
              <w:right w:val="single" w:sz="8" w:space="0" w:color="auto"/>
            </w:tcBorders>
            <w:shd w:val="clear" w:color="auto" w:fill="auto"/>
            <w:vAlign w:val="center"/>
          </w:tcPr>
          <w:p w14:paraId="4D7F3874"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9.835</w:t>
            </w:r>
          </w:p>
        </w:tc>
        <w:tc>
          <w:tcPr>
            <w:tcW w:w="946" w:type="pct"/>
            <w:tcBorders>
              <w:top w:val="nil"/>
              <w:left w:val="nil"/>
              <w:bottom w:val="single" w:sz="8" w:space="0" w:color="auto"/>
              <w:right w:val="single" w:sz="4" w:space="0" w:color="FFFFFF"/>
            </w:tcBorders>
            <w:shd w:val="clear" w:color="auto" w:fill="auto"/>
            <w:vAlign w:val="center"/>
          </w:tcPr>
          <w:p w14:paraId="24A58B11"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16.623</w:t>
            </w:r>
          </w:p>
        </w:tc>
      </w:tr>
      <w:tr w:rsidR="006A0ED3" w:rsidRPr="00181E54" w14:paraId="7D94B9C7" w14:textId="77777777" w:rsidTr="00EA10F1">
        <w:trPr>
          <w:trHeight w:val="263"/>
        </w:trPr>
        <w:tc>
          <w:tcPr>
            <w:tcW w:w="2011" w:type="pct"/>
            <w:tcBorders>
              <w:left w:val="single" w:sz="4" w:space="0" w:color="FFFFFF"/>
            </w:tcBorders>
            <w:shd w:val="clear" w:color="auto" w:fill="F2F2F2"/>
            <w:vAlign w:val="center"/>
          </w:tcPr>
          <w:p w14:paraId="669FD2F5" w14:textId="77777777" w:rsidR="006A0ED3" w:rsidRPr="00181E54" w:rsidRDefault="006A0ED3" w:rsidP="00EA10F1">
            <w:pPr>
              <w:overflowPunct w:val="0"/>
              <w:autoSpaceDE w:val="0"/>
              <w:autoSpaceDN w:val="0"/>
              <w:adjustRightInd w:val="0"/>
              <w:spacing w:after="0"/>
              <w:jc w:val="left"/>
              <w:textAlignment w:val="baseline"/>
              <w:rPr>
                <w:rFonts w:eastAsia="Calibri" w:cs="Arial"/>
                <w:b/>
                <w:sz w:val="20"/>
                <w:szCs w:val="20"/>
              </w:rPr>
            </w:pPr>
            <w:r w:rsidRPr="00181E54">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1C6CEF87"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60,60</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1A2DBE73"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51,72</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67F0024A"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39,93</w:t>
            </w:r>
            <w:r>
              <w:rPr>
                <w:rFonts w:eastAsia="Times New Roman" w:cs="Arial"/>
                <w:sz w:val="20"/>
                <w:szCs w:val="20"/>
                <w:lang w:eastAsia="pt-BR"/>
              </w:rPr>
              <w:t>%</w:t>
            </w:r>
          </w:p>
        </w:tc>
      </w:tr>
      <w:tr w:rsidR="006A0ED3" w:rsidRPr="00181E54" w14:paraId="2BB2B6AC" w14:textId="77777777" w:rsidTr="00EA10F1">
        <w:trPr>
          <w:trHeight w:val="263"/>
        </w:trPr>
        <w:tc>
          <w:tcPr>
            <w:tcW w:w="2011" w:type="pct"/>
            <w:tcBorders>
              <w:left w:val="single" w:sz="4" w:space="0" w:color="FFFFFF"/>
            </w:tcBorders>
            <w:shd w:val="clear" w:color="auto" w:fill="auto"/>
            <w:vAlign w:val="center"/>
          </w:tcPr>
          <w:p w14:paraId="4DA812E2" w14:textId="77777777" w:rsidR="006A0ED3" w:rsidRPr="00181E54" w:rsidRDefault="006A0ED3" w:rsidP="00EA10F1">
            <w:pPr>
              <w:overflowPunct w:val="0"/>
              <w:autoSpaceDE w:val="0"/>
              <w:autoSpaceDN w:val="0"/>
              <w:adjustRightInd w:val="0"/>
              <w:spacing w:after="0"/>
              <w:jc w:val="left"/>
              <w:textAlignment w:val="baseline"/>
              <w:rPr>
                <w:rFonts w:eastAsia="Calibri" w:cs="Arial"/>
                <w:b/>
                <w:sz w:val="20"/>
                <w:szCs w:val="20"/>
              </w:rPr>
            </w:pPr>
            <w:r w:rsidRPr="00181E54">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43E9513A"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3,01</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68DDF1D7"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4,01</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2593A1CB" w14:textId="77777777" w:rsidR="006A0ED3" w:rsidRPr="00181E54" w:rsidRDefault="006A0ED3" w:rsidP="00EA10F1">
            <w:pPr>
              <w:spacing w:after="0"/>
              <w:jc w:val="right"/>
              <w:rPr>
                <w:rFonts w:eastAsia="Times New Roman" w:cs="Arial"/>
                <w:sz w:val="20"/>
                <w:szCs w:val="20"/>
                <w:lang w:eastAsia="pt-BR"/>
              </w:rPr>
            </w:pPr>
            <w:r w:rsidRPr="00432EB2">
              <w:rPr>
                <w:rFonts w:eastAsia="Times New Roman" w:cs="Arial"/>
                <w:sz w:val="20"/>
                <w:szCs w:val="20"/>
                <w:lang w:eastAsia="pt-BR"/>
              </w:rPr>
              <w:t>5,81</w:t>
            </w:r>
            <w:r>
              <w:rPr>
                <w:rFonts w:eastAsia="Times New Roman" w:cs="Arial"/>
                <w:sz w:val="20"/>
                <w:szCs w:val="20"/>
                <w:lang w:eastAsia="pt-BR"/>
              </w:rPr>
              <w:t>%</w:t>
            </w:r>
          </w:p>
        </w:tc>
      </w:tr>
    </w:tbl>
    <w:p w14:paraId="0216BABB" w14:textId="77777777" w:rsidR="006A0ED3" w:rsidRPr="00181E54" w:rsidRDefault="006A0ED3" w:rsidP="006A0ED3">
      <w:pPr>
        <w:rPr>
          <w:i/>
          <w:iCs/>
          <w:sz w:val="18"/>
          <w:szCs w:val="18"/>
          <w:lang w:eastAsia="pt-BR"/>
        </w:rPr>
      </w:pPr>
      <w:r w:rsidRPr="00181E54">
        <w:rPr>
          <w:i/>
          <w:iCs/>
          <w:sz w:val="18"/>
          <w:szCs w:val="18"/>
          <w:lang w:eastAsia="pt-BR"/>
        </w:rPr>
        <w:t>Fonte: IBGE – Censos Demográficos, 1991, 2000 e 2010.</w:t>
      </w:r>
    </w:p>
    <w:p w14:paraId="3D064E08" w14:textId="77777777" w:rsidR="006A0ED3" w:rsidRPr="00CE018E" w:rsidRDefault="006A0ED3" w:rsidP="006A0ED3">
      <w:pPr>
        <w:rPr>
          <w:lang w:eastAsia="pt-BR"/>
        </w:rPr>
      </w:pPr>
      <w:r w:rsidRPr="00CE018E">
        <w:rPr>
          <w:lang w:eastAsia="pt-BR"/>
        </w:rPr>
        <w:t>Em termos de infraestrutura do setor da educação básica, segundo dados do INEP (2019), Cascavel apresenta na educação infantil 161 escolas, 113 municipais e 48 privadas. Na rede de ensino fundamental conta com 127 escolas (39 estaduais, 60 municipais e 28 privadas), e no ensino médio o município tem 54 escolas, contabilizando 38 estabelecimentos públicos estaduais, 1 federal e 15 privados.</w:t>
      </w:r>
    </w:p>
    <w:p w14:paraId="35EC684B" w14:textId="77777777" w:rsidR="006A0ED3" w:rsidRPr="00306A07" w:rsidRDefault="006A0ED3" w:rsidP="006A0ED3">
      <w:pPr>
        <w:rPr>
          <w:lang w:eastAsia="pt-BR"/>
        </w:rPr>
      </w:pPr>
      <w:r w:rsidRPr="00306A07">
        <w:rPr>
          <w:lang w:eastAsia="pt-BR"/>
        </w:rPr>
        <w:t>Atualmente, Cascavel conta com 8 instituições de ensino superior privadas</w:t>
      </w:r>
      <w:r>
        <w:rPr>
          <w:lang w:eastAsia="pt-BR"/>
        </w:rPr>
        <w:t xml:space="preserve"> e 1 pública estadual</w:t>
      </w:r>
      <w:r w:rsidRPr="00306A07">
        <w:rPr>
          <w:lang w:eastAsia="pt-BR"/>
        </w:rPr>
        <w:t xml:space="preserve">: </w:t>
      </w:r>
      <w:r>
        <w:rPr>
          <w:lang w:eastAsia="pt-BR"/>
        </w:rPr>
        <w:t xml:space="preserve">Centro Universitário Assis Gurgacz – FAG, Centro Universitário Univel, Faculdade de Cascavel, Faculdade de Tecnologia Insaeos, Faculdade Dom Bosco, Faculdade Estácio de Cascavel, Faculdade Focus, Faculdade Itecne de Cascavel e Universidade Estadual do Oeste do Paraná. </w:t>
      </w:r>
    </w:p>
    <w:p w14:paraId="4969D87E" w14:textId="7D4BB4FE" w:rsidR="006A0ED3" w:rsidRPr="001016A9" w:rsidRDefault="006A0ED3" w:rsidP="006A0ED3">
      <w:pPr>
        <w:pStyle w:val="Caption"/>
      </w:pPr>
      <w:bookmarkStart w:id="201" w:name="_Toc40737131"/>
      <w:r w:rsidRPr="001016A9">
        <w:t xml:space="preserve">Tabela </w:t>
      </w:r>
      <w:r w:rsidR="00933B90">
        <w:fldChar w:fldCharType="begin"/>
      </w:r>
      <w:r w:rsidR="00933B90">
        <w:instrText xml:space="preserve"> SEQ Tabela \* ARABIC </w:instrText>
      </w:r>
      <w:r w:rsidR="00933B90">
        <w:fldChar w:fldCharType="separate"/>
      </w:r>
      <w:r w:rsidR="009D0D69">
        <w:rPr>
          <w:noProof/>
        </w:rPr>
        <w:t>39</w:t>
      </w:r>
      <w:r w:rsidR="00933B90">
        <w:rPr>
          <w:noProof/>
        </w:rPr>
        <w:fldChar w:fldCharType="end"/>
      </w:r>
      <w:r w:rsidRPr="001016A9">
        <w:t xml:space="preserve"> – Número de Estabelecimentos de Ensino na Educação Básica, 2019</w:t>
      </w:r>
      <w:bookmarkEnd w:id="201"/>
    </w:p>
    <w:tbl>
      <w:tblPr>
        <w:tblW w:w="8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6"/>
        <w:gridCol w:w="934"/>
        <w:gridCol w:w="1057"/>
        <w:gridCol w:w="1146"/>
        <w:gridCol w:w="1104"/>
        <w:gridCol w:w="996"/>
      </w:tblGrid>
      <w:tr w:rsidR="006A0ED3" w:rsidRPr="003444D4" w14:paraId="1ADD8CC6" w14:textId="77777777" w:rsidTr="00EA10F1">
        <w:trPr>
          <w:trHeight w:val="341"/>
          <w:tblHeader/>
        </w:trPr>
        <w:tc>
          <w:tcPr>
            <w:tcW w:w="8553" w:type="dxa"/>
            <w:gridSpan w:val="6"/>
            <w:tcBorders>
              <w:left w:val="single" w:sz="4" w:space="0" w:color="FFFFFF"/>
              <w:right w:val="single" w:sz="4" w:space="0" w:color="FFFFFF"/>
            </w:tcBorders>
            <w:shd w:val="clear" w:color="auto" w:fill="C9C9C9"/>
            <w:vAlign w:val="center"/>
          </w:tcPr>
          <w:p w14:paraId="7CA32C0B"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Cascavel</w:t>
            </w:r>
          </w:p>
        </w:tc>
      </w:tr>
      <w:tr w:rsidR="006A0ED3" w:rsidRPr="003444D4" w14:paraId="56470E7F" w14:textId="77777777" w:rsidTr="00EA10F1">
        <w:trPr>
          <w:trHeight w:val="341"/>
          <w:tblHeader/>
        </w:trPr>
        <w:tc>
          <w:tcPr>
            <w:tcW w:w="3316" w:type="dxa"/>
            <w:vMerge w:val="restart"/>
            <w:tcBorders>
              <w:left w:val="single" w:sz="4" w:space="0" w:color="FFFFFF"/>
            </w:tcBorders>
            <w:shd w:val="clear" w:color="auto" w:fill="C9C9C9"/>
            <w:noWrap/>
            <w:vAlign w:val="center"/>
            <w:hideMark/>
          </w:tcPr>
          <w:p w14:paraId="406E354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37" w:type="dxa"/>
            <w:gridSpan w:val="5"/>
            <w:tcBorders>
              <w:right w:val="single" w:sz="4" w:space="0" w:color="FFFFFF"/>
            </w:tcBorders>
            <w:shd w:val="clear" w:color="auto" w:fill="C9C9C9"/>
            <w:vAlign w:val="center"/>
          </w:tcPr>
          <w:p w14:paraId="5EFE210E"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64E86ED7" w14:textId="77777777" w:rsidTr="00EA10F1">
        <w:trPr>
          <w:trHeight w:val="221"/>
          <w:tblHeader/>
        </w:trPr>
        <w:tc>
          <w:tcPr>
            <w:tcW w:w="3316" w:type="dxa"/>
            <w:vMerge/>
            <w:tcBorders>
              <w:left w:val="single" w:sz="4" w:space="0" w:color="FFFFFF"/>
            </w:tcBorders>
            <w:shd w:val="clear" w:color="auto" w:fill="C9C9C9"/>
            <w:vAlign w:val="center"/>
            <w:hideMark/>
          </w:tcPr>
          <w:p w14:paraId="7F03F400"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34" w:type="dxa"/>
            <w:shd w:val="clear" w:color="auto" w:fill="C9C9C9"/>
            <w:vAlign w:val="center"/>
          </w:tcPr>
          <w:p w14:paraId="55B4AA58"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7" w:type="dxa"/>
            <w:shd w:val="clear" w:color="auto" w:fill="C9C9C9"/>
            <w:noWrap/>
            <w:vAlign w:val="center"/>
            <w:hideMark/>
          </w:tcPr>
          <w:p w14:paraId="0EF7E609"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6" w:type="dxa"/>
            <w:shd w:val="clear" w:color="auto" w:fill="C9C9C9"/>
            <w:noWrap/>
            <w:vAlign w:val="center"/>
            <w:hideMark/>
          </w:tcPr>
          <w:p w14:paraId="5740A89B"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104" w:type="dxa"/>
            <w:shd w:val="clear" w:color="auto" w:fill="C9C9C9"/>
            <w:noWrap/>
            <w:vAlign w:val="center"/>
            <w:hideMark/>
          </w:tcPr>
          <w:p w14:paraId="66912B22"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94" w:type="dxa"/>
            <w:tcBorders>
              <w:right w:val="single" w:sz="4" w:space="0" w:color="FFFFFF"/>
            </w:tcBorders>
            <w:shd w:val="clear" w:color="auto" w:fill="C9C9C9"/>
            <w:noWrap/>
            <w:vAlign w:val="center"/>
            <w:hideMark/>
          </w:tcPr>
          <w:p w14:paraId="6A30959C"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62E2D5FA" w14:textId="77777777" w:rsidTr="00EA10F1">
        <w:trPr>
          <w:trHeight w:val="287"/>
        </w:trPr>
        <w:tc>
          <w:tcPr>
            <w:tcW w:w="3316" w:type="dxa"/>
            <w:vMerge w:val="restart"/>
            <w:tcBorders>
              <w:left w:val="single" w:sz="4" w:space="0" w:color="FFFFFF"/>
            </w:tcBorders>
            <w:shd w:val="clear" w:color="auto" w:fill="auto"/>
            <w:noWrap/>
            <w:vAlign w:val="center"/>
            <w:hideMark/>
          </w:tcPr>
          <w:p w14:paraId="43F120E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1487D58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A17317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26D1C6D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8C64F2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4AD70FE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4" w:type="dxa"/>
            <w:tcBorders>
              <w:left w:val="nil"/>
              <w:right w:val="single" w:sz="4" w:space="0" w:color="auto"/>
            </w:tcBorders>
            <w:vAlign w:val="center"/>
          </w:tcPr>
          <w:p w14:paraId="3789625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2C8D71A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494DDE4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113</w:t>
            </w:r>
          </w:p>
        </w:tc>
        <w:tc>
          <w:tcPr>
            <w:tcW w:w="1104" w:type="dxa"/>
            <w:tcBorders>
              <w:top w:val="nil"/>
              <w:left w:val="nil"/>
              <w:bottom w:val="single" w:sz="8" w:space="0" w:color="auto"/>
              <w:right w:val="single" w:sz="8" w:space="0" w:color="auto"/>
            </w:tcBorders>
            <w:shd w:val="clear" w:color="auto" w:fill="auto"/>
            <w:noWrap/>
            <w:vAlign w:val="center"/>
          </w:tcPr>
          <w:p w14:paraId="4B55E02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48</w:t>
            </w:r>
          </w:p>
        </w:tc>
        <w:tc>
          <w:tcPr>
            <w:tcW w:w="994" w:type="dxa"/>
            <w:tcBorders>
              <w:top w:val="nil"/>
              <w:left w:val="nil"/>
              <w:bottom w:val="single" w:sz="8" w:space="0" w:color="auto"/>
              <w:right w:val="single" w:sz="4" w:space="0" w:color="FFFFFF"/>
            </w:tcBorders>
            <w:shd w:val="clear" w:color="auto" w:fill="auto"/>
            <w:noWrap/>
            <w:vAlign w:val="center"/>
          </w:tcPr>
          <w:p w14:paraId="38850A2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161</w:t>
            </w:r>
          </w:p>
        </w:tc>
      </w:tr>
      <w:tr w:rsidR="006A0ED3" w:rsidRPr="003444D4" w14:paraId="4A22E70F" w14:textId="77777777" w:rsidTr="00EA10F1">
        <w:trPr>
          <w:trHeight w:val="492"/>
        </w:trPr>
        <w:tc>
          <w:tcPr>
            <w:tcW w:w="3316" w:type="dxa"/>
            <w:vMerge/>
            <w:tcBorders>
              <w:left w:val="single" w:sz="4" w:space="0" w:color="FFFFFF"/>
            </w:tcBorders>
            <w:shd w:val="clear" w:color="auto" w:fill="auto"/>
            <w:noWrap/>
            <w:vAlign w:val="center"/>
            <w:hideMark/>
          </w:tcPr>
          <w:p w14:paraId="3337BBE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4" w:type="dxa"/>
            <w:tcBorders>
              <w:left w:val="nil"/>
              <w:right w:val="single" w:sz="4" w:space="0" w:color="auto"/>
            </w:tcBorders>
            <w:vAlign w:val="center"/>
          </w:tcPr>
          <w:p w14:paraId="7C31405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087E7A9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7731A7D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53</w:t>
            </w:r>
          </w:p>
        </w:tc>
        <w:tc>
          <w:tcPr>
            <w:tcW w:w="1104" w:type="dxa"/>
            <w:tcBorders>
              <w:top w:val="nil"/>
              <w:left w:val="nil"/>
              <w:bottom w:val="single" w:sz="8" w:space="0" w:color="auto"/>
              <w:right w:val="single" w:sz="8" w:space="0" w:color="auto"/>
            </w:tcBorders>
            <w:shd w:val="clear" w:color="auto" w:fill="auto"/>
            <w:noWrap/>
            <w:vAlign w:val="center"/>
          </w:tcPr>
          <w:p w14:paraId="470059F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44</w:t>
            </w:r>
          </w:p>
        </w:tc>
        <w:tc>
          <w:tcPr>
            <w:tcW w:w="994" w:type="dxa"/>
            <w:tcBorders>
              <w:top w:val="nil"/>
              <w:left w:val="nil"/>
              <w:bottom w:val="single" w:sz="8" w:space="0" w:color="auto"/>
              <w:right w:val="single" w:sz="4" w:space="0" w:color="FFFFFF"/>
            </w:tcBorders>
            <w:shd w:val="clear" w:color="auto" w:fill="auto"/>
            <w:noWrap/>
            <w:vAlign w:val="center"/>
          </w:tcPr>
          <w:p w14:paraId="73882C9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97</w:t>
            </w:r>
          </w:p>
        </w:tc>
      </w:tr>
      <w:tr w:rsidR="006A0ED3" w:rsidRPr="003444D4" w14:paraId="208DC2EF" w14:textId="77777777" w:rsidTr="00EA10F1">
        <w:trPr>
          <w:trHeight w:val="287"/>
        </w:trPr>
        <w:tc>
          <w:tcPr>
            <w:tcW w:w="3316" w:type="dxa"/>
            <w:vMerge/>
            <w:tcBorders>
              <w:left w:val="single" w:sz="4" w:space="0" w:color="FFFFFF"/>
            </w:tcBorders>
            <w:shd w:val="clear" w:color="auto" w:fill="auto"/>
            <w:noWrap/>
            <w:vAlign w:val="center"/>
            <w:hideMark/>
          </w:tcPr>
          <w:p w14:paraId="3806F46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4" w:type="dxa"/>
            <w:tcBorders>
              <w:left w:val="nil"/>
              <w:right w:val="single" w:sz="4" w:space="0" w:color="auto"/>
            </w:tcBorders>
            <w:vAlign w:val="center"/>
          </w:tcPr>
          <w:p w14:paraId="7DDAF7F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7" w:type="dxa"/>
            <w:tcBorders>
              <w:top w:val="nil"/>
              <w:left w:val="single" w:sz="4" w:space="0" w:color="auto"/>
              <w:bottom w:val="single" w:sz="8" w:space="0" w:color="auto"/>
              <w:right w:val="single" w:sz="8" w:space="0" w:color="auto"/>
            </w:tcBorders>
            <w:shd w:val="clear" w:color="auto" w:fill="auto"/>
            <w:noWrap/>
            <w:vAlign w:val="center"/>
          </w:tcPr>
          <w:p w14:paraId="5467DC2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6" w:type="dxa"/>
            <w:tcBorders>
              <w:top w:val="nil"/>
              <w:left w:val="nil"/>
              <w:bottom w:val="single" w:sz="8" w:space="0" w:color="auto"/>
              <w:right w:val="single" w:sz="8" w:space="0" w:color="auto"/>
            </w:tcBorders>
            <w:shd w:val="clear" w:color="auto" w:fill="auto"/>
            <w:noWrap/>
            <w:vAlign w:val="center"/>
          </w:tcPr>
          <w:p w14:paraId="2F75B62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96</w:t>
            </w:r>
          </w:p>
        </w:tc>
        <w:tc>
          <w:tcPr>
            <w:tcW w:w="1104" w:type="dxa"/>
            <w:tcBorders>
              <w:top w:val="nil"/>
              <w:left w:val="nil"/>
              <w:bottom w:val="single" w:sz="8" w:space="0" w:color="auto"/>
              <w:right w:val="single" w:sz="8" w:space="0" w:color="auto"/>
            </w:tcBorders>
            <w:shd w:val="clear" w:color="auto" w:fill="auto"/>
            <w:noWrap/>
            <w:vAlign w:val="center"/>
          </w:tcPr>
          <w:p w14:paraId="51D91AC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45</w:t>
            </w:r>
          </w:p>
        </w:tc>
        <w:tc>
          <w:tcPr>
            <w:tcW w:w="994" w:type="dxa"/>
            <w:tcBorders>
              <w:top w:val="nil"/>
              <w:left w:val="nil"/>
              <w:bottom w:val="single" w:sz="8" w:space="0" w:color="auto"/>
              <w:right w:val="single" w:sz="4" w:space="0" w:color="FFFFFF"/>
            </w:tcBorders>
            <w:shd w:val="clear" w:color="auto" w:fill="auto"/>
            <w:noWrap/>
            <w:vAlign w:val="center"/>
          </w:tcPr>
          <w:p w14:paraId="10E4473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151</w:t>
            </w:r>
          </w:p>
        </w:tc>
      </w:tr>
      <w:tr w:rsidR="006A0ED3" w:rsidRPr="003444D4" w14:paraId="06A2F3A3" w14:textId="77777777" w:rsidTr="00EA10F1">
        <w:trPr>
          <w:trHeight w:val="287"/>
        </w:trPr>
        <w:tc>
          <w:tcPr>
            <w:tcW w:w="3316" w:type="dxa"/>
            <w:tcBorders>
              <w:left w:val="single" w:sz="4" w:space="0" w:color="FFFFFF"/>
            </w:tcBorders>
            <w:shd w:val="clear" w:color="auto" w:fill="F2F2F2"/>
            <w:noWrap/>
            <w:vAlign w:val="center"/>
            <w:hideMark/>
          </w:tcPr>
          <w:p w14:paraId="797C012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34" w:type="dxa"/>
            <w:tcBorders>
              <w:left w:val="nil"/>
              <w:right w:val="single" w:sz="4" w:space="0" w:color="auto"/>
            </w:tcBorders>
            <w:shd w:val="clear" w:color="auto" w:fill="F2F2F2"/>
            <w:vAlign w:val="center"/>
          </w:tcPr>
          <w:p w14:paraId="2544DCB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nil"/>
              <w:left w:val="single" w:sz="4" w:space="0" w:color="auto"/>
              <w:bottom w:val="single" w:sz="4" w:space="0" w:color="auto"/>
              <w:right w:val="single" w:sz="8" w:space="0" w:color="auto"/>
            </w:tcBorders>
            <w:shd w:val="clear" w:color="auto" w:fill="F2F2F2"/>
            <w:noWrap/>
            <w:vAlign w:val="center"/>
          </w:tcPr>
          <w:p w14:paraId="5DD4C82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39</w:t>
            </w:r>
          </w:p>
        </w:tc>
        <w:tc>
          <w:tcPr>
            <w:tcW w:w="1146" w:type="dxa"/>
            <w:tcBorders>
              <w:top w:val="nil"/>
              <w:left w:val="nil"/>
              <w:bottom w:val="single" w:sz="4" w:space="0" w:color="auto"/>
              <w:right w:val="single" w:sz="8" w:space="0" w:color="auto"/>
            </w:tcBorders>
            <w:shd w:val="clear" w:color="auto" w:fill="F2F2F2"/>
            <w:noWrap/>
            <w:vAlign w:val="center"/>
          </w:tcPr>
          <w:p w14:paraId="471042C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60</w:t>
            </w:r>
          </w:p>
        </w:tc>
        <w:tc>
          <w:tcPr>
            <w:tcW w:w="1104" w:type="dxa"/>
            <w:tcBorders>
              <w:top w:val="nil"/>
              <w:left w:val="nil"/>
              <w:bottom w:val="single" w:sz="4" w:space="0" w:color="auto"/>
              <w:right w:val="single" w:sz="8" w:space="0" w:color="auto"/>
            </w:tcBorders>
            <w:shd w:val="clear" w:color="auto" w:fill="F2F2F2"/>
            <w:noWrap/>
            <w:vAlign w:val="center"/>
          </w:tcPr>
          <w:p w14:paraId="55DFDE9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28</w:t>
            </w:r>
          </w:p>
        </w:tc>
        <w:tc>
          <w:tcPr>
            <w:tcW w:w="994" w:type="dxa"/>
            <w:tcBorders>
              <w:top w:val="nil"/>
              <w:left w:val="nil"/>
              <w:bottom w:val="single" w:sz="4" w:space="0" w:color="auto"/>
              <w:right w:val="single" w:sz="4" w:space="0" w:color="FFFFFF"/>
            </w:tcBorders>
            <w:shd w:val="clear" w:color="auto" w:fill="F2F2F2"/>
            <w:noWrap/>
            <w:vAlign w:val="center"/>
          </w:tcPr>
          <w:p w14:paraId="086ADCB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127</w:t>
            </w:r>
          </w:p>
        </w:tc>
      </w:tr>
      <w:tr w:rsidR="006A0ED3" w:rsidRPr="003444D4" w14:paraId="37C059BD" w14:textId="77777777" w:rsidTr="00EA10F1">
        <w:trPr>
          <w:trHeight w:val="287"/>
        </w:trPr>
        <w:tc>
          <w:tcPr>
            <w:tcW w:w="3316" w:type="dxa"/>
            <w:tcBorders>
              <w:left w:val="single" w:sz="4" w:space="0" w:color="FFFFFF"/>
            </w:tcBorders>
            <w:shd w:val="clear" w:color="auto" w:fill="F2F2F2"/>
            <w:noWrap/>
            <w:vAlign w:val="center"/>
          </w:tcPr>
          <w:p w14:paraId="346977C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34" w:type="dxa"/>
            <w:tcBorders>
              <w:left w:val="nil"/>
              <w:right w:val="single" w:sz="4" w:space="0" w:color="auto"/>
            </w:tcBorders>
            <w:shd w:val="clear" w:color="auto" w:fill="F2F2F2"/>
            <w:vAlign w:val="center"/>
          </w:tcPr>
          <w:p w14:paraId="4D25C72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D56925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38</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3D38E5A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4ACF0D8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15</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044720C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54</w:t>
            </w:r>
          </w:p>
        </w:tc>
      </w:tr>
      <w:tr w:rsidR="006A0ED3" w:rsidRPr="003444D4" w14:paraId="0F369BE8" w14:textId="77777777" w:rsidTr="00EA10F1">
        <w:trPr>
          <w:trHeight w:val="287"/>
        </w:trPr>
        <w:tc>
          <w:tcPr>
            <w:tcW w:w="3316" w:type="dxa"/>
            <w:tcBorders>
              <w:left w:val="single" w:sz="4" w:space="0" w:color="FFFFFF"/>
            </w:tcBorders>
            <w:shd w:val="clear" w:color="auto" w:fill="F2F2F2"/>
            <w:noWrap/>
            <w:vAlign w:val="center"/>
          </w:tcPr>
          <w:p w14:paraId="693F886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34" w:type="dxa"/>
            <w:tcBorders>
              <w:left w:val="nil"/>
              <w:right w:val="single" w:sz="4" w:space="0" w:color="auto"/>
            </w:tcBorders>
            <w:shd w:val="clear" w:color="auto" w:fill="F2F2F2"/>
            <w:vAlign w:val="center"/>
          </w:tcPr>
          <w:p w14:paraId="4560514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1B1AC85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6D8395C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6C14EE2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7A00E3F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r>
      <w:tr w:rsidR="006A0ED3" w:rsidRPr="003444D4" w14:paraId="292A4A89" w14:textId="77777777" w:rsidTr="00EA10F1">
        <w:trPr>
          <w:trHeight w:val="287"/>
        </w:trPr>
        <w:tc>
          <w:tcPr>
            <w:tcW w:w="3316" w:type="dxa"/>
            <w:tcBorders>
              <w:left w:val="single" w:sz="4" w:space="0" w:color="FFFFFF"/>
            </w:tcBorders>
            <w:shd w:val="clear" w:color="auto" w:fill="F2F2F2"/>
            <w:noWrap/>
            <w:vAlign w:val="center"/>
          </w:tcPr>
          <w:p w14:paraId="3D07BBA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34" w:type="dxa"/>
            <w:tcBorders>
              <w:left w:val="nil"/>
              <w:right w:val="single" w:sz="4" w:space="0" w:color="auto"/>
            </w:tcBorders>
            <w:shd w:val="clear" w:color="auto" w:fill="F2F2F2"/>
            <w:vAlign w:val="center"/>
          </w:tcPr>
          <w:p w14:paraId="6CB7654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2B59D6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1C634F7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28EBFE5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00892A5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r>
      <w:tr w:rsidR="006A0ED3" w:rsidRPr="003444D4" w14:paraId="316D971A" w14:textId="77777777" w:rsidTr="00EA10F1">
        <w:trPr>
          <w:trHeight w:val="405"/>
        </w:trPr>
        <w:tc>
          <w:tcPr>
            <w:tcW w:w="3316" w:type="dxa"/>
            <w:vMerge w:val="restart"/>
            <w:tcBorders>
              <w:left w:val="single" w:sz="4" w:space="0" w:color="FFFFFF"/>
            </w:tcBorders>
            <w:shd w:val="clear" w:color="auto" w:fill="F2F2F2"/>
            <w:noWrap/>
          </w:tcPr>
          <w:p w14:paraId="567A381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29C5E8C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87F574F"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38453CB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336986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34" w:type="dxa"/>
            <w:tcBorders>
              <w:left w:val="nil"/>
              <w:right w:val="single" w:sz="4" w:space="0" w:color="auto"/>
            </w:tcBorders>
            <w:shd w:val="clear" w:color="auto" w:fill="F2F2F2"/>
            <w:vAlign w:val="center"/>
          </w:tcPr>
          <w:p w14:paraId="7081D7D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40437D2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7824ED7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3BB63C0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5929BE1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3444D4" w14:paraId="6A74AC84" w14:textId="77777777" w:rsidTr="00EA10F1">
        <w:trPr>
          <w:trHeight w:val="575"/>
        </w:trPr>
        <w:tc>
          <w:tcPr>
            <w:tcW w:w="3316" w:type="dxa"/>
            <w:vMerge/>
            <w:tcBorders>
              <w:left w:val="single" w:sz="4" w:space="0" w:color="FFFFFF"/>
            </w:tcBorders>
            <w:shd w:val="clear" w:color="auto" w:fill="F2F2F2"/>
            <w:noWrap/>
            <w:vAlign w:val="center"/>
          </w:tcPr>
          <w:p w14:paraId="544A7CC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4" w:type="dxa"/>
            <w:tcBorders>
              <w:left w:val="nil"/>
              <w:right w:val="single" w:sz="4" w:space="0" w:color="auto"/>
            </w:tcBorders>
            <w:shd w:val="clear" w:color="auto" w:fill="F2F2F2"/>
            <w:vAlign w:val="center"/>
          </w:tcPr>
          <w:p w14:paraId="48A1272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69679C4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46E2D72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07642BE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28F56D7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3444D4" w14:paraId="7EAE5897" w14:textId="77777777" w:rsidTr="00EA10F1">
        <w:trPr>
          <w:trHeight w:val="287"/>
        </w:trPr>
        <w:tc>
          <w:tcPr>
            <w:tcW w:w="3316" w:type="dxa"/>
            <w:vMerge/>
            <w:tcBorders>
              <w:left w:val="single" w:sz="4" w:space="0" w:color="FFFFFF"/>
            </w:tcBorders>
            <w:shd w:val="clear" w:color="auto" w:fill="F2F2F2"/>
            <w:noWrap/>
            <w:vAlign w:val="center"/>
          </w:tcPr>
          <w:p w14:paraId="190B38B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4" w:type="dxa"/>
            <w:tcBorders>
              <w:left w:val="nil"/>
              <w:right w:val="single" w:sz="4" w:space="0" w:color="auto"/>
            </w:tcBorders>
            <w:shd w:val="clear" w:color="auto" w:fill="F2F2F2"/>
            <w:vAlign w:val="center"/>
          </w:tcPr>
          <w:p w14:paraId="5E8AB7F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7"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AC14F0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1146" w:type="dxa"/>
            <w:tcBorders>
              <w:top w:val="single" w:sz="4" w:space="0" w:color="auto"/>
              <w:left w:val="nil"/>
              <w:bottom w:val="single" w:sz="4" w:space="0" w:color="auto"/>
              <w:right w:val="single" w:sz="8" w:space="0" w:color="auto"/>
            </w:tcBorders>
            <w:shd w:val="clear" w:color="auto" w:fill="F2F2F2"/>
            <w:noWrap/>
            <w:vAlign w:val="center"/>
          </w:tcPr>
          <w:p w14:paraId="3500E15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04" w:type="dxa"/>
            <w:tcBorders>
              <w:top w:val="single" w:sz="4" w:space="0" w:color="auto"/>
              <w:left w:val="nil"/>
              <w:bottom w:val="single" w:sz="4" w:space="0" w:color="auto"/>
              <w:right w:val="single" w:sz="8" w:space="0" w:color="auto"/>
            </w:tcBorders>
            <w:shd w:val="clear" w:color="auto" w:fill="F2F2F2"/>
            <w:noWrap/>
            <w:vAlign w:val="center"/>
          </w:tcPr>
          <w:p w14:paraId="7DD253E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94" w:type="dxa"/>
            <w:tcBorders>
              <w:top w:val="single" w:sz="4" w:space="0" w:color="auto"/>
              <w:left w:val="nil"/>
              <w:bottom w:val="single" w:sz="4" w:space="0" w:color="auto"/>
              <w:right w:val="single" w:sz="4" w:space="0" w:color="FFFFFF"/>
            </w:tcBorders>
            <w:shd w:val="clear" w:color="auto" w:fill="F2F2F2"/>
            <w:noWrap/>
            <w:vAlign w:val="center"/>
          </w:tcPr>
          <w:p w14:paraId="08E9715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3444D4" w14:paraId="2FC886EF" w14:textId="77777777" w:rsidTr="00EA10F1">
        <w:trPr>
          <w:trHeight w:val="287"/>
        </w:trPr>
        <w:tc>
          <w:tcPr>
            <w:tcW w:w="3316" w:type="dxa"/>
            <w:tcBorders>
              <w:left w:val="single" w:sz="4" w:space="0" w:color="FFFFFF"/>
            </w:tcBorders>
            <w:shd w:val="clear" w:color="auto" w:fill="F2F2F2"/>
            <w:noWrap/>
            <w:vAlign w:val="center"/>
          </w:tcPr>
          <w:p w14:paraId="0189A35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34" w:type="dxa"/>
            <w:tcBorders>
              <w:left w:val="nil"/>
              <w:right w:val="single" w:sz="4" w:space="0" w:color="auto"/>
            </w:tcBorders>
            <w:shd w:val="clear" w:color="auto" w:fill="F2F2F2"/>
            <w:vAlign w:val="center"/>
          </w:tcPr>
          <w:p w14:paraId="184B746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w:t>
            </w:r>
          </w:p>
        </w:tc>
        <w:tc>
          <w:tcPr>
            <w:tcW w:w="1057"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21BD77A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42</w:t>
            </w:r>
          </w:p>
        </w:tc>
        <w:tc>
          <w:tcPr>
            <w:tcW w:w="1146" w:type="dxa"/>
            <w:tcBorders>
              <w:top w:val="single" w:sz="4" w:space="0" w:color="auto"/>
              <w:left w:val="nil"/>
              <w:bottom w:val="single" w:sz="8" w:space="0" w:color="auto"/>
              <w:right w:val="single" w:sz="8" w:space="0" w:color="auto"/>
            </w:tcBorders>
            <w:shd w:val="clear" w:color="auto" w:fill="F2F2F2"/>
            <w:noWrap/>
            <w:vAlign w:val="center"/>
          </w:tcPr>
          <w:p w14:paraId="7CA4E82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115</w:t>
            </w:r>
          </w:p>
        </w:tc>
        <w:tc>
          <w:tcPr>
            <w:tcW w:w="1104" w:type="dxa"/>
            <w:tcBorders>
              <w:top w:val="single" w:sz="4" w:space="0" w:color="auto"/>
              <w:left w:val="nil"/>
              <w:bottom w:val="single" w:sz="8" w:space="0" w:color="auto"/>
              <w:right w:val="single" w:sz="8" w:space="0" w:color="auto"/>
            </w:tcBorders>
            <w:shd w:val="clear" w:color="auto" w:fill="F2F2F2"/>
            <w:noWrap/>
            <w:vAlign w:val="center"/>
          </w:tcPr>
          <w:p w14:paraId="5D6BCAA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57</w:t>
            </w:r>
          </w:p>
        </w:tc>
        <w:tc>
          <w:tcPr>
            <w:tcW w:w="994" w:type="dxa"/>
            <w:tcBorders>
              <w:top w:val="single" w:sz="4" w:space="0" w:color="auto"/>
              <w:left w:val="nil"/>
              <w:bottom w:val="single" w:sz="8" w:space="0" w:color="auto"/>
              <w:right w:val="single" w:sz="4" w:space="0" w:color="FFFFFF"/>
            </w:tcBorders>
            <w:shd w:val="clear" w:color="auto" w:fill="F2F2F2"/>
            <w:noWrap/>
            <w:vAlign w:val="center"/>
          </w:tcPr>
          <w:p w14:paraId="0B49F85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215</w:t>
            </w:r>
          </w:p>
        </w:tc>
      </w:tr>
    </w:tbl>
    <w:p w14:paraId="3AED3F30" w14:textId="77777777" w:rsidR="006A0ED3" w:rsidRPr="00DA3982" w:rsidRDefault="006A0ED3" w:rsidP="006A0ED3">
      <w:pPr>
        <w:spacing w:after="0"/>
        <w:rPr>
          <w:i/>
          <w:iCs/>
          <w:sz w:val="18"/>
          <w:szCs w:val="18"/>
          <w:lang w:eastAsia="pt-BR"/>
        </w:rPr>
      </w:pPr>
      <w:r w:rsidRPr="00DA3982">
        <w:rPr>
          <w:i/>
          <w:iCs/>
          <w:sz w:val="18"/>
          <w:szCs w:val="18"/>
          <w:lang w:eastAsia="pt-BR"/>
        </w:rPr>
        <w:t>F</w:t>
      </w:r>
      <w:r>
        <w:rPr>
          <w:i/>
          <w:iCs/>
          <w:sz w:val="18"/>
          <w:szCs w:val="18"/>
          <w:lang w:eastAsia="pt-BR"/>
        </w:rPr>
        <w:t>onte</w:t>
      </w:r>
      <w:r w:rsidRPr="00DA3982">
        <w:rPr>
          <w:i/>
          <w:iCs/>
          <w:sz w:val="18"/>
          <w:szCs w:val="18"/>
          <w:lang w:eastAsia="pt-BR"/>
        </w:rPr>
        <w:t>: MEC/INEP</w:t>
      </w:r>
    </w:p>
    <w:p w14:paraId="3A9DEF67" w14:textId="77777777" w:rsidR="006A0ED3" w:rsidRPr="00DA3982" w:rsidRDefault="006A0ED3" w:rsidP="006A0ED3">
      <w:pPr>
        <w:spacing w:after="0"/>
        <w:rPr>
          <w:i/>
          <w:iCs/>
          <w:sz w:val="18"/>
          <w:szCs w:val="18"/>
          <w:lang w:eastAsia="pt-BR"/>
        </w:rPr>
      </w:pPr>
      <w:r w:rsidRPr="00DA3982">
        <w:rPr>
          <w:i/>
          <w:iCs/>
          <w:sz w:val="18"/>
          <w:szCs w:val="18"/>
          <w:lang w:eastAsia="pt-BR"/>
        </w:rPr>
        <w:t>N</w:t>
      </w:r>
      <w:r>
        <w:rPr>
          <w:i/>
          <w:iCs/>
          <w:sz w:val="18"/>
          <w:szCs w:val="18"/>
          <w:lang w:eastAsia="pt-BR"/>
        </w:rPr>
        <w:t>ota</w:t>
      </w:r>
      <w:r w:rsidRPr="00DA3982">
        <w:rPr>
          <w:i/>
          <w:iCs/>
          <w:sz w:val="18"/>
          <w:szCs w:val="18"/>
          <w:lang w:eastAsia="pt-BR"/>
        </w:rPr>
        <w:t xml:space="preserve"> 1: O mesmo estabelecimento pode oferecer mais de uma etapa e/ou modalidade.</w:t>
      </w:r>
    </w:p>
    <w:p w14:paraId="57F60986" w14:textId="77777777" w:rsidR="006A0ED3" w:rsidRPr="00DA3982" w:rsidRDefault="006A0ED3" w:rsidP="006A0ED3">
      <w:pPr>
        <w:spacing w:after="0"/>
        <w:rPr>
          <w:lang w:eastAsia="pt-BR"/>
        </w:rPr>
      </w:pPr>
      <w:r w:rsidRPr="00DA3982">
        <w:rPr>
          <w:i/>
          <w:iCs/>
          <w:sz w:val="18"/>
          <w:szCs w:val="18"/>
          <w:lang w:eastAsia="pt-BR"/>
        </w:rPr>
        <w:t>N</w:t>
      </w:r>
      <w:r>
        <w:rPr>
          <w:i/>
          <w:iCs/>
          <w:sz w:val="18"/>
          <w:szCs w:val="18"/>
          <w:lang w:eastAsia="pt-BR"/>
        </w:rPr>
        <w:t>ota</w:t>
      </w:r>
      <w:r w:rsidRPr="00DA3982">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DA3982">
        <w:rPr>
          <w:i/>
          <w:iCs/>
          <w:sz w:val="18"/>
          <w:szCs w:val="18"/>
          <w:lang w:eastAsia="pt-BR"/>
        </w:rPr>
        <w:cr/>
      </w:r>
    </w:p>
    <w:p w14:paraId="14D841FC" w14:textId="19075913" w:rsidR="006A0ED3" w:rsidRPr="00975930" w:rsidRDefault="006A0ED3" w:rsidP="006A0ED3">
      <w:pPr>
        <w:pStyle w:val="Caption"/>
      </w:pPr>
      <w:bookmarkStart w:id="202" w:name="_Toc40737132"/>
      <w:r w:rsidRPr="001016A9">
        <w:t xml:space="preserve">Tabela </w:t>
      </w:r>
      <w:r w:rsidR="00933B90">
        <w:fldChar w:fldCharType="begin"/>
      </w:r>
      <w:r w:rsidR="00933B90">
        <w:instrText xml:space="preserve"> SEQ Tabela \* ARABIC </w:instrText>
      </w:r>
      <w:r w:rsidR="00933B90">
        <w:fldChar w:fldCharType="separate"/>
      </w:r>
      <w:r w:rsidR="009D0D69">
        <w:rPr>
          <w:noProof/>
        </w:rPr>
        <w:t>40</w:t>
      </w:r>
      <w:r w:rsidR="00933B90">
        <w:rPr>
          <w:noProof/>
        </w:rPr>
        <w:fldChar w:fldCharType="end"/>
      </w:r>
      <w:r w:rsidRPr="001016A9">
        <w:t xml:space="preserve"> – Número de Instituições e Polos de Apoio na Educação Superior, 2018</w:t>
      </w:r>
      <w:bookmarkEnd w:id="20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975930" w14:paraId="7DEF0632"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47680E07"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Cascavel</w:t>
            </w:r>
          </w:p>
        </w:tc>
      </w:tr>
      <w:tr w:rsidR="006A0ED3" w:rsidRPr="00975930" w14:paraId="4DDAA3F2"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55CD9C55"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4BF33F92"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N</w:t>
            </w:r>
            <w:r w:rsidRPr="00975930">
              <w:rPr>
                <w:rFonts w:ascii="Cambria Math" w:eastAsia="Times New Roman" w:hAnsi="Cambria Math" w:cs="Cambria Math"/>
                <w:b/>
                <w:sz w:val="20"/>
                <w:szCs w:val="20"/>
              </w:rPr>
              <w:t>⁰</w:t>
            </w:r>
            <w:r w:rsidRPr="00975930">
              <w:rPr>
                <w:rFonts w:eastAsia="Times New Roman" w:cs="Arial"/>
                <w:b/>
                <w:sz w:val="20"/>
                <w:szCs w:val="20"/>
              </w:rPr>
              <w:t xml:space="preserve"> Estabelecimentos</w:t>
            </w:r>
          </w:p>
        </w:tc>
      </w:tr>
      <w:tr w:rsidR="006A0ED3" w:rsidRPr="00975930" w14:paraId="7059ADD6" w14:textId="77777777" w:rsidTr="00EA10F1">
        <w:trPr>
          <w:trHeight w:val="292"/>
          <w:tblHeader/>
        </w:trPr>
        <w:tc>
          <w:tcPr>
            <w:tcW w:w="3376" w:type="dxa"/>
            <w:vMerge/>
            <w:tcBorders>
              <w:left w:val="single" w:sz="4" w:space="0" w:color="FFFFFF"/>
            </w:tcBorders>
            <w:shd w:val="clear" w:color="auto" w:fill="C9C9C9"/>
            <w:vAlign w:val="center"/>
            <w:hideMark/>
          </w:tcPr>
          <w:p w14:paraId="57D067EF"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713020AD"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Federal</w:t>
            </w:r>
          </w:p>
        </w:tc>
        <w:tc>
          <w:tcPr>
            <w:tcW w:w="1184" w:type="dxa"/>
            <w:shd w:val="clear" w:color="auto" w:fill="C9C9C9"/>
            <w:noWrap/>
            <w:vAlign w:val="center"/>
            <w:hideMark/>
          </w:tcPr>
          <w:p w14:paraId="5E62796B"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Estadual</w:t>
            </w:r>
          </w:p>
        </w:tc>
        <w:tc>
          <w:tcPr>
            <w:tcW w:w="1139" w:type="dxa"/>
            <w:shd w:val="clear" w:color="auto" w:fill="C9C9C9"/>
            <w:noWrap/>
            <w:vAlign w:val="center"/>
            <w:hideMark/>
          </w:tcPr>
          <w:p w14:paraId="02D8DF5B"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Municipal</w:t>
            </w:r>
          </w:p>
        </w:tc>
        <w:tc>
          <w:tcPr>
            <w:tcW w:w="1119" w:type="dxa"/>
            <w:shd w:val="clear" w:color="auto" w:fill="C9C9C9"/>
            <w:noWrap/>
            <w:vAlign w:val="center"/>
            <w:hideMark/>
          </w:tcPr>
          <w:p w14:paraId="54FD6599"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182F79A0" w14:textId="77777777" w:rsidR="006A0ED3" w:rsidRPr="00975930"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75930">
              <w:rPr>
                <w:rFonts w:eastAsia="Times New Roman" w:cs="Arial"/>
                <w:b/>
                <w:sz w:val="20"/>
                <w:szCs w:val="20"/>
              </w:rPr>
              <w:t>Total</w:t>
            </w:r>
          </w:p>
        </w:tc>
      </w:tr>
      <w:tr w:rsidR="006A0ED3" w:rsidRPr="00975930" w14:paraId="2CA75C81" w14:textId="77777777" w:rsidTr="00EA10F1">
        <w:trPr>
          <w:trHeight w:val="379"/>
        </w:trPr>
        <w:tc>
          <w:tcPr>
            <w:tcW w:w="3376" w:type="dxa"/>
            <w:tcBorders>
              <w:left w:val="single" w:sz="4" w:space="0" w:color="FFFFFF"/>
            </w:tcBorders>
            <w:shd w:val="clear" w:color="auto" w:fill="F2F2F2"/>
            <w:noWrap/>
            <w:vAlign w:val="center"/>
          </w:tcPr>
          <w:p w14:paraId="3B6EEC38" w14:textId="77777777" w:rsidR="006A0ED3" w:rsidRPr="00975930"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975930">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2968F564"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75930">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3A9AB706"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nil"/>
              <w:left w:val="nil"/>
              <w:bottom w:val="single" w:sz="4" w:space="0" w:color="auto"/>
              <w:right w:val="single" w:sz="8" w:space="0" w:color="auto"/>
            </w:tcBorders>
            <w:shd w:val="clear" w:color="auto" w:fill="F2F2F2"/>
            <w:noWrap/>
            <w:vAlign w:val="center"/>
          </w:tcPr>
          <w:p w14:paraId="5C6C35C6"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75930">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3E57C98B"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c>
          <w:tcPr>
            <w:tcW w:w="834" w:type="dxa"/>
            <w:tcBorders>
              <w:top w:val="nil"/>
              <w:left w:val="nil"/>
              <w:bottom w:val="single" w:sz="4" w:space="0" w:color="auto"/>
              <w:right w:val="single" w:sz="4" w:space="0" w:color="FFFFFF"/>
            </w:tcBorders>
            <w:shd w:val="clear" w:color="auto" w:fill="F2F2F2"/>
            <w:noWrap/>
            <w:vAlign w:val="center"/>
          </w:tcPr>
          <w:p w14:paraId="48DBA074"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975930" w14:paraId="6A4738A8" w14:textId="77777777" w:rsidTr="00EA10F1">
        <w:trPr>
          <w:trHeight w:val="379"/>
        </w:trPr>
        <w:tc>
          <w:tcPr>
            <w:tcW w:w="3376" w:type="dxa"/>
            <w:tcBorders>
              <w:left w:val="single" w:sz="4" w:space="0" w:color="FFFFFF"/>
            </w:tcBorders>
            <w:shd w:val="clear" w:color="auto" w:fill="F2F2F2"/>
            <w:noWrap/>
            <w:vAlign w:val="center"/>
          </w:tcPr>
          <w:p w14:paraId="2B949CF4" w14:textId="77777777" w:rsidR="006A0ED3" w:rsidRPr="00975930"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975930">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7F55F92E"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75930">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04550ED"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1E3E4747"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75930">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56412497"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35</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1C259EBB" w14:textId="77777777" w:rsidR="006A0ED3" w:rsidRPr="00975930"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36</w:t>
            </w:r>
          </w:p>
        </w:tc>
      </w:tr>
    </w:tbl>
    <w:p w14:paraId="4955853C" w14:textId="77777777" w:rsidR="006A0ED3" w:rsidRPr="00975930" w:rsidRDefault="006A0ED3" w:rsidP="006A0ED3">
      <w:pPr>
        <w:spacing w:after="0"/>
        <w:rPr>
          <w:i/>
          <w:iCs/>
          <w:sz w:val="18"/>
          <w:szCs w:val="18"/>
          <w:lang w:eastAsia="pt-BR"/>
        </w:rPr>
      </w:pPr>
      <w:r w:rsidRPr="00975930">
        <w:rPr>
          <w:i/>
          <w:iCs/>
          <w:sz w:val="18"/>
          <w:szCs w:val="18"/>
          <w:lang w:eastAsia="pt-BR"/>
        </w:rPr>
        <w:t>F</w:t>
      </w:r>
      <w:r>
        <w:rPr>
          <w:i/>
          <w:iCs/>
          <w:sz w:val="18"/>
          <w:szCs w:val="18"/>
          <w:lang w:eastAsia="pt-BR"/>
        </w:rPr>
        <w:t>onte</w:t>
      </w:r>
      <w:r w:rsidRPr="00975930">
        <w:rPr>
          <w:i/>
          <w:iCs/>
          <w:sz w:val="18"/>
          <w:szCs w:val="18"/>
          <w:lang w:eastAsia="pt-BR"/>
        </w:rPr>
        <w:t>: MEC/INEP</w:t>
      </w:r>
    </w:p>
    <w:p w14:paraId="70E52077" w14:textId="77777777" w:rsidR="006A0ED3" w:rsidRPr="00975930" w:rsidRDefault="006A0ED3" w:rsidP="006A0ED3">
      <w:pPr>
        <w:spacing w:after="0"/>
        <w:rPr>
          <w:sz w:val="18"/>
          <w:szCs w:val="18"/>
          <w:lang w:eastAsia="pt-BR"/>
        </w:rPr>
      </w:pPr>
      <w:r w:rsidRPr="00975930">
        <w:rPr>
          <w:lang w:eastAsia="pt-BR"/>
        </w:rPr>
        <w:t>(</w:t>
      </w:r>
      <w:r w:rsidRPr="00975930">
        <w:rPr>
          <w:sz w:val="18"/>
          <w:szCs w:val="18"/>
          <w:lang w:eastAsia="pt-BR"/>
        </w:rPr>
        <w:t>1) As instituições de ensino superior (IES) disponibilizadas por município, consideram as sedes em que se</w:t>
      </w:r>
    </w:p>
    <w:p w14:paraId="211B74FC" w14:textId="77777777" w:rsidR="006A0ED3" w:rsidRPr="00975930" w:rsidRDefault="006A0ED3" w:rsidP="006A0ED3">
      <w:pPr>
        <w:spacing w:after="0"/>
        <w:rPr>
          <w:sz w:val="18"/>
          <w:szCs w:val="18"/>
          <w:lang w:eastAsia="pt-BR"/>
        </w:rPr>
      </w:pPr>
      <w:r w:rsidRPr="00975930">
        <w:rPr>
          <w:sz w:val="18"/>
          <w:szCs w:val="18"/>
          <w:lang w:eastAsia="pt-BR"/>
        </w:rPr>
        <w:t>localizam essas instituições e não os seus campi e/ou polos avançados.</w:t>
      </w:r>
    </w:p>
    <w:p w14:paraId="3563B5D9" w14:textId="77777777" w:rsidR="006A0ED3" w:rsidRPr="00975930" w:rsidRDefault="006A0ED3" w:rsidP="006A0ED3">
      <w:pPr>
        <w:spacing w:after="0"/>
        <w:rPr>
          <w:sz w:val="18"/>
          <w:szCs w:val="18"/>
          <w:lang w:eastAsia="pt-BR"/>
        </w:rPr>
      </w:pPr>
      <w:r w:rsidRPr="00975930">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4D44188D" w14:textId="77777777" w:rsidR="006A0ED3" w:rsidRPr="00975930" w:rsidRDefault="006A0ED3" w:rsidP="006A0ED3">
      <w:pPr>
        <w:spacing w:after="0"/>
        <w:rPr>
          <w:sz w:val="18"/>
          <w:szCs w:val="18"/>
          <w:lang w:eastAsia="pt-BR"/>
        </w:rPr>
      </w:pPr>
      <w:r w:rsidRPr="00975930">
        <w:rPr>
          <w:sz w:val="18"/>
          <w:szCs w:val="18"/>
          <w:lang w:eastAsia="pt-BR"/>
        </w:rPr>
        <w:t>administrativas relativas aos cursos e programas ofertados a distância.</w:t>
      </w:r>
      <w:r w:rsidRPr="00975930">
        <w:rPr>
          <w:sz w:val="18"/>
          <w:szCs w:val="18"/>
          <w:lang w:eastAsia="pt-BR"/>
        </w:rPr>
        <w:cr/>
      </w:r>
    </w:p>
    <w:p w14:paraId="486EC771" w14:textId="77777777" w:rsidR="006A0ED3" w:rsidRPr="00673D84" w:rsidRDefault="006A0ED3" w:rsidP="006A0ED3">
      <w:pPr>
        <w:rPr>
          <w:lang w:eastAsia="pt-BR"/>
        </w:rPr>
      </w:pPr>
      <w:r w:rsidRPr="00673D84">
        <w:rPr>
          <w:lang w:eastAsia="pt-BR"/>
        </w:rPr>
        <w:t>Os dados condizentes à saúde no município de Cascavel refletem a pouca infraestrutura disponível para atender a demanda municipal em alguns tipos de estabelecimentos, conforme pode se observar na tabela a seguir.</w:t>
      </w:r>
    </w:p>
    <w:p w14:paraId="5CE61B4E" w14:textId="12986680" w:rsidR="006A0ED3" w:rsidRPr="001016A9" w:rsidRDefault="006A0ED3" w:rsidP="006A0ED3">
      <w:pPr>
        <w:pStyle w:val="Caption"/>
      </w:pPr>
      <w:bookmarkStart w:id="203" w:name="_Toc40737133"/>
      <w:r w:rsidRPr="001016A9">
        <w:t xml:space="preserve">Tabela </w:t>
      </w:r>
      <w:r w:rsidR="00933B90">
        <w:fldChar w:fldCharType="begin"/>
      </w:r>
      <w:r w:rsidR="00933B90">
        <w:instrText xml:space="preserve"> SEQ Tabela \* ARABIC </w:instrText>
      </w:r>
      <w:r w:rsidR="00933B90">
        <w:fldChar w:fldCharType="separate"/>
      </w:r>
      <w:r w:rsidR="009D0D69">
        <w:rPr>
          <w:noProof/>
        </w:rPr>
        <w:t>41</w:t>
      </w:r>
      <w:r w:rsidR="00933B90">
        <w:rPr>
          <w:noProof/>
        </w:rPr>
        <w:fldChar w:fldCharType="end"/>
      </w:r>
      <w:r w:rsidRPr="001016A9">
        <w:t xml:space="preserve"> – Quantidade de Estabelecimentos de Saúde segundo o Tipo em Cascavel, 2019</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673D84" w14:paraId="41A4C321" w14:textId="77777777" w:rsidTr="00EA10F1">
        <w:trPr>
          <w:trHeight w:val="453"/>
          <w:tblHeader/>
        </w:trPr>
        <w:tc>
          <w:tcPr>
            <w:tcW w:w="3587" w:type="pct"/>
            <w:tcBorders>
              <w:left w:val="single" w:sz="4" w:space="0" w:color="FFFFFF"/>
            </w:tcBorders>
            <w:shd w:val="clear" w:color="auto" w:fill="C9C9C9"/>
            <w:noWrap/>
            <w:vAlign w:val="center"/>
            <w:hideMark/>
          </w:tcPr>
          <w:p w14:paraId="02B276B3" w14:textId="77777777" w:rsidR="006A0ED3" w:rsidRPr="00673D84" w:rsidRDefault="006A0ED3" w:rsidP="00EA10F1">
            <w:pPr>
              <w:keepNext/>
              <w:overflowPunct w:val="0"/>
              <w:autoSpaceDE w:val="0"/>
              <w:autoSpaceDN w:val="0"/>
              <w:adjustRightInd w:val="0"/>
              <w:spacing w:after="0"/>
              <w:jc w:val="center"/>
              <w:rPr>
                <w:rFonts w:eastAsia="Times New Roman" w:cs="Arial"/>
                <w:b/>
                <w:bCs/>
                <w:sz w:val="20"/>
                <w:szCs w:val="20"/>
              </w:rPr>
            </w:pPr>
            <w:r w:rsidRPr="00673D84">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13807211" w14:textId="77777777" w:rsidR="006A0ED3" w:rsidRPr="00673D84" w:rsidRDefault="006A0ED3" w:rsidP="00EA10F1">
            <w:pPr>
              <w:keepNext/>
              <w:overflowPunct w:val="0"/>
              <w:autoSpaceDE w:val="0"/>
              <w:autoSpaceDN w:val="0"/>
              <w:adjustRightInd w:val="0"/>
              <w:spacing w:after="0"/>
              <w:jc w:val="center"/>
              <w:rPr>
                <w:rFonts w:eastAsia="Times New Roman" w:cs="Arial"/>
                <w:b/>
                <w:bCs/>
                <w:sz w:val="20"/>
                <w:szCs w:val="20"/>
              </w:rPr>
            </w:pPr>
            <w:r w:rsidRPr="00673D84">
              <w:rPr>
                <w:rFonts w:eastAsia="Times New Roman" w:cs="Arial"/>
                <w:b/>
                <w:bCs/>
                <w:sz w:val="20"/>
                <w:szCs w:val="20"/>
              </w:rPr>
              <w:t>Quantidade</w:t>
            </w:r>
          </w:p>
        </w:tc>
      </w:tr>
      <w:tr w:rsidR="006A0ED3" w:rsidRPr="00673D84" w14:paraId="0B5F853D" w14:textId="77777777" w:rsidTr="00EA10F1">
        <w:trPr>
          <w:trHeight w:val="397"/>
        </w:trPr>
        <w:tc>
          <w:tcPr>
            <w:tcW w:w="3587" w:type="pct"/>
            <w:tcBorders>
              <w:left w:val="single" w:sz="4" w:space="0" w:color="FFFFFF"/>
            </w:tcBorders>
            <w:shd w:val="clear" w:color="auto" w:fill="auto"/>
            <w:noWrap/>
            <w:vAlign w:val="center"/>
          </w:tcPr>
          <w:p w14:paraId="68DEA85F"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40EE271E"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673D84" w14:paraId="60B3BA58" w14:textId="77777777" w:rsidTr="00EA10F1">
        <w:trPr>
          <w:trHeight w:val="397"/>
        </w:trPr>
        <w:tc>
          <w:tcPr>
            <w:tcW w:w="3587" w:type="pct"/>
            <w:tcBorders>
              <w:left w:val="single" w:sz="4" w:space="0" w:color="FFFFFF"/>
            </w:tcBorders>
            <w:shd w:val="clear" w:color="auto" w:fill="FFFFFF"/>
            <w:noWrap/>
            <w:vAlign w:val="center"/>
          </w:tcPr>
          <w:p w14:paraId="6A8738BE"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6098CB14"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47</w:t>
            </w:r>
          </w:p>
        </w:tc>
      </w:tr>
      <w:tr w:rsidR="006A0ED3" w:rsidRPr="00673D84" w14:paraId="0E0078CC" w14:textId="77777777" w:rsidTr="00EA10F1">
        <w:trPr>
          <w:trHeight w:val="397"/>
        </w:trPr>
        <w:tc>
          <w:tcPr>
            <w:tcW w:w="3587" w:type="pct"/>
            <w:tcBorders>
              <w:left w:val="single" w:sz="4" w:space="0" w:color="FFFFFF"/>
            </w:tcBorders>
            <w:shd w:val="clear" w:color="auto" w:fill="FFFFFF"/>
            <w:noWrap/>
            <w:vAlign w:val="center"/>
            <w:hideMark/>
          </w:tcPr>
          <w:p w14:paraId="6A00BA60"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38FAF11B"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138</w:t>
            </w:r>
          </w:p>
        </w:tc>
      </w:tr>
      <w:tr w:rsidR="006A0ED3" w:rsidRPr="00673D84" w14:paraId="4B04D978" w14:textId="77777777" w:rsidTr="00EA10F1">
        <w:trPr>
          <w:trHeight w:val="362"/>
        </w:trPr>
        <w:tc>
          <w:tcPr>
            <w:tcW w:w="3587" w:type="pct"/>
            <w:tcBorders>
              <w:left w:val="single" w:sz="4" w:space="0" w:color="FFFFFF"/>
            </w:tcBorders>
            <w:shd w:val="clear" w:color="auto" w:fill="FFFFFF"/>
            <w:noWrap/>
            <w:vAlign w:val="center"/>
            <w:hideMark/>
          </w:tcPr>
          <w:p w14:paraId="4326D15F"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433B0A3F"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389</w:t>
            </w:r>
          </w:p>
        </w:tc>
      </w:tr>
      <w:tr w:rsidR="006A0ED3" w:rsidRPr="00673D84" w14:paraId="2BE8A720" w14:textId="77777777" w:rsidTr="00EA10F1">
        <w:trPr>
          <w:trHeight w:val="397"/>
        </w:trPr>
        <w:tc>
          <w:tcPr>
            <w:tcW w:w="3587" w:type="pct"/>
            <w:tcBorders>
              <w:left w:val="single" w:sz="4" w:space="0" w:color="FFFFFF"/>
            </w:tcBorders>
            <w:shd w:val="clear" w:color="auto" w:fill="FFFFFF"/>
            <w:noWrap/>
            <w:vAlign w:val="center"/>
          </w:tcPr>
          <w:p w14:paraId="1417AE7B"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6B8D6F03"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8</w:t>
            </w:r>
          </w:p>
        </w:tc>
      </w:tr>
      <w:tr w:rsidR="006A0ED3" w:rsidRPr="00673D84" w14:paraId="12B8C89C" w14:textId="77777777" w:rsidTr="00EA10F1">
        <w:trPr>
          <w:trHeight w:val="397"/>
        </w:trPr>
        <w:tc>
          <w:tcPr>
            <w:tcW w:w="3587" w:type="pct"/>
            <w:tcBorders>
              <w:left w:val="single" w:sz="4" w:space="0" w:color="FFFFFF"/>
            </w:tcBorders>
            <w:shd w:val="clear" w:color="auto" w:fill="FFFFFF"/>
            <w:noWrap/>
            <w:vAlign w:val="center"/>
          </w:tcPr>
          <w:p w14:paraId="176032CC"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60896A1D"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9</w:t>
            </w:r>
          </w:p>
        </w:tc>
      </w:tr>
      <w:tr w:rsidR="006A0ED3" w:rsidRPr="00673D84" w14:paraId="26505839" w14:textId="77777777" w:rsidTr="00EA10F1">
        <w:trPr>
          <w:trHeight w:val="397"/>
        </w:trPr>
        <w:tc>
          <w:tcPr>
            <w:tcW w:w="3587" w:type="pct"/>
            <w:tcBorders>
              <w:left w:val="single" w:sz="4" w:space="0" w:color="FFFFFF"/>
            </w:tcBorders>
            <w:shd w:val="clear" w:color="auto" w:fill="FFFFFF"/>
            <w:noWrap/>
            <w:vAlign w:val="center"/>
          </w:tcPr>
          <w:p w14:paraId="55F4B5A1"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27E8BABB"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673D84" w14:paraId="182D4F54" w14:textId="77777777" w:rsidTr="00EA10F1">
        <w:trPr>
          <w:trHeight w:val="397"/>
        </w:trPr>
        <w:tc>
          <w:tcPr>
            <w:tcW w:w="3587" w:type="pct"/>
            <w:tcBorders>
              <w:left w:val="single" w:sz="4" w:space="0" w:color="FFFFFF"/>
            </w:tcBorders>
            <w:shd w:val="clear" w:color="auto" w:fill="FFFFFF"/>
            <w:noWrap/>
            <w:vAlign w:val="center"/>
            <w:hideMark/>
          </w:tcPr>
          <w:p w14:paraId="735556B3"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2BEC029F"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673D84" w14:paraId="37590FEA" w14:textId="77777777" w:rsidTr="00EA10F1">
        <w:trPr>
          <w:trHeight w:val="397"/>
        </w:trPr>
        <w:tc>
          <w:tcPr>
            <w:tcW w:w="3587" w:type="pct"/>
            <w:tcBorders>
              <w:left w:val="single" w:sz="4" w:space="0" w:color="FFFFFF"/>
            </w:tcBorders>
            <w:shd w:val="clear" w:color="auto" w:fill="FFFFFF"/>
            <w:noWrap/>
            <w:vAlign w:val="center"/>
            <w:hideMark/>
          </w:tcPr>
          <w:p w14:paraId="1D48FA85"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13BF9237"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62</w:t>
            </w:r>
          </w:p>
        </w:tc>
      </w:tr>
      <w:tr w:rsidR="006A0ED3" w:rsidRPr="00673D84" w14:paraId="312E1464" w14:textId="77777777" w:rsidTr="00EA10F1">
        <w:trPr>
          <w:trHeight w:val="397"/>
        </w:trPr>
        <w:tc>
          <w:tcPr>
            <w:tcW w:w="3587" w:type="pct"/>
            <w:tcBorders>
              <w:left w:val="single" w:sz="4" w:space="0" w:color="FFFFFF"/>
            </w:tcBorders>
            <w:shd w:val="clear" w:color="auto" w:fill="FFFFFF"/>
            <w:noWrap/>
            <w:vAlign w:val="center"/>
          </w:tcPr>
          <w:p w14:paraId="6EC445DE"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7AB948E3"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673D84" w14:paraId="759B9B22" w14:textId="77777777" w:rsidTr="00EA10F1">
        <w:trPr>
          <w:trHeight w:val="397"/>
        </w:trPr>
        <w:tc>
          <w:tcPr>
            <w:tcW w:w="3587" w:type="pct"/>
            <w:tcBorders>
              <w:left w:val="single" w:sz="4" w:space="0" w:color="FFFFFF"/>
            </w:tcBorders>
            <w:shd w:val="clear" w:color="auto" w:fill="FFFFFF"/>
            <w:noWrap/>
            <w:vAlign w:val="center"/>
          </w:tcPr>
          <w:p w14:paraId="4FD117C5"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2389B96F"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16</w:t>
            </w:r>
          </w:p>
        </w:tc>
      </w:tr>
      <w:tr w:rsidR="006A0ED3" w:rsidRPr="00673D84" w14:paraId="789A65E1" w14:textId="77777777" w:rsidTr="00EA10F1">
        <w:trPr>
          <w:trHeight w:val="397"/>
        </w:trPr>
        <w:tc>
          <w:tcPr>
            <w:tcW w:w="3587" w:type="pct"/>
            <w:tcBorders>
              <w:left w:val="single" w:sz="4" w:space="0" w:color="FFFFFF"/>
            </w:tcBorders>
            <w:shd w:val="clear" w:color="auto" w:fill="FFFFFF"/>
            <w:noWrap/>
            <w:vAlign w:val="center"/>
          </w:tcPr>
          <w:p w14:paraId="6D9B4FF3" w14:textId="77777777" w:rsidR="006A0ED3" w:rsidRPr="00673D84" w:rsidRDefault="006A0ED3" w:rsidP="00EA10F1">
            <w:pPr>
              <w:keepNext/>
              <w:spacing w:after="0"/>
              <w:jc w:val="left"/>
              <w:rPr>
                <w:rFonts w:eastAsia="Times New Roman" w:cs="Arial"/>
                <w:b/>
                <w:sz w:val="20"/>
                <w:szCs w:val="20"/>
                <w:lang w:eastAsia="pt-BR"/>
              </w:rPr>
            </w:pPr>
            <w:r w:rsidRPr="00673D84">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7A570CFE" w14:textId="77777777" w:rsidR="006A0ED3" w:rsidRPr="00673D8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38</w:t>
            </w:r>
          </w:p>
        </w:tc>
      </w:tr>
      <w:tr w:rsidR="006A0ED3" w:rsidRPr="00673D84" w14:paraId="428C61E7" w14:textId="77777777" w:rsidTr="00EA10F1">
        <w:trPr>
          <w:trHeight w:val="372"/>
        </w:trPr>
        <w:tc>
          <w:tcPr>
            <w:tcW w:w="3587" w:type="pct"/>
            <w:tcBorders>
              <w:left w:val="single" w:sz="4" w:space="0" w:color="FFFFFF"/>
            </w:tcBorders>
            <w:shd w:val="clear" w:color="auto" w:fill="C9C9C9"/>
            <w:noWrap/>
            <w:vAlign w:val="center"/>
          </w:tcPr>
          <w:p w14:paraId="56436172" w14:textId="77777777" w:rsidR="006A0ED3" w:rsidRPr="00673D84" w:rsidRDefault="006A0ED3" w:rsidP="00EA10F1">
            <w:pPr>
              <w:keepNext/>
              <w:spacing w:after="0"/>
              <w:jc w:val="left"/>
              <w:rPr>
                <w:rFonts w:eastAsia="Times New Roman" w:cs="Arial"/>
                <w:sz w:val="20"/>
                <w:szCs w:val="20"/>
                <w:lang w:eastAsia="pt-BR"/>
              </w:rPr>
            </w:pPr>
            <w:r w:rsidRPr="00673D84">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71FE443A" w14:textId="77777777" w:rsidR="006A0ED3" w:rsidRPr="00673D84"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718</w:t>
            </w:r>
          </w:p>
        </w:tc>
      </w:tr>
    </w:tbl>
    <w:p w14:paraId="1E94A613" w14:textId="77777777" w:rsidR="006A0ED3" w:rsidRPr="00EE1A49" w:rsidRDefault="006A0ED3" w:rsidP="006A0ED3">
      <w:pPr>
        <w:spacing w:after="240"/>
        <w:rPr>
          <w:rFonts w:eastAsia="Calibri" w:cs="Arial"/>
          <w:i/>
          <w:iCs/>
          <w:sz w:val="18"/>
          <w:szCs w:val="18"/>
          <w:highlight w:val="yellow"/>
          <w:lang w:eastAsia="pt-BR"/>
        </w:rPr>
      </w:pPr>
      <w:r w:rsidRPr="00673D84">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47B3E17F" w14:textId="77777777" w:rsidR="006A0ED3" w:rsidRPr="002C1DF7" w:rsidRDefault="006A0ED3" w:rsidP="006A0ED3">
      <w:pPr>
        <w:rPr>
          <w:lang w:eastAsia="pt-BR"/>
        </w:rPr>
      </w:pPr>
      <w:r w:rsidRPr="002C1DF7">
        <w:rPr>
          <w:rFonts w:eastAsia="Calibri" w:cs="Times New Roman"/>
        </w:rPr>
        <w:t xml:space="preserve">Segundo resultados do estudo desenvolvido pelo Instituto de Pesquisa Econômica Aplicada (IPEA), e apresentados em maio de 2013 na nota técnica </w:t>
      </w:r>
      <w:r w:rsidRPr="002C1DF7">
        <w:rPr>
          <w:rFonts w:eastAsia="Calibri" w:cs="Times New Roman"/>
          <w:i/>
        </w:rPr>
        <w:t>Estimativas do déficit habitacional brasileiro (2007–2011) por municípios (2010</w:t>
      </w:r>
      <w:r w:rsidRPr="002C1DF7">
        <w:rPr>
          <w:rFonts w:eastAsia="Calibri" w:cs="Times New Roman"/>
          <w:i/>
          <w:vertAlign w:val="superscript"/>
        </w:rPr>
        <w:footnoteReference w:id="17"/>
      </w:r>
      <w:r w:rsidRPr="002C1DF7">
        <w:rPr>
          <w:rFonts w:eastAsia="Calibri" w:cs="Times New Roman"/>
          <w:i/>
        </w:rPr>
        <w:t>)</w:t>
      </w:r>
      <w:r w:rsidRPr="002C1DF7">
        <w:rPr>
          <w:rFonts w:eastAsia="Calibri" w:cs="Times New Roman"/>
        </w:rPr>
        <w:t>, o município de Cascavel possuía, em 2010, um déficit habitacional de 8.675 domicílios, dentre os quais 1.747 eram habitações precárias (1.114 domicílios rústicos e 632 improvisados), representando 9,31% do total de domicílios.</w:t>
      </w:r>
    </w:p>
    <w:p w14:paraId="5ADEA09F" w14:textId="1A0C0D8D" w:rsidR="006A0ED3" w:rsidRPr="001016A9" w:rsidRDefault="006A0ED3" w:rsidP="006A0ED3">
      <w:pPr>
        <w:pStyle w:val="Caption"/>
      </w:pPr>
      <w:bookmarkStart w:id="204" w:name="_Toc40737134"/>
      <w:r w:rsidRPr="001016A9">
        <w:t xml:space="preserve">Tabela </w:t>
      </w:r>
      <w:r w:rsidR="00933B90">
        <w:fldChar w:fldCharType="begin"/>
      </w:r>
      <w:r w:rsidR="00933B90">
        <w:instrText xml:space="preserve"> SEQ Tabela \* ARABIC </w:instrText>
      </w:r>
      <w:r w:rsidR="00933B90">
        <w:fldChar w:fldCharType="separate"/>
      </w:r>
      <w:r w:rsidR="009D0D69">
        <w:rPr>
          <w:noProof/>
        </w:rPr>
        <w:t>42</w:t>
      </w:r>
      <w:r w:rsidR="00933B90">
        <w:rPr>
          <w:noProof/>
        </w:rPr>
        <w:fldChar w:fldCharType="end"/>
      </w:r>
      <w:r w:rsidRPr="001016A9">
        <w:t xml:space="preserve"> – Déficit Habitacional no Município de Cascavel</w:t>
      </w:r>
      <w:bookmarkEnd w:id="20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8E0F1A" w14:paraId="11568AF2" w14:textId="77777777" w:rsidTr="00EA10F1">
        <w:trPr>
          <w:trHeight w:val="392"/>
        </w:trPr>
        <w:tc>
          <w:tcPr>
            <w:tcW w:w="6837" w:type="dxa"/>
            <w:tcBorders>
              <w:left w:val="single" w:sz="4" w:space="0" w:color="FFFFFF"/>
            </w:tcBorders>
            <w:shd w:val="clear" w:color="auto" w:fill="D9D9D9"/>
            <w:noWrap/>
            <w:vAlign w:val="center"/>
            <w:hideMark/>
          </w:tcPr>
          <w:p w14:paraId="29C4EBA6" w14:textId="77777777" w:rsidR="006A0ED3" w:rsidRPr="008E0F1A"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Cascavel</w:t>
            </w:r>
          </w:p>
        </w:tc>
        <w:tc>
          <w:tcPr>
            <w:tcW w:w="1727" w:type="dxa"/>
            <w:tcBorders>
              <w:right w:val="single" w:sz="4" w:space="0" w:color="FFFFFF"/>
            </w:tcBorders>
            <w:shd w:val="clear" w:color="auto" w:fill="D9D9D9"/>
            <w:noWrap/>
            <w:vAlign w:val="center"/>
            <w:hideMark/>
          </w:tcPr>
          <w:p w14:paraId="02910AC3" w14:textId="77777777" w:rsidR="006A0ED3" w:rsidRPr="008E0F1A" w:rsidRDefault="006A0ED3" w:rsidP="00EA10F1">
            <w:pPr>
              <w:keepNext/>
              <w:spacing w:after="0"/>
              <w:jc w:val="center"/>
              <w:rPr>
                <w:rFonts w:eastAsia="Times New Roman" w:cs="Arial"/>
                <w:b/>
                <w:color w:val="000000"/>
                <w:sz w:val="20"/>
                <w:szCs w:val="20"/>
                <w:lang w:eastAsia="pt-BR"/>
              </w:rPr>
            </w:pPr>
            <w:r w:rsidRPr="008E0F1A">
              <w:rPr>
                <w:rFonts w:eastAsia="Times New Roman" w:cs="Arial"/>
                <w:b/>
                <w:color w:val="000000"/>
                <w:sz w:val="20"/>
                <w:szCs w:val="20"/>
                <w:lang w:eastAsia="pt-BR"/>
              </w:rPr>
              <w:t>2010</w:t>
            </w:r>
          </w:p>
        </w:tc>
      </w:tr>
      <w:tr w:rsidR="006A0ED3" w:rsidRPr="008E0F1A" w14:paraId="53D8AA5B" w14:textId="77777777" w:rsidTr="00EA10F1">
        <w:trPr>
          <w:trHeight w:val="392"/>
        </w:trPr>
        <w:tc>
          <w:tcPr>
            <w:tcW w:w="6837" w:type="dxa"/>
            <w:tcBorders>
              <w:left w:val="single" w:sz="4" w:space="0" w:color="FFFFFF"/>
            </w:tcBorders>
            <w:shd w:val="clear" w:color="auto" w:fill="F2F2F2"/>
            <w:noWrap/>
            <w:vAlign w:val="center"/>
            <w:hideMark/>
          </w:tcPr>
          <w:p w14:paraId="401D30EC"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3AEA9165"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93.211</w:t>
            </w:r>
          </w:p>
        </w:tc>
      </w:tr>
      <w:tr w:rsidR="006A0ED3" w:rsidRPr="008E0F1A" w14:paraId="7D3A3D7C" w14:textId="77777777" w:rsidTr="00EA10F1">
        <w:trPr>
          <w:trHeight w:val="392"/>
        </w:trPr>
        <w:tc>
          <w:tcPr>
            <w:tcW w:w="6837" w:type="dxa"/>
            <w:tcBorders>
              <w:left w:val="single" w:sz="4" w:space="0" w:color="FFFFFF"/>
            </w:tcBorders>
            <w:shd w:val="clear" w:color="auto" w:fill="F2F2F2"/>
            <w:noWrap/>
            <w:vAlign w:val="center"/>
            <w:hideMark/>
          </w:tcPr>
          <w:p w14:paraId="3A0C36A8"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01999D75"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8.675</w:t>
            </w:r>
          </w:p>
        </w:tc>
      </w:tr>
      <w:tr w:rsidR="006A0ED3" w:rsidRPr="008E0F1A" w14:paraId="25010450" w14:textId="77777777" w:rsidTr="00EA10F1">
        <w:trPr>
          <w:trHeight w:val="392"/>
        </w:trPr>
        <w:tc>
          <w:tcPr>
            <w:tcW w:w="6837" w:type="dxa"/>
            <w:tcBorders>
              <w:left w:val="single" w:sz="4" w:space="0" w:color="FFFFFF"/>
            </w:tcBorders>
            <w:shd w:val="clear" w:color="auto" w:fill="F2F2F2"/>
            <w:noWrap/>
            <w:vAlign w:val="center"/>
            <w:hideMark/>
          </w:tcPr>
          <w:p w14:paraId="3E55AFCA"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7845B36B"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1.747</w:t>
            </w:r>
          </w:p>
        </w:tc>
      </w:tr>
      <w:tr w:rsidR="006A0ED3" w:rsidRPr="008E0F1A" w14:paraId="5E2A07EB" w14:textId="77777777" w:rsidTr="00EA10F1">
        <w:trPr>
          <w:trHeight w:val="392"/>
        </w:trPr>
        <w:tc>
          <w:tcPr>
            <w:tcW w:w="6837" w:type="dxa"/>
            <w:tcBorders>
              <w:left w:val="single" w:sz="4" w:space="0" w:color="FFFFFF"/>
            </w:tcBorders>
            <w:shd w:val="clear" w:color="auto" w:fill="auto"/>
            <w:noWrap/>
            <w:vAlign w:val="center"/>
            <w:hideMark/>
          </w:tcPr>
          <w:p w14:paraId="330F2F08" w14:textId="77777777" w:rsidR="006A0ED3" w:rsidRPr="008E0F1A" w:rsidRDefault="006A0ED3" w:rsidP="00EA10F1">
            <w:pPr>
              <w:keepNext/>
              <w:spacing w:after="0"/>
              <w:jc w:val="left"/>
              <w:rPr>
                <w:rFonts w:eastAsia="Times New Roman" w:cs="Arial"/>
                <w:color w:val="000000"/>
                <w:sz w:val="20"/>
                <w:szCs w:val="20"/>
                <w:lang w:eastAsia="pt-BR"/>
              </w:rPr>
            </w:pPr>
            <w:r w:rsidRPr="008E0F1A">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688C01B2" w14:textId="77777777" w:rsidR="006A0ED3" w:rsidRPr="008E0F1A"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1.114</w:t>
            </w:r>
          </w:p>
        </w:tc>
      </w:tr>
      <w:tr w:rsidR="006A0ED3" w:rsidRPr="008E0F1A" w14:paraId="38EEB7AA" w14:textId="77777777" w:rsidTr="00EA10F1">
        <w:trPr>
          <w:trHeight w:val="392"/>
        </w:trPr>
        <w:tc>
          <w:tcPr>
            <w:tcW w:w="6837" w:type="dxa"/>
            <w:tcBorders>
              <w:left w:val="single" w:sz="4" w:space="0" w:color="FFFFFF"/>
            </w:tcBorders>
            <w:shd w:val="clear" w:color="auto" w:fill="auto"/>
            <w:noWrap/>
            <w:vAlign w:val="center"/>
            <w:hideMark/>
          </w:tcPr>
          <w:p w14:paraId="0D7E9EB0" w14:textId="77777777" w:rsidR="006A0ED3" w:rsidRPr="008E0F1A" w:rsidRDefault="006A0ED3" w:rsidP="00EA10F1">
            <w:pPr>
              <w:keepNext/>
              <w:spacing w:after="0"/>
              <w:jc w:val="left"/>
              <w:rPr>
                <w:rFonts w:eastAsia="Times New Roman" w:cs="Arial"/>
                <w:color w:val="000000"/>
                <w:sz w:val="20"/>
                <w:szCs w:val="20"/>
                <w:lang w:eastAsia="pt-BR"/>
              </w:rPr>
            </w:pPr>
            <w:r w:rsidRPr="008E0F1A">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4D9A7105" w14:textId="77777777" w:rsidR="006A0ED3" w:rsidRPr="008E0F1A"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632</w:t>
            </w:r>
          </w:p>
        </w:tc>
      </w:tr>
      <w:tr w:rsidR="006A0ED3" w:rsidRPr="008E0F1A" w14:paraId="0E2CDAEA" w14:textId="77777777" w:rsidTr="00EA10F1">
        <w:trPr>
          <w:trHeight w:val="392"/>
        </w:trPr>
        <w:tc>
          <w:tcPr>
            <w:tcW w:w="6837" w:type="dxa"/>
            <w:tcBorders>
              <w:left w:val="single" w:sz="4" w:space="0" w:color="FFFFFF"/>
            </w:tcBorders>
            <w:shd w:val="clear" w:color="auto" w:fill="F2F2F2"/>
            <w:noWrap/>
            <w:vAlign w:val="center"/>
            <w:hideMark/>
          </w:tcPr>
          <w:p w14:paraId="3908CF59"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220753F6"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3.099</w:t>
            </w:r>
          </w:p>
        </w:tc>
      </w:tr>
      <w:tr w:rsidR="006A0ED3" w:rsidRPr="008E0F1A" w14:paraId="3B3831B7" w14:textId="77777777" w:rsidTr="00EA10F1">
        <w:trPr>
          <w:trHeight w:val="392"/>
        </w:trPr>
        <w:tc>
          <w:tcPr>
            <w:tcW w:w="6837" w:type="dxa"/>
            <w:tcBorders>
              <w:left w:val="single" w:sz="4" w:space="0" w:color="FFFFFF"/>
            </w:tcBorders>
            <w:shd w:val="clear" w:color="auto" w:fill="auto"/>
            <w:noWrap/>
            <w:vAlign w:val="center"/>
            <w:hideMark/>
          </w:tcPr>
          <w:p w14:paraId="69D6EE9D" w14:textId="77777777" w:rsidR="006A0ED3" w:rsidRPr="008E0F1A" w:rsidRDefault="006A0ED3" w:rsidP="00EA10F1">
            <w:pPr>
              <w:keepNext/>
              <w:spacing w:after="0"/>
              <w:jc w:val="left"/>
              <w:rPr>
                <w:rFonts w:eastAsia="Times New Roman" w:cs="Arial"/>
                <w:color w:val="000000"/>
                <w:sz w:val="20"/>
                <w:szCs w:val="20"/>
                <w:lang w:eastAsia="pt-BR"/>
              </w:rPr>
            </w:pPr>
            <w:r w:rsidRPr="008E0F1A">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758CF24C" w14:textId="77777777" w:rsidR="006A0ED3" w:rsidRPr="008E0F1A"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195</w:t>
            </w:r>
          </w:p>
        </w:tc>
      </w:tr>
      <w:tr w:rsidR="006A0ED3" w:rsidRPr="008E0F1A" w14:paraId="08B7C4C7" w14:textId="77777777" w:rsidTr="00EA10F1">
        <w:trPr>
          <w:trHeight w:val="392"/>
        </w:trPr>
        <w:tc>
          <w:tcPr>
            <w:tcW w:w="6837" w:type="dxa"/>
            <w:tcBorders>
              <w:left w:val="single" w:sz="4" w:space="0" w:color="FFFFFF"/>
            </w:tcBorders>
            <w:shd w:val="clear" w:color="auto" w:fill="auto"/>
            <w:noWrap/>
            <w:vAlign w:val="center"/>
            <w:hideMark/>
          </w:tcPr>
          <w:p w14:paraId="75D806BB" w14:textId="77777777" w:rsidR="006A0ED3" w:rsidRPr="008E0F1A" w:rsidRDefault="006A0ED3" w:rsidP="00EA10F1">
            <w:pPr>
              <w:keepNext/>
              <w:spacing w:after="0"/>
              <w:jc w:val="left"/>
              <w:rPr>
                <w:rFonts w:eastAsia="Times New Roman" w:cs="Arial"/>
                <w:color w:val="000000"/>
                <w:sz w:val="20"/>
                <w:szCs w:val="20"/>
                <w:lang w:eastAsia="pt-BR"/>
              </w:rPr>
            </w:pPr>
            <w:r w:rsidRPr="008E0F1A">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7B87182F" w14:textId="77777777" w:rsidR="006A0ED3" w:rsidRPr="008E0F1A"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2.904</w:t>
            </w:r>
          </w:p>
        </w:tc>
      </w:tr>
      <w:tr w:rsidR="006A0ED3" w:rsidRPr="008E0F1A" w14:paraId="0A1531F0" w14:textId="77777777" w:rsidTr="00EA10F1">
        <w:trPr>
          <w:trHeight w:val="392"/>
        </w:trPr>
        <w:tc>
          <w:tcPr>
            <w:tcW w:w="6837" w:type="dxa"/>
            <w:tcBorders>
              <w:left w:val="single" w:sz="4" w:space="0" w:color="FFFFFF"/>
            </w:tcBorders>
            <w:shd w:val="clear" w:color="auto" w:fill="F2F2F2"/>
            <w:noWrap/>
            <w:vAlign w:val="center"/>
            <w:hideMark/>
          </w:tcPr>
          <w:p w14:paraId="0D04C9F5"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0BC4704F"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3.575</w:t>
            </w:r>
          </w:p>
        </w:tc>
      </w:tr>
      <w:tr w:rsidR="006A0ED3" w:rsidRPr="008E0F1A" w14:paraId="4257102D" w14:textId="77777777" w:rsidTr="00EA10F1">
        <w:trPr>
          <w:trHeight w:val="392"/>
        </w:trPr>
        <w:tc>
          <w:tcPr>
            <w:tcW w:w="6837" w:type="dxa"/>
            <w:tcBorders>
              <w:left w:val="single" w:sz="4" w:space="0" w:color="FFFFFF"/>
            </w:tcBorders>
            <w:shd w:val="clear" w:color="auto" w:fill="F2F2F2"/>
            <w:noWrap/>
            <w:vAlign w:val="center"/>
            <w:hideMark/>
          </w:tcPr>
          <w:p w14:paraId="6A29703E" w14:textId="77777777" w:rsidR="006A0ED3" w:rsidRPr="008E0F1A" w:rsidRDefault="006A0ED3" w:rsidP="00EA10F1">
            <w:pPr>
              <w:keepNext/>
              <w:spacing w:after="0"/>
              <w:jc w:val="left"/>
              <w:rPr>
                <w:rFonts w:eastAsia="Times New Roman" w:cs="Arial"/>
                <w:b/>
                <w:color w:val="000000"/>
                <w:sz w:val="20"/>
                <w:szCs w:val="20"/>
                <w:lang w:eastAsia="pt-BR"/>
              </w:rPr>
            </w:pPr>
            <w:r w:rsidRPr="008E0F1A">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52C3F33B" w14:textId="77777777" w:rsidR="006A0ED3" w:rsidRPr="008E0F1A"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415</w:t>
            </w:r>
          </w:p>
        </w:tc>
      </w:tr>
    </w:tbl>
    <w:p w14:paraId="21145DD9" w14:textId="77777777" w:rsidR="006A0ED3" w:rsidRPr="008E0F1A" w:rsidRDefault="006A0ED3" w:rsidP="006A0ED3">
      <w:pPr>
        <w:rPr>
          <w:i/>
          <w:iCs/>
          <w:sz w:val="18"/>
          <w:szCs w:val="18"/>
          <w:lang w:eastAsia="pt-BR"/>
        </w:rPr>
      </w:pPr>
      <w:r w:rsidRPr="008E0F1A">
        <w:rPr>
          <w:rFonts w:eastAsia="Calibri" w:cs="Times New Roman"/>
          <w:i/>
          <w:iCs/>
          <w:sz w:val="18"/>
          <w:szCs w:val="18"/>
        </w:rPr>
        <w:t>Fonte: Estimativas do déficit habitacional brasileiro (2007 – 2011) por municípios (2010), IPEA – 2013.</w:t>
      </w:r>
    </w:p>
    <w:p w14:paraId="25611CF5" w14:textId="77777777" w:rsidR="006A0ED3" w:rsidRPr="00FA61FA" w:rsidRDefault="006A0ED3" w:rsidP="006A0ED3">
      <w:pPr>
        <w:rPr>
          <w:lang w:eastAsia="pt-BR"/>
        </w:rPr>
      </w:pPr>
      <w:r w:rsidRPr="00FA61FA">
        <w:rPr>
          <w:lang w:eastAsia="pt-BR"/>
        </w:rPr>
        <w:t>Em relação ao atendimento do abastecimento de água no que tange ao município de Cascavel, a maior parte deles estavam ligados à rede geral, representando 89,66% do total de domicílios.</w:t>
      </w:r>
    </w:p>
    <w:p w14:paraId="19A0B5A7" w14:textId="77777777" w:rsidR="006A0ED3" w:rsidRPr="00FA61FA" w:rsidRDefault="006A0ED3" w:rsidP="006A0ED3">
      <w:pPr>
        <w:rPr>
          <w:lang w:eastAsia="pt-BR"/>
        </w:rPr>
      </w:pPr>
      <w:r w:rsidRPr="00FA61FA">
        <w:rPr>
          <w:lang w:eastAsia="pt-BR"/>
        </w:rPr>
        <w:t>As tabelas a seguir apresentam a quantidade de domicílios atendidos e seus percentuais de cobertura por forma de abastecimento de água (2010); e, abastecimento de água segundo as categorias (2019).</w:t>
      </w:r>
    </w:p>
    <w:p w14:paraId="4565888E" w14:textId="5D97FA1F" w:rsidR="006A0ED3" w:rsidRPr="001016A9" w:rsidRDefault="006A0ED3" w:rsidP="006A0ED3">
      <w:pPr>
        <w:pStyle w:val="Caption"/>
      </w:pPr>
      <w:bookmarkStart w:id="205" w:name="_Toc40737135"/>
      <w:r w:rsidRPr="001016A9">
        <w:t xml:space="preserve">Tabela </w:t>
      </w:r>
      <w:r w:rsidR="00933B90">
        <w:fldChar w:fldCharType="begin"/>
      </w:r>
      <w:r w:rsidR="00933B90">
        <w:instrText xml:space="preserve"> SEQ Tabela \* ARABIC </w:instrText>
      </w:r>
      <w:r w:rsidR="00933B90">
        <w:fldChar w:fldCharType="separate"/>
      </w:r>
      <w:r w:rsidR="009D0D69">
        <w:rPr>
          <w:noProof/>
        </w:rPr>
        <w:t>43</w:t>
      </w:r>
      <w:r w:rsidR="00933B90">
        <w:rPr>
          <w:noProof/>
        </w:rPr>
        <w:fldChar w:fldCharType="end"/>
      </w:r>
      <w:r w:rsidRPr="001016A9">
        <w:t>: Abastecimento de Água no Município de Cascavel (Quantidade de Domicílios Atendidos e Percentual de Cobertura) - 2010</w:t>
      </w:r>
      <w:bookmarkEnd w:id="205"/>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354083" w14:paraId="2E505208"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633494F6" w14:textId="77777777" w:rsidR="006A0ED3" w:rsidRPr="00354083" w:rsidRDefault="006A0ED3" w:rsidP="00EA10F1">
            <w:pPr>
              <w:keepNext/>
              <w:spacing w:after="0"/>
              <w:jc w:val="center"/>
              <w:rPr>
                <w:rFonts w:eastAsia="Times New Roman" w:cs="Arial"/>
                <w:b/>
                <w:color w:val="000000"/>
                <w:sz w:val="18"/>
                <w:szCs w:val="18"/>
                <w:lang w:eastAsia="pt-BR"/>
              </w:rPr>
            </w:pPr>
            <w:r w:rsidRPr="00354083">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343985A" w14:textId="77777777" w:rsidR="006A0ED3" w:rsidRPr="00354083" w:rsidRDefault="006A0ED3" w:rsidP="00EA10F1">
            <w:pPr>
              <w:keepNext/>
              <w:spacing w:after="0"/>
              <w:jc w:val="center"/>
              <w:rPr>
                <w:rFonts w:eastAsia="Times New Roman" w:cs="Arial"/>
                <w:b/>
                <w:color w:val="000000"/>
                <w:sz w:val="18"/>
                <w:szCs w:val="18"/>
                <w:lang w:eastAsia="pt-BR"/>
              </w:rPr>
            </w:pPr>
            <w:r w:rsidRPr="00354083">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03389F9F" w14:textId="77777777" w:rsidR="006A0ED3" w:rsidRPr="00354083" w:rsidRDefault="006A0ED3" w:rsidP="00EA10F1">
            <w:pPr>
              <w:keepNext/>
              <w:spacing w:after="0"/>
              <w:jc w:val="center"/>
              <w:rPr>
                <w:rFonts w:eastAsia="Times New Roman" w:cs="Arial"/>
                <w:b/>
                <w:color w:val="000000"/>
                <w:sz w:val="18"/>
                <w:szCs w:val="18"/>
                <w:lang w:eastAsia="pt-BR"/>
              </w:rPr>
            </w:pPr>
            <w:r w:rsidRPr="00354083">
              <w:rPr>
                <w:rFonts w:eastAsia="Times New Roman" w:cs="Arial"/>
                <w:b/>
                <w:color w:val="000000"/>
                <w:sz w:val="18"/>
                <w:szCs w:val="18"/>
                <w:lang w:eastAsia="pt-BR"/>
              </w:rPr>
              <w:t>Total de Domicílios</w:t>
            </w:r>
          </w:p>
        </w:tc>
      </w:tr>
      <w:tr w:rsidR="006A0ED3" w:rsidRPr="00354083" w14:paraId="7F01B72D"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5A67CA62" w14:textId="77777777" w:rsidR="006A0ED3" w:rsidRPr="00354083"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5ACBFB66" w14:textId="77777777" w:rsidR="006A0ED3" w:rsidRPr="00354083" w:rsidRDefault="006A0ED3" w:rsidP="00EA10F1">
            <w:pPr>
              <w:keepNext/>
              <w:spacing w:after="0"/>
              <w:jc w:val="center"/>
              <w:rPr>
                <w:rFonts w:eastAsia="Times New Roman" w:cs="Arial"/>
                <w:b/>
                <w:bCs/>
                <w:sz w:val="18"/>
                <w:szCs w:val="18"/>
                <w:lang w:eastAsia="pt-BR"/>
              </w:rPr>
            </w:pPr>
            <w:r w:rsidRPr="00354083">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5E78642D" w14:textId="77777777" w:rsidR="006A0ED3" w:rsidRPr="00354083" w:rsidRDefault="006A0ED3" w:rsidP="00EA10F1">
            <w:pPr>
              <w:keepNext/>
              <w:spacing w:after="0"/>
              <w:jc w:val="center"/>
              <w:rPr>
                <w:rFonts w:eastAsia="Times New Roman" w:cs="Arial"/>
                <w:b/>
                <w:bCs/>
                <w:sz w:val="18"/>
                <w:szCs w:val="18"/>
                <w:lang w:eastAsia="pt-BR"/>
              </w:rPr>
            </w:pPr>
            <w:r w:rsidRPr="00354083">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4BA7F04F" w14:textId="77777777" w:rsidR="006A0ED3" w:rsidRPr="00354083" w:rsidRDefault="006A0ED3" w:rsidP="00EA10F1">
            <w:pPr>
              <w:keepNext/>
              <w:spacing w:after="0"/>
              <w:jc w:val="center"/>
              <w:rPr>
                <w:rFonts w:eastAsia="Times New Roman" w:cs="Arial"/>
                <w:b/>
                <w:bCs/>
                <w:sz w:val="18"/>
                <w:szCs w:val="18"/>
                <w:lang w:eastAsia="pt-BR"/>
              </w:rPr>
            </w:pPr>
            <w:r w:rsidRPr="00354083">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04BAD800" w14:textId="77777777" w:rsidR="006A0ED3" w:rsidRPr="00354083" w:rsidRDefault="006A0ED3" w:rsidP="00EA10F1">
            <w:pPr>
              <w:keepNext/>
              <w:spacing w:after="0"/>
              <w:jc w:val="center"/>
              <w:rPr>
                <w:rFonts w:eastAsia="Times New Roman" w:cs="Arial"/>
                <w:b/>
                <w:bCs/>
                <w:sz w:val="18"/>
                <w:szCs w:val="18"/>
                <w:lang w:eastAsia="pt-BR"/>
              </w:rPr>
            </w:pPr>
            <w:r w:rsidRPr="00354083">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0EFD2E8D" w14:textId="77777777" w:rsidR="006A0ED3" w:rsidRPr="00354083" w:rsidRDefault="006A0ED3" w:rsidP="00EA10F1">
            <w:pPr>
              <w:keepNext/>
              <w:spacing w:after="0"/>
              <w:jc w:val="center"/>
              <w:rPr>
                <w:rFonts w:eastAsia="Times New Roman" w:cs="Arial"/>
                <w:b/>
                <w:bCs/>
                <w:sz w:val="18"/>
                <w:szCs w:val="18"/>
                <w:lang w:eastAsia="pt-BR"/>
              </w:rPr>
            </w:pPr>
            <w:r w:rsidRPr="00354083">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1EF93B1" w14:textId="77777777" w:rsidR="006A0ED3" w:rsidRPr="00354083"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354083" w14:paraId="63E8F1EE"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FDD3D4B" w14:textId="77777777" w:rsidR="006A0ED3" w:rsidRPr="00354083"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Cascavel</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65856180" w14:textId="77777777" w:rsidR="006A0ED3" w:rsidRPr="00354083" w:rsidRDefault="006A0ED3" w:rsidP="00EA10F1">
            <w:pPr>
              <w:keepNext/>
              <w:spacing w:after="0"/>
              <w:jc w:val="right"/>
              <w:rPr>
                <w:rFonts w:eastAsia="Times New Roman" w:cs="Arial"/>
                <w:color w:val="000000"/>
                <w:sz w:val="18"/>
                <w:szCs w:val="18"/>
                <w:lang w:eastAsia="pt-BR"/>
              </w:rPr>
            </w:pPr>
            <w:r w:rsidRPr="00354083">
              <w:rPr>
                <w:rFonts w:eastAsia="Times New Roman" w:cs="Arial"/>
                <w:color w:val="000000"/>
                <w:sz w:val="18"/>
                <w:szCs w:val="18"/>
                <w:lang w:eastAsia="pt-BR"/>
              </w:rPr>
              <w:t>81.718</w:t>
            </w:r>
          </w:p>
        </w:tc>
        <w:tc>
          <w:tcPr>
            <w:tcW w:w="701" w:type="pct"/>
            <w:tcBorders>
              <w:top w:val="nil"/>
              <w:left w:val="nil"/>
              <w:bottom w:val="single" w:sz="4" w:space="0" w:color="auto"/>
              <w:right w:val="single" w:sz="4" w:space="0" w:color="auto"/>
            </w:tcBorders>
            <w:shd w:val="clear" w:color="auto" w:fill="auto"/>
            <w:noWrap/>
            <w:vAlign w:val="center"/>
          </w:tcPr>
          <w:p w14:paraId="48FA640F"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9.374</w:t>
            </w:r>
          </w:p>
        </w:tc>
        <w:tc>
          <w:tcPr>
            <w:tcW w:w="742" w:type="pct"/>
            <w:tcBorders>
              <w:top w:val="nil"/>
              <w:left w:val="nil"/>
              <w:bottom w:val="single" w:sz="4" w:space="0" w:color="auto"/>
              <w:right w:val="single" w:sz="4" w:space="0" w:color="auto"/>
            </w:tcBorders>
            <w:shd w:val="clear" w:color="auto" w:fill="auto"/>
            <w:noWrap/>
            <w:vAlign w:val="center"/>
          </w:tcPr>
          <w:p w14:paraId="48DD7741"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w:t>
            </w:r>
          </w:p>
        </w:tc>
        <w:tc>
          <w:tcPr>
            <w:tcW w:w="794" w:type="pct"/>
            <w:tcBorders>
              <w:top w:val="nil"/>
              <w:left w:val="nil"/>
              <w:bottom w:val="single" w:sz="4" w:space="0" w:color="auto"/>
              <w:right w:val="single" w:sz="4" w:space="0" w:color="auto"/>
            </w:tcBorders>
            <w:shd w:val="clear" w:color="auto" w:fill="auto"/>
            <w:noWrap/>
            <w:vAlign w:val="center"/>
          </w:tcPr>
          <w:p w14:paraId="7334D05A"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w:t>
            </w:r>
          </w:p>
        </w:tc>
        <w:tc>
          <w:tcPr>
            <w:tcW w:w="417" w:type="pct"/>
            <w:tcBorders>
              <w:top w:val="nil"/>
              <w:left w:val="nil"/>
              <w:bottom w:val="single" w:sz="4" w:space="0" w:color="auto"/>
              <w:right w:val="single" w:sz="4" w:space="0" w:color="auto"/>
            </w:tcBorders>
            <w:shd w:val="clear" w:color="auto" w:fill="auto"/>
            <w:noWrap/>
            <w:vAlign w:val="center"/>
          </w:tcPr>
          <w:p w14:paraId="4C2A016F"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36</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0285D92B" w14:textId="77777777" w:rsidR="006A0ED3" w:rsidRPr="00354083"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91.140</w:t>
            </w:r>
          </w:p>
        </w:tc>
      </w:tr>
      <w:tr w:rsidR="006A0ED3" w:rsidRPr="00354083" w14:paraId="567378CE"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7A9610D9" w14:textId="77777777" w:rsidR="006A0ED3" w:rsidRPr="00354083"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6A11606C"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89,66%</w:t>
            </w:r>
          </w:p>
        </w:tc>
        <w:tc>
          <w:tcPr>
            <w:tcW w:w="701" w:type="pct"/>
            <w:tcBorders>
              <w:top w:val="nil"/>
              <w:left w:val="nil"/>
              <w:bottom w:val="single" w:sz="4" w:space="0" w:color="auto"/>
              <w:right w:val="single" w:sz="4" w:space="0" w:color="auto"/>
            </w:tcBorders>
            <w:shd w:val="clear" w:color="auto" w:fill="auto"/>
            <w:noWrap/>
            <w:vAlign w:val="center"/>
          </w:tcPr>
          <w:p w14:paraId="37ACF85C"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10,29%</w:t>
            </w:r>
          </w:p>
        </w:tc>
        <w:tc>
          <w:tcPr>
            <w:tcW w:w="742" w:type="pct"/>
            <w:tcBorders>
              <w:top w:val="nil"/>
              <w:left w:val="nil"/>
              <w:bottom w:val="single" w:sz="4" w:space="0" w:color="auto"/>
              <w:right w:val="single" w:sz="4" w:space="0" w:color="auto"/>
            </w:tcBorders>
            <w:shd w:val="clear" w:color="auto" w:fill="auto"/>
            <w:noWrap/>
            <w:vAlign w:val="center"/>
          </w:tcPr>
          <w:p w14:paraId="01C0B532"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794" w:type="pct"/>
            <w:tcBorders>
              <w:top w:val="nil"/>
              <w:left w:val="nil"/>
              <w:bottom w:val="single" w:sz="4" w:space="0" w:color="auto"/>
              <w:right w:val="single" w:sz="4" w:space="0" w:color="auto"/>
            </w:tcBorders>
            <w:shd w:val="clear" w:color="auto" w:fill="auto"/>
            <w:noWrap/>
            <w:vAlign w:val="center"/>
          </w:tcPr>
          <w:p w14:paraId="58F3F57C"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417" w:type="pct"/>
            <w:tcBorders>
              <w:top w:val="nil"/>
              <w:left w:val="nil"/>
              <w:bottom w:val="single" w:sz="4" w:space="0" w:color="auto"/>
              <w:right w:val="single" w:sz="4" w:space="0" w:color="auto"/>
            </w:tcBorders>
            <w:shd w:val="clear" w:color="auto" w:fill="auto"/>
            <w:noWrap/>
            <w:vAlign w:val="center"/>
          </w:tcPr>
          <w:p w14:paraId="221D8A57" w14:textId="77777777" w:rsidR="006A0ED3" w:rsidRPr="0035408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0,04%</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6250F27C" w14:textId="77777777" w:rsidR="006A0ED3" w:rsidRPr="00354083" w:rsidRDefault="006A0ED3" w:rsidP="00EA10F1">
            <w:pPr>
              <w:keepNext/>
              <w:spacing w:after="0"/>
              <w:jc w:val="right"/>
              <w:rPr>
                <w:rFonts w:eastAsia="Times New Roman" w:cs="Arial"/>
                <w:b/>
                <w:bCs/>
                <w:color w:val="000000"/>
                <w:sz w:val="18"/>
                <w:szCs w:val="18"/>
                <w:lang w:eastAsia="pt-BR"/>
              </w:rPr>
            </w:pPr>
            <w:r w:rsidRPr="00354083">
              <w:rPr>
                <w:rFonts w:eastAsia="Times New Roman" w:cs="Arial"/>
                <w:b/>
                <w:bCs/>
                <w:color w:val="000000"/>
                <w:sz w:val="18"/>
                <w:szCs w:val="18"/>
                <w:lang w:eastAsia="pt-BR"/>
              </w:rPr>
              <w:t>100,00%</w:t>
            </w:r>
          </w:p>
        </w:tc>
      </w:tr>
    </w:tbl>
    <w:p w14:paraId="26EE570C" w14:textId="77777777" w:rsidR="006A0ED3" w:rsidRPr="00354083" w:rsidRDefault="006A0ED3" w:rsidP="006A0ED3">
      <w:pPr>
        <w:keepNext/>
        <w:rPr>
          <w:rFonts w:eastAsia="Calibri" w:cs="Times New Roman"/>
          <w:bCs/>
          <w:i/>
          <w:sz w:val="18"/>
          <w:szCs w:val="18"/>
        </w:rPr>
      </w:pPr>
      <w:r w:rsidRPr="00354083">
        <w:rPr>
          <w:rFonts w:eastAsia="Calibri" w:cs="Times New Roman"/>
          <w:bCs/>
          <w:i/>
          <w:sz w:val="18"/>
          <w:szCs w:val="18"/>
        </w:rPr>
        <w:t>Fonte: Censo Demográfico – IBGE, 2010.</w:t>
      </w:r>
    </w:p>
    <w:p w14:paraId="208E2387" w14:textId="0902CB53" w:rsidR="006A0ED3" w:rsidRPr="001016A9" w:rsidRDefault="006A0ED3" w:rsidP="006A0ED3">
      <w:pPr>
        <w:pStyle w:val="Caption"/>
      </w:pPr>
      <w:bookmarkStart w:id="206" w:name="_Toc40737136"/>
      <w:r w:rsidRPr="001016A9">
        <w:t xml:space="preserve">Tabela </w:t>
      </w:r>
      <w:r w:rsidR="00933B90">
        <w:fldChar w:fldCharType="begin"/>
      </w:r>
      <w:r w:rsidR="00933B90">
        <w:instrText xml:space="preserve"> SEQ Tabela \* ARABIC </w:instrText>
      </w:r>
      <w:r w:rsidR="00933B90">
        <w:fldChar w:fldCharType="separate"/>
      </w:r>
      <w:r w:rsidR="009D0D69">
        <w:rPr>
          <w:noProof/>
        </w:rPr>
        <w:t>44</w:t>
      </w:r>
      <w:r w:rsidR="00933B90">
        <w:rPr>
          <w:noProof/>
        </w:rPr>
        <w:fldChar w:fldCharType="end"/>
      </w:r>
      <w:r w:rsidRPr="001016A9">
        <w:t>: Abastecimento de Água segundo as Categorias – 2019</w:t>
      </w:r>
      <w:bookmarkEnd w:id="206"/>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1903"/>
      </w:tblGrid>
      <w:tr w:rsidR="006A0ED3" w:rsidRPr="00354083" w14:paraId="37C5E837" w14:textId="77777777" w:rsidTr="00EA10F1">
        <w:trPr>
          <w:trHeight w:val="415"/>
        </w:trPr>
        <w:tc>
          <w:tcPr>
            <w:tcW w:w="3732" w:type="dxa"/>
            <w:tcBorders>
              <w:left w:val="single" w:sz="4" w:space="0" w:color="FFFFFF"/>
            </w:tcBorders>
            <w:shd w:val="clear" w:color="auto" w:fill="D9D9D9"/>
            <w:noWrap/>
            <w:vAlign w:val="center"/>
          </w:tcPr>
          <w:p w14:paraId="07F5C66A" w14:textId="77777777" w:rsidR="006A0ED3" w:rsidRPr="00354083" w:rsidRDefault="006A0ED3" w:rsidP="00EA10F1">
            <w:pPr>
              <w:spacing w:after="0"/>
              <w:jc w:val="center"/>
              <w:rPr>
                <w:rFonts w:eastAsia="Times New Roman" w:cs="Arial"/>
                <w:b/>
                <w:color w:val="000000"/>
                <w:sz w:val="20"/>
                <w:szCs w:val="20"/>
                <w:lang w:eastAsia="pt-BR"/>
              </w:rPr>
            </w:pPr>
            <w:r w:rsidRPr="00354083">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7AC99836" w14:textId="77777777" w:rsidR="006A0ED3" w:rsidRPr="00354083" w:rsidRDefault="006A0ED3" w:rsidP="00EA10F1">
            <w:pPr>
              <w:spacing w:after="0"/>
              <w:jc w:val="center"/>
              <w:rPr>
                <w:rFonts w:eastAsia="Times New Roman" w:cs="Arial"/>
                <w:b/>
                <w:color w:val="000000"/>
                <w:sz w:val="20"/>
                <w:szCs w:val="20"/>
                <w:lang w:eastAsia="pt-BR"/>
              </w:rPr>
            </w:pPr>
            <w:r w:rsidRPr="00354083">
              <w:rPr>
                <w:rFonts w:eastAsia="Times New Roman" w:cs="Arial"/>
                <w:b/>
                <w:color w:val="000000"/>
                <w:sz w:val="20"/>
                <w:szCs w:val="20"/>
                <w:lang w:eastAsia="pt-BR"/>
              </w:rPr>
              <w:t>Unidades Atendidas</w:t>
            </w:r>
          </w:p>
        </w:tc>
        <w:tc>
          <w:tcPr>
            <w:tcW w:w="1903" w:type="dxa"/>
            <w:tcBorders>
              <w:right w:val="single" w:sz="4" w:space="0" w:color="FFFFFF"/>
            </w:tcBorders>
            <w:shd w:val="clear" w:color="auto" w:fill="D9D9D9"/>
            <w:vAlign w:val="center"/>
          </w:tcPr>
          <w:p w14:paraId="22E1494E" w14:textId="77777777" w:rsidR="006A0ED3" w:rsidRPr="00354083" w:rsidRDefault="006A0ED3" w:rsidP="00EA10F1">
            <w:pPr>
              <w:spacing w:after="0"/>
              <w:jc w:val="center"/>
              <w:rPr>
                <w:rFonts w:eastAsia="Times New Roman" w:cs="Arial"/>
                <w:b/>
                <w:color w:val="000000"/>
                <w:sz w:val="20"/>
                <w:szCs w:val="20"/>
                <w:lang w:eastAsia="pt-BR"/>
              </w:rPr>
            </w:pPr>
            <w:r w:rsidRPr="00354083">
              <w:rPr>
                <w:rFonts w:eastAsia="Times New Roman" w:cs="Arial"/>
                <w:b/>
                <w:color w:val="000000"/>
                <w:sz w:val="20"/>
                <w:szCs w:val="20"/>
                <w:lang w:eastAsia="pt-BR"/>
              </w:rPr>
              <w:t>Ligações</w:t>
            </w:r>
          </w:p>
        </w:tc>
      </w:tr>
      <w:tr w:rsidR="006A0ED3" w:rsidRPr="00354083" w14:paraId="168C5590" w14:textId="77777777" w:rsidTr="00EA10F1">
        <w:trPr>
          <w:trHeight w:val="415"/>
        </w:trPr>
        <w:tc>
          <w:tcPr>
            <w:tcW w:w="3732" w:type="dxa"/>
            <w:tcBorders>
              <w:left w:val="single" w:sz="4" w:space="0" w:color="FFFFFF"/>
            </w:tcBorders>
            <w:shd w:val="clear" w:color="auto" w:fill="F2F2F2"/>
            <w:noWrap/>
            <w:vAlign w:val="center"/>
          </w:tcPr>
          <w:p w14:paraId="3E6A4645" w14:textId="77777777" w:rsidR="006A0ED3" w:rsidRPr="00354083" w:rsidRDefault="006A0ED3" w:rsidP="00EA10F1">
            <w:pPr>
              <w:spacing w:after="0"/>
              <w:jc w:val="left"/>
              <w:rPr>
                <w:rFonts w:eastAsia="Times New Roman" w:cs="Arial"/>
                <w:b/>
                <w:color w:val="000000"/>
                <w:sz w:val="20"/>
                <w:szCs w:val="20"/>
                <w:lang w:eastAsia="pt-BR"/>
              </w:rPr>
            </w:pPr>
            <w:r w:rsidRPr="00354083">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0E169910" w14:textId="77777777" w:rsidR="006A0ED3" w:rsidRPr="00354083" w:rsidRDefault="006A0ED3" w:rsidP="00EA10F1">
            <w:pPr>
              <w:spacing w:after="0"/>
              <w:jc w:val="right"/>
              <w:rPr>
                <w:rFonts w:eastAsia="Times New Roman" w:cs="Arial"/>
                <w:bCs/>
                <w:color w:val="000000"/>
                <w:sz w:val="20"/>
                <w:szCs w:val="20"/>
                <w:lang w:eastAsia="pt-BR"/>
              </w:rPr>
            </w:pPr>
            <w:r w:rsidRPr="00956380">
              <w:rPr>
                <w:rFonts w:eastAsia="Times New Roman" w:cs="Arial"/>
                <w:bCs/>
                <w:color w:val="000000"/>
                <w:sz w:val="20"/>
                <w:szCs w:val="20"/>
                <w:lang w:eastAsia="pt-BR"/>
              </w:rPr>
              <w:t>114.677</w:t>
            </w:r>
          </w:p>
        </w:tc>
        <w:tc>
          <w:tcPr>
            <w:tcW w:w="1903" w:type="dxa"/>
            <w:tcBorders>
              <w:right w:val="single" w:sz="4" w:space="0" w:color="FFFFFF"/>
            </w:tcBorders>
            <w:shd w:val="clear" w:color="auto" w:fill="F2F2F2"/>
            <w:vAlign w:val="center"/>
          </w:tcPr>
          <w:p w14:paraId="13FAC60B" w14:textId="77777777" w:rsidR="006A0ED3" w:rsidRPr="00354083" w:rsidRDefault="006A0ED3" w:rsidP="00EA10F1">
            <w:pPr>
              <w:spacing w:after="0"/>
              <w:jc w:val="right"/>
              <w:rPr>
                <w:rFonts w:eastAsia="Times New Roman" w:cs="Arial"/>
                <w:bCs/>
                <w:color w:val="000000"/>
                <w:sz w:val="20"/>
                <w:szCs w:val="20"/>
                <w:lang w:eastAsia="pt-BR"/>
              </w:rPr>
            </w:pPr>
            <w:r w:rsidRPr="00956380">
              <w:rPr>
                <w:rFonts w:eastAsia="Times New Roman" w:cs="Arial"/>
                <w:bCs/>
                <w:color w:val="000000"/>
                <w:sz w:val="20"/>
                <w:szCs w:val="20"/>
                <w:lang w:eastAsia="pt-BR"/>
              </w:rPr>
              <w:t>91.762</w:t>
            </w:r>
          </w:p>
        </w:tc>
      </w:tr>
      <w:tr w:rsidR="006A0ED3" w:rsidRPr="00354083" w14:paraId="5B5A80DA" w14:textId="77777777" w:rsidTr="00EA10F1">
        <w:trPr>
          <w:trHeight w:val="415"/>
        </w:trPr>
        <w:tc>
          <w:tcPr>
            <w:tcW w:w="3732" w:type="dxa"/>
            <w:tcBorders>
              <w:left w:val="single" w:sz="4" w:space="0" w:color="FFFFFF"/>
            </w:tcBorders>
            <w:shd w:val="clear" w:color="auto" w:fill="F2F2F2"/>
            <w:noWrap/>
            <w:vAlign w:val="center"/>
          </w:tcPr>
          <w:p w14:paraId="20BB2651" w14:textId="77777777" w:rsidR="006A0ED3" w:rsidRPr="00354083" w:rsidRDefault="006A0ED3" w:rsidP="00EA10F1">
            <w:pPr>
              <w:spacing w:after="0"/>
              <w:jc w:val="left"/>
              <w:rPr>
                <w:rFonts w:eastAsia="Times New Roman" w:cs="Arial"/>
                <w:b/>
                <w:color w:val="000000"/>
                <w:sz w:val="20"/>
                <w:szCs w:val="20"/>
                <w:lang w:eastAsia="pt-BR"/>
              </w:rPr>
            </w:pPr>
            <w:r w:rsidRPr="00354083">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46B9C353" w14:textId="77777777" w:rsidR="006A0ED3" w:rsidRPr="00354083" w:rsidRDefault="006A0ED3" w:rsidP="00EA10F1">
            <w:pPr>
              <w:spacing w:after="0"/>
              <w:jc w:val="right"/>
              <w:rPr>
                <w:rFonts w:eastAsia="Times New Roman" w:cs="Arial"/>
                <w:bCs/>
                <w:color w:val="000000"/>
                <w:sz w:val="20"/>
                <w:szCs w:val="20"/>
                <w:lang w:eastAsia="pt-BR"/>
              </w:rPr>
            </w:pPr>
            <w:r w:rsidRPr="00956380">
              <w:rPr>
                <w:rFonts w:eastAsia="Times New Roman" w:cs="Arial"/>
                <w:bCs/>
                <w:color w:val="000000"/>
                <w:sz w:val="20"/>
                <w:szCs w:val="20"/>
                <w:lang w:eastAsia="pt-BR"/>
              </w:rPr>
              <w:t>9.833</w:t>
            </w:r>
          </w:p>
        </w:tc>
        <w:tc>
          <w:tcPr>
            <w:tcW w:w="1903" w:type="dxa"/>
            <w:tcBorders>
              <w:right w:val="single" w:sz="4" w:space="0" w:color="FFFFFF"/>
            </w:tcBorders>
            <w:shd w:val="clear" w:color="auto" w:fill="F2F2F2"/>
            <w:vAlign w:val="center"/>
          </w:tcPr>
          <w:p w14:paraId="5F870F15" w14:textId="77777777" w:rsidR="006A0ED3" w:rsidRPr="00354083" w:rsidRDefault="006A0ED3" w:rsidP="00EA10F1">
            <w:pPr>
              <w:spacing w:after="0"/>
              <w:jc w:val="right"/>
              <w:rPr>
                <w:rFonts w:eastAsia="Times New Roman" w:cs="Arial"/>
                <w:bCs/>
                <w:color w:val="000000"/>
                <w:sz w:val="20"/>
                <w:szCs w:val="20"/>
                <w:lang w:eastAsia="pt-BR"/>
              </w:rPr>
            </w:pPr>
            <w:r w:rsidRPr="00956380">
              <w:rPr>
                <w:rFonts w:eastAsia="Times New Roman" w:cs="Arial"/>
                <w:bCs/>
                <w:color w:val="000000"/>
                <w:sz w:val="20"/>
                <w:szCs w:val="20"/>
                <w:lang w:eastAsia="pt-BR"/>
              </w:rPr>
              <w:t>7.250</w:t>
            </w:r>
          </w:p>
        </w:tc>
      </w:tr>
      <w:tr w:rsidR="006A0ED3" w:rsidRPr="00354083" w14:paraId="5CDB9183" w14:textId="77777777" w:rsidTr="00EA10F1">
        <w:trPr>
          <w:trHeight w:val="415"/>
        </w:trPr>
        <w:tc>
          <w:tcPr>
            <w:tcW w:w="3732" w:type="dxa"/>
            <w:tcBorders>
              <w:left w:val="single" w:sz="4" w:space="0" w:color="FFFFFF"/>
            </w:tcBorders>
            <w:shd w:val="clear" w:color="auto" w:fill="F2F2F2"/>
            <w:noWrap/>
            <w:vAlign w:val="center"/>
          </w:tcPr>
          <w:p w14:paraId="3A0E1E70" w14:textId="77777777" w:rsidR="006A0ED3" w:rsidRPr="00354083" w:rsidRDefault="006A0ED3" w:rsidP="00EA10F1">
            <w:pPr>
              <w:spacing w:after="0"/>
              <w:jc w:val="left"/>
              <w:rPr>
                <w:rFonts w:eastAsia="Times New Roman" w:cs="Arial"/>
                <w:b/>
                <w:color w:val="000000"/>
                <w:sz w:val="20"/>
                <w:szCs w:val="20"/>
                <w:lang w:eastAsia="pt-BR"/>
              </w:rPr>
            </w:pPr>
            <w:r w:rsidRPr="00354083">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4AB27019"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444</w:t>
            </w:r>
          </w:p>
        </w:tc>
        <w:tc>
          <w:tcPr>
            <w:tcW w:w="1903" w:type="dxa"/>
            <w:tcBorders>
              <w:right w:val="single" w:sz="4" w:space="0" w:color="FFFFFF"/>
            </w:tcBorders>
            <w:shd w:val="clear" w:color="auto" w:fill="F2F2F2"/>
            <w:vAlign w:val="center"/>
          </w:tcPr>
          <w:p w14:paraId="3A835EE0"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432</w:t>
            </w:r>
          </w:p>
        </w:tc>
      </w:tr>
      <w:tr w:rsidR="006A0ED3" w:rsidRPr="00354083" w14:paraId="4BE93B05" w14:textId="77777777" w:rsidTr="00EA10F1">
        <w:trPr>
          <w:trHeight w:val="415"/>
        </w:trPr>
        <w:tc>
          <w:tcPr>
            <w:tcW w:w="3732" w:type="dxa"/>
            <w:tcBorders>
              <w:left w:val="single" w:sz="4" w:space="0" w:color="FFFFFF"/>
            </w:tcBorders>
            <w:shd w:val="clear" w:color="auto" w:fill="auto"/>
            <w:noWrap/>
            <w:vAlign w:val="center"/>
          </w:tcPr>
          <w:p w14:paraId="6E6A3C22" w14:textId="77777777" w:rsidR="006A0ED3" w:rsidRPr="00354083" w:rsidRDefault="006A0ED3" w:rsidP="00EA10F1">
            <w:pPr>
              <w:spacing w:after="0"/>
              <w:jc w:val="left"/>
              <w:rPr>
                <w:rFonts w:eastAsia="Times New Roman" w:cs="Arial"/>
                <w:b/>
                <w:bCs/>
                <w:color w:val="000000"/>
                <w:sz w:val="20"/>
                <w:szCs w:val="20"/>
                <w:lang w:eastAsia="pt-BR"/>
              </w:rPr>
            </w:pPr>
            <w:r w:rsidRPr="00354083">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7C91D39E"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652</w:t>
            </w:r>
          </w:p>
        </w:tc>
        <w:tc>
          <w:tcPr>
            <w:tcW w:w="1903" w:type="dxa"/>
            <w:tcBorders>
              <w:right w:val="single" w:sz="4" w:space="0" w:color="FFFFFF"/>
            </w:tcBorders>
            <w:vAlign w:val="center"/>
          </w:tcPr>
          <w:p w14:paraId="01704A91"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636</w:t>
            </w:r>
          </w:p>
        </w:tc>
      </w:tr>
      <w:tr w:rsidR="006A0ED3" w:rsidRPr="00354083" w14:paraId="54567AC0" w14:textId="77777777" w:rsidTr="00EA10F1">
        <w:trPr>
          <w:trHeight w:val="415"/>
        </w:trPr>
        <w:tc>
          <w:tcPr>
            <w:tcW w:w="3732" w:type="dxa"/>
            <w:tcBorders>
              <w:left w:val="single" w:sz="4" w:space="0" w:color="FFFFFF"/>
            </w:tcBorders>
            <w:shd w:val="clear" w:color="auto" w:fill="auto"/>
            <w:noWrap/>
            <w:vAlign w:val="center"/>
          </w:tcPr>
          <w:p w14:paraId="4D8A1E4F" w14:textId="77777777" w:rsidR="006A0ED3" w:rsidRPr="00354083" w:rsidRDefault="006A0ED3" w:rsidP="00EA10F1">
            <w:pPr>
              <w:spacing w:after="0"/>
              <w:jc w:val="left"/>
              <w:rPr>
                <w:rFonts w:eastAsia="Times New Roman" w:cs="Arial"/>
                <w:b/>
                <w:bCs/>
                <w:color w:val="000000"/>
                <w:sz w:val="20"/>
                <w:szCs w:val="20"/>
                <w:lang w:eastAsia="pt-BR"/>
              </w:rPr>
            </w:pPr>
            <w:r w:rsidRPr="00354083">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46B9ACCB"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533</w:t>
            </w:r>
          </w:p>
        </w:tc>
        <w:tc>
          <w:tcPr>
            <w:tcW w:w="1903" w:type="dxa"/>
            <w:tcBorders>
              <w:right w:val="single" w:sz="4" w:space="0" w:color="FFFFFF"/>
            </w:tcBorders>
            <w:vAlign w:val="center"/>
          </w:tcPr>
          <w:p w14:paraId="5C26B765" w14:textId="77777777" w:rsidR="006A0ED3" w:rsidRPr="00354083" w:rsidRDefault="006A0ED3" w:rsidP="00EA10F1">
            <w:pPr>
              <w:spacing w:after="0"/>
              <w:jc w:val="right"/>
              <w:rPr>
                <w:rFonts w:eastAsia="Times New Roman" w:cs="Arial"/>
                <w:bCs/>
                <w:color w:val="000000"/>
                <w:sz w:val="20"/>
                <w:szCs w:val="20"/>
                <w:lang w:eastAsia="pt-BR"/>
              </w:rPr>
            </w:pPr>
            <w:r w:rsidRPr="005F3409">
              <w:rPr>
                <w:rFonts w:eastAsia="Times New Roman" w:cs="Arial"/>
                <w:bCs/>
                <w:color w:val="000000"/>
                <w:sz w:val="20"/>
                <w:szCs w:val="20"/>
                <w:lang w:eastAsia="pt-BR"/>
              </w:rPr>
              <w:t>533</w:t>
            </w:r>
          </w:p>
        </w:tc>
      </w:tr>
      <w:tr w:rsidR="006A0ED3" w:rsidRPr="00354083" w14:paraId="5707C998" w14:textId="77777777" w:rsidTr="00EA10F1">
        <w:trPr>
          <w:trHeight w:val="415"/>
        </w:trPr>
        <w:tc>
          <w:tcPr>
            <w:tcW w:w="3732" w:type="dxa"/>
            <w:tcBorders>
              <w:left w:val="single" w:sz="4" w:space="0" w:color="FFFFFF"/>
            </w:tcBorders>
            <w:shd w:val="clear" w:color="auto" w:fill="F2F2F2"/>
            <w:noWrap/>
            <w:vAlign w:val="center"/>
          </w:tcPr>
          <w:p w14:paraId="14B00885" w14:textId="77777777" w:rsidR="006A0ED3" w:rsidRPr="00354083" w:rsidRDefault="006A0ED3" w:rsidP="00EA10F1">
            <w:pPr>
              <w:spacing w:after="0"/>
              <w:jc w:val="left"/>
              <w:rPr>
                <w:rFonts w:eastAsia="Times New Roman" w:cs="Arial"/>
                <w:b/>
                <w:color w:val="000000"/>
                <w:sz w:val="20"/>
                <w:szCs w:val="20"/>
                <w:lang w:eastAsia="pt-BR"/>
              </w:rPr>
            </w:pPr>
            <w:r w:rsidRPr="00354083">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404397F4" w14:textId="77777777" w:rsidR="006A0ED3" w:rsidRPr="00354083" w:rsidRDefault="006A0ED3" w:rsidP="00EA10F1">
            <w:pPr>
              <w:spacing w:after="0"/>
              <w:jc w:val="right"/>
              <w:rPr>
                <w:rFonts w:eastAsia="Times New Roman" w:cs="Arial"/>
                <w:b/>
                <w:color w:val="000000"/>
                <w:sz w:val="20"/>
                <w:szCs w:val="20"/>
                <w:lang w:eastAsia="pt-BR"/>
              </w:rPr>
            </w:pPr>
            <w:r w:rsidRPr="005F3409">
              <w:rPr>
                <w:rFonts w:eastAsia="Times New Roman" w:cs="Arial"/>
                <w:b/>
                <w:color w:val="000000"/>
                <w:sz w:val="20"/>
                <w:szCs w:val="20"/>
                <w:lang w:eastAsia="pt-BR"/>
              </w:rPr>
              <w:t>126.139</w:t>
            </w:r>
          </w:p>
        </w:tc>
        <w:tc>
          <w:tcPr>
            <w:tcW w:w="1903" w:type="dxa"/>
            <w:tcBorders>
              <w:right w:val="single" w:sz="4" w:space="0" w:color="FFFFFF"/>
            </w:tcBorders>
            <w:shd w:val="clear" w:color="auto" w:fill="F2F2F2"/>
            <w:vAlign w:val="center"/>
          </w:tcPr>
          <w:p w14:paraId="7C2949F9" w14:textId="77777777" w:rsidR="006A0ED3" w:rsidRPr="00354083" w:rsidRDefault="006A0ED3" w:rsidP="00EA10F1">
            <w:pPr>
              <w:spacing w:after="0"/>
              <w:jc w:val="right"/>
              <w:rPr>
                <w:rFonts w:eastAsia="Times New Roman" w:cs="Arial"/>
                <w:b/>
                <w:color w:val="000000"/>
                <w:sz w:val="20"/>
                <w:szCs w:val="20"/>
                <w:lang w:eastAsia="pt-BR"/>
              </w:rPr>
            </w:pPr>
            <w:r w:rsidRPr="005F3409">
              <w:rPr>
                <w:rFonts w:eastAsia="Times New Roman" w:cs="Arial"/>
                <w:b/>
                <w:color w:val="000000"/>
                <w:sz w:val="20"/>
                <w:szCs w:val="20"/>
                <w:lang w:eastAsia="pt-BR"/>
              </w:rPr>
              <w:t>100.613</w:t>
            </w:r>
          </w:p>
        </w:tc>
      </w:tr>
    </w:tbl>
    <w:p w14:paraId="60CDBB09" w14:textId="77777777" w:rsidR="006A0ED3" w:rsidRDefault="006A0ED3" w:rsidP="006A0ED3">
      <w:pPr>
        <w:spacing w:after="0"/>
        <w:rPr>
          <w:rFonts w:eastAsia="Calibri" w:cs="Times New Roman"/>
          <w:bCs/>
          <w:i/>
          <w:sz w:val="18"/>
          <w:szCs w:val="18"/>
        </w:rPr>
      </w:pPr>
      <w:r w:rsidRPr="00354083">
        <w:rPr>
          <w:rFonts w:eastAsia="Calibri" w:cs="Times New Roman"/>
          <w:bCs/>
          <w:i/>
          <w:sz w:val="18"/>
          <w:szCs w:val="18"/>
        </w:rPr>
        <w:t>Fonte: SANEPAR e outras fontes de saneamento.</w:t>
      </w:r>
    </w:p>
    <w:p w14:paraId="4F8D3AE9" w14:textId="77777777" w:rsidR="006A0ED3" w:rsidRPr="00354083" w:rsidRDefault="006A0ED3" w:rsidP="006A0ED3">
      <w:pPr>
        <w:spacing w:after="0"/>
        <w:rPr>
          <w:rFonts w:eastAsia="Calibri" w:cs="Times New Roman"/>
          <w:bCs/>
          <w:i/>
          <w:sz w:val="18"/>
          <w:szCs w:val="18"/>
        </w:rPr>
      </w:pPr>
      <w:r w:rsidRPr="005F3409">
        <w:rPr>
          <w:rFonts w:eastAsia="Calibri" w:cs="Times New Roman"/>
          <w:bCs/>
          <w:i/>
          <w:sz w:val="18"/>
          <w:szCs w:val="18"/>
        </w:rPr>
        <w:t>Nota: As outras fontes de saneamento são: CAGEPAR, CASAN, DEMAE, Prefeitura Municipal, SAAE, SAAEM, SAEMA e SAMAE.</w:t>
      </w:r>
    </w:p>
    <w:p w14:paraId="7819D309" w14:textId="77777777" w:rsidR="006A0ED3" w:rsidRDefault="006A0ED3" w:rsidP="006A0ED3">
      <w:r>
        <w:t>Enquanto ao atendimento do esgotamento sanitário, apenas 52,66% dos domicílios de Cascavel possuíam acesso à rede geral em 2010. Nesse mesmo ano, a fossa rudimentar era o tipo de esgotamento sanitário em 37,82% dos domicílios do município.</w:t>
      </w:r>
    </w:p>
    <w:p w14:paraId="11C1EAAC" w14:textId="77777777" w:rsidR="006A0ED3" w:rsidRPr="00EE1A49" w:rsidRDefault="006A0ED3" w:rsidP="006A0ED3">
      <w:pPr>
        <w:rPr>
          <w:highlight w:val="yellow"/>
        </w:rPr>
      </w:pPr>
      <w:r>
        <w:t>Algumas das moradias estão atendidas também com infraestrutura de fossa séptica. Segundo os dados do IBGE (2010), 8,99% das moradias de Cascavel possuíam ainda fossa séptica.</w:t>
      </w:r>
    </w:p>
    <w:p w14:paraId="57547943" w14:textId="77777777" w:rsidR="006A0ED3" w:rsidRPr="000110E9" w:rsidRDefault="006A0ED3" w:rsidP="006A0ED3">
      <w:r w:rsidRPr="000110E9">
        <w:t>As tabelas a seguir apresentam a quantidade de domicílios atendidos e seus percentuais de cobertura por forma de esgotamento sanitário (2010); e, abastecimento de esgoto segundo as categorias (2019).</w:t>
      </w:r>
    </w:p>
    <w:p w14:paraId="5EBCE2B1" w14:textId="01861466" w:rsidR="006A0ED3" w:rsidRPr="001016A9" w:rsidRDefault="006A0ED3" w:rsidP="006A0ED3">
      <w:pPr>
        <w:pStyle w:val="Caption"/>
      </w:pPr>
      <w:bookmarkStart w:id="207" w:name="_Toc40737137"/>
      <w:r w:rsidRPr="001016A9">
        <w:t xml:space="preserve">Tabela </w:t>
      </w:r>
      <w:r w:rsidR="00933B90">
        <w:fldChar w:fldCharType="begin"/>
      </w:r>
      <w:r w:rsidR="00933B90">
        <w:instrText xml:space="preserve"> SEQ Tabela \* ARABIC </w:instrText>
      </w:r>
      <w:r w:rsidR="00933B90">
        <w:fldChar w:fldCharType="separate"/>
      </w:r>
      <w:r w:rsidR="009D0D69">
        <w:rPr>
          <w:noProof/>
        </w:rPr>
        <w:t>45</w:t>
      </w:r>
      <w:r w:rsidR="00933B90">
        <w:rPr>
          <w:noProof/>
        </w:rPr>
        <w:fldChar w:fldCharType="end"/>
      </w:r>
      <w:r w:rsidRPr="001016A9">
        <w:t>: Esgotamento Sanitário no Município de Cascavel (Quantidade de Domicílios Atendidos e Percentual de Cobertura) – 2010</w:t>
      </w:r>
      <w:bookmarkEnd w:id="207"/>
    </w:p>
    <w:tbl>
      <w:tblPr>
        <w:tblW w:w="5102" w:type="pct"/>
        <w:tblCellMar>
          <w:left w:w="70" w:type="dxa"/>
          <w:right w:w="70" w:type="dxa"/>
        </w:tblCellMar>
        <w:tblLook w:val="04A0" w:firstRow="1" w:lastRow="0" w:firstColumn="1" w:lastColumn="0" w:noHBand="0" w:noVBand="1"/>
      </w:tblPr>
      <w:tblGrid>
        <w:gridCol w:w="968"/>
        <w:gridCol w:w="950"/>
        <w:gridCol w:w="751"/>
        <w:gridCol w:w="752"/>
        <w:gridCol w:w="1029"/>
        <w:gridCol w:w="652"/>
        <w:gridCol w:w="652"/>
        <w:gridCol w:w="667"/>
        <w:gridCol w:w="1296"/>
        <w:gridCol w:w="950"/>
      </w:tblGrid>
      <w:tr w:rsidR="006A0ED3" w:rsidRPr="004531F6" w14:paraId="03222AAF"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0F519AF6"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2901B"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4F3341"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6DF71D"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Sem</w:t>
            </w:r>
          </w:p>
          <w:p w14:paraId="77ADFDB5"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Banheiros nem</w:t>
            </w:r>
          </w:p>
          <w:p w14:paraId="68EAF15A"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1839F96B" w14:textId="77777777" w:rsidR="006A0ED3" w:rsidRPr="004531F6" w:rsidRDefault="006A0ED3" w:rsidP="00EA10F1">
            <w:pPr>
              <w:keepNext/>
              <w:spacing w:after="0"/>
              <w:jc w:val="center"/>
              <w:rPr>
                <w:rFonts w:eastAsia="Times New Roman" w:cs="Arial"/>
                <w:b/>
                <w:color w:val="000000"/>
                <w:sz w:val="16"/>
                <w:szCs w:val="16"/>
                <w:lang w:eastAsia="pt-BR"/>
              </w:rPr>
            </w:pPr>
            <w:r w:rsidRPr="004531F6">
              <w:rPr>
                <w:rFonts w:eastAsia="Times New Roman" w:cs="Arial"/>
                <w:b/>
                <w:color w:val="000000"/>
                <w:sz w:val="16"/>
                <w:szCs w:val="16"/>
                <w:lang w:eastAsia="pt-BR"/>
              </w:rPr>
              <w:t>Total de Domicílios</w:t>
            </w:r>
          </w:p>
        </w:tc>
      </w:tr>
      <w:tr w:rsidR="006A0ED3" w:rsidRPr="004531F6" w14:paraId="03211936"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50CC2083" w14:textId="77777777" w:rsidR="006A0ED3" w:rsidRPr="004531F6"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4208307C" w14:textId="77777777" w:rsidR="006A0ED3" w:rsidRPr="004531F6"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4F38EF4B"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5640FFD0"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16A2BA2A"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7BCC8A70"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70E7D8D4"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09763DD2" w14:textId="77777777" w:rsidR="006A0ED3" w:rsidRPr="004531F6" w:rsidRDefault="006A0ED3" w:rsidP="00EA10F1">
            <w:pPr>
              <w:keepNext/>
              <w:spacing w:after="0"/>
              <w:jc w:val="center"/>
              <w:rPr>
                <w:rFonts w:eastAsia="Times New Roman" w:cs="Arial"/>
                <w:b/>
                <w:bCs/>
                <w:sz w:val="16"/>
                <w:szCs w:val="16"/>
                <w:lang w:eastAsia="pt-BR"/>
              </w:rPr>
            </w:pPr>
            <w:r w:rsidRPr="004531F6">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182E5E0F" w14:textId="77777777" w:rsidR="006A0ED3" w:rsidRPr="004531F6"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45DB24D7" w14:textId="77777777" w:rsidR="006A0ED3" w:rsidRPr="004531F6" w:rsidRDefault="006A0ED3" w:rsidP="00EA10F1">
            <w:pPr>
              <w:keepNext/>
              <w:spacing w:after="0"/>
              <w:jc w:val="left"/>
              <w:rPr>
                <w:rFonts w:eastAsia="Times New Roman" w:cs="Arial"/>
                <w:b/>
                <w:bCs/>
                <w:color w:val="FFFFFF"/>
                <w:sz w:val="18"/>
                <w:szCs w:val="18"/>
                <w:lang w:eastAsia="pt-BR"/>
              </w:rPr>
            </w:pPr>
          </w:p>
        </w:tc>
      </w:tr>
      <w:tr w:rsidR="006A0ED3" w:rsidRPr="004531F6" w14:paraId="25C47E94"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27D0DC93" w14:textId="77777777" w:rsidR="006A0ED3" w:rsidRPr="004531F6"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Cascavel</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12AAB079"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91.082</w:t>
            </w:r>
          </w:p>
        </w:tc>
        <w:tc>
          <w:tcPr>
            <w:tcW w:w="434" w:type="pct"/>
            <w:tcBorders>
              <w:top w:val="nil"/>
              <w:left w:val="nil"/>
              <w:bottom w:val="single" w:sz="4" w:space="0" w:color="auto"/>
              <w:right w:val="single" w:sz="4" w:space="0" w:color="auto"/>
            </w:tcBorders>
            <w:shd w:val="clear" w:color="auto" w:fill="auto"/>
            <w:noWrap/>
            <w:vAlign w:val="center"/>
          </w:tcPr>
          <w:p w14:paraId="3940DDDC"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47.997</w:t>
            </w:r>
          </w:p>
        </w:tc>
        <w:tc>
          <w:tcPr>
            <w:tcW w:w="434" w:type="pct"/>
            <w:tcBorders>
              <w:top w:val="nil"/>
              <w:left w:val="nil"/>
              <w:bottom w:val="single" w:sz="4" w:space="0" w:color="auto"/>
              <w:right w:val="single" w:sz="4" w:space="0" w:color="auto"/>
            </w:tcBorders>
            <w:shd w:val="clear" w:color="auto" w:fill="auto"/>
            <w:noWrap/>
            <w:vAlign w:val="center"/>
          </w:tcPr>
          <w:p w14:paraId="088C1AD7"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8.194</w:t>
            </w:r>
          </w:p>
        </w:tc>
        <w:tc>
          <w:tcPr>
            <w:tcW w:w="593" w:type="pct"/>
            <w:tcBorders>
              <w:top w:val="nil"/>
              <w:left w:val="nil"/>
              <w:bottom w:val="single" w:sz="4" w:space="0" w:color="auto"/>
              <w:right w:val="single" w:sz="4" w:space="0" w:color="auto"/>
            </w:tcBorders>
            <w:shd w:val="clear" w:color="auto" w:fill="auto"/>
            <w:noWrap/>
            <w:vAlign w:val="center"/>
          </w:tcPr>
          <w:p w14:paraId="01EE5C63"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34.465</w:t>
            </w:r>
          </w:p>
        </w:tc>
        <w:tc>
          <w:tcPr>
            <w:tcW w:w="376" w:type="pct"/>
            <w:tcBorders>
              <w:top w:val="nil"/>
              <w:left w:val="nil"/>
              <w:bottom w:val="single" w:sz="4" w:space="0" w:color="auto"/>
              <w:right w:val="single" w:sz="4" w:space="0" w:color="auto"/>
            </w:tcBorders>
            <w:shd w:val="clear" w:color="auto" w:fill="auto"/>
            <w:noWrap/>
            <w:vAlign w:val="center"/>
          </w:tcPr>
          <w:p w14:paraId="305AF0DF"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91</w:t>
            </w:r>
          </w:p>
        </w:tc>
        <w:tc>
          <w:tcPr>
            <w:tcW w:w="376" w:type="pct"/>
            <w:tcBorders>
              <w:top w:val="nil"/>
              <w:left w:val="nil"/>
              <w:bottom w:val="single" w:sz="4" w:space="0" w:color="auto"/>
              <w:right w:val="single" w:sz="4" w:space="0" w:color="auto"/>
            </w:tcBorders>
            <w:shd w:val="clear" w:color="auto" w:fill="auto"/>
            <w:noWrap/>
            <w:vAlign w:val="center"/>
          </w:tcPr>
          <w:p w14:paraId="2BD7699E"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106</w:t>
            </w:r>
          </w:p>
        </w:tc>
        <w:tc>
          <w:tcPr>
            <w:tcW w:w="384" w:type="pct"/>
            <w:tcBorders>
              <w:top w:val="nil"/>
              <w:left w:val="nil"/>
              <w:bottom w:val="single" w:sz="4" w:space="0" w:color="auto"/>
              <w:right w:val="single" w:sz="4" w:space="0" w:color="auto"/>
            </w:tcBorders>
            <w:shd w:val="clear" w:color="auto" w:fill="auto"/>
            <w:noWrap/>
            <w:vAlign w:val="center"/>
          </w:tcPr>
          <w:p w14:paraId="01FB8B46"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46</w:t>
            </w:r>
          </w:p>
        </w:tc>
        <w:tc>
          <w:tcPr>
            <w:tcW w:w="747" w:type="pct"/>
            <w:tcBorders>
              <w:top w:val="nil"/>
              <w:left w:val="nil"/>
              <w:bottom w:val="single" w:sz="4" w:space="0" w:color="auto"/>
              <w:right w:val="single" w:sz="4" w:space="0" w:color="auto"/>
            </w:tcBorders>
            <w:shd w:val="clear" w:color="auto" w:fill="auto"/>
            <w:noWrap/>
            <w:vAlign w:val="center"/>
          </w:tcPr>
          <w:p w14:paraId="2A1AAABD"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58</w:t>
            </w:r>
          </w:p>
        </w:tc>
        <w:tc>
          <w:tcPr>
            <w:tcW w:w="548" w:type="pct"/>
            <w:tcBorders>
              <w:top w:val="nil"/>
              <w:left w:val="nil"/>
              <w:bottom w:val="nil"/>
              <w:right w:val="single" w:sz="4" w:space="0" w:color="FFFFFF" w:themeColor="background1"/>
            </w:tcBorders>
            <w:shd w:val="clear" w:color="auto" w:fill="auto"/>
            <w:noWrap/>
            <w:vAlign w:val="center"/>
          </w:tcPr>
          <w:p w14:paraId="5C14D1E1" w14:textId="77777777" w:rsidR="006A0ED3" w:rsidRPr="004531F6"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91.140</w:t>
            </w:r>
          </w:p>
        </w:tc>
      </w:tr>
      <w:tr w:rsidR="006A0ED3" w:rsidRPr="004531F6" w14:paraId="10B90BC9"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7E38C56F" w14:textId="77777777" w:rsidR="006A0ED3" w:rsidRPr="004531F6"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62FB3313"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99,94%</w:t>
            </w:r>
          </w:p>
        </w:tc>
        <w:tc>
          <w:tcPr>
            <w:tcW w:w="434" w:type="pct"/>
            <w:tcBorders>
              <w:top w:val="nil"/>
              <w:left w:val="nil"/>
              <w:bottom w:val="single" w:sz="4" w:space="0" w:color="auto"/>
              <w:right w:val="single" w:sz="4" w:space="0" w:color="auto"/>
            </w:tcBorders>
            <w:shd w:val="clear" w:color="auto" w:fill="auto"/>
            <w:noWrap/>
            <w:vAlign w:val="center"/>
          </w:tcPr>
          <w:p w14:paraId="59E35490"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52,66%</w:t>
            </w:r>
          </w:p>
        </w:tc>
        <w:tc>
          <w:tcPr>
            <w:tcW w:w="434" w:type="pct"/>
            <w:tcBorders>
              <w:top w:val="nil"/>
              <w:left w:val="nil"/>
              <w:bottom w:val="single" w:sz="4" w:space="0" w:color="auto"/>
              <w:right w:val="single" w:sz="4" w:space="0" w:color="auto"/>
            </w:tcBorders>
            <w:shd w:val="clear" w:color="auto" w:fill="auto"/>
            <w:noWrap/>
            <w:vAlign w:val="center"/>
          </w:tcPr>
          <w:p w14:paraId="01301167"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8,99%</w:t>
            </w:r>
          </w:p>
        </w:tc>
        <w:tc>
          <w:tcPr>
            <w:tcW w:w="593" w:type="pct"/>
            <w:tcBorders>
              <w:top w:val="nil"/>
              <w:left w:val="nil"/>
              <w:bottom w:val="single" w:sz="4" w:space="0" w:color="auto"/>
              <w:right w:val="single" w:sz="4" w:space="0" w:color="auto"/>
            </w:tcBorders>
            <w:shd w:val="clear" w:color="auto" w:fill="auto"/>
            <w:noWrap/>
            <w:vAlign w:val="center"/>
          </w:tcPr>
          <w:p w14:paraId="2C183DEA"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37,82%</w:t>
            </w:r>
          </w:p>
        </w:tc>
        <w:tc>
          <w:tcPr>
            <w:tcW w:w="376" w:type="pct"/>
            <w:tcBorders>
              <w:top w:val="nil"/>
              <w:left w:val="nil"/>
              <w:bottom w:val="single" w:sz="4" w:space="0" w:color="auto"/>
              <w:right w:val="single" w:sz="4" w:space="0" w:color="auto"/>
            </w:tcBorders>
            <w:shd w:val="clear" w:color="auto" w:fill="auto"/>
            <w:noWrap/>
            <w:vAlign w:val="center"/>
          </w:tcPr>
          <w:p w14:paraId="390BF4E7"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0,10%</w:t>
            </w:r>
          </w:p>
        </w:tc>
        <w:tc>
          <w:tcPr>
            <w:tcW w:w="376" w:type="pct"/>
            <w:tcBorders>
              <w:top w:val="nil"/>
              <w:left w:val="nil"/>
              <w:bottom w:val="single" w:sz="4" w:space="0" w:color="auto"/>
              <w:right w:val="single" w:sz="4" w:space="0" w:color="auto"/>
            </w:tcBorders>
            <w:shd w:val="clear" w:color="auto" w:fill="auto"/>
            <w:noWrap/>
            <w:vAlign w:val="center"/>
          </w:tcPr>
          <w:p w14:paraId="1ABF1E6B"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0,12%</w:t>
            </w:r>
          </w:p>
        </w:tc>
        <w:tc>
          <w:tcPr>
            <w:tcW w:w="384" w:type="pct"/>
            <w:tcBorders>
              <w:top w:val="nil"/>
              <w:left w:val="nil"/>
              <w:bottom w:val="single" w:sz="4" w:space="0" w:color="auto"/>
              <w:right w:val="single" w:sz="4" w:space="0" w:color="auto"/>
            </w:tcBorders>
            <w:shd w:val="clear" w:color="auto" w:fill="auto"/>
            <w:noWrap/>
            <w:vAlign w:val="center"/>
          </w:tcPr>
          <w:p w14:paraId="30FEBE99"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0,05%</w:t>
            </w:r>
          </w:p>
        </w:tc>
        <w:tc>
          <w:tcPr>
            <w:tcW w:w="747" w:type="pct"/>
            <w:tcBorders>
              <w:top w:val="nil"/>
              <w:left w:val="nil"/>
              <w:bottom w:val="single" w:sz="4" w:space="0" w:color="auto"/>
              <w:right w:val="nil"/>
            </w:tcBorders>
            <w:shd w:val="clear" w:color="auto" w:fill="auto"/>
            <w:noWrap/>
            <w:vAlign w:val="center"/>
          </w:tcPr>
          <w:p w14:paraId="37E2B140" w14:textId="77777777" w:rsidR="006A0ED3" w:rsidRPr="004531F6"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0,06%</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0EB6AA89" w14:textId="77777777" w:rsidR="006A0ED3" w:rsidRPr="004531F6" w:rsidRDefault="006A0ED3" w:rsidP="00EA10F1">
            <w:pPr>
              <w:keepNext/>
              <w:spacing w:after="0"/>
              <w:jc w:val="right"/>
              <w:rPr>
                <w:rFonts w:eastAsia="Times New Roman" w:cs="Arial"/>
                <w:b/>
                <w:bCs/>
                <w:color w:val="000000"/>
                <w:sz w:val="18"/>
                <w:szCs w:val="18"/>
                <w:lang w:eastAsia="pt-BR"/>
              </w:rPr>
            </w:pPr>
            <w:r w:rsidRPr="004531F6">
              <w:rPr>
                <w:rFonts w:eastAsia="Times New Roman" w:cs="Arial"/>
                <w:b/>
                <w:bCs/>
                <w:color w:val="000000"/>
                <w:sz w:val="18"/>
                <w:szCs w:val="18"/>
                <w:lang w:eastAsia="pt-BR"/>
              </w:rPr>
              <w:t>100,00%</w:t>
            </w:r>
          </w:p>
        </w:tc>
      </w:tr>
    </w:tbl>
    <w:p w14:paraId="2605D279" w14:textId="77777777" w:rsidR="006A0ED3" w:rsidRPr="004531F6" w:rsidRDefault="006A0ED3" w:rsidP="006A0ED3">
      <w:pPr>
        <w:keepNext/>
        <w:rPr>
          <w:rFonts w:eastAsia="Calibri" w:cs="Times New Roman"/>
          <w:bCs/>
          <w:i/>
          <w:sz w:val="18"/>
          <w:szCs w:val="18"/>
        </w:rPr>
      </w:pPr>
      <w:r w:rsidRPr="004531F6">
        <w:rPr>
          <w:rFonts w:eastAsia="Calibri" w:cs="Times New Roman"/>
          <w:bCs/>
          <w:i/>
          <w:sz w:val="18"/>
          <w:szCs w:val="18"/>
        </w:rPr>
        <w:t>Fonte: Censo Demográfico – IBGE, 2010.</w:t>
      </w:r>
    </w:p>
    <w:p w14:paraId="48682521" w14:textId="505BD86A" w:rsidR="006A0ED3" w:rsidRPr="00A47E43" w:rsidRDefault="006A0ED3" w:rsidP="006A0ED3">
      <w:pPr>
        <w:pStyle w:val="Caption"/>
      </w:pPr>
      <w:bookmarkStart w:id="208" w:name="_Toc40737138"/>
      <w:r w:rsidRPr="00A47E43">
        <w:t xml:space="preserve">Tabela </w:t>
      </w:r>
      <w:r w:rsidR="00933B90">
        <w:fldChar w:fldCharType="begin"/>
      </w:r>
      <w:r w:rsidR="00933B90">
        <w:instrText xml:space="preserve"> SEQ Tabela \* ARABIC </w:instrText>
      </w:r>
      <w:r w:rsidR="00933B90">
        <w:fldChar w:fldCharType="separate"/>
      </w:r>
      <w:r w:rsidR="009D0D69">
        <w:rPr>
          <w:noProof/>
        </w:rPr>
        <w:t>46</w:t>
      </w:r>
      <w:r w:rsidR="00933B90">
        <w:rPr>
          <w:noProof/>
        </w:rPr>
        <w:fldChar w:fldCharType="end"/>
      </w:r>
      <w:r w:rsidRPr="00A47E43">
        <w:t>: Abastecimento de Esgoto segundo as Categorias – 2019</w:t>
      </w:r>
      <w:bookmarkEnd w:id="208"/>
    </w:p>
    <w:tbl>
      <w:tblPr>
        <w:tblW w:w="86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2"/>
        <w:gridCol w:w="2878"/>
        <w:gridCol w:w="2050"/>
      </w:tblGrid>
      <w:tr w:rsidR="006A0ED3" w:rsidRPr="004531F6" w14:paraId="271B915D" w14:textId="77777777" w:rsidTr="00EA10F1">
        <w:trPr>
          <w:trHeight w:val="378"/>
        </w:trPr>
        <w:tc>
          <w:tcPr>
            <w:tcW w:w="3742" w:type="dxa"/>
            <w:tcBorders>
              <w:left w:val="single" w:sz="4" w:space="0" w:color="FFFFFF"/>
            </w:tcBorders>
            <w:shd w:val="clear" w:color="auto" w:fill="D9D9D9"/>
            <w:noWrap/>
            <w:vAlign w:val="center"/>
          </w:tcPr>
          <w:p w14:paraId="5E652D2A" w14:textId="77777777" w:rsidR="006A0ED3" w:rsidRPr="004531F6" w:rsidRDefault="006A0ED3" w:rsidP="00EA10F1">
            <w:pPr>
              <w:spacing w:after="0"/>
              <w:jc w:val="center"/>
              <w:rPr>
                <w:rFonts w:eastAsia="Times New Roman" w:cs="Arial"/>
                <w:b/>
                <w:color w:val="000000"/>
                <w:sz w:val="20"/>
                <w:szCs w:val="20"/>
                <w:lang w:eastAsia="pt-BR"/>
              </w:rPr>
            </w:pPr>
            <w:r w:rsidRPr="004531F6">
              <w:rPr>
                <w:rFonts w:eastAsia="Times New Roman" w:cs="Arial"/>
                <w:b/>
                <w:color w:val="000000"/>
                <w:sz w:val="20"/>
                <w:szCs w:val="20"/>
                <w:lang w:eastAsia="pt-BR"/>
              </w:rPr>
              <w:t>Categorias</w:t>
            </w:r>
          </w:p>
        </w:tc>
        <w:tc>
          <w:tcPr>
            <w:tcW w:w="2878" w:type="dxa"/>
            <w:tcBorders>
              <w:right w:val="single" w:sz="4" w:space="0" w:color="FFFFFF"/>
            </w:tcBorders>
            <w:shd w:val="clear" w:color="auto" w:fill="D9D9D9"/>
            <w:noWrap/>
            <w:vAlign w:val="center"/>
          </w:tcPr>
          <w:p w14:paraId="6A829DB7" w14:textId="77777777" w:rsidR="006A0ED3" w:rsidRPr="004531F6" w:rsidRDefault="006A0ED3" w:rsidP="00EA10F1">
            <w:pPr>
              <w:spacing w:after="0"/>
              <w:jc w:val="center"/>
              <w:rPr>
                <w:rFonts w:eastAsia="Times New Roman" w:cs="Arial"/>
                <w:b/>
                <w:color w:val="000000"/>
                <w:sz w:val="20"/>
                <w:szCs w:val="20"/>
                <w:lang w:eastAsia="pt-BR"/>
              </w:rPr>
            </w:pPr>
            <w:r w:rsidRPr="004531F6">
              <w:rPr>
                <w:rFonts w:eastAsia="Times New Roman" w:cs="Arial"/>
                <w:b/>
                <w:color w:val="000000"/>
                <w:sz w:val="20"/>
                <w:szCs w:val="20"/>
                <w:lang w:eastAsia="pt-BR"/>
              </w:rPr>
              <w:t>Unidades Atendidas</w:t>
            </w:r>
          </w:p>
        </w:tc>
        <w:tc>
          <w:tcPr>
            <w:tcW w:w="2050" w:type="dxa"/>
            <w:tcBorders>
              <w:right w:val="single" w:sz="4" w:space="0" w:color="FFFFFF"/>
            </w:tcBorders>
            <w:shd w:val="clear" w:color="auto" w:fill="D9D9D9"/>
            <w:vAlign w:val="center"/>
          </w:tcPr>
          <w:p w14:paraId="2FE9602E" w14:textId="77777777" w:rsidR="006A0ED3" w:rsidRPr="004531F6" w:rsidRDefault="006A0ED3" w:rsidP="00EA10F1">
            <w:pPr>
              <w:spacing w:after="0"/>
              <w:jc w:val="center"/>
              <w:rPr>
                <w:rFonts w:eastAsia="Times New Roman" w:cs="Arial"/>
                <w:b/>
                <w:color w:val="000000"/>
                <w:sz w:val="20"/>
                <w:szCs w:val="20"/>
                <w:lang w:eastAsia="pt-BR"/>
              </w:rPr>
            </w:pPr>
            <w:r w:rsidRPr="004531F6">
              <w:rPr>
                <w:rFonts w:eastAsia="Times New Roman" w:cs="Arial"/>
                <w:b/>
                <w:color w:val="000000"/>
                <w:sz w:val="20"/>
                <w:szCs w:val="20"/>
                <w:lang w:eastAsia="pt-BR"/>
              </w:rPr>
              <w:t>Ligações</w:t>
            </w:r>
          </w:p>
        </w:tc>
      </w:tr>
      <w:tr w:rsidR="006A0ED3" w:rsidRPr="004531F6" w14:paraId="6C3769DE" w14:textId="77777777" w:rsidTr="00EA10F1">
        <w:trPr>
          <w:trHeight w:val="378"/>
        </w:trPr>
        <w:tc>
          <w:tcPr>
            <w:tcW w:w="3742" w:type="dxa"/>
            <w:tcBorders>
              <w:left w:val="single" w:sz="4" w:space="0" w:color="FFFFFF"/>
            </w:tcBorders>
            <w:shd w:val="clear" w:color="auto" w:fill="F2F2F2"/>
            <w:noWrap/>
            <w:vAlign w:val="center"/>
          </w:tcPr>
          <w:p w14:paraId="67A46FA7" w14:textId="77777777" w:rsidR="006A0ED3" w:rsidRPr="004531F6" w:rsidRDefault="006A0ED3" w:rsidP="00EA10F1">
            <w:pPr>
              <w:spacing w:after="0"/>
              <w:jc w:val="left"/>
              <w:rPr>
                <w:rFonts w:eastAsia="Times New Roman" w:cs="Arial"/>
                <w:b/>
                <w:color w:val="000000"/>
                <w:sz w:val="20"/>
                <w:szCs w:val="20"/>
                <w:lang w:eastAsia="pt-BR"/>
              </w:rPr>
            </w:pPr>
            <w:r w:rsidRPr="004531F6">
              <w:rPr>
                <w:rFonts w:eastAsia="Times New Roman" w:cs="Arial"/>
                <w:b/>
                <w:color w:val="000000"/>
                <w:sz w:val="20"/>
                <w:szCs w:val="20"/>
                <w:lang w:eastAsia="pt-BR"/>
              </w:rPr>
              <w:t>Residenciais</w:t>
            </w:r>
          </w:p>
        </w:tc>
        <w:tc>
          <w:tcPr>
            <w:tcW w:w="2878" w:type="dxa"/>
            <w:tcBorders>
              <w:right w:val="single" w:sz="4" w:space="0" w:color="FFFFFF"/>
            </w:tcBorders>
            <w:shd w:val="clear" w:color="auto" w:fill="F2F2F2"/>
            <w:noWrap/>
            <w:vAlign w:val="center"/>
          </w:tcPr>
          <w:p w14:paraId="2A5C55D3"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118.600</w:t>
            </w:r>
          </w:p>
        </w:tc>
        <w:tc>
          <w:tcPr>
            <w:tcW w:w="2050" w:type="dxa"/>
            <w:tcBorders>
              <w:right w:val="single" w:sz="4" w:space="0" w:color="FFFFFF"/>
            </w:tcBorders>
            <w:shd w:val="clear" w:color="auto" w:fill="F2F2F2"/>
            <w:vAlign w:val="center"/>
          </w:tcPr>
          <w:p w14:paraId="335558AB"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84.498</w:t>
            </w:r>
          </w:p>
        </w:tc>
      </w:tr>
      <w:tr w:rsidR="006A0ED3" w:rsidRPr="004531F6" w14:paraId="22E44A77" w14:textId="77777777" w:rsidTr="00EA10F1">
        <w:trPr>
          <w:trHeight w:val="378"/>
        </w:trPr>
        <w:tc>
          <w:tcPr>
            <w:tcW w:w="3742" w:type="dxa"/>
            <w:tcBorders>
              <w:left w:val="single" w:sz="4" w:space="0" w:color="FFFFFF"/>
            </w:tcBorders>
            <w:shd w:val="clear" w:color="auto" w:fill="F2F2F2"/>
            <w:noWrap/>
            <w:vAlign w:val="center"/>
          </w:tcPr>
          <w:p w14:paraId="24E54A02" w14:textId="77777777" w:rsidR="006A0ED3" w:rsidRPr="004531F6" w:rsidRDefault="006A0ED3" w:rsidP="00EA10F1">
            <w:pPr>
              <w:spacing w:after="0"/>
              <w:jc w:val="left"/>
              <w:rPr>
                <w:rFonts w:eastAsia="Times New Roman" w:cs="Arial"/>
                <w:b/>
                <w:color w:val="000000"/>
                <w:sz w:val="20"/>
                <w:szCs w:val="20"/>
                <w:lang w:eastAsia="pt-BR"/>
              </w:rPr>
            </w:pPr>
            <w:r w:rsidRPr="004531F6">
              <w:rPr>
                <w:rFonts w:eastAsia="Times New Roman" w:cs="Arial"/>
                <w:b/>
                <w:color w:val="000000"/>
                <w:sz w:val="20"/>
                <w:szCs w:val="20"/>
                <w:lang w:eastAsia="pt-BR"/>
              </w:rPr>
              <w:t>Comerciais</w:t>
            </w:r>
          </w:p>
        </w:tc>
        <w:tc>
          <w:tcPr>
            <w:tcW w:w="2878" w:type="dxa"/>
            <w:tcBorders>
              <w:right w:val="single" w:sz="4" w:space="0" w:color="FFFFFF"/>
            </w:tcBorders>
            <w:shd w:val="clear" w:color="auto" w:fill="F2F2F2"/>
            <w:noWrap/>
            <w:vAlign w:val="center"/>
          </w:tcPr>
          <w:p w14:paraId="0B54F8FC"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10.101</w:t>
            </w:r>
          </w:p>
        </w:tc>
        <w:tc>
          <w:tcPr>
            <w:tcW w:w="2050" w:type="dxa"/>
            <w:tcBorders>
              <w:right w:val="single" w:sz="4" w:space="0" w:color="FFFFFF"/>
            </w:tcBorders>
            <w:shd w:val="clear" w:color="auto" w:fill="F2F2F2"/>
            <w:vAlign w:val="center"/>
          </w:tcPr>
          <w:p w14:paraId="55E08F3F"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6.874</w:t>
            </w:r>
          </w:p>
        </w:tc>
      </w:tr>
      <w:tr w:rsidR="006A0ED3" w:rsidRPr="004531F6" w14:paraId="5C8F8E47" w14:textId="77777777" w:rsidTr="00EA10F1">
        <w:trPr>
          <w:trHeight w:val="378"/>
        </w:trPr>
        <w:tc>
          <w:tcPr>
            <w:tcW w:w="3742" w:type="dxa"/>
            <w:tcBorders>
              <w:left w:val="single" w:sz="4" w:space="0" w:color="FFFFFF"/>
            </w:tcBorders>
            <w:shd w:val="clear" w:color="auto" w:fill="F2F2F2"/>
            <w:noWrap/>
            <w:vAlign w:val="center"/>
          </w:tcPr>
          <w:p w14:paraId="2B098442" w14:textId="77777777" w:rsidR="006A0ED3" w:rsidRPr="004531F6" w:rsidRDefault="006A0ED3" w:rsidP="00EA10F1">
            <w:pPr>
              <w:spacing w:after="0"/>
              <w:jc w:val="left"/>
              <w:rPr>
                <w:rFonts w:eastAsia="Times New Roman" w:cs="Arial"/>
                <w:b/>
                <w:color w:val="000000"/>
                <w:sz w:val="20"/>
                <w:szCs w:val="20"/>
                <w:lang w:eastAsia="pt-BR"/>
              </w:rPr>
            </w:pPr>
            <w:r w:rsidRPr="004531F6">
              <w:rPr>
                <w:rFonts w:eastAsia="Times New Roman" w:cs="Arial"/>
                <w:b/>
                <w:color w:val="000000"/>
                <w:sz w:val="20"/>
                <w:szCs w:val="20"/>
                <w:lang w:eastAsia="pt-BR"/>
              </w:rPr>
              <w:t>Industriais</w:t>
            </w:r>
          </w:p>
        </w:tc>
        <w:tc>
          <w:tcPr>
            <w:tcW w:w="2878" w:type="dxa"/>
            <w:tcBorders>
              <w:right w:val="single" w:sz="4" w:space="0" w:color="FFFFFF"/>
            </w:tcBorders>
            <w:shd w:val="clear" w:color="auto" w:fill="F2F2F2"/>
            <w:noWrap/>
            <w:vAlign w:val="center"/>
          </w:tcPr>
          <w:p w14:paraId="2723A754"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312</w:t>
            </w:r>
          </w:p>
        </w:tc>
        <w:tc>
          <w:tcPr>
            <w:tcW w:w="2050" w:type="dxa"/>
            <w:tcBorders>
              <w:right w:val="single" w:sz="4" w:space="0" w:color="FFFFFF"/>
            </w:tcBorders>
            <w:shd w:val="clear" w:color="auto" w:fill="F2F2F2"/>
            <w:vAlign w:val="center"/>
          </w:tcPr>
          <w:p w14:paraId="1DD702B5"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299</w:t>
            </w:r>
          </w:p>
        </w:tc>
      </w:tr>
      <w:tr w:rsidR="006A0ED3" w:rsidRPr="004531F6" w14:paraId="1D052009" w14:textId="77777777" w:rsidTr="00EA10F1">
        <w:trPr>
          <w:trHeight w:val="378"/>
        </w:trPr>
        <w:tc>
          <w:tcPr>
            <w:tcW w:w="3742" w:type="dxa"/>
            <w:tcBorders>
              <w:left w:val="single" w:sz="4" w:space="0" w:color="FFFFFF"/>
            </w:tcBorders>
            <w:shd w:val="clear" w:color="auto" w:fill="auto"/>
            <w:noWrap/>
            <w:vAlign w:val="center"/>
          </w:tcPr>
          <w:p w14:paraId="0A52204C" w14:textId="77777777" w:rsidR="006A0ED3" w:rsidRPr="004531F6" w:rsidRDefault="006A0ED3" w:rsidP="00EA10F1">
            <w:pPr>
              <w:spacing w:after="0"/>
              <w:jc w:val="left"/>
              <w:rPr>
                <w:rFonts w:eastAsia="Times New Roman" w:cs="Arial"/>
                <w:b/>
                <w:bCs/>
                <w:color w:val="000000"/>
                <w:sz w:val="20"/>
                <w:szCs w:val="20"/>
                <w:lang w:eastAsia="pt-BR"/>
              </w:rPr>
            </w:pPr>
            <w:r w:rsidRPr="004531F6">
              <w:rPr>
                <w:rFonts w:eastAsia="Times New Roman" w:cs="Arial"/>
                <w:b/>
                <w:bCs/>
                <w:color w:val="000000"/>
                <w:sz w:val="20"/>
                <w:szCs w:val="20"/>
                <w:lang w:eastAsia="pt-BR"/>
              </w:rPr>
              <w:t>Utilidade pública</w:t>
            </w:r>
          </w:p>
        </w:tc>
        <w:tc>
          <w:tcPr>
            <w:tcW w:w="2878" w:type="dxa"/>
            <w:tcBorders>
              <w:right w:val="single" w:sz="4" w:space="0" w:color="FFFFFF"/>
            </w:tcBorders>
            <w:shd w:val="clear" w:color="auto" w:fill="auto"/>
            <w:noWrap/>
            <w:vAlign w:val="center"/>
          </w:tcPr>
          <w:p w14:paraId="0BADC9AC"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570</w:t>
            </w:r>
          </w:p>
        </w:tc>
        <w:tc>
          <w:tcPr>
            <w:tcW w:w="2050" w:type="dxa"/>
            <w:tcBorders>
              <w:right w:val="single" w:sz="4" w:space="0" w:color="FFFFFF"/>
            </w:tcBorders>
            <w:vAlign w:val="center"/>
          </w:tcPr>
          <w:p w14:paraId="251E7898"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553</w:t>
            </w:r>
          </w:p>
        </w:tc>
      </w:tr>
      <w:tr w:rsidR="006A0ED3" w:rsidRPr="004531F6" w14:paraId="5713EFD9" w14:textId="77777777" w:rsidTr="00EA10F1">
        <w:trPr>
          <w:trHeight w:val="378"/>
        </w:trPr>
        <w:tc>
          <w:tcPr>
            <w:tcW w:w="3742" w:type="dxa"/>
            <w:tcBorders>
              <w:left w:val="single" w:sz="4" w:space="0" w:color="FFFFFF"/>
            </w:tcBorders>
            <w:shd w:val="clear" w:color="auto" w:fill="auto"/>
            <w:noWrap/>
            <w:vAlign w:val="center"/>
          </w:tcPr>
          <w:p w14:paraId="68AAB150" w14:textId="77777777" w:rsidR="006A0ED3" w:rsidRPr="004531F6" w:rsidRDefault="006A0ED3" w:rsidP="00EA10F1">
            <w:pPr>
              <w:spacing w:after="0"/>
              <w:jc w:val="left"/>
              <w:rPr>
                <w:rFonts w:eastAsia="Times New Roman" w:cs="Arial"/>
                <w:b/>
                <w:bCs/>
                <w:color w:val="000000"/>
                <w:sz w:val="20"/>
                <w:szCs w:val="20"/>
                <w:lang w:eastAsia="pt-BR"/>
              </w:rPr>
            </w:pPr>
            <w:r w:rsidRPr="004531F6">
              <w:rPr>
                <w:rFonts w:eastAsia="Times New Roman" w:cs="Arial"/>
                <w:b/>
                <w:bCs/>
                <w:color w:val="000000"/>
                <w:sz w:val="20"/>
                <w:szCs w:val="20"/>
                <w:lang w:eastAsia="pt-BR"/>
              </w:rPr>
              <w:t>Poder Público</w:t>
            </w:r>
          </w:p>
        </w:tc>
        <w:tc>
          <w:tcPr>
            <w:tcW w:w="2878" w:type="dxa"/>
            <w:tcBorders>
              <w:right w:val="single" w:sz="4" w:space="0" w:color="FFFFFF"/>
            </w:tcBorders>
            <w:shd w:val="clear" w:color="auto" w:fill="auto"/>
            <w:noWrap/>
            <w:vAlign w:val="center"/>
          </w:tcPr>
          <w:p w14:paraId="7761452B"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462</w:t>
            </w:r>
          </w:p>
        </w:tc>
        <w:tc>
          <w:tcPr>
            <w:tcW w:w="2050" w:type="dxa"/>
            <w:tcBorders>
              <w:right w:val="single" w:sz="4" w:space="0" w:color="FFFFFF"/>
            </w:tcBorders>
            <w:vAlign w:val="center"/>
          </w:tcPr>
          <w:p w14:paraId="69A76D2B" w14:textId="77777777" w:rsidR="006A0ED3" w:rsidRPr="004531F6" w:rsidRDefault="006A0ED3" w:rsidP="00EA10F1">
            <w:pPr>
              <w:spacing w:after="0"/>
              <w:jc w:val="right"/>
              <w:rPr>
                <w:rFonts w:eastAsia="Times New Roman" w:cs="Arial"/>
                <w:bCs/>
                <w:color w:val="000000"/>
                <w:sz w:val="20"/>
                <w:szCs w:val="20"/>
                <w:lang w:eastAsia="pt-BR"/>
              </w:rPr>
            </w:pPr>
            <w:r w:rsidRPr="00EB1130">
              <w:rPr>
                <w:rFonts w:eastAsia="Times New Roman" w:cs="Arial"/>
                <w:bCs/>
                <w:color w:val="000000"/>
                <w:sz w:val="20"/>
                <w:szCs w:val="20"/>
                <w:lang w:eastAsia="pt-BR"/>
              </w:rPr>
              <w:t>462</w:t>
            </w:r>
          </w:p>
        </w:tc>
      </w:tr>
      <w:tr w:rsidR="006A0ED3" w:rsidRPr="004531F6" w14:paraId="01BD2D20" w14:textId="77777777" w:rsidTr="00EA10F1">
        <w:trPr>
          <w:trHeight w:val="378"/>
        </w:trPr>
        <w:tc>
          <w:tcPr>
            <w:tcW w:w="3742" w:type="dxa"/>
            <w:tcBorders>
              <w:left w:val="single" w:sz="4" w:space="0" w:color="FFFFFF"/>
            </w:tcBorders>
            <w:shd w:val="clear" w:color="auto" w:fill="F2F2F2"/>
            <w:noWrap/>
            <w:vAlign w:val="center"/>
          </w:tcPr>
          <w:p w14:paraId="32E540E2" w14:textId="77777777" w:rsidR="006A0ED3" w:rsidRPr="004531F6" w:rsidRDefault="006A0ED3" w:rsidP="00EA10F1">
            <w:pPr>
              <w:spacing w:after="0"/>
              <w:jc w:val="left"/>
              <w:rPr>
                <w:rFonts w:eastAsia="Times New Roman" w:cs="Arial"/>
                <w:b/>
                <w:color w:val="000000"/>
                <w:sz w:val="20"/>
                <w:szCs w:val="20"/>
                <w:lang w:eastAsia="pt-BR"/>
              </w:rPr>
            </w:pPr>
            <w:r w:rsidRPr="004531F6">
              <w:rPr>
                <w:rFonts w:eastAsia="Times New Roman" w:cs="Arial"/>
                <w:b/>
                <w:color w:val="000000"/>
                <w:sz w:val="20"/>
                <w:szCs w:val="20"/>
                <w:lang w:eastAsia="pt-BR"/>
              </w:rPr>
              <w:t>Total</w:t>
            </w:r>
          </w:p>
        </w:tc>
        <w:tc>
          <w:tcPr>
            <w:tcW w:w="2878" w:type="dxa"/>
            <w:tcBorders>
              <w:right w:val="single" w:sz="4" w:space="0" w:color="FFFFFF"/>
            </w:tcBorders>
            <w:shd w:val="clear" w:color="auto" w:fill="F2F2F2"/>
            <w:noWrap/>
            <w:vAlign w:val="center"/>
          </w:tcPr>
          <w:p w14:paraId="1FF6EAE8" w14:textId="77777777" w:rsidR="006A0ED3" w:rsidRPr="004531F6" w:rsidRDefault="006A0ED3" w:rsidP="00EA10F1">
            <w:pPr>
              <w:spacing w:after="0"/>
              <w:jc w:val="right"/>
              <w:rPr>
                <w:rFonts w:eastAsia="Times New Roman" w:cs="Arial"/>
                <w:b/>
                <w:color w:val="000000"/>
                <w:sz w:val="20"/>
                <w:szCs w:val="20"/>
                <w:lang w:eastAsia="pt-BR"/>
              </w:rPr>
            </w:pPr>
            <w:r w:rsidRPr="00EB1130">
              <w:rPr>
                <w:rFonts w:eastAsia="Times New Roman" w:cs="Arial"/>
                <w:b/>
                <w:color w:val="000000"/>
                <w:sz w:val="20"/>
                <w:szCs w:val="20"/>
                <w:lang w:eastAsia="pt-BR"/>
              </w:rPr>
              <w:t>130.045</w:t>
            </w:r>
          </w:p>
        </w:tc>
        <w:tc>
          <w:tcPr>
            <w:tcW w:w="2050" w:type="dxa"/>
            <w:tcBorders>
              <w:right w:val="single" w:sz="4" w:space="0" w:color="FFFFFF"/>
            </w:tcBorders>
            <w:shd w:val="clear" w:color="auto" w:fill="F2F2F2"/>
            <w:vAlign w:val="center"/>
          </w:tcPr>
          <w:p w14:paraId="5E9E80B9" w14:textId="77777777" w:rsidR="006A0ED3" w:rsidRPr="004531F6" w:rsidRDefault="006A0ED3" w:rsidP="00EA10F1">
            <w:pPr>
              <w:spacing w:after="0"/>
              <w:jc w:val="right"/>
              <w:rPr>
                <w:rFonts w:eastAsia="Times New Roman" w:cs="Arial"/>
                <w:b/>
                <w:color w:val="000000"/>
                <w:sz w:val="20"/>
                <w:szCs w:val="20"/>
                <w:lang w:eastAsia="pt-BR"/>
              </w:rPr>
            </w:pPr>
            <w:r w:rsidRPr="00EB1130">
              <w:rPr>
                <w:rFonts w:eastAsia="Times New Roman" w:cs="Arial"/>
                <w:b/>
                <w:color w:val="000000"/>
                <w:sz w:val="20"/>
                <w:szCs w:val="20"/>
                <w:lang w:eastAsia="pt-BR"/>
              </w:rPr>
              <w:t>92.686</w:t>
            </w:r>
          </w:p>
        </w:tc>
      </w:tr>
    </w:tbl>
    <w:p w14:paraId="5178D806" w14:textId="77777777" w:rsidR="006A0ED3" w:rsidRDefault="006A0ED3" w:rsidP="006A0ED3">
      <w:pPr>
        <w:spacing w:after="0"/>
        <w:rPr>
          <w:rFonts w:eastAsia="Calibri" w:cs="Times New Roman"/>
          <w:bCs/>
          <w:i/>
          <w:sz w:val="18"/>
          <w:szCs w:val="18"/>
        </w:rPr>
      </w:pPr>
      <w:r w:rsidRPr="004531F6">
        <w:rPr>
          <w:rFonts w:eastAsia="Calibri" w:cs="Times New Roman"/>
          <w:bCs/>
          <w:i/>
          <w:sz w:val="18"/>
          <w:szCs w:val="18"/>
        </w:rPr>
        <w:t>F</w:t>
      </w:r>
      <w:r>
        <w:rPr>
          <w:rFonts w:eastAsia="Calibri" w:cs="Times New Roman"/>
          <w:bCs/>
          <w:i/>
          <w:sz w:val="18"/>
          <w:szCs w:val="18"/>
        </w:rPr>
        <w:t>onte</w:t>
      </w:r>
      <w:r w:rsidRPr="004531F6">
        <w:rPr>
          <w:rFonts w:eastAsia="Calibri" w:cs="Times New Roman"/>
          <w:bCs/>
          <w:i/>
          <w:sz w:val="18"/>
          <w:szCs w:val="18"/>
        </w:rPr>
        <w:t>: SANEPAR e outras fontes de saneamento.</w:t>
      </w:r>
    </w:p>
    <w:p w14:paraId="24044F40" w14:textId="77777777" w:rsidR="006A0ED3" w:rsidRPr="00EE1A49" w:rsidRDefault="006A0ED3" w:rsidP="006A0ED3">
      <w:pPr>
        <w:rPr>
          <w:rFonts w:eastAsia="Calibri" w:cs="Times New Roman"/>
          <w:b/>
          <w:iCs/>
          <w:sz w:val="20"/>
          <w:szCs w:val="18"/>
          <w:highlight w:val="yellow"/>
        </w:rPr>
      </w:pPr>
      <w:r w:rsidRPr="00D64C89">
        <w:rPr>
          <w:rFonts w:eastAsia="Calibri" w:cs="Times New Roman"/>
          <w:bCs/>
          <w:i/>
          <w:sz w:val="18"/>
          <w:szCs w:val="18"/>
        </w:rPr>
        <w:t>Nota: As outras fontes de saneamento são: CAGEPAR, CASAN, DEMAE, Prefeitura Municipal, SAAE, SAAEM, SAEMA e SAMAE.</w:t>
      </w:r>
    </w:p>
    <w:p w14:paraId="54611866" w14:textId="77777777" w:rsidR="006A0ED3" w:rsidRPr="00400198" w:rsidRDefault="006A0ED3" w:rsidP="006A0ED3">
      <w:pPr>
        <w:keepNext/>
      </w:pPr>
      <w:r w:rsidRPr="00400198">
        <w:t>De acordo com o IBGE (2010), a coleta de lixo feita no município de Cascavel, através de serviço de limpeza, compreendia quase a totalidade dos domicílios, representando</w:t>
      </w:r>
      <w:r w:rsidRPr="00400198">
        <w:rPr>
          <w:rFonts w:eastAsia="Calibri" w:cs="Times New Roman"/>
          <w:b/>
          <w:iCs/>
          <w:sz w:val="20"/>
          <w:szCs w:val="18"/>
        </w:rPr>
        <w:t xml:space="preserve"> </w:t>
      </w:r>
      <w:r w:rsidRPr="00400198">
        <w:t>93,57% do total de habitações, conforme pode ser observado na tabela a seguir.</w:t>
      </w:r>
    </w:p>
    <w:p w14:paraId="2BF1EC34" w14:textId="4A613927" w:rsidR="006A0ED3" w:rsidRPr="001016A9" w:rsidRDefault="006A0ED3" w:rsidP="006A0ED3">
      <w:pPr>
        <w:pStyle w:val="Caption"/>
      </w:pPr>
      <w:bookmarkStart w:id="209" w:name="_Toc40737139"/>
      <w:r w:rsidRPr="001016A9">
        <w:t xml:space="preserve">Tabela </w:t>
      </w:r>
      <w:r w:rsidR="00933B90">
        <w:fldChar w:fldCharType="begin"/>
      </w:r>
      <w:r w:rsidR="00933B90">
        <w:instrText xml:space="preserve"> SEQ Tabela \* ARABIC </w:instrText>
      </w:r>
      <w:r w:rsidR="00933B90">
        <w:fldChar w:fldCharType="separate"/>
      </w:r>
      <w:r w:rsidR="009D0D69">
        <w:rPr>
          <w:noProof/>
        </w:rPr>
        <w:t>47</w:t>
      </w:r>
      <w:r w:rsidR="00933B90">
        <w:rPr>
          <w:noProof/>
        </w:rPr>
        <w:fldChar w:fldCharType="end"/>
      </w:r>
      <w:r w:rsidRPr="001016A9">
        <w:t>: Cobertura da Coleta do Lixo no Município de Cascavel (Quantidade de Domicílios Atendidos e Percentual de Cobertura) – 2010</w:t>
      </w:r>
      <w:bookmarkEnd w:id="209"/>
    </w:p>
    <w:tbl>
      <w:tblPr>
        <w:tblW w:w="5000" w:type="pct"/>
        <w:tblCellMar>
          <w:left w:w="70" w:type="dxa"/>
          <w:right w:w="70" w:type="dxa"/>
        </w:tblCellMar>
        <w:tblLook w:val="04A0" w:firstRow="1" w:lastRow="0" w:firstColumn="1" w:lastColumn="0" w:noHBand="0" w:noVBand="1"/>
      </w:tblPr>
      <w:tblGrid>
        <w:gridCol w:w="1588"/>
        <w:gridCol w:w="911"/>
        <w:gridCol w:w="941"/>
        <w:gridCol w:w="1021"/>
        <w:gridCol w:w="991"/>
        <w:gridCol w:w="1190"/>
        <w:gridCol w:w="801"/>
        <w:gridCol w:w="1051"/>
      </w:tblGrid>
      <w:tr w:rsidR="006A0ED3" w:rsidRPr="00A203E0" w14:paraId="121C7CE5" w14:textId="77777777" w:rsidTr="00EA10F1">
        <w:trPr>
          <w:trHeight w:val="300"/>
        </w:trPr>
        <w:tc>
          <w:tcPr>
            <w:tcW w:w="992"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7AFF56FC"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Município</w:t>
            </w:r>
          </w:p>
        </w:tc>
        <w:tc>
          <w:tcPr>
            <w:tcW w:w="3469"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30B9086B"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 xml:space="preserve"> Quantidade de Domicílios e Percentual de Cobertura</w:t>
            </w:r>
          </w:p>
        </w:tc>
        <w:tc>
          <w:tcPr>
            <w:tcW w:w="53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4584C8E9"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Total de Domicílios</w:t>
            </w:r>
          </w:p>
        </w:tc>
      </w:tr>
      <w:tr w:rsidR="006A0ED3" w:rsidRPr="00A203E0" w14:paraId="46589805" w14:textId="77777777" w:rsidTr="00EA10F1">
        <w:trPr>
          <w:trHeight w:val="765"/>
        </w:trPr>
        <w:tc>
          <w:tcPr>
            <w:tcW w:w="992"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9F02665" w14:textId="77777777" w:rsidR="006A0ED3" w:rsidRPr="00A203E0" w:rsidRDefault="006A0ED3" w:rsidP="00EA10F1">
            <w:pPr>
              <w:spacing w:after="0"/>
              <w:jc w:val="left"/>
              <w:rPr>
                <w:rFonts w:eastAsia="Times New Roman" w:cs="Arial"/>
                <w:b/>
                <w:bCs/>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3CFDDC4A"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Coletado por Serviço de Limpeza</w:t>
            </w:r>
          </w:p>
        </w:tc>
        <w:tc>
          <w:tcPr>
            <w:tcW w:w="599" w:type="pct"/>
            <w:tcBorders>
              <w:top w:val="nil"/>
              <w:left w:val="nil"/>
              <w:bottom w:val="single" w:sz="4" w:space="0" w:color="auto"/>
              <w:right w:val="single" w:sz="4" w:space="0" w:color="auto"/>
            </w:tcBorders>
            <w:shd w:val="clear" w:color="auto" w:fill="D0CECE" w:themeFill="background2" w:themeFillShade="E6"/>
            <w:vAlign w:val="center"/>
            <w:hideMark/>
          </w:tcPr>
          <w:p w14:paraId="71F8D66D"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Coletado em Caçamba</w:t>
            </w:r>
          </w:p>
        </w:tc>
        <w:tc>
          <w:tcPr>
            <w:tcW w:w="543" w:type="pct"/>
            <w:tcBorders>
              <w:top w:val="nil"/>
              <w:left w:val="nil"/>
              <w:bottom w:val="single" w:sz="4" w:space="0" w:color="auto"/>
              <w:right w:val="single" w:sz="4" w:space="0" w:color="auto"/>
            </w:tcBorders>
            <w:shd w:val="clear" w:color="auto" w:fill="D0CECE" w:themeFill="background2" w:themeFillShade="E6"/>
            <w:noWrap/>
            <w:vAlign w:val="center"/>
            <w:hideMark/>
          </w:tcPr>
          <w:p w14:paraId="724701BD"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Queimado</w:t>
            </w:r>
          </w:p>
        </w:tc>
        <w:tc>
          <w:tcPr>
            <w:tcW w:w="522" w:type="pct"/>
            <w:tcBorders>
              <w:top w:val="nil"/>
              <w:left w:val="nil"/>
              <w:bottom w:val="single" w:sz="4" w:space="0" w:color="auto"/>
              <w:right w:val="single" w:sz="4" w:space="0" w:color="auto"/>
            </w:tcBorders>
            <w:shd w:val="clear" w:color="auto" w:fill="D0CECE" w:themeFill="background2" w:themeFillShade="E6"/>
            <w:noWrap/>
            <w:vAlign w:val="center"/>
            <w:hideMark/>
          </w:tcPr>
          <w:p w14:paraId="291AB077"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Enterrado</w:t>
            </w:r>
          </w:p>
        </w:tc>
        <w:tc>
          <w:tcPr>
            <w:tcW w:w="804" w:type="pct"/>
            <w:tcBorders>
              <w:top w:val="nil"/>
              <w:left w:val="nil"/>
              <w:bottom w:val="single" w:sz="4" w:space="0" w:color="auto"/>
              <w:right w:val="nil"/>
            </w:tcBorders>
            <w:shd w:val="clear" w:color="auto" w:fill="D0CECE" w:themeFill="background2" w:themeFillShade="E6"/>
            <w:vAlign w:val="center"/>
            <w:hideMark/>
          </w:tcPr>
          <w:p w14:paraId="7FF081FE"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Terreno Baldio / Logradouro / Rio / Lago ou Mar</w:t>
            </w:r>
          </w:p>
        </w:tc>
        <w:tc>
          <w:tcPr>
            <w:tcW w:w="444" w:type="pct"/>
            <w:tcBorders>
              <w:top w:val="nil"/>
              <w:left w:val="single" w:sz="4" w:space="0" w:color="auto"/>
              <w:bottom w:val="single" w:sz="4" w:space="0" w:color="auto"/>
              <w:right w:val="nil"/>
            </w:tcBorders>
            <w:shd w:val="clear" w:color="auto" w:fill="D0CECE" w:themeFill="background2" w:themeFillShade="E6"/>
            <w:vAlign w:val="center"/>
            <w:hideMark/>
          </w:tcPr>
          <w:p w14:paraId="48B7F964" w14:textId="77777777" w:rsidR="006A0ED3" w:rsidRPr="00A203E0" w:rsidRDefault="006A0ED3" w:rsidP="00EA10F1">
            <w:pPr>
              <w:spacing w:after="0"/>
              <w:jc w:val="center"/>
              <w:rPr>
                <w:rFonts w:eastAsia="Times New Roman" w:cs="Arial"/>
                <w:b/>
                <w:bCs/>
                <w:sz w:val="18"/>
                <w:szCs w:val="18"/>
                <w:lang w:eastAsia="pt-BR"/>
              </w:rPr>
            </w:pPr>
            <w:r w:rsidRPr="00A203E0">
              <w:rPr>
                <w:rFonts w:eastAsia="Times New Roman" w:cs="Arial"/>
                <w:b/>
                <w:bCs/>
                <w:sz w:val="18"/>
                <w:szCs w:val="18"/>
                <w:lang w:eastAsia="pt-BR"/>
              </w:rPr>
              <w:t>Outro Destino</w:t>
            </w:r>
          </w:p>
        </w:tc>
        <w:tc>
          <w:tcPr>
            <w:tcW w:w="53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4E73E94" w14:textId="77777777" w:rsidR="006A0ED3" w:rsidRPr="00A203E0" w:rsidRDefault="006A0ED3" w:rsidP="00EA10F1">
            <w:pPr>
              <w:spacing w:after="0"/>
              <w:jc w:val="left"/>
              <w:rPr>
                <w:rFonts w:eastAsia="Times New Roman" w:cs="Arial"/>
                <w:b/>
                <w:bCs/>
                <w:color w:val="000000"/>
                <w:sz w:val="18"/>
                <w:szCs w:val="18"/>
                <w:lang w:eastAsia="pt-BR"/>
              </w:rPr>
            </w:pPr>
          </w:p>
        </w:tc>
      </w:tr>
      <w:tr w:rsidR="006A0ED3" w:rsidRPr="00A203E0" w14:paraId="175D343E" w14:textId="77777777" w:rsidTr="00EA10F1">
        <w:trPr>
          <w:trHeight w:val="567"/>
        </w:trPr>
        <w:tc>
          <w:tcPr>
            <w:tcW w:w="992"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4FCCD301" w14:textId="77777777" w:rsidR="006A0ED3" w:rsidRPr="00A203E0"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Cascavel</w:t>
            </w: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7FC7A95F"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85.278</w:t>
            </w:r>
          </w:p>
        </w:tc>
        <w:tc>
          <w:tcPr>
            <w:tcW w:w="599" w:type="pct"/>
            <w:tcBorders>
              <w:top w:val="nil"/>
              <w:left w:val="nil"/>
              <w:bottom w:val="single" w:sz="4" w:space="0" w:color="auto"/>
              <w:right w:val="single" w:sz="4" w:space="0" w:color="auto"/>
            </w:tcBorders>
            <w:shd w:val="clear" w:color="auto" w:fill="auto"/>
            <w:noWrap/>
            <w:vAlign w:val="center"/>
          </w:tcPr>
          <w:p w14:paraId="29B9A3D0"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2.174</w:t>
            </w:r>
          </w:p>
        </w:tc>
        <w:tc>
          <w:tcPr>
            <w:tcW w:w="543" w:type="pct"/>
            <w:tcBorders>
              <w:top w:val="nil"/>
              <w:left w:val="nil"/>
              <w:bottom w:val="single" w:sz="4" w:space="0" w:color="auto"/>
              <w:right w:val="single" w:sz="4" w:space="0" w:color="auto"/>
            </w:tcBorders>
            <w:shd w:val="clear" w:color="auto" w:fill="auto"/>
            <w:noWrap/>
            <w:vAlign w:val="center"/>
          </w:tcPr>
          <w:p w14:paraId="51CE379B"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2.855</w:t>
            </w:r>
          </w:p>
        </w:tc>
        <w:tc>
          <w:tcPr>
            <w:tcW w:w="522" w:type="pct"/>
            <w:tcBorders>
              <w:top w:val="nil"/>
              <w:left w:val="nil"/>
              <w:bottom w:val="single" w:sz="4" w:space="0" w:color="auto"/>
              <w:right w:val="single" w:sz="4" w:space="0" w:color="auto"/>
            </w:tcBorders>
            <w:shd w:val="clear" w:color="auto" w:fill="auto"/>
            <w:noWrap/>
            <w:vAlign w:val="center"/>
          </w:tcPr>
          <w:p w14:paraId="6F38155D"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438</w:t>
            </w:r>
          </w:p>
        </w:tc>
        <w:tc>
          <w:tcPr>
            <w:tcW w:w="804" w:type="pct"/>
            <w:tcBorders>
              <w:top w:val="nil"/>
              <w:left w:val="nil"/>
              <w:bottom w:val="single" w:sz="4" w:space="0" w:color="auto"/>
              <w:right w:val="nil"/>
            </w:tcBorders>
            <w:shd w:val="clear" w:color="auto" w:fill="auto"/>
            <w:noWrap/>
            <w:vAlign w:val="center"/>
          </w:tcPr>
          <w:p w14:paraId="55988BBE"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26</w:t>
            </w:r>
          </w:p>
        </w:tc>
        <w:tc>
          <w:tcPr>
            <w:tcW w:w="444" w:type="pct"/>
            <w:tcBorders>
              <w:top w:val="nil"/>
              <w:left w:val="single" w:sz="4" w:space="0" w:color="auto"/>
              <w:bottom w:val="single" w:sz="4" w:space="0" w:color="auto"/>
              <w:right w:val="nil"/>
            </w:tcBorders>
            <w:shd w:val="clear" w:color="auto" w:fill="auto"/>
            <w:noWrap/>
            <w:vAlign w:val="center"/>
          </w:tcPr>
          <w:p w14:paraId="5835D4B5"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369</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242E180B" w14:textId="77777777" w:rsidR="006A0ED3" w:rsidRPr="00A203E0"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91.140</w:t>
            </w:r>
          </w:p>
        </w:tc>
      </w:tr>
      <w:tr w:rsidR="006A0ED3" w:rsidRPr="00A203E0" w14:paraId="21A661B5" w14:textId="77777777" w:rsidTr="00EA10F1">
        <w:trPr>
          <w:trHeight w:val="567"/>
        </w:trPr>
        <w:tc>
          <w:tcPr>
            <w:tcW w:w="992" w:type="pct"/>
            <w:vMerge/>
            <w:tcBorders>
              <w:top w:val="nil"/>
              <w:left w:val="single" w:sz="4" w:space="0" w:color="FFFFFF" w:themeColor="background1"/>
              <w:bottom w:val="single" w:sz="4" w:space="0" w:color="000000"/>
              <w:right w:val="nil"/>
            </w:tcBorders>
            <w:vAlign w:val="center"/>
            <w:hideMark/>
          </w:tcPr>
          <w:p w14:paraId="6DA9E49F" w14:textId="77777777" w:rsidR="006A0ED3" w:rsidRPr="00A203E0" w:rsidRDefault="006A0ED3" w:rsidP="00EA10F1">
            <w:pPr>
              <w:spacing w:after="0"/>
              <w:jc w:val="left"/>
              <w:rPr>
                <w:rFonts w:eastAsia="Times New Roman" w:cs="Arial"/>
                <w:b/>
                <w:bCs/>
                <w:color w:val="000000"/>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29B48726"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93,57%</w:t>
            </w:r>
          </w:p>
        </w:tc>
        <w:tc>
          <w:tcPr>
            <w:tcW w:w="599" w:type="pct"/>
            <w:tcBorders>
              <w:top w:val="nil"/>
              <w:left w:val="nil"/>
              <w:bottom w:val="single" w:sz="4" w:space="0" w:color="auto"/>
              <w:right w:val="single" w:sz="4" w:space="0" w:color="auto"/>
            </w:tcBorders>
            <w:shd w:val="clear" w:color="auto" w:fill="auto"/>
            <w:noWrap/>
            <w:vAlign w:val="center"/>
          </w:tcPr>
          <w:p w14:paraId="0DB17920"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2,39%</w:t>
            </w:r>
          </w:p>
        </w:tc>
        <w:tc>
          <w:tcPr>
            <w:tcW w:w="543" w:type="pct"/>
            <w:tcBorders>
              <w:top w:val="nil"/>
              <w:left w:val="nil"/>
              <w:bottom w:val="single" w:sz="4" w:space="0" w:color="auto"/>
              <w:right w:val="single" w:sz="4" w:space="0" w:color="auto"/>
            </w:tcBorders>
            <w:shd w:val="clear" w:color="auto" w:fill="auto"/>
            <w:noWrap/>
            <w:vAlign w:val="center"/>
          </w:tcPr>
          <w:p w14:paraId="6C807C91"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3,13%</w:t>
            </w:r>
          </w:p>
        </w:tc>
        <w:tc>
          <w:tcPr>
            <w:tcW w:w="522" w:type="pct"/>
            <w:tcBorders>
              <w:top w:val="nil"/>
              <w:left w:val="nil"/>
              <w:bottom w:val="single" w:sz="4" w:space="0" w:color="auto"/>
              <w:right w:val="single" w:sz="4" w:space="0" w:color="auto"/>
            </w:tcBorders>
            <w:shd w:val="clear" w:color="auto" w:fill="auto"/>
            <w:noWrap/>
            <w:vAlign w:val="center"/>
          </w:tcPr>
          <w:p w14:paraId="1837AC82"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0,48%</w:t>
            </w:r>
          </w:p>
        </w:tc>
        <w:tc>
          <w:tcPr>
            <w:tcW w:w="804" w:type="pct"/>
            <w:tcBorders>
              <w:top w:val="nil"/>
              <w:left w:val="nil"/>
              <w:bottom w:val="single" w:sz="4" w:space="0" w:color="auto"/>
              <w:right w:val="nil"/>
            </w:tcBorders>
            <w:shd w:val="clear" w:color="auto" w:fill="auto"/>
            <w:noWrap/>
            <w:vAlign w:val="center"/>
          </w:tcPr>
          <w:p w14:paraId="2AE1A502"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0,03%</w:t>
            </w:r>
          </w:p>
        </w:tc>
        <w:tc>
          <w:tcPr>
            <w:tcW w:w="444" w:type="pct"/>
            <w:tcBorders>
              <w:top w:val="nil"/>
              <w:left w:val="single" w:sz="4" w:space="0" w:color="auto"/>
              <w:bottom w:val="single" w:sz="4" w:space="0" w:color="auto"/>
              <w:right w:val="nil"/>
            </w:tcBorders>
            <w:shd w:val="clear" w:color="auto" w:fill="auto"/>
            <w:noWrap/>
            <w:vAlign w:val="center"/>
          </w:tcPr>
          <w:p w14:paraId="2D8416E5" w14:textId="77777777" w:rsidR="006A0ED3" w:rsidRPr="00A203E0"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0,40%</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3F6F0883" w14:textId="77777777" w:rsidR="006A0ED3" w:rsidRPr="00A203E0" w:rsidRDefault="006A0ED3" w:rsidP="00EA10F1">
            <w:pPr>
              <w:spacing w:after="0"/>
              <w:jc w:val="right"/>
              <w:rPr>
                <w:rFonts w:eastAsia="Times New Roman" w:cs="Arial"/>
                <w:b/>
                <w:bCs/>
                <w:color w:val="000000"/>
                <w:sz w:val="18"/>
                <w:szCs w:val="18"/>
                <w:lang w:eastAsia="pt-BR"/>
              </w:rPr>
            </w:pPr>
            <w:r w:rsidRPr="00A203E0">
              <w:rPr>
                <w:rFonts w:eastAsia="Times New Roman" w:cs="Arial"/>
                <w:b/>
                <w:bCs/>
                <w:color w:val="000000"/>
                <w:sz w:val="18"/>
                <w:szCs w:val="18"/>
                <w:lang w:eastAsia="pt-BR"/>
              </w:rPr>
              <w:t>100,00%</w:t>
            </w:r>
          </w:p>
        </w:tc>
      </w:tr>
    </w:tbl>
    <w:p w14:paraId="06FF279C" w14:textId="77777777" w:rsidR="006A0ED3" w:rsidRPr="00A203E0" w:rsidRDefault="006A0ED3" w:rsidP="006A0ED3">
      <w:pPr>
        <w:rPr>
          <w:rFonts w:eastAsia="Calibri" w:cs="Times New Roman"/>
          <w:bCs/>
          <w:i/>
          <w:sz w:val="18"/>
          <w:szCs w:val="18"/>
        </w:rPr>
      </w:pPr>
      <w:r w:rsidRPr="00A203E0">
        <w:rPr>
          <w:rFonts w:eastAsia="Calibri" w:cs="Times New Roman"/>
          <w:bCs/>
          <w:i/>
          <w:sz w:val="18"/>
          <w:szCs w:val="18"/>
        </w:rPr>
        <w:t>Fonte: Censo Demográfico – IBGE, 2010.</w:t>
      </w:r>
    </w:p>
    <w:p w14:paraId="059F50C2" w14:textId="77777777" w:rsidR="006A0ED3" w:rsidRPr="00280822" w:rsidRDefault="006A0ED3" w:rsidP="006A0ED3">
      <w:r w:rsidRPr="00280822">
        <w:t>Em termos absolutos, Cascavel têm seu maior consumo voltado ao setor industrial (278,744 MW/h), e à classe residencial (232.242 MW/h), com mais da metade do consumo total (63,61%).</w:t>
      </w:r>
    </w:p>
    <w:p w14:paraId="4BE9E816" w14:textId="77777777" w:rsidR="006A0ED3" w:rsidRPr="00280822" w:rsidRDefault="006A0ED3" w:rsidP="006A0ED3">
      <w:r w:rsidRPr="00280822">
        <w:t>A seguir é apresentada tabela com informações sobre o consumo de energia no município de Cascavel.</w:t>
      </w:r>
    </w:p>
    <w:p w14:paraId="67796403" w14:textId="5DB49FC8" w:rsidR="006A0ED3" w:rsidRPr="001016A9" w:rsidRDefault="006A0ED3" w:rsidP="006A0ED3">
      <w:pPr>
        <w:pStyle w:val="Caption"/>
      </w:pPr>
      <w:bookmarkStart w:id="210" w:name="_Toc40737140"/>
      <w:r w:rsidRPr="001016A9">
        <w:t xml:space="preserve">Tabela </w:t>
      </w:r>
      <w:r w:rsidR="00933B90">
        <w:fldChar w:fldCharType="begin"/>
      </w:r>
      <w:r w:rsidR="00933B90">
        <w:instrText xml:space="preserve"> SEQ Tabela \* ARABIC </w:instrText>
      </w:r>
      <w:r w:rsidR="00933B90">
        <w:fldChar w:fldCharType="separate"/>
      </w:r>
      <w:r w:rsidR="009D0D69">
        <w:rPr>
          <w:noProof/>
        </w:rPr>
        <w:t>48</w:t>
      </w:r>
      <w:r w:rsidR="00933B90">
        <w:rPr>
          <w:noProof/>
        </w:rPr>
        <w:fldChar w:fldCharType="end"/>
      </w:r>
      <w:r w:rsidRPr="001016A9">
        <w:t>: Consumo e Número de Consumidores de Energia Elétrica - 2018</w:t>
      </w:r>
      <w:bookmarkEnd w:id="210"/>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E17685" w14:paraId="2E797741" w14:textId="77777777" w:rsidTr="00EA10F1">
        <w:trPr>
          <w:trHeight w:val="415"/>
        </w:trPr>
        <w:tc>
          <w:tcPr>
            <w:tcW w:w="3119" w:type="dxa"/>
            <w:tcBorders>
              <w:left w:val="single" w:sz="4" w:space="0" w:color="FFFFFF"/>
            </w:tcBorders>
            <w:shd w:val="clear" w:color="auto" w:fill="D9D9D9"/>
            <w:noWrap/>
            <w:vAlign w:val="center"/>
          </w:tcPr>
          <w:p w14:paraId="36FEC6FE" w14:textId="77777777" w:rsidR="006A0ED3" w:rsidRPr="00E17685" w:rsidRDefault="006A0ED3" w:rsidP="00EA10F1">
            <w:pPr>
              <w:spacing w:after="0"/>
              <w:jc w:val="center"/>
              <w:rPr>
                <w:rFonts w:eastAsia="Times New Roman" w:cs="Arial"/>
                <w:b/>
                <w:color w:val="000000"/>
                <w:sz w:val="20"/>
                <w:szCs w:val="20"/>
                <w:lang w:eastAsia="pt-BR"/>
              </w:rPr>
            </w:pPr>
            <w:r w:rsidRPr="00E17685">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6724DA6F" w14:textId="77777777" w:rsidR="006A0ED3" w:rsidRPr="00E17685" w:rsidRDefault="006A0ED3" w:rsidP="00EA10F1">
            <w:pPr>
              <w:spacing w:after="0"/>
              <w:jc w:val="center"/>
              <w:rPr>
                <w:rFonts w:eastAsia="Times New Roman" w:cs="Arial"/>
                <w:b/>
                <w:color w:val="000000"/>
                <w:sz w:val="20"/>
                <w:szCs w:val="20"/>
                <w:lang w:eastAsia="pt-BR"/>
              </w:rPr>
            </w:pPr>
            <w:r w:rsidRPr="00E17685">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0BDCBE34" w14:textId="77777777" w:rsidR="006A0ED3" w:rsidRPr="00E17685" w:rsidRDefault="006A0ED3" w:rsidP="00EA10F1">
            <w:pPr>
              <w:spacing w:after="0"/>
              <w:jc w:val="center"/>
              <w:rPr>
                <w:rFonts w:eastAsia="Times New Roman" w:cs="Arial"/>
                <w:b/>
                <w:color w:val="000000"/>
                <w:sz w:val="20"/>
                <w:szCs w:val="20"/>
                <w:lang w:eastAsia="pt-BR"/>
              </w:rPr>
            </w:pPr>
            <w:r w:rsidRPr="00E17685">
              <w:rPr>
                <w:rFonts w:eastAsia="Times New Roman" w:cs="Arial"/>
                <w:b/>
                <w:color w:val="000000"/>
                <w:sz w:val="20"/>
                <w:szCs w:val="20"/>
                <w:lang w:eastAsia="pt-BR"/>
              </w:rPr>
              <w:t>Número de Consumidores</w:t>
            </w:r>
          </w:p>
        </w:tc>
      </w:tr>
      <w:tr w:rsidR="006A0ED3" w:rsidRPr="00E17685" w14:paraId="7897F7DD" w14:textId="77777777" w:rsidTr="00EA10F1">
        <w:trPr>
          <w:trHeight w:val="415"/>
        </w:trPr>
        <w:tc>
          <w:tcPr>
            <w:tcW w:w="3119" w:type="dxa"/>
            <w:tcBorders>
              <w:left w:val="single" w:sz="4" w:space="0" w:color="FFFFFF"/>
            </w:tcBorders>
            <w:shd w:val="clear" w:color="auto" w:fill="F2F2F2"/>
            <w:noWrap/>
            <w:vAlign w:val="center"/>
          </w:tcPr>
          <w:p w14:paraId="04E0D275" w14:textId="77777777" w:rsidR="006A0ED3" w:rsidRPr="00E17685" w:rsidRDefault="006A0ED3" w:rsidP="00EA10F1">
            <w:pPr>
              <w:spacing w:after="0"/>
              <w:jc w:val="left"/>
              <w:rPr>
                <w:rFonts w:eastAsia="Times New Roman" w:cs="Arial"/>
                <w:b/>
                <w:color w:val="000000"/>
                <w:sz w:val="20"/>
                <w:szCs w:val="20"/>
                <w:lang w:eastAsia="pt-BR"/>
              </w:rPr>
            </w:pPr>
            <w:r w:rsidRPr="00E17685">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3FF67DD0"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232.242</w:t>
            </w:r>
          </w:p>
        </w:tc>
        <w:tc>
          <w:tcPr>
            <w:tcW w:w="2693" w:type="dxa"/>
            <w:tcBorders>
              <w:right w:val="single" w:sz="4" w:space="0" w:color="FFFFFF"/>
            </w:tcBorders>
            <w:shd w:val="clear" w:color="auto" w:fill="F2F2F2"/>
            <w:vAlign w:val="center"/>
          </w:tcPr>
          <w:p w14:paraId="6E456DF3"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120.875</w:t>
            </w:r>
          </w:p>
        </w:tc>
      </w:tr>
      <w:tr w:rsidR="006A0ED3" w:rsidRPr="00E17685" w14:paraId="5D9C86C2" w14:textId="77777777" w:rsidTr="00EA10F1">
        <w:trPr>
          <w:trHeight w:val="415"/>
        </w:trPr>
        <w:tc>
          <w:tcPr>
            <w:tcW w:w="3119" w:type="dxa"/>
            <w:tcBorders>
              <w:left w:val="single" w:sz="4" w:space="0" w:color="FFFFFF"/>
            </w:tcBorders>
            <w:shd w:val="clear" w:color="auto" w:fill="F2F2F2"/>
            <w:noWrap/>
            <w:vAlign w:val="center"/>
          </w:tcPr>
          <w:p w14:paraId="790CCB66" w14:textId="77777777" w:rsidR="006A0ED3" w:rsidRPr="00E17685" w:rsidRDefault="006A0ED3" w:rsidP="00EA10F1">
            <w:pPr>
              <w:spacing w:after="0"/>
              <w:jc w:val="left"/>
              <w:rPr>
                <w:rFonts w:eastAsia="Times New Roman" w:cs="Arial"/>
                <w:b/>
                <w:color w:val="000000"/>
                <w:sz w:val="20"/>
                <w:szCs w:val="20"/>
                <w:lang w:eastAsia="pt-BR"/>
              </w:rPr>
            </w:pPr>
            <w:r w:rsidRPr="00E17685">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7AE3FA78"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133.610</w:t>
            </w:r>
          </w:p>
        </w:tc>
        <w:tc>
          <w:tcPr>
            <w:tcW w:w="2693" w:type="dxa"/>
            <w:tcBorders>
              <w:right w:val="single" w:sz="4" w:space="0" w:color="FFFFFF"/>
            </w:tcBorders>
            <w:shd w:val="clear" w:color="auto" w:fill="F2F2F2"/>
            <w:vAlign w:val="center"/>
          </w:tcPr>
          <w:p w14:paraId="170CB586"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3.189</w:t>
            </w:r>
          </w:p>
        </w:tc>
      </w:tr>
      <w:tr w:rsidR="006A0ED3" w:rsidRPr="00E17685" w14:paraId="2D34748C" w14:textId="77777777" w:rsidTr="00EA10F1">
        <w:trPr>
          <w:trHeight w:val="415"/>
        </w:trPr>
        <w:tc>
          <w:tcPr>
            <w:tcW w:w="3119" w:type="dxa"/>
            <w:tcBorders>
              <w:left w:val="single" w:sz="4" w:space="0" w:color="FFFFFF"/>
            </w:tcBorders>
            <w:shd w:val="clear" w:color="auto" w:fill="F2F2F2"/>
            <w:noWrap/>
            <w:vAlign w:val="center"/>
          </w:tcPr>
          <w:p w14:paraId="58EA9957" w14:textId="77777777" w:rsidR="006A0ED3" w:rsidRPr="00E17685" w:rsidRDefault="006A0ED3" w:rsidP="00EA10F1">
            <w:pPr>
              <w:spacing w:after="0"/>
              <w:jc w:val="left"/>
              <w:rPr>
                <w:rFonts w:eastAsia="Times New Roman" w:cs="Arial"/>
                <w:b/>
                <w:color w:val="000000"/>
                <w:sz w:val="20"/>
                <w:szCs w:val="20"/>
                <w:lang w:eastAsia="pt-BR"/>
              </w:rPr>
            </w:pPr>
            <w:r w:rsidRPr="00E17685">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3B0988C8"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171.800</w:t>
            </w:r>
          </w:p>
        </w:tc>
        <w:tc>
          <w:tcPr>
            <w:tcW w:w="2693" w:type="dxa"/>
            <w:tcBorders>
              <w:right w:val="single" w:sz="4" w:space="0" w:color="FFFFFF"/>
            </w:tcBorders>
            <w:shd w:val="clear" w:color="auto" w:fill="F2F2F2"/>
            <w:vAlign w:val="center"/>
          </w:tcPr>
          <w:p w14:paraId="77D122E4"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14.126</w:t>
            </w:r>
          </w:p>
        </w:tc>
      </w:tr>
      <w:tr w:rsidR="006A0ED3" w:rsidRPr="00E17685" w14:paraId="5FCE5D40" w14:textId="77777777" w:rsidTr="00EA10F1">
        <w:trPr>
          <w:trHeight w:val="415"/>
        </w:trPr>
        <w:tc>
          <w:tcPr>
            <w:tcW w:w="3119" w:type="dxa"/>
            <w:tcBorders>
              <w:left w:val="single" w:sz="4" w:space="0" w:color="FFFFFF"/>
            </w:tcBorders>
            <w:shd w:val="clear" w:color="auto" w:fill="auto"/>
            <w:noWrap/>
            <w:vAlign w:val="center"/>
          </w:tcPr>
          <w:p w14:paraId="5067F21B" w14:textId="77777777" w:rsidR="006A0ED3" w:rsidRPr="00E17685" w:rsidRDefault="006A0ED3" w:rsidP="00EA10F1">
            <w:pPr>
              <w:spacing w:after="0"/>
              <w:jc w:val="left"/>
              <w:rPr>
                <w:rFonts w:eastAsia="Times New Roman" w:cs="Arial"/>
                <w:b/>
                <w:bCs/>
                <w:color w:val="000000"/>
                <w:sz w:val="20"/>
                <w:szCs w:val="20"/>
                <w:lang w:eastAsia="pt-BR"/>
              </w:rPr>
            </w:pPr>
            <w:r w:rsidRPr="00E17685">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3EBFC815"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40.185</w:t>
            </w:r>
          </w:p>
        </w:tc>
        <w:tc>
          <w:tcPr>
            <w:tcW w:w="2693" w:type="dxa"/>
            <w:tcBorders>
              <w:right w:val="single" w:sz="4" w:space="0" w:color="FFFFFF"/>
            </w:tcBorders>
            <w:vAlign w:val="center"/>
          </w:tcPr>
          <w:p w14:paraId="5E6B9209"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3.918</w:t>
            </w:r>
          </w:p>
        </w:tc>
      </w:tr>
      <w:tr w:rsidR="006A0ED3" w:rsidRPr="00E17685" w14:paraId="3F535FDB" w14:textId="77777777" w:rsidTr="00EA10F1">
        <w:trPr>
          <w:trHeight w:val="415"/>
        </w:trPr>
        <w:tc>
          <w:tcPr>
            <w:tcW w:w="3119" w:type="dxa"/>
            <w:tcBorders>
              <w:left w:val="single" w:sz="4" w:space="0" w:color="FFFFFF"/>
            </w:tcBorders>
            <w:shd w:val="clear" w:color="auto" w:fill="auto"/>
            <w:noWrap/>
            <w:vAlign w:val="center"/>
          </w:tcPr>
          <w:p w14:paraId="0ADC555E" w14:textId="77777777" w:rsidR="006A0ED3" w:rsidRPr="00E17685" w:rsidRDefault="006A0ED3" w:rsidP="00EA10F1">
            <w:pPr>
              <w:spacing w:after="0"/>
              <w:jc w:val="left"/>
              <w:rPr>
                <w:rFonts w:eastAsia="Times New Roman" w:cs="Arial"/>
                <w:b/>
                <w:bCs/>
                <w:color w:val="000000"/>
                <w:sz w:val="20"/>
                <w:szCs w:val="20"/>
                <w:lang w:eastAsia="pt-BR"/>
              </w:rPr>
            </w:pPr>
            <w:r w:rsidRPr="00E17685">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41C3A6F4"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80.377</w:t>
            </w:r>
          </w:p>
        </w:tc>
        <w:tc>
          <w:tcPr>
            <w:tcW w:w="2693" w:type="dxa"/>
            <w:tcBorders>
              <w:right w:val="single" w:sz="4" w:space="0" w:color="FFFFFF"/>
            </w:tcBorders>
            <w:vAlign w:val="center"/>
          </w:tcPr>
          <w:p w14:paraId="09E8B423"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1.411</w:t>
            </w:r>
          </w:p>
        </w:tc>
      </w:tr>
      <w:tr w:rsidR="006A0ED3" w:rsidRPr="00E17685" w14:paraId="28BDAA0C" w14:textId="77777777" w:rsidTr="00EA10F1">
        <w:trPr>
          <w:trHeight w:val="415"/>
        </w:trPr>
        <w:tc>
          <w:tcPr>
            <w:tcW w:w="3119" w:type="dxa"/>
            <w:tcBorders>
              <w:left w:val="single" w:sz="4" w:space="0" w:color="FFFFFF"/>
            </w:tcBorders>
            <w:shd w:val="clear" w:color="auto" w:fill="F2F2F2"/>
            <w:noWrap/>
            <w:vAlign w:val="center"/>
          </w:tcPr>
          <w:p w14:paraId="7C9136C9" w14:textId="77777777" w:rsidR="006A0ED3" w:rsidRPr="00E17685" w:rsidRDefault="006A0ED3" w:rsidP="00EA10F1">
            <w:pPr>
              <w:spacing w:after="0"/>
              <w:jc w:val="left"/>
              <w:rPr>
                <w:rFonts w:eastAsia="Times New Roman" w:cs="Arial"/>
                <w:b/>
                <w:color w:val="000000"/>
                <w:sz w:val="20"/>
                <w:szCs w:val="20"/>
                <w:lang w:eastAsia="pt-BR"/>
              </w:rPr>
            </w:pPr>
            <w:r w:rsidRPr="00E17685">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69EFC23D"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145.134</w:t>
            </w:r>
          </w:p>
        </w:tc>
        <w:tc>
          <w:tcPr>
            <w:tcW w:w="2693" w:type="dxa"/>
            <w:tcBorders>
              <w:right w:val="single" w:sz="4" w:space="0" w:color="FFFFFF"/>
            </w:tcBorders>
            <w:shd w:val="clear" w:color="auto" w:fill="F2F2F2"/>
            <w:vAlign w:val="center"/>
          </w:tcPr>
          <w:p w14:paraId="2DFB9CDE" w14:textId="77777777" w:rsidR="006A0ED3" w:rsidRPr="00E17685" w:rsidRDefault="006A0ED3" w:rsidP="00EA10F1">
            <w:pPr>
              <w:spacing w:after="0"/>
              <w:jc w:val="right"/>
              <w:rPr>
                <w:rFonts w:eastAsia="Times New Roman" w:cs="Arial"/>
                <w:bCs/>
                <w:color w:val="000000"/>
                <w:sz w:val="20"/>
                <w:szCs w:val="20"/>
                <w:lang w:eastAsia="pt-BR"/>
              </w:rPr>
            </w:pPr>
            <w:r w:rsidRPr="00105095">
              <w:rPr>
                <w:rFonts w:eastAsia="Times New Roman" w:cs="Arial"/>
                <w:bCs/>
                <w:color w:val="000000"/>
                <w:sz w:val="20"/>
                <w:szCs w:val="20"/>
                <w:lang w:eastAsia="pt-BR"/>
              </w:rPr>
              <w:t>44</w:t>
            </w:r>
          </w:p>
        </w:tc>
      </w:tr>
      <w:tr w:rsidR="006A0ED3" w:rsidRPr="00E17685" w14:paraId="4FD2A30C" w14:textId="77777777" w:rsidTr="00EA10F1">
        <w:trPr>
          <w:trHeight w:val="415"/>
        </w:trPr>
        <w:tc>
          <w:tcPr>
            <w:tcW w:w="3119" w:type="dxa"/>
            <w:tcBorders>
              <w:left w:val="single" w:sz="4" w:space="0" w:color="FFFFFF"/>
            </w:tcBorders>
            <w:shd w:val="clear" w:color="auto" w:fill="F2F2F2"/>
            <w:noWrap/>
            <w:vAlign w:val="center"/>
          </w:tcPr>
          <w:p w14:paraId="0F314715" w14:textId="77777777" w:rsidR="006A0ED3" w:rsidRPr="00E17685" w:rsidRDefault="006A0ED3" w:rsidP="00EA10F1">
            <w:pPr>
              <w:spacing w:after="0"/>
              <w:jc w:val="left"/>
              <w:rPr>
                <w:rFonts w:eastAsia="Times New Roman" w:cs="Arial"/>
                <w:b/>
                <w:color w:val="000000"/>
                <w:sz w:val="20"/>
                <w:szCs w:val="20"/>
                <w:lang w:eastAsia="pt-BR"/>
              </w:rPr>
            </w:pPr>
            <w:r w:rsidRPr="00E17685">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7080B75C" w14:textId="77777777" w:rsidR="006A0ED3" w:rsidRPr="00E17685" w:rsidRDefault="006A0ED3" w:rsidP="00EA10F1">
            <w:pPr>
              <w:spacing w:after="0"/>
              <w:jc w:val="right"/>
              <w:rPr>
                <w:rFonts w:eastAsia="Times New Roman" w:cs="Arial"/>
                <w:b/>
                <w:color w:val="000000"/>
                <w:sz w:val="20"/>
                <w:szCs w:val="20"/>
                <w:lang w:eastAsia="pt-BR"/>
              </w:rPr>
            </w:pPr>
            <w:r w:rsidRPr="00105095">
              <w:rPr>
                <w:rFonts w:eastAsia="Times New Roman" w:cs="Arial"/>
                <w:b/>
                <w:color w:val="000000"/>
                <w:sz w:val="20"/>
                <w:szCs w:val="20"/>
                <w:lang w:eastAsia="pt-BR"/>
              </w:rPr>
              <w:t>803.348</w:t>
            </w:r>
          </w:p>
        </w:tc>
        <w:tc>
          <w:tcPr>
            <w:tcW w:w="2693" w:type="dxa"/>
            <w:tcBorders>
              <w:right w:val="single" w:sz="4" w:space="0" w:color="FFFFFF"/>
            </w:tcBorders>
            <w:shd w:val="clear" w:color="auto" w:fill="F2F2F2"/>
            <w:vAlign w:val="center"/>
          </w:tcPr>
          <w:p w14:paraId="1507303F" w14:textId="77777777" w:rsidR="006A0ED3" w:rsidRPr="00E17685" w:rsidRDefault="006A0ED3" w:rsidP="00EA10F1">
            <w:pPr>
              <w:spacing w:after="0"/>
              <w:jc w:val="right"/>
              <w:rPr>
                <w:rFonts w:eastAsia="Times New Roman" w:cs="Arial"/>
                <w:b/>
                <w:color w:val="000000"/>
                <w:sz w:val="20"/>
                <w:szCs w:val="20"/>
                <w:lang w:eastAsia="pt-BR"/>
              </w:rPr>
            </w:pPr>
            <w:r w:rsidRPr="00105095">
              <w:rPr>
                <w:rFonts w:eastAsia="Times New Roman" w:cs="Arial"/>
                <w:b/>
                <w:color w:val="000000"/>
                <w:sz w:val="20"/>
                <w:szCs w:val="20"/>
                <w:lang w:eastAsia="pt-BR"/>
              </w:rPr>
              <w:t>143.563</w:t>
            </w:r>
          </w:p>
        </w:tc>
      </w:tr>
    </w:tbl>
    <w:p w14:paraId="5EC5EC1C" w14:textId="77777777" w:rsidR="006A0ED3" w:rsidRPr="00E17685" w:rsidRDefault="006A0ED3" w:rsidP="006A0ED3">
      <w:pPr>
        <w:keepNext/>
        <w:spacing w:after="0"/>
        <w:rPr>
          <w:rFonts w:eastAsia="Calibri" w:cs="Times New Roman"/>
          <w:bCs/>
          <w:i/>
          <w:sz w:val="18"/>
          <w:szCs w:val="18"/>
        </w:rPr>
      </w:pPr>
      <w:r w:rsidRPr="00E17685">
        <w:rPr>
          <w:rFonts w:eastAsia="Calibri" w:cs="Times New Roman"/>
          <w:bCs/>
          <w:i/>
          <w:sz w:val="18"/>
          <w:szCs w:val="18"/>
        </w:rPr>
        <w:t>F</w:t>
      </w:r>
      <w:r>
        <w:rPr>
          <w:rFonts w:eastAsia="Calibri" w:cs="Times New Roman"/>
          <w:bCs/>
          <w:i/>
          <w:sz w:val="18"/>
          <w:szCs w:val="18"/>
        </w:rPr>
        <w:t>onte</w:t>
      </w:r>
      <w:r w:rsidRPr="00E17685">
        <w:rPr>
          <w:rFonts w:eastAsia="Calibri" w:cs="Times New Roman"/>
          <w:bCs/>
          <w:i/>
          <w:sz w:val="18"/>
          <w:szCs w:val="18"/>
        </w:rPr>
        <w:t>: COPEL e Concessionárias CELESC, COCEL, CFLO, CPFL e FORCEL.</w:t>
      </w:r>
    </w:p>
    <w:p w14:paraId="69FFC576" w14:textId="77777777" w:rsidR="006A0ED3" w:rsidRPr="00E17685" w:rsidRDefault="006A0ED3" w:rsidP="006A0ED3">
      <w:pPr>
        <w:keepNext/>
        <w:spacing w:after="0"/>
        <w:rPr>
          <w:rFonts w:eastAsia="Calibri" w:cs="Times New Roman"/>
          <w:bCs/>
          <w:i/>
          <w:sz w:val="18"/>
          <w:szCs w:val="18"/>
        </w:rPr>
      </w:pPr>
      <w:r w:rsidRPr="00E17685">
        <w:rPr>
          <w:rFonts w:eastAsia="Calibri" w:cs="Times New Roman"/>
          <w:bCs/>
          <w:i/>
          <w:sz w:val="18"/>
          <w:szCs w:val="18"/>
        </w:rPr>
        <w:t>(1) Inclui as categorias: consumo próprio, iluminação pública, poder público e serviço público.</w:t>
      </w:r>
    </w:p>
    <w:p w14:paraId="14473129" w14:textId="77777777" w:rsidR="006A0ED3" w:rsidRPr="00E17685" w:rsidRDefault="006A0ED3" w:rsidP="006A0ED3">
      <w:pPr>
        <w:rPr>
          <w:rFonts w:eastAsia="Calibri" w:cs="Times New Roman"/>
          <w:bCs/>
          <w:i/>
          <w:sz w:val="18"/>
          <w:szCs w:val="18"/>
        </w:rPr>
      </w:pPr>
      <w:r w:rsidRPr="00E17685">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E17685">
        <w:rPr>
          <w:rFonts w:eastAsia="Calibri" w:cs="Times New Roman"/>
          <w:bCs/>
          <w:i/>
          <w:sz w:val="18"/>
          <w:szCs w:val="18"/>
        </w:rPr>
        <w:cr/>
      </w:r>
    </w:p>
    <w:p w14:paraId="0A35BDF3" w14:textId="77777777" w:rsidR="006A0ED3" w:rsidRPr="00FB7DF0" w:rsidRDefault="006A0ED3" w:rsidP="006A0ED3">
      <w:r w:rsidRPr="00FB7DF0">
        <w:t xml:space="preserve">Em termos de cobertura de serviços de telecomunicações, existe em Cascavel uma densidade de telefones públicos (TUP) de 0,88 para cada 1.000 habitantes, e um total de 19.262 acessos fixos instalados, ofertando uma média de um acesso para cada 17,05 habitantes. A cobertura está muito aquém dos parâmetros nacionais, que apresentam um TUP de 4,4 para cada 1.000 habitantes (ano referência 2013). </w:t>
      </w:r>
    </w:p>
    <w:p w14:paraId="4AC4D4C4" w14:textId="77777777" w:rsidR="006A0ED3" w:rsidRPr="00FB7DF0" w:rsidRDefault="006A0ED3" w:rsidP="006A0ED3">
      <w:r w:rsidRPr="00FB7DF0">
        <w:t>A proporção de telefones fixos instalados também é inferior aos parâmetros nacionais que contabilizam 4,30 habitantes por acesso fixo (ano referência 2013).</w:t>
      </w:r>
    </w:p>
    <w:p w14:paraId="7C233399" w14:textId="46196D33" w:rsidR="006A0ED3" w:rsidRPr="001016A9" w:rsidRDefault="006A0ED3" w:rsidP="006A0ED3">
      <w:pPr>
        <w:pStyle w:val="Caption"/>
      </w:pPr>
      <w:bookmarkStart w:id="211" w:name="_Toc40737141"/>
      <w:r w:rsidRPr="001016A9">
        <w:t xml:space="preserve">Tabela </w:t>
      </w:r>
      <w:r w:rsidR="00933B90">
        <w:fldChar w:fldCharType="begin"/>
      </w:r>
      <w:r w:rsidR="00933B90">
        <w:instrText xml:space="preserve"> SEQ Tabela \* ARABIC </w:instrText>
      </w:r>
      <w:r w:rsidR="00933B90">
        <w:fldChar w:fldCharType="separate"/>
      </w:r>
      <w:r w:rsidR="009D0D69">
        <w:rPr>
          <w:noProof/>
        </w:rPr>
        <w:t>49</w:t>
      </w:r>
      <w:r w:rsidR="00933B90">
        <w:rPr>
          <w:noProof/>
        </w:rPr>
        <w:fldChar w:fldCharType="end"/>
      </w:r>
      <w:r w:rsidRPr="001016A9">
        <w:t xml:space="preserve"> – Cobertura por Telefonia Ofertada no Município de Cascavel</w:t>
      </w:r>
      <w:bookmarkEnd w:id="21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830ECA" w14:paraId="56AF6ACD" w14:textId="77777777" w:rsidTr="00EA10F1">
        <w:trPr>
          <w:trHeight w:val="927"/>
          <w:tblHeader/>
        </w:trPr>
        <w:tc>
          <w:tcPr>
            <w:tcW w:w="1007" w:type="pct"/>
            <w:tcBorders>
              <w:left w:val="single" w:sz="4" w:space="0" w:color="FFFFFF"/>
            </w:tcBorders>
            <w:shd w:val="clear" w:color="auto" w:fill="C9C9C9"/>
            <w:vAlign w:val="center"/>
          </w:tcPr>
          <w:p w14:paraId="6D7F70F6"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Município</w:t>
            </w:r>
          </w:p>
        </w:tc>
        <w:tc>
          <w:tcPr>
            <w:tcW w:w="819" w:type="pct"/>
            <w:shd w:val="clear" w:color="auto" w:fill="C9C9C9"/>
            <w:vAlign w:val="center"/>
          </w:tcPr>
          <w:p w14:paraId="4D1D7B49"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Acesso Fixo Instalado</w:t>
            </w:r>
          </w:p>
        </w:tc>
        <w:tc>
          <w:tcPr>
            <w:tcW w:w="1180" w:type="pct"/>
            <w:shd w:val="clear" w:color="auto" w:fill="C9C9C9"/>
            <w:vAlign w:val="center"/>
          </w:tcPr>
          <w:p w14:paraId="7F0F8B56"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Média de acesso a telefones fixos (hab./acesso)</w:t>
            </w:r>
          </w:p>
        </w:tc>
        <w:tc>
          <w:tcPr>
            <w:tcW w:w="998" w:type="pct"/>
            <w:shd w:val="clear" w:color="auto" w:fill="C9C9C9"/>
            <w:vAlign w:val="center"/>
          </w:tcPr>
          <w:p w14:paraId="1261710F"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3F3B0805"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Densidade TUP/1000 hab.</w:t>
            </w:r>
          </w:p>
        </w:tc>
      </w:tr>
      <w:tr w:rsidR="006A0ED3" w:rsidRPr="00830ECA" w14:paraId="54E40248" w14:textId="77777777" w:rsidTr="00EA10F1">
        <w:trPr>
          <w:trHeight w:val="513"/>
        </w:trPr>
        <w:tc>
          <w:tcPr>
            <w:tcW w:w="1007" w:type="pct"/>
            <w:tcBorders>
              <w:left w:val="single" w:sz="4" w:space="0" w:color="FFFFFF"/>
            </w:tcBorders>
            <w:shd w:val="clear" w:color="auto" w:fill="auto"/>
            <w:vAlign w:val="center"/>
          </w:tcPr>
          <w:p w14:paraId="22A12326" w14:textId="77777777" w:rsidR="006A0ED3" w:rsidRPr="00830ECA"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Cascavel</w:t>
            </w:r>
          </w:p>
        </w:tc>
        <w:tc>
          <w:tcPr>
            <w:tcW w:w="819" w:type="pct"/>
            <w:tcBorders>
              <w:top w:val="single" w:sz="4" w:space="0" w:color="auto"/>
              <w:left w:val="nil"/>
              <w:bottom w:val="single" w:sz="4" w:space="0" w:color="auto"/>
              <w:right w:val="single" w:sz="4" w:space="0" w:color="auto"/>
            </w:tcBorders>
            <w:shd w:val="clear" w:color="auto" w:fill="auto"/>
            <w:vAlign w:val="center"/>
          </w:tcPr>
          <w:p w14:paraId="1ACE3921"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19.262</w:t>
            </w:r>
          </w:p>
        </w:tc>
        <w:tc>
          <w:tcPr>
            <w:tcW w:w="1180" w:type="pct"/>
            <w:tcBorders>
              <w:top w:val="single" w:sz="4" w:space="0" w:color="auto"/>
              <w:left w:val="nil"/>
              <w:bottom w:val="single" w:sz="4" w:space="0" w:color="auto"/>
              <w:right w:val="single" w:sz="4" w:space="0" w:color="auto"/>
            </w:tcBorders>
            <w:shd w:val="clear" w:color="auto" w:fill="auto"/>
            <w:vAlign w:val="center"/>
          </w:tcPr>
          <w:p w14:paraId="74727609"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17,05</w:t>
            </w:r>
          </w:p>
        </w:tc>
        <w:tc>
          <w:tcPr>
            <w:tcW w:w="998" w:type="pct"/>
            <w:tcBorders>
              <w:top w:val="single" w:sz="4" w:space="0" w:color="auto"/>
              <w:left w:val="nil"/>
              <w:bottom w:val="single" w:sz="4" w:space="0" w:color="auto"/>
              <w:right w:val="single" w:sz="4" w:space="0" w:color="auto"/>
            </w:tcBorders>
            <w:shd w:val="clear" w:color="auto" w:fill="auto"/>
            <w:vAlign w:val="center"/>
          </w:tcPr>
          <w:p w14:paraId="6627294F"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289</w:t>
            </w:r>
          </w:p>
        </w:tc>
        <w:tc>
          <w:tcPr>
            <w:tcW w:w="996" w:type="pct"/>
            <w:tcBorders>
              <w:top w:val="single" w:sz="4" w:space="0" w:color="auto"/>
              <w:left w:val="nil"/>
              <w:bottom w:val="single" w:sz="4" w:space="0" w:color="auto"/>
              <w:right w:val="single" w:sz="4" w:space="0" w:color="FFFFFF"/>
            </w:tcBorders>
            <w:vAlign w:val="center"/>
          </w:tcPr>
          <w:p w14:paraId="0768A73A"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0,88</w:t>
            </w:r>
          </w:p>
        </w:tc>
      </w:tr>
    </w:tbl>
    <w:p w14:paraId="4A38766C" w14:textId="77777777" w:rsidR="006A0ED3" w:rsidRPr="00830ECA" w:rsidRDefault="006A0ED3" w:rsidP="006A0ED3">
      <w:pPr>
        <w:spacing w:after="240"/>
        <w:rPr>
          <w:rFonts w:eastAsia="Calibri" w:cs="Times New Roman"/>
          <w:i/>
          <w:iCs/>
          <w:sz w:val="18"/>
          <w:szCs w:val="18"/>
        </w:rPr>
      </w:pPr>
      <w:r w:rsidRPr="00830ECA">
        <w:rPr>
          <w:rFonts w:eastAsia="Calibri" w:cs="Times New Roman"/>
          <w:i/>
          <w:iCs/>
          <w:sz w:val="18"/>
          <w:szCs w:val="18"/>
        </w:rPr>
        <w:t xml:space="preserve">Fonte: ANATEL, </w:t>
      </w:r>
      <w:r>
        <w:rPr>
          <w:rFonts w:eastAsia="Calibri" w:cs="Times New Roman"/>
          <w:i/>
          <w:iCs/>
          <w:sz w:val="18"/>
          <w:szCs w:val="18"/>
        </w:rPr>
        <w:t>março</w:t>
      </w:r>
      <w:r w:rsidRPr="00830ECA">
        <w:rPr>
          <w:rFonts w:eastAsia="Calibri" w:cs="Times New Roman"/>
          <w:i/>
          <w:iCs/>
          <w:sz w:val="18"/>
          <w:szCs w:val="18"/>
        </w:rPr>
        <w:t xml:space="preserve"> 2020.</w:t>
      </w:r>
    </w:p>
    <w:p w14:paraId="7323E725" w14:textId="49DB441F" w:rsidR="006A0ED3" w:rsidRPr="00A47E43" w:rsidRDefault="006A0ED3" w:rsidP="006A0ED3">
      <w:pPr>
        <w:pStyle w:val="Caption"/>
      </w:pPr>
      <w:bookmarkStart w:id="212" w:name="_Toc40737142"/>
      <w:r w:rsidRPr="00A47E43">
        <w:t xml:space="preserve">Tabela </w:t>
      </w:r>
      <w:r w:rsidR="00933B90">
        <w:fldChar w:fldCharType="begin"/>
      </w:r>
      <w:r w:rsidR="00933B90">
        <w:instrText xml:space="preserve"> SEQ Tabela \* ARABIC </w:instrText>
      </w:r>
      <w:r w:rsidR="00933B90">
        <w:fldChar w:fldCharType="separate"/>
      </w:r>
      <w:r w:rsidR="009D0D69">
        <w:rPr>
          <w:noProof/>
        </w:rPr>
        <w:t>50</w:t>
      </w:r>
      <w:r w:rsidR="00933B90">
        <w:rPr>
          <w:noProof/>
        </w:rPr>
        <w:fldChar w:fldCharType="end"/>
      </w:r>
      <w:r w:rsidRPr="00A47E43">
        <w:t xml:space="preserve"> – Emissoras de Rádio e Televisão – 2019</w:t>
      </w:r>
      <w:bookmarkEnd w:id="212"/>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30ECA" w14:paraId="7E5FC70B" w14:textId="77777777" w:rsidTr="00EA10F1">
        <w:trPr>
          <w:trHeight w:val="669"/>
          <w:tblHeader/>
        </w:trPr>
        <w:tc>
          <w:tcPr>
            <w:tcW w:w="2758" w:type="pct"/>
            <w:tcBorders>
              <w:left w:val="single" w:sz="4" w:space="0" w:color="FFFFFF"/>
            </w:tcBorders>
            <w:shd w:val="clear" w:color="auto" w:fill="C9C9C9"/>
            <w:vAlign w:val="center"/>
          </w:tcPr>
          <w:p w14:paraId="43677572"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73116BC1"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Número</w:t>
            </w:r>
          </w:p>
        </w:tc>
      </w:tr>
      <w:tr w:rsidR="006A0ED3" w:rsidRPr="00830ECA" w14:paraId="25385447" w14:textId="77777777" w:rsidTr="00EA10F1">
        <w:trPr>
          <w:trHeight w:val="370"/>
        </w:trPr>
        <w:tc>
          <w:tcPr>
            <w:tcW w:w="2758" w:type="pct"/>
            <w:tcBorders>
              <w:left w:val="single" w:sz="4" w:space="0" w:color="FFFFFF"/>
            </w:tcBorders>
            <w:shd w:val="clear" w:color="auto" w:fill="auto"/>
            <w:vAlign w:val="center"/>
          </w:tcPr>
          <w:p w14:paraId="3B63DB9F"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0ED2886"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830ECA" w14:paraId="36FC83B8" w14:textId="77777777" w:rsidTr="00EA10F1">
        <w:trPr>
          <w:trHeight w:val="370"/>
        </w:trPr>
        <w:tc>
          <w:tcPr>
            <w:tcW w:w="2758" w:type="pct"/>
            <w:tcBorders>
              <w:left w:val="single" w:sz="4" w:space="0" w:color="FFFFFF"/>
            </w:tcBorders>
            <w:shd w:val="clear" w:color="auto" w:fill="auto"/>
            <w:vAlign w:val="center"/>
          </w:tcPr>
          <w:p w14:paraId="7D05F917"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6931CFC4"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830ECA" w14:paraId="40C7EFE4" w14:textId="77777777" w:rsidTr="00EA10F1">
        <w:trPr>
          <w:trHeight w:val="370"/>
        </w:trPr>
        <w:tc>
          <w:tcPr>
            <w:tcW w:w="2758" w:type="pct"/>
            <w:tcBorders>
              <w:left w:val="single" w:sz="4" w:space="0" w:color="FFFFFF"/>
            </w:tcBorders>
            <w:shd w:val="clear" w:color="auto" w:fill="auto"/>
            <w:vAlign w:val="center"/>
          </w:tcPr>
          <w:p w14:paraId="10560ACE"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FE935F6"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21</w:t>
            </w:r>
          </w:p>
        </w:tc>
      </w:tr>
    </w:tbl>
    <w:p w14:paraId="514AC948" w14:textId="77777777" w:rsidR="006A0ED3" w:rsidRPr="00830ECA" w:rsidRDefault="006A0ED3" w:rsidP="006A0ED3">
      <w:pPr>
        <w:rPr>
          <w:rFonts w:eastAsia="Calibri" w:cs="Times New Roman"/>
          <w:bCs/>
          <w:i/>
          <w:sz w:val="18"/>
          <w:szCs w:val="18"/>
        </w:rPr>
      </w:pPr>
      <w:r w:rsidRPr="00830ECA">
        <w:rPr>
          <w:rFonts w:eastAsia="Calibri" w:cs="Times New Roman"/>
          <w:bCs/>
          <w:i/>
          <w:sz w:val="18"/>
          <w:szCs w:val="18"/>
        </w:rPr>
        <w:t>Fonte: Anatel.</w:t>
      </w:r>
    </w:p>
    <w:p w14:paraId="3D18A5A0" w14:textId="2C5FBC53" w:rsidR="006A0ED3" w:rsidRPr="001016A9" w:rsidRDefault="006A0ED3" w:rsidP="006A0ED3">
      <w:pPr>
        <w:pStyle w:val="Caption"/>
      </w:pPr>
      <w:bookmarkStart w:id="213" w:name="_Toc40737143"/>
      <w:r w:rsidRPr="001016A9">
        <w:t xml:space="preserve">Tabela </w:t>
      </w:r>
      <w:r w:rsidR="00933B90">
        <w:fldChar w:fldCharType="begin"/>
      </w:r>
      <w:r w:rsidR="00933B90">
        <w:instrText xml:space="preserve"> SEQ Tabela \* ARABIC </w:instrText>
      </w:r>
      <w:r w:rsidR="00933B90">
        <w:fldChar w:fldCharType="separate"/>
      </w:r>
      <w:r w:rsidR="009D0D69">
        <w:rPr>
          <w:noProof/>
        </w:rPr>
        <w:t>51</w:t>
      </w:r>
      <w:r w:rsidR="00933B90">
        <w:rPr>
          <w:noProof/>
        </w:rPr>
        <w:fldChar w:fldCharType="end"/>
      </w:r>
      <w:r w:rsidRPr="001016A9">
        <w:t xml:space="preserve"> – Agências de Correios – 2018</w:t>
      </w:r>
      <w:bookmarkEnd w:id="213"/>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30ECA" w14:paraId="7572A774" w14:textId="77777777" w:rsidTr="00EA10F1">
        <w:trPr>
          <w:trHeight w:val="669"/>
          <w:tblHeader/>
        </w:trPr>
        <w:tc>
          <w:tcPr>
            <w:tcW w:w="2758" w:type="pct"/>
            <w:tcBorders>
              <w:left w:val="single" w:sz="4" w:space="0" w:color="FFFFFF"/>
            </w:tcBorders>
            <w:shd w:val="clear" w:color="auto" w:fill="C9C9C9"/>
            <w:vAlign w:val="center"/>
          </w:tcPr>
          <w:p w14:paraId="7596B620"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31D5E303" w14:textId="77777777" w:rsidR="006A0ED3" w:rsidRPr="00830ECA" w:rsidRDefault="006A0ED3" w:rsidP="00EA10F1">
            <w:pPr>
              <w:spacing w:after="0"/>
              <w:jc w:val="center"/>
              <w:rPr>
                <w:rFonts w:eastAsia="Calibri" w:cs="Times New Roman"/>
                <w:b/>
                <w:sz w:val="20"/>
                <w:szCs w:val="20"/>
              </w:rPr>
            </w:pPr>
            <w:r w:rsidRPr="00830ECA">
              <w:rPr>
                <w:rFonts w:eastAsia="Calibri" w:cs="Times New Roman"/>
                <w:b/>
                <w:sz w:val="20"/>
                <w:szCs w:val="20"/>
              </w:rPr>
              <w:t>Número</w:t>
            </w:r>
          </w:p>
        </w:tc>
      </w:tr>
      <w:tr w:rsidR="006A0ED3" w:rsidRPr="00830ECA" w14:paraId="0A65B1F1" w14:textId="77777777" w:rsidTr="00EA10F1">
        <w:trPr>
          <w:trHeight w:val="370"/>
        </w:trPr>
        <w:tc>
          <w:tcPr>
            <w:tcW w:w="2758" w:type="pct"/>
            <w:tcBorders>
              <w:left w:val="single" w:sz="4" w:space="0" w:color="FFFFFF"/>
            </w:tcBorders>
            <w:shd w:val="clear" w:color="auto" w:fill="auto"/>
            <w:vAlign w:val="center"/>
          </w:tcPr>
          <w:p w14:paraId="4A8F0447"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6BA3EA70"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830ECA" w14:paraId="0CE0D277" w14:textId="77777777" w:rsidTr="00EA10F1">
        <w:trPr>
          <w:trHeight w:val="370"/>
        </w:trPr>
        <w:tc>
          <w:tcPr>
            <w:tcW w:w="2758" w:type="pct"/>
            <w:tcBorders>
              <w:left w:val="single" w:sz="4" w:space="0" w:color="FFFFFF"/>
            </w:tcBorders>
            <w:shd w:val="clear" w:color="auto" w:fill="auto"/>
            <w:vAlign w:val="center"/>
          </w:tcPr>
          <w:p w14:paraId="7A6829B6"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915300B"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6</w:t>
            </w:r>
          </w:p>
        </w:tc>
      </w:tr>
      <w:tr w:rsidR="006A0ED3" w:rsidRPr="00830ECA" w14:paraId="7A784B4B" w14:textId="77777777" w:rsidTr="00EA10F1">
        <w:trPr>
          <w:trHeight w:val="370"/>
        </w:trPr>
        <w:tc>
          <w:tcPr>
            <w:tcW w:w="2758" w:type="pct"/>
            <w:tcBorders>
              <w:left w:val="single" w:sz="4" w:space="0" w:color="FFFFFF"/>
            </w:tcBorders>
            <w:shd w:val="clear" w:color="auto" w:fill="auto"/>
            <w:vAlign w:val="center"/>
          </w:tcPr>
          <w:p w14:paraId="27F6E91D" w14:textId="77777777" w:rsidR="006A0ED3" w:rsidRPr="00830ECA" w:rsidRDefault="006A0ED3" w:rsidP="00EA10F1">
            <w:pPr>
              <w:spacing w:after="0"/>
              <w:jc w:val="left"/>
              <w:rPr>
                <w:rFonts w:eastAsia="Times New Roman" w:cs="Arial"/>
                <w:b/>
                <w:sz w:val="20"/>
                <w:szCs w:val="20"/>
                <w:lang w:eastAsia="pt-BR"/>
              </w:rPr>
            </w:pPr>
            <w:r w:rsidRPr="00830ECA">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659B4C2" w14:textId="77777777" w:rsidR="006A0ED3" w:rsidRPr="00830ECA" w:rsidRDefault="006A0ED3" w:rsidP="00EA10F1">
            <w:pPr>
              <w:spacing w:after="0"/>
              <w:jc w:val="right"/>
              <w:rPr>
                <w:rFonts w:eastAsia="Times New Roman" w:cs="Arial"/>
                <w:sz w:val="20"/>
                <w:szCs w:val="20"/>
                <w:lang w:eastAsia="pt-BR"/>
              </w:rPr>
            </w:pPr>
            <w:r>
              <w:rPr>
                <w:rFonts w:eastAsia="Times New Roman" w:cs="Arial"/>
                <w:sz w:val="20"/>
                <w:szCs w:val="20"/>
                <w:lang w:eastAsia="pt-BR"/>
              </w:rPr>
              <w:t>3</w:t>
            </w:r>
          </w:p>
        </w:tc>
      </w:tr>
    </w:tbl>
    <w:p w14:paraId="73ED6DC2" w14:textId="77777777" w:rsidR="006A0ED3" w:rsidRPr="00830ECA" w:rsidRDefault="006A0ED3" w:rsidP="006A0ED3">
      <w:pPr>
        <w:rPr>
          <w:lang w:eastAsia="pt-BR"/>
        </w:rPr>
      </w:pPr>
      <w:r w:rsidRPr="00830ECA">
        <w:rPr>
          <w:rFonts w:eastAsia="Calibri" w:cs="Times New Roman"/>
          <w:bCs/>
          <w:i/>
          <w:sz w:val="18"/>
          <w:szCs w:val="18"/>
        </w:rPr>
        <w:t>Fonte: Anatel.</w:t>
      </w:r>
    </w:p>
    <w:p w14:paraId="7698B2DE" w14:textId="77777777" w:rsidR="006A0ED3" w:rsidRPr="00FB7DF0" w:rsidRDefault="006A0ED3" w:rsidP="006A0ED3">
      <w:pPr>
        <w:pStyle w:val="Heading4"/>
      </w:pPr>
      <w:r w:rsidRPr="00FB7DF0">
        <w:t>Fazenda Rio Grande</w:t>
      </w:r>
    </w:p>
    <w:p w14:paraId="5B12F78B" w14:textId="77777777" w:rsidR="006A0ED3" w:rsidRPr="00E8160F" w:rsidRDefault="006A0ED3" w:rsidP="006A0ED3">
      <w:pPr>
        <w:rPr>
          <w:lang w:eastAsia="pt-BR"/>
        </w:rPr>
      </w:pPr>
      <w:r w:rsidRPr="00E8160F">
        <w:rPr>
          <w:lang w:eastAsia="pt-BR"/>
        </w:rPr>
        <w:t>Fazenda Rio Grande (Latitude: 25° 39' 27'' S / Longitude: 49° 18’ 29'' W) é um município do Estado do Paraná, pertencente à Região Geográfica Intermediária de Curitiba e à Região Geográfica Imediata de Curitiba, sendo que também se situa na Região Metropolitana de Curitiba. Está localizado na Região Sul do país, e possui uma área de 116,678 km</w:t>
      </w:r>
      <w:r w:rsidRPr="00E8160F">
        <w:rPr>
          <w:vertAlign w:val="superscript"/>
          <w:lang w:eastAsia="pt-BR"/>
        </w:rPr>
        <w:t>2</w:t>
      </w:r>
      <w:r w:rsidRPr="00E8160F">
        <w:rPr>
          <w:lang w:eastAsia="pt-BR"/>
        </w:rPr>
        <w:t xml:space="preserve"> de extensão territorial e 81.675 habitantes, segundo o Censo Demográfico do IBGE de 2010, sendo que desse total, 92,96% se localizam em áreas urbanas e apenas 7,04% em áreas rurais. A densidade demográfica é de 700,00 habitantes/km</w:t>
      </w:r>
      <w:r w:rsidRPr="00E8160F">
        <w:rPr>
          <w:vertAlign w:val="superscript"/>
          <w:lang w:eastAsia="pt-BR"/>
        </w:rPr>
        <w:t>2</w:t>
      </w:r>
      <w:r w:rsidRPr="00E8160F">
        <w:rPr>
          <w:lang w:eastAsia="pt-BR"/>
        </w:rPr>
        <w:t>.</w:t>
      </w:r>
    </w:p>
    <w:p w14:paraId="01AF63F2" w14:textId="77777777" w:rsidR="006A0ED3" w:rsidRPr="00C55DB1" w:rsidRDefault="006A0ED3" w:rsidP="006A0ED3">
      <w:pPr>
        <w:rPr>
          <w:lang w:eastAsia="pt-BR"/>
        </w:rPr>
      </w:pPr>
      <w:r w:rsidRPr="00C55DB1">
        <w:rPr>
          <w:lang w:eastAsia="pt-BR"/>
        </w:rPr>
        <w:t>Fazenda Rio Grande foi fundada em 1990 pela Lei Estadual nº 9.213, de 26 de janeiro (desmembrada de Mandirituba), e possui em 2019, segundo estimativas do IBGE, uma população de 100.209 habitantes (IBGE 2020).</w:t>
      </w:r>
    </w:p>
    <w:p w14:paraId="4099E33A" w14:textId="77777777" w:rsidR="006A0ED3" w:rsidRPr="0027389A" w:rsidRDefault="006A0ED3" w:rsidP="006A0ED3">
      <w:pPr>
        <w:rPr>
          <w:lang w:eastAsia="pt-BR"/>
        </w:rPr>
      </w:pPr>
      <w:r w:rsidRPr="0027389A">
        <w:rPr>
          <w:lang w:eastAsia="pt-BR"/>
        </w:rPr>
        <w:t>A sede municipal, a uma altitude de 910 metros, dista de 31,35 km da capital do Estado, Curitiba.</w:t>
      </w:r>
    </w:p>
    <w:p w14:paraId="6AAEF745" w14:textId="77777777" w:rsidR="006A0ED3" w:rsidRPr="0027389A" w:rsidRDefault="006A0ED3" w:rsidP="006A0ED3">
      <w:pPr>
        <w:rPr>
          <w:lang w:eastAsia="pt-BR"/>
        </w:rPr>
      </w:pPr>
      <w:r w:rsidRPr="0027389A">
        <w:rPr>
          <w:lang w:eastAsia="pt-BR"/>
        </w:rPr>
        <w:t>Seus municípios limítrofes são Curitiba,</w:t>
      </w:r>
      <w:r>
        <w:rPr>
          <w:lang w:eastAsia="pt-BR"/>
        </w:rPr>
        <w:t xml:space="preserve"> São José dos Pinhais, Mandirituba e Araucária</w:t>
      </w:r>
      <w:r w:rsidRPr="0027389A">
        <w:rPr>
          <w:lang w:eastAsia="pt-BR"/>
        </w:rPr>
        <w:t>.</w:t>
      </w:r>
    </w:p>
    <w:p w14:paraId="555102AF" w14:textId="639BBBA9" w:rsidR="006A0ED3" w:rsidRPr="001016A9" w:rsidRDefault="006A0ED3" w:rsidP="006A0ED3">
      <w:pPr>
        <w:pStyle w:val="Caption"/>
      </w:pPr>
      <w:bookmarkStart w:id="214" w:name="_Toc40737144"/>
      <w:r w:rsidRPr="001016A9">
        <w:t xml:space="preserve">Tabela </w:t>
      </w:r>
      <w:r w:rsidR="00933B90">
        <w:fldChar w:fldCharType="begin"/>
      </w:r>
      <w:r w:rsidR="00933B90">
        <w:instrText xml:space="preserve"> SEQ Tabela \* ARABIC </w:instrText>
      </w:r>
      <w:r w:rsidR="00933B90">
        <w:fldChar w:fldCharType="separate"/>
      </w:r>
      <w:r w:rsidR="009D0D69">
        <w:rPr>
          <w:noProof/>
        </w:rPr>
        <w:t>52</w:t>
      </w:r>
      <w:r w:rsidR="00933B90">
        <w:rPr>
          <w:noProof/>
        </w:rPr>
        <w:fldChar w:fldCharType="end"/>
      </w:r>
      <w:r w:rsidRPr="001016A9">
        <w:t xml:space="preserve"> – Características Territoriais de Fazenda Rio Grande</w:t>
      </w:r>
      <w:bookmarkEnd w:id="214"/>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795C91" w14:paraId="73E654C5" w14:textId="77777777" w:rsidTr="00EA10F1">
        <w:trPr>
          <w:trHeight w:val="265"/>
        </w:trPr>
        <w:tc>
          <w:tcPr>
            <w:tcW w:w="3472" w:type="dxa"/>
            <w:tcBorders>
              <w:bottom w:val="single" w:sz="4" w:space="0" w:color="000000"/>
            </w:tcBorders>
            <w:vAlign w:val="center"/>
          </w:tcPr>
          <w:p w14:paraId="1FE0CDA4" w14:textId="77777777" w:rsidR="006A0ED3" w:rsidRPr="00795C91" w:rsidRDefault="006A0ED3" w:rsidP="00EA10F1">
            <w:pPr>
              <w:spacing w:before="80" w:after="40"/>
              <w:ind w:right="113"/>
              <w:jc w:val="left"/>
              <w:rPr>
                <w:rFonts w:eastAsia="Calibri" w:cs="Arial"/>
                <w:b/>
                <w:noProof/>
                <w:sz w:val="20"/>
                <w:szCs w:val="20"/>
              </w:rPr>
            </w:pPr>
            <w:r w:rsidRPr="00795C91">
              <w:rPr>
                <w:rFonts w:eastAsia="Calibri" w:cs="Arial"/>
                <w:b/>
                <w:noProof/>
                <w:sz w:val="20"/>
                <w:szCs w:val="20"/>
              </w:rPr>
              <w:t>Área:</w:t>
            </w:r>
          </w:p>
        </w:tc>
        <w:tc>
          <w:tcPr>
            <w:tcW w:w="4999" w:type="dxa"/>
            <w:tcBorders>
              <w:bottom w:val="single" w:sz="4" w:space="0" w:color="000000"/>
            </w:tcBorders>
            <w:vAlign w:val="center"/>
          </w:tcPr>
          <w:p w14:paraId="0E3DCCCC" w14:textId="77777777" w:rsidR="006A0ED3" w:rsidRPr="00795C91" w:rsidRDefault="006A0ED3" w:rsidP="00EA10F1">
            <w:pPr>
              <w:spacing w:before="80" w:after="40"/>
              <w:ind w:right="113"/>
              <w:jc w:val="center"/>
              <w:rPr>
                <w:rFonts w:eastAsia="Calibri" w:cs="Arial"/>
                <w:noProof/>
                <w:color w:val="000000"/>
                <w:sz w:val="20"/>
                <w:szCs w:val="20"/>
              </w:rPr>
            </w:pPr>
            <w:r w:rsidRPr="00E233AF">
              <w:rPr>
                <w:rFonts w:eastAsia="Calibri" w:cs="Arial"/>
                <w:noProof/>
                <w:color w:val="000000"/>
                <w:sz w:val="20"/>
                <w:szCs w:val="20"/>
              </w:rPr>
              <w:t>116,678</w:t>
            </w:r>
            <w:r>
              <w:rPr>
                <w:rFonts w:eastAsia="Calibri" w:cs="Arial"/>
                <w:noProof/>
                <w:color w:val="000000"/>
                <w:sz w:val="20"/>
                <w:szCs w:val="20"/>
              </w:rPr>
              <w:t xml:space="preserve"> </w:t>
            </w:r>
            <w:r w:rsidRPr="00795C91">
              <w:rPr>
                <w:rFonts w:eastAsia="Calibri" w:cs="Arial"/>
                <w:noProof/>
                <w:color w:val="000000"/>
                <w:sz w:val="20"/>
                <w:szCs w:val="20"/>
              </w:rPr>
              <w:t>km</w:t>
            </w:r>
            <w:r w:rsidRPr="00795C91">
              <w:rPr>
                <w:rFonts w:eastAsia="Calibri" w:cs="Arial"/>
                <w:noProof/>
                <w:color w:val="000000"/>
                <w:sz w:val="20"/>
                <w:szCs w:val="20"/>
                <w:vertAlign w:val="superscript"/>
              </w:rPr>
              <w:t>2</w:t>
            </w:r>
          </w:p>
        </w:tc>
      </w:tr>
      <w:tr w:rsidR="006A0ED3" w:rsidRPr="00795C91" w14:paraId="5895A0BA"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664EFF47" w14:textId="77777777" w:rsidR="006A0ED3" w:rsidRPr="00795C91" w:rsidRDefault="006A0ED3" w:rsidP="00EA10F1">
            <w:pPr>
              <w:spacing w:before="80" w:after="40"/>
              <w:ind w:right="113"/>
              <w:jc w:val="left"/>
              <w:rPr>
                <w:rFonts w:eastAsia="Calibri" w:cs="Arial"/>
                <w:b/>
                <w:bCs/>
                <w:noProof/>
                <w:color w:val="000000"/>
                <w:sz w:val="20"/>
                <w:szCs w:val="20"/>
              </w:rPr>
            </w:pPr>
            <w:r w:rsidRPr="00795C91">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7FA42E6A" w14:textId="77777777" w:rsidR="006A0ED3" w:rsidRPr="00795C91" w:rsidRDefault="006A0ED3" w:rsidP="00EA10F1">
            <w:pPr>
              <w:spacing w:before="80" w:after="40"/>
              <w:ind w:right="113"/>
              <w:jc w:val="center"/>
              <w:rPr>
                <w:rFonts w:eastAsia="Calibri" w:cs="Arial"/>
                <w:bCs/>
                <w:noProof/>
                <w:color w:val="000000"/>
                <w:sz w:val="20"/>
                <w:szCs w:val="20"/>
              </w:rPr>
            </w:pPr>
            <w:bookmarkStart w:id="215" w:name="_Hlk39236365"/>
            <w:r w:rsidRPr="00E233AF">
              <w:rPr>
                <w:rFonts w:eastAsia="Calibri" w:cs="Arial"/>
                <w:bCs/>
                <w:noProof/>
                <w:color w:val="000000"/>
                <w:sz w:val="20"/>
                <w:szCs w:val="20"/>
              </w:rPr>
              <w:t>81.675</w:t>
            </w:r>
            <w:bookmarkEnd w:id="215"/>
            <w:r>
              <w:rPr>
                <w:rFonts w:eastAsia="Calibri" w:cs="Arial"/>
                <w:bCs/>
                <w:noProof/>
                <w:color w:val="000000"/>
                <w:sz w:val="20"/>
                <w:szCs w:val="20"/>
              </w:rPr>
              <w:t xml:space="preserve"> </w:t>
            </w:r>
            <w:r w:rsidRPr="00795C91">
              <w:rPr>
                <w:rFonts w:eastAsia="Calibri" w:cs="Arial"/>
                <w:bCs/>
                <w:noProof/>
                <w:color w:val="000000"/>
                <w:sz w:val="20"/>
                <w:szCs w:val="20"/>
              </w:rPr>
              <w:t>habitantes (Censo 2010, IBGE)</w:t>
            </w:r>
          </w:p>
        </w:tc>
      </w:tr>
      <w:tr w:rsidR="006A0ED3" w:rsidRPr="00795C91" w14:paraId="13DBC0C9" w14:textId="77777777" w:rsidTr="00EA10F1">
        <w:trPr>
          <w:trHeight w:val="265"/>
        </w:trPr>
        <w:tc>
          <w:tcPr>
            <w:tcW w:w="3472" w:type="dxa"/>
            <w:tcBorders>
              <w:top w:val="single" w:sz="4" w:space="0" w:color="000000"/>
              <w:bottom w:val="single" w:sz="4" w:space="0" w:color="000000"/>
            </w:tcBorders>
            <w:vAlign w:val="center"/>
          </w:tcPr>
          <w:p w14:paraId="7F43E219" w14:textId="77777777" w:rsidR="006A0ED3" w:rsidRPr="00795C91" w:rsidRDefault="006A0ED3" w:rsidP="00EA10F1">
            <w:pPr>
              <w:spacing w:before="80" w:after="40"/>
              <w:ind w:right="113"/>
              <w:jc w:val="left"/>
              <w:rPr>
                <w:rFonts w:eastAsia="Calibri" w:cs="Arial"/>
                <w:b/>
                <w:bCs/>
                <w:noProof/>
                <w:color w:val="000000"/>
                <w:sz w:val="20"/>
                <w:szCs w:val="20"/>
              </w:rPr>
            </w:pPr>
            <w:r w:rsidRPr="00795C91">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6A45D3D0" w14:textId="77777777" w:rsidR="006A0ED3" w:rsidRPr="00795C91" w:rsidRDefault="006A0ED3" w:rsidP="00EA10F1">
            <w:pPr>
              <w:spacing w:before="80" w:after="40"/>
              <w:ind w:right="113"/>
              <w:jc w:val="center"/>
              <w:rPr>
                <w:rFonts w:eastAsia="Calibri" w:cs="Arial"/>
                <w:bCs/>
                <w:noProof/>
                <w:color w:val="000000"/>
                <w:sz w:val="20"/>
                <w:szCs w:val="20"/>
              </w:rPr>
            </w:pPr>
            <w:r w:rsidRPr="00E233AF">
              <w:rPr>
                <w:rFonts w:eastAsia="Calibri" w:cs="Arial"/>
                <w:bCs/>
                <w:noProof/>
                <w:color w:val="000000"/>
                <w:sz w:val="20"/>
                <w:szCs w:val="20"/>
              </w:rPr>
              <w:t>100.209</w:t>
            </w:r>
            <w:r>
              <w:rPr>
                <w:rFonts w:eastAsia="Calibri" w:cs="Arial"/>
                <w:bCs/>
                <w:noProof/>
                <w:color w:val="000000"/>
                <w:sz w:val="20"/>
                <w:szCs w:val="20"/>
              </w:rPr>
              <w:t xml:space="preserve"> </w:t>
            </w:r>
            <w:r w:rsidRPr="00795C91">
              <w:rPr>
                <w:rFonts w:eastAsia="Calibri" w:cs="Arial"/>
                <w:bCs/>
                <w:noProof/>
                <w:color w:val="000000"/>
                <w:sz w:val="20"/>
                <w:szCs w:val="20"/>
              </w:rPr>
              <w:t>habitantes</w:t>
            </w:r>
          </w:p>
        </w:tc>
      </w:tr>
      <w:tr w:rsidR="006A0ED3" w:rsidRPr="00795C91" w14:paraId="462248D7" w14:textId="77777777" w:rsidTr="00EA10F1">
        <w:trPr>
          <w:trHeight w:val="265"/>
        </w:trPr>
        <w:tc>
          <w:tcPr>
            <w:tcW w:w="3472" w:type="dxa"/>
            <w:tcBorders>
              <w:top w:val="single" w:sz="4" w:space="0" w:color="000000"/>
              <w:bottom w:val="single" w:sz="4" w:space="0" w:color="000000"/>
            </w:tcBorders>
            <w:vAlign w:val="center"/>
          </w:tcPr>
          <w:p w14:paraId="707F99E9" w14:textId="77777777" w:rsidR="006A0ED3" w:rsidRPr="00795C91" w:rsidRDefault="006A0ED3" w:rsidP="00EA10F1">
            <w:pPr>
              <w:spacing w:before="80" w:after="40"/>
              <w:ind w:right="113"/>
              <w:jc w:val="left"/>
              <w:rPr>
                <w:rFonts w:eastAsia="Calibri" w:cs="Arial"/>
                <w:b/>
                <w:bCs/>
                <w:noProof/>
                <w:color w:val="000000"/>
                <w:sz w:val="20"/>
                <w:szCs w:val="20"/>
              </w:rPr>
            </w:pPr>
            <w:r w:rsidRPr="00795C91">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6A407701" w14:textId="77777777" w:rsidR="006A0ED3" w:rsidRPr="00795C91" w:rsidRDefault="006A0ED3" w:rsidP="00EA10F1">
            <w:pPr>
              <w:spacing w:before="80" w:after="40"/>
              <w:ind w:right="113"/>
              <w:jc w:val="center"/>
              <w:rPr>
                <w:rFonts w:eastAsia="Calibri" w:cs="Arial"/>
                <w:bCs/>
                <w:noProof/>
                <w:color w:val="000000"/>
                <w:sz w:val="20"/>
                <w:szCs w:val="20"/>
              </w:rPr>
            </w:pPr>
            <w:r w:rsidRPr="00E233AF">
              <w:rPr>
                <w:rFonts w:eastAsia="Calibri" w:cs="Arial"/>
                <w:bCs/>
                <w:noProof/>
                <w:color w:val="000000"/>
                <w:sz w:val="20"/>
                <w:szCs w:val="20"/>
              </w:rPr>
              <w:tab/>
              <w:t>700,00</w:t>
            </w:r>
            <w:r>
              <w:rPr>
                <w:rFonts w:eastAsia="Calibri" w:cs="Arial"/>
                <w:bCs/>
                <w:noProof/>
                <w:color w:val="000000"/>
                <w:sz w:val="20"/>
                <w:szCs w:val="20"/>
              </w:rPr>
              <w:t xml:space="preserve"> </w:t>
            </w:r>
            <w:r w:rsidRPr="00795C91">
              <w:rPr>
                <w:rFonts w:eastAsia="Calibri" w:cs="Arial"/>
                <w:bCs/>
                <w:noProof/>
                <w:color w:val="000000"/>
                <w:sz w:val="20"/>
                <w:szCs w:val="20"/>
              </w:rPr>
              <w:t>habitantes/km</w:t>
            </w:r>
            <w:r w:rsidRPr="00795C91">
              <w:rPr>
                <w:rFonts w:eastAsia="Calibri" w:cs="Arial"/>
                <w:bCs/>
                <w:noProof/>
                <w:color w:val="000000"/>
                <w:sz w:val="20"/>
                <w:szCs w:val="20"/>
                <w:vertAlign w:val="superscript"/>
              </w:rPr>
              <w:t>2</w:t>
            </w:r>
          </w:p>
        </w:tc>
      </w:tr>
      <w:tr w:rsidR="006A0ED3" w:rsidRPr="00795C91" w14:paraId="3EF1AD4F"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2C513407" w14:textId="77777777" w:rsidR="006A0ED3" w:rsidRPr="00795C91" w:rsidRDefault="006A0ED3" w:rsidP="00EA10F1">
            <w:pPr>
              <w:spacing w:before="80" w:after="40"/>
              <w:ind w:right="113"/>
              <w:jc w:val="left"/>
              <w:rPr>
                <w:rFonts w:eastAsia="Calibri" w:cs="Arial"/>
                <w:b/>
                <w:bCs/>
                <w:noProof/>
                <w:color w:val="000000"/>
                <w:sz w:val="20"/>
                <w:szCs w:val="20"/>
              </w:rPr>
            </w:pPr>
            <w:r w:rsidRPr="00795C91">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4245B4CE" w14:textId="77777777" w:rsidR="006A0ED3" w:rsidRPr="00795C91" w:rsidRDefault="006A0ED3" w:rsidP="00EA10F1">
            <w:pPr>
              <w:spacing w:before="80" w:after="40"/>
              <w:ind w:right="113"/>
              <w:jc w:val="center"/>
              <w:rPr>
                <w:rFonts w:eastAsia="Calibri" w:cs="Arial"/>
                <w:bCs/>
                <w:noProof/>
                <w:color w:val="000000"/>
                <w:sz w:val="20"/>
                <w:szCs w:val="20"/>
              </w:rPr>
            </w:pPr>
            <w:r w:rsidRPr="00795C91">
              <w:rPr>
                <w:rFonts w:eastAsia="Calibri" w:cs="Arial"/>
                <w:bCs/>
                <w:noProof/>
                <w:color w:val="000000"/>
                <w:sz w:val="20"/>
                <w:szCs w:val="20"/>
              </w:rPr>
              <w:t xml:space="preserve">Urbana: </w:t>
            </w:r>
            <w:r>
              <w:rPr>
                <w:rFonts w:eastAsia="Calibri" w:cs="Arial"/>
                <w:bCs/>
                <w:noProof/>
                <w:color w:val="000000"/>
                <w:sz w:val="20"/>
                <w:szCs w:val="20"/>
              </w:rPr>
              <w:t>92,96</w:t>
            </w:r>
            <w:r w:rsidRPr="00795C91">
              <w:rPr>
                <w:rFonts w:eastAsia="Calibri" w:cs="Arial"/>
                <w:bCs/>
                <w:noProof/>
                <w:color w:val="000000"/>
                <w:sz w:val="20"/>
                <w:szCs w:val="20"/>
              </w:rPr>
              <w:t>%</w:t>
            </w:r>
          </w:p>
          <w:p w14:paraId="07360886" w14:textId="77777777" w:rsidR="006A0ED3" w:rsidRPr="00795C91" w:rsidRDefault="006A0ED3" w:rsidP="00EA10F1">
            <w:pPr>
              <w:spacing w:before="80" w:after="40"/>
              <w:ind w:right="113"/>
              <w:jc w:val="center"/>
              <w:rPr>
                <w:rFonts w:eastAsia="Calibri" w:cs="Arial"/>
                <w:bCs/>
                <w:noProof/>
                <w:color w:val="000000"/>
                <w:sz w:val="20"/>
                <w:szCs w:val="20"/>
              </w:rPr>
            </w:pPr>
            <w:r w:rsidRPr="00795C91">
              <w:rPr>
                <w:rFonts w:eastAsia="Calibri" w:cs="Arial"/>
                <w:bCs/>
                <w:noProof/>
                <w:color w:val="000000"/>
                <w:sz w:val="20"/>
                <w:szCs w:val="20"/>
              </w:rPr>
              <w:t xml:space="preserve">Rural: </w:t>
            </w:r>
            <w:r>
              <w:rPr>
                <w:rFonts w:eastAsia="Calibri" w:cs="Arial"/>
                <w:bCs/>
                <w:noProof/>
                <w:color w:val="000000"/>
                <w:sz w:val="20"/>
                <w:szCs w:val="20"/>
              </w:rPr>
              <w:t>7,04</w:t>
            </w:r>
            <w:r w:rsidRPr="00795C91">
              <w:rPr>
                <w:rFonts w:eastAsia="Calibri" w:cs="Arial"/>
                <w:bCs/>
                <w:noProof/>
                <w:color w:val="000000"/>
                <w:sz w:val="20"/>
                <w:szCs w:val="20"/>
              </w:rPr>
              <w:t>%</w:t>
            </w:r>
          </w:p>
        </w:tc>
      </w:tr>
    </w:tbl>
    <w:p w14:paraId="5892851E" w14:textId="77777777" w:rsidR="006A0ED3" w:rsidRPr="00795C91" w:rsidRDefault="006A0ED3" w:rsidP="006A0ED3">
      <w:pPr>
        <w:rPr>
          <w:rFonts w:eastAsia="Calibri" w:cs="Times New Roman"/>
          <w:b/>
          <w:i/>
          <w:iCs/>
          <w:sz w:val="18"/>
          <w:szCs w:val="18"/>
        </w:rPr>
      </w:pPr>
      <w:r w:rsidRPr="00795C91">
        <w:rPr>
          <w:rFonts w:eastAsia="Calibri" w:cs="Times New Roman"/>
          <w:i/>
          <w:iCs/>
          <w:sz w:val="18"/>
          <w:szCs w:val="18"/>
        </w:rPr>
        <w:t>Fonte: IBGE - Censo Demográfico 2010, e Estimativas populacionais para os municípios brasileiros.</w:t>
      </w:r>
    </w:p>
    <w:p w14:paraId="0809AC70" w14:textId="77777777" w:rsidR="006A0ED3" w:rsidRPr="006E51D5" w:rsidRDefault="006A0ED3" w:rsidP="006A0ED3">
      <w:pPr>
        <w:rPr>
          <w:lang w:eastAsia="pt-BR"/>
        </w:rPr>
      </w:pPr>
      <w:r w:rsidRPr="006E51D5">
        <w:rPr>
          <w:lang w:eastAsia="pt-BR"/>
        </w:rPr>
        <w:t>No último decênio, entre 2000 e 2010, o município de Fazenda Rio Grande apresentou taxa de crescimento de 2,65% a.a., alcançando 81.675 habitantes, segundo dados do último Censo Demográfico do IBGE. A taxa de urbanização obteve ligeiro decréscimo no período, passando de 94,15% em 2000 para 92,96% em 2010.</w:t>
      </w:r>
    </w:p>
    <w:p w14:paraId="762904AC" w14:textId="0DEB75D8" w:rsidR="006A0ED3" w:rsidRPr="001016A9" w:rsidRDefault="006A0ED3" w:rsidP="006A0ED3">
      <w:pPr>
        <w:pStyle w:val="Caption"/>
      </w:pPr>
      <w:bookmarkStart w:id="216" w:name="_Toc40737145"/>
      <w:r w:rsidRPr="001016A9">
        <w:t xml:space="preserve">Tabela </w:t>
      </w:r>
      <w:r w:rsidR="00933B90">
        <w:fldChar w:fldCharType="begin"/>
      </w:r>
      <w:r w:rsidR="00933B90">
        <w:instrText xml:space="preserve"> SEQ Tabela \* ARABIC </w:instrText>
      </w:r>
      <w:r w:rsidR="00933B90">
        <w:fldChar w:fldCharType="separate"/>
      </w:r>
      <w:r w:rsidR="009D0D69">
        <w:rPr>
          <w:noProof/>
        </w:rPr>
        <w:t>53</w:t>
      </w:r>
      <w:r w:rsidR="00933B90">
        <w:rPr>
          <w:noProof/>
        </w:rPr>
        <w:fldChar w:fldCharType="end"/>
      </w:r>
      <w:r w:rsidRPr="001016A9">
        <w:t xml:space="preserve"> – População por Situação de Domicílio, 1991, 2000 e 2010</w:t>
      </w:r>
      <w:bookmarkEnd w:id="216"/>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BB7475" w14:paraId="747EEB63" w14:textId="77777777" w:rsidTr="00EA10F1">
        <w:trPr>
          <w:trHeight w:val="805"/>
        </w:trPr>
        <w:tc>
          <w:tcPr>
            <w:tcW w:w="2231" w:type="dxa"/>
            <w:tcBorders>
              <w:left w:val="single" w:sz="4" w:space="0" w:color="FFFFFF"/>
            </w:tcBorders>
            <w:shd w:val="clear" w:color="auto" w:fill="C9C9C9"/>
            <w:vAlign w:val="center"/>
          </w:tcPr>
          <w:p w14:paraId="1EA53F56" w14:textId="77777777" w:rsidR="006A0ED3" w:rsidRPr="00BB7475" w:rsidRDefault="006A0ED3" w:rsidP="00EA10F1">
            <w:pPr>
              <w:keepNext/>
              <w:spacing w:after="0"/>
              <w:jc w:val="center"/>
              <w:rPr>
                <w:rFonts w:eastAsia="Calibri" w:cs="Arial"/>
                <w:b/>
                <w:bCs/>
                <w:sz w:val="20"/>
                <w:szCs w:val="16"/>
              </w:rPr>
            </w:pPr>
            <w:r>
              <w:rPr>
                <w:rFonts w:eastAsia="Calibri" w:cs="Arial"/>
                <w:b/>
                <w:bCs/>
                <w:sz w:val="20"/>
                <w:szCs w:val="16"/>
              </w:rPr>
              <w:t>Fazenda Rio Grande</w:t>
            </w:r>
          </w:p>
        </w:tc>
        <w:tc>
          <w:tcPr>
            <w:tcW w:w="1224" w:type="dxa"/>
            <w:shd w:val="clear" w:color="auto" w:fill="C9C9C9"/>
            <w:vAlign w:val="center"/>
          </w:tcPr>
          <w:p w14:paraId="447B7BAB"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1991</w:t>
            </w:r>
          </w:p>
        </w:tc>
        <w:tc>
          <w:tcPr>
            <w:tcW w:w="1224" w:type="dxa"/>
            <w:shd w:val="clear" w:color="auto" w:fill="C9C9C9"/>
            <w:vAlign w:val="center"/>
          </w:tcPr>
          <w:p w14:paraId="50441627"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2000</w:t>
            </w:r>
          </w:p>
        </w:tc>
        <w:tc>
          <w:tcPr>
            <w:tcW w:w="1141" w:type="dxa"/>
            <w:shd w:val="clear" w:color="auto" w:fill="C9C9C9"/>
            <w:vAlign w:val="center"/>
          </w:tcPr>
          <w:p w14:paraId="5F12B780"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2010</w:t>
            </w:r>
          </w:p>
        </w:tc>
        <w:tc>
          <w:tcPr>
            <w:tcW w:w="1410" w:type="dxa"/>
            <w:shd w:val="clear" w:color="auto" w:fill="C9C9C9"/>
            <w:vAlign w:val="center"/>
          </w:tcPr>
          <w:p w14:paraId="6C168177"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TGCA</w:t>
            </w:r>
          </w:p>
          <w:p w14:paraId="36719583"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1991-2000</w:t>
            </w:r>
          </w:p>
        </w:tc>
        <w:tc>
          <w:tcPr>
            <w:tcW w:w="1275" w:type="dxa"/>
            <w:tcBorders>
              <w:right w:val="single" w:sz="4" w:space="0" w:color="FFFFFF"/>
            </w:tcBorders>
            <w:shd w:val="clear" w:color="auto" w:fill="C9C9C9"/>
            <w:vAlign w:val="center"/>
          </w:tcPr>
          <w:p w14:paraId="3E818FFE"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TGCA</w:t>
            </w:r>
          </w:p>
          <w:p w14:paraId="0B7DCF1B" w14:textId="77777777" w:rsidR="006A0ED3" w:rsidRPr="00BB7475" w:rsidRDefault="006A0ED3" w:rsidP="00EA10F1">
            <w:pPr>
              <w:keepNext/>
              <w:spacing w:after="0"/>
              <w:jc w:val="center"/>
              <w:rPr>
                <w:rFonts w:eastAsia="Calibri" w:cs="Arial"/>
                <w:b/>
                <w:bCs/>
                <w:sz w:val="20"/>
                <w:szCs w:val="16"/>
              </w:rPr>
            </w:pPr>
            <w:r w:rsidRPr="00BB7475">
              <w:rPr>
                <w:rFonts w:eastAsia="Calibri" w:cs="Arial"/>
                <w:b/>
                <w:bCs/>
                <w:sz w:val="20"/>
                <w:szCs w:val="16"/>
              </w:rPr>
              <w:t>2000-2010</w:t>
            </w:r>
          </w:p>
        </w:tc>
      </w:tr>
      <w:tr w:rsidR="006A0ED3" w:rsidRPr="00BB7475" w14:paraId="01C8F549" w14:textId="77777777" w:rsidTr="00EA10F1">
        <w:trPr>
          <w:trHeight w:val="510"/>
        </w:trPr>
        <w:tc>
          <w:tcPr>
            <w:tcW w:w="2231" w:type="dxa"/>
            <w:tcBorders>
              <w:left w:val="single" w:sz="4" w:space="0" w:color="FFFFFF"/>
            </w:tcBorders>
            <w:shd w:val="clear" w:color="auto" w:fill="auto"/>
            <w:vAlign w:val="center"/>
          </w:tcPr>
          <w:p w14:paraId="44193817"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População Total:</w:t>
            </w:r>
          </w:p>
        </w:tc>
        <w:tc>
          <w:tcPr>
            <w:tcW w:w="1224" w:type="dxa"/>
            <w:shd w:val="clear" w:color="000000" w:fill="FFFFFF"/>
            <w:vAlign w:val="center"/>
          </w:tcPr>
          <w:p w14:paraId="16899F67"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24.750</w:t>
            </w:r>
          </w:p>
        </w:tc>
        <w:tc>
          <w:tcPr>
            <w:tcW w:w="1224" w:type="dxa"/>
            <w:shd w:val="clear" w:color="000000" w:fill="FFFFFF"/>
            <w:vAlign w:val="center"/>
          </w:tcPr>
          <w:p w14:paraId="38B4EC1D"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62.877</w:t>
            </w:r>
          </w:p>
        </w:tc>
        <w:tc>
          <w:tcPr>
            <w:tcW w:w="1141" w:type="dxa"/>
            <w:shd w:val="clear" w:color="000000" w:fill="FFFFFF"/>
            <w:vAlign w:val="center"/>
          </w:tcPr>
          <w:p w14:paraId="0FD2E922"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81.675</w:t>
            </w:r>
          </w:p>
        </w:tc>
        <w:tc>
          <w:tcPr>
            <w:tcW w:w="1410" w:type="dxa"/>
            <w:shd w:val="clear" w:color="auto" w:fill="auto"/>
            <w:vAlign w:val="center"/>
          </w:tcPr>
          <w:p w14:paraId="2946739A"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10,92%</w:t>
            </w:r>
          </w:p>
        </w:tc>
        <w:tc>
          <w:tcPr>
            <w:tcW w:w="1275" w:type="dxa"/>
            <w:tcBorders>
              <w:right w:val="single" w:sz="4" w:space="0" w:color="FFFFFF"/>
            </w:tcBorders>
            <w:shd w:val="clear" w:color="auto" w:fill="auto"/>
            <w:vAlign w:val="center"/>
          </w:tcPr>
          <w:p w14:paraId="0ECDA1E8"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2,65%</w:t>
            </w:r>
          </w:p>
        </w:tc>
      </w:tr>
      <w:tr w:rsidR="006A0ED3" w:rsidRPr="00BB7475" w14:paraId="76442023" w14:textId="77777777" w:rsidTr="00EA10F1">
        <w:trPr>
          <w:trHeight w:val="510"/>
        </w:trPr>
        <w:tc>
          <w:tcPr>
            <w:tcW w:w="2231" w:type="dxa"/>
            <w:tcBorders>
              <w:left w:val="single" w:sz="4" w:space="0" w:color="FFFFFF"/>
            </w:tcBorders>
            <w:shd w:val="clear" w:color="auto" w:fill="F2F2F2"/>
            <w:vAlign w:val="center"/>
          </w:tcPr>
          <w:p w14:paraId="1576A73F"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População Masculina</w:t>
            </w:r>
          </w:p>
        </w:tc>
        <w:tc>
          <w:tcPr>
            <w:tcW w:w="1224" w:type="dxa"/>
            <w:shd w:val="clear" w:color="auto" w:fill="F2F2F2"/>
            <w:vAlign w:val="center"/>
          </w:tcPr>
          <w:p w14:paraId="03FAD86F"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12.601</w:t>
            </w:r>
          </w:p>
        </w:tc>
        <w:tc>
          <w:tcPr>
            <w:tcW w:w="1224" w:type="dxa"/>
            <w:shd w:val="clear" w:color="auto" w:fill="F2F2F2"/>
            <w:vAlign w:val="center"/>
          </w:tcPr>
          <w:p w14:paraId="494DDBD0"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31.785</w:t>
            </w:r>
          </w:p>
        </w:tc>
        <w:tc>
          <w:tcPr>
            <w:tcW w:w="1141" w:type="dxa"/>
            <w:shd w:val="clear" w:color="auto" w:fill="F2F2F2"/>
            <w:vAlign w:val="center"/>
          </w:tcPr>
          <w:p w14:paraId="4AF68AF6"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40.574</w:t>
            </w:r>
          </w:p>
        </w:tc>
        <w:tc>
          <w:tcPr>
            <w:tcW w:w="1410" w:type="dxa"/>
            <w:shd w:val="clear" w:color="auto" w:fill="F2F2F2"/>
            <w:vAlign w:val="center"/>
          </w:tcPr>
          <w:p w14:paraId="6F3DD562"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10,83%</w:t>
            </w:r>
          </w:p>
        </w:tc>
        <w:tc>
          <w:tcPr>
            <w:tcW w:w="1275" w:type="dxa"/>
            <w:tcBorders>
              <w:right w:val="single" w:sz="4" w:space="0" w:color="FFFFFF"/>
            </w:tcBorders>
            <w:shd w:val="clear" w:color="auto" w:fill="F2F2F2"/>
            <w:vAlign w:val="center"/>
          </w:tcPr>
          <w:p w14:paraId="322FFE86"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2,47%</w:t>
            </w:r>
          </w:p>
        </w:tc>
      </w:tr>
      <w:tr w:rsidR="006A0ED3" w:rsidRPr="00BB7475" w14:paraId="67A8BBF0" w14:textId="77777777" w:rsidTr="00EA10F1">
        <w:trPr>
          <w:trHeight w:val="510"/>
        </w:trPr>
        <w:tc>
          <w:tcPr>
            <w:tcW w:w="2231" w:type="dxa"/>
            <w:tcBorders>
              <w:left w:val="single" w:sz="4" w:space="0" w:color="FFFFFF"/>
            </w:tcBorders>
            <w:shd w:val="clear" w:color="auto" w:fill="F2F2F2"/>
            <w:vAlign w:val="center"/>
          </w:tcPr>
          <w:p w14:paraId="2E91C72B"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População Feminina</w:t>
            </w:r>
          </w:p>
        </w:tc>
        <w:tc>
          <w:tcPr>
            <w:tcW w:w="1224" w:type="dxa"/>
            <w:shd w:val="clear" w:color="auto" w:fill="F2F2F2"/>
            <w:vAlign w:val="center"/>
          </w:tcPr>
          <w:p w14:paraId="29927831"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12.149</w:t>
            </w:r>
          </w:p>
        </w:tc>
        <w:tc>
          <w:tcPr>
            <w:tcW w:w="1224" w:type="dxa"/>
            <w:shd w:val="clear" w:color="auto" w:fill="F2F2F2"/>
            <w:vAlign w:val="center"/>
          </w:tcPr>
          <w:p w14:paraId="7319B2C9"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31.092</w:t>
            </w:r>
          </w:p>
        </w:tc>
        <w:tc>
          <w:tcPr>
            <w:tcW w:w="1141" w:type="dxa"/>
            <w:shd w:val="clear" w:color="auto" w:fill="F2F2F2"/>
            <w:vAlign w:val="center"/>
          </w:tcPr>
          <w:p w14:paraId="3BECB1B2"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41.101</w:t>
            </w:r>
          </w:p>
        </w:tc>
        <w:tc>
          <w:tcPr>
            <w:tcW w:w="1410" w:type="dxa"/>
            <w:shd w:val="clear" w:color="auto" w:fill="F2F2F2"/>
            <w:vAlign w:val="center"/>
          </w:tcPr>
          <w:p w14:paraId="0269CA11"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11,01%</w:t>
            </w:r>
          </w:p>
        </w:tc>
        <w:tc>
          <w:tcPr>
            <w:tcW w:w="1275" w:type="dxa"/>
            <w:tcBorders>
              <w:right w:val="single" w:sz="4" w:space="0" w:color="FFFFFF"/>
            </w:tcBorders>
            <w:shd w:val="clear" w:color="auto" w:fill="F2F2F2"/>
            <w:vAlign w:val="center"/>
          </w:tcPr>
          <w:p w14:paraId="2F799DD5"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2,83%</w:t>
            </w:r>
          </w:p>
        </w:tc>
      </w:tr>
      <w:tr w:rsidR="006A0ED3" w:rsidRPr="00BB7475" w14:paraId="71EDB1D4" w14:textId="77777777" w:rsidTr="00EA10F1">
        <w:trPr>
          <w:trHeight w:val="510"/>
        </w:trPr>
        <w:tc>
          <w:tcPr>
            <w:tcW w:w="2231" w:type="dxa"/>
            <w:tcBorders>
              <w:left w:val="single" w:sz="4" w:space="0" w:color="FFFFFF"/>
            </w:tcBorders>
            <w:shd w:val="clear" w:color="auto" w:fill="F2F2F2"/>
            <w:vAlign w:val="center"/>
          </w:tcPr>
          <w:p w14:paraId="4F3EC293"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Urbana:</w:t>
            </w:r>
          </w:p>
        </w:tc>
        <w:tc>
          <w:tcPr>
            <w:tcW w:w="1224" w:type="dxa"/>
            <w:shd w:val="clear" w:color="auto" w:fill="F2F2F2"/>
            <w:vAlign w:val="center"/>
          </w:tcPr>
          <w:p w14:paraId="35BB59D2"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21.855</w:t>
            </w:r>
          </w:p>
        </w:tc>
        <w:tc>
          <w:tcPr>
            <w:tcW w:w="1224" w:type="dxa"/>
            <w:shd w:val="clear" w:color="auto" w:fill="F2F2F2"/>
            <w:vAlign w:val="center"/>
          </w:tcPr>
          <w:p w14:paraId="6F718DA6"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59.196</w:t>
            </w:r>
          </w:p>
        </w:tc>
        <w:tc>
          <w:tcPr>
            <w:tcW w:w="1141" w:type="dxa"/>
            <w:shd w:val="clear" w:color="auto" w:fill="F2F2F2"/>
            <w:vAlign w:val="center"/>
          </w:tcPr>
          <w:p w14:paraId="72541AA1"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75.928</w:t>
            </w:r>
          </w:p>
        </w:tc>
        <w:tc>
          <w:tcPr>
            <w:tcW w:w="1410" w:type="dxa"/>
            <w:shd w:val="clear" w:color="auto" w:fill="F2F2F2"/>
            <w:vAlign w:val="center"/>
          </w:tcPr>
          <w:p w14:paraId="1F8E801C"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11,71%</w:t>
            </w:r>
          </w:p>
        </w:tc>
        <w:tc>
          <w:tcPr>
            <w:tcW w:w="1275" w:type="dxa"/>
            <w:tcBorders>
              <w:right w:val="single" w:sz="4" w:space="0" w:color="FFFFFF"/>
            </w:tcBorders>
            <w:shd w:val="clear" w:color="auto" w:fill="F2F2F2"/>
            <w:vAlign w:val="center"/>
          </w:tcPr>
          <w:p w14:paraId="38D5821F"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2,52%</w:t>
            </w:r>
          </w:p>
        </w:tc>
      </w:tr>
      <w:tr w:rsidR="006A0ED3" w:rsidRPr="00BB7475" w14:paraId="1D051FE8" w14:textId="77777777" w:rsidTr="00EA10F1">
        <w:trPr>
          <w:trHeight w:val="510"/>
        </w:trPr>
        <w:tc>
          <w:tcPr>
            <w:tcW w:w="2231" w:type="dxa"/>
            <w:tcBorders>
              <w:left w:val="single" w:sz="4" w:space="0" w:color="FFFFFF"/>
            </w:tcBorders>
            <w:shd w:val="clear" w:color="auto" w:fill="auto"/>
            <w:vAlign w:val="center"/>
          </w:tcPr>
          <w:p w14:paraId="46CC18A9"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Rural:</w:t>
            </w:r>
          </w:p>
        </w:tc>
        <w:tc>
          <w:tcPr>
            <w:tcW w:w="1224" w:type="dxa"/>
            <w:shd w:val="clear" w:color="000000" w:fill="FFFFFF"/>
            <w:vAlign w:val="center"/>
          </w:tcPr>
          <w:p w14:paraId="1EDAF4F9"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2.895</w:t>
            </w:r>
          </w:p>
        </w:tc>
        <w:tc>
          <w:tcPr>
            <w:tcW w:w="1224" w:type="dxa"/>
            <w:shd w:val="clear" w:color="000000" w:fill="FFFFFF"/>
            <w:vAlign w:val="center"/>
          </w:tcPr>
          <w:p w14:paraId="50F4A54F"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3.681</w:t>
            </w:r>
          </w:p>
        </w:tc>
        <w:tc>
          <w:tcPr>
            <w:tcW w:w="1141" w:type="dxa"/>
            <w:shd w:val="clear" w:color="000000" w:fill="FFFFFF"/>
            <w:vAlign w:val="center"/>
          </w:tcPr>
          <w:p w14:paraId="5476B206"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5.747</w:t>
            </w:r>
          </w:p>
        </w:tc>
        <w:tc>
          <w:tcPr>
            <w:tcW w:w="1410" w:type="dxa"/>
            <w:shd w:val="clear" w:color="auto" w:fill="auto"/>
            <w:vAlign w:val="center"/>
          </w:tcPr>
          <w:p w14:paraId="6898605A"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2,70%</w:t>
            </w:r>
          </w:p>
        </w:tc>
        <w:tc>
          <w:tcPr>
            <w:tcW w:w="1275" w:type="dxa"/>
            <w:tcBorders>
              <w:right w:val="single" w:sz="4" w:space="0" w:color="FFFFFF"/>
            </w:tcBorders>
            <w:shd w:val="clear" w:color="auto" w:fill="auto"/>
            <w:vAlign w:val="center"/>
          </w:tcPr>
          <w:p w14:paraId="38B5442C" w14:textId="77777777" w:rsidR="006A0ED3" w:rsidRPr="00BB7475" w:rsidRDefault="006A0ED3" w:rsidP="00EA10F1">
            <w:pPr>
              <w:keepNext/>
              <w:spacing w:after="0"/>
              <w:jc w:val="right"/>
              <w:rPr>
                <w:rFonts w:eastAsia="Calibri" w:cs="Arial"/>
                <w:bCs/>
                <w:sz w:val="20"/>
                <w:szCs w:val="20"/>
              </w:rPr>
            </w:pPr>
            <w:r>
              <w:rPr>
                <w:rFonts w:eastAsia="Calibri" w:cs="Arial"/>
                <w:bCs/>
                <w:sz w:val="20"/>
                <w:szCs w:val="20"/>
              </w:rPr>
              <w:t>4,56%</w:t>
            </w:r>
          </w:p>
        </w:tc>
      </w:tr>
      <w:tr w:rsidR="006A0ED3" w:rsidRPr="00BB7475" w14:paraId="5CB207F0" w14:textId="77777777" w:rsidTr="00EA10F1">
        <w:trPr>
          <w:trHeight w:val="510"/>
        </w:trPr>
        <w:tc>
          <w:tcPr>
            <w:tcW w:w="2231" w:type="dxa"/>
            <w:tcBorders>
              <w:left w:val="single" w:sz="4" w:space="0" w:color="FFFFFF"/>
            </w:tcBorders>
            <w:shd w:val="clear" w:color="auto" w:fill="F2F2F2"/>
            <w:vAlign w:val="center"/>
          </w:tcPr>
          <w:p w14:paraId="68A5CB8A" w14:textId="77777777" w:rsidR="006A0ED3" w:rsidRPr="00BB7475" w:rsidRDefault="006A0ED3" w:rsidP="00EA10F1">
            <w:pPr>
              <w:keepNext/>
              <w:spacing w:after="0"/>
              <w:jc w:val="left"/>
              <w:rPr>
                <w:rFonts w:eastAsia="Calibri" w:cs="Arial"/>
                <w:b/>
                <w:bCs/>
                <w:sz w:val="20"/>
                <w:szCs w:val="16"/>
              </w:rPr>
            </w:pPr>
            <w:r w:rsidRPr="00BB7475">
              <w:rPr>
                <w:rFonts w:eastAsia="Calibri" w:cs="Arial"/>
                <w:b/>
                <w:bCs/>
                <w:sz w:val="20"/>
                <w:szCs w:val="16"/>
              </w:rPr>
              <w:t>Taxa de Urbanização:</w:t>
            </w:r>
          </w:p>
        </w:tc>
        <w:tc>
          <w:tcPr>
            <w:tcW w:w="1224" w:type="dxa"/>
            <w:shd w:val="clear" w:color="auto" w:fill="F2F2F2"/>
            <w:vAlign w:val="center"/>
          </w:tcPr>
          <w:p w14:paraId="3B7E592E"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88,30</w:t>
            </w:r>
            <w:r>
              <w:rPr>
                <w:rFonts w:eastAsia="Calibri" w:cs="Arial"/>
                <w:bCs/>
                <w:sz w:val="20"/>
                <w:szCs w:val="20"/>
              </w:rPr>
              <w:t>%</w:t>
            </w:r>
          </w:p>
        </w:tc>
        <w:tc>
          <w:tcPr>
            <w:tcW w:w="1224" w:type="dxa"/>
            <w:shd w:val="clear" w:color="auto" w:fill="F2F2F2"/>
            <w:vAlign w:val="center"/>
          </w:tcPr>
          <w:p w14:paraId="793010B3" w14:textId="77777777" w:rsidR="006A0ED3" w:rsidRPr="00BB7475" w:rsidRDefault="006A0ED3" w:rsidP="00EA10F1">
            <w:pPr>
              <w:keepNext/>
              <w:spacing w:after="0"/>
              <w:jc w:val="right"/>
              <w:rPr>
                <w:rFonts w:eastAsia="Calibri" w:cs="Arial"/>
                <w:bCs/>
                <w:sz w:val="20"/>
                <w:szCs w:val="20"/>
              </w:rPr>
            </w:pPr>
            <w:r w:rsidRPr="00A573CA">
              <w:rPr>
                <w:rFonts w:eastAsia="Calibri" w:cs="Arial"/>
                <w:bCs/>
                <w:sz w:val="20"/>
                <w:szCs w:val="20"/>
              </w:rPr>
              <w:t>94,15</w:t>
            </w:r>
            <w:r>
              <w:rPr>
                <w:rFonts w:eastAsia="Calibri" w:cs="Arial"/>
                <w:bCs/>
                <w:sz w:val="20"/>
                <w:szCs w:val="20"/>
              </w:rPr>
              <w:t>%</w:t>
            </w:r>
          </w:p>
        </w:tc>
        <w:tc>
          <w:tcPr>
            <w:tcW w:w="1141" w:type="dxa"/>
            <w:shd w:val="clear" w:color="auto" w:fill="F2F2F2"/>
            <w:vAlign w:val="center"/>
          </w:tcPr>
          <w:p w14:paraId="43FD9ECF" w14:textId="77777777" w:rsidR="006A0ED3" w:rsidRPr="00BB7475" w:rsidRDefault="006A0ED3" w:rsidP="00EA10F1">
            <w:pPr>
              <w:keepNext/>
              <w:spacing w:after="0"/>
              <w:jc w:val="right"/>
              <w:rPr>
                <w:rFonts w:eastAsia="Calibri" w:cs="Arial"/>
                <w:bCs/>
                <w:sz w:val="20"/>
                <w:szCs w:val="20"/>
              </w:rPr>
            </w:pPr>
            <w:r w:rsidRPr="00265292">
              <w:rPr>
                <w:rFonts w:eastAsia="Calibri" w:cs="Arial"/>
                <w:bCs/>
                <w:sz w:val="20"/>
                <w:szCs w:val="20"/>
              </w:rPr>
              <w:t>92,96</w:t>
            </w:r>
            <w:r>
              <w:rPr>
                <w:rFonts w:eastAsia="Calibri" w:cs="Arial"/>
                <w:bCs/>
                <w:sz w:val="20"/>
                <w:szCs w:val="20"/>
              </w:rPr>
              <w:t>%</w:t>
            </w:r>
          </w:p>
        </w:tc>
        <w:tc>
          <w:tcPr>
            <w:tcW w:w="1410" w:type="dxa"/>
            <w:shd w:val="clear" w:color="auto" w:fill="F2F2F2"/>
            <w:vAlign w:val="center"/>
          </w:tcPr>
          <w:p w14:paraId="73C247BC" w14:textId="77777777" w:rsidR="006A0ED3" w:rsidRPr="00BB7475" w:rsidRDefault="006A0ED3" w:rsidP="00EA10F1">
            <w:pPr>
              <w:keepNext/>
              <w:spacing w:after="0"/>
              <w:jc w:val="right"/>
              <w:rPr>
                <w:rFonts w:eastAsia="Calibri" w:cs="Arial"/>
                <w:bCs/>
                <w:sz w:val="20"/>
                <w:szCs w:val="20"/>
              </w:rPr>
            </w:pPr>
            <w:r w:rsidRPr="00BB7475">
              <w:rPr>
                <w:rFonts w:eastAsia="Calibri" w:cs="Arial"/>
                <w:bCs/>
                <w:sz w:val="20"/>
                <w:szCs w:val="20"/>
              </w:rPr>
              <w:t>-</w:t>
            </w:r>
          </w:p>
        </w:tc>
        <w:tc>
          <w:tcPr>
            <w:tcW w:w="1275" w:type="dxa"/>
            <w:tcBorders>
              <w:right w:val="single" w:sz="4" w:space="0" w:color="FFFFFF"/>
            </w:tcBorders>
            <w:shd w:val="clear" w:color="auto" w:fill="F2F2F2"/>
            <w:vAlign w:val="center"/>
          </w:tcPr>
          <w:p w14:paraId="7F46DDA5" w14:textId="77777777" w:rsidR="006A0ED3" w:rsidRPr="00BB7475" w:rsidRDefault="006A0ED3" w:rsidP="00EA10F1">
            <w:pPr>
              <w:keepNext/>
              <w:spacing w:after="0"/>
              <w:jc w:val="right"/>
              <w:rPr>
                <w:rFonts w:eastAsia="Calibri" w:cs="Arial"/>
                <w:bCs/>
                <w:sz w:val="20"/>
                <w:szCs w:val="20"/>
              </w:rPr>
            </w:pPr>
            <w:r w:rsidRPr="00BB7475">
              <w:rPr>
                <w:rFonts w:eastAsia="Calibri" w:cs="Arial"/>
                <w:bCs/>
                <w:sz w:val="20"/>
                <w:szCs w:val="20"/>
              </w:rPr>
              <w:t>-</w:t>
            </w:r>
          </w:p>
        </w:tc>
      </w:tr>
    </w:tbl>
    <w:p w14:paraId="34E76BEA" w14:textId="77777777" w:rsidR="006A0ED3" w:rsidRPr="00BB7475" w:rsidRDefault="006A0ED3" w:rsidP="006A0ED3">
      <w:pPr>
        <w:keepNext/>
        <w:spacing w:after="0"/>
        <w:rPr>
          <w:rFonts w:eastAsia="Calibri" w:cs="Arial"/>
          <w:i/>
          <w:iCs/>
          <w:sz w:val="18"/>
          <w:szCs w:val="18"/>
          <w:lang w:eastAsia="pt-BR"/>
        </w:rPr>
      </w:pPr>
      <w:r w:rsidRPr="00BB7475">
        <w:rPr>
          <w:rFonts w:eastAsia="Calibri" w:cs="Arial"/>
          <w:i/>
          <w:iCs/>
          <w:sz w:val="18"/>
          <w:szCs w:val="18"/>
          <w:lang w:eastAsia="pt-BR"/>
        </w:rPr>
        <w:t>Fonte: IBGE – Censos Demográficos, 1999, 2000 e 2010.</w:t>
      </w:r>
    </w:p>
    <w:p w14:paraId="2D23AECD" w14:textId="77777777" w:rsidR="006A0ED3" w:rsidRPr="00BB7475" w:rsidRDefault="006A0ED3" w:rsidP="006A0ED3">
      <w:pPr>
        <w:keepNext/>
        <w:rPr>
          <w:rFonts w:eastAsia="Calibri" w:cs="Arial"/>
          <w:i/>
          <w:iCs/>
          <w:sz w:val="18"/>
          <w:szCs w:val="18"/>
          <w:lang w:eastAsia="pt-BR"/>
        </w:rPr>
      </w:pPr>
      <w:r w:rsidRPr="00BB7475">
        <w:rPr>
          <w:rFonts w:eastAsia="Calibri" w:cs="Arial"/>
          <w:i/>
          <w:iCs/>
          <w:sz w:val="18"/>
          <w:szCs w:val="18"/>
          <w:lang w:eastAsia="pt-BR"/>
        </w:rPr>
        <w:t>TGCA: Taxa geométrica de crescimento anual.</w:t>
      </w:r>
    </w:p>
    <w:p w14:paraId="4CF5AA31" w14:textId="77777777" w:rsidR="006A0ED3" w:rsidRPr="00790F23" w:rsidRDefault="006A0ED3" w:rsidP="006A0ED3">
      <w:pPr>
        <w:rPr>
          <w:lang w:eastAsia="pt-BR"/>
        </w:rPr>
      </w:pPr>
      <w:r w:rsidRPr="00790F23">
        <w:rPr>
          <w:lang w:eastAsia="pt-BR"/>
        </w:rPr>
        <w:t>De acordo com os dados obtidos pelo Censo Demográfico IBGE, em 1991 o município de Fazenda Rio Grande tinha maior contingente masculino que feminino. A diferença foi diminuindo ligeiramente com o passar dos anos, sendo que o último Censo Demográfico (2010) revelou que 49,68% da população era masculina e 50,32% feminina no ano da pesquisa, tal e como se pode apreciar no gráfico a seguir.</w:t>
      </w:r>
    </w:p>
    <w:p w14:paraId="078EEABA" w14:textId="77777777" w:rsidR="006A0ED3" w:rsidRPr="001016A9" w:rsidRDefault="006A0ED3" w:rsidP="006A0ED3">
      <w:pPr>
        <w:pStyle w:val="Caption"/>
      </w:pPr>
      <w:bookmarkStart w:id="217" w:name="_Toc40737282"/>
      <w:r w:rsidRPr="001016A9">
        <w:t xml:space="preserve">Gráfico </w:t>
      </w:r>
      <w:r w:rsidR="00933B90">
        <w:fldChar w:fldCharType="begin"/>
      </w:r>
      <w:r w:rsidR="00933B90">
        <w:instrText xml:space="preserve"> SEQ Gráfico \* ARABIC </w:instrText>
      </w:r>
      <w:r w:rsidR="00933B90">
        <w:fldChar w:fldCharType="separate"/>
      </w:r>
      <w:r w:rsidRPr="001016A9">
        <w:t>7</w:t>
      </w:r>
      <w:r w:rsidR="00933B90">
        <w:fldChar w:fldCharType="end"/>
      </w:r>
      <w:r w:rsidRPr="001016A9">
        <w:t xml:space="preserve"> – Distribuição Relativa da População por Sexo em Fazenda Rio Grande</w:t>
      </w:r>
      <w:bookmarkEnd w:id="217"/>
    </w:p>
    <w:p w14:paraId="10CF9BA5" w14:textId="77777777" w:rsidR="006A0ED3" w:rsidRPr="004F51C2" w:rsidRDefault="006A0ED3" w:rsidP="006A0ED3">
      <w:pPr>
        <w:spacing w:after="0"/>
        <w:rPr>
          <w:lang w:eastAsia="pt-BR"/>
        </w:rPr>
      </w:pPr>
      <w:r>
        <w:rPr>
          <w:noProof/>
        </w:rPr>
        <w:drawing>
          <wp:inline distT="0" distB="0" distL="0" distR="0" wp14:anchorId="0ED8157B" wp14:editId="12BCD9F1">
            <wp:extent cx="5311472" cy="2138901"/>
            <wp:effectExtent l="0" t="0" r="3810" b="13970"/>
            <wp:docPr id="31" name="Gráfico 31">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792B3A8" w14:textId="77777777" w:rsidR="006A0ED3" w:rsidRPr="004F51C2" w:rsidRDefault="006A0ED3" w:rsidP="006A0ED3">
      <w:pPr>
        <w:keepNext/>
        <w:rPr>
          <w:rFonts w:eastAsia="Calibri" w:cs="Arial"/>
          <w:i/>
          <w:iCs/>
          <w:sz w:val="18"/>
          <w:szCs w:val="18"/>
          <w:lang w:eastAsia="pt-BR"/>
        </w:rPr>
      </w:pPr>
      <w:r w:rsidRPr="004F51C2">
        <w:rPr>
          <w:rFonts w:eastAsia="Calibri" w:cs="Arial"/>
          <w:i/>
          <w:iCs/>
          <w:sz w:val="18"/>
          <w:szCs w:val="18"/>
          <w:lang w:eastAsia="pt-BR"/>
        </w:rPr>
        <w:t>Fonte: IBGE – Censos Demográficos, 1991, 2000 e 2010.</w:t>
      </w:r>
    </w:p>
    <w:p w14:paraId="2202D5AD" w14:textId="77777777" w:rsidR="006A0ED3" w:rsidRPr="00ED2F28" w:rsidRDefault="006A0ED3" w:rsidP="006A0ED3">
      <w:pPr>
        <w:rPr>
          <w:rFonts w:eastAsia="Calibri" w:cs="Times New Roman"/>
        </w:rPr>
      </w:pPr>
      <w:r w:rsidRPr="00ED2F28">
        <w:rPr>
          <w:rFonts w:eastAsia="Calibri" w:cs="Times New Roman"/>
        </w:rPr>
        <w:t>No que diz respeito ao perfil etário da população, nos anos 90 os cidadãos de Fazenda Rio Grande eram compostos em grande parte por população jovem. Do contingente populacional, 9.537 habitantes tinham menos de 15 anos e 14.598 entre 15 e 64 anos. A população acima dos 65 anos era composta por um total de 615 habitantes em 1991. A razão de dependência</w:t>
      </w:r>
      <w:r w:rsidRPr="00ED2F28">
        <w:rPr>
          <w:rFonts w:eastAsia="Calibri" w:cs="Times New Roman"/>
          <w:vertAlign w:val="superscript"/>
        </w:rPr>
        <w:footnoteReference w:id="18"/>
      </w:r>
      <w:r w:rsidRPr="00ED2F28">
        <w:rPr>
          <w:rFonts w:eastAsia="Calibri" w:cs="Times New Roman"/>
          <w:sz w:val="24"/>
        </w:rPr>
        <w:t xml:space="preserve"> </w:t>
      </w:r>
      <w:r w:rsidRPr="00ED2F28">
        <w:rPr>
          <w:rFonts w:eastAsia="Calibri" w:cs="Times New Roman"/>
        </w:rPr>
        <w:t>na década de 90 chegava a 69,55%, revelando que a disponibilidade de mão de obra era proporcionalmente pequena para a sustentabilidade econômico-financeira da população. O descompasso na razão de dependência foi se abrandando ao longo de duas décadas, chegando a 58,93% em 2000, e caindo para 47,49% em 2010 (IBGE, 2010).</w:t>
      </w:r>
    </w:p>
    <w:p w14:paraId="61CC16AD" w14:textId="77777777" w:rsidR="006A0ED3" w:rsidRPr="00ED2F28" w:rsidRDefault="006A0ED3" w:rsidP="006A0ED3">
      <w:pPr>
        <w:rPr>
          <w:rFonts w:eastAsia="Calibri" w:cs="Times New Roman"/>
        </w:rPr>
      </w:pPr>
      <w:r w:rsidRPr="00ED2F28">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Fazenda Rio Grande, a taxa de envelhecimento aponta a participação crescente de idosos em relação aos jovens, passando de 2,48% em 1991 para 3,78% no ano 2010, fenômeno que reflete a redução dos níveis de fecundidade e o aumento da esperança de vida da população.</w:t>
      </w:r>
    </w:p>
    <w:p w14:paraId="6D8ED9F7" w14:textId="38DB0E08" w:rsidR="006A0ED3" w:rsidRPr="001016A9" w:rsidRDefault="006A0ED3" w:rsidP="006A0ED3">
      <w:pPr>
        <w:pStyle w:val="Caption"/>
      </w:pPr>
      <w:bookmarkStart w:id="218" w:name="_Toc40737146"/>
      <w:r w:rsidRPr="001016A9">
        <w:t xml:space="preserve">Tabela </w:t>
      </w:r>
      <w:r w:rsidR="00933B90">
        <w:fldChar w:fldCharType="begin"/>
      </w:r>
      <w:r w:rsidR="00933B90">
        <w:instrText xml:space="preserve"> SEQ Tabela \* ARABIC </w:instrText>
      </w:r>
      <w:r w:rsidR="00933B90">
        <w:fldChar w:fldCharType="separate"/>
      </w:r>
      <w:r w:rsidR="009D0D69">
        <w:rPr>
          <w:noProof/>
        </w:rPr>
        <w:t>54</w:t>
      </w:r>
      <w:r w:rsidR="00933B90">
        <w:rPr>
          <w:noProof/>
        </w:rPr>
        <w:fldChar w:fldCharType="end"/>
      </w:r>
      <w:r w:rsidRPr="001016A9">
        <w:t xml:space="preserve"> – Estrutura Etária, Razão de Dependência e Índice de Envelhecimento (1991, 2000 e 2010)</w:t>
      </w:r>
      <w:bookmarkEnd w:id="218"/>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1859"/>
        <w:gridCol w:w="1704"/>
        <w:gridCol w:w="1432"/>
      </w:tblGrid>
      <w:tr w:rsidR="006A0ED3" w:rsidRPr="001C7A82" w14:paraId="5AA425C7" w14:textId="77777777" w:rsidTr="00EA10F1">
        <w:trPr>
          <w:trHeight w:val="430"/>
          <w:tblHeader/>
        </w:trPr>
        <w:tc>
          <w:tcPr>
            <w:tcW w:w="2063" w:type="pct"/>
            <w:tcBorders>
              <w:left w:val="single" w:sz="4" w:space="0" w:color="FFFFFF"/>
            </w:tcBorders>
            <w:shd w:val="clear" w:color="auto" w:fill="C9C9C9"/>
            <w:vAlign w:val="center"/>
          </w:tcPr>
          <w:p w14:paraId="1C4CC0E2" w14:textId="77777777" w:rsidR="006A0ED3" w:rsidRPr="001C7A82"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Fazenda Rio Grande</w:t>
            </w:r>
          </w:p>
        </w:tc>
        <w:tc>
          <w:tcPr>
            <w:tcW w:w="1093" w:type="pct"/>
            <w:shd w:val="clear" w:color="auto" w:fill="C9C9C9"/>
            <w:vAlign w:val="center"/>
          </w:tcPr>
          <w:p w14:paraId="47906429" w14:textId="77777777" w:rsidR="006A0ED3" w:rsidRPr="001C7A8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C7A82">
              <w:rPr>
                <w:rFonts w:eastAsia="Calibri" w:cs="Arial"/>
                <w:b/>
                <w:sz w:val="20"/>
                <w:szCs w:val="20"/>
              </w:rPr>
              <w:t>1991</w:t>
            </w:r>
          </w:p>
        </w:tc>
        <w:tc>
          <w:tcPr>
            <w:tcW w:w="1002" w:type="pct"/>
            <w:shd w:val="clear" w:color="auto" w:fill="C9C9C9"/>
            <w:vAlign w:val="center"/>
          </w:tcPr>
          <w:p w14:paraId="095F4C5E" w14:textId="77777777" w:rsidR="006A0ED3" w:rsidRPr="001C7A8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C7A82">
              <w:rPr>
                <w:rFonts w:eastAsia="Calibri" w:cs="Arial"/>
                <w:b/>
                <w:sz w:val="20"/>
                <w:szCs w:val="20"/>
              </w:rPr>
              <w:t>2000</w:t>
            </w:r>
          </w:p>
        </w:tc>
        <w:tc>
          <w:tcPr>
            <w:tcW w:w="842" w:type="pct"/>
            <w:tcBorders>
              <w:right w:val="single" w:sz="4" w:space="0" w:color="FFFFFF"/>
            </w:tcBorders>
            <w:shd w:val="clear" w:color="auto" w:fill="C9C9C9"/>
            <w:vAlign w:val="center"/>
          </w:tcPr>
          <w:p w14:paraId="280172F7" w14:textId="77777777" w:rsidR="006A0ED3" w:rsidRPr="001C7A8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1C7A82">
              <w:rPr>
                <w:rFonts w:eastAsia="Calibri" w:cs="Arial"/>
                <w:b/>
                <w:sz w:val="20"/>
                <w:szCs w:val="20"/>
              </w:rPr>
              <w:t>2010</w:t>
            </w:r>
          </w:p>
        </w:tc>
      </w:tr>
      <w:tr w:rsidR="006A0ED3" w:rsidRPr="001C7A82" w14:paraId="1715905E" w14:textId="77777777" w:rsidTr="00EA10F1">
        <w:trPr>
          <w:trHeight w:val="388"/>
        </w:trPr>
        <w:tc>
          <w:tcPr>
            <w:tcW w:w="2063" w:type="pct"/>
            <w:tcBorders>
              <w:left w:val="single" w:sz="4" w:space="0" w:color="FFFFFF"/>
            </w:tcBorders>
            <w:shd w:val="clear" w:color="auto" w:fill="auto"/>
            <w:vAlign w:val="center"/>
          </w:tcPr>
          <w:p w14:paraId="664A1809" w14:textId="77777777" w:rsidR="006A0ED3" w:rsidRPr="001C7A82"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1C7A82">
              <w:rPr>
                <w:rFonts w:eastAsia="Calibri" w:cs="Arial"/>
                <w:b/>
                <w:sz w:val="20"/>
                <w:szCs w:val="20"/>
              </w:rPr>
              <w:t>Menos de 15 anos</w:t>
            </w:r>
          </w:p>
        </w:tc>
        <w:tc>
          <w:tcPr>
            <w:tcW w:w="1093" w:type="pct"/>
            <w:tcBorders>
              <w:top w:val="nil"/>
              <w:left w:val="nil"/>
              <w:bottom w:val="single" w:sz="8" w:space="0" w:color="auto"/>
              <w:right w:val="single" w:sz="8" w:space="0" w:color="auto"/>
            </w:tcBorders>
            <w:shd w:val="clear" w:color="auto" w:fill="auto"/>
            <w:vAlign w:val="center"/>
          </w:tcPr>
          <w:p w14:paraId="4388FBD1"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9.537</w:t>
            </w:r>
          </w:p>
        </w:tc>
        <w:tc>
          <w:tcPr>
            <w:tcW w:w="1002" w:type="pct"/>
            <w:tcBorders>
              <w:top w:val="nil"/>
              <w:left w:val="nil"/>
              <w:bottom w:val="single" w:sz="8" w:space="0" w:color="auto"/>
              <w:right w:val="single" w:sz="8" w:space="0" w:color="auto"/>
            </w:tcBorders>
            <w:shd w:val="clear" w:color="auto" w:fill="auto"/>
            <w:vAlign w:val="center"/>
          </w:tcPr>
          <w:p w14:paraId="79316600"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21.660</w:t>
            </w:r>
          </w:p>
        </w:tc>
        <w:tc>
          <w:tcPr>
            <w:tcW w:w="842" w:type="pct"/>
            <w:tcBorders>
              <w:top w:val="nil"/>
              <w:left w:val="nil"/>
              <w:bottom w:val="single" w:sz="8" w:space="0" w:color="auto"/>
              <w:right w:val="single" w:sz="4" w:space="0" w:color="FFFFFF"/>
            </w:tcBorders>
            <w:shd w:val="clear" w:color="auto" w:fill="auto"/>
            <w:vAlign w:val="center"/>
          </w:tcPr>
          <w:p w14:paraId="77230F79"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23.207</w:t>
            </w:r>
          </w:p>
        </w:tc>
      </w:tr>
      <w:tr w:rsidR="006A0ED3" w:rsidRPr="001C7A82" w14:paraId="4DCF4551" w14:textId="77777777" w:rsidTr="00EA10F1">
        <w:trPr>
          <w:trHeight w:val="388"/>
        </w:trPr>
        <w:tc>
          <w:tcPr>
            <w:tcW w:w="2063" w:type="pct"/>
            <w:tcBorders>
              <w:left w:val="single" w:sz="4" w:space="0" w:color="FFFFFF"/>
            </w:tcBorders>
            <w:shd w:val="clear" w:color="auto" w:fill="F2F2F2"/>
            <w:vAlign w:val="center"/>
          </w:tcPr>
          <w:p w14:paraId="31501FEB" w14:textId="77777777" w:rsidR="006A0ED3" w:rsidRPr="001C7A82"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1C7A82">
              <w:rPr>
                <w:rFonts w:eastAsia="Calibri" w:cs="Arial"/>
                <w:b/>
                <w:sz w:val="20"/>
                <w:szCs w:val="20"/>
              </w:rPr>
              <w:t>15 a 64 anos</w:t>
            </w:r>
          </w:p>
        </w:tc>
        <w:tc>
          <w:tcPr>
            <w:tcW w:w="1093" w:type="pct"/>
            <w:tcBorders>
              <w:top w:val="nil"/>
              <w:left w:val="nil"/>
              <w:bottom w:val="single" w:sz="8" w:space="0" w:color="auto"/>
              <w:right w:val="single" w:sz="8" w:space="0" w:color="auto"/>
            </w:tcBorders>
            <w:shd w:val="clear" w:color="auto" w:fill="F2F2F2"/>
            <w:vAlign w:val="center"/>
          </w:tcPr>
          <w:p w14:paraId="69E555EE"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14.598</w:t>
            </w:r>
          </w:p>
        </w:tc>
        <w:tc>
          <w:tcPr>
            <w:tcW w:w="1002" w:type="pct"/>
            <w:tcBorders>
              <w:top w:val="nil"/>
              <w:left w:val="nil"/>
              <w:bottom w:val="single" w:sz="8" w:space="0" w:color="auto"/>
              <w:right w:val="single" w:sz="8" w:space="0" w:color="auto"/>
            </w:tcBorders>
            <w:shd w:val="clear" w:color="auto" w:fill="F2F2F2"/>
            <w:vAlign w:val="center"/>
          </w:tcPr>
          <w:p w14:paraId="1E1E8A51"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39.563</w:t>
            </w:r>
          </w:p>
        </w:tc>
        <w:tc>
          <w:tcPr>
            <w:tcW w:w="842" w:type="pct"/>
            <w:tcBorders>
              <w:top w:val="nil"/>
              <w:left w:val="nil"/>
              <w:bottom w:val="single" w:sz="8" w:space="0" w:color="auto"/>
              <w:right w:val="single" w:sz="4" w:space="0" w:color="FFFFFF"/>
            </w:tcBorders>
            <w:shd w:val="clear" w:color="auto" w:fill="F2F2F2"/>
            <w:vAlign w:val="center"/>
          </w:tcPr>
          <w:p w14:paraId="14AD0CC3"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55.378</w:t>
            </w:r>
          </w:p>
        </w:tc>
      </w:tr>
      <w:tr w:rsidR="006A0ED3" w:rsidRPr="001C7A82" w14:paraId="0770EFBD" w14:textId="77777777" w:rsidTr="00EA10F1">
        <w:trPr>
          <w:trHeight w:val="388"/>
        </w:trPr>
        <w:tc>
          <w:tcPr>
            <w:tcW w:w="2063" w:type="pct"/>
            <w:tcBorders>
              <w:left w:val="single" w:sz="4" w:space="0" w:color="FFFFFF"/>
            </w:tcBorders>
            <w:shd w:val="clear" w:color="auto" w:fill="auto"/>
            <w:vAlign w:val="center"/>
          </w:tcPr>
          <w:p w14:paraId="23A32246" w14:textId="77777777" w:rsidR="006A0ED3" w:rsidRPr="001C7A82"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1C7A82">
              <w:rPr>
                <w:rFonts w:eastAsia="Calibri" w:cs="Arial"/>
                <w:b/>
                <w:sz w:val="20"/>
                <w:szCs w:val="20"/>
              </w:rPr>
              <w:t>65 anos e mais</w:t>
            </w:r>
          </w:p>
        </w:tc>
        <w:tc>
          <w:tcPr>
            <w:tcW w:w="1093" w:type="pct"/>
            <w:tcBorders>
              <w:top w:val="nil"/>
              <w:left w:val="nil"/>
              <w:bottom w:val="single" w:sz="8" w:space="0" w:color="auto"/>
              <w:right w:val="single" w:sz="8" w:space="0" w:color="auto"/>
            </w:tcBorders>
            <w:shd w:val="clear" w:color="auto" w:fill="auto"/>
            <w:vAlign w:val="center"/>
          </w:tcPr>
          <w:p w14:paraId="446695D8" w14:textId="77777777" w:rsidR="006A0ED3" w:rsidRPr="001C7A82" w:rsidRDefault="006A0ED3" w:rsidP="00EA10F1">
            <w:pPr>
              <w:spacing w:after="0"/>
              <w:jc w:val="right"/>
              <w:rPr>
                <w:rFonts w:eastAsia="Times New Roman" w:cs="Arial"/>
                <w:sz w:val="20"/>
                <w:szCs w:val="20"/>
                <w:lang w:eastAsia="pt-BR"/>
              </w:rPr>
            </w:pPr>
            <w:bookmarkStart w:id="219" w:name="_Hlk39237879"/>
            <w:r w:rsidRPr="00FE2E3C">
              <w:rPr>
                <w:rFonts w:eastAsia="Times New Roman" w:cs="Arial"/>
                <w:sz w:val="20"/>
                <w:szCs w:val="20"/>
                <w:lang w:eastAsia="pt-BR"/>
              </w:rPr>
              <w:t>615</w:t>
            </w:r>
            <w:bookmarkEnd w:id="219"/>
          </w:p>
        </w:tc>
        <w:tc>
          <w:tcPr>
            <w:tcW w:w="1002" w:type="pct"/>
            <w:tcBorders>
              <w:top w:val="nil"/>
              <w:left w:val="nil"/>
              <w:bottom w:val="single" w:sz="8" w:space="0" w:color="auto"/>
              <w:right w:val="single" w:sz="8" w:space="0" w:color="auto"/>
            </w:tcBorders>
            <w:shd w:val="clear" w:color="auto" w:fill="auto"/>
            <w:vAlign w:val="center"/>
          </w:tcPr>
          <w:p w14:paraId="2E8F6513"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1.654</w:t>
            </w:r>
          </w:p>
        </w:tc>
        <w:tc>
          <w:tcPr>
            <w:tcW w:w="842" w:type="pct"/>
            <w:tcBorders>
              <w:top w:val="nil"/>
              <w:left w:val="nil"/>
              <w:bottom w:val="single" w:sz="8" w:space="0" w:color="auto"/>
              <w:right w:val="single" w:sz="4" w:space="0" w:color="FFFFFF"/>
            </w:tcBorders>
            <w:shd w:val="clear" w:color="auto" w:fill="auto"/>
            <w:vAlign w:val="center"/>
          </w:tcPr>
          <w:p w14:paraId="4E254911"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3.090</w:t>
            </w:r>
          </w:p>
        </w:tc>
      </w:tr>
      <w:tr w:rsidR="006A0ED3" w:rsidRPr="001C7A82" w14:paraId="3F5EEED0" w14:textId="77777777" w:rsidTr="00EA10F1">
        <w:trPr>
          <w:trHeight w:val="388"/>
        </w:trPr>
        <w:tc>
          <w:tcPr>
            <w:tcW w:w="2063" w:type="pct"/>
            <w:tcBorders>
              <w:left w:val="single" w:sz="4" w:space="0" w:color="FFFFFF"/>
            </w:tcBorders>
            <w:shd w:val="clear" w:color="auto" w:fill="F2F2F2"/>
            <w:vAlign w:val="center"/>
          </w:tcPr>
          <w:p w14:paraId="12A9E1FB" w14:textId="77777777" w:rsidR="006A0ED3" w:rsidRPr="001C7A82" w:rsidRDefault="006A0ED3" w:rsidP="00EA10F1">
            <w:pPr>
              <w:overflowPunct w:val="0"/>
              <w:autoSpaceDE w:val="0"/>
              <w:autoSpaceDN w:val="0"/>
              <w:adjustRightInd w:val="0"/>
              <w:spacing w:after="0"/>
              <w:jc w:val="left"/>
              <w:textAlignment w:val="baseline"/>
              <w:rPr>
                <w:rFonts w:eastAsia="Calibri" w:cs="Arial"/>
                <w:b/>
                <w:sz w:val="20"/>
                <w:szCs w:val="20"/>
              </w:rPr>
            </w:pPr>
            <w:r w:rsidRPr="001C7A82">
              <w:rPr>
                <w:rFonts w:eastAsia="Calibri" w:cs="Arial"/>
                <w:b/>
                <w:sz w:val="20"/>
                <w:szCs w:val="20"/>
              </w:rPr>
              <w:t>Razão de Dependência</w:t>
            </w:r>
          </w:p>
        </w:tc>
        <w:tc>
          <w:tcPr>
            <w:tcW w:w="1093" w:type="pct"/>
            <w:tcBorders>
              <w:top w:val="nil"/>
              <w:left w:val="nil"/>
              <w:bottom w:val="single" w:sz="8" w:space="0" w:color="auto"/>
              <w:right w:val="single" w:sz="8" w:space="0" w:color="auto"/>
            </w:tcBorders>
            <w:shd w:val="clear" w:color="auto" w:fill="F2F2F2"/>
            <w:vAlign w:val="center"/>
          </w:tcPr>
          <w:p w14:paraId="1A4F1621"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69,55</w:t>
            </w:r>
            <w:r>
              <w:rPr>
                <w:rFonts w:eastAsia="Times New Roman" w:cs="Arial"/>
                <w:sz w:val="20"/>
                <w:szCs w:val="20"/>
                <w:lang w:eastAsia="pt-BR"/>
              </w:rPr>
              <w:t>%</w:t>
            </w:r>
          </w:p>
        </w:tc>
        <w:tc>
          <w:tcPr>
            <w:tcW w:w="1002" w:type="pct"/>
            <w:tcBorders>
              <w:top w:val="nil"/>
              <w:left w:val="nil"/>
              <w:bottom w:val="single" w:sz="8" w:space="0" w:color="auto"/>
              <w:right w:val="single" w:sz="8" w:space="0" w:color="auto"/>
            </w:tcBorders>
            <w:shd w:val="clear" w:color="auto" w:fill="F2F2F2"/>
            <w:vAlign w:val="center"/>
          </w:tcPr>
          <w:p w14:paraId="6710AF73"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58,93</w:t>
            </w:r>
            <w:r>
              <w:rPr>
                <w:rFonts w:eastAsia="Times New Roman" w:cs="Arial"/>
                <w:sz w:val="20"/>
                <w:szCs w:val="20"/>
                <w:lang w:eastAsia="pt-BR"/>
              </w:rPr>
              <w:t>%</w:t>
            </w:r>
          </w:p>
        </w:tc>
        <w:tc>
          <w:tcPr>
            <w:tcW w:w="842" w:type="pct"/>
            <w:tcBorders>
              <w:top w:val="nil"/>
              <w:left w:val="nil"/>
              <w:bottom w:val="single" w:sz="8" w:space="0" w:color="auto"/>
              <w:right w:val="single" w:sz="4" w:space="0" w:color="FFFFFF"/>
            </w:tcBorders>
            <w:shd w:val="clear" w:color="auto" w:fill="F2F2F2"/>
            <w:vAlign w:val="center"/>
          </w:tcPr>
          <w:p w14:paraId="0627C937"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47,49</w:t>
            </w:r>
            <w:r>
              <w:rPr>
                <w:rFonts w:eastAsia="Times New Roman" w:cs="Arial"/>
                <w:sz w:val="20"/>
                <w:szCs w:val="20"/>
                <w:lang w:eastAsia="pt-BR"/>
              </w:rPr>
              <w:t>%</w:t>
            </w:r>
          </w:p>
        </w:tc>
      </w:tr>
      <w:tr w:rsidR="006A0ED3" w:rsidRPr="001C7A82" w14:paraId="2511229B" w14:textId="77777777" w:rsidTr="00EA10F1">
        <w:trPr>
          <w:trHeight w:val="388"/>
        </w:trPr>
        <w:tc>
          <w:tcPr>
            <w:tcW w:w="2063" w:type="pct"/>
            <w:tcBorders>
              <w:left w:val="single" w:sz="4" w:space="0" w:color="FFFFFF"/>
            </w:tcBorders>
            <w:shd w:val="clear" w:color="auto" w:fill="auto"/>
            <w:vAlign w:val="center"/>
          </w:tcPr>
          <w:p w14:paraId="37FC855E" w14:textId="77777777" w:rsidR="006A0ED3" w:rsidRPr="001C7A82" w:rsidRDefault="006A0ED3" w:rsidP="00EA10F1">
            <w:pPr>
              <w:overflowPunct w:val="0"/>
              <w:autoSpaceDE w:val="0"/>
              <w:autoSpaceDN w:val="0"/>
              <w:adjustRightInd w:val="0"/>
              <w:spacing w:after="0"/>
              <w:jc w:val="left"/>
              <w:textAlignment w:val="baseline"/>
              <w:rPr>
                <w:rFonts w:eastAsia="Calibri" w:cs="Arial"/>
                <w:b/>
                <w:sz w:val="20"/>
                <w:szCs w:val="20"/>
              </w:rPr>
            </w:pPr>
            <w:r w:rsidRPr="001C7A82">
              <w:rPr>
                <w:rFonts w:eastAsia="Calibri" w:cs="Arial"/>
                <w:b/>
                <w:sz w:val="20"/>
                <w:szCs w:val="20"/>
              </w:rPr>
              <w:t>Taxa de Envelhecimento</w:t>
            </w:r>
          </w:p>
        </w:tc>
        <w:tc>
          <w:tcPr>
            <w:tcW w:w="1093" w:type="pct"/>
            <w:tcBorders>
              <w:top w:val="nil"/>
              <w:left w:val="nil"/>
              <w:bottom w:val="single" w:sz="8" w:space="0" w:color="auto"/>
              <w:right w:val="single" w:sz="8" w:space="0" w:color="auto"/>
            </w:tcBorders>
            <w:shd w:val="clear" w:color="auto" w:fill="auto"/>
            <w:vAlign w:val="center"/>
          </w:tcPr>
          <w:p w14:paraId="6D953EE3"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2,48</w:t>
            </w:r>
            <w:r>
              <w:rPr>
                <w:rFonts w:eastAsia="Times New Roman" w:cs="Arial"/>
                <w:sz w:val="20"/>
                <w:szCs w:val="20"/>
                <w:lang w:eastAsia="pt-BR"/>
              </w:rPr>
              <w:t>%</w:t>
            </w:r>
          </w:p>
        </w:tc>
        <w:tc>
          <w:tcPr>
            <w:tcW w:w="1002" w:type="pct"/>
            <w:tcBorders>
              <w:top w:val="nil"/>
              <w:left w:val="nil"/>
              <w:bottom w:val="single" w:sz="8" w:space="0" w:color="auto"/>
              <w:right w:val="single" w:sz="8" w:space="0" w:color="auto"/>
            </w:tcBorders>
            <w:shd w:val="clear" w:color="auto" w:fill="auto"/>
            <w:vAlign w:val="center"/>
          </w:tcPr>
          <w:p w14:paraId="119A7F35"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2,63</w:t>
            </w:r>
            <w:r>
              <w:rPr>
                <w:rFonts w:eastAsia="Times New Roman" w:cs="Arial"/>
                <w:sz w:val="20"/>
                <w:szCs w:val="20"/>
                <w:lang w:eastAsia="pt-BR"/>
              </w:rPr>
              <w:t>%</w:t>
            </w:r>
          </w:p>
        </w:tc>
        <w:tc>
          <w:tcPr>
            <w:tcW w:w="842" w:type="pct"/>
            <w:tcBorders>
              <w:top w:val="nil"/>
              <w:left w:val="nil"/>
              <w:bottom w:val="single" w:sz="8" w:space="0" w:color="auto"/>
              <w:right w:val="single" w:sz="4" w:space="0" w:color="FFFFFF"/>
            </w:tcBorders>
            <w:shd w:val="clear" w:color="auto" w:fill="auto"/>
            <w:vAlign w:val="center"/>
          </w:tcPr>
          <w:p w14:paraId="6F0EC7BA" w14:textId="77777777" w:rsidR="006A0ED3" w:rsidRPr="001C7A82" w:rsidRDefault="006A0ED3" w:rsidP="00EA10F1">
            <w:pPr>
              <w:spacing w:after="0"/>
              <w:jc w:val="right"/>
              <w:rPr>
                <w:rFonts w:eastAsia="Times New Roman" w:cs="Arial"/>
                <w:sz w:val="20"/>
                <w:szCs w:val="20"/>
                <w:lang w:eastAsia="pt-BR"/>
              </w:rPr>
            </w:pPr>
            <w:r w:rsidRPr="00FE2E3C">
              <w:rPr>
                <w:rFonts w:eastAsia="Times New Roman" w:cs="Arial"/>
                <w:sz w:val="20"/>
                <w:szCs w:val="20"/>
                <w:lang w:eastAsia="pt-BR"/>
              </w:rPr>
              <w:t>3,78</w:t>
            </w:r>
            <w:r>
              <w:rPr>
                <w:rFonts w:eastAsia="Times New Roman" w:cs="Arial"/>
                <w:sz w:val="20"/>
                <w:szCs w:val="20"/>
                <w:lang w:eastAsia="pt-BR"/>
              </w:rPr>
              <w:t>%</w:t>
            </w:r>
          </w:p>
        </w:tc>
      </w:tr>
    </w:tbl>
    <w:p w14:paraId="1D696DDA" w14:textId="77777777" w:rsidR="006A0ED3" w:rsidRPr="001C7A82" w:rsidRDefault="006A0ED3" w:rsidP="006A0ED3">
      <w:pPr>
        <w:rPr>
          <w:i/>
          <w:iCs/>
          <w:sz w:val="18"/>
          <w:szCs w:val="18"/>
          <w:lang w:eastAsia="pt-BR"/>
        </w:rPr>
      </w:pPr>
      <w:r w:rsidRPr="001C7A82">
        <w:rPr>
          <w:i/>
          <w:iCs/>
          <w:sz w:val="18"/>
          <w:szCs w:val="18"/>
          <w:lang w:eastAsia="pt-BR"/>
        </w:rPr>
        <w:t>Fonte: IBGE – Censos Demográficos, 1991, 2000 e 2010.</w:t>
      </w:r>
    </w:p>
    <w:p w14:paraId="70A7F9FE" w14:textId="77777777" w:rsidR="006A0ED3" w:rsidRPr="00423859" w:rsidRDefault="006A0ED3" w:rsidP="006A0ED3">
      <w:pPr>
        <w:rPr>
          <w:lang w:eastAsia="pt-BR"/>
        </w:rPr>
      </w:pPr>
      <w:r w:rsidRPr="00423859">
        <w:rPr>
          <w:lang w:eastAsia="pt-BR"/>
        </w:rPr>
        <w:t>Em termos de infraestrutura do setor da educação básica, segundo dados do INEP (2019), Fazenda Rio Grande apresenta na educação infantil 45 escolas, 35 municipais e 10 privadas. Na rede de ensino fundamental conta com 46 escolas (14 estaduais, 22 municipais e 10 privadas), e no ensino médio o município tem 13 escolas, contabilizando 11 estabelecimentos públicos estaduais e 2 privados.</w:t>
      </w:r>
    </w:p>
    <w:p w14:paraId="772E6F25" w14:textId="77777777" w:rsidR="006A0ED3" w:rsidRPr="00423859" w:rsidRDefault="006A0ED3" w:rsidP="006A0ED3">
      <w:pPr>
        <w:rPr>
          <w:lang w:eastAsia="pt-BR"/>
        </w:rPr>
      </w:pPr>
      <w:r w:rsidRPr="00423859">
        <w:rPr>
          <w:lang w:eastAsia="pt-BR"/>
        </w:rPr>
        <w:t>Atualmente, Fazenda Rio Grande conta com 1 instituição de ensino superior privada:</w:t>
      </w:r>
      <w:r>
        <w:rPr>
          <w:lang w:eastAsia="pt-BR"/>
        </w:rPr>
        <w:t xml:space="preserve"> Faculdade Educacional Araucária - FACEAR</w:t>
      </w:r>
      <w:r w:rsidRPr="00423859">
        <w:rPr>
          <w:lang w:eastAsia="pt-BR"/>
        </w:rPr>
        <w:t>.</w:t>
      </w:r>
    </w:p>
    <w:p w14:paraId="4B6AD19B" w14:textId="159628A7" w:rsidR="006A0ED3" w:rsidRPr="001016A9" w:rsidRDefault="006A0ED3" w:rsidP="006A0ED3">
      <w:pPr>
        <w:pStyle w:val="Caption"/>
      </w:pPr>
      <w:bookmarkStart w:id="220" w:name="_Toc40737147"/>
      <w:r w:rsidRPr="001016A9">
        <w:t xml:space="preserve">Tabela </w:t>
      </w:r>
      <w:r w:rsidR="00933B90">
        <w:fldChar w:fldCharType="begin"/>
      </w:r>
      <w:r w:rsidR="00933B90">
        <w:instrText xml:space="preserve"> SEQ Tabela \* ARABIC </w:instrText>
      </w:r>
      <w:r w:rsidR="00933B90">
        <w:fldChar w:fldCharType="separate"/>
      </w:r>
      <w:r w:rsidR="009D0D69">
        <w:rPr>
          <w:noProof/>
        </w:rPr>
        <w:t>55</w:t>
      </w:r>
      <w:r w:rsidR="00933B90">
        <w:rPr>
          <w:noProof/>
        </w:rPr>
        <w:fldChar w:fldCharType="end"/>
      </w:r>
      <w:r w:rsidRPr="001016A9">
        <w:t xml:space="preserve"> – Número de Estabelecimentos de Ensino na Educação Básica, 2019</w:t>
      </w:r>
      <w:bookmarkEnd w:id="220"/>
    </w:p>
    <w:tbl>
      <w:tblPr>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930"/>
        <w:gridCol w:w="1053"/>
        <w:gridCol w:w="1142"/>
        <w:gridCol w:w="1092"/>
        <w:gridCol w:w="986"/>
      </w:tblGrid>
      <w:tr w:rsidR="006A0ED3" w:rsidRPr="003444D4" w14:paraId="555F1452" w14:textId="77777777" w:rsidTr="00EA10F1">
        <w:trPr>
          <w:trHeight w:val="350"/>
          <w:tblHeader/>
        </w:trPr>
        <w:tc>
          <w:tcPr>
            <w:tcW w:w="8484" w:type="dxa"/>
            <w:gridSpan w:val="6"/>
            <w:tcBorders>
              <w:left w:val="single" w:sz="4" w:space="0" w:color="FFFFFF"/>
              <w:right w:val="single" w:sz="4" w:space="0" w:color="FFFFFF"/>
            </w:tcBorders>
            <w:shd w:val="clear" w:color="auto" w:fill="C9C9C9"/>
            <w:vAlign w:val="center"/>
          </w:tcPr>
          <w:p w14:paraId="5BF80831"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bookmarkStart w:id="221" w:name="_Hlk39247314"/>
            <w:r>
              <w:rPr>
                <w:rFonts w:eastAsia="Times New Roman" w:cs="Arial"/>
                <w:b/>
                <w:sz w:val="20"/>
                <w:szCs w:val="20"/>
              </w:rPr>
              <w:t>Fazenda Rio Grande</w:t>
            </w:r>
          </w:p>
        </w:tc>
      </w:tr>
      <w:tr w:rsidR="006A0ED3" w:rsidRPr="003444D4" w14:paraId="35129D68" w14:textId="77777777" w:rsidTr="00EA10F1">
        <w:trPr>
          <w:trHeight w:val="350"/>
          <w:tblHeader/>
        </w:trPr>
        <w:tc>
          <w:tcPr>
            <w:tcW w:w="3281" w:type="dxa"/>
            <w:vMerge w:val="restart"/>
            <w:tcBorders>
              <w:left w:val="single" w:sz="4" w:space="0" w:color="FFFFFF"/>
            </w:tcBorders>
            <w:shd w:val="clear" w:color="auto" w:fill="C9C9C9"/>
            <w:noWrap/>
            <w:vAlign w:val="center"/>
            <w:hideMark/>
          </w:tcPr>
          <w:p w14:paraId="3B9B636F"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03" w:type="dxa"/>
            <w:gridSpan w:val="5"/>
            <w:tcBorders>
              <w:right w:val="single" w:sz="4" w:space="0" w:color="FFFFFF"/>
            </w:tcBorders>
            <w:shd w:val="clear" w:color="auto" w:fill="C9C9C9"/>
            <w:vAlign w:val="center"/>
          </w:tcPr>
          <w:p w14:paraId="53426467"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3C1DCBAB" w14:textId="77777777" w:rsidTr="00EA10F1">
        <w:trPr>
          <w:trHeight w:val="227"/>
          <w:tblHeader/>
        </w:trPr>
        <w:tc>
          <w:tcPr>
            <w:tcW w:w="3281" w:type="dxa"/>
            <w:vMerge/>
            <w:tcBorders>
              <w:left w:val="single" w:sz="4" w:space="0" w:color="FFFFFF"/>
            </w:tcBorders>
            <w:shd w:val="clear" w:color="auto" w:fill="C9C9C9"/>
            <w:vAlign w:val="center"/>
            <w:hideMark/>
          </w:tcPr>
          <w:p w14:paraId="262D7E64"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30" w:type="dxa"/>
            <w:shd w:val="clear" w:color="auto" w:fill="C9C9C9"/>
            <w:vAlign w:val="center"/>
          </w:tcPr>
          <w:p w14:paraId="3A56937A"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3" w:type="dxa"/>
            <w:shd w:val="clear" w:color="auto" w:fill="C9C9C9"/>
            <w:noWrap/>
            <w:vAlign w:val="center"/>
            <w:hideMark/>
          </w:tcPr>
          <w:p w14:paraId="26647E4C"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2" w:type="dxa"/>
            <w:shd w:val="clear" w:color="auto" w:fill="C9C9C9"/>
            <w:noWrap/>
            <w:vAlign w:val="center"/>
            <w:hideMark/>
          </w:tcPr>
          <w:p w14:paraId="784DEE51"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092" w:type="dxa"/>
            <w:shd w:val="clear" w:color="auto" w:fill="C9C9C9"/>
            <w:noWrap/>
            <w:vAlign w:val="center"/>
            <w:hideMark/>
          </w:tcPr>
          <w:p w14:paraId="60BC88EB"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86" w:type="dxa"/>
            <w:tcBorders>
              <w:right w:val="single" w:sz="4" w:space="0" w:color="FFFFFF"/>
            </w:tcBorders>
            <w:shd w:val="clear" w:color="auto" w:fill="C9C9C9"/>
            <w:noWrap/>
            <w:vAlign w:val="center"/>
            <w:hideMark/>
          </w:tcPr>
          <w:p w14:paraId="3BDD8400"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4D374CDB" w14:textId="77777777" w:rsidTr="00EA10F1">
        <w:trPr>
          <w:trHeight w:val="295"/>
        </w:trPr>
        <w:tc>
          <w:tcPr>
            <w:tcW w:w="3281" w:type="dxa"/>
            <w:vMerge w:val="restart"/>
            <w:tcBorders>
              <w:left w:val="single" w:sz="4" w:space="0" w:color="FFFFFF"/>
            </w:tcBorders>
            <w:shd w:val="clear" w:color="auto" w:fill="auto"/>
            <w:noWrap/>
            <w:vAlign w:val="center"/>
            <w:hideMark/>
          </w:tcPr>
          <w:p w14:paraId="5E1B268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52A1E6D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82222EC"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40A2768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3A9D4C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15540DC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54A0D24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38AF988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437A54D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35</w:t>
            </w:r>
          </w:p>
        </w:tc>
        <w:tc>
          <w:tcPr>
            <w:tcW w:w="1092" w:type="dxa"/>
            <w:tcBorders>
              <w:top w:val="nil"/>
              <w:left w:val="nil"/>
              <w:bottom w:val="single" w:sz="8" w:space="0" w:color="auto"/>
              <w:right w:val="single" w:sz="8" w:space="0" w:color="auto"/>
            </w:tcBorders>
            <w:shd w:val="clear" w:color="auto" w:fill="auto"/>
            <w:noWrap/>
            <w:vAlign w:val="center"/>
          </w:tcPr>
          <w:p w14:paraId="4716B7D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10</w:t>
            </w:r>
          </w:p>
        </w:tc>
        <w:tc>
          <w:tcPr>
            <w:tcW w:w="986" w:type="dxa"/>
            <w:tcBorders>
              <w:top w:val="nil"/>
              <w:left w:val="nil"/>
              <w:bottom w:val="single" w:sz="8" w:space="0" w:color="auto"/>
              <w:right w:val="single" w:sz="4" w:space="0" w:color="FFFFFF"/>
            </w:tcBorders>
            <w:shd w:val="clear" w:color="auto" w:fill="auto"/>
            <w:noWrap/>
            <w:vAlign w:val="center"/>
          </w:tcPr>
          <w:p w14:paraId="4D97A23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45</w:t>
            </w:r>
          </w:p>
        </w:tc>
      </w:tr>
      <w:tr w:rsidR="006A0ED3" w:rsidRPr="003444D4" w14:paraId="71C3D77A" w14:textId="77777777" w:rsidTr="00EA10F1">
        <w:trPr>
          <w:trHeight w:val="505"/>
        </w:trPr>
        <w:tc>
          <w:tcPr>
            <w:tcW w:w="3281" w:type="dxa"/>
            <w:vMerge/>
            <w:tcBorders>
              <w:left w:val="single" w:sz="4" w:space="0" w:color="FFFFFF"/>
            </w:tcBorders>
            <w:shd w:val="clear" w:color="auto" w:fill="auto"/>
            <w:noWrap/>
            <w:vAlign w:val="center"/>
            <w:hideMark/>
          </w:tcPr>
          <w:p w14:paraId="5D8C59D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6C5F05E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1472AB1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0E19628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13</w:t>
            </w:r>
          </w:p>
        </w:tc>
        <w:tc>
          <w:tcPr>
            <w:tcW w:w="1092" w:type="dxa"/>
            <w:tcBorders>
              <w:top w:val="nil"/>
              <w:left w:val="nil"/>
              <w:bottom w:val="single" w:sz="8" w:space="0" w:color="auto"/>
              <w:right w:val="single" w:sz="8" w:space="0" w:color="auto"/>
            </w:tcBorders>
            <w:shd w:val="clear" w:color="auto" w:fill="auto"/>
            <w:noWrap/>
            <w:vAlign w:val="center"/>
          </w:tcPr>
          <w:p w14:paraId="7EE6779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7</w:t>
            </w:r>
          </w:p>
        </w:tc>
        <w:tc>
          <w:tcPr>
            <w:tcW w:w="986" w:type="dxa"/>
            <w:tcBorders>
              <w:top w:val="nil"/>
              <w:left w:val="nil"/>
              <w:bottom w:val="single" w:sz="8" w:space="0" w:color="auto"/>
              <w:right w:val="single" w:sz="4" w:space="0" w:color="FFFFFF"/>
            </w:tcBorders>
            <w:shd w:val="clear" w:color="auto" w:fill="auto"/>
            <w:noWrap/>
            <w:vAlign w:val="center"/>
          </w:tcPr>
          <w:p w14:paraId="6A87AB4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20</w:t>
            </w:r>
          </w:p>
        </w:tc>
      </w:tr>
      <w:tr w:rsidR="006A0ED3" w:rsidRPr="003444D4" w14:paraId="79B80CB0" w14:textId="77777777" w:rsidTr="00EA10F1">
        <w:trPr>
          <w:trHeight w:val="295"/>
        </w:trPr>
        <w:tc>
          <w:tcPr>
            <w:tcW w:w="3281" w:type="dxa"/>
            <w:vMerge/>
            <w:tcBorders>
              <w:left w:val="single" w:sz="4" w:space="0" w:color="FFFFFF"/>
            </w:tcBorders>
            <w:shd w:val="clear" w:color="auto" w:fill="auto"/>
            <w:noWrap/>
            <w:vAlign w:val="center"/>
            <w:hideMark/>
          </w:tcPr>
          <w:p w14:paraId="012E651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6BE93AA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6D7B4EC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2E8A7D0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22</w:t>
            </w:r>
          </w:p>
        </w:tc>
        <w:tc>
          <w:tcPr>
            <w:tcW w:w="1092" w:type="dxa"/>
            <w:tcBorders>
              <w:top w:val="nil"/>
              <w:left w:val="nil"/>
              <w:bottom w:val="single" w:sz="8" w:space="0" w:color="auto"/>
              <w:right w:val="single" w:sz="8" w:space="0" w:color="auto"/>
            </w:tcBorders>
            <w:shd w:val="clear" w:color="auto" w:fill="auto"/>
            <w:noWrap/>
            <w:vAlign w:val="center"/>
          </w:tcPr>
          <w:p w14:paraId="11EAD00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10</w:t>
            </w:r>
          </w:p>
        </w:tc>
        <w:tc>
          <w:tcPr>
            <w:tcW w:w="986" w:type="dxa"/>
            <w:tcBorders>
              <w:top w:val="nil"/>
              <w:left w:val="nil"/>
              <w:bottom w:val="single" w:sz="8" w:space="0" w:color="auto"/>
              <w:right w:val="single" w:sz="4" w:space="0" w:color="FFFFFF"/>
            </w:tcBorders>
            <w:shd w:val="clear" w:color="auto" w:fill="auto"/>
            <w:noWrap/>
            <w:vAlign w:val="center"/>
          </w:tcPr>
          <w:p w14:paraId="783A902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32</w:t>
            </w:r>
          </w:p>
        </w:tc>
      </w:tr>
      <w:tr w:rsidR="006A0ED3" w:rsidRPr="003444D4" w14:paraId="0DBD7265" w14:textId="77777777" w:rsidTr="00EA10F1">
        <w:trPr>
          <w:trHeight w:val="295"/>
        </w:trPr>
        <w:tc>
          <w:tcPr>
            <w:tcW w:w="3281" w:type="dxa"/>
            <w:tcBorders>
              <w:left w:val="single" w:sz="4" w:space="0" w:color="FFFFFF"/>
            </w:tcBorders>
            <w:shd w:val="clear" w:color="auto" w:fill="F2F2F2"/>
            <w:noWrap/>
            <w:vAlign w:val="center"/>
            <w:hideMark/>
          </w:tcPr>
          <w:p w14:paraId="24CBBFE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30" w:type="dxa"/>
            <w:tcBorders>
              <w:left w:val="nil"/>
              <w:right w:val="single" w:sz="4" w:space="0" w:color="auto"/>
            </w:tcBorders>
            <w:shd w:val="clear" w:color="auto" w:fill="F2F2F2"/>
            <w:vAlign w:val="center"/>
          </w:tcPr>
          <w:p w14:paraId="378D3C5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nil"/>
              <w:left w:val="single" w:sz="4" w:space="0" w:color="auto"/>
              <w:bottom w:val="single" w:sz="4" w:space="0" w:color="auto"/>
              <w:right w:val="single" w:sz="8" w:space="0" w:color="auto"/>
            </w:tcBorders>
            <w:shd w:val="clear" w:color="auto" w:fill="F2F2F2"/>
            <w:noWrap/>
            <w:vAlign w:val="center"/>
          </w:tcPr>
          <w:p w14:paraId="4051678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142" w:type="dxa"/>
            <w:tcBorders>
              <w:top w:val="nil"/>
              <w:left w:val="nil"/>
              <w:bottom w:val="single" w:sz="4" w:space="0" w:color="auto"/>
              <w:right w:val="single" w:sz="8" w:space="0" w:color="auto"/>
            </w:tcBorders>
            <w:shd w:val="clear" w:color="auto" w:fill="F2F2F2"/>
            <w:noWrap/>
            <w:vAlign w:val="center"/>
          </w:tcPr>
          <w:p w14:paraId="0DFE1C5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22</w:t>
            </w:r>
          </w:p>
        </w:tc>
        <w:tc>
          <w:tcPr>
            <w:tcW w:w="1092" w:type="dxa"/>
            <w:tcBorders>
              <w:top w:val="nil"/>
              <w:left w:val="nil"/>
              <w:bottom w:val="single" w:sz="4" w:space="0" w:color="auto"/>
              <w:right w:val="single" w:sz="8" w:space="0" w:color="auto"/>
            </w:tcBorders>
            <w:shd w:val="clear" w:color="auto" w:fill="F2F2F2"/>
            <w:noWrap/>
            <w:vAlign w:val="center"/>
          </w:tcPr>
          <w:p w14:paraId="6891C4B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986" w:type="dxa"/>
            <w:tcBorders>
              <w:top w:val="nil"/>
              <w:left w:val="nil"/>
              <w:bottom w:val="single" w:sz="4" w:space="0" w:color="auto"/>
              <w:right w:val="single" w:sz="4" w:space="0" w:color="FFFFFF"/>
            </w:tcBorders>
            <w:shd w:val="clear" w:color="auto" w:fill="F2F2F2"/>
            <w:noWrap/>
            <w:vAlign w:val="center"/>
          </w:tcPr>
          <w:p w14:paraId="3B357B0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46</w:t>
            </w:r>
          </w:p>
        </w:tc>
      </w:tr>
      <w:tr w:rsidR="006A0ED3" w:rsidRPr="003444D4" w14:paraId="70FE395A" w14:textId="77777777" w:rsidTr="00EA10F1">
        <w:trPr>
          <w:trHeight w:val="295"/>
        </w:trPr>
        <w:tc>
          <w:tcPr>
            <w:tcW w:w="3281" w:type="dxa"/>
            <w:tcBorders>
              <w:left w:val="single" w:sz="4" w:space="0" w:color="FFFFFF"/>
            </w:tcBorders>
            <w:shd w:val="clear" w:color="auto" w:fill="F2F2F2"/>
            <w:noWrap/>
            <w:vAlign w:val="center"/>
          </w:tcPr>
          <w:p w14:paraId="37DA3EA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30" w:type="dxa"/>
            <w:tcBorders>
              <w:left w:val="nil"/>
              <w:right w:val="single" w:sz="4" w:space="0" w:color="auto"/>
            </w:tcBorders>
            <w:shd w:val="clear" w:color="auto" w:fill="F2F2F2"/>
            <w:vAlign w:val="center"/>
          </w:tcPr>
          <w:p w14:paraId="4AA305E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6B2567D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150CD06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27A32B6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39C5B6A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r>
      <w:tr w:rsidR="006A0ED3" w:rsidRPr="003444D4" w14:paraId="53878AF3" w14:textId="77777777" w:rsidTr="00EA10F1">
        <w:trPr>
          <w:trHeight w:val="295"/>
        </w:trPr>
        <w:tc>
          <w:tcPr>
            <w:tcW w:w="3281" w:type="dxa"/>
            <w:tcBorders>
              <w:left w:val="single" w:sz="4" w:space="0" w:color="FFFFFF"/>
            </w:tcBorders>
            <w:shd w:val="clear" w:color="auto" w:fill="F2F2F2"/>
            <w:noWrap/>
            <w:vAlign w:val="center"/>
          </w:tcPr>
          <w:p w14:paraId="63EB337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30" w:type="dxa"/>
            <w:tcBorders>
              <w:left w:val="nil"/>
              <w:right w:val="single" w:sz="4" w:space="0" w:color="auto"/>
            </w:tcBorders>
            <w:shd w:val="clear" w:color="auto" w:fill="F2F2F2"/>
            <w:vAlign w:val="center"/>
          </w:tcPr>
          <w:p w14:paraId="5122738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1B6382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3695795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1F5D403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57758BF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3444D4" w14:paraId="2382F2C9" w14:textId="77777777" w:rsidTr="00EA10F1">
        <w:trPr>
          <w:trHeight w:val="295"/>
        </w:trPr>
        <w:tc>
          <w:tcPr>
            <w:tcW w:w="3281" w:type="dxa"/>
            <w:tcBorders>
              <w:left w:val="single" w:sz="4" w:space="0" w:color="FFFFFF"/>
            </w:tcBorders>
            <w:shd w:val="clear" w:color="auto" w:fill="F2F2F2"/>
            <w:noWrap/>
            <w:vAlign w:val="center"/>
          </w:tcPr>
          <w:p w14:paraId="11EA6EA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30" w:type="dxa"/>
            <w:tcBorders>
              <w:left w:val="nil"/>
              <w:right w:val="single" w:sz="4" w:space="0" w:color="auto"/>
            </w:tcBorders>
            <w:shd w:val="clear" w:color="auto" w:fill="F2F2F2"/>
            <w:vAlign w:val="center"/>
          </w:tcPr>
          <w:p w14:paraId="69A40FD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60007F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5A3E614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2627A74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5A48521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r>
      <w:tr w:rsidR="006A0ED3" w:rsidRPr="003444D4" w14:paraId="59C25756" w14:textId="77777777" w:rsidTr="00EA10F1">
        <w:trPr>
          <w:trHeight w:val="416"/>
        </w:trPr>
        <w:tc>
          <w:tcPr>
            <w:tcW w:w="3281" w:type="dxa"/>
            <w:vMerge w:val="restart"/>
            <w:tcBorders>
              <w:left w:val="single" w:sz="4" w:space="0" w:color="FFFFFF"/>
            </w:tcBorders>
            <w:shd w:val="clear" w:color="auto" w:fill="F2F2F2"/>
            <w:noWrap/>
          </w:tcPr>
          <w:p w14:paraId="71A8D11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746AA23E"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9DF0F9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3D6629C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135DEF9F"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30" w:type="dxa"/>
            <w:tcBorders>
              <w:left w:val="nil"/>
              <w:right w:val="single" w:sz="4" w:space="0" w:color="auto"/>
            </w:tcBorders>
            <w:shd w:val="clear" w:color="auto" w:fill="F2F2F2"/>
            <w:vAlign w:val="center"/>
          </w:tcPr>
          <w:p w14:paraId="15BE53F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41A732B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4650B0F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20A155C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6863DA8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3444D4" w14:paraId="169F0C91" w14:textId="77777777" w:rsidTr="00EA10F1">
        <w:trPr>
          <w:trHeight w:val="591"/>
        </w:trPr>
        <w:tc>
          <w:tcPr>
            <w:tcW w:w="3281" w:type="dxa"/>
            <w:vMerge/>
            <w:tcBorders>
              <w:left w:val="single" w:sz="4" w:space="0" w:color="FFFFFF"/>
            </w:tcBorders>
            <w:shd w:val="clear" w:color="auto" w:fill="F2F2F2"/>
            <w:noWrap/>
            <w:vAlign w:val="center"/>
          </w:tcPr>
          <w:p w14:paraId="0F9D5B3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22C1A9D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7A9E95C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30E4848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49BD007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72C8A64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3444D4" w14:paraId="14D325F0" w14:textId="77777777" w:rsidTr="00EA10F1">
        <w:trPr>
          <w:trHeight w:val="295"/>
        </w:trPr>
        <w:tc>
          <w:tcPr>
            <w:tcW w:w="3281" w:type="dxa"/>
            <w:vMerge/>
            <w:tcBorders>
              <w:left w:val="single" w:sz="4" w:space="0" w:color="FFFFFF"/>
            </w:tcBorders>
            <w:shd w:val="clear" w:color="auto" w:fill="F2F2F2"/>
            <w:noWrap/>
            <w:vAlign w:val="center"/>
          </w:tcPr>
          <w:p w14:paraId="6EB1E160"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392023C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1084A9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5622C53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0EF4D5E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61BFC41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3444D4" w14:paraId="3336496A" w14:textId="77777777" w:rsidTr="00EA10F1">
        <w:trPr>
          <w:trHeight w:val="295"/>
        </w:trPr>
        <w:tc>
          <w:tcPr>
            <w:tcW w:w="3281" w:type="dxa"/>
            <w:tcBorders>
              <w:left w:val="single" w:sz="4" w:space="0" w:color="FFFFFF"/>
            </w:tcBorders>
            <w:shd w:val="clear" w:color="auto" w:fill="F2F2F2"/>
            <w:noWrap/>
            <w:vAlign w:val="center"/>
          </w:tcPr>
          <w:p w14:paraId="036331C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30" w:type="dxa"/>
            <w:tcBorders>
              <w:left w:val="nil"/>
              <w:right w:val="single" w:sz="4" w:space="0" w:color="auto"/>
            </w:tcBorders>
            <w:shd w:val="clear" w:color="auto" w:fill="F2F2F2"/>
            <w:vAlign w:val="center"/>
          </w:tcPr>
          <w:p w14:paraId="0F79144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w:t>
            </w:r>
          </w:p>
        </w:tc>
        <w:tc>
          <w:tcPr>
            <w:tcW w:w="1053"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330BCD1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16</w:t>
            </w:r>
          </w:p>
        </w:tc>
        <w:tc>
          <w:tcPr>
            <w:tcW w:w="1142" w:type="dxa"/>
            <w:tcBorders>
              <w:top w:val="single" w:sz="4" w:space="0" w:color="auto"/>
              <w:left w:val="nil"/>
              <w:bottom w:val="single" w:sz="8" w:space="0" w:color="auto"/>
              <w:right w:val="single" w:sz="8" w:space="0" w:color="auto"/>
            </w:tcBorders>
            <w:shd w:val="clear" w:color="auto" w:fill="F2F2F2"/>
            <w:noWrap/>
            <w:vAlign w:val="center"/>
          </w:tcPr>
          <w:p w14:paraId="66C801B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35</w:t>
            </w:r>
          </w:p>
        </w:tc>
        <w:tc>
          <w:tcPr>
            <w:tcW w:w="1092" w:type="dxa"/>
            <w:tcBorders>
              <w:top w:val="single" w:sz="4" w:space="0" w:color="auto"/>
              <w:left w:val="nil"/>
              <w:bottom w:val="single" w:sz="8" w:space="0" w:color="auto"/>
              <w:right w:val="single" w:sz="8" w:space="0" w:color="auto"/>
            </w:tcBorders>
            <w:shd w:val="clear" w:color="auto" w:fill="F2F2F2"/>
            <w:noWrap/>
            <w:vAlign w:val="center"/>
          </w:tcPr>
          <w:p w14:paraId="21F7785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14</w:t>
            </w:r>
          </w:p>
        </w:tc>
        <w:tc>
          <w:tcPr>
            <w:tcW w:w="986" w:type="dxa"/>
            <w:tcBorders>
              <w:top w:val="single" w:sz="4" w:space="0" w:color="auto"/>
              <w:left w:val="nil"/>
              <w:bottom w:val="single" w:sz="8" w:space="0" w:color="auto"/>
              <w:right w:val="single" w:sz="4" w:space="0" w:color="FFFFFF"/>
            </w:tcBorders>
            <w:shd w:val="clear" w:color="auto" w:fill="F2F2F2"/>
            <w:noWrap/>
            <w:vAlign w:val="center"/>
          </w:tcPr>
          <w:p w14:paraId="2DD082C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65</w:t>
            </w:r>
          </w:p>
        </w:tc>
      </w:tr>
    </w:tbl>
    <w:bookmarkEnd w:id="221"/>
    <w:p w14:paraId="44AB2CAB" w14:textId="77777777" w:rsidR="006A0ED3" w:rsidRPr="00576F66" w:rsidRDefault="006A0ED3" w:rsidP="006A0ED3">
      <w:pPr>
        <w:spacing w:after="0"/>
        <w:rPr>
          <w:i/>
          <w:iCs/>
          <w:sz w:val="18"/>
          <w:szCs w:val="18"/>
          <w:lang w:eastAsia="pt-BR"/>
        </w:rPr>
      </w:pPr>
      <w:r w:rsidRPr="00576F66">
        <w:rPr>
          <w:i/>
          <w:iCs/>
          <w:sz w:val="18"/>
          <w:szCs w:val="18"/>
          <w:lang w:eastAsia="pt-BR"/>
        </w:rPr>
        <w:t>F</w:t>
      </w:r>
      <w:r>
        <w:rPr>
          <w:i/>
          <w:iCs/>
          <w:sz w:val="18"/>
          <w:szCs w:val="18"/>
          <w:lang w:eastAsia="pt-BR"/>
        </w:rPr>
        <w:t>onte</w:t>
      </w:r>
      <w:r w:rsidRPr="00576F66">
        <w:rPr>
          <w:i/>
          <w:iCs/>
          <w:sz w:val="18"/>
          <w:szCs w:val="18"/>
          <w:lang w:eastAsia="pt-BR"/>
        </w:rPr>
        <w:t>: MEC/INEP</w:t>
      </w:r>
    </w:p>
    <w:p w14:paraId="75DD68B2" w14:textId="77777777" w:rsidR="006A0ED3" w:rsidRPr="00576F66" w:rsidRDefault="006A0ED3" w:rsidP="006A0ED3">
      <w:pPr>
        <w:spacing w:after="0"/>
        <w:rPr>
          <w:i/>
          <w:iCs/>
          <w:sz w:val="18"/>
          <w:szCs w:val="18"/>
          <w:lang w:eastAsia="pt-BR"/>
        </w:rPr>
      </w:pPr>
      <w:r w:rsidRPr="00576F66">
        <w:rPr>
          <w:i/>
          <w:iCs/>
          <w:sz w:val="18"/>
          <w:szCs w:val="18"/>
          <w:lang w:eastAsia="pt-BR"/>
        </w:rPr>
        <w:t>N</w:t>
      </w:r>
      <w:r>
        <w:rPr>
          <w:i/>
          <w:iCs/>
          <w:sz w:val="18"/>
          <w:szCs w:val="18"/>
          <w:lang w:eastAsia="pt-BR"/>
        </w:rPr>
        <w:t>ota</w:t>
      </w:r>
      <w:r w:rsidRPr="00576F66">
        <w:rPr>
          <w:i/>
          <w:iCs/>
          <w:sz w:val="18"/>
          <w:szCs w:val="18"/>
          <w:lang w:eastAsia="pt-BR"/>
        </w:rPr>
        <w:t xml:space="preserve"> 1: O mesmo estabelecimento pode oferecer mais de uma etapa e/ou modalidade.</w:t>
      </w:r>
    </w:p>
    <w:p w14:paraId="4A0666EE" w14:textId="77777777" w:rsidR="006A0ED3" w:rsidRPr="00576F66" w:rsidRDefault="006A0ED3" w:rsidP="006A0ED3">
      <w:pPr>
        <w:spacing w:after="0"/>
        <w:rPr>
          <w:lang w:eastAsia="pt-BR"/>
        </w:rPr>
      </w:pPr>
      <w:r w:rsidRPr="00576F66">
        <w:rPr>
          <w:i/>
          <w:iCs/>
          <w:sz w:val="18"/>
          <w:szCs w:val="18"/>
          <w:lang w:eastAsia="pt-BR"/>
        </w:rPr>
        <w:t>N</w:t>
      </w:r>
      <w:r>
        <w:rPr>
          <w:i/>
          <w:iCs/>
          <w:sz w:val="18"/>
          <w:szCs w:val="18"/>
          <w:lang w:eastAsia="pt-BR"/>
        </w:rPr>
        <w:t>ota</w:t>
      </w:r>
      <w:r w:rsidRPr="00576F66">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576F66">
        <w:rPr>
          <w:i/>
          <w:iCs/>
          <w:sz w:val="18"/>
          <w:szCs w:val="18"/>
          <w:lang w:eastAsia="pt-BR"/>
        </w:rPr>
        <w:cr/>
      </w:r>
    </w:p>
    <w:p w14:paraId="72A79272" w14:textId="0A24A63C" w:rsidR="006A0ED3" w:rsidRPr="00D20003" w:rsidRDefault="006A0ED3" w:rsidP="006A0ED3">
      <w:pPr>
        <w:pStyle w:val="Caption"/>
      </w:pPr>
      <w:bookmarkStart w:id="222" w:name="_Toc40737148"/>
      <w:r w:rsidRPr="001016A9">
        <w:t xml:space="preserve">Tabela </w:t>
      </w:r>
      <w:r w:rsidR="00933B90">
        <w:fldChar w:fldCharType="begin"/>
      </w:r>
      <w:r w:rsidR="00933B90">
        <w:instrText xml:space="preserve"> SEQ Tabela \* ARABIC </w:instrText>
      </w:r>
      <w:r w:rsidR="00933B90">
        <w:fldChar w:fldCharType="separate"/>
      </w:r>
      <w:r w:rsidR="009D0D69">
        <w:rPr>
          <w:noProof/>
        </w:rPr>
        <w:t>56</w:t>
      </w:r>
      <w:r w:rsidR="00933B90">
        <w:rPr>
          <w:noProof/>
        </w:rPr>
        <w:fldChar w:fldCharType="end"/>
      </w:r>
      <w:r w:rsidRPr="001016A9">
        <w:t xml:space="preserve"> – Número de Instituições e Polos de Apoio na Educação Superior, 2018</w:t>
      </w:r>
      <w:bookmarkEnd w:id="22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D20003" w14:paraId="1769181D"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21AA2563"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Fazenda Rio Grande</w:t>
            </w:r>
          </w:p>
        </w:tc>
      </w:tr>
      <w:tr w:rsidR="006A0ED3" w:rsidRPr="00D20003" w14:paraId="2011781B"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35CEDF83"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5C61694C"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N</w:t>
            </w:r>
            <w:r w:rsidRPr="00D20003">
              <w:rPr>
                <w:rFonts w:ascii="Cambria Math" w:eastAsia="Times New Roman" w:hAnsi="Cambria Math" w:cs="Cambria Math"/>
                <w:b/>
                <w:sz w:val="20"/>
                <w:szCs w:val="20"/>
              </w:rPr>
              <w:t>⁰</w:t>
            </w:r>
            <w:r w:rsidRPr="00D20003">
              <w:rPr>
                <w:rFonts w:eastAsia="Times New Roman" w:cs="Arial"/>
                <w:b/>
                <w:sz w:val="20"/>
                <w:szCs w:val="20"/>
              </w:rPr>
              <w:t xml:space="preserve"> Estabelecimentos</w:t>
            </w:r>
          </w:p>
        </w:tc>
      </w:tr>
      <w:tr w:rsidR="006A0ED3" w:rsidRPr="00D20003" w14:paraId="39F0F49E" w14:textId="77777777" w:rsidTr="00EA10F1">
        <w:trPr>
          <w:trHeight w:val="292"/>
          <w:tblHeader/>
        </w:trPr>
        <w:tc>
          <w:tcPr>
            <w:tcW w:w="3376" w:type="dxa"/>
            <w:vMerge/>
            <w:tcBorders>
              <w:left w:val="single" w:sz="4" w:space="0" w:color="FFFFFF"/>
            </w:tcBorders>
            <w:shd w:val="clear" w:color="auto" w:fill="C9C9C9"/>
            <w:vAlign w:val="center"/>
            <w:hideMark/>
          </w:tcPr>
          <w:p w14:paraId="59396213"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09744A92"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Federal</w:t>
            </w:r>
          </w:p>
        </w:tc>
        <w:tc>
          <w:tcPr>
            <w:tcW w:w="1184" w:type="dxa"/>
            <w:shd w:val="clear" w:color="auto" w:fill="C9C9C9"/>
            <w:noWrap/>
            <w:vAlign w:val="center"/>
            <w:hideMark/>
          </w:tcPr>
          <w:p w14:paraId="4D5D8A72"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Estadual</w:t>
            </w:r>
          </w:p>
        </w:tc>
        <w:tc>
          <w:tcPr>
            <w:tcW w:w="1139" w:type="dxa"/>
            <w:shd w:val="clear" w:color="auto" w:fill="C9C9C9"/>
            <w:noWrap/>
            <w:vAlign w:val="center"/>
            <w:hideMark/>
          </w:tcPr>
          <w:p w14:paraId="1895153A"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Municipal</w:t>
            </w:r>
          </w:p>
        </w:tc>
        <w:tc>
          <w:tcPr>
            <w:tcW w:w="1119" w:type="dxa"/>
            <w:shd w:val="clear" w:color="auto" w:fill="C9C9C9"/>
            <w:noWrap/>
            <w:vAlign w:val="center"/>
            <w:hideMark/>
          </w:tcPr>
          <w:p w14:paraId="2A5C156F"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29AF021E" w14:textId="77777777" w:rsidR="006A0ED3" w:rsidRPr="00D20003"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D20003">
              <w:rPr>
                <w:rFonts w:eastAsia="Times New Roman" w:cs="Arial"/>
                <w:b/>
                <w:sz w:val="20"/>
                <w:szCs w:val="20"/>
              </w:rPr>
              <w:t>Total</w:t>
            </w:r>
          </w:p>
        </w:tc>
      </w:tr>
      <w:tr w:rsidR="006A0ED3" w:rsidRPr="00D20003" w14:paraId="279209D9" w14:textId="77777777" w:rsidTr="00EA10F1">
        <w:trPr>
          <w:trHeight w:val="379"/>
        </w:trPr>
        <w:tc>
          <w:tcPr>
            <w:tcW w:w="3376" w:type="dxa"/>
            <w:tcBorders>
              <w:left w:val="single" w:sz="4" w:space="0" w:color="FFFFFF"/>
            </w:tcBorders>
            <w:shd w:val="clear" w:color="auto" w:fill="F2F2F2"/>
            <w:noWrap/>
            <w:vAlign w:val="center"/>
          </w:tcPr>
          <w:p w14:paraId="6BE52252" w14:textId="77777777" w:rsidR="006A0ED3" w:rsidRPr="00D20003"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D20003">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50628439"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6E774FDA"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723F5388"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027473A2"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834" w:type="dxa"/>
            <w:tcBorders>
              <w:top w:val="nil"/>
              <w:left w:val="nil"/>
              <w:bottom w:val="single" w:sz="4" w:space="0" w:color="auto"/>
              <w:right w:val="single" w:sz="4" w:space="0" w:color="FFFFFF"/>
            </w:tcBorders>
            <w:shd w:val="clear" w:color="auto" w:fill="F2F2F2"/>
            <w:noWrap/>
            <w:vAlign w:val="center"/>
          </w:tcPr>
          <w:p w14:paraId="4884BEA1"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D20003" w14:paraId="1BAD58F4" w14:textId="77777777" w:rsidTr="00EA10F1">
        <w:trPr>
          <w:trHeight w:val="379"/>
        </w:trPr>
        <w:tc>
          <w:tcPr>
            <w:tcW w:w="3376" w:type="dxa"/>
            <w:tcBorders>
              <w:left w:val="single" w:sz="4" w:space="0" w:color="FFFFFF"/>
            </w:tcBorders>
            <w:shd w:val="clear" w:color="auto" w:fill="F2F2F2"/>
            <w:noWrap/>
            <w:vAlign w:val="center"/>
          </w:tcPr>
          <w:p w14:paraId="28908EC5" w14:textId="77777777" w:rsidR="006A0ED3" w:rsidRPr="00D20003"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D20003">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4CC1D33D"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42D1A36D"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7F776562"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D20003">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22796A2C"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26EAE058" w14:textId="77777777" w:rsidR="006A0ED3" w:rsidRPr="00D20003"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r>
    </w:tbl>
    <w:p w14:paraId="643A38F8" w14:textId="77777777" w:rsidR="006A0ED3" w:rsidRPr="00D20003" w:rsidRDefault="006A0ED3" w:rsidP="006A0ED3">
      <w:pPr>
        <w:spacing w:after="0"/>
        <w:rPr>
          <w:i/>
          <w:iCs/>
          <w:sz w:val="18"/>
          <w:szCs w:val="18"/>
          <w:lang w:eastAsia="pt-BR"/>
        </w:rPr>
      </w:pPr>
      <w:r w:rsidRPr="00D20003">
        <w:rPr>
          <w:i/>
          <w:iCs/>
          <w:sz w:val="18"/>
          <w:szCs w:val="18"/>
          <w:lang w:eastAsia="pt-BR"/>
        </w:rPr>
        <w:t>Fonte: MEC/INEP</w:t>
      </w:r>
    </w:p>
    <w:p w14:paraId="28A86201" w14:textId="77777777" w:rsidR="006A0ED3" w:rsidRPr="00D20003" w:rsidRDefault="006A0ED3" w:rsidP="006A0ED3">
      <w:pPr>
        <w:spacing w:after="0"/>
        <w:rPr>
          <w:sz w:val="18"/>
          <w:szCs w:val="18"/>
          <w:lang w:eastAsia="pt-BR"/>
        </w:rPr>
      </w:pPr>
      <w:r w:rsidRPr="00D20003">
        <w:rPr>
          <w:lang w:eastAsia="pt-BR"/>
        </w:rPr>
        <w:t>(</w:t>
      </w:r>
      <w:r w:rsidRPr="00D20003">
        <w:rPr>
          <w:sz w:val="18"/>
          <w:szCs w:val="18"/>
          <w:lang w:eastAsia="pt-BR"/>
        </w:rPr>
        <w:t>1) As instituições de ensino superior (IES) disponibilizadas por município, consideram as sedes em que se</w:t>
      </w:r>
    </w:p>
    <w:p w14:paraId="5EC48705" w14:textId="77777777" w:rsidR="006A0ED3" w:rsidRPr="00D20003" w:rsidRDefault="006A0ED3" w:rsidP="006A0ED3">
      <w:pPr>
        <w:spacing w:after="0"/>
        <w:rPr>
          <w:sz w:val="18"/>
          <w:szCs w:val="18"/>
          <w:lang w:eastAsia="pt-BR"/>
        </w:rPr>
      </w:pPr>
      <w:r w:rsidRPr="00D20003">
        <w:rPr>
          <w:sz w:val="18"/>
          <w:szCs w:val="18"/>
          <w:lang w:eastAsia="pt-BR"/>
        </w:rPr>
        <w:t>localizam essas instituições e não os seus campi e/ou polos avançados.</w:t>
      </w:r>
    </w:p>
    <w:p w14:paraId="347CAFAC" w14:textId="77777777" w:rsidR="006A0ED3" w:rsidRPr="00D20003" w:rsidRDefault="006A0ED3" w:rsidP="006A0ED3">
      <w:pPr>
        <w:spacing w:after="0"/>
        <w:rPr>
          <w:sz w:val="18"/>
          <w:szCs w:val="18"/>
          <w:lang w:eastAsia="pt-BR"/>
        </w:rPr>
      </w:pPr>
      <w:r w:rsidRPr="00D20003">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2E6C1FB2" w14:textId="77777777" w:rsidR="006A0ED3" w:rsidRPr="00EE1A49" w:rsidRDefault="006A0ED3" w:rsidP="006A0ED3">
      <w:pPr>
        <w:spacing w:after="0"/>
        <w:rPr>
          <w:sz w:val="18"/>
          <w:szCs w:val="18"/>
          <w:highlight w:val="yellow"/>
          <w:lang w:eastAsia="pt-BR"/>
        </w:rPr>
      </w:pPr>
      <w:r w:rsidRPr="00D20003">
        <w:rPr>
          <w:sz w:val="18"/>
          <w:szCs w:val="18"/>
          <w:lang w:eastAsia="pt-BR"/>
        </w:rPr>
        <w:t>administrativas relativas aos cursos e programas ofertados a distância.</w:t>
      </w:r>
      <w:r w:rsidRPr="00EE1A49">
        <w:rPr>
          <w:sz w:val="18"/>
          <w:szCs w:val="18"/>
          <w:highlight w:val="yellow"/>
          <w:lang w:eastAsia="pt-BR"/>
        </w:rPr>
        <w:cr/>
      </w:r>
    </w:p>
    <w:p w14:paraId="0508AAB6" w14:textId="77777777" w:rsidR="006A0ED3" w:rsidRPr="00A0290E" w:rsidRDefault="006A0ED3" w:rsidP="006A0ED3">
      <w:pPr>
        <w:rPr>
          <w:lang w:eastAsia="pt-BR"/>
        </w:rPr>
      </w:pPr>
      <w:r w:rsidRPr="00A0290E">
        <w:rPr>
          <w:lang w:eastAsia="pt-BR"/>
        </w:rPr>
        <w:t>Os dados condizentes à saúde no município de Fazenda Rio Grande refletem a pouca infraestrutura disponível para atender a demanda municipal em alguns tipos de estabelecimentos, conforme pode se observar na tabela a seguir.</w:t>
      </w:r>
    </w:p>
    <w:p w14:paraId="3889C0B0" w14:textId="548C5D71" w:rsidR="006A0ED3" w:rsidRPr="001016A9" w:rsidRDefault="006A0ED3" w:rsidP="006A0ED3">
      <w:pPr>
        <w:pStyle w:val="Caption"/>
      </w:pPr>
      <w:bookmarkStart w:id="223" w:name="_Toc40737149"/>
      <w:r w:rsidRPr="001016A9">
        <w:t xml:space="preserve">Tabela </w:t>
      </w:r>
      <w:r w:rsidR="00933B90">
        <w:fldChar w:fldCharType="begin"/>
      </w:r>
      <w:r w:rsidR="00933B90">
        <w:instrText xml:space="preserve"> SEQ Tabela \* ARABIC </w:instrText>
      </w:r>
      <w:r w:rsidR="00933B90">
        <w:fldChar w:fldCharType="separate"/>
      </w:r>
      <w:r w:rsidR="009D0D69">
        <w:rPr>
          <w:noProof/>
        </w:rPr>
        <w:t>57</w:t>
      </w:r>
      <w:r w:rsidR="00933B90">
        <w:rPr>
          <w:noProof/>
        </w:rPr>
        <w:fldChar w:fldCharType="end"/>
      </w:r>
      <w:r w:rsidRPr="001016A9">
        <w:t xml:space="preserve"> – Quantidade de Estabelecimentos de Saúde segundo o Tipo em Fazenda Rio Grande, 2019</w:t>
      </w:r>
      <w:bookmarkEnd w:id="223"/>
    </w:p>
    <w:tbl>
      <w:tblPr>
        <w:tblW w:w="50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0"/>
        <w:gridCol w:w="2325"/>
      </w:tblGrid>
      <w:tr w:rsidR="006A0ED3" w:rsidRPr="00A0290E" w14:paraId="29F9F35C" w14:textId="77777777" w:rsidTr="00EA10F1">
        <w:trPr>
          <w:trHeight w:val="411"/>
          <w:tblHeader/>
        </w:trPr>
        <w:tc>
          <w:tcPr>
            <w:tcW w:w="3641" w:type="pct"/>
            <w:tcBorders>
              <w:left w:val="single" w:sz="4" w:space="0" w:color="FFFFFF"/>
            </w:tcBorders>
            <w:shd w:val="clear" w:color="auto" w:fill="C9C9C9"/>
            <w:noWrap/>
            <w:vAlign w:val="center"/>
            <w:hideMark/>
          </w:tcPr>
          <w:p w14:paraId="17B1FF19" w14:textId="77777777" w:rsidR="006A0ED3" w:rsidRPr="00A0290E" w:rsidRDefault="006A0ED3" w:rsidP="00EA10F1">
            <w:pPr>
              <w:keepNext/>
              <w:overflowPunct w:val="0"/>
              <w:autoSpaceDE w:val="0"/>
              <w:autoSpaceDN w:val="0"/>
              <w:adjustRightInd w:val="0"/>
              <w:spacing w:after="0"/>
              <w:jc w:val="center"/>
              <w:rPr>
                <w:rFonts w:eastAsia="Times New Roman" w:cs="Arial"/>
                <w:b/>
                <w:bCs/>
                <w:sz w:val="20"/>
                <w:szCs w:val="20"/>
              </w:rPr>
            </w:pPr>
            <w:r w:rsidRPr="00A0290E">
              <w:rPr>
                <w:rFonts w:eastAsia="Times New Roman" w:cs="Arial"/>
                <w:b/>
                <w:bCs/>
                <w:sz w:val="20"/>
                <w:szCs w:val="20"/>
              </w:rPr>
              <w:t>Tipo de Estabelecimento</w:t>
            </w:r>
          </w:p>
        </w:tc>
        <w:tc>
          <w:tcPr>
            <w:tcW w:w="1359" w:type="pct"/>
            <w:tcBorders>
              <w:right w:val="single" w:sz="4" w:space="0" w:color="FFFFFF"/>
            </w:tcBorders>
            <w:shd w:val="clear" w:color="auto" w:fill="C9C9C9"/>
            <w:vAlign w:val="center"/>
          </w:tcPr>
          <w:p w14:paraId="22942FC9" w14:textId="77777777" w:rsidR="006A0ED3" w:rsidRPr="00A0290E" w:rsidRDefault="006A0ED3" w:rsidP="00EA10F1">
            <w:pPr>
              <w:keepNext/>
              <w:overflowPunct w:val="0"/>
              <w:autoSpaceDE w:val="0"/>
              <w:autoSpaceDN w:val="0"/>
              <w:adjustRightInd w:val="0"/>
              <w:spacing w:after="0"/>
              <w:jc w:val="center"/>
              <w:rPr>
                <w:rFonts w:eastAsia="Times New Roman" w:cs="Arial"/>
                <w:b/>
                <w:bCs/>
                <w:sz w:val="20"/>
                <w:szCs w:val="20"/>
              </w:rPr>
            </w:pPr>
            <w:r w:rsidRPr="00A0290E">
              <w:rPr>
                <w:rFonts w:eastAsia="Times New Roman" w:cs="Arial"/>
                <w:b/>
                <w:bCs/>
                <w:sz w:val="20"/>
                <w:szCs w:val="20"/>
              </w:rPr>
              <w:t>Quantidade</w:t>
            </w:r>
          </w:p>
        </w:tc>
      </w:tr>
      <w:tr w:rsidR="006A0ED3" w:rsidRPr="00A0290E" w14:paraId="612CE4BE" w14:textId="77777777" w:rsidTr="00EA10F1">
        <w:trPr>
          <w:trHeight w:val="360"/>
        </w:trPr>
        <w:tc>
          <w:tcPr>
            <w:tcW w:w="3641" w:type="pct"/>
            <w:tcBorders>
              <w:left w:val="single" w:sz="4" w:space="0" w:color="FFFFFF"/>
            </w:tcBorders>
            <w:shd w:val="clear" w:color="auto" w:fill="auto"/>
            <w:noWrap/>
            <w:vAlign w:val="center"/>
          </w:tcPr>
          <w:p w14:paraId="74F9D2E1" w14:textId="77777777" w:rsidR="006A0ED3" w:rsidRPr="00A0290E" w:rsidRDefault="006A0ED3" w:rsidP="00EA10F1">
            <w:pPr>
              <w:keepNext/>
              <w:spacing w:after="0"/>
              <w:jc w:val="left"/>
              <w:rPr>
                <w:rFonts w:eastAsia="Times New Roman" w:cs="Arial"/>
                <w:b/>
                <w:sz w:val="20"/>
                <w:szCs w:val="20"/>
                <w:lang w:eastAsia="pt-BR"/>
              </w:rPr>
            </w:pPr>
            <w:r>
              <w:rPr>
                <w:rFonts w:eastAsia="Times New Roman" w:cs="Arial"/>
                <w:b/>
                <w:sz w:val="20"/>
                <w:szCs w:val="20"/>
                <w:lang w:eastAsia="pt-BR"/>
              </w:rPr>
              <w:t>Academia da Saúde</w:t>
            </w:r>
          </w:p>
        </w:tc>
        <w:tc>
          <w:tcPr>
            <w:tcW w:w="1359" w:type="pct"/>
            <w:tcBorders>
              <w:right w:val="single" w:sz="4" w:space="0" w:color="FFFFFF"/>
            </w:tcBorders>
            <w:vAlign w:val="center"/>
          </w:tcPr>
          <w:p w14:paraId="2F1C065D"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290E" w14:paraId="37441EA1" w14:textId="77777777" w:rsidTr="00EA10F1">
        <w:trPr>
          <w:trHeight w:val="360"/>
        </w:trPr>
        <w:tc>
          <w:tcPr>
            <w:tcW w:w="3641" w:type="pct"/>
            <w:tcBorders>
              <w:left w:val="single" w:sz="4" w:space="0" w:color="FFFFFF"/>
            </w:tcBorders>
            <w:shd w:val="clear" w:color="auto" w:fill="auto"/>
            <w:noWrap/>
            <w:vAlign w:val="center"/>
          </w:tcPr>
          <w:p w14:paraId="12502764"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Centro de Atenção Psicossocial (Caps)</w:t>
            </w:r>
          </w:p>
        </w:tc>
        <w:tc>
          <w:tcPr>
            <w:tcW w:w="1359" w:type="pct"/>
            <w:tcBorders>
              <w:right w:val="single" w:sz="4" w:space="0" w:color="FFFFFF"/>
            </w:tcBorders>
            <w:vAlign w:val="center"/>
          </w:tcPr>
          <w:p w14:paraId="2803DD0E"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290E" w14:paraId="301C0FF3" w14:textId="77777777" w:rsidTr="00EA10F1">
        <w:trPr>
          <w:trHeight w:val="360"/>
        </w:trPr>
        <w:tc>
          <w:tcPr>
            <w:tcW w:w="3641" w:type="pct"/>
            <w:tcBorders>
              <w:left w:val="single" w:sz="4" w:space="0" w:color="FFFFFF"/>
            </w:tcBorders>
            <w:shd w:val="clear" w:color="auto" w:fill="FFFFFF"/>
            <w:noWrap/>
            <w:vAlign w:val="center"/>
          </w:tcPr>
          <w:p w14:paraId="4B57D756"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Centro de Saúde / Unidade Básica de Saúde</w:t>
            </w:r>
          </w:p>
        </w:tc>
        <w:tc>
          <w:tcPr>
            <w:tcW w:w="1359" w:type="pct"/>
            <w:tcBorders>
              <w:right w:val="single" w:sz="4" w:space="0" w:color="FFFFFF"/>
            </w:tcBorders>
            <w:shd w:val="clear" w:color="auto" w:fill="FFFFFF"/>
            <w:vAlign w:val="center"/>
          </w:tcPr>
          <w:p w14:paraId="03ECD7B6"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13</w:t>
            </w:r>
          </w:p>
        </w:tc>
      </w:tr>
      <w:tr w:rsidR="006A0ED3" w:rsidRPr="00A0290E" w14:paraId="039CF600" w14:textId="77777777" w:rsidTr="00EA10F1">
        <w:trPr>
          <w:trHeight w:val="360"/>
        </w:trPr>
        <w:tc>
          <w:tcPr>
            <w:tcW w:w="3641" w:type="pct"/>
            <w:tcBorders>
              <w:left w:val="single" w:sz="4" w:space="0" w:color="FFFFFF"/>
            </w:tcBorders>
            <w:shd w:val="clear" w:color="auto" w:fill="FFFFFF"/>
            <w:noWrap/>
            <w:vAlign w:val="center"/>
            <w:hideMark/>
          </w:tcPr>
          <w:p w14:paraId="3F9CA4E9"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Clínica Especializada / Ambulatório Especializado</w:t>
            </w:r>
          </w:p>
        </w:tc>
        <w:tc>
          <w:tcPr>
            <w:tcW w:w="1359" w:type="pct"/>
            <w:tcBorders>
              <w:right w:val="single" w:sz="4" w:space="0" w:color="FFFFFF"/>
            </w:tcBorders>
            <w:shd w:val="clear" w:color="auto" w:fill="FFFFFF"/>
            <w:vAlign w:val="center"/>
          </w:tcPr>
          <w:p w14:paraId="776F4AFE"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A0290E" w14:paraId="0FCAD54C" w14:textId="77777777" w:rsidTr="00EA10F1">
        <w:trPr>
          <w:trHeight w:val="328"/>
        </w:trPr>
        <w:tc>
          <w:tcPr>
            <w:tcW w:w="3641" w:type="pct"/>
            <w:tcBorders>
              <w:left w:val="single" w:sz="4" w:space="0" w:color="FFFFFF"/>
            </w:tcBorders>
            <w:shd w:val="clear" w:color="auto" w:fill="FFFFFF"/>
            <w:noWrap/>
            <w:vAlign w:val="center"/>
            <w:hideMark/>
          </w:tcPr>
          <w:p w14:paraId="37961E11"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Consultório</w:t>
            </w:r>
          </w:p>
        </w:tc>
        <w:tc>
          <w:tcPr>
            <w:tcW w:w="1359" w:type="pct"/>
            <w:tcBorders>
              <w:right w:val="single" w:sz="4" w:space="0" w:color="FFFFFF"/>
            </w:tcBorders>
            <w:shd w:val="clear" w:color="auto" w:fill="FFFFFF"/>
            <w:vAlign w:val="center"/>
          </w:tcPr>
          <w:p w14:paraId="150C3145"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17</w:t>
            </w:r>
          </w:p>
        </w:tc>
      </w:tr>
      <w:tr w:rsidR="006A0ED3" w:rsidRPr="00A0290E" w14:paraId="6627A34E" w14:textId="77777777" w:rsidTr="00EA10F1">
        <w:trPr>
          <w:trHeight w:val="360"/>
        </w:trPr>
        <w:tc>
          <w:tcPr>
            <w:tcW w:w="3641" w:type="pct"/>
            <w:tcBorders>
              <w:left w:val="single" w:sz="4" w:space="0" w:color="FFFFFF"/>
            </w:tcBorders>
            <w:shd w:val="clear" w:color="auto" w:fill="FFFFFF"/>
            <w:noWrap/>
            <w:vAlign w:val="center"/>
          </w:tcPr>
          <w:p w14:paraId="7365850B"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Hospital Geral</w:t>
            </w:r>
          </w:p>
        </w:tc>
        <w:tc>
          <w:tcPr>
            <w:tcW w:w="1359" w:type="pct"/>
            <w:tcBorders>
              <w:right w:val="single" w:sz="4" w:space="0" w:color="FFFFFF"/>
            </w:tcBorders>
            <w:shd w:val="clear" w:color="auto" w:fill="FFFFFF"/>
            <w:vAlign w:val="center"/>
          </w:tcPr>
          <w:p w14:paraId="18ADFF4B"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290E" w14:paraId="5BD7D063" w14:textId="77777777" w:rsidTr="00EA10F1">
        <w:trPr>
          <w:trHeight w:val="360"/>
        </w:trPr>
        <w:tc>
          <w:tcPr>
            <w:tcW w:w="3641" w:type="pct"/>
            <w:tcBorders>
              <w:left w:val="single" w:sz="4" w:space="0" w:color="FFFFFF"/>
            </w:tcBorders>
            <w:shd w:val="clear" w:color="auto" w:fill="FFFFFF"/>
            <w:noWrap/>
            <w:vAlign w:val="center"/>
          </w:tcPr>
          <w:p w14:paraId="19B0D6FB"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Policlínica</w:t>
            </w:r>
          </w:p>
        </w:tc>
        <w:tc>
          <w:tcPr>
            <w:tcW w:w="1359" w:type="pct"/>
            <w:tcBorders>
              <w:right w:val="single" w:sz="4" w:space="0" w:color="FFFFFF"/>
            </w:tcBorders>
            <w:shd w:val="clear" w:color="auto" w:fill="FFFFFF"/>
            <w:vAlign w:val="center"/>
          </w:tcPr>
          <w:p w14:paraId="30342763"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w:t>
            </w:r>
          </w:p>
        </w:tc>
      </w:tr>
      <w:tr w:rsidR="006A0ED3" w:rsidRPr="00A0290E" w14:paraId="79AFE570" w14:textId="77777777" w:rsidTr="00EA10F1">
        <w:trPr>
          <w:trHeight w:val="360"/>
        </w:trPr>
        <w:tc>
          <w:tcPr>
            <w:tcW w:w="3641" w:type="pct"/>
            <w:tcBorders>
              <w:left w:val="single" w:sz="4" w:space="0" w:color="FFFFFF"/>
            </w:tcBorders>
            <w:shd w:val="clear" w:color="auto" w:fill="FFFFFF"/>
            <w:noWrap/>
            <w:vAlign w:val="center"/>
          </w:tcPr>
          <w:p w14:paraId="0162547D"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Posto de Saúde</w:t>
            </w:r>
          </w:p>
        </w:tc>
        <w:tc>
          <w:tcPr>
            <w:tcW w:w="1359" w:type="pct"/>
            <w:tcBorders>
              <w:right w:val="single" w:sz="4" w:space="0" w:color="FFFFFF"/>
            </w:tcBorders>
            <w:shd w:val="clear" w:color="auto" w:fill="FFFFFF"/>
            <w:vAlign w:val="center"/>
          </w:tcPr>
          <w:p w14:paraId="344FEFD1"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A0290E" w14:paraId="25AA5F1F" w14:textId="77777777" w:rsidTr="00EA10F1">
        <w:trPr>
          <w:trHeight w:val="360"/>
        </w:trPr>
        <w:tc>
          <w:tcPr>
            <w:tcW w:w="3641" w:type="pct"/>
            <w:tcBorders>
              <w:left w:val="single" w:sz="4" w:space="0" w:color="FFFFFF"/>
            </w:tcBorders>
            <w:shd w:val="clear" w:color="auto" w:fill="FFFFFF"/>
            <w:noWrap/>
            <w:vAlign w:val="center"/>
            <w:hideMark/>
          </w:tcPr>
          <w:p w14:paraId="6C01EE16"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Unidades de Pronto Atendimento (UPAs)</w:t>
            </w:r>
          </w:p>
        </w:tc>
        <w:tc>
          <w:tcPr>
            <w:tcW w:w="1359" w:type="pct"/>
            <w:tcBorders>
              <w:right w:val="single" w:sz="4" w:space="0" w:color="FFFFFF"/>
            </w:tcBorders>
            <w:shd w:val="clear" w:color="auto" w:fill="FFFFFF"/>
            <w:vAlign w:val="center"/>
          </w:tcPr>
          <w:p w14:paraId="2117B5E9"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290E" w14:paraId="075E4F36" w14:textId="77777777" w:rsidTr="00EA10F1">
        <w:trPr>
          <w:trHeight w:val="360"/>
        </w:trPr>
        <w:tc>
          <w:tcPr>
            <w:tcW w:w="3641" w:type="pct"/>
            <w:tcBorders>
              <w:left w:val="single" w:sz="4" w:space="0" w:color="FFFFFF"/>
            </w:tcBorders>
            <w:shd w:val="clear" w:color="auto" w:fill="FFFFFF"/>
            <w:noWrap/>
            <w:vAlign w:val="center"/>
            <w:hideMark/>
          </w:tcPr>
          <w:p w14:paraId="140FF9F0"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Unidade de Serviço de Apoio de Diagnose e Terapia</w:t>
            </w:r>
          </w:p>
        </w:tc>
        <w:tc>
          <w:tcPr>
            <w:tcW w:w="1359" w:type="pct"/>
            <w:tcBorders>
              <w:right w:val="single" w:sz="4" w:space="0" w:color="FFFFFF"/>
            </w:tcBorders>
            <w:shd w:val="clear" w:color="auto" w:fill="FFFFFF"/>
            <w:vAlign w:val="center"/>
          </w:tcPr>
          <w:p w14:paraId="43F41F37"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14</w:t>
            </w:r>
          </w:p>
        </w:tc>
      </w:tr>
      <w:tr w:rsidR="006A0ED3" w:rsidRPr="00A0290E" w14:paraId="65DA8245" w14:textId="77777777" w:rsidTr="00EA10F1">
        <w:trPr>
          <w:trHeight w:val="360"/>
        </w:trPr>
        <w:tc>
          <w:tcPr>
            <w:tcW w:w="3641" w:type="pct"/>
            <w:tcBorders>
              <w:left w:val="single" w:sz="4" w:space="0" w:color="FFFFFF"/>
            </w:tcBorders>
            <w:shd w:val="clear" w:color="auto" w:fill="FFFFFF"/>
            <w:noWrap/>
            <w:vAlign w:val="center"/>
          </w:tcPr>
          <w:p w14:paraId="48117002"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Unidade de Vigilância em Saúde</w:t>
            </w:r>
          </w:p>
        </w:tc>
        <w:tc>
          <w:tcPr>
            <w:tcW w:w="1359" w:type="pct"/>
            <w:tcBorders>
              <w:right w:val="single" w:sz="4" w:space="0" w:color="FFFFFF"/>
            </w:tcBorders>
            <w:shd w:val="clear" w:color="auto" w:fill="FFFFFF"/>
            <w:vAlign w:val="center"/>
          </w:tcPr>
          <w:p w14:paraId="6002C8B4"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A0290E" w14:paraId="0F5E2ED1" w14:textId="77777777" w:rsidTr="00EA10F1">
        <w:trPr>
          <w:trHeight w:val="360"/>
        </w:trPr>
        <w:tc>
          <w:tcPr>
            <w:tcW w:w="3641" w:type="pct"/>
            <w:tcBorders>
              <w:left w:val="single" w:sz="4" w:space="0" w:color="FFFFFF"/>
            </w:tcBorders>
            <w:shd w:val="clear" w:color="auto" w:fill="FFFFFF"/>
            <w:noWrap/>
            <w:vAlign w:val="center"/>
          </w:tcPr>
          <w:p w14:paraId="0AC48BF4"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Unidade Móvel de Nível Pré-hospitalar - Urgência / Emergência</w:t>
            </w:r>
          </w:p>
        </w:tc>
        <w:tc>
          <w:tcPr>
            <w:tcW w:w="1359" w:type="pct"/>
            <w:tcBorders>
              <w:right w:val="single" w:sz="4" w:space="0" w:color="FFFFFF"/>
            </w:tcBorders>
            <w:shd w:val="clear" w:color="auto" w:fill="FFFFFF"/>
            <w:vAlign w:val="center"/>
          </w:tcPr>
          <w:p w14:paraId="3139BEEC"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A0290E" w14:paraId="5D8E8F86" w14:textId="77777777" w:rsidTr="00EA10F1">
        <w:trPr>
          <w:trHeight w:val="360"/>
        </w:trPr>
        <w:tc>
          <w:tcPr>
            <w:tcW w:w="3641" w:type="pct"/>
            <w:tcBorders>
              <w:left w:val="single" w:sz="4" w:space="0" w:color="FFFFFF"/>
            </w:tcBorders>
            <w:shd w:val="clear" w:color="auto" w:fill="FFFFFF"/>
            <w:noWrap/>
            <w:vAlign w:val="center"/>
          </w:tcPr>
          <w:p w14:paraId="2B36BB8E" w14:textId="77777777" w:rsidR="006A0ED3" w:rsidRPr="00A0290E" w:rsidRDefault="006A0ED3" w:rsidP="00EA10F1">
            <w:pPr>
              <w:keepNext/>
              <w:spacing w:after="0"/>
              <w:jc w:val="left"/>
              <w:rPr>
                <w:rFonts w:eastAsia="Times New Roman" w:cs="Arial"/>
                <w:b/>
                <w:sz w:val="20"/>
                <w:szCs w:val="20"/>
                <w:lang w:eastAsia="pt-BR"/>
              </w:rPr>
            </w:pPr>
            <w:r w:rsidRPr="00A0290E">
              <w:rPr>
                <w:rFonts w:eastAsia="Times New Roman" w:cs="Arial"/>
                <w:b/>
                <w:sz w:val="20"/>
                <w:szCs w:val="20"/>
                <w:lang w:eastAsia="pt-BR"/>
              </w:rPr>
              <w:t>Outros tipos</w:t>
            </w:r>
          </w:p>
        </w:tc>
        <w:tc>
          <w:tcPr>
            <w:tcW w:w="1359" w:type="pct"/>
            <w:tcBorders>
              <w:right w:val="single" w:sz="4" w:space="0" w:color="FFFFFF"/>
            </w:tcBorders>
            <w:shd w:val="clear" w:color="auto" w:fill="FFFFFF"/>
            <w:vAlign w:val="center"/>
          </w:tcPr>
          <w:p w14:paraId="6DC5EFD4" w14:textId="77777777" w:rsidR="006A0ED3" w:rsidRPr="00A0290E"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5</w:t>
            </w:r>
          </w:p>
        </w:tc>
      </w:tr>
      <w:tr w:rsidR="006A0ED3" w:rsidRPr="00A0290E" w14:paraId="16BC0711" w14:textId="77777777" w:rsidTr="00EA10F1">
        <w:trPr>
          <w:trHeight w:val="337"/>
        </w:trPr>
        <w:tc>
          <w:tcPr>
            <w:tcW w:w="3641" w:type="pct"/>
            <w:tcBorders>
              <w:left w:val="single" w:sz="4" w:space="0" w:color="FFFFFF"/>
            </w:tcBorders>
            <w:shd w:val="clear" w:color="auto" w:fill="C9C9C9"/>
            <w:noWrap/>
            <w:vAlign w:val="center"/>
          </w:tcPr>
          <w:p w14:paraId="4124FD18" w14:textId="77777777" w:rsidR="006A0ED3" w:rsidRPr="00A0290E" w:rsidRDefault="006A0ED3" w:rsidP="00EA10F1">
            <w:pPr>
              <w:keepNext/>
              <w:spacing w:after="0"/>
              <w:jc w:val="left"/>
              <w:rPr>
                <w:rFonts w:eastAsia="Times New Roman" w:cs="Arial"/>
                <w:sz w:val="20"/>
                <w:szCs w:val="20"/>
                <w:lang w:eastAsia="pt-BR"/>
              </w:rPr>
            </w:pPr>
            <w:r w:rsidRPr="00A0290E">
              <w:rPr>
                <w:rFonts w:eastAsia="Times New Roman" w:cs="Arial"/>
                <w:b/>
                <w:sz w:val="20"/>
                <w:szCs w:val="20"/>
                <w:lang w:eastAsia="pt-BR"/>
              </w:rPr>
              <w:t>Total</w:t>
            </w:r>
          </w:p>
        </w:tc>
        <w:tc>
          <w:tcPr>
            <w:tcW w:w="1359" w:type="pct"/>
            <w:tcBorders>
              <w:right w:val="single" w:sz="4" w:space="0" w:color="FFFFFF"/>
            </w:tcBorders>
            <w:shd w:val="clear" w:color="auto" w:fill="C9C9C9"/>
            <w:vAlign w:val="center"/>
          </w:tcPr>
          <w:p w14:paraId="430E4D65" w14:textId="77777777" w:rsidR="006A0ED3" w:rsidRPr="00A0290E"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64</w:t>
            </w:r>
          </w:p>
        </w:tc>
      </w:tr>
    </w:tbl>
    <w:p w14:paraId="4667D5D1" w14:textId="77777777" w:rsidR="006A0ED3" w:rsidRPr="00A0290E" w:rsidRDefault="006A0ED3" w:rsidP="006A0ED3">
      <w:pPr>
        <w:spacing w:after="240"/>
        <w:rPr>
          <w:rFonts w:eastAsia="Calibri" w:cs="Arial"/>
          <w:i/>
          <w:iCs/>
          <w:sz w:val="18"/>
          <w:szCs w:val="18"/>
          <w:lang w:eastAsia="pt-BR"/>
        </w:rPr>
      </w:pPr>
      <w:r w:rsidRPr="00A0290E">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18828713" w14:textId="77777777" w:rsidR="006A0ED3" w:rsidRPr="00E254AD" w:rsidRDefault="006A0ED3" w:rsidP="006A0ED3">
      <w:pPr>
        <w:rPr>
          <w:lang w:eastAsia="pt-BR"/>
        </w:rPr>
      </w:pPr>
      <w:r w:rsidRPr="00E254AD">
        <w:rPr>
          <w:rFonts w:eastAsia="Calibri" w:cs="Times New Roman"/>
        </w:rPr>
        <w:t xml:space="preserve">Segundo resultados do estudo desenvolvido pelo Instituto de Pesquisa Econômica Aplicada (IPEA), e apresentados em maio de 2013 na nota técnica </w:t>
      </w:r>
      <w:r w:rsidRPr="00E254AD">
        <w:rPr>
          <w:rFonts w:eastAsia="Calibri" w:cs="Times New Roman"/>
          <w:i/>
        </w:rPr>
        <w:t>Estimativas do déficit habitacional brasileiro (2007–2011) por municípios (2010</w:t>
      </w:r>
      <w:r w:rsidRPr="00E254AD">
        <w:rPr>
          <w:rFonts w:eastAsia="Calibri" w:cs="Times New Roman"/>
          <w:i/>
          <w:vertAlign w:val="superscript"/>
        </w:rPr>
        <w:footnoteReference w:id="19"/>
      </w:r>
      <w:r w:rsidRPr="00E254AD">
        <w:rPr>
          <w:rFonts w:eastAsia="Calibri" w:cs="Times New Roman"/>
          <w:i/>
        </w:rPr>
        <w:t>)</w:t>
      </w:r>
      <w:r w:rsidRPr="00E254AD">
        <w:rPr>
          <w:rFonts w:eastAsia="Calibri" w:cs="Times New Roman"/>
        </w:rPr>
        <w:t>, o município de Fazenda Rio Grande possuía, em 2010, um déficit habitacional de 2.280 domicílios, dentre os quais 730 eram habitações precárias (659 domicílios rústicos e 71 improvisados), representando 9,59% do total de domicílios.</w:t>
      </w:r>
    </w:p>
    <w:p w14:paraId="628496B4" w14:textId="0B2FF513" w:rsidR="006A0ED3" w:rsidRPr="001016A9" w:rsidRDefault="006A0ED3" w:rsidP="006A0ED3">
      <w:pPr>
        <w:pStyle w:val="Caption"/>
      </w:pPr>
      <w:bookmarkStart w:id="224" w:name="_Toc40737150"/>
      <w:r w:rsidRPr="001016A9">
        <w:t xml:space="preserve">Tabela </w:t>
      </w:r>
      <w:r w:rsidR="00933B90">
        <w:fldChar w:fldCharType="begin"/>
      </w:r>
      <w:r w:rsidR="00933B90">
        <w:instrText xml:space="preserve"> SEQ Tabela \* ARABIC </w:instrText>
      </w:r>
      <w:r w:rsidR="00933B90">
        <w:fldChar w:fldCharType="separate"/>
      </w:r>
      <w:r w:rsidR="009D0D69">
        <w:rPr>
          <w:noProof/>
        </w:rPr>
        <w:t>58</w:t>
      </w:r>
      <w:r w:rsidR="00933B90">
        <w:rPr>
          <w:noProof/>
        </w:rPr>
        <w:fldChar w:fldCharType="end"/>
      </w:r>
      <w:r w:rsidRPr="001016A9">
        <w:t xml:space="preserve"> – Déficit Habitacional no Município de Fazenda Rio Grande</w:t>
      </w:r>
      <w:bookmarkEnd w:id="22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597847" w14:paraId="0C4C26AC" w14:textId="77777777" w:rsidTr="00EA10F1">
        <w:trPr>
          <w:trHeight w:val="392"/>
        </w:trPr>
        <w:tc>
          <w:tcPr>
            <w:tcW w:w="6837" w:type="dxa"/>
            <w:tcBorders>
              <w:left w:val="single" w:sz="4" w:space="0" w:color="FFFFFF"/>
            </w:tcBorders>
            <w:shd w:val="clear" w:color="auto" w:fill="D9D9D9"/>
            <w:noWrap/>
            <w:vAlign w:val="center"/>
            <w:hideMark/>
          </w:tcPr>
          <w:p w14:paraId="13965714" w14:textId="77777777" w:rsidR="006A0ED3" w:rsidRPr="00597847"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Fazenda Rio Grande</w:t>
            </w:r>
          </w:p>
        </w:tc>
        <w:tc>
          <w:tcPr>
            <w:tcW w:w="1727" w:type="dxa"/>
            <w:tcBorders>
              <w:right w:val="single" w:sz="4" w:space="0" w:color="FFFFFF"/>
            </w:tcBorders>
            <w:shd w:val="clear" w:color="auto" w:fill="D9D9D9"/>
            <w:noWrap/>
            <w:vAlign w:val="center"/>
            <w:hideMark/>
          </w:tcPr>
          <w:p w14:paraId="09974C06" w14:textId="77777777" w:rsidR="006A0ED3" w:rsidRPr="00597847" w:rsidRDefault="006A0ED3" w:rsidP="00EA10F1">
            <w:pPr>
              <w:keepNext/>
              <w:spacing w:after="0"/>
              <w:jc w:val="center"/>
              <w:rPr>
                <w:rFonts w:eastAsia="Times New Roman" w:cs="Arial"/>
                <w:b/>
                <w:color w:val="000000"/>
                <w:sz w:val="20"/>
                <w:szCs w:val="20"/>
                <w:lang w:eastAsia="pt-BR"/>
              </w:rPr>
            </w:pPr>
            <w:r w:rsidRPr="00597847">
              <w:rPr>
                <w:rFonts w:eastAsia="Times New Roman" w:cs="Arial"/>
                <w:b/>
                <w:color w:val="000000"/>
                <w:sz w:val="20"/>
                <w:szCs w:val="20"/>
                <w:lang w:eastAsia="pt-BR"/>
              </w:rPr>
              <w:t>2010</w:t>
            </w:r>
          </w:p>
        </w:tc>
      </w:tr>
      <w:tr w:rsidR="006A0ED3" w:rsidRPr="00597847" w14:paraId="236EDF55" w14:textId="77777777" w:rsidTr="00EA10F1">
        <w:trPr>
          <w:trHeight w:val="392"/>
        </w:trPr>
        <w:tc>
          <w:tcPr>
            <w:tcW w:w="6837" w:type="dxa"/>
            <w:tcBorders>
              <w:left w:val="single" w:sz="4" w:space="0" w:color="FFFFFF"/>
            </w:tcBorders>
            <w:shd w:val="clear" w:color="auto" w:fill="F2F2F2"/>
            <w:noWrap/>
            <w:vAlign w:val="center"/>
            <w:hideMark/>
          </w:tcPr>
          <w:p w14:paraId="60745991"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6A9CFBA5"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23.781</w:t>
            </w:r>
          </w:p>
        </w:tc>
      </w:tr>
      <w:tr w:rsidR="006A0ED3" w:rsidRPr="00597847" w14:paraId="62EEA6E9" w14:textId="77777777" w:rsidTr="00EA10F1">
        <w:trPr>
          <w:trHeight w:val="392"/>
        </w:trPr>
        <w:tc>
          <w:tcPr>
            <w:tcW w:w="6837" w:type="dxa"/>
            <w:tcBorders>
              <w:left w:val="single" w:sz="4" w:space="0" w:color="FFFFFF"/>
            </w:tcBorders>
            <w:shd w:val="clear" w:color="auto" w:fill="F2F2F2"/>
            <w:noWrap/>
            <w:vAlign w:val="center"/>
            <w:hideMark/>
          </w:tcPr>
          <w:p w14:paraId="6F7A730D"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479CBC3F"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2.280</w:t>
            </w:r>
          </w:p>
        </w:tc>
      </w:tr>
      <w:tr w:rsidR="006A0ED3" w:rsidRPr="00597847" w14:paraId="6649291A" w14:textId="77777777" w:rsidTr="00EA10F1">
        <w:trPr>
          <w:trHeight w:val="392"/>
        </w:trPr>
        <w:tc>
          <w:tcPr>
            <w:tcW w:w="6837" w:type="dxa"/>
            <w:tcBorders>
              <w:left w:val="single" w:sz="4" w:space="0" w:color="FFFFFF"/>
            </w:tcBorders>
            <w:shd w:val="clear" w:color="auto" w:fill="F2F2F2"/>
            <w:noWrap/>
            <w:vAlign w:val="center"/>
            <w:hideMark/>
          </w:tcPr>
          <w:p w14:paraId="7886134E"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4A9F8F4C"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730</w:t>
            </w:r>
          </w:p>
        </w:tc>
      </w:tr>
      <w:tr w:rsidR="006A0ED3" w:rsidRPr="00597847" w14:paraId="130751FA" w14:textId="77777777" w:rsidTr="00EA10F1">
        <w:trPr>
          <w:trHeight w:val="392"/>
        </w:trPr>
        <w:tc>
          <w:tcPr>
            <w:tcW w:w="6837" w:type="dxa"/>
            <w:tcBorders>
              <w:left w:val="single" w:sz="4" w:space="0" w:color="FFFFFF"/>
            </w:tcBorders>
            <w:shd w:val="clear" w:color="auto" w:fill="auto"/>
            <w:noWrap/>
            <w:vAlign w:val="center"/>
            <w:hideMark/>
          </w:tcPr>
          <w:p w14:paraId="1FBACA20" w14:textId="77777777" w:rsidR="006A0ED3" w:rsidRPr="00597847" w:rsidRDefault="006A0ED3" w:rsidP="00EA10F1">
            <w:pPr>
              <w:keepNext/>
              <w:spacing w:after="0"/>
              <w:jc w:val="left"/>
              <w:rPr>
                <w:rFonts w:eastAsia="Times New Roman" w:cs="Arial"/>
                <w:color w:val="000000"/>
                <w:sz w:val="20"/>
                <w:szCs w:val="20"/>
                <w:lang w:eastAsia="pt-BR"/>
              </w:rPr>
            </w:pPr>
            <w:r w:rsidRPr="00597847">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5BE8F4E1" w14:textId="77777777" w:rsidR="006A0ED3" w:rsidRPr="00597847"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659</w:t>
            </w:r>
          </w:p>
        </w:tc>
      </w:tr>
      <w:tr w:rsidR="006A0ED3" w:rsidRPr="00597847" w14:paraId="5223A457" w14:textId="77777777" w:rsidTr="00EA10F1">
        <w:trPr>
          <w:trHeight w:val="392"/>
        </w:trPr>
        <w:tc>
          <w:tcPr>
            <w:tcW w:w="6837" w:type="dxa"/>
            <w:tcBorders>
              <w:left w:val="single" w:sz="4" w:space="0" w:color="FFFFFF"/>
            </w:tcBorders>
            <w:shd w:val="clear" w:color="auto" w:fill="auto"/>
            <w:noWrap/>
            <w:vAlign w:val="center"/>
            <w:hideMark/>
          </w:tcPr>
          <w:p w14:paraId="1AE0AF6D" w14:textId="77777777" w:rsidR="006A0ED3" w:rsidRPr="00597847" w:rsidRDefault="006A0ED3" w:rsidP="00EA10F1">
            <w:pPr>
              <w:keepNext/>
              <w:spacing w:after="0"/>
              <w:jc w:val="left"/>
              <w:rPr>
                <w:rFonts w:eastAsia="Times New Roman" w:cs="Arial"/>
                <w:color w:val="000000"/>
                <w:sz w:val="20"/>
                <w:szCs w:val="20"/>
                <w:lang w:eastAsia="pt-BR"/>
              </w:rPr>
            </w:pPr>
            <w:r w:rsidRPr="00597847">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38B6A6A4" w14:textId="77777777" w:rsidR="006A0ED3" w:rsidRPr="00597847"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71</w:t>
            </w:r>
          </w:p>
        </w:tc>
      </w:tr>
      <w:tr w:rsidR="006A0ED3" w:rsidRPr="00597847" w14:paraId="60ABFE3C" w14:textId="77777777" w:rsidTr="00EA10F1">
        <w:trPr>
          <w:trHeight w:val="392"/>
        </w:trPr>
        <w:tc>
          <w:tcPr>
            <w:tcW w:w="6837" w:type="dxa"/>
            <w:tcBorders>
              <w:left w:val="single" w:sz="4" w:space="0" w:color="FFFFFF"/>
            </w:tcBorders>
            <w:shd w:val="clear" w:color="auto" w:fill="F2F2F2"/>
            <w:noWrap/>
            <w:vAlign w:val="center"/>
            <w:hideMark/>
          </w:tcPr>
          <w:p w14:paraId="3C647160"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745E4C8F"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1.067</w:t>
            </w:r>
          </w:p>
        </w:tc>
      </w:tr>
      <w:tr w:rsidR="006A0ED3" w:rsidRPr="00597847" w14:paraId="4737161F" w14:textId="77777777" w:rsidTr="00EA10F1">
        <w:trPr>
          <w:trHeight w:val="392"/>
        </w:trPr>
        <w:tc>
          <w:tcPr>
            <w:tcW w:w="6837" w:type="dxa"/>
            <w:tcBorders>
              <w:left w:val="single" w:sz="4" w:space="0" w:color="FFFFFF"/>
            </w:tcBorders>
            <w:shd w:val="clear" w:color="auto" w:fill="auto"/>
            <w:noWrap/>
            <w:vAlign w:val="center"/>
            <w:hideMark/>
          </w:tcPr>
          <w:p w14:paraId="41454067" w14:textId="77777777" w:rsidR="006A0ED3" w:rsidRPr="00597847" w:rsidRDefault="006A0ED3" w:rsidP="00EA10F1">
            <w:pPr>
              <w:keepNext/>
              <w:spacing w:after="0"/>
              <w:jc w:val="left"/>
              <w:rPr>
                <w:rFonts w:eastAsia="Times New Roman" w:cs="Arial"/>
                <w:color w:val="000000"/>
                <w:sz w:val="20"/>
                <w:szCs w:val="20"/>
                <w:lang w:eastAsia="pt-BR"/>
              </w:rPr>
            </w:pPr>
            <w:r w:rsidRPr="00597847">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18C48BE2" w14:textId="77777777" w:rsidR="006A0ED3" w:rsidRPr="00597847"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w:t>
            </w:r>
          </w:p>
        </w:tc>
      </w:tr>
      <w:tr w:rsidR="006A0ED3" w:rsidRPr="00597847" w14:paraId="4D3F5D7F" w14:textId="77777777" w:rsidTr="00EA10F1">
        <w:trPr>
          <w:trHeight w:val="392"/>
        </w:trPr>
        <w:tc>
          <w:tcPr>
            <w:tcW w:w="6837" w:type="dxa"/>
            <w:tcBorders>
              <w:left w:val="single" w:sz="4" w:space="0" w:color="FFFFFF"/>
            </w:tcBorders>
            <w:shd w:val="clear" w:color="auto" w:fill="auto"/>
            <w:noWrap/>
            <w:vAlign w:val="center"/>
            <w:hideMark/>
          </w:tcPr>
          <w:p w14:paraId="275885DF" w14:textId="77777777" w:rsidR="006A0ED3" w:rsidRPr="00597847" w:rsidRDefault="006A0ED3" w:rsidP="00EA10F1">
            <w:pPr>
              <w:keepNext/>
              <w:spacing w:after="0"/>
              <w:jc w:val="left"/>
              <w:rPr>
                <w:rFonts w:eastAsia="Times New Roman" w:cs="Arial"/>
                <w:color w:val="000000"/>
                <w:sz w:val="20"/>
                <w:szCs w:val="20"/>
                <w:lang w:eastAsia="pt-BR"/>
              </w:rPr>
            </w:pPr>
            <w:r w:rsidRPr="00597847">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0A1470FD" w14:textId="77777777" w:rsidR="006A0ED3" w:rsidRPr="00597847"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1.067</w:t>
            </w:r>
          </w:p>
        </w:tc>
      </w:tr>
      <w:tr w:rsidR="006A0ED3" w:rsidRPr="00597847" w14:paraId="7E8F7220" w14:textId="77777777" w:rsidTr="00EA10F1">
        <w:trPr>
          <w:trHeight w:val="392"/>
        </w:trPr>
        <w:tc>
          <w:tcPr>
            <w:tcW w:w="6837" w:type="dxa"/>
            <w:tcBorders>
              <w:left w:val="single" w:sz="4" w:space="0" w:color="FFFFFF"/>
            </w:tcBorders>
            <w:shd w:val="clear" w:color="auto" w:fill="F2F2F2"/>
            <w:noWrap/>
            <w:vAlign w:val="center"/>
            <w:hideMark/>
          </w:tcPr>
          <w:p w14:paraId="12F2A4D6"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01AA551A"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493</w:t>
            </w:r>
          </w:p>
        </w:tc>
      </w:tr>
      <w:tr w:rsidR="006A0ED3" w:rsidRPr="00597847" w14:paraId="1E791435" w14:textId="77777777" w:rsidTr="00EA10F1">
        <w:trPr>
          <w:trHeight w:val="392"/>
        </w:trPr>
        <w:tc>
          <w:tcPr>
            <w:tcW w:w="6837" w:type="dxa"/>
            <w:tcBorders>
              <w:left w:val="single" w:sz="4" w:space="0" w:color="FFFFFF"/>
            </w:tcBorders>
            <w:shd w:val="clear" w:color="auto" w:fill="F2F2F2"/>
            <w:noWrap/>
            <w:vAlign w:val="center"/>
            <w:hideMark/>
          </w:tcPr>
          <w:p w14:paraId="601A31DB" w14:textId="77777777" w:rsidR="006A0ED3" w:rsidRPr="00597847" w:rsidRDefault="006A0ED3" w:rsidP="00EA10F1">
            <w:pPr>
              <w:keepNext/>
              <w:spacing w:after="0"/>
              <w:jc w:val="left"/>
              <w:rPr>
                <w:rFonts w:eastAsia="Times New Roman" w:cs="Arial"/>
                <w:b/>
                <w:color w:val="000000"/>
                <w:sz w:val="20"/>
                <w:szCs w:val="20"/>
                <w:lang w:eastAsia="pt-BR"/>
              </w:rPr>
            </w:pPr>
            <w:r w:rsidRPr="00597847">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67F78A14" w14:textId="77777777" w:rsidR="006A0ED3" w:rsidRPr="00597847"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135</w:t>
            </w:r>
          </w:p>
        </w:tc>
      </w:tr>
    </w:tbl>
    <w:p w14:paraId="26090128" w14:textId="77777777" w:rsidR="006A0ED3" w:rsidRPr="00597847" w:rsidRDefault="006A0ED3" w:rsidP="006A0ED3">
      <w:pPr>
        <w:rPr>
          <w:i/>
          <w:iCs/>
          <w:sz w:val="18"/>
          <w:szCs w:val="18"/>
          <w:lang w:eastAsia="pt-BR"/>
        </w:rPr>
      </w:pPr>
      <w:r w:rsidRPr="00597847">
        <w:rPr>
          <w:rFonts w:eastAsia="Calibri" w:cs="Times New Roman"/>
          <w:i/>
          <w:iCs/>
          <w:sz w:val="18"/>
          <w:szCs w:val="18"/>
        </w:rPr>
        <w:t>Fonte: Estimativas do déficit habitacional brasileiro (2007 – 2011) por municípios (2010), IPEA – 2013.</w:t>
      </w:r>
    </w:p>
    <w:p w14:paraId="427E3572" w14:textId="77777777" w:rsidR="006A0ED3" w:rsidRPr="00965B63" w:rsidRDefault="006A0ED3" w:rsidP="006A0ED3">
      <w:pPr>
        <w:rPr>
          <w:lang w:eastAsia="pt-BR"/>
        </w:rPr>
      </w:pPr>
      <w:r w:rsidRPr="00965B63">
        <w:rPr>
          <w:lang w:eastAsia="pt-BR"/>
        </w:rPr>
        <w:t>Em relação ao atendimento do abastecimento de água no que tange ao município de Fazenda Rio Grande, a maior parte deles estavam ligados à rede geral, representando 94,91% do total de domicílios.</w:t>
      </w:r>
    </w:p>
    <w:p w14:paraId="7ED52F0D" w14:textId="77777777" w:rsidR="006A0ED3" w:rsidRPr="00C66F3F" w:rsidRDefault="006A0ED3" w:rsidP="006A0ED3">
      <w:pPr>
        <w:rPr>
          <w:lang w:eastAsia="pt-BR"/>
        </w:rPr>
      </w:pPr>
      <w:r w:rsidRPr="00965B63">
        <w:rPr>
          <w:lang w:eastAsia="pt-BR"/>
        </w:rPr>
        <w:t>As tabelas a seguir apresentam a quantidade de domicílios atendidos e seus percentuais de cobertura por forma de abastecimento de água (2010); e, abastecimento de água segundo as categorias (2019).</w:t>
      </w:r>
    </w:p>
    <w:p w14:paraId="537B015A" w14:textId="57412E3C" w:rsidR="006A0ED3" w:rsidRPr="001016A9" w:rsidRDefault="006A0ED3" w:rsidP="006A0ED3">
      <w:pPr>
        <w:pStyle w:val="Caption"/>
      </w:pPr>
      <w:bookmarkStart w:id="225" w:name="_Toc40737151"/>
      <w:r w:rsidRPr="001016A9">
        <w:t xml:space="preserve">Tabela </w:t>
      </w:r>
      <w:r w:rsidR="00933B90">
        <w:fldChar w:fldCharType="begin"/>
      </w:r>
      <w:r w:rsidR="00933B90">
        <w:instrText xml:space="preserve"> SEQ Tabela \* ARABIC </w:instrText>
      </w:r>
      <w:r w:rsidR="00933B90">
        <w:fldChar w:fldCharType="separate"/>
      </w:r>
      <w:r w:rsidR="009D0D69">
        <w:rPr>
          <w:noProof/>
        </w:rPr>
        <w:t>59</w:t>
      </w:r>
      <w:r w:rsidR="00933B90">
        <w:rPr>
          <w:noProof/>
        </w:rPr>
        <w:fldChar w:fldCharType="end"/>
      </w:r>
      <w:r w:rsidRPr="001016A9">
        <w:t>: Abastecimento de Água no Município de Fazenda Rio Grande (Quantidade de Domicílios Atendidos e Percentual de Cobertura) - 2010</w:t>
      </w:r>
      <w:bookmarkEnd w:id="225"/>
    </w:p>
    <w:tbl>
      <w:tblPr>
        <w:tblW w:w="5154" w:type="pct"/>
        <w:tblCellMar>
          <w:left w:w="70" w:type="dxa"/>
          <w:right w:w="70" w:type="dxa"/>
        </w:tblCellMar>
        <w:tblLook w:val="04A0" w:firstRow="1" w:lastRow="0" w:firstColumn="1" w:lastColumn="0" w:noHBand="0" w:noVBand="1"/>
      </w:tblPr>
      <w:tblGrid>
        <w:gridCol w:w="1881"/>
        <w:gridCol w:w="1341"/>
        <w:gridCol w:w="1189"/>
        <w:gridCol w:w="1259"/>
        <w:gridCol w:w="1347"/>
        <w:gridCol w:w="731"/>
        <w:gridCol w:w="1051"/>
      </w:tblGrid>
      <w:tr w:rsidR="006A0ED3" w:rsidRPr="00C66F3F" w14:paraId="258BCF29"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30EFCECF" w14:textId="77777777" w:rsidR="006A0ED3" w:rsidRPr="00C66F3F" w:rsidRDefault="006A0ED3" w:rsidP="00EA10F1">
            <w:pPr>
              <w:keepNext/>
              <w:spacing w:after="0"/>
              <w:jc w:val="center"/>
              <w:rPr>
                <w:rFonts w:eastAsia="Times New Roman" w:cs="Arial"/>
                <w:b/>
                <w:color w:val="000000"/>
                <w:sz w:val="18"/>
                <w:szCs w:val="18"/>
                <w:lang w:eastAsia="pt-BR"/>
              </w:rPr>
            </w:pPr>
            <w:r w:rsidRPr="00C66F3F">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ADDB15D" w14:textId="77777777" w:rsidR="006A0ED3" w:rsidRPr="00C66F3F" w:rsidRDefault="006A0ED3" w:rsidP="00EA10F1">
            <w:pPr>
              <w:keepNext/>
              <w:spacing w:after="0"/>
              <w:jc w:val="center"/>
              <w:rPr>
                <w:rFonts w:eastAsia="Times New Roman" w:cs="Arial"/>
                <w:b/>
                <w:color w:val="000000"/>
                <w:sz w:val="18"/>
                <w:szCs w:val="18"/>
                <w:lang w:eastAsia="pt-BR"/>
              </w:rPr>
            </w:pPr>
            <w:r w:rsidRPr="00C66F3F">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5EA38A5" w14:textId="77777777" w:rsidR="006A0ED3" w:rsidRPr="00C66F3F" w:rsidRDefault="006A0ED3" w:rsidP="00EA10F1">
            <w:pPr>
              <w:keepNext/>
              <w:spacing w:after="0"/>
              <w:jc w:val="center"/>
              <w:rPr>
                <w:rFonts w:eastAsia="Times New Roman" w:cs="Arial"/>
                <w:b/>
                <w:color w:val="000000"/>
                <w:sz w:val="18"/>
                <w:szCs w:val="18"/>
                <w:lang w:eastAsia="pt-BR"/>
              </w:rPr>
            </w:pPr>
            <w:r w:rsidRPr="00C66F3F">
              <w:rPr>
                <w:rFonts w:eastAsia="Times New Roman" w:cs="Arial"/>
                <w:b/>
                <w:color w:val="000000"/>
                <w:sz w:val="18"/>
                <w:szCs w:val="18"/>
                <w:lang w:eastAsia="pt-BR"/>
              </w:rPr>
              <w:t>Total de Domicílios</w:t>
            </w:r>
          </w:p>
        </w:tc>
      </w:tr>
      <w:tr w:rsidR="006A0ED3" w:rsidRPr="00C66F3F" w14:paraId="384A2958"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7F971ABA" w14:textId="77777777" w:rsidR="006A0ED3" w:rsidRPr="00C66F3F"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62E952AC" w14:textId="77777777" w:rsidR="006A0ED3" w:rsidRPr="00C66F3F" w:rsidRDefault="006A0ED3" w:rsidP="00EA10F1">
            <w:pPr>
              <w:keepNext/>
              <w:spacing w:after="0"/>
              <w:jc w:val="center"/>
              <w:rPr>
                <w:rFonts w:eastAsia="Times New Roman" w:cs="Arial"/>
                <w:b/>
                <w:bCs/>
                <w:sz w:val="18"/>
                <w:szCs w:val="18"/>
                <w:lang w:eastAsia="pt-BR"/>
              </w:rPr>
            </w:pPr>
            <w:r w:rsidRPr="00C66F3F">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2C156920" w14:textId="77777777" w:rsidR="006A0ED3" w:rsidRPr="00C66F3F" w:rsidRDefault="006A0ED3" w:rsidP="00EA10F1">
            <w:pPr>
              <w:keepNext/>
              <w:spacing w:after="0"/>
              <w:jc w:val="center"/>
              <w:rPr>
                <w:rFonts w:eastAsia="Times New Roman" w:cs="Arial"/>
                <w:b/>
                <w:bCs/>
                <w:sz w:val="18"/>
                <w:szCs w:val="18"/>
                <w:lang w:eastAsia="pt-BR"/>
              </w:rPr>
            </w:pPr>
            <w:r w:rsidRPr="00C66F3F">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4C6EC5E5" w14:textId="77777777" w:rsidR="006A0ED3" w:rsidRPr="00C66F3F" w:rsidRDefault="006A0ED3" w:rsidP="00EA10F1">
            <w:pPr>
              <w:keepNext/>
              <w:spacing w:after="0"/>
              <w:jc w:val="center"/>
              <w:rPr>
                <w:rFonts w:eastAsia="Times New Roman" w:cs="Arial"/>
                <w:b/>
                <w:bCs/>
                <w:sz w:val="18"/>
                <w:szCs w:val="18"/>
                <w:lang w:eastAsia="pt-BR"/>
              </w:rPr>
            </w:pPr>
            <w:r w:rsidRPr="00C66F3F">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50AAB0CA" w14:textId="77777777" w:rsidR="006A0ED3" w:rsidRPr="00C66F3F" w:rsidRDefault="006A0ED3" w:rsidP="00EA10F1">
            <w:pPr>
              <w:keepNext/>
              <w:spacing w:after="0"/>
              <w:jc w:val="center"/>
              <w:rPr>
                <w:rFonts w:eastAsia="Times New Roman" w:cs="Arial"/>
                <w:b/>
                <w:bCs/>
                <w:sz w:val="18"/>
                <w:szCs w:val="18"/>
                <w:lang w:eastAsia="pt-BR"/>
              </w:rPr>
            </w:pPr>
            <w:r w:rsidRPr="00C66F3F">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3F4D23FA" w14:textId="77777777" w:rsidR="006A0ED3" w:rsidRPr="00C66F3F" w:rsidRDefault="006A0ED3" w:rsidP="00EA10F1">
            <w:pPr>
              <w:keepNext/>
              <w:spacing w:after="0"/>
              <w:jc w:val="center"/>
              <w:rPr>
                <w:rFonts w:eastAsia="Times New Roman" w:cs="Arial"/>
                <w:b/>
                <w:bCs/>
                <w:sz w:val="18"/>
                <w:szCs w:val="18"/>
                <w:lang w:eastAsia="pt-BR"/>
              </w:rPr>
            </w:pPr>
            <w:r w:rsidRPr="00C66F3F">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0D6A0B8F" w14:textId="77777777" w:rsidR="006A0ED3" w:rsidRPr="00C66F3F"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C66F3F" w14:paraId="1A5F5CCF"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020D7E2" w14:textId="77777777" w:rsidR="006A0ED3" w:rsidRPr="00C66F3F"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Fazenda Rio Grande</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5706B472" w14:textId="77777777" w:rsidR="006A0ED3" w:rsidRPr="00C66F3F" w:rsidRDefault="006A0ED3" w:rsidP="00EA10F1">
            <w:pPr>
              <w:keepNext/>
              <w:spacing w:after="0"/>
              <w:jc w:val="right"/>
              <w:rPr>
                <w:rFonts w:eastAsia="Times New Roman" w:cs="Arial"/>
                <w:color w:val="000000"/>
                <w:sz w:val="18"/>
                <w:szCs w:val="18"/>
                <w:lang w:eastAsia="pt-BR"/>
              </w:rPr>
            </w:pPr>
            <w:r w:rsidRPr="00965B63">
              <w:rPr>
                <w:rFonts w:eastAsia="Times New Roman" w:cs="Arial"/>
                <w:color w:val="000000"/>
                <w:sz w:val="18"/>
                <w:szCs w:val="18"/>
                <w:lang w:eastAsia="pt-BR"/>
              </w:rPr>
              <w:t>22.527</w:t>
            </w:r>
          </w:p>
        </w:tc>
        <w:tc>
          <w:tcPr>
            <w:tcW w:w="701" w:type="pct"/>
            <w:tcBorders>
              <w:top w:val="nil"/>
              <w:left w:val="nil"/>
              <w:bottom w:val="single" w:sz="4" w:space="0" w:color="auto"/>
              <w:right w:val="single" w:sz="4" w:space="0" w:color="auto"/>
            </w:tcBorders>
            <w:shd w:val="clear" w:color="auto" w:fill="auto"/>
            <w:noWrap/>
            <w:vAlign w:val="center"/>
          </w:tcPr>
          <w:p w14:paraId="37454DDC"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1.191</w:t>
            </w:r>
          </w:p>
        </w:tc>
        <w:tc>
          <w:tcPr>
            <w:tcW w:w="742" w:type="pct"/>
            <w:tcBorders>
              <w:top w:val="nil"/>
              <w:left w:val="nil"/>
              <w:bottom w:val="single" w:sz="4" w:space="0" w:color="auto"/>
              <w:right w:val="single" w:sz="4" w:space="0" w:color="auto"/>
            </w:tcBorders>
            <w:shd w:val="clear" w:color="auto" w:fill="auto"/>
            <w:noWrap/>
            <w:vAlign w:val="center"/>
          </w:tcPr>
          <w:p w14:paraId="78C8BF98"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486B1FC8"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417" w:type="pct"/>
            <w:tcBorders>
              <w:top w:val="nil"/>
              <w:left w:val="nil"/>
              <w:bottom w:val="single" w:sz="4" w:space="0" w:color="auto"/>
              <w:right w:val="single" w:sz="4" w:space="0" w:color="auto"/>
            </w:tcBorders>
            <w:shd w:val="clear" w:color="auto" w:fill="auto"/>
            <w:noWrap/>
            <w:vAlign w:val="center"/>
          </w:tcPr>
          <w:p w14:paraId="50AF1558"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18</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67D2BB11" w14:textId="77777777" w:rsidR="006A0ED3" w:rsidRPr="00C66F3F"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23.736</w:t>
            </w:r>
          </w:p>
        </w:tc>
      </w:tr>
      <w:tr w:rsidR="006A0ED3" w:rsidRPr="00C66F3F" w14:paraId="6728557B"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57783EAD" w14:textId="77777777" w:rsidR="006A0ED3" w:rsidRPr="00C66F3F"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3B0945A5"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94,91%</w:t>
            </w:r>
          </w:p>
        </w:tc>
        <w:tc>
          <w:tcPr>
            <w:tcW w:w="701" w:type="pct"/>
            <w:tcBorders>
              <w:top w:val="nil"/>
              <w:left w:val="nil"/>
              <w:bottom w:val="single" w:sz="4" w:space="0" w:color="auto"/>
              <w:right w:val="single" w:sz="4" w:space="0" w:color="auto"/>
            </w:tcBorders>
            <w:shd w:val="clear" w:color="auto" w:fill="auto"/>
            <w:noWrap/>
            <w:vAlign w:val="center"/>
          </w:tcPr>
          <w:p w14:paraId="6DC199C3"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5,02%</w:t>
            </w:r>
          </w:p>
        </w:tc>
        <w:tc>
          <w:tcPr>
            <w:tcW w:w="742" w:type="pct"/>
            <w:tcBorders>
              <w:top w:val="nil"/>
              <w:left w:val="nil"/>
              <w:bottom w:val="single" w:sz="4" w:space="0" w:color="auto"/>
              <w:right w:val="single" w:sz="4" w:space="0" w:color="auto"/>
            </w:tcBorders>
            <w:shd w:val="clear" w:color="auto" w:fill="auto"/>
            <w:noWrap/>
            <w:vAlign w:val="center"/>
          </w:tcPr>
          <w:p w14:paraId="3734D157"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004FC80F"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417" w:type="pct"/>
            <w:tcBorders>
              <w:top w:val="nil"/>
              <w:left w:val="nil"/>
              <w:bottom w:val="single" w:sz="4" w:space="0" w:color="auto"/>
              <w:right w:val="single" w:sz="4" w:space="0" w:color="auto"/>
            </w:tcBorders>
            <w:shd w:val="clear" w:color="auto" w:fill="auto"/>
            <w:noWrap/>
            <w:vAlign w:val="center"/>
          </w:tcPr>
          <w:p w14:paraId="0FBA8593" w14:textId="77777777" w:rsidR="006A0ED3" w:rsidRPr="00C66F3F"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0,08%</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01A30CA2" w14:textId="77777777" w:rsidR="006A0ED3" w:rsidRPr="00C66F3F" w:rsidRDefault="006A0ED3" w:rsidP="00EA10F1">
            <w:pPr>
              <w:keepNext/>
              <w:spacing w:after="0"/>
              <w:jc w:val="right"/>
              <w:rPr>
                <w:rFonts w:eastAsia="Times New Roman" w:cs="Arial"/>
                <w:b/>
                <w:bCs/>
                <w:color w:val="000000"/>
                <w:sz w:val="18"/>
                <w:szCs w:val="18"/>
                <w:lang w:eastAsia="pt-BR"/>
              </w:rPr>
            </w:pPr>
            <w:r w:rsidRPr="00C66F3F">
              <w:rPr>
                <w:rFonts w:eastAsia="Times New Roman" w:cs="Arial"/>
                <w:b/>
                <w:bCs/>
                <w:color w:val="000000"/>
                <w:sz w:val="18"/>
                <w:szCs w:val="18"/>
                <w:lang w:eastAsia="pt-BR"/>
              </w:rPr>
              <w:t>100,00%</w:t>
            </w:r>
          </w:p>
        </w:tc>
      </w:tr>
    </w:tbl>
    <w:p w14:paraId="11644FA6" w14:textId="77777777" w:rsidR="006A0ED3" w:rsidRPr="00C66F3F" w:rsidRDefault="006A0ED3" w:rsidP="006A0ED3">
      <w:pPr>
        <w:keepNext/>
        <w:rPr>
          <w:rFonts w:eastAsia="Calibri" w:cs="Times New Roman"/>
          <w:bCs/>
          <w:i/>
          <w:sz w:val="18"/>
          <w:szCs w:val="18"/>
        </w:rPr>
      </w:pPr>
      <w:r w:rsidRPr="00C66F3F">
        <w:rPr>
          <w:rFonts w:eastAsia="Calibri" w:cs="Times New Roman"/>
          <w:bCs/>
          <w:i/>
          <w:sz w:val="18"/>
          <w:szCs w:val="18"/>
        </w:rPr>
        <w:t>Fonte: Censo Demográfico – IBGE, 2010.</w:t>
      </w:r>
    </w:p>
    <w:p w14:paraId="50503D0A" w14:textId="3CEFDA08" w:rsidR="006A0ED3" w:rsidRPr="001016A9" w:rsidRDefault="006A0ED3" w:rsidP="006A0ED3">
      <w:pPr>
        <w:pStyle w:val="Caption"/>
      </w:pPr>
      <w:bookmarkStart w:id="226" w:name="_Toc40737152"/>
      <w:r w:rsidRPr="001016A9">
        <w:t xml:space="preserve">Tabela </w:t>
      </w:r>
      <w:r w:rsidR="00933B90">
        <w:fldChar w:fldCharType="begin"/>
      </w:r>
      <w:r w:rsidR="00933B90">
        <w:instrText xml:space="preserve"> SEQ Tabela \* ARABIC </w:instrText>
      </w:r>
      <w:r w:rsidR="00933B90">
        <w:fldChar w:fldCharType="separate"/>
      </w:r>
      <w:r w:rsidR="009D0D69">
        <w:rPr>
          <w:noProof/>
        </w:rPr>
        <w:t>60</w:t>
      </w:r>
      <w:r w:rsidR="00933B90">
        <w:rPr>
          <w:noProof/>
        </w:rPr>
        <w:fldChar w:fldCharType="end"/>
      </w:r>
      <w:r w:rsidRPr="001016A9">
        <w:t>: Abastecimento de Água segundo as Categorias – 2019</w:t>
      </w:r>
      <w:bookmarkEnd w:id="226"/>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C66F3F" w14:paraId="1DAB3203" w14:textId="77777777" w:rsidTr="00EA10F1">
        <w:trPr>
          <w:trHeight w:val="415"/>
        </w:trPr>
        <w:tc>
          <w:tcPr>
            <w:tcW w:w="3732" w:type="dxa"/>
            <w:tcBorders>
              <w:left w:val="single" w:sz="4" w:space="0" w:color="FFFFFF"/>
            </w:tcBorders>
            <w:shd w:val="clear" w:color="auto" w:fill="D9D9D9"/>
            <w:noWrap/>
            <w:vAlign w:val="center"/>
          </w:tcPr>
          <w:p w14:paraId="31428924" w14:textId="77777777" w:rsidR="006A0ED3" w:rsidRPr="00C66F3F" w:rsidRDefault="006A0ED3" w:rsidP="00EA10F1">
            <w:pPr>
              <w:spacing w:after="0"/>
              <w:jc w:val="center"/>
              <w:rPr>
                <w:rFonts w:eastAsia="Times New Roman" w:cs="Arial"/>
                <w:b/>
                <w:color w:val="000000"/>
                <w:sz w:val="20"/>
                <w:szCs w:val="20"/>
                <w:lang w:eastAsia="pt-BR"/>
              </w:rPr>
            </w:pPr>
            <w:r w:rsidRPr="00C66F3F">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6094021E" w14:textId="77777777" w:rsidR="006A0ED3" w:rsidRPr="00C66F3F" w:rsidRDefault="006A0ED3" w:rsidP="00EA10F1">
            <w:pPr>
              <w:spacing w:after="0"/>
              <w:jc w:val="center"/>
              <w:rPr>
                <w:rFonts w:eastAsia="Times New Roman" w:cs="Arial"/>
                <w:b/>
                <w:color w:val="000000"/>
                <w:sz w:val="20"/>
                <w:szCs w:val="20"/>
                <w:lang w:eastAsia="pt-BR"/>
              </w:rPr>
            </w:pPr>
            <w:r w:rsidRPr="00C66F3F">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29222326" w14:textId="77777777" w:rsidR="006A0ED3" w:rsidRPr="00C66F3F" w:rsidRDefault="006A0ED3" w:rsidP="00EA10F1">
            <w:pPr>
              <w:spacing w:after="0"/>
              <w:jc w:val="center"/>
              <w:rPr>
                <w:rFonts w:eastAsia="Times New Roman" w:cs="Arial"/>
                <w:b/>
                <w:color w:val="000000"/>
                <w:sz w:val="20"/>
                <w:szCs w:val="20"/>
                <w:lang w:eastAsia="pt-BR"/>
              </w:rPr>
            </w:pPr>
            <w:r w:rsidRPr="00C66F3F">
              <w:rPr>
                <w:rFonts w:eastAsia="Times New Roman" w:cs="Arial"/>
                <w:b/>
                <w:color w:val="000000"/>
                <w:sz w:val="20"/>
                <w:szCs w:val="20"/>
                <w:lang w:eastAsia="pt-BR"/>
              </w:rPr>
              <w:t>Ligações</w:t>
            </w:r>
          </w:p>
        </w:tc>
      </w:tr>
      <w:tr w:rsidR="006A0ED3" w:rsidRPr="00C66F3F" w14:paraId="209B567D" w14:textId="77777777" w:rsidTr="00EA10F1">
        <w:trPr>
          <w:trHeight w:val="415"/>
        </w:trPr>
        <w:tc>
          <w:tcPr>
            <w:tcW w:w="3732" w:type="dxa"/>
            <w:tcBorders>
              <w:left w:val="single" w:sz="4" w:space="0" w:color="FFFFFF"/>
            </w:tcBorders>
            <w:shd w:val="clear" w:color="auto" w:fill="F2F2F2"/>
            <w:noWrap/>
            <w:vAlign w:val="center"/>
          </w:tcPr>
          <w:p w14:paraId="4BAA6253" w14:textId="77777777" w:rsidR="006A0ED3" w:rsidRPr="00C66F3F" w:rsidRDefault="006A0ED3" w:rsidP="00EA10F1">
            <w:pPr>
              <w:spacing w:after="0"/>
              <w:jc w:val="left"/>
              <w:rPr>
                <w:rFonts w:eastAsia="Times New Roman" w:cs="Arial"/>
                <w:b/>
                <w:color w:val="000000"/>
                <w:sz w:val="20"/>
                <w:szCs w:val="20"/>
                <w:lang w:eastAsia="pt-BR"/>
              </w:rPr>
            </w:pPr>
            <w:r w:rsidRPr="00C66F3F">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628ADDB2"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48.462</w:t>
            </w:r>
          </w:p>
        </w:tc>
        <w:tc>
          <w:tcPr>
            <w:tcW w:w="2045" w:type="dxa"/>
            <w:tcBorders>
              <w:right w:val="single" w:sz="4" w:space="0" w:color="FFFFFF"/>
            </w:tcBorders>
            <w:shd w:val="clear" w:color="auto" w:fill="F2F2F2"/>
            <w:vAlign w:val="center"/>
          </w:tcPr>
          <w:p w14:paraId="0467E3D0"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44.808</w:t>
            </w:r>
          </w:p>
        </w:tc>
      </w:tr>
      <w:tr w:rsidR="006A0ED3" w:rsidRPr="00C66F3F" w14:paraId="1CC8B615" w14:textId="77777777" w:rsidTr="00EA10F1">
        <w:trPr>
          <w:trHeight w:val="415"/>
        </w:trPr>
        <w:tc>
          <w:tcPr>
            <w:tcW w:w="3732" w:type="dxa"/>
            <w:tcBorders>
              <w:left w:val="single" w:sz="4" w:space="0" w:color="FFFFFF"/>
            </w:tcBorders>
            <w:shd w:val="clear" w:color="auto" w:fill="F2F2F2"/>
            <w:noWrap/>
            <w:vAlign w:val="center"/>
          </w:tcPr>
          <w:p w14:paraId="0251CE88" w14:textId="77777777" w:rsidR="006A0ED3" w:rsidRPr="00C66F3F" w:rsidRDefault="006A0ED3" w:rsidP="00EA10F1">
            <w:pPr>
              <w:spacing w:after="0"/>
              <w:jc w:val="left"/>
              <w:rPr>
                <w:rFonts w:eastAsia="Times New Roman" w:cs="Arial"/>
                <w:b/>
                <w:color w:val="000000"/>
                <w:sz w:val="20"/>
                <w:szCs w:val="20"/>
                <w:lang w:eastAsia="pt-BR"/>
              </w:rPr>
            </w:pPr>
            <w:r w:rsidRPr="00C66F3F">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176CF812"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2.165</w:t>
            </w:r>
          </w:p>
        </w:tc>
        <w:tc>
          <w:tcPr>
            <w:tcW w:w="2045" w:type="dxa"/>
            <w:tcBorders>
              <w:right w:val="single" w:sz="4" w:space="0" w:color="FFFFFF"/>
            </w:tcBorders>
            <w:shd w:val="clear" w:color="auto" w:fill="F2F2F2"/>
            <w:vAlign w:val="center"/>
          </w:tcPr>
          <w:p w14:paraId="4A759B04"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1.785</w:t>
            </w:r>
          </w:p>
        </w:tc>
      </w:tr>
      <w:tr w:rsidR="006A0ED3" w:rsidRPr="00C66F3F" w14:paraId="24DDF9C9" w14:textId="77777777" w:rsidTr="00EA10F1">
        <w:trPr>
          <w:trHeight w:val="415"/>
        </w:trPr>
        <w:tc>
          <w:tcPr>
            <w:tcW w:w="3732" w:type="dxa"/>
            <w:tcBorders>
              <w:left w:val="single" w:sz="4" w:space="0" w:color="FFFFFF"/>
            </w:tcBorders>
            <w:shd w:val="clear" w:color="auto" w:fill="F2F2F2"/>
            <w:noWrap/>
            <w:vAlign w:val="center"/>
          </w:tcPr>
          <w:p w14:paraId="5AFDFDFF" w14:textId="77777777" w:rsidR="006A0ED3" w:rsidRPr="00C66F3F" w:rsidRDefault="006A0ED3" w:rsidP="00EA10F1">
            <w:pPr>
              <w:spacing w:after="0"/>
              <w:jc w:val="left"/>
              <w:rPr>
                <w:rFonts w:eastAsia="Times New Roman" w:cs="Arial"/>
                <w:b/>
                <w:color w:val="000000"/>
                <w:sz w:val="20"/>
                <w:szCs w:val="20"/>
                <w:lang w:eastAsia="pt-BR"/>
              </w:rPr>
            </w:pPr>
            <w:r w:rsidRPr="00C66F3F">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5D060C95"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72</w:t>
            </w:r>
          </w:p>
        </w:tc>
        <w:tc>
          <w:tcPr>
            <w:tcW w:w="2045" w:type="dxa"/>
            <w:tcBorders>
              <w:right w:val="single" w:sz="4" w:space="0" w:color="FFFFFF"/>
            </w:tcBorders>
            <w:shd w:val="clear" w:color="auto" w:fill="F2F2F2"/>
            <w:vAlign w:val="center"/>
          </w:tcPr>
          <w:p w14:paraId="4C1D8E03"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72</w:t>
            </w:r>
          </w:p>
        </w:tc>
      </w:tr>
      <w:tr w:rsidR="006A0ED3" w:rsidRPr="00C66F3F" w14:paraId="0A2EAC5E" w14:textId="77777777" w:rsidTr="00EA10F1">
        <w:trPr>
          <w:trHeight w:val="415"/>
        </w:trPr>
        <w:tc>
          <w:tcPr>
            <w:tcW w:w="3732" w:type="dxa"/>
            <w:tcBorders>
              <w:left w:val="single" w:sz="4" w:space="0" w:color="FFFFFF"/>
            </w:tcBorders>
            <w:shd w:val="clear" w:color="auto" w:fill="auto"/>
            <w:noWrap/>
            <w:vAlign w:val="center"/>
          </w:tcPr>
          <w:p w14:paraId="72C44EB0" w14:textId="77777777" w:rsidR="006A0ED3" w:rsidRPr="00C66F3F" w:rsidRDefault="006A0ED3" w:rsidP="00EA10F1">
            <w:pPr>
              <w:spacing w:after="0"/>
              <w:jc w:val="left"/>
              <w:rPr>
                <w:rFonts w:eastAsia="Times New Roman" w:cs="Arial"/>
                <w:b/>
                <w:bCs/>
                <w:color w:val="000000"/>
                <w:sz w:val="20"/>
                <w:szCs w:val="20"/>
                <w:lang w:eastAsia="pt-BR"/>
              </w:rPr>
            </w:pPr>
            <w:r w:rsidRPr="00C66F3F">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700B9864"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255</w:t>
            </w:r>
          </w:p>
        </w:tc>
        <w:tc>
          <w:tcPr>
            <w:tcW w:w="2045" w:type="dxa"/>
            <w:tcBorders>
              <w:right w:val="single" w:sz="4" w:space="0" w:color="FFFFFF"/>
            </w:tcBorders>
            <w:vAlign w:val="center"/>
          </w:tcPr>
          <w:p w14:paraId="07E2283F"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253</w:t>
            </w:r>
          </w:p>
        </w:tc>
      </w:tr>
      <w:tr w:rsidR="006A0ED3" w:rsidRPr="00C66F3F" w14:paraId="29E871A0" w14:textId="77777777" w:rsidTr="00EA10F1">
        <w:trPr>
          <w:trHeight w:val="415"/>
        </w:trPr>
        <w:tc>
          <w:tcPr>
            <w:tcW w:w="3732" w:type="dxa"/>
            <w:tcBorders>
              <w:left w:val="single" w:sz="4" w:space="0" w:color="FFFFFF"/>
            </w:tcBorders>
            <w:shd w:val="clear" w:color="auto" w:fill="auto"/>
            <w:noWrap/>
            <w:vAlign w:val="center"/>
          </w:tcPr>
          <w:p w14:paraId="3B973D75" w14:textId="77777777" w:rsidR="006A0ED3" w:rsidRPr="00C66F3F" w:rsidRDefault="006A0ED3" w:rsidP="00EA10F1">
            <w:pPr>
              <w:spacing w:after="0"/>
              <w:jc w:val="left"/>
              <w:rPr>
                <w:rFonts w:eastAsia="Times New Roman" w:cs="Arial"/>
                <w:b/>
                <w:bCs/>
                <w:color w:val="000000"/>
                <w:sz w:val="20"/>
                <w:szCs w:val="20"/>
                <w:lang w:eastAsia="pt-BR"/>
              </w:rPr>
            </w:pPr>
            <w:r w:rsidRPr="00C66F3F">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341D8AE5"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130</w:t>
            </w:r>
          </w:p>
        </w:tc>
        <w:tc>
          <w:tcPr>
            <w:tcW w:w="2045" w:type="dxa"/>
            <w:tcBorders>
              <w:right w:val="single" w:sz="4" w:space="0" w:color="FFFFFF"/>
            </w:tcBorders>
            <w:vAlign w:val="center"/>
          </w:tcPr>
          <w:p w14:paraId="6C66416A" w14:textId="77777777" w:rsidR="006A0ED3" w:rsidRPr="00C66F3F" w:rsidRDefault="006A0ED3" w:rsidP="00EA10F1">
            <w:pPr>
              <w:spacing w:after="0"/>
              <w:jc w:val="right"/>
              <w:rPr>
                <w:rFonts w:eastAsia="Times New Roman" w:cs="Arial"/>
                <w:bCs/>
                <w:color w:val="000000"/>
                <w:sz w:val="20"/>
                <w:szCs w:val="20"/>
                <w:lang w:eastAsia="pt-BR"/>
              </w:rPr>
            </w:pPr>
            <w:r w:rsidRPr="005947C7">
              <w:rPr>
                <w:rFonts w:eastAsia="Times New Roman" w:cs="Arial"/>
                <w:bCs/>
                <w:color w:val="000000"/>
                <w:sz w:val="20"/>
                <w:szCs w:val="20"/>
                <w:lang w:eastAsia="pt-BR"/>
              </w:rPr>
              <w:t>130</w:t>
            </w:r>
          </w:p>
        </w:tc>
      </w:tr>
      <w:tr w:rsidR="006A0ED3" w:rsidRPr="00C66F3F" w14:paraId="6974F31D" w14:textId="77777777" w:rsidTr="00EA10F1">
        <w:trPr>
          <w:trHeight w:val="415"/>
        </w:trPr>
        <w:tc>
          <w:tcPr>
            <w:tcW w:w="3732" w:type="dxa"/>
            <w:tcBorders>
              <w:left w:val="single" w:sz="4" w:space="0" w:color="FFFFFF"/>
            </w:tcBorders>
            <w:shd w:val="clear" w:color="auto" w:fill="F2F2F2"/>
            <w:noWrap/>
            <w:vAlign w:val="center"/>
          </w:tcPr>
          <w:p w14:paraId="555BD32D" w14:textId="77777777" w:rsidR="006A0ED3" w:rsidRPr="00C66F3F" w:rsidRDefault="006A0ED3" w:rsidP="00EA10F1">
            <w:pPr>
              <w:spacing w:after="0"/>
              <w:jc w:val="left"/>
              <w:rPr>
                <w:rFonts w:eastAsia="Times New Roman" w:cs="Arial"/>
                <w:b/>
                <w:color w:val="000000"/>
                <w:sz w:val="20"/>
                <w:szCs w:val="20"/>
                <w:lang w:eastAsia="pt-BR"/>
              </w:rPr>
            </w:pPr>
            <w:r w:rsidRPr="00C66F3F">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3EC14D33" w14:textId="77777777" w:rsidR="006A0ED3" w:rsidRPr="00C66F3F" w:rsidRDefault="006A0ED3" w:rsidP="00EA10F1">
            <w:pPr>
              <w:spacing w:after="0"/>
              <w:jc w:val="right"/>
              <w:rPr>
                <w:rFonts w:eastAsia="Times New Roman" w:cs="Arial"/>
                <w:b/>
                <w:color w:val="000000"/>
                <w:sz w:val="20"/>
                <w:szCs w:val="20"/>
                <w:lang w:eastAsia="pt-BR"/>
              </w:rPr>
            </w:pPr>
            <w:r w:rsidRPr="005947C7">
              <w:rPr>
                <w:rFonts w:eastAsia="Times New Roman" w:cs="Arial"/>
                <w:b/>
                <w:color w:val="000000"/>
                <w:sz w:val="20"/>
                <w:szCs w:val="20"/>
                <w:lang w:eastAsia="pt-BR"/>
              </w:rPr>
              <w:t>51.084</w:t>
            </w:r>
          </w:p>
        </w:tc>
        <w:tc>
          <w:tcPr>
            <w:tcW w:w="2045" w:type="dxa"/>
            <w:tcBorders>
              <w:right w:val="single" w:sz="4" w:space="0" w:color="FFFFFF"/>
            </w:tcBorders>
            <w:shd w:val="clear" w:color="auto" w:fill="F2F2F2"/>
            <w:vAlign w:val="center"/>
          </w:tcPr>
          <w:p w14:paraId="18BB6DEE" w14:textId="77777777" w:rsidR="006A0ED3" w:rsidRPr="00C66F3F" w:rsidRDefault="006A0ED3" w:rsidP="00EA10F1">
            <w:pPr>
              <w:spacing w:after="0"/>
              <w:jc w:val="right"/>
              <w:rPr>
                <w:rFonts w:eastAsia="Times New Roman" w:cs="Arial"/>
                <w:b/>
                <w:color w:val="000000"/>
                <w:sz w:val="20"/>
                <w:szCs w:val="20"/>
                <w:lang w:eastAsia="pt-BR"/>
              </w:rPr>
            </w:pPr>
            <w:r w:rsidRPr="005947C7">
              <w:rPr>
                <w:rFonts w:eastAsia="Times New Roman" w:cs="Arial"/>
                <w:b/>
                <w:color w:val="000000"/>
                <w:sz w:val="20"/>
                <w:szCs w:val="20"/>
                <w:lang w:eastAsia="pt-BR"/>
              </w:rPr>
              <w:t>47.048</w:t>
            </w:r>
          </w:p>
        </w:tc>
      </w:tr>
    </w:tbl>
    <w:p w14:paraId="469F8D74" w14:textId="77777777" w:rsidR="006A0ED3" w:rsidRDefault="006A0ED3" w:rsidP="006A0ED3">
      <w:pPr>
        <w:spacing w:after="0"/>
        <w:rPr>
          <w:rFonts w:eastAsia="Calibri" w:cs="Times New Roman"/>
          <w:bCs/>
          <w:i/>
          <w:sz w:val="18"/>
          <w:szCs w:val="18"/>
        </w:rPr>
      </w:pPr>
      <w:r w:rsidRPr="00C66F3F">
        <w:rPr>
          <w:rFonts w:eastAsia="Calibri" w:cs="Times New Roman"/>
          <w:bCs/>
          <w:i/>
          <w:sz w:val="18"/>
          <w:szCs w:val="18"/>
        </w:rPr>
        <w:t>F</w:t>
      </w:r>
      <w:r>
        <w:rPr>
          <w:rFonts w:eastAsia="Calibri" w:cs="Times New Roman"/>
          <w:bCs/>
          <w:i/>
          <w:sz w:val="18"/>
          <w:szCs w:val="18"/>
        </w:rPr>
        <w:t>onte</w:t>
      </w:r>
      <w:r w:rsidRPr="00C66F3F">
        <w:rPr>
          <w:rFonts w:eastAsia="Calibri" w:cs="Times New Roman"/>
          <w:bCs/>
          <w:i/>
          <w:sz w:val="18"/>
          <w:szCs w:val="18"/>
        </w:rPr>
        <w:t>: SANEPAR e outras fontes de saneamento.</w:t>
      </w:r>
    </w:p>
    <w:p w14:paraId="720286E3" w14:textId="77777777" w:rsidR="006A0ED3" w:rsidRPr="00C66F3F" w:rsidRDefault="006A0ED3" w:rsidP="006A0ED3">
      <w:pPr>
        <w:spacing w:after="0"/>
        <w:rPr>
          <w:rFonts w:eastAsia="Calibri" w:cs="Times New Roman"/>
          <w:bCs/>
          <w:i/>
          <w:sz w:val="18"/>
          <w:szCs w:val="18"/>
        </w:rPr>
      </w:pPr>
      <w:r w:rsidRPr="00965B63">
        <w:rPr>
          <w:rFonts w:eastAsia="Calibri" w:cs="Times New Roman"/>
          <w:bCs/>
          <w:i/>
          <w:sz w:val="18"/>
          <w:szCs w:val="18"/>
        </w:rPr>
        <w:t>Nota: As outras fontes de saneamento são: CAGEPAR, CASAN, DEMAE, Prefeitura Municipal, SAAE, SAAEM, SAEMA e SAMAE.</w:t>
      </w:r>
    </w:p>
    <w:p w14:paraId="65FD93F2" w14:textId="77777777" w:rsidR="006A0ED3" w:rsidRPr="001940E1" w:rsidRDefault="006A0ED3" w:rsidP="006A0ED3">
      <w:r w:rsidRPr="001940E1">
        <w:t>Enquanto ao atendimento do esgotamento sanitário, apenas 50,10% dos domicílios de Fazenda Rio Grande possuíam acesso à rede geral em 2010. Nesse mesmo ano, a fossa séptica era o tipo de esgotamento sanitário em 27,89% dos domicílios do município.</w:t>
      </w:r>
    </w:p>
    <w:p w14:paraId="4C2190E4" w14:textId="77777777" w:rsidR="006A0ED3" w:rsidRPr="001940E1" w:rsidRDefault="006A0ED3" w:rsidP="006A0ED3">
      <w:r w:rsidRPr="001940E1">
        <w:t xml:space="preserve">Algumas das moradias estão atendidas também com infraestrutura de fossa rudimentar. Segundo os dados do IBGE (2010), </w:t>
      </w:r>
      <w:r>
        <w:t>18,18</w:t>
      </w:r>
      <w:r w:rsidRPr="001940E1">
        <w:t xml:space="preserve">% das moradias de </w:t>
      </w:r>
      <w:r>
        <w:t>Fazenda Rio Grande</w:t>
      </w:r>
      <w:r w:rsidRPr="001940E1">
        <w:t xml:space="preserve"> possuíam ainda fossa rudimentar.</w:t>
      </w:r>
    </w:p>
    <w:p w14:paraId="3EC05CD6" w14:textId="77777777" w:rsidR="006A0ED3" w:rsidRPr="001940E1" w:rsidRDefault="006A0ED3" w:rsidP="006A0ED3">
      <w:r w:rsidRPr="001940E1">
        <w:t>As tabelas a seguir apresentam a quantidade de domicílios atendidos e seus percentuais de cobertura por forma de esgotamento sanitário (2010); e, abastecimento de esgoto segundo as categorias (2019).</w:t>
      </w:r>
    </w:p>
    <w:p w14:paraId="74B647B2" w14:textId="56762D5E" w:rsidR="006A0ED3" w:rsidRPr="001016A9" w:rsidRDefault="006A0ED3" w:rsidP="006A0ED3">
      <w:pPr>
        <w:pStyle w:val="Caption"/>
      </w:pPr>
      <w:bookmarkStart w:id="227" w:name="_Toc40737153"/>
      <w:r w:rsidRPr="001016A9">
        <w:t xml:space="preserve">Tabela </w:t>
      </w:r>
      <w:r w:rsidR="00933B90">
        <w:fldChar w:fldCharType="begin"/>
      </w:r>
      <w:r w:rsidR="00933B90">
        <w:instrText xml:space="preserve"> SEQ Tabela \* ARABIC </w:instrText>
      </w:r>
      <w:r w:rsidR="00933B90">
        <w:fldChar w:fldCharType="separate"/>
      </w:r>
      <w:r w:rsidR="009D0D69">
        <w:rPr>
          <w:noProof/>
        </w:rPr>
        <w:t>61</w:t>
      </w:r>
      <w:r w:rsidR="00933B90">
        <w:rPr>
          <w:noProof/>
        </w:rPr>
        <w:fldChar w:fldCharType="end"/>
      </w:r>
      <w:r w:rsidRPr="001016A9">
        <w:t>: Esgotamento Sanitário no Município de Fazenda Rio Grande (Quantidade de Domicílios Atendidos e Percentual de Cobertura) – 2010</w:t>
      </w:r>
      <w:bookmarkEnd w:id="227"/>
    </w:p>
    <w:tbl>
      <w:tblPr>
        <w:tblW w:w="5184" w:type="pct"/>
        <w:tblCellMar>
          <w:left w:w="70" w:type="dxa"/>
          <w:right w:w="70" w:type="dxa"/>
        </w:tblCellMar>
        <w:tblLook w:val="04A0" w:firstRow="1" w:lastRow="0" w:firstColumn="1" w:lastColumn="0" w:noHBand="0" w:noVBand="1"/>
      </w:tblPr>
      <w:tblGrid>
        <w:gridCol w:w="1201"/>
        <w:gridCol w:w="950"/>
        <w:gridCol w:w="751"/>
        <w:gridCol w:w="751"/>
        <w:gridCol w:w="1029"/>
        <w:gridCol w:w="651"/>
        <w:gridCol w:w="651"/>
        <w:gridCol w:w="665"/>
        <w:gridCol w:w="1296"/>
        <w:gridCol w:w="950"/>
      </w:tblGrid>
      <w:tr w:rsidR="006A0ED3" w:rsidRPr="006E72E2" w14:paraId="3416C0BC" w14:textId="77777777" w:rsidTr="00EA10F1">
        <w:trPr>
          <w:trHeight w:val="237"/>
        </w:trPr>
        <w:tc>
          <w:tcPr>
            <w:tcW w:w="675"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0FE95C39"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Município</w:t>
            </w:r>
          </w:p>
        </w:tc>
        <w:tc>
          <w:tcPr>
            <w:tcW w:w="53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83A132"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Domicílios com Banheiro ou Sanitário</w:t>
            </w:r>
          </w:p>
        </w:tc>
        <w:tc>
          <w:tcPr>
            <w:tcW w:w="2529"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2CBAE45"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Por Forma de Esgotamento Sanitário</w:t>
            </w:r>
          </w:p>
        </w:tc>
        <w:tc>
          <w:tcPr>
            <w:tcW w:w="72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E93BE5"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Sem</w:t>
            </w:r>
          </w:p>
          <w:p w14:paraId="40ABAE30"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Banheiros nem</w:t>
            </w:r>
          </w:p>
          <w:p w14:paraId="15464ACC"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 xml:space="preserve">Sanitários    </w:t>
            </w:r>
          </w:p>
        </w:tc>
        <w:tc>
          <w:tcPr>
            <w:tcW w:w="534"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4B0220A" w14:textId="77777777" w:rsidR="006A0ED3" w:rsidRPr="006E72E2" w:rsidRDefault="006A0ED3" w:rsidP="00EA10F1">
            <w:pPr>
              <w:keepNext/>
              <w:spacing w:after="0"/>
              <w:jc w:val="center"/>
              <w:rPr>
                <w:rFonts w:eastAsia="Times New Roman" w:cs="Arial"/>
                <w:b/>
                <w:color w:val="000000"/>
                <w:sz w:val="16"/>
                <w:szCs w:val="16"/>
                <w:lang w:eastAsia="pt-BR"/>
              </w:rPr>
            </w:pPr>
            <w:r w:rsidRPr="006E72E2">
              <w:rPr>
                <w:rFonts w:eastAsia="Times New Roman" w:cs="Arial"/>
                <w:b/>
                <w:color w:val="000000"/>
                <w:sz w:val="16"/>
                <w:szCs w:val="16"/>
                <w:lang w:eastAsia="pt-BR"/>
              </w:rPr>
              <w:t>Total de Domicílios</w:t>
            </w:r>
          </w:p>
        </w:tc>
      </w:tr>
      <w:tr w:rsidR="006A0ED3" w:rsidRPr="006E72E2" w14:paraId="7C3EF9DF" w14:textId="77777777" w:rsidTr="00EA10F1">
        <w:trPr>
          <w:trHeight w:val="571"/>
        </w:trPr>
        <w:tc>
          <w:tcPr>
            <w:tcW w:w="675"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67ECC3BC" w14:textId="77777777" w:rsidR="006A0ED3" w:rsidRPr="006E72E2" w:rsidRDefault="006A0ED3" w:rsidP="00EA10F1">
            <w:pPr>
              <w:keepNext/>
              <w:spacing w:after="0"/>
              <w:jc w:val="left"/>
              <w:rPr>
                <w:rFonts w:eastAsia="Times New Roman" w:cs="Arial"/>
                <w:b/>
                <w:bCs/>
                <w:color w:val="FFFFFF"/>
                <w:sz w:val="18"/>
                <w:szCs w:val="18"/>
                <w:lang w:eastAsia="pt-BR"/>
              </w:rPr>
            </w:pPr>
          </w:p>
        </w:tc>
        <w:tc>
          <w:tcPr>
            <w:tcW w:w="534"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011E0287" w14:textId="77777777" w:rsidR="006A0ED3" w:rsidRPr="006E72E2" w:rsidRDefault="006A0ED3" w:rsidP="00EA10F1">
            <w:pPr>
              <w:keepNext/>
              <w:spacing w:after="0"/>
              <w:jc w:val="left"/>
              <w:rPr>
                <w:rFonts w:eastAsia="Times New Roman" w:cs="Arial"/>
                <w:b/>
                <w:bCs/>
                <w:color w:val="FFFFFF"/>
                <w:sz w:val="18"/>
                <w:szCs w:val="18"/>
                <w:lang w:eastAsia="pt-BR"/>
              </w:rPr>
            </w:pPr>
          </w:p>
        </w:tc>
        <w:tc>
          <w:tcPr>
            <w:tcW w:w="422" w:type="pct"/>
            <w:tcBorders>
              <w:top w:val="nil"/>
              <w:left w:val="nil"/>
              <w:bottom w:val="single" w:sz="4" w:space="0" w:color="auto"/>
              <w:right w:val="single" w:sz="4" w:space="0" w:color="auto"/>
            </w:tcBorders>
            <w:shd w:val="clear" w:color="auto" w:fill="D9D9D9" w:themeFill="background1" w:themeFillShade="D9"/>
            <w:vAlign w:val="center"/>
            <w:hideMark/>
          </w:tcPr>
          <w:p w14:paraId="7753B8DA"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Rede Geral de Esgoto ou Pluvial</w:t>
            </w:r>
          </w:p>
        </w:tc>
        <w:tc>
          <w:tcPr>
            <w:tcW w:w="422" w:type="pct"/>
            <w:tcBorders>
              <w:top w:val="nil"/>
              <w:left w:val="nil"/>
              <w:bottom w:val="single" w:sz="4" w:space="0" w:color="auto"/>
              <w:right w:val="single" w:sz="4" w:space="0" w:color="auto"/>
            </w:tcBorders>
            <w:shd w:val="clear" w:color="auto" w:fill="D9D9D9" w:themeFill="background1" w:themeFillShade="D9"/>
            <w:vAlign w:val="center"/>
            <w:hideMark/>
          </w:tcPr>
          <w:p w14:paraId="61E76BCB"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Fossa Séptica</w:t>
            </w:r>
          </w:p>
        </w:tc>
        <w:tc>
          <w:tcPr>
            <w:tcW w:w="578" w:type="pct"/>
            <w:tcBorders>
              <w:top w:val="nil"/>
              <w:left w:val="nil"/>
              <w:bottom w:val="single" w:sz="4" w:space="0" w:color="auto"/>
              <w:right w:val="single" w:sz="4" w:space="0" w:color="auto"/>
            </w:tcBorders>
            <w:shd w:val="clear" w:color="auto" w:fill="D9D9D9" w:themeFill="background1" w:themeFillShade="D9"/>
            <w:vAlign w:val="center"/>
            <w:hideMark/>
          </w:tcPr>
          <w:p w14:paraId="061F4602"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Fossa Rudimentar</w:t>
            </w:r>
          </w:p>
        </w:tc>
        <w:tc>
          <w:tcPr>
            <w:tcW w:w="366" w:type="pct"/>
            <w:tcBorders>
              <w:top w:val="nil"/>
              <w:left w:val="nil"/>
              <w:bottom w:val="single" w:sz="4" w:space="0" w:color="auto"/>
              <w:right w:val="single" w:sz="4" w:space="0" w:color="auto"/>
            </w:tcBorders>
            <w:shd w:val="clear" w:color="auto" w:fill="D9D9D9" w:themeFill="background1" w:themeFillShade="D9"/>
            <w:vAlign w:val="center"/>
            <w:hideMark/>
          </w:tcPr>
          <w:p w14:paraId="78CD667B"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Vala</w:t>
            </w:r>
          </w:p>
        </w:tc>
        <w:tc>
          <w:tcPr>
            <w:tcW w:w="366" w:type="pct"/>
            <w:tcBorders>
              <w:top w:val="nil"/>
              <w:left w:val="nil"/>
              <w:bottom w:val="single" w:sz="4" w:space="0" w:color="auto"/>
              <w:right w:val="single" w:sz="4" w:space="0" w:color="auto"/>
            </w:tcBorders>
            <w:shd w:val="clear" w:color="auto" w:fill="D9D9D9" w:themeFill="background1" w:themeFillShade="D9"/>
            <w:vAlign w:val="center"/>
            <w:hideMark/>
          </w:tcPr>
          <w:p w14:paraId="7AE17FE1"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Rio, Lago ou Mar</w:t>
            </w:r>
          </w:p>
        </w:tc>
        <w:tc>
          <w:tcPr>
            <w:tcW w:w="3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7F3DD0A" w14:textId="77777777" w:rsidR="006A0ED3" w:rsidRPr="006E72E2" w:rsidRDefault="006A0ED3" w:rsidP="00EA10F1">
            <w:pPr>
              <w:keepNext/>
              <w:spacing w:after="0"/>
              <w:jc w:val="center"/>
              <w:rPr>
                <w:rFonts w:eastAsia="Times New Roman" w:cs="Arial"/>
                <w:b/>
                <w:bCs/>
                <w:sz w:val="16"/>
                <w:szCs w:val="16"/>
                <w:lang w:eastAsia="pt-BR"/>
              </w:rPr>
            </w:pPr>
            <w:r w:rsidRPr="006E72E2">
              <w:rPr>
                <w:rFonts w:eastAsia="Times New Roman" w:cs="Arial"/>
                <w:b/>
                <w:bCs/>
                <w:sz w:val="16"/>
                <w:szCs w:val="16"/>
                <w:lang w:eastAsia="pt-BR"/>
              </w:rPr>
              <w:t>Outros</w:t>
            </w:r>
          </w:p>
        </w:tc>
        <w:tc>
          <w:tcPr>
            <w:tcW w:w="72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21739DAE" w14:textId="77777777" w:rsidR="006A0ED3" w:rsidRPr="006E72E2" w:rsidRDefault="006A0ED3" w:rsidP="00EA10F1">
            <w:pPr>
              <w:keepNext/>
              <w:spacing w:after="0"/>
              <w:jc w:val="left"/>
              <w:rPr>
                <w:rFonts w:eastAsia="Times New Roman" w:cs="Arial"/>
                <w:b/>
                <w:bCs/>
                <w:color w:val="FFFFFF"/>
                <w:sz w:val="18"/>
                <w:szCs w:val="18"/>
                <w:lang w:eastAsia="pt-BR"/>
              </w:rPr>
            </w:pPr>
          </w:p>
        </w:tc>
        <w:tc>
          <w:tcPr>
            <w:tcW w:w="534"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6B74D5E7" w14:textId="77777777" w:rsidR="006A0ED3" w:rsidRPr="006E72E2" w:rsidRDefault="006A0ED3" w:rsidP="00EA10F1">
            <w:pPr>
              <w:keepNext/>
              <w:spacing w:after="0"/>
              <w:jc w:val="left"/>
              <w:rPr>
                <w:rFonts w:eastAsia="Times New Roman" w:cs="Arial"/>
                <w:b/>
                <w:bCs/>
                <w:color w:val="FFFFFF"/>
                <w:sz w:val="18"/>
                <w:szCs w:val="18"/>
                <w:lang w:eastAsia="pt-BR"/>
              </w:rPr>
            </w:pPr>
          </w:p>
        </w:tc>
      </w:tr>
      <w:tr w:rsidR="006A0ED3" w:rsidRPr="006E72E2" w14:paraId="2224CB5D" w14:textId="77777777" w:rsidTr="00EA10F1">
        <w:trPr>
          <w:trHeight w:val="449"/>
        </w:trPr>
        <w:tc>
          <w:tcPr>
            <w:tcW w:w="675"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704E310" w14:textId="77777777" w:rsidR="006A0ED3"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Fazenda Rio</w:t>
            </w:r>
          </w:p>
          <w:p w14:paraId="3187AAD0" w14:textId="77777777" w:rsidR="006A0ED3" w:rsidRPr="006E72E2"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 xml:space="preserve">Grande </w:t>
            </w:r>
          </w:p>
        </w:tc>
        <w:tc>
          <w:tcPr>
            <w:tcW w:w="534" w:type="pct"/>
            <w:tcBorders>
              <w:top w:val="nil"/>
              <w:left w:val="single" w:sz="4" w:space="0" w:color="auto"/>
              <w:bottom w:val="single" w:sz="4" w:space="0" w:color="auto"/>
              <w:right w:val="single" w:sz="4" w:space="0" w:color="auto"/>
            </w:tcBorders>
            <w:shd w:val="clear" w:color="auto" w:fill="auto"/>
            <w:noWrap/>
            <w:vAlign w:val="center"/>
          </w:tcPr>
          <w:p w14:paraId="3CB0CAC6"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23.709</w:t>
            </w:r>
          </w:p>
        </w:tc>
        <w:tc>
          <w:tcPr>
            <w:tcW w:w="422" w:type="pct"/>
            <w:tcBorders>
              <w:top w:val="nil"/>
              <w:left w:val="nil"/>
              <w:bottom w:val="single" w:sz="4" w:space="0" w:color="auto"/>
              <w:right w:val="single" w:sz="4" w:space="0" w:color="auto"/>
            </w:tcBorders>
            <w:shd w:val="clear" w:color="auto" w:fill="auto"/>
            <w:noWrap/>
            <w:vAlign w:val="center"/>
          </w:tcPr>
          <w:p w14:paraId="655FE645"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11.891</w:t>
            </w:r>
          </w:p>
        </w:tc>
        <w:tc>
          <w:tcPr>
            <w:tcW w:w="422" w:type="pct"/>
            <w:tcBorders>
              <w:top w:val="nil"/>
              <w:left w:val="nil"/>
              <w:bottom w:val="single" w:sz="4" w:space="0" w:color="auto"/>
              <w:right w:val="single" w:sz="4" w:space="0" w:color="auto"/>
            </w:tcBorders>
            <w:shd w:val="clear" w:color="auto" w:fill="auto"/>
            <w:noWrap/>
            <w:vAlign w:val="center"/>
          </w:tcPr>
          <w:p w14:paraId="2B11C4D4"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6.619</w:t>
            </w:r>
          </w:p>
        </w:tc>
        <w:tc>
          <w:tcPr>
            <w:tcW w:w="578" w:type="pct"/>
            <w:tcBorders>
              <w:top w:val="nil"/>
              <w:left w:val="nil"/>
              <w:bottom w:val="single" w:sz="4" w:space="0" w:color="auto"/>
              <w:right w:val="single" w:sz="4" w:space="0" w:color="auto"/>
            </w:tcBorders>
            <w:shd w:val="clear" w:color="auto" w:fill="auto"/>
            <w:noWrap/>
            <w:vAlign w:val="center"/>
          </w:tcPr>
          <w:p w14:paraId="63B8B1BC"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4.316</w:t>
            </w:r>
          </w:p>
        </w:tc>
        <w:tc>
          <w:tcPr>
            <w:tcW w:w="366" w:type="pct"/>
            <w:tcBorders>
              <w:top w:val="nil"/>
              <w:left w:val="nil"/>
              <w:bottom w:val="single" w:sz="4" w:space="0" w:color="auto"/>
              <w:right w:val="single" w:sz="4" w:space="0" w:color="auto"/>
            </w:tcBorders>
            <w:shd w:val="clear" w:color="auto" w:fill="auto"/>
            <w:noWrap/>
            <w:vAlign w:val="center"/>
          </w:tcPr>
          <w:p w14:paraId="3F876665"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521</w:t>
            </w:r>
          </w:p>
        </w:tc>
        <w:tc>
          <w:tcPr>
            <w:tcW w:w="366" w:type="pct"/>
            <w:tcBorders>
              <w:top w:val="nil"/>
              <w:left w:val="nil"/>
              <w:bottom w:val="single" w:sz="4" w:space="0" w:color="auto"/>
              <w:right w:val="single" w:sz="4" w:space="0" w:color="auto"/>
            </w:tcBorders>
            <w:shd w:val="clear" w:color="auto" w:fill="auto"/>
            <w:noWrap/>
            <w:vAlign w:val="center"/>
          </w:tcPr>
          <w:p w14:paraId="486FF626"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226</w:t>
            </w:r>
          </w:p>
        </w:tc>
        <w:tc>
          <w:tcPr>
            <w:tcW w:w="374" w:type="pct"/>
            <w:tcBorders>
              <w:top w:val="nil"/>
              <w:left w:val="nil"/>
              <w:bottom w:val="single" w:sz="4" w:space="0" w:color="auto"/>
              <w:right w:val="single" w:sz="4" w:space="0" w:color="auto"/>
            </w:tcBorders>
            <w:shd w:val="clear" w:color="auto" w:fill="auto"/>
            <w:noWrap/>
            <w:vAlign w:val="center"/>
          </w:tcPr>
          <w:p w14:paraId="0A42F842"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134</w:t>
            </w:r>
          </w:p>
        </w:tc>
        <w:tc>
          <w:tcPr>
            <w:tcW w:w="728" w:type="pct"/>
            <w:tcBorders>
              <w:top w:val="nil"/>
              <w:left w:val="nil"/>
              <w:bottom w:val="single" w:sz="4" w:space="0" w:color="auto"/>
              <w:right w:val="single" w:sz="4" w:space="0" w:color="auto"/>
            </w:tcBorders>
            <w:shd w:val="clear" w:color="auto" w:fill="auto"/>
            <w:noWrap/>
            <w:vAlign w:val="center"/>
          </w:tcPr>
          <w:p w14:paraId="463AB765"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w:t>
            </w:r>
          </w:p>
        </w:tc>
        <w:tc>
          <w:tcPr>
            <w:tcW w:w="534" w:type="pct"/>
            <w:tcBorders>
              <w:top w:val="nil"/>
              <w:left w:val="nil"/>
              <w:bottom w:val="nil"/>
              <w:right w:val="single" w:sz="4" w:space="0" w:color="FFFFFF" w:themeColor="background1"/>
            </w:tcBorders>
            <w:shd w:val="clear" w:color="auto" w:fill="auto"/>
            <w:noWrap/>
            <w:vAlign w:val="center"/>
          </w:tcPr>
          <w:p w14:paraId="559A791A" w14:textId="77777777" w:rsidR="006A0ED3" w:rsidRPr="006E72E2"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23.736</w:t>
            </w:r>
          </w:p>
        </w:tc>
      </w:tr>
      <w:tr w:rsidR="006A0ED3" w:rsidRPr="006E72E2" w14:paraId="209A585E" w14:textId="77777777" w:rsidTr="00EA10F1">
        <w:trPr>
          <w:trHeight w:val="449"/>
        </w:trPr>
        <w:tc>
          <w:tcPr>
            <w:tcW w:w="675" w:type="pct"/>
            <w:vMerge/>
            <w:tcBorders>
              <w:top w:val="nil"/>
              <w:left w:val="single" w:sz="4" w:space="0" w:color="FFFFFF" w:themeColor="background1"/>
              <w:bottom w:val="single" w:sz="4" w:space="0" w:color="000000"/>
              <w:right w:val="nil"/>
            </w:tcBorders>
            <w:shd w:val="clear" w:color="auto" w:fill="auto"/>
            <w:vAlign w:val="center"/>
            <w:hideMark/>
          </w:tcPr>
          <w:p w14:paraId="789A7E5B" w14:textId="77777777" w:rsidR="006A0ED3" w:rsidRPr="006E72E2" w:rsidRDefault="006A0ED3" w:rsidP="00EA10F1">
            <w:pPr>
              <w:keepNext/>
              <w:spacing w:after="0"/>
              <w:jc w:val="left"/>
              <w:rPr>
                <w:rFonts w:eastAsia="Times New Roman" w:cs="Arial"/>
                <w:b/>
                <w:bCs/>
                <w:color w:val="000000"/>
                <w:sz w:val="18"/>
                <w:szCs w:val="18"/>
                <w:lang w:eastAsia="pt-BR"/>
              </w:rPr>
            </w:pPr>
          </w:p>
        </w:tc>
        <w:tc>
          <w:tcPr>
            <w:tcW w:w="534" w:type="pct"/>
            <w:tcBorders>
              <w:top w:val="nil"/>
              <w:left w:val="single" w:sz="4" w:space="0" w:color="auto"/>
              <w:bottom w:val="single" w:sz="4" w:space="0" w:color="auto"/>
              <w:right w:val="single" w:sz="4" w:space="0" w:color="auto"/>
            </w:tcBorders>
            <w:shd w:val="clear" w:color="auto" w:fill="auto"/>
            <w:noWrap/>
            <w:vAlign w:val="center"/>
          </w:tcPr>
          <w:p w14:paraId="59EE6583"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99,89%</w:t>
            </w:r>
          </w:p>
        </w:tc>
        <w:tc>
          <w:tcPr>
            <w:tcW w:w="422" w:type="pct"/>
            <w:tcBorders>
              <w:top w:val="nil"/>
              <w:left w:val="nil"/>
              <w:bottom w:val="single" w:sz="4" w:space="0" w:color="auto"/>
              <w:right w:val="single" w:sz="4" w:space="0" w:color="auto"/>
            </w:tcBorders>
            <w:shd w:val="clear" w:color="auto" w:fill="auto"/>
            <w:noWrap/>
            <w:vAlign w:val="center"/>
          </w:tcPr>
          <w:p w14:paraId="29B9478E"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50,10%</w:t>
            </w:r>
          </w:p>
        </w:tc>
        <w:tc>
          <w:tcPr>
            <w:tcW w:w="422" w:type="pct"/>
            <w:tcBorders>
              <w:top w:val="nil"/>
              <w:left w:val="nil"/>
              <w:bottom w:val="single" w:sz="4" w:space="0" w:color="auto"/>
              <w:right w:val="single" w:sz="4" w:space="0" w:color="auto"/>
            </w:tcBorders>
            <w:shd w:val="clear" w:color="auto" w:fill="auto"/>
            <w:noWrap/>
            <w:vAlign w:val="center"/>
          </w:tcPr>
          <w:p w14:paraId="43FADAD1"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27,89%</w:t>
            </w:r>
          </w:p>
        </w:tc>
        <w:tc>
          <w:tcPr>
            <w:tcW w:w="578" w:type="pct"/>
            <w:tcBorders>
              <w:top w:val="nil"/>
              <w:left w:val="nil"/>
              <w:bottom w:val="single" w:sz="4" w:space="0" w:color="auto"/>
              <w:right w:val="single" w:sz="4" w:space="0" w:color="auto"/>
            </w:tcBorders>
            <w:shd w:val="clear" w:color="auto" w:fill="auto"/>
            <w:noWrap/>
            <w:vAlign w:val="center"/>
          </w:tcPr>
          <w:p w14:paraId="09A961AA"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18,18%</w:t>
            </w:r>
          </w:p>
        </w:tc>
        <w:tc>
          <w:tcPr>
            <w:tcW w:w="366" w:type="pct"/>
            <w:tcBorders>
              <w:top w:val="nil"/>
              <w:left w:val="nil"/>
              <w:bottom w:val="single" w:sz="4" w:space="0" w:color="auto"/>
              <w:right w:val="single" w:sz="4" w:space="0" w:color="auto"/>
            </w:tcBorders>
            <w:shd w:val="clear" w:color="auto" w:fill="auto"/>
            <w:noWrap/>
            <w:vAlign w:val="center"/>
          </w:tcPr>
          <w:p w14:paraId="42147326"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2,19%</w:t>
            </w:r>
          </w:p>
        </w:tc>
        <w:tc>
          <w:tcPr>
            <w:tcW w:w="366" w:type="pct"/>
            <w:tcBorders>
              <w:top w:val="nil"/>
              <w:left w:val="nil"/>
              <w:bottom w:val="single" w:sz="4" w:space="0" w:color="auto"/>
              <w:right w:val="single" w:sz="4" w:space="0" w:color="auto"/>
            </w:tcBorders>
            <w:shd w:val="clear" w:color="auto" w:fill="auto"/>
            <w:noWrap/>
            <w:vAlign w:val="center"/>
          </w:tcPr>
          <w:p w14:paraId="25926215"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0,95%</w:t>
            </w:r>
          </w:p>
        </w:tc>
        <w:tc>
          <w:tcPr>
            <w:tcW w:w="374" w:type="pct"/>
            <w:tcBorders>
              <w:top w:val="nil"/>
              <w:left w:val="nil"/>
              <w:bottom w:val="single" w:sz="4" w:space="0" w:color="auto"/>
              <w:right w:val="single" w:sz="4" w:space="0" w:color="auto"/>
            </w:tcBorders>
            <w:shd w:val="clear" w:color="auto" w:fill="auto"/>
            <w:noWrap/>
            <w:vAlign w:val="center"/>
          </w:tcPr>
          <w:p w14:paraId="7BC97AF8"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0,56%</w:t>
            </w:r>
          </w:p>
        </w:tc>
        <w:tc>
          <w:tcPr>
            <w:tcW w:w="728" w:type="pct"/>
            <w:tcBorders>
              <w:top w:val="nil"/>
              <w:left w:val="nil"/>
              <w:bottom w:val="single" w:sz="4" w:space="0" w:color="auto"/>
              <w:right w:val="nil"/>
            </w:tcBorders>
            <w:shd w:val="clear" w:color="auto" w:fill="auto"/>
            <w:noWrap/>
            <w:vAlign w:val="center"/>
          </w:tcPr>
          <w:p w14:paraId="7B7F76E6" w14:textId="77777777" w:rsidR="006A0ED3" w:rsidRPr="006E72E2"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0,11%</w:t>
            </w:r>
          </w:p>
        </w:tc>
        <w:tc>
          <w:tcPr>
            <w:tcW w:w="534"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64014AAA" w14:textId="77777777" w:rsidR="006A0ED3" w:rsidRPr="006E72E2" w:rsidRDefault="006A0ED3" w:rsidP="00EA10F1">
            <w:pPr>
              <w:keepNext/>
              <w:spacing w:after="0"/>
              <w:jc w:val="right"/>
              <w:rPr>
                <w:rFonts w:eastAsia="Times New Roman" w:cs="Arial"/>
                <w:b/>
                <w:bCs/>
                <w:color w:val="000000"/>
                <w:sz w:val="18"/>
                <w:szCs w:val="18"/>
                <w:lang w:eastAsia="pt-BR"/>
              </w:rPr>
            </w:pPr>
            <w:r w:rsidRPr="006E72E2">
              <w:rPr>
                <w:rFonts w:eastAsia="Times New Roman" w:cs="Arial"/>
                <w:b/>
                <w:bCs/>
                <w:color w:val="000000"/>
                <w:sz w:val="18"/>
                <w:szCs w:val="18"/>
                <w:lang w:eastAsia="pt-BR"/>
              </w:rPr>
              <w:t>100,00%</w:t>
            </w:r>
          </w:p>
        </w:tc>
      </w:tr>
    </w:tbl>
    <w:p w14:paraId="5C3CC43F" w14:textId="77777777" w:rsidR="006A0ED3" w:rsidRPr="006E72E2" w:rsidRDefault="006A0ED3" w:rsidP="006A0ED3">
      <w:pPr>
        <w:keepNext/>
        <w:rPr>
          <w:rFonts w:eastAsia="Calibri" w:cs="Times New Roman"/>
          <w:bCs/>
          <w:i/>
          <w:sz w:val="18"/>
          <w:szCs w:val="18"/>
        </w:rPr>
      </w:pPr>
      <w:r w:rsidRPr="006E72E2">
        <w:rPr>
          <w:rFonts w:eastAsia="Calibri" w:cs="Times New Roman"/>
          <w:bCs/>
          <w:i/>
          <w:sz w:val="18"/>
          <w:szCs w:val="18"/>
        </w:rPr>
        <w:t>Fonte: Censo Demográfico – IBGE, 2010.</w:t>
      </w:r>
    </w:p>
    <w:p w14:paraId="22418446" w14:textId="17104733" w:rsidR="006A0ED3" w:rsidRPr="001016A9" w:rsidRDefault="006A0ED3" w:rsidP="006A0ED3">
      <w:pPr>
        <w:pStyle w:val="Caption"/>
      </w:pPr>
      <w:bookmarkStart w:id="228" w:name="_Toc40737154"/>
      <w:r w:rsidRPr="001016A9">
        <w:t xml:space="preserve">Tabela </w:t>
      </w:r>
      <w:r w:rsidR="00933B90">
        <w:fldChar w:fldCharType="begin"/>
      </w:r>
      <w:r w:rsidR="00933B90">
        <w:instrText xml:space="preserve"> SEQ Tabela \* ARABIC </w:instrText>
      </w:r>
      <w:r w:rsidR="00933B90">
        <w:fldChar w:fldCharType="separate"/>
      </w:r>
      <w:r w:rsidR="009D0D69">
        <w:rPr>
          <w:noProof/>
        </w:rPr>
        <w:t>62</w:t>
      </w:r>
      <w:r w:rsidR="00933B90">
        <w:rPr>
          <w:noProof/>
        </w:rPr>
        <w:fldChar w:fldCharType="end"/>
      </w:r>
      <w:r w:rsidRPr="001016A9">
        <w:t>: Abastecimento de Esgoto segundo as Categorias – 2019</w:t>
      </w:r>
      <w:bookmarkEnd w:id="228"/>
    </w:p>
    <w:tbl>
      <w:tblPr>
        <w:tblW w:w="86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53"/>
        <w:gridCol w:w="2885"/>
        <w:gridCol w:w="2055"/>
      </w:tblGrid>
      <w:tr w:rsidR="006A0ED3" w:rsidRPr="006E72E2" w14:paraId="0087DBDC" w14:textId="77777777" w:rsidTr="00EA10F1">
        <w:trPr>
          <w:trHeight w:val="323"/>
        </w:trPr>
        <w:tc>
          <w:tcPr>
            <w:tcW w:w="3753" w:type="dxa"/>
            <w:tcBorders>
              <w:left w:val="single" w:sz="4" w:space="0" w:color="FFFFFF"/>
            </w:tcBorders>
            <w:shd w:val="clear" w:color="auto" w:fill="D9D9D9"/>
            <w:noWrap/>
            <w:vAlign w:val="center"/>
          </w:tcPr>
          <w:p w14:paraId="467C2DAC" w14:textId="77777777" w:rsidR="006A0ED3" w:rsidRPr="006E72E2" w:rsidRDefault="006A0ED3" w:rsidP="00EA10F1">
            <w:pPr>
              <w:spacing w:after="0"/>
              <w:jc w:val="center"/>
              <w:rPr>
                <w:rFonts w:eastAsia="Times New Roman" w:cs="Arial"/>
                <w:b/>
                <w:color w:val="000000"/>
                <w:sz w:val="20"/>
                <w:szCs w:val="20"/>
                <w:lang w:eastAsia="pt-BR"/>
              </w:rPr>
            </w:pPr>
            <w:r w:rsidRPr="006E72E2">
              <w:rPr>
                <w:rFonts w:eastAsia="Times New Roman" w:cs="Arial"/>
                <w:b/>
                <w:color w:val="000000"/>
                <w:sz w:val="20"/>
                <w:szCs w:val="20"/>
                <w:lang w:eastAsia="pt-BR"/>
              </w:rPr>
              <w:t>Categorias</w:t>
            </w:r>
          </w:p>
        </w:tc>
        <w:tc>
          <w:tcPr>
            <w:tcW w:w="2885" w:type="dxa"/>
            <w:tcBorders>
              <w:right w:val="single" w:sz="4" w:space="0" w:color="FFFFFF"/>
            </w:tcBorders>
            <w:shd w:val="clear" w:color="auto" w:fill="D9D9D9"/>
            <w:noWrap/>
            <w:vAlign w:val="center"/>
          </w:tcPr>
          <w:p w14:paraId="24F0FAD3" w14:textId="77777777" w:rsidR="006A0ED3" w:rsidRPr="006E72E2" w:rsidRDefault="006A0ED3" w:rsidP="00EA10F1">
            <w:pPr>
              <w:spacing w:after="0"/>
              <w:jc w:val="center"/>
              <w:rPr>
                <w:rFonts w:eastAsia="Times New Roman" w:cs="Arial"/>
                <w:b/>
                <w:color w:val="000000"/>
                <w:sz w:val="20"/>
                <w:szCs w:val="20"/>
                <w:lang w:eastAsia="pt-BR"/>
              </w:rPr>
            </w:pPr>
            <w:r w:rsidRPr="006E72E2">
              <w:rPr>
                <w:rFonts w:eastAsia="Times New Roman" w:cs="Arial"/>
                <w:b/>
                <w:color w:val="000000"/>
                <w:sz w:val="20"/>
                <w:szCs w:val="20"/>
                <w:lang w:eastAsia="pt-BR"/>
              </w:rPr>
              <w:t>Unidades Atendidas</w:t>
            </w:r>
          </w:p>
        </w:tc>
        <w:tc>
          <w:tcPr>
            <w:tcW w:w="2055" w:type="dxa"/>
            <w:tcBorders>
              <w:right w:val="single" w:sz="4" w:space="0" w:color="FFFFFF"/>
            </w:tcBorders>
            <w:shd w:val="clear" w:color="auto" w:fill="D9D9D9"/>
            <w:vAlign w:val="center"/>
          </w:tcPr>
          <w:p w14:paraId="4BD3343D" w14:textId="77777777" w:rsidR="006A0ED3" w:rsidRPr="006E72E2" w:rsidRDefault="006A0ED3" w:rsidP="00EA10F1">
            <w:pPr>
              <w:spacing w:after="0"/>
              <w:jc w:val="center"/>
              <w:rPr>
                <w:rFonts w:eastAsia="Times New Roman" w:cs="Arial"/>
                <w:b/>
                <w:color w:val="000000"/>
                <w:sz w:val="20"/>
                <w:szCs w:val="20"/>
                <w:lang w:eastAsia="pt-BR"/>
              </w:rPr>
            </w:pPr>
            <w:r w:rsidRPr="006E72E2">
              <w:rPr>
                <w:rFonts w:eastAsia="Times New Roman" w:cs="Arial"/>
                <w:b/>
                <w:color w:val="000000"/>
                <w:sz w:val="20"/>
                <w:szCs w:val="20"/>
                <w:lang w:eastAsia="pt-BR"/>
              </w:rPr>
              <w:t>Ligações</w:t>
            </w:r>
          </w:p>
        </w:tc>
      </w:tr>
      <w:tr w:rsidR="006A0ED3" w:rsidRPr="006E72E2" w14:paraId="5D6A6065" w14:textId="77777777" w:rsidTr="00EA10F1">
        <w:trPr>
          <w:trHeight w:val="323"/>
        </w:trPr>
        <w:tc>
          <w:tcPr>
            <w:tcW w:w="3753" w:type="dxa"/>
            <w:tcBorders>
              <w:left w:val="single" w:sz="4" w:space="0" w:color="FFFFFF"/>
            </w:tcBorders>
            <w:shd w:val="clear" w:color="auto" w:fill="F2F2F2"/>
            <w:noWrap/>
            <w:vAlign w:val="center"/>
          </w:tcPr>
          <w:p w14:paraId="770A3646" w14:textId="77777777" w:rsidR="006A0ED3" w:rsidRPr="006E72E2" w:rsidRDefault="006A0ED3" w:rsidP="00EA10F1">
            <w:pPr>
              <w:spacing w:after="0"/>
              <w:jc w:val="left"/>
              <w:rPr>
                <w:rFonts w:eastAsia="Times New Roman" w:cs="Arial"/>
                <w:b/>
                <w:color w:val="000000"/>
                <w:sz w:val="20"/>
                <w:szCs w:val="20"/>
                <w:lang w:eastAsia="pt-BR"/>
              </w:rPr>
            </w:pPr>
            <w:r w:rsidRPr="006E72E2">
              <w:rPr>
                <w:rFonts w:eastAsia="Times New Roman" w:cs="Arial"/>
                <w:b/>
                <w:color w:val="000000"/>
                <w:sz w:val="20"/>
                <w:szCs w:val="20"/>
                <w:lang w:eastAsia="pt-BR"/>
              </w:rPr>
              <w:t>Residenciais</w:t>
            </w:r>
          </w:p>
        </w:tc>
        <w:tc>
          <w:tcPr>
            <w:tcW w:w="2885" w:type="dxa"/>
            <w:tcBorders>
              <w:right w:val="single" w:sz="4" w:space="0" w:color="FFFFFF"/>
            </w:tcBorders>
            <w:shd w:val="clear" w:color="auto" w:fill="F2F2F2"/>
            <w:noWrap/>
            <w:vAlign w:val="center"/>
          </w:tcPr>
          <w:p w14:paraId="5DD113D7"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39.843</w:t>
            </w:r>
          </w:p>
        </w:tc>
        <w:tc>
          <w:tcPr>
            <w:tcW w:w="2055" w:type="dxa"/>
            <w:tcBorders>
              <w:right w:val="single" w:sz="4" w:space="0" w:color="FFFFFF"/>
            </w:tcBorders>
            <w:shd w:val="clear" w:color="auto" w:fill="F2F2F2"/>
            <w:vAlign w:val="center"/>
          </w:tcPr>
          <w:p w14:paraId="38F30097"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36.574</w:t>
            </w:r>
          </w:p>
        </w:tc>
      </w:tr>
      <w:tr w:rsidR="006A0ED3" w:rsidRPr="006E72E2" w14:paraId="0458CD81" w14:textId="77777777" w:rsidTr="00EA10F1">
        <w:trPr>
          <w:trHeight w:val="323"/>
        </w:trPr>
        <w:tc>
          <w:tcPr>
            <w:tcW w:w="3753" w:type="dxa"/>
            <w:tcBorders>
              <w:left w:val="single" w:sz="4" w:space="0" w:color="FFFFFF"/>
            </w:tcBorders>
            <w:shd w:val="clear" w:color="auto" w:fill="F2F2F2"/>
            <w:noWrap/>
            <w:vAlign w:val="center"/>
          </w:tcPr>
          <w:p w14:paraId="5500DDBA" w14:textId="77777777" w:rsidR="006A0ED3" w:rsidRPr="006E72E2" w:rsidRDefault="006A0ED3" w:rsidP="00EA10F1">
            <w:pPr>
              <w:spacing w:after="0"/>
              <w:jc w:val="left"/>
              <w:rPr>
                <w:rFonts w:eastAsia="Times New Roman" w:cs="Arial"/>
                <w:b/>
                <w:color w:val="000000"/>
                <w:sz w:val="20"/>
                <w:szCs w:val="20"/>
                <w:lang w:eastAsia="pt-BR"/>
              </w:rPr>
            </w:pPr>
            <w:r w:rsidRPr="006E72E2">
              <w:rPr>
                <w:rFonts w:eastAsia="Times New Roman" w:cs="Arial"/>
                <w:b/>
                <w:color w:val="000000"/>
                <w:sz w:val="20"/>
                <w:szCs w:val="20"/>
                <w:lang w:eastAsia="pt-BR"/>
              </w:rPr>
              <w:t>Comerciais</w:t>
            </w:r>
          </w:p>
        </w:tc>
        <w:tc>
          <w:tcPr>
            <w:tcW w:w="2885" w:type="dxa"/>
            <w:tcBorders>
              <w:right w:val="single" w:sz="4" w:space="0" w:color="FFFFFF"/>
            </w:tcBorders>
            <w:shd w:val="clear" w:color="auto" w:fill="F2F2F2"/>
            <w:noWrap/>
            <w:vAlign w:val="center"/>
          </w:tcPr>
          <w:p w14:paraId="1D471D03"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1.822</w:t>
            </w:r>
          </w:p>
        </w:tc>
        <w:tc>
          <w:tcPr>
            <w:tcW w:w="2055" w:type="dxa"/>
            <w:tcBorders>
              <w:right w:val="single" w:sz="4" w:space="0" w:color="FFFFFF"/>
            </w:tcBorders>
            <w:shd w:val="clear" w:color="auto" w:fill="F2F2F2"/>
            <w:vAlign w:val="center"/>
          </w:tcPr>
          <w:p w14:paraId="4C30B9E8"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1.464</w:t>
            </w:r>
          </w:p>
        </w:tc>
      </w:tr>
      <w:tr w:rsidR="006A0ED3" w:rsidRPr="006E72E2" w14:paraId="540B0B55" w14:textId="77777777" w:rsidTr="00EA10F1">
        <w:trPr>
          <w:trHeight w:val="323"/>
        </w:trPr>
        <w:tc>
          <w:tcPr>
            <w:tcW w:w="3753" w:type="dxa"/>
            <w:tcBorders>
              <w:left w:val="single" w:sz="4" w:space="0" w:color="FFFFFF"/>
            </w:tcBorders>
            <w:shd w:val="clear" w:color="auto" w:fill="F2F2F2"/>
            <w:noWrap/>
            <w:vAlign w:val="center"/>
          </w:tcPr>
          <w:p w14:paraId="5DD087A2" w14:textId="77777777" w:rsidR="006A0ED3" w:rsidRPr="006E72E2" w:rsidRDefault="006A0ED3" w:rsidP="00EA10F1">
            <w:pPr>
              <w:spacing w:after="0"/>
              <w:jc w:val="left"/>
              <w:rPr>
                <w:rFonts w:eastAsia="Times New Roman" w:cs="Arial"/>
                <w:b/>
                <w:color w:val="000000"/>
                <w:sz w:val="20"/>
                <w:szCs w:val="20"/>
                <w:lang w:eastAsia="pt-BR"/>
              </w:rPr>
            </w:pPr>
            <w:r w:rsidRPr="006E72E2">
              <w:rPr>
                <w:rFonts w:eastAsia="Times New Roman" w:cs="Arial"/>
                <w:b/>
                <w:color w:val="000000"/>
                <w:sz w:val="20"/>
                <w:szCs w:val="20"/>
                <w:lang w:eastAsia="pt-BR"/>
              </w:rPr>
              <w:t>Industriais</w:t>
            </w:r>
          </w:p>
        </w:tc>
        <w:tc>
          <w:tcPr>
            <w:tcW w:w="2885" w:type="dxa"/>
            <w:tcBorders>
              <w:right w:val="single" w:sz="4" w:space="0" w:color="FFFFFF"/>
            </w:tcBorders>
            <w:shd w:val="clear" w:color="auto" w:fill="F2F2F2"/>
            <w:noWrap/>
            <w:vAlign w:val="center"/>
          </w:tcPr>
          <w:p w14:paraId="23F02D6A"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16</w:t>
            </w:r>
          </w:p>
        </w:tc>
        <w:tc>
          <w:tcPr>
            <w:tcW w:w="2055" w:type="dxa"/>
            <w:tcBorders>
              <w:right w:val="single" w:sz="4" w:space="0" w:color="FFFFFF"/>
            </w:tcBorders>
            <w:shd w:val="clear" w:color="auto" w:fill="F2F2F2"/>
            <w:vAlign w:val="center"/>
          </w:tcPr>
          <w:p w14:paraId="500B13FF"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16</w:t>
            </w:r>
          </w:p>
        </w:tc>
      </w:tr>
      <w:tr w:rsidR="006A0ED3" w:rsidRPr="006E72E2" w14:paraId="1F996016" w14:textId="77777777" w:rsidTr="00EA10F1">
        <w:trPr>
          <w:trHeight w:val="323"/>
        </w:trPr>
        <w:tc>
          <w:tcPr>
            <w:tcW w:w="3753" w:type="dxa"/>
            <w:tcBorders>
              <w:left w:val="single" w:sz="4" w:space="0" w:color="FFFFFF"/>
            </w:tcBorders>
            <w:shd w:val="clear" w:color="auto" w:fill="auto"/>
            <w:noWrap/>
            <w:vAlign w:val="center"/>
          </w:tcPr>
          <w:p w14:paraId="46BE92B9" w14:textId="77777777" w:rsidR="006A0ED3" w:rsidRPr="006E72E2" w:rsidRDefault="006A0ED3" w:rsidP="00EA10F1">
            <w:pPr>
              <w:spacing w:after="0"/>
              <w:jc w:val="left"/>
              <w:rPr>
                <w:rFonts w:eastAsia="Times New Roman" w:cs="Arial"/>
                <w:b/>
                <w:bCs/>
                <w:color w:val="000000"/>
                <w:sz w:val="20"/>
                <w:szCs w:val="20"/>
                <w:lang w:eastAsia="pt-BR"/>
              </w:rPr>
            </w:pPr>
            <w:r w:rsidRPr="006E72E2">
              <w:rPr>
                <w:rFonts w:eastAsia="Times New Roman" w:cs="Arial"/>
                <w:b/>
                <w:bCs/>
                <w:color w:val="000000"/>
                <w:sz w:val="20"/>
                <w:szCs w:val="20"/>
                <w:lang w:eastAsia="pt-BR"/>
              </w:rPr>
              <w:t>Utilidade pública</w:t>
            </w:r>
          </w:p>
        </w:tc>
        <w:tc>
          <w:tcPr>
            <w:tcW w:w="2885" w:type="dxa"/>
            <w:tcBorders>
              <w:right w:val="single" w:sz="4" w:space="0" w:color="FFFFFF"/>
            </w:tcBorders>
            <w:shd w:val="clear" w:color="auto" w:fill="auto"/>
            <w:noWrap/>
            <w:vAlign w:val="center"/>
          </w:tcPr>
          <w:p w14:paraId="180F8AB1"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194</w:t>
            </w:r>
          </w:p>
        </w:tc>
        <w:tc>
          <w:tcPr>
            <w:tcW w:w="2055" w:type="dxa"/>
            <w:tcBorders>
              <w:right w:val="single" w:sz="4" w:space="0" w:color="FFFFFF"/>
            </w:tcBorders>
            <w:vAlign w:val="center"/>
          </w:tcPr>
          <w:p w14:paraId="274866B8"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19</w:t>
            </w:r>
            <w:r>
              <w:rPr>
                <w:rFonts w:eastAsia="Times New Roman" w:cs="Arial"/>
                <w:bCs/>
                <w:color w:val="000000"/>
                <w:sz w:val="20"/>
                <w:szCs w:val="20"/>
                <w:lang w:eastAsia="pt-BR"/>
              </w:rPr>
              <w:t>3</w:t>
            </w:r>
          </w:p>
        </w:tc>
      </w:tr>
      <w:tr w:rsidR="006A0ED3" w:rsidRPr="006E72E2" w14:paraId="115338A7" w14:textId="77777777" w:rsidTr="00EA10F1">
        <w:trPr>
          <w:trHeight w:val="323"/>
        </w:trPr>
        <w:tc>
          <w:tcPr>
            <w:tcW w:w="3753" w:type="dxa"/>
            <w:tcBorders>
              <w:left w:val="single" w:sz="4" w:space="0" w:color="FFFFFF"/>
            </w:tcBorders>
            <w:shd w:val="clear" w:color="auto" w:fill="auto"/>
            <w:noWrap/>
            <w:vAlign w:val="center"/>
          </w:tcPr>
          <w:p w14:paraId="5A07EB28" w14:textId="77777777" w:rsidR="006A0ED3" w:rsidRPr="006E72E2" w:rsidRDefault="006A0ED3" w:rsidP="00EA10F1">
            <w:pPr>
              <w:spacing w:after="0"/>
              <w:jc w:val="left"/>
              <w:rPr>
                <w:rFonts w:eastAsia="Times New Roman" w:cs="Arial"/>
                <w:b/>
                <w:bCs/>
                <w:color w:val="000000"/>
                <w:sz w:val="20"/>
                <w:szCs w:val="20"/>
                <w:lang w:eastAsia="pt-BR"/>
              </w:rPr>
            </w:pPr>
            <w:r w:rsidRPr="006E72E2">
              <w:rPr>
                <w:rFonts w:eastAsia="Times New Roman" w:cs="Arial"/>
                <w:b/>
                <w:bCs/>
                <w:color w:val="000000"/>
                <w:sz w:val="20"/>
                <w:szCs w:val="20"/>
                <w:lang w:eastAsia="pt-BR"/>
              </w:rPr>
              <w:t>Poder Público</w:t>
            </w:r>
          </w:p>
        </w:tc>
        <w:tc>
          <w:tcPr>
            <w:tcW w:w="2885" w:type="dxa"/>
            <w:tcBorders>
              <w:right w:val="single" w:sz="4" w:space="0" w:color="FFFFFF"/>
            </w:tcBorders>
            <w:shd w:val="clear" w:color="auto" w:fill="auto"/>
            <w:noWrap/>
            <w:vAlign w:val="center"/>
          </w:tcPr>
          <w:p w14:paraId="7CD53C16"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109</w:t>
            </w:r>
          </w:p>
        </w:tc>
        <w:tc>
          <w:tcPr>
            <w:tcW w:w="2055" w:type="dxa"/>
            <w:tcBorders>
              <w:right w:val="single" w:sz="4" w:space="0" w:color="FFFFFF"/>
            </w:tcBorders>
            <w:vAlign w:val="center"/>
          </w:tcPr>
          <w:p w14:paraId="1B6F210A" w14:textId="77777777" w:rsidR="006A0ED3" w:rsidRPr="006E72E2" w:rsidRDefault="006A0ED3" w:rsidP="00EA10F1">
            <w:pPr>
              <w:spacing w:after="0"/>
              <w:jc w:val="right"/>
              <w:rPr>
                <w:rFonts w:eastAsia="Times New Roman" w:cs="Arial"/>
                <w:bCs/>
                <w:color w:val="000000"/>
                <w:sz w:val="20"/>
                <w:szCs w:val="20"/>
                <w:lang w:eastAsia="pt-BR"/>
              </w:rPr>
            </w:pPr>
            <w:r w:rsidRPr="004C7135">
              <w:rPr>
                <w:rFonts w:eastAsia="Times New Roman" w:cs="Arial"/>
                <w:bCs/>
                <w:color w:val="000000"/>
                <w:sz w:val="20"/>
                <w:szCs w:val="20"/>
                <w:lang w:eastAsia="pt-BR"/>
              </w:rPr>
              <w:t>10</w:t>
            </w:r>
            <w:r>
              <w:rPr>
                <w:rFonts w:eastAsia="Times New Roman" w:cs="Arial"/>
                <w:bCs/>
                <w:color w:val="000000"/>
                <w:sz w:val="20"/>
                <w:szCs w:val="20"/>
                <w:lang w:eastAsia="pt-BR"/>
              </w:rPr>
              <w:t>3</w:t>
            </w:r>
          </w:p>
        </w:tc>
      </w:tr>
      <w:tr w:rsidR="006A0ED3" w:rsidRPr="006E72E2" w14:paraId="62B9C19F" w14:textId="77777777" w:rsidTr="00EA10F1">
        <w:trPr>
          <w:trHeight w:val="323"/>
        </w:trPr>
        <w:tc>
          <w:tcPr>
            <w:tcW w:w="3753" w:type="dxa"/>
            <w:tcBorders>
              <w:left w:val="single" w:sz="4" w:space="0" w:color="FFFFFF"/>
            </w:tcBorders>
            <w:shd w:val="clear" w:color="auto" w:fill="F2F2F2"/>
            <w:noWrap/>
            <w:vAlign w:val="center"/>
          </w:tcPr>
          <w:p w14:paraId="40B1251A" w14:textId="77777777" w:rsidR="006A0ED3" w:rsidRPr="006E72E2" w:rsidRDefault="006A0ED3" w:rsidP="00EA10F1">
            <w:pPr>
              <w:spacing w:after="0"/>
              <w:jc w:val="left"/>
              <w:rPr>
                <w:rFonts w:eastAsia="Times New Roman" w:cs="Arial"/>
                <w:b/>
                <w:color w:val="000000"/>
                <w:sz w:val="20"/>
                <w:szCs w:val="20"/>
                <w:lang w:eastAsia="pt-BR"/>
              </w:rPr>
            </w:pPr>
            <w:r w:rsidRPr="006E72E2">
              <w:rPr>
                <w:rFonts w:eastAsia="Times New Roman" w:cs="Arial"/>
                <w:b/>
                <w:color w:val="000000"/>
                <w:sz w:val="20"/>
                <w:szCs w:val="20"/>
                <w:lang w:eastAsia="pt-BR"/>
              </w:rPr>
              <w:t>Total</w:t>
            </w:r>
          </w:p>
        </w:tc>
        <w:tc>
          <w:tcPr>
            <w:tcW w:w="2885" w:type="dxa"/>
            <w:tcBorders>
              <w:right w:val="single" w:sz="4" w:space="0" w:color="FFFFFF"/>
            </w:tcBorders>
            <w:shd w:val="clear" w:color="auto" w:fill="F2F2F2"/>
            <w:noWrap/>
            <w:vAlign w:val="center"/>
          </w:tcPr>
          <w:p w14:paraId="66E92664" w14:textId="77777777" w:rsidR="006A0ED3" w:rsidRPr="006E72E2" w:rsidRDefault="006A0ED3" w:rsidP="00EA10F1">
            <w:pPr>
              <w:spacing w:after="0"/>
              <w:jc w:val="right"/>
              <w:rPr>
                <w:rFonts w:eastAsia="Times New Roman" w:cs="Arial"/>
                <w:b/>
                <w:color w:val="000000"/>
                <w:sz w:val="20"/>
                <w:szCs w:val="20"/>
                <w:lang w:eastAsia="pt-BR"/>
              </w:rPr>
            </w:pPr>
            <w:r w:rsidRPr="004C7135">
              <w:rPr>
                <w:rFonts w:eastAsia="Times New Roman" w:cs="Arial"/>
                <w:b/>
                <w:color w:val="000000"/>
                <w:sz w:val="20"/>
                <w:szCs w:val="20"/>
                <w:lang w:eastAsia="pt-BR"/>
              </w:rPr>
              <w:t>41.984</w:t>
            </w:r>
          </w:p>
        </w:tc>
        <w:tc>
          <w:tcPr>
            <w:tcW w:w="2055" w:type="dxa"/>
            <w:tcBorders>
              <w:right w:val="single" w:sz="4" w:space="0" w:color="FFFFFF"/>
            </w:tcBorders>
            <w:shd w:val="clear" w:color="auto" w:fill="F2F2F2"/>
            <w:vAlign w:val="center"/>
          </w:tcPr>
          <w:p w14:paraId="1972C344" w14:textId="77777777" w:rsidR="006A0ED3" w:rsidRPr="006E72E2" w:rsidRDefault="006A0ED3" w:rsidP="00EA10F1">
            <w:pPr>
              <w:spacing w:after="0"/>
              <w:jc w:val="right"/>
              <w:rPr>
                <w:rFonts w:eastAsia="Times New Roman" w:cs="Arial"/>
                <w:b/>
                <w:color w:val="000000"/>
                <w:sz w:val="20"/>
                <w:szCs w:val="20"/>
                <w:lang w:eastAsia="pt-BR"/>
              </w:rPr>
            </w:pPr>
            <w:r w:rsidRPr="004C7135">
              <w:rPr>
                <w:rFonts w:eastAsia="Times New Roman" w:cs="Arial"/>
                <w:b/>
                <w:color w:val="000000"/>
                <w:sz w:val="20"/>
                <w:szCs w:val="20"/>
                <w:lang w:eastAsia="pt-BR"/>
              </w:rPr>
              <w:t>38.350</w:t>
            </w:r>
          </w:p>
        </w:tc>
      </w:tr>
    </w:tbl>
    <w:p w14:paraId="0B45DA44" w14:textId="77777777" w:rsidR="006A0ED3" w:rsidRPr="006E72E2" w:rsidRDefault="006A0ED3" w:rsidP="006A0ED3">
      <w:pPr>
        <w:spacing w:after="0"/>
        <w:rPr>
          <w:rFonts w:eastAsia="Calibri" w:cs="Times New Roman"/>
          <w:bCs/>
          <w:i/>
          <w:sz w:val="18"/>
          <w:szCs w:val="18"/>
        </w:rPr>
      </w:pPr>
      <w:r w:rsidRPr="006E72E2">
        <w:rPr>
          <w:rFonts w:eastAsia="Calibri" w:cs="Times New Roman"/>
          <w:bCs/>
          <w:i/>
          <w:sz w:val="18"/>
          <w:szCs w:val="18"/>
        </w:rPr>
        <w:t>Fonte: SANEPAR e outras fontes de saneamento.</w:t>
      </w:r>
    </w:p>
    <w:p w14:paraId="11D30C97" w14:textId="77777777" w:rsidR="006A0ED3" w:rsidRPr="006E72E2" w:rsidRDefault="006A0ED3" w:rsidP="006A0ED3">
      <w:pPr>
        <w:rPr>
          <w:rFonts w:eastAsia="Calibri" w:cs="Times New Roman"/>
          <w:bCs/>
          <w:i/>
          <w:sz w:val="18"/>
          <w:szCs w:val="18"/>
        </w:rPr>
      </w:pPr>
      <w:r w:rsidRPr="006E72E2">
        <w:rPr>
          <w:rFonts w:eastAsia="Calibri" w:cs="Times New Roman"/>
          <w:bCs/>
          <w:i/>
          <w:sz w:val="18"/>
          <w:szCs w:val="18"/>
        </w:rPr>
        <w:t>Nota: As outras fontes de saneamento são: CAGEPAR, CASAN, DEMAE, Prefeitura Municipal, SAAE, SAAEM, SAEMA e SAMAE.</w:t>
      </w:r>
    </w:p>
    <w:p w14:paraId="6896C4EF" w14:textId="77777777" w:rsidR="006A0ED3" w:rsidRPr="00B96707" w:rsidRDefault="006A0ED3" w:rsidP="006A0ED3">
      <w:pPr>
        <w:keepNext/>
      </w:pPr>
      <w:r w:rsidRPr="00B96707">
        <w:t>De acordo com o IBGE (2010), a coleta de lixo feita no município de Fazenda Rio Grande, através de serviço de limpeza, compreendia quase a totalidade dos domicílios, representando</w:t>
      </w:r>
      <w:r w:rsidRPr="00B96707">
        <w:rPr>
          <w:rFonts w:eastAsia="Calibri" w:cs="Times New Roman"/>
          <w:b/>
          <w:iCs/>
          <w:sz w:val="20"/>
          <w:szCs w:val="18"/>
        </w:rPr>
        <w:t xml:space="preserve"> </w:t>
      </w:r>
      <w:r w:rsidRPr="00B96707">
        <w:t>97,98% do total de habitações, conforme pode ser observado na tabela a seguir.</w:t>
      </w:r>
    </w:p>
    <w:p w14:paraId="7B0DFAFC" w14:textId="0B70A9B8" w:rsidR="006A0ED3" w:rsidRPr="001016A9" w:rsidRDefault="006A0ED3" w:rsidP="006A0ED3">
      <w:pPr>
        <w:pStyle w:val="Caption"/>
      </w:pPr>
      <w:bookmarkStart w:id="229" w:name="_Toc40737155"/>
      <w:r w:rsidRPr="001016A9">
        <w:t xml:space="preserve">Tabela </w:t>
      </w:r>
      <w:r w:rsidR="00933B90">
        <w:fldChar w:fldCharType="begin"/>
      </w:r>
      <w:r w:rsidR="00933B90">
        <w:instrText xml:space="preserve"> SEQ Tabela \* ARABIC </w:instrText>
      </w:r>
      <w:r w:rsidR="00933B90">
        <w:fldChar w:fldCharType="separate"/>
      </w:r>
      <w:r w:rsidR="009D0D69">
        <w:rPr>
          <w:noProof/>
        </w:rPr>
        <w:t>63</w:t>
      </w:r>
      <w:r w:rsidR="00933B90">
        <w:rPr>
          <w:noProof/>
        </w:rPr>
        <w:fldChar w:fldCharType="end"/>
      </w:r>
      <w:r w:rsidRPr="001016A9">
        <w:t>: Cobertura da Coleta do Lixo no Município de Fazenda Rio Grande (Quantidade de Domicílios Atendidos e Percentual de Cobertura) – 2010</w:t>
      </w:r>
      <w:bookmarkEnd w:id="229"/>
    </w:p>
    <w:tbl>
      <w:tblPr>
        <w:tblW w:w="5000" w:type="pct"/>
        <w:tblCellMar>
          <w:left w:w="70" w:type="dxa"/>
          <w:right w:w="70" w:type="dxa"/>
        </w:tblCellMar>
        <w:tblLook w:val="04A0" w:firstRow="1" w:lastRow="0" w:firstColumn="1" w:lastColumn="0" w:noHBand="0" w:noVBand="1"/>
      </w:tblPr>
      <w:tblGrid>
        <w:gridCol w:w="1588"/>
        <w:gridCol w:w="911"/>
        <w:gridCol w:w="941"/>
        <w:gridCol w:w="1021"/>
        <w:gridCol w:w="991"/>
        <w:gridCol w:w="1190"/>
        <w:gridCol w:w="801"/>
        <w:gridCol w:w="1051"/>
      </w:tblGrid>
      <w:tr w:rsidR="006A0ED3" w:rsidRPr="0079233F" w14:paraId="0EFB7F1F" w14:textId="77777777" w:rsidTr="00EA10F1">
        <w:trPr>
          <w:trHeight w:val="300"/>
        </w:trPr>
        <w:tc>
          <w:tcPr>
            <w:tcW w:w="992"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262808B"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Município</w:t>
            </w:r>
          </w:p>
        </w:tc>
        <w:tc>
          <w:tcPr>
            <w:tcW w:w="3469"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7EA3D05"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 xml:space="preserve"> Quantidade de Domicílios e Percentual de Cobertura</w:t>
            </w:r>
          </w:p>
        </w:tc>
        <w:tc>
          <w:tcPr>
            <w:tcW w:w="53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7033D190"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Total de Domicílios</w:t>
            </w:r>
          </w:p>
        </w:tc>
      </w:tr>
      <w:tr w:rsidR="006A0ED3" w:rsidRPr="0079233F" w14:paraId="64EF1C7E" w14:textId="77777777" w:rsidTr="00EA10F1">
        <w:trPr>
          <w:trHeight w:val="765"/>
        </w:trPr>
        <w:tc>
          <w:tcPr>
            <w:tcW w:w="992"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1487AD6" w14:textId="77777777" w:rsidR="006A0ED3" w:rsidRPr="0079233F" w:rsidRDefault="006A0ED3" w:rsidP="00EA10F1">
            <w:pPr>
              <w:spacing w:after="0"/>
              <w:jc w:val="left"/>
              <w:rPr>
                <w:rFonts w:eastAsia="Times New Roman" w:cs="Arial"/>
                <w:b/>
                <w:bCs/>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349D54E3"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Coletado por Serviço de Limpeza</w:t>
            </w:r>
          </w:p>
        </w:tc>
        <w:tc>
          <w:tcPr>
            <w:tcW w:w="599" w:type="pct"/>
            <w:tcBorders>
              <w:top w:val="nil"/>
              <w:left w:val="nil"/>
              <w:bottom w:val="single" w:sz="4" w:space="0" w:color="auto"/>
              <w:right w:val="single" w:sz="4" w:space="0" w:color="auto"/>
            </w:tcBorders>
            <w:shd w:val="clear" w:color="auto" w:fill="D0CECE" w:themeFill="background2" w:themeFillShade="E6"/>
            <w:vAlign w:val="center"/>
            <w:hideMark/>
          </w:tcPr>
          <w:p w14:paraId="12CE4695"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Coletado em Caçamba</w:t>
            </w:r>
          </w:p>
        </w:tc>
        <w:tc>
          <w:tcPr>
            <w:tcW w:w="543" w:type="pct"/>
            <w:tcBorders>
              <w:top w:val="nil"/>
              <w:left w:val="nil"/>
              <w:bottom w:val="single" w:sz="4" w:space="0" w:color="auto"/>
              <w:right w:val="single" w:sz="4" w:space="0" w:color="auto"/>
            </w:tcBorders>
            <w:shd w:val="clear" w:color="auto" w:fill="D0CECE" w:themeFill="background2" w:themeFillShade="E6"/>
            <w:noWrap/>
            <w:vAlign w:val="center"/>
            <w:hideMark/>
          </w:tcPr>
          <w:p w14:paraId="0E768BDD"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Queimado</w:t>
            </w:r>
          </w:p>
        </w:tc>
        <w:tc>
          <w:tcPr>
            <w:tcW w:w="522" w:type="pct"/>
            <w:tcBorders>
              <w:top w:val="nil"/>
              <w:left w:val="nil"/>
              <w:bottom w:val="single" w:sz="4" w:space="0" w:color="auto"/>
              <w:right w:val="single" w:sz="4" w:space="0" w:color="auto"/>
            </w:tcBorders>
            <w:shd w:val="clear" w:color="auto" w:fill="D0CECE" w:themeFill="background2" w:themeFillShade="E6"/>
            <w:noWrap/>
            <w:vAlign w:val="center"/>
            <w:hideMark/>
          </w:tcPr>
          <w:p w14:paraId="74E04691"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Enterrado</w:t>
            </w:r>
          </w:p>
        </w:tc>
        <w:tc>
          <w:tcPr>
            <w:tcW w:w="804" w:type="pct"/>
            <w:tcBorders>
              <w:top w:val="nil"/>
              <w:left w:val="nil"/>
              <w:bottom w:val="single" w:sz="4" w:space="0" w:color="auto"/>
              <w:right w:val="nil"/>
            </w:tcBorders>
            <w:shd w:val="clear" w:color="auto" w:fill="D0CECE" w:themeFill="background2" w:themeFillShade="E6"/>
            <w:vAlign w:val="center"/>
            <w:hideMark/>
          </w:tcPr>
          <w:p w14:paraId="5B002C19"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Terreno Baldio / Logradouro / Rio / Lago ou Mar</w:t>
            </w:r>
          </w:p>
        </w:tc>
        <w:tc>
          <w:tcPr>
            <w:tcW w:w="444" w:type="pct"/>
            <w:tcBorders>
              <w:top w:val="nil"/>
              <w:left w:val="single" w:sz="4" w:space="0" w:color="auto"/>
              <w:bottom w:val="single" w:sz="4" w:space="0" w:color="auto"/>
              <w:right w:val="nil"/>
            </w:tcBorders>
            <w:shd w:val="clear" w:color="auto" w:fill="D0CECE" w:themeFill="background2" w:themeFillShade="E6"/>
            <w:vAlign w:val="center"/>
            <w:hideMark/>
          </w:tcPr>
          <w:p w14:paraId="30A8AC00" w14:textId="77777777" w:rsidR="006A0ED3" w:rsidRPr="0079233F" w:rsidRDefault="006A0ED3" w:rsidP="00EA10F1">
            <w:pPr>
              <w:spacing w:after="0"/>
              <w:jc w:val="center"/>
              <w:rPr>
                <w:rFonts w:eastAsia="Times New Roman" w:cs="Arial"/>
                <w:b/>
                <w:bCs/>
                <w:sz w:val="18"/>
                <w:szCs w:val="18"/>
                <w:lang w:eastAsia="pt-BR"/>
              </w:rPr>
            </w:pPr>
            <w:r w:rsidRPr="0079233F">
              <w:rPr>
                <w:rFonts w:eastAsia="Times New Roman" w:cs="Arial"/>
                <w:b/>
                <w:bCs/>
                <w:sz w:val="18"/>
                <w:szCs w:val="18"/>
                <w:lang w:eastAsia="pt-BR"/>
              </w:rPr>
              <w:t>Outro Destino</w:t>
            </w:r>
          </w:p>
        </w:tc>
        <w:tc>
          <w:tcPr>
            <w:tcW w:w="53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1DB4B93" w14:textId="77777777" w:rsidR="006A0ED3" w:rsidRPr="0079233F" w:rsidRDefault="006A0ED3" w:rsidP="00EA10F1">
            <w:pPr>
              <w:spacing w:after="0"/>
              <w:jc w:val="left"/>
              <w:rPr>
                <w:rFonts w:eastAsia="Times New Roman" w:cs="Arial"/>
                <w:b/>
                <w:bCs/>
                <w:color w:val="000000"/>
                <w:sz w:val="18"/>
                <w:szCs w:val="18"/>
                <w:lang w:eastAsia="pt-BR"/>
              </w:rPr>
            </w:pPr>
          </w:p>
        </w:tc>
      </w:tr>
      <w:tr w:rsidR="006A0ED3" w:rsidRPr="0079233F" w14:paraId="43C7A8C2" w14:textId="77777777" w:rsidTr="00EA10F1">
        <w:trPr>
          <w:trHeight w:val="567"/>
        </w:trPr>
        <w:tc>
          <w:tcPr>
            <w:tcW w:w="992"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442502A9" w14:textId="77777777" w:rsidR="006A0ED3"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Fazenda Rio</w:t>
            </w:r>
          </w:p>
          <w:p w14:paraId="5AE3F505" w14:textId="77777777" w:rsidR="006A0ED3" w:rsidRPr="0079233F"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Grande</w:t>
            </w: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763BA2AB" w14:textId="77777777" w:rsidR="006A0ED3" w:rsidRPr="0079233F" w:rsidRDefault="006A0ED3" w:rsidP="00EA10F1">
            <w:pPr>
              <w:spacing w:after="0"/>
              <w:jc w:val="right"/>
              <w:rPr>
                <w:rFonts w:eastAsia="Times New Roman" w:cs="Arial"/>
                <w:color w:val="000000"/>
                <w:sz w:val="18"/>
                <w:szCs w:val="18"/>
                <w:lang w:eastAsia="pt-BR"/>
              </w:rPr>
            </w:pPr>
            <w:r w:rsidRPr="00BC7EED">
              <w:rPr>
                <w:rFonts w:eastAsia="Times New Roman" w:cs="Arial"/>
                <w:color w:val="000000"/>
                <w:sz w:val="18"/>
                <w:szCs w:val="18"/>
                <w:lang w:eastAsia="pt-BR"/>
              </w:rPr>
              <w:t>23.256</w:t>
            </w:r>
          </w:p>
        </w:tc>
        <w:tc>
          <w:tcPr>
            <w:tcW w:w="599" w:type="pct"/>
            <w:tcBorders>
              <w:top w:val="nil"/>
              <w:left w:val="nil"/>
              <w:bottom w:val="single" w:sz="4" w:space="0" w:color="auto"/>
              <w:right w:val="single" w:sz="4" w:space="0" w:color="auto"/>
            </w:tcBorders>
            <w:shd w:val="clear" w:color="auto" w:fill="auto"/>
            <w:noWrap/>
            <w:vAlign w:val="center"/>
          </w:tcPr>
          <w:p w14:paraId="68DC82DD" w14:textId="77777777" w:rsidR="006A0ED3" w:rsidRPr="0079233F" w:rsidRDefault="006A0ED3" w:rsidP="00EA10F1">
            <w:pPr>
              <w:spacing w:after="0"/>
              <w:jc w:val="right"/>
              <w:rPr>
                <w:rFonts w:eastAsia="Times New Roman" w:cs="Arial"/>
                <w:color w:val="000000"/>
                <w:sz w:val="18"/>
                <w:szCs w:val="18"/>
                <w:lang w:eastAsia="pt-BR"/>
              </w:rPr>
            </w:pPr>
            <w:r w:rsidRPr="00DB75C7">
              <w:rPr>
                <w:rFonts w:eastAsia="Times New Roman" w:cs="Arial"/>
                <w:color w:val="000000"/>
                <w:sz w:val="18"/>
                <w:szCs w:val="18"/>
                <w:lang w:eastAsia="pt-BR"/>
              </w:rPr>
              <w:t>318</w:t>
            </w:r>
          </w:p>
        </w:tc>
        <w:tc>
          <w:tcPr>
            <w:tcW w:w="543" w:type="pct"/>
            <w:tcBorders>
              <w:top w:val="nil"/>
              <w:left w:val="nil"/>
              <w:bottom w:val="single" w:sz="4" w:space="0" w:color="auto"/>
              <w:right w:val="single" w:sz="4" w:space="0" w:color="auto"/>
            </w:tcBorders>
            <w:shd w:val="clear" w:color="auto" w:fill="auto"/>
            <w:noWrap/>
            <w:vAlign w:val="center"/>
          </w:tcPr>
          <w:p w14:paraId="6E954527" w14:textId="77777777" w:rsidR="006A0ED3" w:rsidRPr="0079233F" w:rsidRDefault="006A0ED3" w:rsidP="00EA10F1">
            <w:pPr>
              <w:spacing w:after="0"/>
              <w:jc w:val="right"/>
              <w:rPr>
                <w:rFonts w:eastAsia="Times New Roman" w:cs="Arial"/>
                <w:color w:val="000000"/>
                <w:sz w:val="18"/>
                <w:szCs w:val="18"/>
                <w:lang w:eastAsia="pt-BR"/>
              </w:rPr>
            </w:pPr>
            <w:r w:rsidRPr="00DB75C7">
              <w:rPr>
                <w:rFonts w:eastAsia="Times New Roman" w:cs="Arial"/>
                <w:color w:val="000000"/>
                <w:sz w:val="18"/>
                <w:szCs w:val="18"/>
                <w:lang w:eastAsia="pt-BR"/>
              </w:rPr>
              <w:t>114</w:t>
            </w:r>
          </w:p>
        </w:tc>
        <w:tc>
          <w:tcPr>
            <w:tcW w:w="522" w:type="pct"/>
            <w:tcBorders>
              <w:top w:val="nil"/>
              <w:left w:val="nil"/>
              <w:bottom w:val="single" w:sz="4" w:space="0" w:color="auto"/>
              <w:right w:val="single" w:sz="4" w:space="0" w:color="auto"/>
            </w:tcBorders>
            <w:shd w:val="clear" w:color="auto" w:fill="auto"/>
            <w:noWrap/>
            <w:vAlign w:val="center"/>
          </w:tcPr>
          <w:p w14:paraId="6F8AE672"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20</w:t>
            </w:r>
          </w:p>
        </w:tc>
        <w:tc>
          <w:tcPr>
            <w:tcW w:w="804" w:type="pct"/>
            <w:tcBorders>
              <w:top w:val="nil"/>
              <w:left w:val="nil"/>
              <w:bottom w:val="single" w:sz="4" w:space="0" w:color="auto"/>
              <w:right w:val="nil"/>
            </w:tcBorders>
            <w:shd w:val="clear" w:color="auto" w:fill="auto"/>
            <w:noWrap/>
            <w:vAlign w:val="center"/>
          </w:tcPr>
          <w:p w14:paraId="3EB7983A"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w:t>
            </w:r>
          </w:p>
        </w:tc>
        <w:tc>
          <w:tcPr>
            <w:tcW w:w="444" w:type="pct"/>
            <w:tcBorders>
              <w:top w:val="nil"/>
              <w:left w:val="single" w:sz="4" w:space="0" w:color="auto"/>
              <w:bottom w:val="single" w:sz="4" w:space="0" w:color="auto"/>
              <w:right w:val="nil"/>
            </w:tcBorders>
            <w:shd w:val="clear" w:color="auto" w:fill="auto"/>
            <w:noWrap/>
            <w:vAlign w:val="center"/>
          </w:tcPr>
          <w:p w14:paraId="2457C9CE"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26</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56E5AA6B" w14:textId="77777777" w:rsidR="006A0ED3" w:rsidRPr="0079233F"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23.736</w:t>
            </w:r>
          </w:p>
        </w:tc>
      </w:tr>
      <w:tr w:rsidR="006A0ED3" w:rsidRPr="0079233F" w14:paraId="0314F338" w14:textId="77777777" w:rsidTr="00EA10F1">
        <w:trPr>
          <w:trHeight w:val="567"/>
        </w:trPr>
        <w:tc>
          <w:tcPr>
            <w:tcW w:w="992" w:type="pct"/>
            <w:vMerge/>
            <w:tcBorders>
              <w:top w:val="nil"/>
              <w:left w:val="single" w:sz="4" w:space="0" w:color="FFFFFF" w:themeColor="background1"/>
              <w:bottom w:val="single" w:sz="4" w:space="0" w:color="000000"/>
              <w:right w:val="nil"/>
            </w:tcBorders>
            <w:vAlign w:val="center"/>
            <w:hideMark/>
          </w:tcPr>
          <w:p w14:paraId="5DA1E4CE" w14:textId="77777777" w:rsidR="006A0ED3" w:rsidRPr="0079233F" w:rsidRDefault="006A0ED3" w:rsidP="00EA10F1">
            <w:pPr>
              <w:spacing w:after="0"/>
              <w:jc w:val="left"/>
              <w:rPr>
                <w:rFonts w:eastAsia="Times New Roman" w:cs="Arial"/>
                <w:b/>
                <w:bCs/>
                <w:color w:val="000000"/>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26D393DF"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97,98%</w:t>
            </w:r>
          </w:p>
        </w:tc>
        <w:tc>
          <w:tcPr>
            <w:tcW w:w="599" w:type="pct"/>
            <w:tcBorders>
              <w:top w:val="nil"/>
              <w:left w:val="nil"/>
              <w:bottom w:val="single" w:sz="4" w:space="0" w:color="auto"/>
              <w:right w:val="single" w:sz="4" w:space="0" w:color="auto"/>
            </w:tcBorders>
            <w:shd w:val="clear" w:color="auto" w:fill="auto"/>
            <w:noWrap/>
            <w:vAlign w:val="center"/>
          </w:tcPr>
          <w:p w14:paraId="1DDC8E1B"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1,34%</w:t>
            </w:r>
          </w:p>
        </w:tc>
        <w:tc>
          <w:tcPr>
            <w:tcW w:w="543" w:type="pct"/>
            <w:tcBorders>
              <w:top w:val="nil"/>
              <w:left w:val="nil"/>
              <w:bottom w:val="single" w:sz="4" w:space="0" w:color="auto"/>
              <w:right w:val="single" w:sz="4" w:space="0" w:color="auto"/>
            </w:tcBorders>
            <w:shd w:val="clear" w:color="auto" w:fill="auto"/>
            <w:noWrap/>
            <w:vAlign w:val="center"/>
          </w:tcPr>
          <w:p w14:paraId="31446F36"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0,48%</w:t>
            </w:r>
          </w:p>
        </w:tc>
        <w:tc>
          <w:tcPr>
            <w:tcW w:w="522" w:type="pct"/>
            <w:tcBorders>
              <w:top w:val="nil"/>
              <w:left w:val="nil"/>
              <w:bottom w:val="single" w:sz="4" w:space="0" w:color="auto"/>
              <w:right w:val="single" w:sz="4" w:space="0" w:color="auto"/>
            </w:tcBorders>
            <w:shd w:val="clear" w:color="auto" w:fill="auto"/>
            <w:noWrap/>
            <w:vAlign w:val="center"/>
          </w:tcPr>
          <w:p w14:paraId="296B3672"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0,08%</w:t>
            </w:r>
          </w:p>
        </w:tc>
        <w:tc>
          <w:tcPr>
            <w:tcW w:w="804" w:type="pct"/>
            <w:tcBorders>
              <w:top w:val="nil"/>
              <w:left w:val="nil"/>
              <w:bottom w:val="single" w:sz="4" w:space="0" w:color="auto"/>
              <w:right w:val="nil"/>
            </w:tcBorders>
            <w:shd w:val="clear" w:color="auto" w:fill="auto"/>
            <w:noWrap/>
            <w:vAlign w:val="center"/>
          </w:tcPr>
          <w:p w14:paraId="1114865D"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444" w:type="pct"/>
            <w:tcBorders>
              <w:top w:val="nil"/>
              <w:left w:val="single" w:sz="4" w:space="0" w:color="auto"/>
              <w:bottom w:val="single" w:sz="4" w:space="0" w:color="auto"/>
              <w:right w:val="nil"/>
            </w:tcBorders>
            <w:shd w:val="clear" w:color="auto" w:fill="auto"/>
            <w:noWrap/>
            <w:vAlign w:val="center"/>
          </w:tcPr>
          <w:p w14:paraId="5B73542F" w14:textId="77777777" w:rsidR="006A0ED3" w:rsidRPr="0079233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0,11%</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727163F7" w14:textId="77777777" w:rsidR="006A0ED3" w:rsidRPr="0079233F" w:rsidRDefault="006A0ED3" w:rsidP="00EA10F1">
            <w:pPr>
              <w:spacing w:after="0"/>
              <w:jc w:val="right"/>
              <w:rPr>
                <w:rFonts w:eastAsia="Times New Roman" w:cs="Arial"/>
                <w:b/>
                <w:bCs/>
                <w:color w:val="000000"/>
                <w:sz w:val="18"/>
                <w:szCs w:val="18"/>
                <w:lang w:eastAsia="pt-BR"/>
              </w:rPr>
            </w:pPr>
            <w:r w:rsidRPr="0079233F">
              <w:rPr>
                <w:rFonts w:eastAsia="Times New Roman" w:cs="Arial"/>
                <w:b/>
                <w:bCs/>
                <w:color w:val="000000"/>
                <w:sz w:val="18"/>
                <w:szCs w:val="18"/>
                <w:lang w:eastAsia="pt-BR"/>
              </w:rPr>
              <w:t>100,00%</w:t>
            </w:r>
          </w:p>
        </w:tc>
      </w:tr>
    </w:tbl>
    <w:p w14:paraId="55C361D1" w14:textId="77777777" w:rsidR="006A0ED3" w:rsidRPr="0079233F" w:rsidRDefault="006A0ED3" w:rsidP="006A0ED3">
      <w:pPr>
        <w:rPr>
          <w:rFonts w:eastAsia="Calibri" w:cs="Times New Roman"/>
          <w:bCs/>
          <w:i/>
          <w:sz w:val="18"/>
          <w:szCs w:val="18"/>
        </w:rPr>
      </w:pPr>
      <w:r w:rsidRPr="0079233F">
        <w:rPr>
          <w:rFonts w:eastAsia="Calibri" w:cs="Times New Roman"/>
          <w:bCs/>
          <w:i/>
          <w:sz w:val="18"/>
          <w:szCs w:val="18"/>
        </w:rPr>
        <w:t>Fonte: Censo Demográfico – IBGE, 2010.</w:t>
      </w:r>
    </w:p>
    <w:p w14:paraId="438C6ACA" w14:textId="77777777" w:rsidR="006A0ED3" w:rsidRPr="00A10220" w:rsidRDefault="006A0ED3" w:rsidP="006A0ED3">
      <w:r w:rsidRPr="00A10220">
        <w:t>Em termos absolutos, Fazenda Rio Grande têm seu maior consumo voltado ao setor industrial (116.401 MW/h), e à classe residencial (76.298 MW/h), com mais da metade do consumo total (83,28%).</w:t>
      </w:r>
    </w:p>
    <w:p w14:paraId="7CE9AC62" w14:textId="77777777" w:rsidR="006A0ED3" w:rsidRPr="00A10220" w:rsidRDefault="006A0ED3" w:rsidP="006A0ED3">
      <w:r w:rsidRPr="00A10220">
        <w:t>A seguir é apresentada tabela com informações sobre o consumo de energia no município de Fazenda Rio Grande.</w:t>
      </w:r>
    </w:p>
    <w:p w14:paraId="2B87261C" w14:textId="328FDFAB" w:rsidR="006A0ED3" w:rsidRPr="001016A9" w:rsidRDefault="006A0ED3" w:rsidP="006A0ED3">
      <w:pPr>
        <w:pStyle w:val="Caption"/>
      </w:pPr>
      <w:bookmarkStart w:id="230" w:name="_Toc40737156"/>
      <w:r w:rsidRPr="001016A9">
        <w:t xml:space="preserve">Tabela </w:t>
      </w:r>
      <w:r w:rsidR="00933B90">
        <w:fldChar w:fldCharType="begin"/>
      </w:r>
      <w:r w:rsidR="00933B90">
        <w:instrText xml:space="preserve"> SEQ Tabela \* ARABIC </w:instrText>
      </w:r>
      <w:r w:rsidR="00933B90">
        <w:fldChar w:fldCharType="separate"/>
      </w:r>
      <w:r w:rsidR="009D0D69">
        <w:rPr>
          <w:noProof/>
        </w:rPr>
        <w:t>64</w:t>
      </w:r>
      <w:r w:rsidR="00933B90">
        <w:rPr>
          <w:noProof/>
        </w:rPr>
        <w:fldChar w:fldCharType="end"/>
      </w:r>
      <w:r w:rsidRPr="001016A9">
        <w:t>: Consumo e Número de Consumidores de Energia Elétrica - 2018</w:t>
      </w:r>
      <w:bookmarkEnd w:id="230"/>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A10220" w14:paraId="48A113C7" w14:textId="77777777" w:rsidTr="00EA10F1">
        <w:trPr>
          <w:trHeight w:val="415"/>
        </w:trPr>
        <w:tc>
          <w:tcPr>
            <w:tcW w:w="3119" w:type="dxa"/>
            <w:tcBorders>
              <w:left w:val="single" w:sz="4" w:space="0" w:color="FFFFFF"/>
            </w:tcBorders>
            <w:shd w:val="clear" w:color="auto" w:fill="D9D9D9"/>
            <w:noWrap/>
            <w:vAlign w:val="center"/>
          </w:tcPr>
          <w:p w14:paraId="7ACDD969" w14:textId="77777777" w:rsidR="006A0ED3" w:rsidRPr="00A10220" w:rsidRDefault="006A0ED3" w:rsidP="00EA10F1">
            <w:pPr>
              <w:spacing w:after="0"/>
              <w:jc w:val="center"/>
              <w:rPr>
                <w:rFonts w:eastAsia="Times New Roman" w:cs="Arial"/>
                <w:b/>
                <w:color w:val="000000"/>
                <w:sz w:val="20"/>
                <w:szCs w:val="20"/>
                <w:lang w:eastAsia="pt-BR"/>
              </w:rPr>
            </w:pPr>
            <w:r w:rsidRPr="00A10220">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461A77CC" w14:textId="77777777" w:rsidR="006A0ED3" w:rsidRPr="00A10220" w:rsidRDefault="006A0ED3" w:rsidP="00EA10F1">
            <w:pPr>
              <w:spacing w:after="0"/>
              <w:jc w:val="center"/>
              <w:rPr>
                <w:rFonts w:eastAsia="Times New Roman" w:cs="Arial"/>
                <w:b/>
                <w:color w:val="000000"/>
                <w:sz w:val="20"/>
                <w:szCs w:val="20"/>
                <w:lang w:eastAsia="pt-BR"/>
              </w:rPr>
            </w:pPr>
            <w:r w:rsidRPr="00A10220">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0072A142" w14:textId="77777777" w:rsidR="006A0ED3" w:rsidRPr="00A10220" w:rsidRDefault="006A0ED3" w:rsidP="00EA10F1">
            <w:pPr>
              <w:spacing w:after="0"/>
              <w:jc w:val="center"/>
              <w:rPr>
                <w:rFonts w:eastAsia="Times New Roman" w:cs="Arial"/>
                <w:b/>
                <w:color w:val="000000"/>
                <w:sz w:val="20"/>
                <w:szCs w:val="20"/>
                <w:lang w:eastAsia="pt-BR"/>
              </w:rPr>
            </w:pPr>
            <w:r w:rsidRPr="00A10220">
              <w:rPr>
                <w:rFonts w:eastAsia="Times New Roman" w:cs="Arial"/>
                <w:b/>
                <w:color w:val="000000"/>
                <w:sz w:val="20"/>
                <w:szCs w:val="20"/>
                <w:lang w:eastAsia="pt-BR"/>
              </w:rPr>
              <w:t>Número de Consumidores</w:t>
            </w:r>
          </w:p>
        </w:tc>
      </w:tr>
      <w:tr w:rsidR="006A0ED3" w:rsidRPr="00A10220" w14:paraId="0FFE645B" w14:textId="77777777" w:rsidTr="00EA10F1">
        <w:trPr>
          <w:trHeight w:val="415"/>
        </w:trPr>
        <w:tc>
          <w:tcPr>
            <w:tcW w:w="3119" w:type="dxa"/>
            <w:tcBorders>
              <w:left w:val="single" w:sz="4" w:space="0" w:color="FFFFFF"/>
            </w:tcBorders>
            <w:shd w:val="clear" w:color="auto" w:fill="F2F2F2"/>
            <w:noWrap/>
            <w:vAlign w:val="center"/>
          </w:tcPr>
          <w:p w14:paraId="668098FA" w14:textId="77777777" w:rsidR="006A0ED3" w:rsidRPr="00A10220" w:rsidRDefault="006A0ED3" w:rsidP="00EA10F1">
            <w:pPr>
              <w:spacing w:after="0"/>
              <w:jc w:val="left"/>
              <w:rPr>
                <w:rFonts w:eastAsia="Times New Roman" w:cs="Arial"/>
                <w:b/>
                <w:color w:val="000000"/>
                <w:sz w:val="20"/>
                <w:szCs w:val="20"/>
                <w:lang w:eastAsia="pt-BR"/>
              </w:rPr>
            </w:pPr>
            <w:r w:rsidRPr="00A10220">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6E799266"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76.298</w:t>
            </w:r>
          </w:p>
        </w:tc>
        <w:tc>
          <w:tcPr>
            <w:tcW w:w="2693" w:type="dxa"/>
            <w:tcBorders>
              <w:right w:val="single" w:sz="4" w:space="0" w:color="FFFFFF"/>
            </w:tcBorders>
            <w:shd w:val="clear" w:color="auto" w:fill="F2F2F2"/>
            <w:vAlign w:val="center"/>
          </w:tcPr>
          <w:p w14:paraId="48F23C41"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44.941</w:t>
            </w:r>
          </w:p>
        </w:tc>
      </w:tr>
      <w:tr w:rsidR="006A0ED3" w:rsidRPr="00A10220" w14:paraId="611144D4" w14:textId="77777777" w:rsidTr="00EA10F1">
        <w:trPr>
          <w:trHeight w:val="415"/>
        </w:trPr>
        <w:tc>
          <w:tcPr>
            <w:tcW w:w="3119" w:type="dxa"/>
            <w:tcBorders>
              <w:left w:val="single" w:sz="4" w:space="0" w:color="FFFFFF"/>
            </w:tcBorders>
            <w:shd w:val="clear" w:color="auto" w:fill="F2F2F2"/>
            <w:noWrap/>
            <w:vAlign w:val="center"/>
          </w:tcPr>
          <w:p w14:paraId="2D5CA943" w14:textId="77777777" w:rsidR="006A0ED3" w:rsidRPr="00A10220" w:rsidRDefault="006A0ED3" w:rsidP="00EA10F1">
            <w:pPr>
              <w:spacing w:after="0"/>
              <w:jc w:val="left"/>
              <w:rPr>
                <w:rFonts w:eastAsia="Times New Roman" w:cs="Arial"/>
                <w:b/>
                <w:color w:val="000000"/>
                <w:sz w:val="20"/>
                <w:szCs w:val="20"/>
                <w:lang w:eastAsia="pt-BR"/>
              </w:rPr>
            </w:pPr>
            <w:r w:rsidRPr="00A10220">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56D63DA4"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30.566</w:t>
            </w:r>
          </w:p>
        </w:tc>
        <w:tc>
          <w:tcPr>
            <w:tcW w:w="2693" w:type="dxa"/>
            <w:tcBorders>
              <w:right w:val="single" w:sz="4" w:space="0" w:color="FFFFFF"/>
            </w:tcBorders>
            <w:shd w:val="clear" w:color="auto" w:fill="F2F2F2"/>
            <w:vAlign w:val="center"/>
          </w:tcPr>
          <w:p w14:paraId="74078F4C"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456</w:t>
            </w:r>
          </w:p>
        </w:tc>
      </w:tr>
      <w:tr w:rsidR="006A0ED3" w:rsidRPr="00A10220" w14:paraId="67F205E5" w14:textId="77777777" w:rsidTr="00EA10F1">
        <w:trPr>
          <w:trHeight w:val="415"/>
        </w:trPr>
        <w:tc>
          <w:tcPr>
            <w:tcW w:w="3119" w:type="dxa"/>
            <w:tcBorders>
              <w:left w:val="single" w:sz="4" w:space="0" w:color="FFFFFF"/>
            </w:tcBorders>
            <w:shd w:val="clear" w:color="auto" w:fill="F2F2F2"/>
            <w:noWrap/>
            <w:vAlign w:val="center"/>
          </w:tcPr>
          <w:p w14:paraId="6E8A5A58" w14:textId="77777777" w:rsidR="006A0ED3" w:rsidRPr="00A10220" w:rsidRDefault="006A0ED3" w:rsidP="00EA10F1">
            <w:pPr>
              <w:spacing w:after="0"/>
              <w:jc w:val="left"/>
              <w:rPr>
                <w:rFonts w:eastAsia="Times New Roman" w:cs="Arial"/>
                <w:b/>
                <w:color w:val="000000"/>
                <w:sz w:val="20"/>
                <w:szCs w:val="20"/>
                <w:lang w:eastAsia="pt-BR"/>
              </w:rPr>
            </w:pPr>
            <w:r w:rsidRPr="00A10220">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4CB8E04C"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24.171</w:t>
            </w:r>
          </w:p>
        </w:tc>
        <w:tc>
          <w:tcPr>
            <w:tcW w:w="2693" w:type="dxa"/>
            <w:tcBorders>
              <w:right w:val="single" w:sz="4" w:space="0" w:color="FFFFFF"/>
            </w:tcBorders>
            <w:shd w:val="clear" w:color="auto" w:fill="F2F2F2"/>
            <w:vAlign w:val="center"/>
          </w:tcPr>
          <w:p w14:paraId="6B81A709"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2.590</w:t>
            </w:r>
          </w:p>
        </w:tc>
      </w:tr>
      <w:tr w:rsidR="006A0ED3" w:rsidRPr="00A10220" w14:paraId="04DF40E8" w14:textId="77777777" w:rsidTr="00EA10F1">
        <w:trPr>
          <w:trHeight w:val="415"/>
        </w:trPr>
        <w:tc>
          <w:tcPr>
            <w:tcW w:w="3119" w:type="dxa"/>
            <w:tcBorders>
              <w:left w:val="single" w:sz="4" w:space="0" w:color="FFFFFF"/>
            </w:tcBorders>
            <w:shd w:val="clear" w:color="auto" w:fill="auto"/>
            <w:noWrap/>
            <w:vAlign w:val="center"/>
          </w:tcPr>
          <w:p w14:paraId="4AD90552" w14:textId="77777777" w:rsidR="006A0ED3" w:rsidRPr="00A10220" w:rsidRDefault="006A0ED3" w:rsidP="00EA10F1">
            <w:pPr>
              <w:spacing w:after="0"/>
              <w:jc w:val="left"/>
              <w:rPr>
                <w:rFonts w:eastAsia="Times New Roman" w:cs="Arial"/>
                <w:b/>
                <w:bCs/>
                <w:color w:val="000000"/>
                <w:sz w:val="20"/>
                <w:szCs w:val="20"/>
                <w:lang w:eastAsia="pt-BR"/>
              </w:rPr>
            </w:pPr>
            <w:r w:rsidRPr="00A10220">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02AE008C"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1.534</w:t>
            </w:r>
          </w:p>
        </w:tc>
        <w:tc>
          <w:tcPr>
            <w:tcW w:w="2693" w:type="dxa"/>
            <w:tcBorders>
              <w:right w:val="single" w:sz="4" w:space="0" w:color="FFFFFF"/>
            </w:tcBorders>
            <w:vAlign w:val="center"/>
          </w:tcPr>
          <w:p w14:paraId="6857A198"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410</w:t>
            </w:r>
          </w:p>
        </w:tc>
      </w:tr>
      <w:tr w:rsidR="006A0ED3" w:rsidRPr="00A10220" w14:paraId="0F9F42C8" w14:textId="77777777" w:rsidTr="00EA10F1">
        <w:trPr>
          <w:trHeight w:val="415"/>
        </w:trPr>
        <w:tc>
          <w:tcPr>
            <w:tcW w:w="3119" w:type="dxa"/>
            <w:tcBorders>
              <w:left w:val="single" w:sz="4" w:space="0" w:color="FFFFFF"/>
            </w:tcBorders>
            <w:shd w:val="clear" w:color="auto" w:fill="auto"/>
            <w:noWrap/>
            <w:vAlign w:val="center"/>
          </w:tcPr>
          <w:p w14:paraId="03C9B1FE" w14:textId="77777777" w:rsidR="006A0ED3" w:rsidRPr="00A10220" w:rsidRDefault="006A0ED3" w:rsidP="00EA10F1">
            <w:pPr>
              <w:spacing w:after="0"/>
              <w:jc w:val="left"/>
              <w:rPr>
                <w:rFonts w:eastAsia="Times New Roman" w:cs="Arial"/>
                <w:b/>
                <w:bCs/>
                <w:color w:val="000000"/>
                <w:sz w:val="20"/>
                <w:szCs w:val="20"/>
                <w:lang w:eastAsia="pt-BR"/>
              </w:rPr>
            </w:pPr>
            <w:r w:rsidRPr="00A10220">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6BBE091B"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12.976</w:t>
            </w:r>
          </w:p>
        </w:tc>
        <w:tc>
          <w:tcPr>
            <w:tcW w:w="2693" w:type="dxa"/>
            <w:tcBorders>
              <w:right w:val="single" w:sz="4" w:space="0" w:color="FFFFFF"/>
            </w:tcBorders>
            <w:vAlign w:val="center"/>
          </w:tcPr>
          <w:p w14:paraId="7470349C"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242</w:t>
            </w:r>
          </w:p>
        </w:tc>
      </w:tr>
      <w:tr w:rsidR="006A0ED3" w:rsidRPr="00A10220" w14:paraId="4BCC2B2F" w14:textId="77777777" w:rsidTr="00EA10F1">
        <w:trPr>
          <w:trHeight w:val="415"/>
        </w:trPr>
        <w:tc>
          <w:tcPr>
            <w:tcW w:w="3119" w:type="dxa"/>
            <w:tcBorders>
              <w:left w:val="single" w:sz="4" w:space="0" w:color="FFFFFF"/>
            </w:tcBorders>
            <w:shd w:val="clear" w:color="auto" w:fill="F2F2F2"/>
            <w:noWrap/>
            <w:vAlign w:val="center"/>
          </w:tcPr>
          <w:p w14:paraId="6BD19ABE" w14:textId="77777777" w:rsidR="006A0ED3" w:rsidRPr="00A10220" w:rsidRDefault="006A0ED3" w:rsidP="00EA10F1">
            <w:pPr>
              <w:spacing w:after="0"/>
              <w:jc w:val="left"/>
              <w:rPr>
                <w:rFonts w:eastAsia="Times New Roman" w:cs="Arial"/>
                <w:b/>
                <w:color w:val="000000"/>
                <w:sz w:val="20"/>
                <w:szCs w:val="20"/>
                <w:lang w:eastAsia="pt-BR"/>
              </w:rPr>
            </w:pPr>
            <w:r w:rsidRPr="00A10220">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632A4BAE"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85.835</w:t>
            </w:r>
          </w:p>
        </w:tc>
        <w:tc>
          <w:tcPr>
            <w:tcW w:w="2693" w:type="dxa"/>
            <w:tcBorders>
              <w:right w:val="single" w:sz="4" w:space="0" w:color="FFFFFF"/>
            </w:tcBorders>
            <w:shd w:val="clear" w:color="auto" w:fill="F2F2F2"/>
            <w:vAlign w:val="center"/>
          </w:tcPr>
          <w:p w14:paraId="68A63856" w14:textId="77777777" w:rsidR="006A0ED3" w:rsidRPr="00A10220" w:rsidRDefault="006A0ED3" w:rsidP="00EA10F1">
            <w:pPr>
              <w:spacing w:after="0"/>
              <w:jc w:val="right"/>
              <w:rPr>
                <w:rFonts w:eastAsia="Times New Roman" w:cs="Arial"/>
                <w:bCs/>
                <w:color w:val="000000"/>
                <w:sz w:val="20"/>
                <w:szCs w:val="20"/>
                <w:lang w:eastAsia="pt-BR"/>
              </w:rPr>
            </w:pPr>
            <w:r w:rsidRPr="00A10220">
              <w:rPr>
                <w:rFonts w:eastAsia="Times New Roman" w:cs="Arial"/>
                <w:bCs/>
                <w:color w:val="000000"/>
                <w:sz w:val="20"/>
                <w:szCs w:val="20"/>
                <w:lang w:eastAsia="pt-BR"/>
              </w:rPr>
              <w:t>6</w:t>
            </w:r>
          </w:p>
        </w:tc>
      </w:tr>
      <w:tr w:rsidR="006A0ED3" w:rsidRPr="00A10220" w14:paraId="66E525B2" w14:textId="77777777" w:rsidTr="00EA10F1">
        <w:trPr>
          <w:trHeight w:val="415"/>
        </w:trPr>
        <w:tc>
          <w:tcPr>
            <w:tcW w:w="3119" w:type="dxa"/>
            <w:tcBorders>
              <w:left w:val="single" w:sz="4" w:space="0" w:color="FFFFFF"/>
            </w:tcBorders>
            <w:shd w:val="clear" w:color="auto" w:fill="F2F2F2"/>
            <w:noWrap/>
            <w:vAlign w:val="center"/>
          </w:tcPr>
          <w:p w14:paraId="72A19226" w14:textId="77777777" w:rsidR="006A0ED3" w:rsidRPr="00A10220" w:rsidRDefault="006A0ED3" w:rsidP="00EA10F1">
            <w:pPr>
              <w:spacing w:after="0"/>
              <w:jc w:val="left"/>
              <w:rPr>
                <w:rFonts w:eastAsia="Times New Roman" w:cs="Arial"/>
                <w:b/>
                <w:color w:val="000000"/>
                <w:sz w:val="20"/>
                <w:szCs w:val="20"/>
                <w:lang w:eastAsia="pt-BR"/>
              </w:rPr>
            </w:pPr>
            <w:r w:rsidRPr="00A10220">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3B70A11C" w14:textId="77777777" w:rsidR="006A0ED3" w:rsidRPr="00A10220" w:rsidRDefault="006A0ED3" w:rsidP="00EA10F1">
            <w:pPr>
              <w:spacing w:after="0"/>
              <w:jc w:val="right"/>
              <w:rPr>
                <w:rFonts w:eastAsia="Times New Roman" w:cs="Arial"/>
                <w:b/>
                <w:color w:val="000000"/>
                <w:sz w:val="20"/>
                <w:szCs w:val="20"/>
                <w:lang w:eastAsia="pt-BR"/>
              </w:rPr>
            </w:pPr>
            <w:r w:rsidRPr="00A10220">
              <w:rPr>
                <w:rFonts w:eastAsia="Times New Roman" w:cs="Arial"/>
                <w:b/>
                <w:color w:val="000000"/>
                <w:sz w:val="20"/>
                <w:szCs w:val="20"/>
                <w:lang w:eastAsia="pt-BR"/>
              </w:rPr>
              <w:t>231.381</w:t>
            </w:r>
          </w:p>
        </w:tc>
        <w:tc>
          <w:tcPr>
            <w:tcW w:w="2693" w:type="dxa"/>
            <w:tcBorders>
              <w:right w:val="single" w:sz="4" w:space="0" w:color="FFFFFF"/>
            </w:tcBorders>
            <w:shd w:val="clear" w:color="auto" w:fill="F2F2F2"/>
            <w:vAlign w:val="center"/>
          </w:tcPr>
          <w:p w14:paraId="6AE178D3" w14:textId="77777777" w:rsidR="006A0ED3" w:rsidRPr="00A10220" w:rsidRDefault="006A0ED3" w:rsidP="00EA10F1">
            <w:pPr>
              <w:spacing w:after="0"/>
              <w:jc w:val="right"/>
              <w:rPr>
                <w:rFonts w:eastAsia="Times New Roman" w:cs="Arial"/>
                <w:b/>
                <w:color w:val="000000"/>
                <w:sz w:val="20"/>
                <w:szCs w:val="20"/>
                <w:lang w:eastAsia="pt-BR"/>
              </w:rPr>
            </w:pPr>
            <w:r w:rsidRPr="00A10220">
              <w:rPr>
                <w:rFonts w:eastAsia="Times New Roman" w:cs="Arial"/>
                <w:b/>
                <w:color w:val="000000"/>
                <w:sz w:val="20"/>
                <w:szCs w:val="20"/>
                <w:lang w:eastAsia="pt-BR"/>
              </w:rPr>
              <w:t>48.645</w:t>
            </w:r>
          </w:p>
        </w:tc>
      </w:tr>
    </w:tbl>
    <w:p w14:paraId="7FE3FEFE" w14:textId="77777777" w:rsidR="006A0ED3" w:rsidRPr="00A10220" w:rsidRDefault="006A0ED3" w:rsidP="006A0ED3">
      <w:pPr>
        <w:keepNext/>
        <w:spacing w:after="0"/>
        <w:rPr>
          <w:rFonts w:eastAsia="Calibri" w:cs="Times New Roman"/>
          <w:bCs/>
          <w:i/>
          <w:sz w:val="18"/>
          <w:szCs w:val="18"/>
        </w:rPr>
      </w:pPr>
      <w:r w:rsidRPr="00A10220">
        <w:rPr>
          <w:rFonts w:eastAsia="Calibri" w:cs="Times New Roman"/>
          <w:bCs/>
          <w:i/>
          <w:sz w:val="18"/>
          <w:szCs w:val="18"/>
        </w:rPr>
        <w:t>F</w:t>
      </w:r>
      <w:r>
        <w:rPr>
          <w:rFonts w:eastAsia="Calibri" w:cs="Times New Roman"/>
          <w:bCs/>
          <w:i/>
          <w:sz w:val="18"/>
          <w:szCs w:val="18"/>
        </w:rPr>
        <w:t>onte</w:t>
      </w:r>
      <w:r w:rsidRPr="00A10220">
        <w:rPr>
          <w:rFonts w:eastAsia="Calibri" w:cs="Times New Roman"/>
          <w:bCs/>
          <w:i/>
          <w:sz w:val="18"/>
          <w:szCs w:val="18"/>
        </w:rPr>
        <w:t>: COPEL e Concessionárias CELESC, COCEL, CFLO, CPFL e FORCEL.</w:t>
      </w:r>
    </w:p>
    <w:p w14:paraId="68BA549A" w14:textId="77777777" w:rsidR="006A0ED3" w:rsidRPr="00A10220" w:rsidRDefault="006A0ED3" w:rsidP="006A0ED3">
      <w:pPr>
        <w:keepNext/>
        <w:spacing w:after="0"/>
        <w:rPr>
          <w:rFonts w:eastAsia="Calibri" w:cs="Times New Roman"/>
          <w:bCs/>
          <w:i/>
          <w:sz w:val="18"/>
          <w:szCs w:val="18"/>
        </w:rPr>
      </w:pPr>
      <w:r w:rsidRPr="00A10220">
        <w:rPr>
          <w:rFonts w:eastAsia="Calibri" w:cs="Times New Roman"/>
          <w:bCs/>
          <w:i/>
          <w:sz w:val="18"/>
          <w:szCs w:val="18"/>
        </w:rPr>
        <w:t>(1) Inclui as categorias: consumo próprio, iluminação pública, poder público e serviço público.</w:t>
      </w:r>
    </w:p>
    <w:p w14:paraId="4F4C7B60" w14:textId="77777777" w:rsidR="006A0ED3" w:rsidRPr="00A10220" w:rsidRDefault="006A0ED3" w:rsidP="006A0ED3">
      <w:pPr>
        <w:rPr>
          <w:rFonts w:eastAsia="Calibri" w:cs="Times New Roman"/>
          <w:bCs/>
          <w:i/>
          <w:sz w:val="18"/>
          <w:szCs w:val="18"/>
        </w:rPr>
      </w:pPr>
      <w:r w:rsidRPr="00A10220">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A10220">
        <w:rPr>
          <w:rFonts w:eastAsia="Calibri" w:cs="Times New Roman"/>
          <w:bCs/>
          <w:i/>
          <w:sz w:val="18"/>
          <w:szCs w:val="18"/>
        </w:rPr>
        <w:cr/>
      </w:r>
    </w:p>
    <w:p w14:paraId="4425ED23" w14:textId="77777777" w:rsidR="006A0ED3" w:rsidRPr="001636D4" w:rsidRDefault="006A0ED3" w:rsidP="006A0ED3">
      <w:r w:rsidRPr="001636D4">
        <w:t xml:space="preserve">Em termos de cobertura de serviços de telecomunicações, existe em Fazenda Rio Grande uma densidade de telefones públicos (TUP) de 0,60 para cada 1.000 habitantes, e um total de 9.911 acessos fixos instalados, ofertando uma média de um acesso para cada 10,11 habitantes. A cobertura está muito aquém dos parâmetros nacionais, que apresentam um TUP de 4,4 para cada 1.000 habitantes (ano referência 2013). </w:t>
      </w:r>
    </w:p>
    <w:p w14:paraId="7E073AB1" w14:textId="77777777" w:rsidR="006A0ED3" w:rsidRPr="001636D4" w:rsidRDefault="006A0ED3" w:rsidP="006A0ED3">
      <w:r w:rsidRPr="001636D4">
        <w:t>A proporção de telefones fixos instalados também é inferior aos parâmetros nacionais que contabilizam 4,30 habitantes por acesso fixo (ano referência 2013).</w:t>
      </w:r>
    </w:p>
    <w:p w14:paraId="7663967A" w14:textId="20F40695" w:rsidR="006A0ED3" w:rsidRPr="001016A9" w:rsidRDefault="006A0ED3" w:rsidP="006A0ED3">
      <w:pPr>
        <w:pStyle w:val="Caption"/>
      </w:pPr>
      <w:bookmarkStart w:id="231" w:name="_Toc40737157"/>
      <w:r w:rsidRPr="001016A9">
        <w:t xml:space="preserve">Tabela </w:t>
      </w:r>
      <w:r w:rsidR="00933B90">
        <w:fldChar w:fldCharType="begin"/>
      </w:r>
      <w:r w:rsidR="00933B90">
        <w:instrText xml:space="preserve"> SEQ Tabela \* ARABIC </w:instrText>
      </w:r>
      <w:r w:rsidR="00933B90">
        <w:fldChar w:fldCharType="separate"/>
      </w:r>
      <w:r w:rsidR="009D0D69">
        <w:rPr>
          <w:noProof/>
        </w:rPr>
        <w:t>65</w:t>
      </w:r>
      <w:r w:rsidR="00933B90">
        <w:rPr>
          <w:noProof/>
        </w:rPr>
        <w:fldChar w:fldCharType="end"/>
      </w:r>
      <w:r w:rsidRPr="001016A9">
        <w:t xml:space="preserve"> – Cobertura por Telefonia Ofertada no Município de Fazenda Rio Grande</w:t>
      </w:r>
      <w:bookmarkEnd w:id="23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241216" w14:paraId="167823FA" w14:textId="77777777" w:rsidTr="00EA10F1">
        <w:trPr>
          <w:trHeight w:val="927"/>
          <w:tblHeader/>
        </w:trPr>
        <w:tc>
          <w:tcPr>
            <w:tcW w:w="1007" w:type="pct"/>
            <w:tcBorders>
              <w:left w:val="single" w:sz="4" w:space="0" w:color="FFFFFF"/>
            </w:tcBorders>
            <w:shd w:val="clear" w:color="auto" w:fill="C9C9C9"/>
            <w:vAlign w:val="center"/>
          </w:tcPr>
          <w:p w14:paraId="6590C206"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Município</w:t>
            </w:r>
          </w:p>
        </w:tc>
        <w:tc>
          <w:tcPr>
            <w:tcW w:w="819" w:type="pct"/>
            <w:shd w:val="clear" w:color="auto" w:fill="C9C9C9"/>
            <w:vAlign w:val="center"/>
          </w:tcPr>
          <w:p w14:paraId="7D705C2F"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Acesso Fixo Instalado</w:t>
            </w:r>
          </w:p>
        </w:tc>
        <w:tc>
          <w:tcPr>
            <w:tcW w:w="1180" w:type="pct"/>
            <w:shd w:val="clear" w:color="auto" w:fill="C9C9C9"/>
            <w:vAlign w:val="center"/>
          </w:tcPr>
          <w:p w14:paraId="5A8D6884"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Média de acesso a telefones fixos (hab./acesso)</w:t>
            </w:r>
          </w:p>
        </w:tc>
        <w:tc>
          <w:tcPr>
            <w:tcW w:w="998" w:type="pct"/>
            <w:shd w:val="clear" w:color="auto" w:fill="C9C9C9"/>
            <w:vAlign w:val="center"/>
          </w:tcPr>
          <w:p w14:paraId="7DEF6A17"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64C5E1E6"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Densidade TUP/1000 hab.</w:t>
            </w:r>
          </w:p>
        </w:tc>
      </w:tr>
      <w:tr w:rsidR="006A0ED3" w:rsidRPr="00241216" w14:paraId="570FAC97" w14:textId="77777777" w:rsidTr="00EA10F1">
        <w:trPr>
          <w:trHeight w:val="513"/>
        </w:trPr>
        <w:tc>
          <w:tcPr>
            <w:tcW w:w="1007" w:type="pct"/>
            <w:tcBorders>
              <w:left w:val="single" w:sz="4" w:space="0" w:color="FFFFFF"/>
            </w:tcBorders>
            <w:shd w:val="clear" w:color="auto" w:fill="auto"/>
            <w:vAlign w:val="center"/>
          </w:tcPr>
          <w:p w14:paraId="1A08E51F" w14:textId="77777777" w:rsidR="006A0ED3" w:rsidRPr="00241216"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Fazenda Rio Grande</w:t>
            </w:r>
          </w:p>
        </w:tc>
        <w:tc>
          <w:tcPr>
            <w:tcW w:w="819" w:type="pct"/>
            <w:tcBorders>
              <w:top w:val="single" w:sz="4" w:space="0" w:color="auto"/>
              <w:left w:val="nil"/>
              <w:bottom w:val="single" w:sz="4" w:space="0" w:color="auto"/>
              <w:right w:val="single" w:sz="4" w:space="0" w:color="auto"/>
            </w:tcBorders>
            <w:shd w:val="clear" w:color="auto" w:fill="auto"/>
            <w:vAlign w:val="center"/>
          </w:tcPr>
          <w:p w14:paraId="624A8BAF"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9.911</w:t>
            </w:r>
          </w:p>
        </w:tc>
        <w:tc>
          <w:tcPr>
            <w:tcW w:w="1180" w:type="pct"/>
            <w:tcBorders>
              <w:top w:val="single" w:sz="4" w:space="0" w:color="auto"/>
              <w:left w:val="nil"/>
              <w:bottom w:val="single" w:sz="4" w:space="0" w:color="auto"/>
              <w:right w:val="single" w:sz="4" w:space="0" w:color="auto"/>
            </w:tcBorders>
            <w:shd w:val="clear" w:color="auto" w:fill="auto"/>
            <w:vAlign w:val="center"/>
          </w:tcPr>
          <w:p w14:paraId="60DDA5F8"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10,11</w:t>
            </w:r>
          </w:p>
        </w:tc>
        <w:tc>
          <w:tcPr>
            <w:tcW w:w="998" w:type="pct"/>
            <w:tcBorders>
              <w:top w:val="single" w:sz="4" w:space="0" w:color="auto"/>
              <w:left w:val="nil"/>
              <w:bottom w:val="single" w:sz="4" w:space="0" w:color="auto"/>
              <w:right w:val="single" w:sz="4" w:space="0" w:color="auto"/>
            </w:tcBorders>
            <w:shd w:val="clear" w:color="auto" w:fill="auto"/>
            <w:vAlign w:val="center"/>
          </w:tcPr>
          <w:p w14:paraId="3234FC6D"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60</w:t>
            </w:r>
          </w:p>
        </w:tc>
        <w:tc>
          <w:tcPr>
            <w:tcW w:w="996" w:type="pct"/>
            <w:tcBorders>
              <w:top w:val="single" w:sz="4" w:space="0" w:color="auto"/>
              <w:left w:val="nil"/>
              <w:bottom w:val="single" w:sz="4" w:space="0" w:color="auto"/>
              <w:right w:val="single" w:sz="4" w:space="0" w:color="FFFFFF"/>
            </w:tcBorders>
            <w:vAlign w:val="center"/>
          </w:tcPr>
          <w:p w14:paraId="35C4B990"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0,60</w:t>
            </w:r>
          </w:p>
        </w:tc>
      </w:tr>
    </w:tbl>
    <w:p w14:paraId="0F5D108C" w14:textId="77777777" w:rsidR="006A0ED3" w:rsidRPr="00241216" w:rsidRDefault="006A0ED3" w:rsidP="006A0ED3">
      <w:pPr>
        <w:spacing w:after="240"/>
        <w:rPr>
          <w:rFonts w:eastAsia="Calibri" w:cs="Times New Roman"/>
          <w:i/>
          <w:iCs/>
          <w:sz w:val="18"/>
          <w:szCs w:val="18"/>
        </w:rPr>
      </w:pPr>
      <w:r w:rsidRPr="00241216">
        <w:rPr>
          <w:rFonts w:eastAsia="Calibri" w:cs="Times New Roman"/>
          <w:i/>
          <w:iCs/>
          <w:sz w:val="18"/>
          <w:szCs w:val="18"/>
        </w:rPr>
        <w:t>Fonte: ANATEL, abril 2020.</w:t>
      </w:r>
    </w:p>
    <w:p w14:paraId="00508FB9" w14:textId="68623B42" w:rsidR="006A0ED3" w:rsidRPr="001016A9" w:rsidRDefault="006A0ED3" w:rsidP="006A0ED3">
      <w:pPr>
        <w:pStyle w:val="Caption"/>
      </w:pPr>
      <w:bookmarkStart w:id="232" w:name="_Toc40737158"/>
      <w:r w:rsidRPr="001016A9">
        <w:t xml:space="preserve">Tabela </w:t>
      </w:r>
      <w:r w:rsidR="00933B90">
        <w:fldChar w:fldCharType="begin"/>
      </w:r>
      <w:r w:rsidR="00933B90">
        <w:instrText xml:space="preserve"> SEQ Tabela \* ARABIC </w:instrText>
      </w:r>
      <w:r w:rsidR="00933B90">
        <w:fldChar w:fldCharType="separate"/>
      </w:r>
      <w:r w:rsidR="009D0D69">
        <w:rPr>
          <w:noProof/>
        </w:rPr>
        <w:t>66</w:t>
      </w:r>
      <w:r w:rsidR="00933B90">
        <w:rPr>
          <w:noProof/>
        </w:rPr>
        <w:fldChar w:fldCharType="end"/>
      </w:r>
      <w:r w:rsidRPr="001016A9">
        <w:t xml:space="preserve"> – Emissoras de Rádio e Televisão – 2019</w:t>
      </w:r>
      <w:bookmarkEnd w:id="232"/>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241216" w14:paraId="607DA0B5" w14:textId="77777777" w:rsidTr="00EA10F1">
        <w:trPr>
          <w:trHeight w:val="669"/>
          <w:tblHeader/>
        </w:trPr>
        <w:tc>
          <w:tcPr>
            <w:tcW w:w="2758" w:type="pct"/>
            <w:tcBorders>
              <w:left w:val="single" w:sz="4" w:space="0" w:color="FFFFFF"/>
            </w:tcBorders>
            <w:shd w:val="clear" w:color="auto" w:fill="C9C9C9"/>
            <w:vAlign w:val="center"/>
          </w:tcPr>
          <w:p w14:paraId="2DA65CE9"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62473308"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Número</w:t>
            </w:r>
          </w:p>
        </w:tc>
      </w:tr>
      <w:tr w:rsidR="006A0ED3" w:rsidRPr="00241216" w14:paraId="490D8969" w14:textId="77777777" w:rsidTr="00EA10F1">
        <w:trPr>
          <w:trHeight w:val="370"/>
        </w:trPr>
        <w:tc>
          <w:tcPr>
            <w:tcW w:w="2758" w:type="pct"/>
            <w:tcBorders>
              <w:left w:val="single" w:sz="4" w:space="0" w:color="FFFFFF"/>
            </w:tcBorders>
            <w:shd w:val="clear" w:color="auto" w:fill="auto"/>
            <w:vAlign w:val="center"/>
          </w:tcPr>
          <w:p w14:paraId="4E8B21AF"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A981FEC"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41216" w14:paraId="4362809E" w14:textId="77777777" w:rsidTr="00EA10F1">
        <w:trPr>
          <w:trHeight w:val="370"/>
        </w:trPr>
        <w:tc>
          <w:tcPr>
            <w:tcW w:w="2758" w:type="pct"/>
            <w:tcBorders>
              <w:left w:val="single" w:sz="4" w:space="0" w:color="FFFFFF"/>
            </w:tcBorders>
            <w:shd w:val="clear" w:color="auto" w:fill="auto"/>
            <w:vAlign w:val="center"/>
          </w:tcPr>
          <w:p w14:paraId="275D5178"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20B37A5"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41216" w14:paraId="46270F2F" w14:textId="77777777" w:rsidTr="00EA10F1">
        <w:trPr>
          <w:trHeight w:val="370"/>
        </w:trPr>
        <w:tc>
          <w:tcPr>
            <w:tcW w:w="2758" w:type="pct"/>
            <w:tcBorders>
              <w:left w:val="single" w:sz="4" w:space="0" w:color="FFFFFF"/>
            </w:tcBorders>
            <w:shd w:val="clear" w:color="auto" w:fill="auto"/>
            <w:vAlign w:val="center"/>
          </w:tcPr>
          <w:p w14:paraId="34ED18C6"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6DC2293"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637E573D" w14:textId="77777777" w:rsidR="006A0ED3" w:rsidRPr="00241216" w:rsidRDefault="006A0ED3" w:rsidP="006A0ED3">
      <w:pPr>
        <w:rPr>
          <w:rFonts w:eastAsia="Calibri" w:cs="Times New Roman"/>
          <w:bCs/>
          <w:i/>
          <w:sz w:val="18"/>
          <w:szCs w:val="18"/>
        </w:rPr>
      </w:pPr>
      <w:r w:rsidRPr="00241216">
        <w:rPr>
          <w:rFonts w:eastAsia="Calibri" w:cs="Times New Roman"/>
          <w:bCs/>
          <w:i/>
          <w:sz w:val="18"/>
          <w:szCs w:val="18"/>
        </w:rPr>
        <w:t>Fonte: Anatel.</w:t>
      </w:r>
    </w:p>
    <w:p w14:paraId="00E59ED9" w14:textId="16075C71" w:rsidR="006A0ED3" w:rsidRPr="00A47E43" w:rsidRDefault="006A0ED3" w:rsidP="006A0ED3">
      <w:pPr>
        <w:pStyle w:val="Caption"/>
      </w:pPr>
      <w:bookmarkStart w:id="233" w:name="_Toc40737159"/>
      <w:r w:rsidRPr="00A47E43">
        <w:t xml:space="preserve">Tabela </w:t>
      </w:r>
      <w:r w:rsidR="00933B90">
        <w:fldChar w:fldCharType="begin"/>
      </w:r>
      <w:r w:rsidR="00933B90">
        <w:instrText xml:space="preserve"> SEQ Tabela \* ARABIC </w:instrText>
      </w:r>
      <w:r w:rsidR="00933B90">
        <w:fldChar w:fldCharType="separate"/>
      </w:r>
      <w:r w:rsidR="009D0D69">
        <w:rPr>
          <w:noProof/>
        </w:rPr>
        <w:t>67</w:t>
      </w:r>
      <w:r w:rsidR="00933B90">
        <w:rPr>
          <w:noProof/>
        </w:rPr>
        <w:fldChar w:fldCharType="end"/>
      </w:r>
      <w:r w:rsidRPr="00A47E43">
        <w:t xml:space="preserve"> – Agências de Correios – 2018</w:t>
      </w:r>
      <w:bookmarkEnd w:id="233"/>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241216" w14:paraId="5671B3E9" w14:textId="77777777" w:rsidTr="00EA10F1">
        <w:trPr>
          <w:trHeight w:val="669"/>
          <w:tblHeader/>
        </w:trPr>
        <w:tc>
          <w:tcPr>
            <w:tcW w:w="2758" w:type="pct"/>
            <w:tcBorders>
              <w:left w:val="single" w:sz="4" w:space="0" w:color="FFFFFF"/>
            </w:tcBorders>
            <w:shd w:val="clear" w:color="auto" w:fill="C9C9C9"/>
            <w:vAlign w:val="center"/>
          </w:tcPr>
          <w:p w14:paraId="040B9C97"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4C82F159" w14:textId="77777777" w:rsidR="006A0ED3" w:rsidRPr="00241216" w:rsidRDefault="006A0ED3" w:rsidP="00EA10F1">
            <w:pPr>
              <w:spacing w:after="0"/>
              <w:jc w:val="center"/>
              <w:rPr>
                <w:rFonts w:eastAsia="Calibri" w:cs="Times New Roman"/>
                <w:b/>
                <w:sz w:val="20"/>
                <w:szCs w:val="20"/>
              </w:rPr>
            </w:pPr>
            <w:r w:rsidRPr="00241216">
              <w:rPr>
                <w:rFonts w:eastAsia="Calibri" w:cs="Times New Roman"/>
                <w:b/>
                <w:sz w:val="20"/>
                <w:szCs w:val="20"/>
              </w:rPr>
              <w:t>Número</w:t>
            </w:r>
          </w:p>
        </w:tc>
      </w:tr>
      <w:tr w:rsidR="006A0ED3" w:rsidRPr="00241216" w14:paraId="4064D87F" w14:textId="77777777" w:rsidTr="00EA10F1">
        <w:trPr>
          <w:trHeight w:val="370"/>
        </w:trPr>
        <w:tc>
          <w:tcPr>
            <w:tcW w:w="2758" w:type="pct"/>
            <w:tcBorders>
              <w:left w:val="single" w:sz="4" w:space="0" w:color="FFFFFF"/>
            </w:tcBorders>
            <w:shd w:val="clear" w:color="auto" w:fill="auto"/>
            <w:vAlign w:val="center"/>
          </w:tcPr>
          <w:p w14:paraId="630FE4A8"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73C3FA43"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41216" w14:paraId="6B30A141" w14:textId="77777777" w:rsidTr="00EA10F1">
        <w:trPr>
          <w:trHeight w:val="370"/>
        </w:trPr>
        <w:tc>
          <w:tcPr>
            <w:tcW w:w="2758" w:type="pct"/>
            <w:tcBorders>
              <w:left w:val="single" w:sz="4" w:space="0" w:color="FFFFFF"/>
            </w:tcBorders>
            <w:shd w:val="clear" w:color="auto" w:fill="auto"/>
            <w:vAlign w:val="center"/>
          </w:tcPr>
          <w:p w14:paraId="77D25939"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BB5DEC9"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41216" w14:paraId="131FFC21" w14:textId="77777777" w:rsidTr="00EA10F1">
        <w:trPr>
          <w:trHeight w:val="370"/>
        </w:trPr>
        <w:tc>
          <w:tcPr>
            <w:tcW w:w="2758" w:type="pct"/>
            <w:tcBorders>
              <w:left w:val="single" w:sz="4" w:space="0" w:color="FFFFFF"/>
            </w:tcBorders>
            <w:shd w:val="clear" w:color="auto" w:fill="auto"/>
            <w:vAlign w:val="center"/>
          </w:tcPr>
          <w:p w14:paraId="43A72B75" w14:textId="77777777" w:rsidR="006A0ED3" w:rsidRPr="00241216" w:rsidRDefault="006A0ED3" w:rsidP="00EA10F1">
            <w:pPr>
              <w:spacing w:after="0"/>
              <w:jc w:val="left"/>
              <w:rPr>
                <w:rFonts w:eastAsia="Times New Roman" w:cs="Arial"/>
                <w:b/>
                <w:sz w:val="20"/>
                <w:szCs w:val="20"/>
                <w:lang w:eastAsia="pt-BR"/>
              </w:rPr>
            </w:pPr>
            <w:r w:rsidRPr="00241216">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7F3AF041" w14:textId="77777777" w:rsidR="006A0ED3" w:rsidRPr="00241216"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bl>
    <w:p w14:paraId="4D18440C" w14:textId="77777777" w:rsidR="006A0ED3" w:rsidRPr="00241216" w:rsidRDefault="006A0ED3" w:rsidP="006A0ED3">
      <w:pPr>
        <w:rPr>
          <w:lang w:eastAsia="pt-BR"/>
        </w:rPr>
      </w:pPr>
      <w:r w:rsidRPr="00241216">
        <w:rPr>
          <w:rFonts w:eastAsia="Calibri" w:cs="Times New Roman"/>
          <w:bCs/>
          <w:i/>
          <w:sz w:val="18"/>
          <w:szCs w:val="18"/>
        </w:rPr>
        <w:t>Fonte: Anatel.</w:t>
      </w:r>
    </w:p>
    <w:p w14:paraId="36F753D5" w14:textId="77777777" w:rsidR="006A0ED3" w:rsidRPr="00A37E14" w:rsidRDefault="006A0ED3" w:rsidP="006A0ED3">
      <w:pPr>
        <w:pStyle w:val="Heading4"/>
      </w:pPr>
      <w:r w:rsidRPr="00A37E14">
        <w:t>Foz do Iguaçu</w:t>
      </w:r>
    </w:p>
    <w:p w14:paraId="4957D331" w14:textId="77777777" w:rsidR="006A0ED3" w:rsidRPr="00950D38" w:rsidRDefault="006A0ED3" w:rsidP="006A0ED3">
      <w:pPr>
        <w:rPr>
          <w:lang w:eastAsia="pt-BR"/>
        </w:rPr>
      </w:pPr>
      <w:r w:rsidRPr="00950D38">
        <w:rPr>
          <w:lang w:eastAsia="pt-BR"/>
        </w:rPr>
        <w:t>Foz do Iguaçu (Latitude: 25° 32' 52'' S / Longitude: 54° 35’ 17'' W) é um município do Estado do Paraná, pertencente à Região Geográfica Intermediária de Cascavel e à Região Geográfica Imediata de Foz do Iguaçu. Está localizado na Região Sul do país, e possui uma área de 618,353 km</w:t>
      </w:r>
      <w:r w:rsidRPr="00950D38">
        <w:rPr>
          <w:vertAlign w:val="superscript"/>
          <w:lang w:eastAsia="pt-BR"/>
        </w:rPr>
        <w:t>2</w:t>
      </w:r>
      <w:r w:rsidRPr="00950D38">
        <w:rPr>
          <w:lang w:eastAsia="pt-BR"/>
        </w:rPr>
        <w:t xml:space="preserve"> de extensão territorial e 256.088 habitantes, segundo o Censo Demográfico do IBGE de 2010, sendo que desse total, 99,17% se localizam em áreas urbanas e apenas 0,83% em áreas rurais. A densidade demográfica é de 414,58 habitantes/km</w:t>
      </w:r>
      <w:r w:rsidRPr="00950D38">
        <w:rPr>
          <w:vertAlign w:val="superscript"/>
          <w:lang w:eastAsia="pt-BR"/>
        </w:rPr>
        <w:t>2</w:t>
      </w:r>
      <w:r w:rsidRPr="00950D38">
        <w:rPr>
          <w:lang w:eastAsia="pt-BR"/>
        </w:rPr>
        <w:t>.</w:t>
      </w:r>
    </w:p>
    <w:p w14:paraId="494DDD36" w14:textId="77777777" w:rsidR="006A0ED3" w:rsidRPr="008415D5" w:rsidRDefault="006A0ED3" w:rsidP="006A0ED3">
      <w:pPr>
        <w:rPr>
          <w:lang w:eastAsia="pt-BR"/>
        </w:rPr>
      </w:pPr>
      <w:r w:rsidRPr="008415D5">
        <w:rPr>
          <w:lang w:eastAsia="pt-BR"/>
        </w:rPr>
        <w:t>Foz do Iguaçu foi fundada em 1914 pela Lei Estadual nº 1.383, de 14 de março (desmembrada de Guarapuava), e possui em 2019, segundo estimativas do IBGE, uma população de 258.532 habitantes (IBGE 2020).</w:t>
      </w:r>
    </w:p>
    <w:p w14:paraId="4B2C355C" w14:textId="77777777" w:rsidR="006A0ED3" w:rsidRPr="00CB0A1C" w:rsidRDefault="006A0ED3" w:rsidP="006A0ED3">
      <w:pPr>
        <w:rPr>
          <w:lang w:eastAsia="pt-BR"/>
        </w:rPr>
      </w:pPr>
      <w:r w:rsidRPr="00CB0A1C">
        <w:rPr>
          <w:lang w:eastAsia="pt-BR"/>
        </w:rPr>
        <w:t>A sede municipal, a uma altitude de 164 metros, dista de 630,20 km da capital do Estado, Curitiba.</w:t>
      </w:r>
    </w:p>
    <w:p w14:paraId="7A07F4F7" w14:textId="77777777" w:rsidR="006A0ED3" w:rsidRPr="00CB0A1C" w:rsidRDefault="006A0ED3" w:rsidP="006A0ED3">
      <w:pPr>
        <w:rPr>
          <w:lang w:eastAsia="pt-BR"/>
        </w:rPr>
      </w:pPr>
      <w:r w:rsidRPr="00CB0A1C">
        <w:rPr>
          <w:lang w:eastAsia="pt-BR"/>
        </w:rPr>
        <w:t xml:space="preserve">Seus municípios limítrofes são </w:t>
      </w:r>
      <w:r>
        <w:rPr>
          <w:lang w:eastAsia="pt-BR"/>
        </w:rPr>
        <w:t>Itaipulândia, São Miguel do Iguaçu e Santa Terezinha de Itaipu. Limita também com os países de Argentina e Paraguai.</w:t>
      </w:r>
    </w:p>
    <w:p w14:paraId="1E4DB32D" w14:textId="72BF1F17" w:rsidR="006A0ED3" w:rsidRPr="001016A9" w:rsidRDefault="006A0ED3" w:rsidP="006A0ED3">
      <w:pPr>
        <w:pStyle w:val="Caption"/>
      </w:pPr>
      <w:bookmarkStart w:id="234" w:name="_Toc40737160"/>
      <w:r w:rsidRPr="001016A9">
        <w:t xml:space="preserve">Tabela </w:t>
      </w:r>
      <w:r w:rsidR="00933B90">
        <w:fldChar w:fldCharType="begin"/>
      </w:r>
      <w:r w:rsidR="00933B90">
        <w:instrText xml:space="preserve"> SEQ Tabela \* ARABIC </w:instrText>
      </w:r>
      <w:r w:rsidR="00933B90">
        <w:fldChar w:fldCharType="separate"/>
      </w:r>
      <w:r w:rsidR="009D0D69">
        <w:rPr>
          <w:noProof/>
        </w:rPr>
        <w:t>68</w:t>
      </w:r>
      <w:r w:rsidR="00933B90">
        <w:rPr>
          <w:noProof/>
        </w:rPr>
        <w:fldChar w:fldCharType="end"/>
      </w:r>
      <w:r w:rsidRPr="001016A9">
        <w:t xml:space="preserve"> – Características Territoriais de Foz do Iguaçu</w:t>
      </w:r>
      <w:bookmarkEnd w:id="234"/>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4273A1" w14:paraId="13DEA394" w14:textId="77777777" w:rsidTr="00EA10F1">
        <w:trPr>
          <w:trHeight w:val="265"/>
        </w:trPr>
        <w:tc>
          <w:tcPr>
            <w:tcW w:w="3472" w:type="dxa"/>
            <w:tcBorders>
              <w:bottom w:val="single" w:sz="4" w:space="0" w:color="000000"/>
            </w:tcBorders>
            <w:vAlign w:val="center"/>
          </w:tcPr>
          <w:p w14:paraId="25DF7A2D" w14:textId="77777777" w:rsidR="006A0ED3" w:rsidRPr="004273A1" w:rsidRDefault="006A0ED3" w:rsidP="00EA10F1">
            <w:pPr>
              <w:spacing w:before="80" w:after="40"/>
              <w:ind w:right="113"/>
              <w:jc w:val="left"/>
              <w:rPr>
                <w:rFonts w:eastAsia="Calibri" w:cs="Arial"/>
                <w:b/>
                <w:noProof/>
                <w:sz w:val="20"/>
                <w:szCs w:val="20"/>
              </w:rPr>
            </w:pPr>
            <w:r w:rsidRPr="004273A1">
              <w:rPr>
                <w:rFonts w:eastAsia="Calibri" w:cs="Arial"/>
                <w:b/>
                <w:noProof/>
                <w:sz w:val="20"/>
                <w:szCs w:val="20"/>
              </w:rPr>
              <w:t>Área:</w:t>
            </w:r>
          </w:p>
        </w:tc>
        <w:tc>
          <w:tcPr>
            <w:tcW w:w="4999" w:type="dxa"/>
            <w:tcBorders>
              <w:bottom w:val="single" w:sz="4" w:space="0" w:color="000000"/>
            </w:tcBorders>
            <w:vAlign w:val="center"/>
          </w:tcPr>
          <w:p w14:paraId="095EC600" w14:textId="77777777" w:rsidR="006A0ED3" w:rsidRPr="004273A1" w:rsidRDefault="006A0ED3" w:rsidP="00EA10F1">
            <w:pPr>
              <w:spacing w:before="80" w:after="40"/>
              <w:ind w:right="113"/>
              <w:jc w:val="center"/>
              <w:rPr>
                <w:rFonts w:eastAsia="Calibri" w:cs="Arial"/>
                <w:noProof/>
                <w:color w:val="000000"/>
                <w:sz w:val="20"/>
                <w:szCs w:val="20"/>
              </w:rPr>
            </w:pPr>
            <w:r w:rsidRPr="00D971D3">
              <w:rPr>
                <w:rFonts w:eastAsia="Calibri" w:cs="Arial"/>
                <w:noProof/>
                <w:color w:val="000000"/>
                <w:sz w:val="20"/>
                <w:szCs w:val="20"/>
              </w:rPr>
              <w:t>618,353</w:t>
            </w:r>
            <w:r>
              <w:rPr>
                <w:rFonts w:eastAsia="Calibri" w:cs="Arial"/>
                <w:noProof/>
                <w:color w:val="000000"/>
                <w:sz w:val="20"/>
                <w:szCs w:val="20"/>
              </w:rPr>
              <w:t xml:space="preserve"> </w:t>
            </w:r>
            <w:r w:rsidRPr="004273A1">
              <w:rPr>
                <w:rFonts w:eastAsia="Calibri" w:cs="Arial"/>
                <w:noProof/>
                <w:color w:val="000000"/>
                <w:sz w:val="20"/>
                <w:szCs w:val="20"/>
              </w:rPr>
              <w:t>km</w:t>
            </w:r>
            <w:r w:rsidRPr="004273A1">
              <w:rPr>
                <w:rFonts w:eastAsia="Calibri" w:cs="Arial"/>
                <w:noProof/>
                <w:color w:val="000000"/>
                <w:sz w:val="20"/>
                <w:szCs w:val="20"/>
                <w:vertAlign w:val="superscript"/>
              </w:rPr>
              <w:t>2</w:t>
            </w:r>
          </w:p>
        </w:tc>
      </w:tr>
      <w:tr w:rsidR="006A0ED3" w:rsidRPr="004273A1" w14:paraId="539478A9"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5F36135F" w14:textId="77777777" w:rsidR="006A0ED3" w:rsidRPr="004273A1" w:rsidRDefault="006A0ED3" w:rsidP="00EA10F1">
            <w:pPr>
              <w:spacing w:before="80" w:after="40"/>
              <w:ind w:right="113"/>
              <w:jc w:val="left"/>
              <w:rPr>
                <w:rFonts w:eastAsia="Calibri" w:cs="Arial"/>
                <w:b/>
                <w:bCs/>
                <w:noProof/>
                <w:color w:val="000000"/>
                <w:sz w:val="20"/>
                <w:szCs w:val="20"/>
              </w:rPr>
            </w:pPr>
            <w:r w:rsidRPr="004273A1">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3891FC9A" w14:textId="77777777" w:rsidR="006A0ED3" w:rsidRPr="004273A1" w:rsidRDefault="006A0ED3" w:rsidP="00EA10F1">
            <w:pPr>
              <w:spacing w:before="80" w:after="40"/>
              <w:ind w:right="113"/>
              <w:jc w:val="center"/>
              <w:rPr>
                <w:rFonts w:eastAsia="Calibri" w:cs="Arial"/>
                <w:bCs/>
                <w:noProof/>
                <w:color w:val="000000"/>
                <w:sz w:val="20"/>
                <w:szCs w:val="20"/>
              </w:rPr>
            </w:pPr>
            <w:bookmarkStart w:id="235" w:name="_Hlk39245287"/>
            <w:r w:rsidRPr="00D971D3">
              <w:rPr>
                <w:rFonts w:eastAsia="Calibri" w:cs="Arial"/>
                <w:bCs/>
                <w:noProof/>
                <w:color w:val="000000"/>
                <w:sz w:val="20"/>
                <w:szCs w:val="20"/>
              </w:rPr>
              <w:t>256.088</w:t>
            </w:r>
            <w:bookmarkEnd w:id="235"/>
            <w:r>
              <w:rPr>
                <w:rFonts w:eastAsia="Calibri" w:cs="Arial"/>
                <w:bCs/>
                <w:noProof/>
                <w:color w:val="000000"/>
                <w:sz w:val="20"/>
                <w:szCs w:val="20"/>
              </w:rPr>
              <w:t xml:space="preserve"> </w:t>
            </w:r>
            <w:r w:rsidRPr="004273A1">
              <w:rPr>
                <w:rFonts w:eastAsia="Calibri" w:cs="Arial"/>
                <w:bCs/>
                <w:noProof/>
                <w:color w:val="000000"/>
                <w:sz w:val="20"/>
                <w:szCs w:val="20"/>
              </w:rPr>
              <w:t>habitantes (Censo 2010, IBGE)</w:t>
            </w:r>
          </w:p>
        </w:tc>
      </w:tr>
      <w:tr w:rsidR="006A0ED3" w:rsidRPr="004273A1" w14:paraId="126AF17D" w14:textId="77777777" w:rsidTr="00EA10F1">
        <w:trPr>
          <w:trHeight w:val="265"/>
        </w:trPr>
        <w:tc>
          <w:tcPr>
            <w:tcW w:w="3472" w:type="dxa"/>
            <w:tcBorders>
              <w:top w:val="single" w:sz="4" w:space="0" w:color="000000"/>
              <w:bottom w:val="single" w:sz="4" w:space="0" w:color="000000"/>
            </w:tcBorders>
            <w:vAlign w:val="center"/>
          </w:tcPr>
          <w:p w14:paraId="01E5C7A3" w14:textId="77777777" w:rsidR="006A0ED3" w:rsidRPr="004273A1" w:rsidRDefault="006A0ED3" w:rsidP="00EA10F1">
            <w:pPr>
              <w:spacing w:before="80" w:after="40"/>
              <w:ind w:right="113"/>
              <w:jc w:val="left"/>
              <w:rPr>
                <w:rFonts w:eastAsia="Calibri" w:cs="Arial"/>
                <w:b/>
                <w:bCs/>
                <w:noProof/>
                <w:color w:val="000000"/>
                <w:sz w:val="20"/>
                <w:szCs w:val="20"/>
              </w:rPr>
            </w:pPr>
            <w:r w:rsidRPr="004273A1">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67285C54" w14:textId="77777777" w:rsidR="006A0ED3" w:rsidRPr="004273A1" w:rsidRDefault="006A0ED3" w:rsidP="00EA10F1">
            <w:pPr>
              <w:spacing w:before="80" w:after="40"/>
              <w:ind w:right="113"/>
              <w:jc w:val="center"/>
              <w:rPr>
                <w:rFonts w:eastAsia="Calibri" w:cs="Arial"/>
                <w:bCs/>
                <w:noProof/>
                <w:color w:val="000000"/>
                <w:sz w:val="20"/>
                <w:szCs w:val="20"/>
              </w:rPr>
            </w:pPr>
            <w:bookmarkStart w:id="236" w:name="_Hlk39245592"/>
            <w:r w:rsidRPr="00D971D3">
              <w:rPr>
                <w:rFonts w:eastAsia="Calibri" w:cs="Arial"/>
                <w:bCs/>
                <w:noProof/>
                <w:color w:val="000000"/>
                <w:sz w:val="20"/>
                <w:szCs w:val="20"/>
              </w:rPr>
              <w:t>258.532</w:t>
            </w:r>
            <w:r>
              <w:rPr>
                <w:rFonts w:eastAsia="Calibri" w:cs="Arial"/>
                <w:bCs/>
                <w:noProof/>
                <w:color w:val="000000"/>
                <w:sz w:val="20"/>
                <w:szCs w:val="20"/>
              </w:rPr>
              <w:t xml:space="preserve"> </w:t>
            </w:r>
            <w:bookmarkEnd w:id="236"/>
            <w:r w:rsidRPr="004273A1">
              <w:rPr>
                <w:rFonts w:eastAsia="Calibri" w:cs="Arial"/>
                <w:bCs/>
                <w:noProof/>
                <w:color w:val="000000"/>
                <w:sz w:val="20"/>
                <w:szCs w:val="20"/>
              </w:rPr>
              <w:t>habitantes</w:t>
            </w:r>
          </w:p>
        </w:tc>
      </w:tr>
      <w:tr w:rsidR="006A0ED3" w:rsidRPr="004273A1" w14:paraId="71ECF6FD" w14:textId="77777777" w:rsidTr="00EA10F1">
        <w:trPr>
          <w:trHeight w:val="265"/>
        </w:trPr>
        <w:tc>
          <w:tcPr>
            <w:tcW w:w="3472" w:type="dxa"/>
            <w:tcBorders>
              <w:top w:val="single" w:sz="4" w:space="0" w:color="000000"/>
              <w:bottom w:val="single" w:sz="4" w:space="0" w:color="000000"/>
            </w:tcBorders>
            <w:vAlign w:val="center"/>
          </w:tcPr>
          <w:p w14:paraId="2BBF1344" w14:textId="77777777" w:rsidR="006A0ED3" w:rsidRPr="004273A1" w:rsidRDefault="006A0ED3" w:rsidP="00EA10F1">
            <w:pPr>
              <w:spacing w:before="80" w:after="40"/>
              <w:ind w:right="113"/>
              <w:jc w:val="left"/>
              <w:rPr>
                <w:rFonts w:eastAsia="Calibri" w:cs="Arial"/>
                <w:b/>
                <w:bCs/>
                <w:noProof/>
                <w:color w:val="000000"/>
                <w:sz w:val="20"/>
                <w:szCs w:val="20"/>
              </w:rPr>
            </w:pPr>
            <w:r w:rsidRPr="004273A1">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5C52DCC9" w14:textId="77777777" w:rsidR="006A0ED3" w:rsidRPr="004273A1" w:rsidRDefault="006A0ED3" w:rsidP="00EA10F1">
            <w:pPr>
              <w:spacing w:before="80" w:after="40"/>
              <w:ind w:right="113"/>
              <w:jc w:val="center"/>
              <w:rPr>
                <w:rFonts w:eastAsia="Calibri" w:cs="Arial"/>
                <w:bCs/>
                <w:noProof/>
                <w:color w:val="000000"/>
                <w:sz w:val="20"/>
                <w:szCs w:val="20"/>
              </w:rPr>
            </w:pPr>
            <w:r w:rsidRPr="00D971D3">
              <w:rPr>
                <w:rFonts w:eastAsia="Calibri" w:cs="Arial"/>
                <w:bCs/>
                <w:noProof/>
                <w:color w:val="000000"/>
                <w:sz w:val="20"/>
                <w:szCs w:val="20"/>
              </w:rPr>
              <w:t>414,58</w:t>
            </w:r>
            <w:r>
              <w:rPr>
                <w:rFonts w:eastAsia="Calibri" w:cs="Arial"/>
                <w:bCs/>
                <w:noProof/>
                <w:color w:val="000000"/>
                <w:sz w:val="20"/>
                <w:szCs w:val="20"/>
              </w:rPr>
              <w:t xml:space="preserve"> </w:t>
            </w:r>
            <w:r w:rsidRPr="004273A1">
              <w:rPr>
                <w:rFonts w:eastAsia="Calibri" w:cs="Arial"/>
                <w:bCs/>
                <w:noProof/>
                <w:color w:val="000000"/>
                <w:sz w:val="20"/>
                <w:szCs w:val="20"/>
              </w:rPr>
              <w:t>habitantes/km</w:t>
            </w:r>
            <w:r w:rsidRPr="004273A1">
              <w:rPr>
                <w:rFonts w:eastAsia="Calibri" w:cs="Arial"/>
                <w:bCs/>
                <w:noProof/>
                <w:color w:val="000000"/>
                <w:sz w:val="20"/>
                <w:szCs w:val="20"/>
                <w:vertAlign w:val="superscript"/>
              </w:rPr>
              <w:t>2</w:t>
            </w:r>
          </w:p>
        </w:tc>
      </w:tr>
      <w:tr w:rsidR="006A0ED3" w:rsidRPr="004273A1" w14:paraId="605B41C1"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2ACC3E4C" w14:textId="77777777" w:rsidR="006A0ED3" w:rsidRPr="004273A1" w:rsidRDefault="006A0ED3" w:rsidP="00EA10F1">
            <w:pPr>
              <w:spacing w:before="80" w:after="40"/>
              <w:ind w:right="113"/>
              <w:jc w:val="left"/>
              <w:rPr>
                <w:rFonts w:eastAsia="Calibri" w:cs="Arial"/>
                <w:b/>
                <w:bCs/>
                <w:noProof/>
                <w:color w:val="000000"/>
                <w:sz w:val="20"/>
                <w:szCs w:val="20"/>
              </w:rPr>
            </w:pPr>
            <w:r w:rsidRPr="004273A1">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787EC325" w14:textId="77777777" w:rsidR="006A0ED3" w:rsidRPr="004273A1" w:rsidRDefault="006A0ED3" w:rsidP="00EA10F1">
            <w:pPr>
              <w:spacing w:before="80" w:after="40"/>
              <w:ind w:right="113"/>
              <w:jc w:val="center"/>
              <w:rPr>
                <w:rFonts w:eastAsia="Calibri" w:cs="Arial"/>
                <w:bCs/>
                <w:noProof/>
                <w:color w:val="000000"/>
                <w:sz w:val="20"/>
                <w:szCs w:val="20"/>
              </w:rPr>
            </w:pPr>
            <w:r w:rsidRPr="004273A1">
              <w:rPr>
                <w:rFonts w:eastAsia="Calibri" w:cs="Arial"/>
                <w:bCs/>
                <w:noProof/>
                <w:color w:val="000000"/>
                <w:sz w:val="20"/>
                <w:szCs w:val="20"/>
              </w:rPr>
              <w:t xml:space="preserve">Urbana: </w:t>
            </w:r>
            <w:r>
              <w:rPr>
                <w:rFonts w:eastAsia="Calibri" w:cs="Arial"/>
                <w:bCs/>
                <w:noProof/>
                <w:color w:val="000000"/>
                <w:sz w:val="20"/>
                <w:szCs w:val="20"/>
              </w:rPr>
              <w:t>99,17</w:t>
            </w:r>
            <w:r w:rsidRPr="004273A1">
              <w:rPr>
                <w:rFonts w:eastAsia="Calibri" w:cs="Arial"/>
                <w:bCs/>
                <w:noProof/>
                <w:color w:val="000000"/>
                <w:sz w:val="20"/>
                <w:szCs w:val="20"/>
              </w:rPr>
              <w:t>%</w:t>
            </w:r>
          </w:p>
          <w:p w14:paraId="321164F8" w14:textId="77777777" w:rsidR="006A0ED3" w:rsidRPr="004273A1" w:rsidRDefault="006A0ED3" w:rsidP="00EA10F1">
            <w:pPr>
              <w:spacing w:before="80" w:after="40"/>
              <w:ind w:right="113"/>
              <w:jc w:val="center"/>
              <w:rPr>
                <w:rFonts w:eastAsia="Calibri" w:cs="Arial"/>
                <w:bCs/>
                <w:noProof/>
                <w:color w:val="000000"/>
                <w:sz w:val="20"/>
                <w:szCs w:val="20"/>
              </w:rPr>
            </w:pPr>
            <w:r w:rsidRPr="004273A1">
              <w:rPr>
                <w:rFonts w:eastAsia="Calibri" w:cs="Arial"/>
                <w:bCs/>
                <w:noProof/>
                <w:color w:val="000000"/>
                <w:sz w:val="20"/>
                <w:szCs w:val="20"/>
              </w:rPr>
              <w:t xml:space="preserve">Rural: </w:t>
            </w:r>
            <w:r>
              <w:rPr>
                <w:rFonts w:eastAsia="Calibri" w:cs="Arial"/>
                <w:bCs/>
                <w:noProof/>
                <w:color w:val="000000"/>
                <w:sz w:val="20"/>
                <w:szCs w:val="20"/>
              </w:rPr>
              <w:t>0,83</w:t>
            </w:r>
            <w:r w:rsidRPr="004273A1">
              <w:rPr>
                <w:rFonts w:eastAsia="Calibri" w:cs="Arial"/>
                <w:bCs/>
                <w:noProof/>
                <w:color w:val="000000"/>
                <w:sz w:val="20"/>
                <w:szCs w:val="20"/>
              </w:rPr>
              <w:t>%</w:t>
            </w:r>
          </w:p>
        </w:tc>
      </w:tr>
    </w:tbl>
    <w:p w14:paraId="27F663C7" w14:textId="77777777" w:rsidR="006A0ED3" w:rsidRPr="004273A1" w:rsidRDefault="006A0ED3" w:rsidP="006A0ED3">
      <w:pPr>
        <w:rPr>
          <w:rFonts w:eastAsia="Calibri" w:cs="Times New Roman"/>
          <w:b/>
          <w:i/>
          <w:iCs/>
          <w:sz w:val="18"/>
          <w:szCs w:val="18"/>
        </w:rPr>
      </w:pPr>
      <w:r w:rsidRPr="004273A1">
        <w:rPr>
          <w:rFonts w:eastAsia="Calibri" w:cs="Times New Roman"/>
          <w:i/>
          <w:iCs/>
          <w:sz w:val="18"/>
          <w:szCs w:val="18"/>
        </w:rPr>
        <w:t>Fonte: IBGE - Censo Demográfico 2010, e Estimativas populacionais para os municípios brasileiros.</w:t>
      </w:r>
    </w:p>
    <w:p w14:paraId="325E9AE4" w14:textId="77777777" w:rsidR="006A0ED3" w:rsidRPr="005E2F47" w:rsidRDefault="006A0ED3" w:rsidP="006A0ED3">
      <w:pPr>
        <w:rPr>
          <w:lang w:eastAsia="pt-BR"/>
        </w:rPr>
      </w:pPr>
      <w:r w:rsidRPr="005E2F47">
        <w:rPr>
          <w:lang w:eastAsia="pt-BR"/>
        </w:rPr>
        <w:t>No último decênio, entre 2000 e 2010, o município de Foz do Iguaçu apresentou taxa de crescimento negativa de -0,10% a.a., alcançando 256.088 habitantes, segundo dados do último Censo Demográfico do IBGE. A taxa de urbanização obteve ligeiro decréscimo no período, passando de 99,22% em 2000 para 99,17% em 2010.</w:t>
      </w:r>
    </w:p>
    <w:p w14:paraId="7268EF3F" w14:textId="5D8B936C" w:rsidR="006A0ED3" w:rsidRPr="001016A9" w:rsidRDefault="006A0ED3" w:rsidP="006A0ED3">
      <w:pPr>
        <w:pStyle w:val="Caption"/>
      </w:pPr>
      <w:bookmarkStart w:id="237" w:name="_Toc40737161"/>
      <w:r w:rsidRPr="001016A9">
        <w:t xml:space="preserve">Tabela </w:t>
      </w:r>
      <w:r w:rsidR="00933B90">
        <w:fldChar w:fldCharType="begin"/>
      </w:r>
      <w:r w:rsidR="00933B90">
        <w:instrText xml:space="preserve"> SEQ Tabela \* ARABIC </w:instrText>
      </w:r>
      <w:r w:rsidR="00933B90">
        <w:fldChar w:fldCharType="separate"/>
      </w:r>
      <w:r w:rsidR="009D0D69">
        <w:rPr>
          <w:noProof/>
        </w:rPr>
        <w:t>69</w:t>
      </w:r>
      <w:r w:rsidR="00933B90">
        <w:rPr>
          <w:noProof/>
        </w:rPr>
        <w:fldChar w:fldCharType="end"/>
      </w:r>
      <w:r w:rsidRPr="001016A9">
        <w:t xml:space="preserve"> – População por Situação de Domicílio, 1991, 2000 e 2010</w:t>
      </w:r>
      <w:bookmarkEnd w:id="237"/>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901D6E" w14:paraId="65C631CA" w14:textId="77777777" w:rsidTr="00EA10F1">
        <w:trPr>
          <w:trHeight w:val="805"/>
        </w:trPr>
        <w:tc>
          <w:tcPr>
            <w:tcW w:w="2231" w:type="dxa"/>
            <w:tcBorders>
              <w:left w:val="single" w:sz="4" w:space="0" w:color="FFFFFF"/>
            </w:tcBorders>
            <w:shd w:val="clear" w:color="auto" w:fill="C9C9C9"/>
            <w:vAlign w:val="center"/>
          </w:tcPr>
          <w:p w14:paraId="3EAF3C99" w14:textId="77777777" w:rsidR="006A0ED3" w:rsidRPr="00901D6E" w:rsidRDefault="006A0ED3" w:rsidP="00EA10F1">
            <w:pPr>
              <w:keepNext/>
              <w:spacing w:after="0"/>
              <w:jc w:val="center"/>
              <w:rPr>
                <w:rFonts w:eastAsia="Calibri" w:cs="Arial"/>
                <w:b/>
                <w:bCs/>
                <w:sz w:val="20"/>
                <w:szCs w:val="16"/>
              </w:rPr>
            </w:pPr>
            <w:r>
              <w:rPr>
                <w:rFonts w:eastAsia="Calibri" w:cs="Arial"/>
                <w:b/>
                <w:bCs/>
                <w:sz w:val="20"/>
                <w:szCs w:val="16"/>
              </w:rPr>
              <w:t>Foz do Iguaçu</w:t>
            </w:r>
          </w:p>
        </w:tc>
        <w:tc>
          <w:tcPr>
            <w:tcW w:w="1224" w:type="dxa"/>
            <w:shd w:val="clear" w:color="auto" w:fill="C9C9C9"/>
            <w:vAlign w:val="center"/>
          </w:tcPr>
          <w:p w14:paraId="63B48508"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1991</w:t>
            </w:r>
          </w:p>
        </w:tc>
        <w:tc>
          <w:tcPr>
            <w:tcW w:w="1224" w:type="dxa"/>
            <w:shd w:val="clear" w:color="auto" w:fill="C9C9C9"/>
            <w:vAlign w:val="center"/>
          </w:tcPr>
          <w:p w14:paraId="1F6080BD"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2000</w:t>
            </w:r>
          </w:p>
        </w:tc>
        <w:tc>
          <w:tcPr>
            <w:tcW w:w="1141" w:type="dxa"/>
            <w:shd w:val="clear" w:color="auto" w:fill="C9C9C9"/>
            <w:vAlign w:val="center"/>
          </w:tcPr>
          <w:p w14:paraId="54379DAA"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2010</w:t>
            </w:r>
          </w:p>
        </w:tc>
        <w:tc>
          <w:tcPr>
            <w:tcW w:w="1410" w:type="dxa"/>
            <w:shd w:val="clear" w:color="auto" w:fill="C9C9C9"/>
            <w:vAlign w:val="center"/>
          </w:tcPr>
          <w:p w14:paraId="74A855C7"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TGCA</w:t>
            </w:r>
          </w:p>
          <w:p w14:paraId="78EF9705"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1991-2000</w:t>
            </w:r>
          </w:p>
        </w:tc>
        <w:tc>
          <w:tcPr>
            <w:tcW w:w="1275" w:type="dxa"/>
            <w:tcBorders>
              <w:right w:val="single" w:sz="4" w:space="0" w:color="FFFFFF"/>
            </w:tcBorders>
            <w:shd w:val="clear" w:color="auto" w:fill="C9C9C9"/>
            <w:vAlign w:val="center"/>
          </w:tcPr>
          <w:p w14:paraId="1A819208"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TGCA</w:t>
            </w:r>
          </w:p>
          <w:p w14:paraId="77CBF014" w14:textId="77777777" w:rsidR="006A0ED3" w:rsidRPr="00901D6E" w:rsidRDefault="006A0ED3" w:rsidP="00EA10F1">
            <w:pPr>
              <w:keepNext/>
              <w:spacing w:after="0"/>
              <w:jc w:val="center"/>
              <w:rPr>
                <w:rFonts w:eastAsia="Calibri" w:cs="Arial"/>
                <w:b/>
                <w:bCs/>
                <w:sz w:val="20"/>
                <w:szCs w:val="16"/>
              </w:rPr>
            </w:pPr>
            <w:r w:rsidRPr="00901D6E">
              <w:rPr>
                <w:rFonts w:eastAsia="Calibri" w:cs="Arial"/>
                <w:b/>
                <w:bCs/>
                <w:sz w:val="20"/>
                <w:szCs w:val="16"/>
              </w:rPr>
              <w:t>2000-2010</w:t>
            </w:r>
          </w:p>
        </w:tc>
      </w:tr>
      <w:tr w:rsidR="006A0ED3" w:rsidRPr="00901D6E" w14:paraId="6A2939E9" w14:textId="77777777" w:rsidTr="00EA10F1">
        <w:trPr>
          <w:trHeight w:val="510"/>
        </w:trPr>
        <w:tc>
          <w:tcPr>
            <w:tcW w:w="2231" w:type="dxa"/>
            <w:tcBorders>
              <w:left w:val="single" w:sz="4" w:space="0" w:color="FFFFFF"/>
            </w:tcBorders>
            <w:shd w:val="clear" w:color="auto" w:fill="auto"/>
            <w:vAlign w:val="center"/>
          </w:tcPr>
          <w:p w14:paraId="7F70FC67"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População Total:</w:t>
            </w:r>
          </w:p>
        </w:tc>
        <w:tc>
          <w:tcPr>
            <w:tcW w:w="1224" w:type="dxa"/>
            <w:shd w:val="clear" w:color="000000" w:fill="FFFFFF"/>
            <w:vAlign w:val="center"/>
          </w:tcPr>
          <w:p w14:paraId="2C8FFC72" w14:textId="77777777" w:rsidR="006A0ED3" w:rsidRPr="00901D6E" w:rsidRDefault="006A0ED3" w:rsidP="00EA10F1">
            <w:pPr>
              <w:keepNext/>
              <w:spacing w:after="0"/>
              <w:jc w:val="right"/>
              <w:rPr>
                <w:rFonts w:eastAsia="Calibri" w:cs="Arial"/>
                <w:bCs/>
                <w:sz w:val="20"/>
                <w:szCs w:val="20"/>
              </w:rPr>
            </w:pPr>
            <w:bookmarkStart w:id="238" w:name="_Hlk39246323"/>
            <w:r w:rsidRPr="008D23EB">
              <w:rPr>
                <w:rFonts w:eastAsia="Calibri" w:cs="Arial"/>
                <w:bCs/>
                <w:sz w:val="20"/>
                <w:szCs w:val="20"/>
              </w:rPr>
              <w:t>190.123</w:t>
            </w:r>
            <w:bookmarkEnd w:id="238"/>
          </w:p>
        </w:tc>
        <w:tc>
          <w:tcPr>
            <w:tcW w:w="1224" w:type="dxa"/>
            <w:shd w:val="clear" w:color="000000" w:fill="FFFFFF"/>
            <w:vAlign w:val="center"/>
          </w:tcPr>
          <w:p w14:paraId="2AD4732A" w14:textId="77777777" w:rsidR="006A0ED3" w:rsidRPr="00901D6E" w:rsidRDefault="006A0ED3" w:rsidP="00EA10F1">
            <w:pPr>
              <w:keepNext/>
              <w:spacing w:after="0"/>
              <w:jc w:val="right"/>
              <w:rPr>
                <w:rFonts w:eastAsia="Calibri" w:cs="Arial"/>
                <w:bCs/>
                <w:sz w:val="20"/>
                <w:szCs w:val="20"/>
              </w:rPr>
            </w:pPr>
            <w:bookmarkStart w:id="239" w:name="_Hlk39246335"/>
            <w:r w:rsidRPr="008D23EB">
              <w:rPr>
                <w:rFonts w:eastAsia="Calibri" w:cs="Arial"/>
                <w:bCs/>
                <w:sz w:val="20"/>
                <w:szCs w:val="20"/>
              </w:rPr>
              <w:t>258.543</w:t>
            </w:r>
            <w:bookmarkEnd w:id="239"/>
          </w:p>
        </w:tc>
        <w:tc>
          <w:tcPr>
            <w:tcW w:w="1141" w:type="dxa"/>
            <w:shd w:val="clear" w:color="000000" w:fill="FFFFFF"/>
            <w:vAlign w:val="center"/>
          </w:tcPr>
          <w:p w14:paraId="3352CC41" w14:textId="77777777" w:rsidR="006A0ED3" w:rsidRPr="00901D6E" w:rsidRDefault="006A0ED3" w:rsidP="00EA10F1">
            <w:pPr>
              <w:keepNext/>
              <w:spacing w:after="0"/>
              <w:jc w:val="right"/>
              <w:rPr>
                <w:rFonts w:eastAsia="Calibri" w:cs="Arial"/>
                <w:bCs/>
                <w:sz w:val="20"/>
                <w:szCs w:val="20"/>
              </w:rPr>
            </w:pPr>
            <w:bookmarkStart w:id="240" w:name="_Hlk39246419"/>
            <w:r w:rsidRPr="008D23EB">
              <w:rPr>
                <w:rFonts w:eastAsia="Calibri" w:cs="Arial"/>
                <w:bCs/>
                <w:sz w:val="20"/>
                <w:szCs w:val="20"/>
              </w:rPr>
              <w:t>256.088</w:t>
            </w:r>
            <w:bookmarkEnd w:id="240"/>
          </w:p>
        </w:tc>
        <w:tc>
          <w:tcPr>
            <w:tcW w:w="1410" w:type="dxa"/>
            <w:shd w:val="clear" w:color="auto" w:fill="auto"/>
            <w:vAlign w:val="center"/>
          </w:tcPr>
          <w:p w14:paraId="0A72A3B9"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3,47%</w:t>
            </w:r>
          </w:p>
        </w:tc>
        <w:tc>
          <w:tcPr>
            <w:tcW w:w="1275" w:type="dxa"/>
            <w:tcBorders>
              <w:right w:val="single" w:sz="4" w:space="0" w:color="FFFFFF"/>
            </w:tcBorders>
            <w:shd w:val="clear" w:color="auto" w:fill="auto"/>
            <w:vAlign w:val="center"/>
          </w:tcPr>
          <w:p w14:paraId="6AFF95F8" w14:textId="77777777" w:rsidR="006A0ED3" w:rsidRPr="00901D6E" w:rsidRDefault="006A0ED3" w:rsidP="00EA10F1">
            <w:pPr>
              <w:keepNext/>
              <w:spacing w:after="0"/>
              <w:jc w:val="right"/>
              <w:rPr>
                <w:rFonts w:eastAsia="Calibri" w:cs="Arial"/>
                <w:bCs/>
                <w:sz w:val="20"/>
                <w:szCs w:val="20"/>
              </w:rPr>
            </w:pPr>
            <w:r w:rsidRPr="008D23EB">
              <w:rPr>
                <w:rFonts w:eastAsia="Calibri" w:cs="Arial"/>
                <w:bCs/>
                <w:color w:val="FF0000"/>
                <w:sz w:val="20"/>
                <w:szCs w:val="20"/>
              </w:rPr>
              <w:t>-0,10%</w:t>
            </w:r>
          </w:p>
        </w:tc>
      </w:tr>
      <w:tr w:rsidR="006A0ED3" w:rsidRPr="00901D6E" w14:paraId="146FD8A3" w14:textId="77777777" w:rsidTr="00EA10F1">
        <w:trPr>
          <w:trHeight w:val="510"/>
        </w:trPr>
        <w:tc>
          <w:tcPr>
            <w:tcW w:w="2231" w:type="dxa"/>
            <w:tcBorders>
              <w:left w:val="single" w:sz="4" w:space="0" w:color="FFFFFF"/>
            </w:tcBorders>
            <w:shd w:val="clear" w:color="auto" w:fill="F2F2F2"/>
            <w:vAlign w:val="center"/>
          </w:tcPr>
          <w:p w14:paraId="4A9F925C"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População Masculina</w:t>
            </w:r>
          </w:p>
        </w:tc>
        <w:tc>
          <w:tcPr>
            <w:tcW w:w="1224" w:type="dxa"/>
            <w:shd w:val="clear" w:color="auto" w:fill="F2F2F2"/>
            <w:vAlign w:val="center"/>
          </w:tcPr>
          <w:p w14:paraId="66BEB0C8"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94.591</w:t>
            </w:r>
          </w:p>
        </w:tc>
        <w:tc>
          <w:tcPr>
            <w:tcW w:w="1224" w:type="dxa"/>
            <w:shd w:val="clear" w:color="auto" w:fill="F2F2F2"/>
            <w:vAlign w:val="center"/>
          </w:tcPr>
          <w:p w14:paraId="3C90CEEF"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127.739</w:t>
            </w:r>
          </w:p>
        </w:tc>
        <w:tc>
          <w:tcPr>
            <w:tcW w:w="1141" w:type="dxa"/>
            <w:shd w:val="clear" w:color="auto" w:fill="F2F2F2"/>
            <w:vAlign w:val="center"/>
          </w:tcPr>
          <w:p w14:paraId="1A5F7E58"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124.218</w:t>
            </w:r>
          </w:p>
        </w:tc>
        <w:tc>
          <w:tcPr>
            <w:tcW w:w="1410" w:type="dxa"/>
            <w:shd w:val="clear" w:color="auto" w:fill="F2F2F2"/>
            <w:vAlign w:val="center"/>
          </w:tcPr>
          <w:p w14:paraId="5C7EAF70"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3,39%</w:t>
            </w:r>
          </w:p>
        </w:tc>
        <w:tc>
          <w:tcPr>
            <w:tcW w:w="1275" w:type="dxa"/>
            <w:tcBorders>
              <w:right w:val="single" w:sz="4" w:space="0" w:color="FFFFFF"/>
            </w:tcBorders>
            <w:shd w:val="clear" w:color="auto" w:fill="F2F2F2"/>
            <w:vAlign w:val="center"/>
          </w:tcPr>
          <w:p w14:paraId="031D41BE" w14:textId="77777777" w:rsidR="006A0ED3" w:rsidRPr="00901D6E" w:rsidRDefault="006A0ED3" w:rsidP="00EA10F1">
            <w:pPr>
              <w:keepNext/>
              <w:spacing w:after="0"/>
              <w:jc w:val="right"/>
              <w:rPr>
                <w:rFonts w:eastAsia="Calibri" w:cs="Arial"/>
                <w:bCs/>
                <w:sz w:val="20"/>
                <w:szCs w:val="20"/>
              </w:rPr>
            </w:pPr>
            <w:r w:rsidRPr="008D23EB">
              <w:rPr>
                <w:rFonts w:eastAsia="Calibri" w:cs="Arial"/>
                <w:bCs/>
                <w:color w:val="FF0000"/>
                <w:sz w:val="20"/>
                <w:szCs w:val="20"/>
              </w:rPr>
              <w:t>-0,28%</w:t>
            </w:r>
          </w:p>
        </w:tc>
      </w:tr>
      <w:tr w:rsidR="006A0ED3" w:rsidRPr="00901D6E" w14:paraId="534AE3CD" w14:textId="77777777" w:rsidTr="00EA10F1">
        <w:trPr>
          <w:trHeight w:val="510"/>
        </w:trPr>
        <w:tc>
          <w:tcPr>
            <w:tcW w:w="2231" w:type="dxa"/>
            <w:tcBorders>
              <w:left w:val="single" w:sz="4" w:space="0" w:color="FFFFFF"/>
            </w:tcBorders>
            <w:shd w:val="clear" w:color="auto" w:fill="F2F2F2"/>
            <w:vAlign w:val="center"/>
          </w:tcPr>
          <w:p w14:paraId="21D6AB0D"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População Feminina</w:t>
            </w:r>
          </w:p>
        </w:tc>
        <w:tc>
          <w:tcPr>
            <w:tcW w:w="1224" w:type="dxa"/>
            <w:shd w:val="clear" w:color="auto" w:fill="F2F2F2"/>
            <w:vAlign w:val="center"/>
          </w:tcPr>
          <w:p w14:paraId="436CE74A"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95.532</w:t>
            </w:r>
          </w:p>
        </w:tc>
        <w:tc>
          <w:tcPr>
            <w:tcW w:w="1224" w:type="dxa"/>
            <w:shd w:val="clear" w:color="auto" w:fill="F2F2F2"/>
            <w:vAlign w:val="center"/>
          </w:tcPr>
          <w:p w14:paraId="43F1EC5B"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130.804</w:t>
            </w:r>
          </w:p>
        </w:tc>
        <w:tc>
          <w:tcPr>
            <w:tcW w:w="1141" w:type="dxa"/>
            <w:shd w:val="clear" w:color="auto" w:fill="F2F2F2"/>
            <w:vAlign w:val="center"/>
          </w:tcPr>
          <w:p w14:paraId="33053D2B"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131.870</w:t>
            </w:r>
          </w:p>
        </w:tc>
        <w:tc>
          <w:tcPr>
            <w:tcW w:w="1410" w:type="dxa"/>
            <w:shd w:val="clear" w:color="auto" w:fill="F2F2F2"/>
            <w:vAlign w:val="center"/>
          </w:tcPr>
          <w:p w14:paraId="6B0879DA"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3,55%</w:t>
            </w:r>
          </w:p>
        </w:tc>
        <w:tc>
          <w:tcPr>
            <w:tcW w:w="1275" w:type="dxa"/>
            <w:tcBorders>
              <w:right w:val="single" w:sz="4" w:space="0" w:color="FFFFFF"/>
            </w:tcBorders>
            <w:shd w:val="clear" w:color="auto" w:fill="F2F2F2"/>
            <w:vAlign w:val="center"/>
          </w:tcPr>
          <w:p w14:paraId="3F379B3A"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0,08%</w:t>
            </w:r>
          </w:p>
        </w:tc>
      </w:tr>
      <w:tr w:rsidR="006A0ED3" w:rsidRPr="00901D6E" w14:paraId="4BD54604" w14:textId="77777777" w:rsidTr="00EA10F1">
        <w:trPr>
          <w:trHeight w:val="510"/>
        </w:trPr>
        <w:tc>
          <w:tcPr>
            <w:tcW w:w="2231" w:type="dxa"/>
            <w:tcBorders>
              <w:left w:val="single" w:sz="4" w:space="0" w:color="FFFFFF"/>
            </w:tcBorders>
            <w:shd w:val="clear" w:color="auto" w:fill="F2F2F2"/>
            <w:vAlign w:val="center"/>
          </w:tcPr>
          <w:p w14:paraId="7B12003E"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Urbana:</w:t>
            </w:r>
          </w:p>
        </w:tc>
        <w:tc>
          <w:tcPr>
            <w:tcW w:w="1224" w:type="dxa"/>
            <w:shd w:val="clear" w:color="auto" w:fill="F2F2F2"/>
            <w:vAlign w:val="center"/>
          </w:tcPr>
          <w:p w14:paraId="7CA04361"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186.385</w:t>
            </w:r>
          </w:p>
        </w:tc>
        <w:tc>
          <w:tcPr>
            <w:tcW w:w="1224" w:type="dxa"/>
            <w:shd w:val="clear" w:color="auto" w:fill="F2F2F2"/>
            <w:vAlign w:val="center"/>
          </w:tcPr>
          <w:p w14:paraId="2B45DFFE"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256.524</w:t>
            </w:r>
          </w:p>
        </w:tc>
        <w:tc>
          <w:tcPr>
            <w:tcW w:w="1141" w:type="dxa"/>
            <w:shd w:val="clear" w:color="auto" w:fill="F2F2F2"/>
            <w:vAlign w:val="center"/>
          </w:tcPr>
          <w:p w14:paraId="32AEE193"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253.962</w:t>
            </w:r>
          </w:p>
        </w:tc>
        <w:tc>
          <w:tcPr>
            <w:tcW w:w="1410" w:type="dxa"/>
            <w:shd w:val="clear" w:color="auto" w:fill="F2F2F2"/>
            <w:vAlign w:val="center"/>
          </w:tcPr>
          <w:p w14:paraId="7A10971F"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3,61%</w:t>
            </w:r>
          </w:p>
        </w:tc>
        <w:tc>
          <w:tcPr>
            <w:tcW w:w="1275" w:type="dxa"/>
            <w:tcBorders>
              <w:right w:val="single" w:sz="4" w:space="0" w:color="FFFFFF"/>
            </w:tcBorders>
            <w:shd w:val="clear" w:color="auto" w:fill="F2F2F2"/>
            <w:vAlign w:val="center"/>
          </w:tcPr>
          <w:p w14:paraId="69826E7B" w14:textId="77777777" w:rsidR="006A0ED3" w:rsidRPr="00901D6E" w:rsidRDefault="006A0ED3" w:rsidP="00EA10F1">
            <w:pPr>
              <w:keepNext/>
              <w:spacing w:after="0"/>
              <w:jc w:val="right"/>
              <w:rPr>
                <w:rFonts w:eastAsia="Calibri" w:cs="Arial"/>
                <w:bCs/>
                <w:sz w:val="20"/>
                <w:szCs w:val="20"/>
              </w:rPr>
            </w:pPr>
            <w:r w:rsidRPr="008D23EB">
              <w:rPr>
                <w:rFonts w:eastAsia="Calibri" w:cs="Arial"/>
                <w:bCs/>
                <w:color w:val="FF0000"/>
                <w:sz w:val="20"/>
                <w:szCs w:val="20"/>
              </w:rPr>
              <w:t>-0,10%</w:t>
            </w:r>
          </w:p>
        </w:tc>
      </w:tr>
      <w:tr w:rsidR="006A0ED3" w:rsidRPr="00901D6E" w14:paraId="6BD934C8" w14:textId="77777777" w:rsidTr="00EA10F1">
        <w:trPr>
          <w:trHeight w:val="510"/>
        </w:trPr>
        <w:tc>
          <w:tcPr>
            <w:tcW w:w="2231" w:type="dxa"/>
            <w:tcBorders>
              <w:left w:val="single" w:sz="4" w:space="0" w:color="FFFFFF"/>
            </w:tcBorders>
            <w:shd w:val="clear" w:color="auto" w:fill="auto"/>
            <w:vAlign w:val="center"/>
          </w:tcPr>
          <w:p w14:paraId="4FEBDF6B"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Rural:</w:t>
            </w:r>
          </w:p>
        </w:tc>
        <w:tc>
          <w:tcPr>
            <w:tcW w:w="1224" w:type="dxa"/>
            <w:shd w:val="clear" w:color="000000" w:fill="FFFFFF"/>
            <w:vAlign w:val="center"/>
          </w:tcPr>
          <w:p w14:paraId="26E6EF27"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3.738</w:t>
            </w:r>
          </w:p>
        </w:tc>
        <w:tc>
          <w:tcPr>
            <w:tcW w:w="1224" w:type="dxa"/>
            <w:shd w:val="clear" w:color="000000" w:fill="FFFFFF"/>
            <w:vAlign w:val="center"/>
          </w:tcPr>
          <w:p w14:paraId="0471787F"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2.019</w:t>
            </w:r>
          </w:p>
        </w:tc>
        <w:tc>
          <w:tcPr>
            <w:tcW w:w="1141" w:type="dxa"/>
            <w:shd w:val="clear" w:color="000000" w:fill="FFFFFF"/>
            <w:vAlign w:val="center"/>
          </w:tcPr>
          <w:p w14:paraId="10286500"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2.126</w:t>
            </w:r>
          </w:p>
        </w:tc>
        <w:tc>
          <w:tcPr>
            <w:tcW w:w="1410" w:type="dxa"/>
            <w:shd w:val="clear" w:color="auto" w:fill="auto"/>
            <w:vAlign w:val="center"/>
          </w:tcPr>
          <w:p w14:paraId="78B761B3" w14:textId="77777777" w:rsidR="006A0ED3" w:rsidRPr="00901D6E" w:rsidRDefault="006A0ED3" w:rsidP="00EA10F1">
            <w:pPr>
              <w:keepNext/>
              <w:spacing w:after="0"/>
              <w:jc w:val="right"/>
              <w:rPr>
                <w:rFonts w:eastAsia="Calibri" w:cs="Arial"/>
                <w:bCs/>
                <w:sz w:val="20"/>
                <w:szCs w:val="20"/>
              </w:rPr>
            </w:pPr>
            <w:r w:rsidRPr="008D4402">
              <w:rPr>
                <w:rFonts w:eastAsia="Calibri" w:cs="Arial"/>
                <w:bCs/>
                <w:color w:val="FF0000"/>
                <w:sz w:val="20"/>
                <w:szCs w:val="20"/>
              </w:rPr>
              <w:t>-6,61%</w:t>
            </w:r>
          </w:p>
        </w:tc>
        <w:tc>
          <w:tcPr>
            <w:tcW w:w="1275" w:type="dxa"/>
            <w:tcBorders>
              <w:right w:val="single" w:sz="4" w:space="0" w:color="FFFFFF"/>
            </w:tcBorders>
            <w:shd w:val="clear" w:color="auto" w:fill="auto"/>
            <w:vAlign w:val="center"/>
          </w:tcPr>
          <w:p w14:paraId="2E2C12C7" w14:textId="77777777" w:rsidR="006A0ED3" w:rsidRPr="00901D6E" w:rsidRDefault="006A0ED3" w:rsidP="00EA10F1">
            <w:pPr>
              <w:keepNext/>
              <w:spacing w:after="0"/>
              <w:jc w:val="right"/>
              <w:rPr>
                <w:rFonts w:eastAsia="Calibri" w:cs="Arial"/>
                <w:bCs/>
                <w:sz w:val="20"/>
                <w:szCs w:val="20"/>
              </w:rPr>
            </w:pPr>
            <w:r>
              <w:rPr>
                <w:rFonts w:eastAsia="Calibri" w:cs="Arial"/>
                <w:bCs/>
                <w:sz w:val="20"/>
                <w:szCs w:val="20"/>
              </w:rPr>
              <w:t>0,52%</w:t>
            </w:r>
          </w:p>
        </w:tc>
      </w:tr>
      <w:tr w:rsidR="006A0ED3" w:rsidRPr="00901D6E" w14:paraId="765BF393" w14:textId="77777777" w:rsidTr="00EA10F1">
        <w:trPr>
          <w:trHeight w:val="510"/>
        </w:trPr>
        <w:tc>
          <w:tcPr>
            <w:tcW w:w="2231" w:type="dxa"/>
            <w:tcBorders>
              <w:left w:val="single" w:sz="4" w:space="0" w:color="FFFFFF"/>
            </w:tcBorders>
            <w:shd w:val="clear" w:color="auto" w:fill="F2F2F2"/>
            <w:vAlign w:val="center"/>
          </w:tcPr>
          <w:p w14:paraId="06CACA5B" w14:textId="77777777" w:rsidR="006A0ED3" w:rsidRPr="00901D6E" w:rsidRDefault="006A0ED3" w:rsidP="00EA10F1">
            <w:pPr>
              <w:keepNext/>
              <w:spacing w:after="0"/>
              <w:jc w:val="left"/>
              <w:rPr>
                <w:rFonts w:eastAsia="Calibri" w:cs="Arial"/>
                <w:b/>
                <w:bCs/>
                <w:sz w:val="20"/>
                <w:szCs w:val="16"/>
              </w:rPr>
            </w:pPr>
            <w:r w:rsidRPr="00901D6E">
              <w:rPr>
                <w:rFonts w:eastAsia="Calibri" w:cs="Arial"/>
                <w:b/>
                <w:bCs/>
                <w:sz w:val="20"/>
                <w:szCs w:val="16"/>
              </w:rPr>
              <w:t>Taxa de Urbanização:</w:t>
            </w:r>
          </w:p>
        </w:tc>
        <w:tc>
          <w:tcPr>
            <w:tcW w:w="1224" w:type="dxa"/>
            <w:shd w:val="clear" w:color="auto" w:fill="F2F2F2"/>
            <w:vAlign w:val="center"/>
          </w:tcPr>
          <w:p w14:paraId="2CC1B58A"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98,03</w:t>
            </w:r>
            <w:r>
              <w:rPr>
                <w:rFonts w:eastAsia="Calibri" w:cs="Arial"/>
                <w:bCs/>
                <w:sz w:val="20"/>
                <w:szCs w:val="20"/>
              </w:rPr>
              <w:t>%</w:t>
            </w:r>
          </w:p>
        </w:tc>
        <w:tc>
          <w:tcPr>
            <w:tcW w:w="1224" w:type="dxa"/>
            <w:shd w:val="clear" w:color="auto" w:fill="F2F2F2"/>
            <w:vAlign w:val="center"/>
          </w:tcPr>
          <w:p w14:paraId="1E5E369E"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99,22</w:t>
            </w:r>
            <w:r>
              <w:rPr>
                <w:rFonts w:eastAsia="Calibri" w:cs="Arial"/>
                <w:bCs/>
                <w:sz w:val="20"/>
                <w:szCs w:val="20"/>
              </w:rPr>
              <w:t>%</w:t>
            </w:r>
          </w:p>
        </w:tc>
        <w:tc>
          <w:tcPr>
            <w:tcW w:w="1141" w:type="dxa"/>
            <w:shd w:val="clear" w:color="auto" w:fill="F2F2F2"/>
            <w:vAlign w:val="center"/>
          </w:tcPr>
          <w:p w14:paraId="1F6209D1" w14:textId="77777777" w:rsidR="006A0ED3" w:rsidRPr="00901D6E" w:rsidRDefault="006A0ED3" w:rsidP="00EA10F1">
            <w:pPr>
              <w:keepNext/>
              <w:spacing w:after="0"/>
              <w:jc w:val="right"/>
              <w:rPr>
                <w:rFonts w:eastAsia="Calibri" w:cs="Arial"/>
                <w:bCs/>
                <w:sz w:val="20"/>
                <w:szCs w:val="20"/>
              </w:rPr>
            </w:pPr>
            <w:r w:rsidRPr="008D23EB">
              <w:rPr>
                <w:rFonts w:eastAsia="Calibri" w:cs="Arial"/>
                <w:bCs/>
                <w:sz w:val="20"/>
                <w:szCs w:val="20"/>
              </w:rPr>
              <w:t>99,17</w:t>
            </w:r>
            <w:r>
              <w:rPr>
                <w:rFonts w:eastAsia="Calibri" w:cs="Arial"/>
                <w:bCs/>
                <w:sz w:val="20"/>
                <w:szCs w:val="20"/>
              </w:rPr>
              <w:t>%</w:t>
            </w:r>
          </w:p>
        </w:tc>
        <w:tc>
          <w:tcPr>
            <w:tcW w:w="1410" w:type="dxa"/>
            <w:shd w:val="clear" w:color="auto" w:fill="F2F2F2"/>
            <w:vAlign w:val="center"/>
          </w:tcPr>
          <w:p w14:paraId="0F1F562B" w14:textId="77777777" w:rsidR="006A0ED3" w:rsidRPr="00901D6E" w:rsidRDefault="006A0ED3" w:rsidP="00EA10F1">
            <w:pPr>
              <w:keepNext/>
              <w:spacing w:after="0"/>
              <w:jc w:val="right"/>
              <w:rPr>
                <w:rFonts w:eastAsia="Calibri" w:cs="Arial"/>
                <w:bCs/>
                <w:sz w:val="20"/>
                <w:szCs w:val="20"/>
              </w:rPr>
            </w:pPr>
            <w:r w:rsidRPr="00901D6E">
              <w:rPr>
                <w:rFonts w:eastAsia="Calibri" w:cs="Arial"/>
                <w:bCs/>
                <w:sz w:val="20"/>
                <w:szCs w:val="20"/>
              </w:rPr>
              <w:t>-</w:t>
            </w:r>
          </w:p>
        </w:tc>
        <w:tc>
          <w:tcPr>
            <w:tcW w:w="1275" w:type="dxa"/>
            <w:tcBorders>
              <w:right w:val="single" w:sz="4" w:space="0" w:color="FFFFFF"/>
            </w:tcBorders>
            <w:shd w:val="clear" w:color="auto" w:fill="F2F2F2"/>
            <w:vAlign w:val="center"/>
          </w:tcPr>
          <w:p w14:paraId="40396EC9" w14:textId="77777777" w:rsidR="006A0ED3" w:rsidRPr="00901D6E" w:rsidRDefault="006A0ED3" w:rsidP="00EA10F1">
            <w:pPr>
              <w:keepNext/>
              <w:spacing w:after="0"/>
              <w:jc w:val="right"/>
              <w:rPr>
                <w:rFonts w:eastAsia="Calibri" w:cs="Arial"/>
                <w:bCs/>
                <w:sz w:val="20"/>
                <w:szCs w:val="20"/>
              </w:rPr>
            </w:pPr>
            <w:r w:rsidRPr="00901D6E">
              <w:rPr>
                <w:rFonts w:eastAsia="Calibri" w:cs="Arial"/>
                <w:bCs/>
                <w:sz w:val="20"/>
                <w:szCs w:val="20"/>
              </w:rPr>
              <w:t>-</w:t>
            </w:r>
          </w:p>
        </w:tc>
      </w:tr>
    </w:tbl>
    <w:p w14:paraId="409C5772" w14:textId="77777777" w:rsidR="006A0ED3" w:rsidRPr="00901D6E" w:rsidRDefault="006A0ED3" w:rsidP="006A0ED3">
      <w:pPr>
        <w:keepNext/>
        <w:spacing w:after="0"/>
        <w:rPr>
          <w:rFonts w:eastAsia="Calibri" w:cs="Arial"/>
          <w:i/>
          <w:iCs/>
          <w:sz w:val="18"/>
          <w:szCs w:val="18"/>
          <w:lang w:eastAsia="pt-BR"/>
        </w:rPr>
      </w:pPr>
      <w:r w:rsidRPr="00901D6E">
        <w:rPr>
          <w:rFonts w:eastAsia="Calibri" w:cs="Arial"/>
          <w:i/>
          <w:iCs/>
          <w:sz w:val="18"/>
          <w:szCs w:val="18"/>
          <w:lang w:eastAsia="pt-BR"/>
        </w:rPr>
        <w:t>Fonte: IBGE – Censos Demográficos, 1999, 2000 e 2010.</w:t>
      </w:r>
    </w:p>
    <w:p w14:paraId="48D392CB" w14:textId="77777777" w:rsidR="006A0ED3" w:rsidRPr="00901D6E" w:rsidRDefault="006A0ED3" w:rsidP="006A0ED3">
      <w:pPr>
        <w:keepNext/>
        <w:rPr>
          <w:rFonts w:eastAsia="Calibri" w:cs="Arial"/>
          <w:i/>
          <w:iCs/>
          <w:sz w:val="18"/>
          <w:szCs w:val="18"/>
          <w:lang w:eastAsia="pt-BR"/>
        </w:rPr>
      </w:pPr>
      <w:r w:rsidRPr="00901D6E">
        <w:rPr>
          <w:rFonts w:eastAsia="Calibri" w:cs="Arial"/>
          <w:i/>
          <w:iCs/>
          <w:sz w:val="18"/>
          <w:szCs w:val="18"/>
          <w:lang w:eastAsia="pt-BR"/>
        </w:rPr>
        <w:t>TGCA: Taxa geométrica de crescimento anual.</w:t>
      </w:r>
    </w:p>
    <w:p w14:paraId="77B3628A" w14:textId="77777777" w:rsidR="006A0ED3" w:rsidRPr="00A73ECB" w:rsidRDefault="006A0ED3" w:rsidP="006A0ED3">
      <w:pPr>
        <w:rPr>
          <w:lang w:eastAsia="pt-BR"/>
        </w:rPr>
      </w:pPr>
      <w:r w:rsidRPr="00A73ECB">
        <w:rPr>
          <w:lang w:eastAsia="pt-BR"/>
        </w:rPr>
        <w:t>De acordo com os dados obtidos pelo Censo Demográfico IBGE, em 1991 o município de Foz do Iguaçu tinha maior contingente feminino que masculino. A diferença foi aumentando ligeiramente com o passar dos anos, sendo que o último Censo Demográfico (2010) revelou que 48,51% da população era masculina e 51,49% feminina no ano da pesquisa, tal e como se pode apreciar no gráfico a seguir.</w:t>
      </w:r>
    </w:p>
    <w:p w14:paraId="37D83E72" w14:textId="77777777" w:rsidR="006A0ED3" w:rsidRPr="001016A9" w:rsidRDefault="006A0ED3" w:rsidP="006A0ED3">
      <w:pPr>
        <w:pStyle w:val="Caption"/>
      </w:pPr>
      <w:bookmarkStart w:id="241" w:name="_Toc40737283"/>
      <w:r w:rsidRPr="001016A9">
        <w:t xml:space="preserve">Gráfico </w:t>
      </w:r>
      <w:r w:rsidR="00933B90">
        <w:fldChar w:fldCharType="begin"/>
      </w:r>
      <w:r w:rsidR="00933B90">
        <w:instrText xml:space="preserve"> SEQ Gráfico \* ARABIC </w:instrText>
      </w:r>
      <w:r w:rsidR="00933B90">
        <w:fldChar w:fldCharType="separate"/>
      </w:r>
      <w:r w:rsidRPr="001016A9">
        <w:t>8</w:t>
      </w:r>
      <w:r w:rsidR="00933B90">
        <w:fldChar w:fldCharType="end"/>
      </w:r>
      <w:r w:rsidRPr="001016A9">
        <w:t xml:space="preserve"> – Distribuição Relativa da População por Sexo em Foz do Iguaçu</w:t>
      </w:r>
      <w:bookmarkEnd w:id="241"/>
    </w:p>
    <w:p w14:paraId="7DE06E0E" w14:textId="77777777" w:rsidR="006A0ED3" w:rsidRPr="00614807" w:rsidRDefault="006A0ED3" w:rsidP="006A0ED3">
      <w:pPr>
        <w:spacing w:after="0"/>
        <w:rPr>
          <w:lang w:eastAsia="pt-BR"/>
        </w:rPr>
      </w:pPr>
      <w:r>
        <w:rPr>
          <w:noProof/>
        </w:rPr>
        <w:drawing>
          <wp:inline distT="0" distB="0" distL="0" distR="0" wp14:anchorId="7201A640" wp14:editId="4453CBD4">
            <wp:extent cx="5335326" cy="2154804"/>
            <wp:effectExtent l="0" t="0" r="17780" b="17145"/>
            <wp:docPr id="49" name="Gráfico 49">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5EB1CB4" w14:textId="77777777" w:rsidR="006A0ED3" w:rsidRPr="00614807" w:rsidRDefault="006A0ED3" w:rsidP="006A0ED3">
      <w:pPr>
        <w:keepNext/>
        <w:rPr>
          <w:rFonts w:eastAsia="Calibri" w:cs="Arial"/>
          <w:i/>
          <w:iCs/>
          <w:sz w:val="18"/>
          <w:szCs w:val="18"/>
          <w:lang w:eastAsia="pt-BR"/>
        </w:rPr>
      </w:pPr>
      <w:r w:rsidRPr="00614807">
        <w:rPr>
          <w:rFonts w:eastAsia="Calibri" w:cs="Arial"/>
          <w:i/>
          <w:iCs/>
          <w:sz w:val="18"/>
          <w:szCs w:val="18"/>
          <w:lang w:eastAsia="pt-BR"/>
        </w:rPr>
        <w:t>Fonte: IBGE – Censos Demográficos, 1991, 2000 e 2010.</w:t>
      </w:r>
    </w:p>
    <w:p w14:paraId="47B8E48E" w14:textId="77777777" w:rsidR="006A0ED3" w:rsidRPr="00FD50EB" w:rsidRDefault="006A0ED3" w:rsidP="006A0ED3">
      <w:pPr>
        <w:rPr>
          <w:rFonts w:eastAsia="Calibri" w:cs="Times New Roman"/>
        </w:rPr>
      </w:pPr>
      <w:r w:rsidRPr="00FD50EB">
        <w:rPr>
          <w:rFonts w:eastAsia="Calibri" w:cs="Times New Roman"/>
        </w:rPr>
        <w:t>No que diz respeito ao perfil etário da população, nos anos 90 os cidadãos de Foz do Iguaçu eram compostos em grande parte por população jovem. Do contingente populacional, 71.191 habitantes tinham menos de 15 anos e 115.178 entre 15 e 64 anos. A população acima dos 65 anos era composta por um total de 3.754 habitantes em 1991. A razão de dependência</w:t>
      </w:r>
      <w:r w:rsidRPr="00FD50EB">
        <w:rPr>
          <w:rFonts w:eastAsia="Calibri" w:cs="Times New Roman"/>
          <w:vertAlign w:val="superscript"/>
        </w:rPr>
        <w:footnoteReference w:id="20"/>
      </w:r>
      <w:r w:rsidRPr="00FD50EB">
        <w:rPr>
          <w:rFonts w:eastAsia="Calibri" w:cs="Times New Roman"/>
          <w:sz w:val="24"/>
        </w:rPr>
        <w:t xml:space="preserve"> </w:t>
      </w:r>
      <w:r w:rsidRPr="00FD50EB">
        <w:rPr>
          <w:rFonts w:eastAsia="Calibri" w:cs="Times New Roman"/>
        </w:rPr>
        <w:t>na década de 90 chegava a 65,07%, revelando que a disponibilidade de mão de obra era proporcionalmente pequena para a sustentabilidade econômico-financeira da população. O descompasso na razão de dependência foi se abrandando ao longo de duas décadas, chegando a 54,91% em 2000, e caindo para 43,88% em 2010 (IBGE, 2010).</w:t>
      </w:r>
    </w:p>
    <w:p w14:paraId="1B24FA26" w14:textId="77777777" w:rsidR="006A0ED3" w:rsidRPr="0071109F" w:rsidRDefault="006A0ED3" w:rsidP="006A0ED3">
      <w:pPr>
        <w:rPr>
          <w:rFonts w:eastAsia="Calibri" w:cs="Times New Roman"/>
        </w:rPr>
      </w:pPr>
      <w:r w:rsidRPr="0071109F">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Foz do Iguaçu, a taxa de envelhecimento aponta a participação crescente de idosos em relação aos jovens, passando de 1,97% em 1991 para 5,05% no ano 2010, fenômeno que reflete a redução dos níveis de fecundidade e o aumento da esperança de vida da população.</w:t>
      </w:r>
    </w:p>
    <w:p w14:paraId="749D401E" w14:textId="2BA2B973" w:rsidR="006A0ED3" w:rsidRPr="001016A9" w:rsidRDefault="006A0ED3" w:rsidP="006A0ED3">
      <w:pPr>
        <w:pStyle w:val="Caption"/>
      </w:pPr>
      <w:bookmarkStart w:id="242" w:name="_Toc40737162"/>
      <w:r w:rsidRPr="001016A9">
        <w:t xml:space="preserve">Tabela </w:t>
      </w:r>
      <w:r w:rsidR="00933B90">
        <w:fldChar w:fldCharType="begin"/>
      </w:r>
      <w:r w:rsidR="00933B90">
        <w:instrText xml:space="preserve"> SEQ Tabela \* ARABIC </w:instrText>
      </w:r>
      <w:r w:rsidR="00933B90">
        <w:fldChar w:fldCharType="separate"/>
      </w:r>
      <w:r w:rsidR="009D0D69">
        <w:rPr>
          <w:noProof/>
        </w:rPr>
        <w:t>70</w:t>
      </w:r>
      <w:r w:rsidR="00933B90">
        <w:rPr>
          <w:noProof/>
        </w:rPr>
        <w:fldChar w:fldCharType="end"/>
      </w:r>
      <w:r w:rsidRPr="001016A9">
        <w:t xml:space="preserve"> – Estrutura Etária, Razão de Dependência e Índice de Envelhecimento (1991, 2000 e 2010)</w:t>
      </w:r>
      <w:bookmarkEnd w:id="242"/>
    </w:p>
    <w:tbl>
      <w:tblPr>
        <w:tblW w:w="502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3"/>
        <w:gridCol w:w="1820"/>
        <w:gridCol w:w="1668"/>
        <w:gridCol w:w="1615"/>
      </w:tblGrid>
      <w:tr w:rsidR="006A0ED3" w:rsidRPr="00712314" w14:paraId="0199995E" w14:textId="77777777" w:rsidTr="00EA10F1">
        <w:trPr>
          <w:trHeight w:val="387"/>
          <w:tblHeader/>
        </w:trPr>
        <w:tc>
          <w:tcPr>
            <w:tcW w:w="2011" w:type="pct"/>
            <w:tcBorders>
              <w:left w:val="single" w:sz="4" w:space="0" w:color="FFFFFF"/>
            </w:tcBorders>
            <w:shd w:val="clear" w:color="auto" w:fill="C9C9C9"/>
            <w:vAlign w:val="center"/>
          </w:tcPr>
          <w:p w14:paraId="4FB1C791" w14:textId="77777777" w:rsidR="006A0ED3" w:rsidRPr="00712314"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Foz do Iguaçu</w:t>
            </w:r>
          </w:p>
        </w:tc>
        <w:tc>
          <w:tcPr>
            <w:tcW w:w="1066" w:type="pct"/>
            <w:shd w:val="clear" w:color="auto" w:fill="C9C9C9"/>
            <w:vAlign w:val="center"/>
          </w:tcPr>
          <w:p w14:paraId="7241EB80" w14:textId="77777777" w:rsidR="006A0ED3" w:rsidRPr="0071231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712314">
              <w:rPr>
                <w:rFonts w:eastAsia="Calibri" w:cs="Arial"/>
                <w:b/>
                <w:sz w:val="20"/>
                <w:szCs w:val="20"/>
              </w:rPr>
              <w:t>1991</w:t>
            </w:r>
          </w:p>
        </w:tc>
        <w:tc>
          <w:tcPr>
            <w:tcW w:w="977" w:type="pct"/>
            <w:shd w:val="clear" w:color="auto" w:fill="C9C9C9"/>
            <w:vAlign w:val="center"/>
          </w:tcPr>
          <w:p w14:paraId="65F487EE" w14:textId="77777777" w:rsidR="006A0ED3" w:rsidRPr="0071231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712314">
              <w:rPr>
                <w:rFonts w:eastAsia="Calibri" w:cs="Arial"/>
                <w:b/>
                <w:sz w:val="20"/>
                <w:szCs w:val="20"/>
              </w:rPr>
              <w:t>2000</w:t>
            </w:r>
          </w:p>
        </w:tc>
        <w:tc>
          <w:tcPr>
            <w:tcW w:w="946" w:type="pct"/>
            <w:tcBorders>
              <w:right w:val="single" w:sz="4" w:space="0" w:color="FFFFFF"/>
            </w:tcBorders>
            <w:shd w:val="clear" w:color="auto" w:fill="C9C9C9"/>
            <w:vAlign w:val="center"/>
          </w:tcPr>
          <w:p w14:paraId="710FAE2B" w14:textId="77777777" w:rsidR="006A0ED3" w:rsidRPr="00712314"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712314">
              <w:rPr>
                <w:rFonts w:eastAsia="Calibri" w:cs="Arial"/>
                <w:b/>
                <w:sz w:val="20"/>
                <w:szCs w:val="20"/>
              </w:rPr>
              <w:t>2010</w:t>
            </w:r>
          </w:p>
        </w:tc>
      </w:tr>
      <w:tr w:rsidR="006A0ED3" w:rsidRPr="00712314" w14:paraId="22CA384E" w14:textId="77777777" w:rsidTr="00EA10F1">
        <w:trPr>
          <w:trHeight w:val="350"/>
        </w:trPr>
        <w:tc>
          <w:tcPr>
            <w:tcW w:w="2011" w:type="pct"/>
            <w:tcBorders>
              <w:left w:val="single" w:sz="4" w:space="0" w:color="FFFFFF"/>
            </w:tcBorders>
            <w:shd w:val="clear" w:color="auto" w:fill="auto"/>
            <w:vAlign w:val="center"/>
          </w:tcPr>
          <w:p w14:paraId="7C9D546E" w14:textId="77777777" w:rsidR="006A0ED3" w:rsidRPr="00712314"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712314">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3ABD0363" w14:textId="77777777" w:rsidR="006A0ED3" w:rsidRPr="00712314" w:rsidRDefault="006A0ED3" w:rsidP="00EA10F1">
            <w:pPr>
              <w:spacing w:after="0"/>
              <w:jc w:val="right"/>
              <w:rPr>
                <w:rFonts w:eastAsia="Times New Roman" w:cs="Arial"/>
                <w:sz w:val="20"/>
                <w:szCs w:val="20"/>
                <w:lang w:eastAsia="pt-BR"/>
              </w:rPr>
            </w:pPr>
            <w:r w:rsidRPr="00EE63DF">
              <w:rPr>
                <w:rFonts w:eastAsia="Times New Roman" w:cs="Arial"/>
                <w:sz w:val="20"/>
                <w:szCs w:val="20"/>
                <w:lang w:eastAsia="pt-BR"/>
              </w:rPr>
              <w:t>71.191</w:t>
            </w:r>
          </w:p>
        </w:tc>
        <w:tc>
          <w:tcPr>
            <w:tcW w:w="977" w:type="pct"/>
            <w:tcBorders>
              <w:top w:val="nil"/>
              <w:left w:val="nil"/>
              <w:bottom w:val="single" w:sz="8" w:space="0" w:color="auto"/>
              <w:right w:val="single" w:sz="8" w:space="0" w:color="auto"/>
            </w:tcBorders>
            <w:shd w:val="clear" w:color="auto" w:fill="auto"/>
            <w:vAlign w:val="center"/>
          </w:tcPr>
          <w:p w14:paraId="0037C2E9"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84.574</w:t>
            </w:r>
          </w:p>
        </w:tc>
        <w:tc>
          <w:tcPr>
            <w:tcW w:w="946" w:type="pct"/>
            <w:tcBorders>
              <w:top w:val="nil"/>
              <w:left w:val="nil"/>
              <w:bottom w:val="single" w:sz="8" w:space="0" w:color="auto"/>
              <w:right w:val="single" w:sz="4" w:space="0" w:color="FFFFFF"/>
            </w:tcBorders>
            <w:shd w:val="clear" w:color="auto" w:fill="auto"/>
            <w:vAlign w:val="center"/>
          </w:tcPr>
          <w:p w14:paraId="763D253B"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65.174</w:t>
            </w:r>
          </w:p>
        </w:tc>
      </w:tr>
      <w:tr w:rsidR="006A0ED3" w:rsidRPr="00712314" w14:paraId="39F32C64" w14:textId="77777777" w:rsidTr="00EA10F1">
        <w:trPr>
          <w:trHeight w:val="350"/>
        </w:trPr>
        <w:tc>
          <w:tcPr>
            <w:tcW w:w="2011" w:type="pct"/>
            <w:tcBorders>
              <w:left w:val="single" w:sz="4" w:space="0" w:color="FFFFFF"/>
            </w:tcBorders>
            <w:shd w:val="clear" w:color="auto" w:fill="F2F2F2"/>
            <w:vAlign w:val="center"/>
          </w:tcPr>
          <w:p w14:paraId="42DED18B" w14:textId="77777777" w:rsidR="006A0ED3" w:rsidRPr="00712314"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712314">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791986BA" w14:textId="77777777" w:rsidR="006A0ED3" w:rsidRPr="00712314" w:rsidRDefault="006A0ED3" w:rsidP="00EA10F1">
            <w:pPr>
              <w:spacing w:after="0"/>
              <w:jc w:val="right"/>
              <w:rPr>
                <w:rFonts w:eastAsia="Times New Roman" w:cs="Arial"/>
                <w:sz w:val="20"/>
                <w:szCs w:val="20"/>
                <w:lang w:eastAsia="pt-BR"/>
              </w:rPr>
            </w:pPr>
            <w:r w:rsidRPr="00EE63DF">
              <w:rPr>
                <w:rFonts w:eastAsia="Times New Roman" w:cs="Arial"/>
                <w:sz w:val="20"/>
                <w:szCs w:val="20"/>
                <w:lang w:eastAsia="pt-BR"/>
              </w:rPr>
              <w:t>115.178</w:t>
            </w:r>
          </w:p>
        </w:tc>
        <w:tc>
          <w:tcPr>
            <w:tcW w:w="977" w:type="pct"/>
            <w:tcBorders>
              <w:top w:val="nil"/>
              <w:left w:val="nil"/>
              <w:bottom w:val="single" w:sz="8" w:space="0" w:color="auto"/>
              <w:right w:val="single" w:sz="8" w:space="0" w:color="auto"/>
            </w:tcBorders>
            <w:shd w:val="clear" w:color="auto" w:fill="F2F2F2"/>
            <w:vAlign w:val="center"/>
          </w:tcPr>
          <w:p w14:paraId="6352877A"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166.895</w:t>
            </w:r>
          </w:p>
        </w:tc>
        <w:tc>
          <w:tcPr>
            <w:tcW w:w="946" w:type="pct"/>
            <w:tcBorders>
              <w:top w:val="nil"/>
              <w:left w:val="nil"/>
              <w:bottom w:val="single" w:sz="8" w:space="0" w:color="auto"/>
              <w:right w:val="single" w:sz="4" w:space="0" w:color="FFFFFF"/>
            </w:tcBorders>
            <w:shd w:val="clear" w:color="auto" w:fill="F2F2F2"/>
            <w:vAlign w:val="center"/>
          </w:tcPr>
          <w:p w14:paraId="7024418A"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177.992</w:t>
            </w:r>
          </w:p>
        </w:tc>
      </w:tr>
      <w:tr w:rsidR="006A0ED3" w:rsidRPr="00712314" w14:paraId="79AA79DE" w14:textId="77777777" w:rsidTr="00EA10F1">
        <w:trPr>
          <w:trHeight w:val="350"/>
        </w:trPr>
        <w:tc>
          <w:tcPr>
            <w:tcW w:w="2011" w:type="pct"/>
            <w:tcBorders>
              <w:left w:val="single" w:sz="4" w:space="0" w:color="FFFFFF"/>
            </w:tcBorders>
            <w:shd w:val="clear" w:color="auto" w:fill="auto"/>
            <w:vAlign w:val="center"/>
          </w:tcPr>
          <w:p w14:paraId="40FAC97A" w14:textId="77777777" w:rsidR="006A0ED3" w:rsidRPr="00712314"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712314">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70101C4B" w14:textId="77777777" w:rsidR="006A0ED3" w:rsidRPr="00712314" w:rsidRDefault="006A0ED3" w:rsidP="00EA10F1">
            <w:pPr>
              <w:spacing w:after="0"/>
              <w:jc w:val="right"/>
              <w:rPr>
                <w:rFonts w:eastAsia="Times New Roman" w:cs="Arial"/>
                <w:sz w:val="20"/>
                <w:szCs w:val="20"/>
                <w:lang w:eastAsia="pt-BR"/>
              </w:rPr>
            </w:pPr>
            <w:r w:rsidRPr="00EE63DF">
              <w:rPr>
                <w:rFonts w:eastAsia="Times New Roman" w:cs="Arial"/>
                <w:sz w:val="20"/>
                <w:szCs w:val="20"/>
                <w:lang w:eastAsia="pt-BR"/>
              </w:rPr>
              <w:t>3.754</w:t>
            </w:r>
          </w:p>
        </w:tc>
        <w:tc>
          <w:tcPr>
            <w:tcW w:w="977" w:type="pct"/>
            <w:tcBorders>
              <w:top w:val="nil"/>
              <w:left w:val="nil"/>
              <w:bottom w:val="single" w:sz="8" w:space="0" w:color="auto"/>
              <w:right w:val="single" w:sz="8" w:space="0" w:color="auto"/>
            </w:tcBorders>
            <w:shd w:val="clear" w:color="auto" w:fill="auto"/>
            <w:vAlign w:val="center"/>
          </w:tcPr>
          <w:p w14:paraId="351A5452"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7.074</w:t>
            </w:r>
          </w:p>
        </w:tc>
        <w:tc>
          <w:tcPr>
            <w:tcW w:w="946" w:type="pct"/>
            <w:tcBorders>
              <w:top w:val="nil"/>
              <w:left w:val="nil"/>
              <w:bottom w:val="single" w:sz="8" w:space="0" w:color="auto"/>
              <w:right w:val="single" w:sz="4" w:space="0" w:color="FFFFFF"/>
            </w:tcBorders>
            <w:shd w:val="clear" w:color="auto" w:fill="auto"/>
            <w:vAlign w:val="center"/>
          </w:tcPr>
          <w:p w14:paraId="4E2196FE"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12.922</w:t>
            </w:r>
          </w:p>
        </w:tc>
      </w:tr>
      <w:tr w:rsidR="006A0ED3" w:rsidRPr="00712314" w14:paraId="4F41F062" w14:textId="77777777" w:rsidTr="00EA10F1">
        <w:trPr>
          <w:trHeight w:val="350"/>
        </w:trPr>
        <w:tc>
          <w:tcPr>
            <w:tcW w:w="2011" w:type="pct"/>
            <w:tcBorders>
              <w:left w:val="single" w:sz="4" w:space="0" w:color="FFFFFF"/>
            </w:tcBorders>
            <w:shd w:val="clear" w:color="auto" w:fill="F2F2F2"/>
            <w:vAlign w:val="center"/>
          </w:tcPr>
          <w:p w14:paraId="1C12338F" w14:textId="77777777" w:rsidR="006A0ED3" w:rsidRPr="00712314" w:rsidRDefault="006A0ED3" w:rsidP="00EA10F1">
            <w:pPr>
              <w:overflowPunct w:val="0"/>
              <w:autoSpaceDE w:val="0"/>
              <w:autoSpaceDN w:val="0"/>
              <w:adjustRightInd w:val="0"/>
              <w:spacing w:after="0"/>
              <w:jc w:val="left"/>
              <w:textAlignment w:val="baseline"/>
              <w:rPr>
                <w:rFonts w:eastAsia="Calibri" w:cs="Arial"/>
                <w:b/>
                <w:sz w:val="20"/>
                <w:szCs w:val="20"/>
              </w:rPr>
            </w:pPr>
            <w:r w:rsidRPr="00712314">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0150BCCF" w14:textId="77777777" w:rsidR="006A0ED3" w:rsidRPr="00712314" w:rsidRDefault="006A0ED3" w:rsidP="00EA10F1">
            <w:pPr>
              <w:spacing w:after="0"/>
              <w:jc w:val="right"/>
              <w:rPr>
                <w:rFonts w:eastAsia="Times New Roman" w:cs="Arial"/>
                <w:sz w:val="20"/>
                <w:szCs w:val="20"/>
                <w:lang w:eastAsia="pt-BR"/>
              </w:rPr>
            </w:pPr>
            <w:r w:rsidRPr="00EE63DF">
              <w:rPr>
                <w:rFonts w:eastAsia="Times New Roman" w:cs="Arial"/>
                <w:sz w:val="20"/>
                <w:szCs w:val="20"/>
                <w:lang w:eastAsia="pt-BR"/>
              </w:rPr>
              <w:t>65,07</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11680C19"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54,91</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5FA4C5B7"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43,88</w:t>
            </w:r>
            <w:r>
              <w:rPr>
                <w:rFonts w:eastAsia="Times New Roman" w:cs="Arial"/>
                <w:sz w:val="20"/>
                <w:szCs w:val="20"/>
                <w:lang w:eastAsia="pt-BR"/>
              </w:rPr>
              <w:t>%</w:t>
            </w:r>
          </w:p>
        </w:tc>
      </w:tr>
      <w:tr w:rsidR="006A0ED3" w:rsidRPr="00712314" w14:paraId="597A8483" w14:textId="77777777" w:rsidTr="00EA10F1">
        <w:trPr>
          <w:trHeight w:val="350"/>
        </w:trPr>
        <w:tc>
          <w:tcPr>
            <w:tcW w:w="2011" w:type="pct"/>
            <w:tcBorders>
              <w:left w:val="single" w:sz="4" w:space="0" w:color="FFFFFF"/>
            </w:tcBorders>
            <w:shd w:val="clear" w:color="auto" w:fill="auto"/>
            <w:vAlign w:val="center"/>
          </w:tcPr>
          <w:p w14:paraId="2FAFBB2A" w14:textId="77777777" w:rsidR="006A0ED3" w:rsidRPr="00712314" w:rsidRDefault="006A0ED3" w:rsidP="00EA10F1">
            <w:pPr>
              <w:overflowPunct w:val="0"/>
              <w:autoSpaceDE w:val="0"/>
              <w:autoSpaceDN w:val="0"/>
              <w:adjustRightInd w:val="0"/>
              <w:spacing w:after="0"/>
              <w:jc w:val="left"/>
              <w:textAlignment w:val="baseline"/>
              <w:rPr>
                <w:rFonts w:eastAsia="Calibri" w:cs="Arial"/>
                <w:b/>
                <w:sz w:val="20"/>
                <w:szCs w:val="20"/>
              </w:rPr>
            </w:pPr>
            <w:r w:rsidRPr="00712314">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03AC12C1"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1,97</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7B581714"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2,74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7D7A5778" w14:textId="77777777" w:rsidR="006A0ED3" w:rsidRPr="00712314" w:rsidRDefault="006A0ED3" w:rsidP="00EA10F1">
            <w:pPr>
              <w:spacing w:after="0"/>
              <w:jc w:val="right"/>
              <w:rPr>
                <w:rFonts w:eastAsia="Times New Roman" w:cs="Arial"/>
                <w:sz w:val="20"/>
                <w:szCs w:val="20"/>
                <w:lang w:eastAsia="pt-BR"/>
              </w:rPr>
            </w:pPr>
            <w:r w:rsidRPr="00216D89">
              <w:rPr>
                <w:rFonts w:eastAsia="Times New Roman" w:cs="Arial"/>
                <w:sz w:val="20"/>
                <w:szCs w:val="20"/>
                <w:lang w:eastAsia="pt-BR"/>
              </w:rPr>
              <w:t>5,05</w:t>
            </w:r>
            <w:r>
              <w:rPr>
                <w:rFonts w:eastAsia="Times New Roman" w:cs="Arial"/>
                <w:sz w:val="20"/>
                <w:szCs w:val="20"/>
                <w:lang w:eastAsia="pt-BR"/>
              </w:rPr>
              <w:t>%</w:t>
            </w:r>
          </w:p>
        </w:tc>
      </w:tr>
    </w:tbl>
    <w:p w14:paraId="4C3A8169" w14:textId="77777777" w:rsidR="006A0ED3" w:rsidRPr="00712314" w:rsidRDefault="006A0ED3" w:rsidP="006A0ED3">
      <w:pPr>
        <w:rPr>
          <w:i/>
          <w:iCs/>
          <w:sz w:val="18"/>
          <w:szCs w:val="18"/>
          <w:lang w:eastAsia="pt-BR"/>
        </w:rPr>
      </w:pPr>
      <w:r w:rsidRPr="00712314">
        <w:rPr>
          <w:i/>
          <w:iCs/>
          <w:sz w:val="18"/>
          <w:szCs w:val="18"/>
          <w:lang w:eastAsia="pt-BR"/>
        </w:rPr>
        <w:t>Fonte: IBGE – Censos Demográficos, 1991, 2000 e 2010.</w:t>
      </w:r>
    </w:p>
    <w:p w14:paraId="7B838197" w14:textId="77777777" w:rsidR="006A0ED3" w:rsidRPr="00EB7C89" w:rsidRDefault="006A0ED3" w:rsidP="006A0ED3">
      <w:pPr>
        <w:rPr>
          <w:lang w:eastAsia="pt-BR"/>
        </w:rPr>
      </w:pPr>
      <w:r w:rsidRPr="00EB7C89">
        <w:rPr>
          <w:lang w:eastAsia="pt-BR"/>
        </w:rPr>
        <w:t>Em termos de infraestrutura do setor da educação básica, segundo dados do INEP (2019), Foz do Iguaçu apresenta na educação infantil 67 escolas, 39 municipais e 28 privadas. Na rede de ensino fundamental conta com 104 escolas (27 estaduais, 50 municipais e 27 privadas), e no ensino médio o município tem 43 escolas, contabilizando 28 estabelecimentos públicos estaduais, 1 federal e 14 privados.</w:t>
      </w:r>
    </w:p>
    <w:p w14:paraId="7F0F85FF" w14:textId="77777777" w:rsidR="006A0ED3" w:rsidRPr="00A8104F" w:rsidRDefault="006A0ED3" w:rsidP="006A0ED3">
      <w:pPr>
        <w:rPr>
          <w:lang w:eastAsia="pt-BR"/>
        </w:rPr>
      </w:pPr>
      <w:r w:rsidRPr="00A8104F">
        <w:rPr>
          <w:lang w:eastAsia="pt-BR"/>
        </w:rPr>
        <w:t xml:space="preserve">Atualmente, Foz do Iguaçu conta com </w:t>
      </w:r>
      <w:r>
        <w:rPr>
          <w:lang w:eastAsia="pt-BR"/>
        </w:rPr>
        <w:t>9</w:t>
      </w:r>
      <w:r w:rsidRPr="00A8104F">
        <w:rPr>
          <w:lang w:eastAsia="pt-BR"/>
        </w:rPr>
        <w:t xml:space="preserve"> instituições de ensino superior privadas e 1 pública federal: </w:t>
      </w:r>
      <w:r>
        <w:rPr>
          <w:lang w:eastAsia="pt-BR"/>
        </w:rPr>
        <w:t>Centro Universitário Dinâmica das Cataratas - UDC, Centro Universitário União das Américas - UNIAMÉRICA, Faculdade Aticcus, Faculdade de Economia e Processamento de Dados de Foz do Iguaçu - FEPI, Faculdade de Educação Física de Foz do Iguaçu, Faculdade Foz do Iguaçu - FAFIG, Faculdade Integrada das Cataratas, Faculdades Unificadas de Foz do Iguaçu - UNIFOZ, Instituto de Ensino Superior de Foz de Iguaçu - IESFI e Instituto Federal de Educação, Ciência e Tecnologia do Paraná - IFPR.</w:t>
      </w:r>
    </w:p>
    <w:p w14:paraId="1194897E" w14:textId="3C1578E4" w:rsidR="006A0ED3" w:rsidRPr="001016A9" w:rsidRDefault="006A0ED3" w:rsidP="006A0ED3">
      <w:pPr>
        <w:pStyle w:val="Caption"/>
      </w:pPr>
      <w:bookmarkStart w:id="243" w:name="_Toc40737163"/>
      <w:r w:rsidRPr="001016A9">
        <w:t xml:space="preserve">Tabela </w:t>
      </w:r>
      <w:r w:rsidR="00933B90">
        <w:fldChar w:fldCharType="begin"/>
      </w:r>
      <w:r w:rsidR="00933B90">
        <w:instrText xml:space="preserve"> SEQ Tabela \* ARABIC </w:instrText>
      </w:r>
      <w:r w:rsidR="00933B90">
        <w:fldChar w:fldCharType="separate"/>
      </w:r>
      <w:r w:rsidR="009D0D69">
        <w:rPr>
          <w:noProof/>
        </w:rPr>
        <w:t>71</w:t>
      </w:r>
      <w:r w:rsidR="00933B90">
        <w:rPr>
          <w:noProof/>
        </w:rPr>
        <w:fldChar w:fldCharType="end"/>
      </w:r>
      <w:r w:rsidRPr="001016A9">
        <w:t xml:space="preserve"> – Número de Estabelecimentos de Ensino na Educação Básica, 2019</w:t>
      </w:r>
      <w:bookmarkEnd w:id="243"/>
    </w:p>
    <w:tbl>
      <w:tblPr>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930"/>
        <w:gridCol w:w="1053"/>
        <w:gridCol w:w="1142"/>
        <w:gridCol w:w="1092"/>
        <w:gridCol w:w="986"/>
      </w:tblGrid>
      <w:tr w:rsidR="006A0ED3" w:rsidRPr="003444D4" w14:paraId="5235E926" w14:textId="77777777" w:rsidTr="00EA10F1">
        <w:trPr>
          <w:trHeight w:val="350"/>
          <w:tblHeader/>
        </w:trPr>
        <w:tc>
          <w:tcPr>
            <w:tcW w:w="8484" w:type="dxa"/>
            <w:gridSpan w:val="6"/>
            <w:tcBorders>
              <w:left w:val="single" w:sz="4" w:space="0" w:color="FFFFFF"/>
              <w:right w:val="single" w:sz="4" w:space="0" w:color="FFFFFF"/>
            </w:tcBorders>
            <w:shd w:val="clear" w:color="auto" w:fill="C9C9C9"/>
            <w:vAlign w:val="center"/>
          </w:tcPr>
          <w:p w14:paraId="0A6B520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bookmarkStart w:id="244" w:name="_Hlk39334701"/>
            <w:r>
              <w:rPr>
                <w:rFonts w:eastAsia="Times New Roman" w:cs="Arial"/>
                <w:b/>
                <w:sz w:val="20"/>
                <w:szCs w:val="20"/>
              </w:rPr>
              <w:t>Foz do Iguaçu</w:t>
            </w:r>
          </w:p>
        </w:tc>
      </w:tr>
      <w:tr w:rsidR="006A0ED3" w:rsidRPr="003444D4" w14:paraId="622C3282" w14:textId="77777777" w:rsidTr="00EA10F1">
        <w:trPr>
          <w:trHeight w:val="350"/>
          <w:tblHeader/>
        </w:trPr>
        <w:tc>
          <w:tcPr>
            <w:tcW w:w="3281" w:type="dxa"/>
            <w:vMerge w:val="restart"/>
            <w:tcBorders>
              <w:left w:val="single" w:sz="4" w:space="0" w:color="FFFFFF"/>
            </w:tcBorders>
            <w:shd w:val="clear" w:color="auto" w:fill="C9C9C9"/>
            <w:noWrap/>
            <w:vAlign w:val="center"/>
            <w:hideMark/>
          </w:tcPr>
          <w:p w14:paraId="793E2926"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03" w:type="dxa"/>
            <w:gridSpan w:val="5"/>
            <w:tcBorders>
              <w:right w:val="single" w:sz="4" w:space="0" w:color="FFFFFF"/>
            </w:tcBorders>
            <w:shd w:val="clear" w:color="auto" w:fill="C9C9C9"/>
            <w:vAlign w:val="center"/>
          </w:tcPr>
          <w:p w14:paraId="60BD888B"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20BEF197" w14:textId="77777777" w:rsidTr="00EA10F1">
        <w:trPr>
          <w:trHeight w:val="227"/>
          <w:tblHeader/>
        </w:trPr>
        <w:tc>
          <w:tcPr>
            <w:tcW w:w="3281" w:type="dxa"/>
            <w:vMerge/>
            <w:tcBorders>
              <w:left w:val="single" w:sz="4" w:space="0" w:color="FFFFFF"/>
            </w:tcBorders>
            <w:shd w:val="clear" w:color="auto" w:fill="C9C9C9"/>
            <w:vAlign w:val="center"/>
            <w:hideMark/>
          </w:tcPr>
          <w:p w14:paraId="549A8249"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30" w:type="dxa"/>
            <w:shd w:val="clear" w:color="auto" w:fill="C9C9C9"/>
            <w:vAlign w:val="center"/>
          </w:tcPr>
          <w:p w14:paraId="46851B49"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3" w:type="dxa"/>
            <w:shd w:val="clear" w:color="auto" w:fill="C9C9C9"/>
            <w:noWrap/>
            <w:vAlign w:val="center"/>
            <w:hideMark/>
          </w:tcPr>
          <w:p w14:paraId="7B74A784"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2" w:type="dxa"/>
            <w:shd w:val="clear" w:color="auto" w:fill="C9C9C9"/>
            <w:noWrap/>
            <w:vAlign w:val="center"/>
            <w:hideMark/>
          </w:tcPr>
          <w:p w14:paraId="454B77A7"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092" w:type="dxa"/>
            <w:shd w:val="clear" w:color="auto" w:fill="C9C9C9"/>
            <w:noWrap/>
            <w:vAlign w:val="center"/>
            <w:hideMark/>
          </w:tcPr>
          <w:p w14:paraId="7B3A0F84"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86" w:type="dxa"/>
            <w:tcBorders>
              <w:right w:val="single" w:sz="4" w:space="0" w:color="FFFFFF"/>
            </w:tcBorders>
            <w:shd w:val="clear" w:color="auto" w:fill="C9C9C9"/>
            <w:noWrap/>
            <w:vAlign w:val="center"/>
            <w:hideMark/>
          </w:tcPr>
          <w:p w14:paraId="7D723096"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7A1D7502" w14:textId="77777777" w:rsidTr="00EA10F1">
        <w:trPr>
          <w:trHeight w:val="295"/>
        </w:trPr>
        <w:tc>
          <w:tcPr>
            <w:tcW w:w="3281" w:type="dxa"/>
            <w:vMerge w:val="restart"/>
            <w:tcBorders>
              <w:left w:val="single" w:sz="4" w:space="0" w:color="FFFFFF"/>
            </w:tcBorders>
            <w:shd w:val="clear" w:color="auto" w:fill="auto"/>
            <w:noWrap/>
            <w:vAlign w:val="center"/>
            <w:hideMark/>
          </w:tcPr>
          <w:p w14:paraId="5846F48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351F2A7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7AC1DA0"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70F93E2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4D2D68F"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477DE4D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43C020F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3CBD3A9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427D4F5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39</w:t>
            </w:r>
          </w:p>
        </w:tc>
        <w:tc>
          <w:tcPr>
            <w:tcW w:w="1092" w:type="dxa"/>
            <w:tcBorders>
              <w:top w:val="nil"/>
              <w:left w:val="nil"/>
              <w:bottom w:val="single" w:sz="8" w:space="0" w:color="auto"/>
              <w:right w:val="single" w:sz="8" w:space="0" w:color="auto"/>
            </w:tcBorders>
            <w:shd w:val="clear" w:color="auto" w:fill="auto"/>
            <w:noWrap/>
            <w:vAlign w:val="center"/>
          </w:tcPr>
          <w:p w14:paraId="5C59244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28</w:t>
            </w:r>
          </w:p>
        </w:tc>
        <w:tc>
          <w:tcPr>
            <w:tcW w:w="986" w:type="dxa"/>
            <w:tcBorders>
              <w:top w:val="nil"/>
              <w:left w:val="nil"/>
              <w:bottom w:val="single" w:sz="8" w:space="0" w:color="auto"/>
              <w:right w:val="single" w:sz="4" w:space="0" w:color="FFFFFF"/>
            </w:tcBorders>
            <w:shd w:val="clear" w:color="auto" w:fill="auto"/>
            <w:noWrap/>
            <w:vAlign w:val="center"/>
          </w:tcPr>
          <w:p w14:paraId="62D0AA2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67</w:t>
            </w:r>
          </w:p>
        </w:tc>
      </w:tr>
      <w:tr w:rsidR="006A0ED3" w:rsidRPr="003444D4" w14:paraId="2D1935D1" w14:textId="77777777" w:rsidTr="00EA10F1">
        <w:trPr>
          <w:trHeight w:val="505"/>
        </w:trPr>
        <w:tc>
          <w:tcPr>
            <w:tcW w:w="3281" w:type="dxa"/>
            <w:vMerge/>
            <w:tcBorders>
              <w:left w:val="single" w:sz="4" w:space="0" w:color="FFFFFF"/>
            </w:tcBorders>
            <w:shd w:val="clear" w:color="auto" w:fill="auto"/>
            <w:noWrap/>
            <w:vAlign w:val="center"/>
            <w:hideMark/>
          </w:tcPr>
          <w:p w14:paraId="571EC6CF"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52BDE16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597DA72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44816DF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37</w:t>
            </w:r>
          </w:p>
        </w:tc>
        <w:tc>
          <w:tcPr>
            <w:tcW w:w="1092" w:type="dxa"/>
            <w:tcBorders>
              <w:top w:val="nil"/>
              <w:left w:val="nil"/>
              <w:bottom w:val="single" w:sz="8" w:space="0" w:color="auto"/>
              <w:right w:val="single" w:sz="8" w:space="0" w:color="auto"/>
            </w:tcBorders>
            <w:shd w:val="clear" w:color="auto" w:fill="auto"/>
            <w:noWrap/>
            <w:vAlign w:val="center"/>
          </w:tcPr>
          <w:p w14:paraId="346543F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25</w:t>
            </w:r>
          </w:p>
        </w:tc>
        <w:tc>
          <w:tcPr>
            <w:tcW w:w="986" w:type="dxa"/>
            <w:tcBorders>
              <w:top w:val="nil"/>
              <w:left w:val="nil"/>
              <w:bottom w:val="single" w:sz="8" w:space="0" w:color="auto"/>
              <w:right w:val="single" w:sz="4" w:space="0" w:color="FFFFFF"/>
            </w:tcBorders>
            <w:shd w:val="clear" w:color="auto" w:fill="auto"/>
            <w:noWrap/>
            <w:vAlign w:val="center"/>
          </w:tcPr>
          <w:p w14:paraId="2BEC8E3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62</w:t>
            </w:r>
          </w:p>
        </w:tc>
      </w:tr>
      <w:tr w:rsidR="006A0ED3" w:rsidRPr="003444D4" w14:paraId="3E4A10D9" w14:textId="77777777" w:rsidTr="00EA10F1">
        <w:trPr>
          <w:trHeight w:val="295"/>
        </w:trPr>
        <w:tc>
          <w:tcPr>
            <w:tcW w:w="3281" w:type="dxa"/>
            <w:vMerge/>
            <w:tcBorders>
              <w:left w:val="single" w:sz="4" w:space="0" w:color="FFFFFF"/>
            </w:tcBorders>
            <w:shd w:val="clear" w:color="auto" w:fill="auto"/>
            <w:noWrap/>
            <w:vAlign w:val="center"/>
            <w:hideMark/>
          </w:tcPr>
          <w:p w14:paraId="3B32583C"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156FD05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7D9750B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3100A3D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37</w:t>
            </w:r>
          </w:p>
        </w:tc>
        <w:tc>
          <w:tcPr>
            <w:tcW w:w="1092" w:type="dxa"/>
            <w:tcBorders>
              <w:top w:val="nil"/>
              <w:left w:val="nil"/>
              <w:bottom w:val="single" w:sz="8" w:space="0" w:color="auto"/>
              <w:right w:val="single" w:sz="8" w:space="0" w:color="auto"/>
            </w:tcBorders>
            <w:shd w:val="clear" w:color="auto" w:fill="auto"/>
            <w:noWrap/>
            <w:vAlign w:val="center"/>
          </w:tcPr>
          <w:p w14:paraId="009B73C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27</w:t>
            </w:r>
          </w:p>
        </w:tc>
        <w:tc>
          <w:tcPr>
            <w:tcW w:w="986" w:type="dxa"/>
            <w:tcBorders>
              <w:top w:val="nil"/>
              <w:left w:val="nil"/>
              <w:bottom w:val="single" w:sz="8" w:space="0" w:color="auto"/>
              <w:right w:val="single" w:sz="4" w:space="0" w:color="FFFFFF"/>
            </w:tcBorders>
            <w:shd w:val="clear" w:color="auto" w:fill="auto"/>
            <w:noWrap/>
            <w:vAlign w:val="center"/>
          </w:tcPr>
          <w:p w14:paraId="66B4B9D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64</w:t>
            </w:r>
          </w:p>
        </w:tc>
      </w:tr>
      <w:tr w:rsidR="006A0ED3" w:rsidRPr="003444D4" w14:paraId="7BD70E8E" w14:textId="77777777" w:rsidTr="00EA10F1">
        <w:trPr>
          <w:trHeight w:val="295"/>
        </w:trPr>
        <w:tc>
          <w:tcPr>
            <w:tcW w:w="3281" w:type="dxa"/>
            <w:tcBorders>
              <w:left w:val="single" w:sz="4" w:space="0" w:color="FFFFFF"/>
            </w:tcBorders>
            <w:shd w:val="clear" w:color="auto" w:fill="F2F2F2"/>
            <w:noWrap/>
            <w:vAlign w:val="center"/>
            <w:hideMark/>
          </w:tcPr>
          <w:p w14:paraId="3A752C6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30" w:type="dxa"/>
            <w:tcBorders>
              <w:left w:val="nil"/>
              <w:right w:val="single" w:sz="4" w:space="0" w:color="auto"/>
            </w:tcBorders>
            <w:shd w:val="clear" w:color="auto" w:fill="F2F2F2"/>
            <w:vAlign w:val="center"/>
          </w:tcPr>
          <w:p w14:paraId="3C36120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p>
        </w:tc>
        <w:tc>
          <w:tcPr>
            <w:tcW w:w="1053" w:type="dxa"/>
            <w:tcBorders>
              <w:top w:val="nil"/>
              <w:left w:val="single" w:sz="4" w:space="0" w:color="auto"/>
              <w:bottom w:val="single" w:sz="4" w:space="0" w:color="auto"/>
              <w:right w:val="single" w:sz="8" w:space="0" w:color="auto"/>
            </w:tcBorders>
            <w:shd w:val="clear" w:color="auto" w:fill="F2F2F2"/>
            <w:noWrap/>
            <w:vAlign w:val="center"/>
          </w:tcPr>
          <w:p w14:paraId="015EC53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27</w:t>
            </w:r>
          </w:p>
        </w:tc>
        <w:tc>
          <w:tcPr>
            <w:tcW w:w="1142" w:type="dxa"/>
            <w:tcBorders>
              <w:top w:val="nil"/>
              <w:left w:val="nil"/>
              <w:bottom w:val="single" w:sz="4" w:space="0" w:color="auto"/>
              <w:right w:val="single" w:sz="8" w:space="0" w:color="auto"/>
            </w:tcBorders>
            <w:shd w:val="clear" w:color="auto" w:fill="F2F2F2"/>
            <w:noWrap/>
            <w:vAlign w:val="center"/>
          </w:tcPr>
          <w:p w14:paraId="2BC01EE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50</w:t>
            </w:r>
          </w:p>
        </w:tc>
        <w:tc>
          <w:tcPr>
            <w:tcW w:w="1092" w:type="dxa"/>
            <w:tcBorders>
              <w:top w:val="nil"/>
              <w:left w:val="nil"/>
              <w:bottom w:val="single" w:sz="4" w:space="0" w:color="auto"/>
              <w:right w:val="single" w:sz="8" w:space="0" w:color="auto"/>
            </w:tcBorders>
            <w:shd w:val="clear" w:color="auto" w:fill="F2F2F2"/>
            <w:noWrap/>
            <w:vAlign w:val="center"/>
          </w:tcPr>
          <w:p w14:paraId="046D600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27</w:t>
            </w:r>
          </w:p>
        </w:tc>
        <w:tc>
          <w:tcPr>
            <w:tcW w:w="986" w:type="dxa"/>
            <w:tcBorders>
              <w:top w:val="nil"/>
              <w:left w:val="nil"/>
              <w:bottom w:val="single" w:sz="4" w:space="0" w:color="auto"/>
              <w:right w:val="single" w:sz="4" w:space="0" w:color="FFFFFF"/>
            </w:tcBorders>
            <w:shd w:val="clear" w:color="auto" w:fill="F2F2F2"/>
            <w:noWrap/>
            <w:vAlign w:val="center"/>
          </w:tcPr>
          <w:p w14:paraId="730AAE8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104</w:t>
            </w:r>
          </w:p>
        </w:tc>
      </w:tr>
      <w:tr w:rsidR="006A0ED3" w:rsidRPr="003444D4" w14:paraId="3E0DF7C5" w14:textId="77777777" w:rsidTr="00EA10F1">
        <w:trPr>
          <w:trHeight w:val="295"/>
        </w:trPr>
        <w:tc>
          <w:tcPr>
            <w:tcW w:w="3281" w:type="dxa"/>
            <w:tcBorders>
              <w:left w:val="single" w:sz="4" w:space="0" w:color="FFFFFF"/>
            </w:tcBorders>
            <w:shd w:val="clear" w:color="auto" w:fill="F2F2F2"/>
            <w:noWrap/>
            <w:vAlign w:val="center"/>
          </w:tcPr>
          <w:p w14:paraId="0456502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30" w:type="dxa"/>
            <w:tcBorders>
              <w:left w:val="nil"/>
              <w:right w:val="single" w:sz="4" w:space="0" w:color="auto"/>
            </w:tcBorders>
            <w:shd w:val="clear" w:color="auto" w:fill="F2F2F2"/>
            <w:vAlign w:val="center"/>
          </w:tcPr>
          <w:p w14:paraId="7E4DB7A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68BEA4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28</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40A6458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45C659A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656A676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43</w:t>
            </w:r>
          </w:p>
        </w:tc>
      </w:tr>
      <w:tr w:rsidR="006A0ED3" w:rsidRPr="003444D4" w14:paraId="0CDED07C" w14:textId="77777777" w:rsidTr="00EA10F1">
        <w:trPr>
          <w:trHeight w:val="295"/>
        </w:trPr>
        <w:tc>
          <w:tcPr>
            <w:tcW w:w="3281" w:type="dxa"/>
            <w:tcBorders>
              <w:left w:val="single" w:sz="4" w:space="0" w:color="FFFFFF"/>
            </w:tcBorders>
            <w:shd w:val="clear" w:color="auto" w:fill="F2F2F2"/>
            <w:noWrap/>
            <w:vAlign w:val="center"/>
          </w:tcPr>
          <w:p w14:paraId="38E70520"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30" w:type="dxa"/>
            <w:tcBorders>
              <w:left w:val="nil"/>
              <w:right w:val="single" w:sz="4" w:space="0" w:color="auto"/>
            </w:tcBorders>
            <w:shd w:val="clear" w:color="auto" w:fill="F2F2F2"/>
            <w:vAlign w:val="center"/>
          </w:tcPr>
          <w:p w14:paraId="11BC7E2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741979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7A61060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7731C8C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4BF18DE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r>
      <w:tr w:rsidR="006A0ED3" w:rsidRPr="003444D4" w14:paraId="2FCD641D" w14:textId="77777777" w:rsidTr="00EA10F1">
        <w:trPr>
          <w:trHeight w:val="295"/>
        </w:trPr>
        <w:tc>
          <w:tcPr>
            <w:tcW w:w="3281" w:type="dxa"/>
            <w:tcBorders>
              <w:left w:val="single" w:sz="4" w:space="0" w:color="FFFFFF"/>
            </w:tcBorders>
            <w:shd w:val="clear" w:color="auto" w:fill="F2F2F2"/>
            <w:noWrap/>
            <w:vAlign w:val="center"/>
          </w:tcPr>
          <w:p w14:paraId="5AF0E38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30" w:type="dxa"/>
            <w:tcBorders>
              <w:left w:val="nil"/>
              <w:right w:val="single" w:sz="4" w:space="0" w:color="auto"/>
            </w:tcBorders>
            <w:shd w:val="clear" w:color="auto" w:fill="F2F2F2"/>
            <w:vAlign w:val="center"/>
          </w:tcPr>
          <w:p w14:paraId="6655EB5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9324A0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694E340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26</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782EA95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31233C4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31</w:t>
            </w:r>
          </w:p>
        </w:tc>
      </w:tr>
      <w:tr w:rsidR="006A0ED3" w:rsidRPr="003444D4" w14:paraId="175A1D73" w14:textId="77777777" w:rsidTr="00EA10F1">
        <w:trPr>
          <w:trHeight w:val="416"/>
        </w:trPr>
        <w:tc>
          <w:tcPr>
            <w:tcW w:w="3281" w:type="dxa"/>
            <w:vMerge w:val="restart"/>
            <w:tcBorders>
              <w:left w:val="single" w:sz="4" w:space="0" w:color="FFFFFF"/>
            </w:tcBorders>
            <w:shd w:val="clear" w:color="auto" w:fill="F2F2F2"/>
            <w:noWrap/>
          </w:tcPr>
          <w:p w14:paraId="758675F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42685EDF"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390C584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29A31EF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71E6CF2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30" w:type="dxa"/>
            <w:tcBorders>
              <w:left w:val="nil"/>
              <w:right w:val="single" w:sz="4" w:space="0" w:color="auto"/>
            </w:tcBorders>
            <w:shd w:val="clear" w:color="auto" w:fill="F2F2F2"/>
            <w:vAlign w:val="center"/>
          </w:tcPr>
          <w:p w14:paraId="3EA5EF9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7EE49D2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236E280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5402716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7CC4721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26</w:t>
            </w:r>
          </w:p>
        </w:tc>
      </w:tr>
      <w:tr w:rsidR="006A0ED3" w:rsidRPr="003444D4" w14:paraId="13FB1DB4" w14:textId="77777777" w:rsidTr="00EA10F1">
        <w:trPr>
          <w:trHeight w:val="591"/>
        </w:trPr>
        <w:tc>
          <w:tcPr>
            <w:tcW w:w="3281" w:type="dxa"/>
            <w:vMerge/>
            <w:tcBorders>
              <w:left w:val="single" w:sz="4" w:space="0" w:color="FFFFFF"/>
            </w:tcBorders>
            <w:shd w:val="clear" w:color="auto" w:fill="F2F2F2"/>
            <w:noWrap/>
            <w:vAlign w:val="center"/>
          </w:tcPr>
          <w:p w14:paraId="77287BB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671E615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1388FBE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0933C63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224755B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25B10AE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25</w:t>
            </w:r>
          </w:p>
        </w:tc>
      </w:tr>
      <w:tr w:rsidR="006A0ED3" w:rsidRPr="003444D4" w14:paraId="6294D700" w14:textId="77777777" w:rsidTr="00EA10F1">
        <w:trPr>
          <w:trHeight w:val="295"/>
        </w:trPr>
        <w:tc>
          <w:tcPr>
            <w:tcW w:w="3281" w:type="dxa"/>
            <w:vMerge/>
            <w:tcBorders>
              <w:left w:val="single" w:sz="4" w:space="0" w:color="FFFFFF"/>
            </w:tcBorders>
            <w:shd w:val="clear" w:color="auto" w:fill="F2F2F2"/>
            <w:noWrap/>
            <w:vAlign w:val="center"/>
          </w:tcPr>
          <w:p w14:paraId="23AF2C3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123F880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A51624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0F344EC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64BF145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117C249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r>
      <w:tr w:rsidR="006A0ED3" w:rsidRPr="003444D4" w14:paraId="0FFFE352" w14:textId="77777777" w:rsidTr="00EA10F1">
        <w:trPr>
          <w:trHeight w:val="295"/>
        </w:trPr>
        <w:tc>
          <w:tcPr>
            <w:tcW w:w="3281" w:type="dxa"/>
            <w:tcBorders>
              <w:left w:val="single" w:sz="4" w:space="0" w:color="FFFFFF"/>
            </w:tcBorders>
            <w:shd w:val="clear" w:color="auto" w:fill="F2F2F2"/>
            <w:noWrap/>
            <w:vAlign w:val="center"/>
          </w:tcPr>
          <w:p w14:paraId="0308F78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30" w:type="dxa"/>
            <w:tcBorders>
              <w:left w:val="nil"/>
              <w:right w:val="single" w:sz="4" w:space="0" w:color="auto"/>
            </w:tcBorders>
            <w:shd w:val="clear" w:color="auto" w:fill="F2F2F2"/>
            <w:vAlign w:val="center"/>
          </w:tcPr>
          <w:p w14:paraId="0A0D292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w:t>
            </w:r>
          </w:p>
        </w:tc>
        <w:tc>
          <w:tcPr>
            <w:tcW w:w="1053"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35EF68C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31</w:t>
            </w:r>
          </w:p>
        </w:tc>
        <w:tc>
          <w:tcPr>
            <w:tcW w:w="1142" w:type="dxa"/>
            <w:tcBorders>
              <w:top w:val="single" w:sz="4" w:space="0" w:color="auto"/>
              <w:left w:val="nil"/>
              <w:bottom w:val="single" w:sz="8" w:space="0" w:color="auto"/>
              <w:right w:val="single" w:sz="8" w:space="0" w:color="auto"/>
            </w:tcBorders>
            <w:shd w:val="clear" w:color="auto" w:fill="F2F2F2"/>
            <w:noWrap/>
            <w:vAlign w:val="center"/>
          </w:tcPr>
          <w:p w14:paraId="3C925A1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89</w:t>
            </w:r>
          </w:p>
        </w:tc>
        <w:tc>
          <w:tcPr>
            <w:tcW w:w="1092" w:type="dxa"/>
            <w:tcBorders>
              <w:top w:val="single" w:sz="4" w:space="0" w:color="auto"/>
              <w:left w:val="nil"/>
              <w:bottom w:val="single" w:sz="8" w:space="0" w:color="auto"/>
              <w:right w:val="single" w:sz="8" w:space="0" w:color="auto"/>
            </w:tcBorders>
            <w:shd w:val="clear" w:color="auto" w:fill="F2F2F2"/>
            <w:noWrap/>
            <w:vAlign w:val="center"/>
          </w:tcPr>
          <w:p w14:paraId="559718C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40</w:t>
            </w:r>
          </w:p>
        </w:tc>
        <w:tc>
          <w:tcPr>
            <w:tcW w:w="986" w:type="dxa"/>
            <w:tcBorders>
              <w:top w:val="single" w:sz="4" w:space="0" w:color="auto"/>
              <w:left w:val="nil"/>
              <w:bottom w:val="single" w:sz="8" w:space="0" w:color="auto"/>
              <w:right w:val="single" w:sz="4" w:space="0" w:color="FFFFFF"/>
            </w:tcBorders>
            <w:shd w:val="clear" w:color="auto" w:fill="F2F2F2"/>
            <w:noWrap/>
            <w:vAlign w:val="center"/>
          </w:tcPr>
          <w:p w14:paraId="209F07E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161</w:t>
            </w:r>
          </w:p>
        </w:tc>
      </w:tr>
    </w:tbl>
    <w:bookmarkEnd w:id="244"/>
    <w:p w14:paraId="66C07A8F" w14:textId="77777777" w:rsidR="006A0ED3" w:rsidRPr="00FB5D01" w:rsidRDefault="006A0ED3" w:rsidP="006A0ED3">
      <w:pPr>
        <w:spacing w:after="0"/>
        <w:rPr>
          <w:i/>
          <w:iCs/>
          <w:sz w:val="18"/>
          <w:szCs w:val="18"/>
          <w:lang w:eastAsia="pt-BR"/>
        </w:rPr>
      </w:pPr>
      <w:r w:rsidRPr="00FB5D01">
        <w:rPr>
          <w:i/>
          <w:iCs/>
          <w:sz w:val="18"/>
          <w:szCs w:val="18"/>
          <w:lang w:eastAsia="pt-BR"/>
        </w:rPr>
        <w:t>F</w:t>
      </w:r>
      <w:r>
        <w:rPr>
          <w:i/>
          <w:iCs/>
          <w:sz w:val="18"/>
          <w:szCs w:val="18"/>
          <w:lang w:eastAsia="pt-BR"/>
        </w:rPr>
        <w:t>onte</w:t>
      </w:r>
      <w:r w:rsidRPr="00FB5D01">
        <w:rPr>
          <w:i/>
          <w:iCs/>
          <w:sz w:val="18"/>
          <w:szCs w:val="18"/>
          <w:lang w:eastAsia="pt-BR"/>
        </w:rPr>
        <w:t>: MEC/INEP</w:t>
      </w:r>
    </w:p>
    <w:p w14:paraId="012A9B84" w14:textId="77777777" w:rsidR="006A0ED3" w:rsidRPr="00FB5D01" w:rsidRDefault="006A0ED3" w:rsidP="006A0ED3">
      <w:pPr>
        <w:spacing w:after="0"/>
        <w:rPr>
          <w:i/>
          <w:iCs/>
          <w:sz w:val="18"/>
          <w:szCs w:val="18"/>
          <w:lang w:eastAsia="pt-BR"/>
        </w:rPr>
      </w:pPr>
      <w:r w:rsidRPr="00FB5D01">
        <w:rPr>
          <w:i/>
          <w:iCs/>
          <w:sz w:val="18"/>
          <w:szCs w:val="18"/>
          <w:lang w:eastAsia="pt-BR"/>
        </w:rPr>
        <w:t>N</w:t>
      </w:r>
      <w:r>
        <w:rPr>
          <w:i/>
          <w:iCs/>
          <w:sz w:val="18"/>
          <w:szCs w:val="18"/>
          <w:lang w:eastAsia="pt-BR"/>
        </w:rPr>
        <w:t>ota</w:t>
      </w:r>
      <w:r w:rsidRPr="00FB5D01">
        <w:rPr>
          <w:i/>
          <w:iCs/>
          <w:sz w:val="18"/>
          <w:szCs w:val="18"/>
          <w:lang w:eastAsia="pt-BR"/>
        </w:rPr>
        <w:t xml:space="preserve"> 1: O mesmo estabelecimento pode oferecer mais de uma etapa e/ou modalidade.</w:t>
      </w:r>
    </w:p>
    <w:p w14:paraId="5A9CC914" w14:textId="77777777" w:rsidR="006A0ED3" w:rsidRPr="00FB5D01" w:rsidRDefault="006A0ED3" w:rsidP="006A0ED3">
      <w:pPr>
        <w:spacing w:after="0"/>
        <w:rPr>
          <w:lang w:eastAsia="pt-BR"/>
        </w:rPr>
      </w:pPr>
      <w:r w:rsidRPr="00FB5D01">
        <w:rPr>
          <w:i/>
          <w:iCs/>
          <w:sz w:val="18"/>
          <w:szCs w:val="18"/>
          <w:lang w:eastAsia="pt-BR"/>
        </w:rPr>
        <w:t>N</w:t>
      </w:r>
      <w:r>
        <w:rPr>
          <w:i/>
          <w:iCs/>
          <w:sz w:val="18"/>
          <w:szCs w:val="18"/>
          <w:lang w:eastAsia="pt-BR"/>
        </w:rPr>
        <w:t>ota</w:t>
      </w:r>
      <w:r w:rsidRPr="00FB5D01">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FB5D01">
        <w:rPr>
          <w:i/>
          <w:iCs/>
          <w:sz w:val="18"/>
          <w:szCs w:val="18"/>
          <w:lang w:eastAsia="pt-BR"/>
        </w:rPr>
        <w:cr/>
      </w:r>
    </w:p>
    <w:p w14:paraId="4BDAF1F6" w14:textId="154AE2DF" w:rsidR="006A0ED3" w:rsidRPr="00FB5D01" w:rsidRDefault="006A0ED3" w:rsidP="006A0ED3">
      <w:pPr>
        <w:pStyle w:val="Caption"/>
      </w:pPr>
      <w:bookmarkStart w:id="245" w:name="_Toc40737164"/>
      <w:r w:rsidRPr="001016A9">
        <w:t xml:space="preserve">Tabela </w:t>
      </w:r>
      <w:r w:rsidR="00933B90">
        <w:fldChar w:fldCharType="begin"/>
      </w:r>
      <w:r w:rsidR="00933B90">
        <w:instrText xml:space="preserve"> SEQ Tabela \* ARABIC </w:instrText>
      </w:r>
      <w:r w:rsidR="00933B90">
        <w:fldChar w:fldCharType="separate"/>
      </w:r>
      <w:r w:rsidR="009D0D69">
        <w:rPr>
          <w:noProof/>
        </w:rPr>
        <w:t>72</w:t>
      </w:r>
      <w:r w:rsidR="00933B90">
        <w:rPr>
          <w:noProof/>
        </w:rPr>
        <w:fldChar w:fldCharType="end"/>
      </w:r>
      <w:r w:rsidRPr="001016A9">
        <w:t xml:space="preserve"> – Número de Instituições e Polos de Apoio na Educação Superior, 2018</w:t>
      </w:r>
      <w:bookmarkEnd w:id="245"/>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FB5D01" w14:paraId="6067484F"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29814CAD"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Foz do Iguaçu</w:t>
            </w:r>
          </w:p>
        </w:tc>
      </w:tr>
      <w:tr w:rsidR="006A0ED3" w:rsidRPr="00FB5D01" w14:paraId="0B6D61BE"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754DF921"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4B5B5F8C"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N</w:t>
            </w:r>
            <w:r w:rsidRPr="00FB5D01">
              <w:rPr>
                <w:rFonts w:ascii="Cambria Math" w:eastAsia="Times New Roman" w:hAnsi="Cambria Math" w:cs="Cambria Math"/>
                <w:b/>
                <w:sz w:val="20"/>
                <w:szCs w:val="20"/>
              </w:rPr>
              <w:t>⁰</w:t>
            </w:r>
            <w:r w:rsidRPr="00FB5D01">
              <w:rPr>
                <w:rFonts w:eastAsia="Times New Roman" w:cs="Arial"/>
                <w:b/>
                <w:sz w:val="20"/>
                <w:szCs w:val="20"/>
              </w:rPr>
              <w:t xml:space="preserve"> Estabelecimentos</w:t>
            </w:r>
          </w:p>
        </w:tc>
      </w:tr>
      <w:tr w:rsidR="006A0ED3" w:rsidRPr="00FB5D01" w14:paraId="5D4E0E28" w14:textId="77777777" w:rsidTr="00EA10F1">
        <w:trPr>
          <w:trHeight w:val="292"/>
          <w:tblHeader/>
        </w:trPr>
        <w:tc>
          <w:tcPr>
            <w:tcW w:w="3376" w:type="dxa"/>
            <w:vMerge/>
            <w:tcBorders>
              <w:left w:val="single" w:sz="4" w:space="0" w:color="FFFFFF"/>
            </w:tcBorders>
            <w:shd w:val="clear" w:color="auto" w:fill="C9C9C9"/>
            <w:vAlign w:val="center"/>
            <w:hideMark/>
          </w:tcPr>
          <w:p w14:paraId="7E4B6E5E"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2ED5FCC4"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Federal</w:t>
            </w:r>
          </w:p>
        </w:tc>
        <w:tc>
          <w:tcPr>
            <w:tcW w:w="1184" w:type="dxa"/>
            <w:shd w:val="clear" w:color="auto" w:fill="C9C9C9"/>
            <w:noWrap/>
            <w:vAlign w:val="center"/>
            <w:hideMark/>
          </w:tcPr>
          <w:p w14:paraId="624EC557"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Estadual</w:t>
            </w:r>
          </w:p>
        </w:tc>
        <w:tc>
          <w:tcPr>
            <w:tcW w:w="1139" w:type="dxa"/>
            <w:shd w:val="clear" w:color="auto" w:fill="C9C9C9"/>
            <w:noWrap/>
            <w:vAlign w:val="center"/>
            <w:hideMark/>
          </w:tcPr>
          <w:p w14:paraId="02F58828"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Municipal</w:t>
            </w:r>
          </w:p>
        </w:tc>
        <w:tc>
          <w:tcPr>
            <w:tcW w:w="1119" w:type="dxa"/>
            <w:shd w:val="clear" w:color="auto" w:fill="C9C9C9"/>
            <w:noWrap/>
            <w:vAlign w:val="center"/>
            <w:hideMark/>
          </w:tcPr>
          <w:p w14:paraId="20750913"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44E9EDA1" w14:textId="77777777" w:rsidR="006A0ED3" w:rsidRPr="00FB5D0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FB5D01">
              <w:rPr>
                <w:rFonts w:eastAsia="Times New Roman" w:cs="Arial"/>
                <w:b/>
                <w:sz w:val="20"/>
                <w:szCs w:val="20"/>
              </w:rPr>
              <w:t>Total</w:t>
            </w:r>
          </w:p>
        </w:tc>
      </w:tr>
      <w:tr w:rsidR="006A0ED3" w:rsidRPr="00FB5D01" w14:paraId="7C151399" w14:textId="77777777" w:rsidTr="00EA10F1">
        <w:trPr>
          <w:trHeight w:val="379"/>
        </w:trPr>
        <w:tc>
          <w:tcPr>
            <w:tcW w:w="3376" w:type="dxa"/>
            <w:tcBorders>
              <w:left w:val="single" w:sz="4" w:space="0" w:color="FFFFFF"/>
            </w:tcBorders>
            <w:shd w:val="clear" w:color="auto" w:fill="F2F2F2"/>
            <w:noWrap/>
            <w:vAlign w:val="center"/>
          </w:tcPr>
          <w:p w14:paraId="1681F81D" w14:textId="77777777" w:rsidR="006A0ED3" w:rsidRPr="00FB5D0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FB5D01">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13183360"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22779E41"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FB5D01">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61FED5D0"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FB5D01">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085D813B"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c>
          <w:tcPr>
            <w:tcW w:w="834" w:type="dxa"/>
            <w:tcBorders>
              <w:top w:val="nil"/>
              <w:left w:val="nil"/>
              <w:bottom w:val="single" w:sz="4" w:space="0" w:color="auto"/>
              <w:right w:val="single" w:sz="4" w:space="0" w:color="FFFFFF"/>
            </w:tcBorders>
            <w:shd w:val="clear" w:color="auto" w:fill="F2F2F2"/>
            <w:noWrap/>
            <w:vAlign w:val="center"/>
          </w:tcPr>
          <w:p w14:paraId="063360CC"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r>
      <w:tr w:rsidR="006A0ED3" w:rsidRPr="00FB5D01" w14:paraId="17F89563" w14:textId="77777777" w:rsidTr="00EA10F1">
        <w:trPr>
          <w:trHeight w:val="379"/>
        </w:trPr>
        <w:tc>
          <w:tcPr>
            <w:tcW w:w="3376" w:type="dxa"/>
            <w:tcBorders>
              <w:left w:val="single" w:sz="4" w:space="0" w:color="FFFFFF"/>
            </w:tcBorders>
            <w:shd w:val="clear" w:color="auto" w:fill="F2F2F2"/>
            <w:noWrap/>
            <w:vAlign w:val="center"/>
          </w:tcPr>
          <w:p w14:paraId="4F9DDC34" w14:textId="77777777" w:rsidR="006A0ED3" w:rsidRPr="00FB5D0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FB5D01">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76158809"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310B69C"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233A4388"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FB5D01">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0D3D8F7A"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23</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0DB5F159" w14:textId="77777777" w:rsidR="006A0ED3" w:rsidRPr="00FB5D0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26</w:t>
            </w:r>
          </w:p>
        </w:tc>
      </w:tr>
    </w:tbl>
    <w:p w14:paraId="3687B754" w14:textId="77777777" w:rsidR="006A0ED3" w:rsidRPr="00FB5D01" w:rsidRDefault="006A0ED3" w:rsidP="006A0ED3">
      <w:pPr>
        <w:spacing w:after="0"/>
        <w:rPr>
          <w:i/>
          <w:iCs/>
          <w:sz w:val="18"/>
          <w:szCs w:val="18"/>
          <w:lang w:eastAsia="pt-BR"/>
        </w:rPr>
      </w:pPr>
      <w:r w:rsidRPr="00FB5D01">
        <w:rPr>
          <w:i/>
          <w:iCs/>
          <w:sz w:val="18"/>
          <w:szCs w:val="18"/>
          <w:lang w:eastAsia="pt-BR"/>
        </w:rPr>
        <w:t>F</w:t>
      </w:r>
      <w:r>
        <w:rPr>
          <w:i/>
          <w:iCs/>
          <w:sz w:val="18"/>
          <w:szCs w:val="18"/>
          <w:lang w:eastAsia="pt-BR"/>
        </w:rPr>
        <w:t>onte</w:t>
      </w:r>
      <w:r w:rsidRPr="00FB5D01">
        <w:rPr>
          <w:i/>
          <w:iCs/>
          <w:sz w:val="18"/>
          <w:szCs w:val="18"/>
          <w:lang w:eastAsia="pt-BR"/>
        </w:rPr>
        <w:t>: MEC/INEP</w:t>
      </w:r>
    </w:p>
    <w:p w14:paraId="0F90EC7B" w14:textId="77777777" w:rsidR="006A0ED3" w:rsidRPr="00FB5D01" w:rsidRDefault="006A0ED3" w:rsidP="006A0ED3">
      <w:pPr>
        <w:spacing w:after="0"/>
        <w:rPr>
          <w:sz w:val="18"/>
          <w:szCs w:val="18"/>
          <w:lang w:eastAsia="pt-BR"/>
        </w:rPr>
      </w:pPr>
      <w:r w:rsidRPr="00FB5D01">
        <w:rPr>
          <w:lang w:eastAsia="pt-BR"/>
        </w:rPr>
        <w:t>(</w:t>
      </w:r>
      <w:r w:rsidRPr="00FB5D01">
        <w:rPr>
          <w:sz w:val="18"/>
          <w:szCs w:val="18"/>
          <w:lang w:eastAsia="pt-BR"/>
        </w:rPr>
        <w:t>1) As instituições de ensino superior (IES) disponibilizadas por município, consideram as sedes em que se</w:t>
      </w:r>
    </w:p>
    <w:p w14:paraId="45CCF1CA" w14:textId="77777777" w:rsidR="006A0ED3" w:rsidRPr="00FB5D01" w:rsidRDefault="006A0ED3" w:rsidP="006A0ED3">
      <w:pPr>
        <w:spacing w:after="0"/>
        <w:rPr>
          <w:sz w:val="18"/>
          <w:szCs w:val="18"/>
          <w:lang w:eastAsia="pt-BR"/>
        </w:rPr>
      </w:pPr>
      <w:r w:rsidRPr="00FB5D01">
        <w:rPr>
          <w:sz w:val="18"/>
          <w:szCs w:val="18"/>
          <w:lang w:eastAsia="pt-BR"/>
        </w:rPr>
        <w:t>localizam essas instituições e não os seus campi e/ou polos avançados.</w:t>
      </w:r>
    </w:p>
    <w:p w14:paraId="6264BAAE" w14:textId="77777777" w:rsidR="006A0ED3" w:rsidRPr="00FB5D01" w:rsidRDefault="006A0ED3" w:rsidP="006A0ED3">
      <w:pPr>
        <w:spacing w:after="0"/>
        <w:rPr>
          <w:sz w:val="18"/>
          <w:szCs w:val="18"/>
          <w:lang w:eastAsia="pt-BR"/>
        </w:rPr>
      </w:pPr>
      <w:r w:rsidRPr="00FB5D01">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4D5A9F6B" w14:textId="77777777" w:rsidR="006A0ED3" w:rsidRPr="00FB5D01" w:rsidRDefault="006A0ED3" w:rsidP="006A0ED3">
      <w:pPr>
        <w:spacing w:after="0"/>
        <w:rPr>
          <w:sz w:val="18"/>
          <w:szCs w:val="18"/>
          <w:lang w:eastAsia="pt-BR"/>
        </w:rPr>
      </w:pPr>
      <w:r w:rsidRPr="00FB5D01">
        <w:rPr>
          <w:sz w:val="18"/>
          <w:szCs w:val="18"/>
          <w:lang w:eastAsia="pt-BR"/>
        </w:rPr>
        <w:t>administrativas relativas aos cursos e programas ofertados a distância.</w:t>
      </w:r>
      <w:r w:rsidRPr="00FB5D01">
        <w:rPr>
          <w:sz w:val="18"/>
          <w:szCs w:val="18"/>
          <w:lang w:eastAsia="pt-BR"/>
        </w:rPr>
        <w:cr/>
      </w:r>
    </w:p>
    <w:p w14:paraId="28A2AF87" w14:textId="77777777" w:rsidR="006A0ED3" w:rsidRPr="002D72D5" w:rsidRDefault="006A0ED3" w:rsidP="006A0ED3">
      <w:pPr>
        <w:rPr>
          <w:lang w:eastAsia="pt-BR"/>
        </w:rPr>
      </w:pPr>
      <w:r w:rsidRPr="002D72D5">
        <w:rPr>
          <w:lang w:eastAsia="pt-BR"/>
        </w:rPr>
        <w:t>Os dados condizentes à saúde no município de Foz do Iguaçu refletem a pouca infraestrutura disponível para atender a demanda municipal em alguns tipos de estabelecimentos, conforme pode se observar na tabela a seguir.</w:t>
      </w:r>
    </w:p>
    <w:p w14:paraId="043497DA" w14:textId="430B9809" w:rsidR="006A0ED3" w:rsidRPr="001016A9" w:rsidRDefault="006A0ED3" w:rsidP="006A0ED3">
      <w:pPr>
        <w:pStyle w:val="Caption"/>
      </w:pPr>
      <w:bookmarkStart w:id="246" w:name="_Toc40737165"/>
      <w:r w:rsidRPr="001016A9">
        <w:t xml:space="preserve">Tabela </w:t>
      </w:r>
      <w:r w:rsidR="00933B90">
        <w:fldChar w:fldCharType="begin"/>
      </w:r>
      <w:r w:rsidR="00933B90">
        <w:instrText xml:space="preserve"> SEQ Tabela \* ARABIC </w:instrText>
      </w:r>
      <w:r w:rsidR="00933B90">
        <w:fldChar w:fldCharType="separate"/>
      </w:r>
      <w:r w:rsidR="009D0D69">
        <w:rPr>
          <w:noProof/>
        </w:rPr>
        <w:t>73</w:t>
      </w:r>
      <w:r w:rsidR="00933B90">
        <w:rPr>
          <w:noProof/>
        </w:rPr>
        <w:fldChar w:fldCharType="end"/>
      </w:r>
      <w:r w:rsidRPr="001016A9">
        <w:t xml:space="preserve"> – Quantidade de Estabelecimentos de Saúde segundo o Tipo em Foz do Iguaçu, 2019</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2D72D5" w14:paraId="43D807B2" w14:textId="77777777" w:rsidTr="00EA10F1">
        <w:trPr>
          <w:trHeight w:val="453"/>
          <w:tblHeader/>
        </w:trPr>
        <w:tc>
          <w:tcPr>
            <w:tcW w:w="3587" w:type="pct"/>
            <w:tcBorders>
              <w:left w:val="single" w:sz="4" w:space="0" w:color="FFFFFF"/>
            </w:tcBorders>
            <w:shd w:val="clear" w:color="auto" w:fill="C9C9C9"/>
            <w:noWrap/>
            <w:vAlign w:val="center"/>
            <w:hideMark/>
          </w:tcPr>
          <w:p w14:paraId="70B23672" w14:textId="77777777" w:rsidR="006A0ED3" w:rsidRPr="002D72D5" w:rsidRDefault="006A0ED3" w:rsidP="00EA10F1">
            <w:pPr>
              <w:keepNext/>
              <w:overflowPunct w:val="0"/>
              <w:autoSpaceDE w:val="0"/>
              <w:autoSpaceDN w:val="0"/>
              <w:adjustRightInd w:val="0"/>
              <w:spacing w:after="0"/>
              <w:jc w:val="center"/>
              <w:rPr>
                <w:rFonts w:eastAsia="Times New Roman" w:cs="Arial"/>
                <w:b/>
                <w:bCs/>
                <w:sz w:val="20"/>
                <w:szCs w:val="20"/>
              </w:rPr>
            </w:pPr>
            <w:r w:rsidRPr="002D72D5">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7FDFB2B7" w14:textId="77777777" w:rsidR="006A0ED3" w:rsidRPr="002D72D5" w:rsidRDefault="006A0ED3" w:rsidP="00EA10F1">
            <w:pPr>
              <w:keepNext/>
              <w:overflowPunct w:val="0"/>
              <w:autoSpaceDE w:val="0"/>
              <w:autoSpaceDN w:val="0"/>
              <w:adjustRightInd w:val="0"/>
              <w:spacing w:after="0"/>
              <w:jc w:val="center"/>
              <w:rPr>
                <w:rFonts w:eastAsia="Times New Roman" w:cs="Arial"/>
                <w:b/>
                <w:bCs/>
                <w:sz w:val="20"/>
                <w:szCs w:val="20"/>
              </w:rPr>
            </w:pPr>
            <w:r w:rsidRPr="002D72D5">
              <w:rPr>
                <w:rFonts w:eastAsia="Times New Roman" w:cs="Arial"/>
                <w:b/>
                <w:bCs/>
                <w:sz w:val="20"/>
                <w:szCs w:val="20"/>
              </w:rPr>
              <w:t>Quantidade</w:t>
            </w:r>
          </w:p>
        </w:tc>
      </w:tr>
      <w:tr w:rsidR="006A0ED3" w:rsidRPr="002D72D5" w14:paraId="3C03265B" w14:textId="77777777" w:rsidTr="00EA10F1">
        <w:trPr>
          <w:trHeight w:val="397"/>
        </w:trPr>
        <w:tc>
          <w:tcPr>
            <w:tcW w:w="3587" w:type="pct"/>
            <w:tcBorders>
              <w:left w:val="single" w:sz="4" w:space="0" w:color="FFFFFF"/>
            </w:tcBorders>
            <w:shd w:val="clear" w:color="auto" w:fill="auto"/>
            <w:noWrap/>
            <w:vAlign w:val="center"/>
          </w:tcPr>
          <w:p w14:paraId="51AC232F"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53CEB503"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2D72D5" w14:paraId="3B76935A" w14:textId="77777777" w:rsidTr="00EA10F1">
        <w:trPr>
          <w:trHeight w:val="397"/>
        </w:trPr>
        <w:tc>
          <w:tcPr>
            <w:tcW w:w="3587" w:type="pct"/>
            <w:tcBorders>
              <w:left w:val="single" w:sz="4" w:space="0" w:color="FFFFFF"/>
            </w:tcBorders>
            <w:shd w:val="clear" w:color="auto" w:fill="FFFFFF"/>
            <w:noWrap/>
            <w:vAlign w:val="center"/>
          </w:tcPr>
          <w:p w14:paraId="5FE34AF9"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2DC00B19"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31</w:t>
            </w:r>
          </w:p>
        </w:tc>
      </w:tr>
      <w:tr w:rsidR="006A0ED3" w:rsidRPr="002D72D5" w14:paraId="248376D8" w14:textId="77777777" w:rsidTr="00EA10F1">
        <w:trPr>
          <w:trHeight w:val="397"/>
        </w:trPr>
        <w:tc>
          <w:tcPr>
            <w:tcW w:w="3587" w:type="pct"/>
            <w:tcBorders>
              <w:left w:val="single" w:sz="4" w:space="0" w:color="FFFFFF"/>
            </w:tcBorders>
            <w:shd w:val="clear" w:color="auto" w:fill="FFFFFF"/>
            <w:noWrap/>
            <w:vAlign w:val="center"/>
            <w:hideMark/>
          </w:tcPr>
          <w:p w14:paraId="4EFFB24B"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4267D5D7"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60</w:t>
            </w:r>
          </w:p>
        </w:tc>
      </w:tr>
      <w:tr w:rsidR="006A0ED3" w:rsidRPr="002D72D5" w14:paraId="7F81D4DE" w14:textId="77777777" w:rsidTr="00EA10F1">
        <w:trPr>
          <w:trHeight w:val="362"/>
        </w:trPr>
        <w:tc>
          <w:tcPr>
            <w:tcW w:w="3587" w:type="pct"/>
            <w:tcBorders>
              <w:left w:val="single" w:sz="4" w:space="0" w:color="FFFFFF"/>
            </w:tcBorders>
            <w:shd w:val="clear" w:color="auto" w:fill="FFFFFF"/>
            <w:noWrap/>
            <w:vAlign w:val="center"/>
            <w:hideMark/>
          </w:tcPr>
          <w:p w14:paraId="6272F8DC"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6FC1F932"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190</w:t>
            </w:r>
          </w:p>
        </w:tc>
      </w:tr>
      <w:tr w:rsidR="006A0ED3" w:rsidRPr="002D72D5" w14:paraId="1A01C9C9" w14:textId="77777777" w:rsidTr="00EA10F1">
        <w:trPr>
          <w:trHeight w:val="397"/>
        </w:trPr>
        <w:tc>
          <w:tcPr>
            <w:tcW w:w="3587" w:type="pct"/>
            <w:tcBorders>
              <w:left w:val="single" w:sz="4" w:space="0" w:color="FFFFFF"/>
            </w:tcBorders>
            <w:shd w:val="clear" w:color="auto" w:fill="FFFFFF"/>
            <w:noWrap/>
            <w:vAlign w:val="center"/>
          </w:tcPr>
          <w:p w14:paraId="32D04375"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7AB8AE40"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2D72D5" w14:paraId="424658B6" w14:textId="77777777" w:rsidTr="00EA10F1">
        <w:trPr>
          <w:trHeight w:val="397"/>
        </w:trPr>
        <w:tc>
          <w:tcPr>
            <w:tcW w:w="3587" w:type="pct"/>
            <w:tcBorders>
              <w:left w:val="single" w:sz="4" w:space="0" w:color="FFFFFF"/>
            </w:tcBorders>
            <w:shd w:val="clear" w:color="auto" w:fill="FFFFFF"/>
            <w:noWrap/>
            <w:vAlign w:val="center"/>
          </w:tcPr>
          <w:p w14:paraId="51A6D34C"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0804FC0E"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46</w:t>
            </w:r>
          </w:p>
        </w:tc>
      </w:tr>
      <w:tr w:rsidR="006A0ED3" w:rsidRPr="002D72D5" w14:paraId="5C0616D1" w14:textId="77777777" w:rsidTr="00EA10F1">
        <w:trPr>
          <w:trHeight w:val="397"/>
        </w:trPr>
        <w:tc>
          <w:tcPr>
            <w:tcW w:w="3587" w:type="pct"/>
            <w:tcBorders>
              <w:left w:val="single" w:sz="4" w:space="0" w:color="FFFFFF"/>
            </w:tcBorders>
            <w:shd w:val="clear" w:color="auto" w:fill="FFFFFF"/>
            <w:noWrap/>
            <w:vAlign w:val="center"/>
          </w:tcPr>
          <w:p w14:paraId="1FC61DBA"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0E6F39B9"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D72D5" w14:paraId="05A02E9F" w14:textId="77777777" w:rsidTr="00EA10F1">
        <w:trPr>
          <w:trHeight w:val="397"/>
        </w:trPr>
        <w:tc>
          <w:tcPr>
            <w:tcW w:w="3587" w:type="pct"/>
            <w:tcBorders>
              <w:left w:val="single" w:sz="4" w:space="0" w:color="FFFFFF"/>
            </w:tcBorders>
            <w:shd w:val="clear" w:color="auto" w:fill="FFFFFF"/>
            <w:noWrap/>
            <w:vAlign w:val="center"/>
            <w:hideMark/>
          </w:tcPr>
          <w:p w14:paraId="70A63AFF"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34323822"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2D72D5" w14:paraId="60F4AC03" w14:textId="77777777" w:rsidTr="00EA10F1">
        <w:trPr>
          <w:trHeight w:val="397"/>
        </w:trPr>
        <w:tc>
          <w:tcPr>
            <w:tcW w:w="3587" w:type="pct"/>
            <w:tcBorders>
              <w:left w:val="single" w:sz="4" w:space="0" w:color="FFFFFF"/>
            </w:tcBorders>
            <w:shd w:val="clear" w:color="auto" w:fill="FFFFFF"/>
            <w:noWrap/>
            <w:vAlign w:val="center"/>
            <w:hideMark/>
          </w:tcPr>
          <w:p w14:paraId="6D293B10"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61CBC295"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55</w:t>
            </w:r>
          </w:p>
        </w:tc>
      </w:tr>
      <w:tr w:rsidR="006A0ED3" w:rsidRPr="002D72D5" w14:paraId="21AF2E65" w14:textId="77777777" w:rsidTr="00EA10F1">
        <w:trPr>
          <w:trHeight w:val="397"/>
        </w:trPr>
        <w:tc>
          <w:tcPr>
            <w:tcW w:w="3587" w:type="pct"/>
            <w:tcBorders>
              <w:left w:val="single" w:sz="4" w:space="0" w:color="FFFFFF"/>
            </w:tcBorders>
            <w:shd w:val="clear" w:color="auto" w:fill="FFFFFF"/>
            <w:noWrap/>
            <w:vAlign w:val="center"/>
          </w:tcPr>
          <w:p w14:paraId="2577DFC9"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02D0DCB1"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2D72D5" w14:paraId="49DBF01A" w14:textId="77777777" w:rsidTr="00EA10F1">
        <w:trPr>
          <w:trHeight w:val="397"/>
        </w:trPr>
        <w:tc>
          <w:tcPr>
            <w:tcW w:w="3587" w:type="pct"/>
            <w:tcBorders>
              <w:left w:val="single" w:sz="4" w:space="0" w:color="FFFFFF"/>
            </w:tcBorders>
            <w:shd w:val="clear" w:color="auto" w:fill="FFFFFF"/>
            <w:noWrap/>
            <w:vAlign w:val="center"/>
          </w:tcPr>
          <w:p w14:paraId="5893A618"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3357C98D"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10</w:t>
            </w:r>
          </w:p>
        </w:tc>
      </w:tr>
      <w:tr w:rsidR="006A0ED3" w:rsidRPr="002D72D5" w14:paraId="363700B9" w14:textId="77777777" w:rsidTr="00EA10F1">
        <w:trPr>
          <w:trHeight w:val="397"/>
        </w:trPr>
        <w:tc>
          <w:tcPr>
            <w:tcW w:w="3587" w:type="pct"/>
            <w:tcBorders>
              <w:left w:val="single" w:sz="4" w:space="0" w:color="FFFFFF"/>
            </w:tcBorders>
            <w:shd w:val="clear" w:color="auto" w:fill="FFFFFF"/>
            <w:noWrap/>
            <w:vAlign w:val="center"/>
          </w:tcPr>
          <w:p w14:paraId="1596F309" w14:textId="77777777" w:rsidR="006A0ED3" w:rsidRPr="002D72D5" w:rsidRDefault="006A0ED3" w:rsidP="00EA10F1">
            <w:pPr>
              <w:keepNext/>
              <w:spacing w:after="0"/>
              <w:jc w:val="left"/>
              <w:rPr>
                <w:rFonts w:eastAsia="Times New Roman" w:cs="Arial"/>
                <w:b/>
                <w:sz w:val="20"/>
                <w:szCs w:val="20"/>
                <w:lang w:eastAsia="pt-BR"/>
              </w:rPr>
            </w:pPr>
            <w:r w:rsidRPr="002D72D5">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5AF64EB9" w14:textId="77777777" w:rsidR="006A0ED3" w:rsidRPr="002D72D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13</w:t>
            </w:r>
          </w:p>
        </w:tc>
      </w:tr>
      <w:tr w:rsidR="006A0ED3" w:rsidRPr="002D72D5" w14:paraId="026828FD" w14:textId="77777777" w:rsidTr="00EA10F1">
        <w:trPr>
          <w:trHeight w:val="372"/>
        </w:trPr>
        <w:tc>
          <w:tcPr>
            <w:tcW w:w="3587" w:type="pct"/>
            <w:tcBorders>
              <w:left w:val="single" w:sz="4" w:space="0" w:color="FFFFFF"/>
            </w:tcBorders>
            <w:shd w:val="clear" w:color="auto" w:fill="C9C9C9"/>
            <w:noWrap/>
            <w:vAlign w:val="center"/>
          </w:tcPr>
          <w:p w14:paraId="77239A29" w14:textId="77777777" w:rsidR="006A0ED3" w:rsidRPr="002D72D5" w:rsidRDefault="006A0ED3" w:rsidP="00EA10F1">
            <w:pPr>
              <w:keepNext/>
              <w:spacing w:after="0"/>
              <w:jc w:val="left"/>
              <w:rPr>
                <w:rFonts w:eastAsia="Times New Roman" w:cs="Arial"/>
                <w:sz w:val="20"/>
                <w:szCs w:val="20"/>
                <w:lang w:eastAsia="pt-BR"/>
              </w:rPr>
            </w:pPr>
            <w:r w:rsidRPr="002D72D5">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2BDE18BF" w14:textId="77777777" w:rsidR="006A0ED3" w:rsidRPr="002D72D5"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416</w:t>
            </w:r>
          </w:p>
        </w:tc>
      </w:tr>
    </w:tbl>
    <w:p w14:paraId="70F91DF7" w14:textId="77777777" w:rsidR="006A0ED3" w:rsidRPr="002D72D5" w:rsidRDefault="006A0ED3" w:rsidP="006A0ED3">
      <w:pPr>
        <w:spacing w:after="240"/>
        <w:rPr>
          <w:rFonts w:eastAsia="Calibri" w:cs="Arial"/>
          <w:i/>
          <w:iCs/>
          <w:sz w:val="18"/>
          <w:szCs w:val="18"/>
          <w:lang w:eastAsia="pt-BR"/>
        </w:rPr>
      </w:pPr>
      <w:r w:rsidRPr="002D72D5">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1FFF8572" w14:textId="77777777" w:rsidR="006A0ED3" w:rsidRPr="006651D2" w:rsidRDefault="006A0ED3" w:rsidP="006A0ED3">
      <w:pPr>
        <w:rPr>
          <w:lang w:eastAsia="pt-BR"/>
        </w:rPr>
      </w:pPr>
      <w:r w:rsidRPr="006651D2">
        <w:rPr>
          <w:rFonts w:eastAsia="Calibri" w:cs="Times New Roman"/>
        </w:rPr>
        <w:t xml:space="preserve">Segundo resultados do estudo desenvolvido pelo Instituto de Pesquisa Econômica Aplicada (IPEA), e apresentados em maio de 2013 na nota técnica </w:t>
      </w:r>
      <w:r w:rsidRPr="006651D2">
        <w:rPr>
          <w:rFonts w:eastAsia="Calibri" w:cs="Times New Roman"/>
          <w:i/>
        </w:rPr>
        <w:t>Estimativas do déficit habitacional brasileiro (2007–2011) por municípios (2010</w:t>
      </w:r>
      <w:r w:rsidRPr="006651D2">
        <w:rPr>
          <w:rFonts w:eastAsia="Calibri" w:cs="Times New Roman"/>
          <w:i/>
          <w:vertAlign w:val="superscript"/>
        </w:rPr>
        <w:footnoteReference w:id="21"/>
      </w:r>
      <w:r w:rsidRPr="006651D2">
        <w:rPr>
          <w:rFonts w:eastAsia="Calibri" w:cs="Times New Roman"/>
          <w:i/>
        </w:rPr>
        <w:t>)</w:t>
      </w:r>
      <w:r w:rsidRPr="006651D2">
        <w:rPr>
          <w:rFonts w:eastAsia="Calibri" w:cs="Times New Roman"/>
        </w:rPr>
        <w:t>, o município de Foz do Iguaçu possuía, em 2010, um déficit habitacional de 7.606 domicílios, dentre os quais 1.281 eram habitações precárias (1.179 domicílios rústicos e 102 improvisados), representando 9,47% do total de domicílios.</w:t>
      </w:r>
    </w:p>
    <w:p w14:paraId="28AF226F" w14:textId="7333F655" w:rsidR="006A0ED3" w:rsidRPr="001016A9" w:rsidRDefault="006A0ED3" w:rsidP="006A0ED3">
      <w:pPr>
        <w:pStyle w:val="Caption"/>
      </w:pPr>
      <w:bookmarkStart w:id="247" w:name="_Toc40737166"/>
      <w:r w:rsidRPr="001016A9">
        <w:t xml:space="preserve">Tabela </w:t>
      </w:r>
      <w:r w:rsidR="00933B90">
        <w:fldChar w:fldCharType="begin"/>
      </w:r>
      <w:r w:rsidR="00933B90">
        <w:instrText xml:space="preserve"> SEQ Tabela \* ARABIC </w:instrText>
      </w:r>
      <w:r w:rsidR="00933B90">
        <w:fldChar w:fldCharType="separate"/>
      </w:r>
      <w:r w:rsidR="009D0D69">
        <w:rPr>
          <w:noProof/>
        </w:rPr>
        <w:t>74</w:t>
      </w:r>
      <w:r w:rsidR="00933B90">
        <w:rPr>
          <w:noProof/>
        </w:rPr>
        <w:fldChar w:fldCharType="end"/>
      </w:r>
      <w:r w:rsidRPr="001016A9">
        <w:t xml:space="preserve"> – Déficit Habitacional no Município de Foz do Iguaçu</w:t>
      </w:r>
      <w:bookmarkEnd w:id="247"/>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81317F" w14:paraId="6CBA942B" w14:textId="77777777" w:rsidTr="00EA10F1">
        <w:trPr>
          <w:trHeight w:val="392"/>
        </w:trPr>
        <w:tc>
          <w:tcPr>
            <w:tcW w:w="6837" w:type="dxa"/>
            <w:tcBorders>
              <w:left w:val="single" w:sz="4" w:space="0" w:color="FFFFFF"/>
            </w:tcBorders>
            <w:shd w:val="clear" w:color="auto" w:fill="D9D9D9"/>
            <w:noWrap/>
            <w:vAlign w:val="center"/>
            <w:hideMark/>
          </w:tcPr>
          <w:p w14:paraId="61C8C2C1" w14:textId="77777777" w:rsidR="006A0ED3" w:rsidRPr="0081317F"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Foz do Iguaçu</w:t>
            </w:r>
          </w:p>
        </w:tc>
        <w:tc>
          <w:tcPr>
            <w:tcW w:w="1727" w:type="dxa"/>
            <w:tcBorders>
              <w:right w:val="single" w:sz="4" w:space="0" w:color="FFFFFF"/>
            </w:tcBorders>
            <w:shd w:val="clear" w:color="auto" w:fill="D9D9D9"/>
            <w:noWrap/>
            <w:vAlign w:val="center"/>
            <w:hideMark/>
          </w:tcPr>
          <w:p w14:paraId="6DE45C6C" w14:textId="77777777" w:rsidR="006A0ED3" w:rsidRPr="0081317F" w:rsidRDefault="006A0ED3" w:rsidP="00EA10F1">
            <w:pPr>
              <w:keepNext/>
              <w:spacing w:after="0"/>
              <w:jc w:val="center"/>
              <w:rPr>
                <w:rFonts w:eastAsia="Times New Roman" w:cs="Arial"/>
                <w:b/>
                <w:color w:val="000000"/>
                <w:sz w:val="20"/>
                <w:szCs w:val="20"/>
                <w:lang w:eastAsia="pt-BR"/>
              </w:rPr>
            </w:pPr>
            <w:r w:rsidRPr="0081317F">
              <w:rPr>
                <w:rFonts w:eastAsia="Times New Roman" w:cs="Arial"/>
                <w:b/>
                <w:color w:val="000000"/>
                <w:sz w:val="20"/>
                <w:szCs w:val="20"/>
                <w:lang w:eastAsia="pt-BR"/>
              </w:rPr>
              <w:t>2010</w:t>
            </w:r>
          </w:p>
        </w:tc>
      </w:tr>
      <w:tr w:rsidR="006A0ED3" w:rsidRPr="0081317F" w14:paraId="393714C6" w14:textId="77777777" w:rsidTr="00EA10F1">
        <w:trPr>
          <w:trHeight w:val="392"/>
        </w:trPr>
        <w:tc>
          <w:tcPr>
            <w:tcW w:w="6837" w:type="dxa"/>
            <w:tcBorders>
              <w:left w:val="single" w:sz="4" w:space="0" w:color="FFFFFF"/>
            </w:tcBorders>
            <w:shd w:val="clear" w:color="auto" w:fill="F2F2F2"/>
            <w:noWrap/>
            <w:vAlign w:val="center"/>
            <w:hideMark/>
          </w:tcPr>
          <w:p w14:paraId="4CD3160E"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5901E83B"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80.357</w:t>
            </w:r>
          </w:p>
        </w:tc>
      </w:tr>
      <w:tr w:rsidR="006A0ED3" w:rsidRPr="0081317F" w14:paraId="5E17C462" w14:textId="77777777" w:rsidTr="00EA10F1">
        <w:trPr>
          <w:trHeight w:val="392"/>
        </w:trPr>
        <w:tc>
          <w:tcPr>
            <w:tcW w:w="6837" w:type="dxa"/>
            <w:tcBorders>
              <w:left w:val="single" w:sz="4" w:space="0" w:color="FFFFFF"/>
            </w:tcBorders>
            <w:shd w:val="clear" w:color="auto" w:fill="F2F2F2"/>
            <w:noWrap/>
            <w:vAlign w:val="center"/>
            <w:hideMark/>
          </w:tcPr>
          <w:p w14:paraId="1124B4A4"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4832C0B5"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7.606</w:t>
            </w:r>
          </w:p>
        </w:tc>
      </w:tr>
      <w:tr w:rsidR="006A0ED3" w:rsidRPr="0081317F" w14:paraId="28D7B8C5" w14:textId="77777777" w:rsidTr="00EA10F1">
        <w:trPr>
          <w:trHeight w:val="392"/>
        </w:trPr>
        <w:tc>
          <w:tcPr>
            <w:tcW w:w="6837" w:type="dxa"/>
            <w:tcBorders>
              <w:left w:val="single" w:sz="4" w:space="0" w:color="FFFFFF"/>
            </w:tcBorders>
            <w:shd w:val="clear" w:color="auto" w:fill="F2F2F2"/>
            <w:noWrap/>
            <w:vAlign w:val="center"/>
            <w:hideMark/>
          </w:tcPr>
          <w:p w14:paraId="50D5BB44"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327E0D79"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1.281</w:t>
            </w:r>
          </w:p>
        </w:tc>
      </w:tr>
      <w:tr w:rsidR="006A0ED3" w:rsidRPr="0081317F" w14:paraId="6A93BE7B" w14:textId="77777777" w:rsidTr="00EA10F1">
        <w:trPr>
          <w:trHeight w:val="392"/>
        </w:trPr>
        <w:tc>
          <w:tcPr>
            <w:tcW w:w="6837" w:type="dxa"/>
            <w:tcBorders>
              <w:left w:val="single" w:sz="4" w:space="0" w:color="FFFFFF"/>
            </w:tcBorders>
            <w:shd w:val="clear" w:color="auto" w:fill="auto"/>
            <w:noWrap/>
            <w:vAlign w:val="center"/>
            <w:hideMark/>
          </w:tcPr>
          <w:p w14:paraId="76D820ED" w14:textId="77777777" w:rsidR="006A0ED3" w:rsidRPr="0081317F" w:rsidRDefault="006A0ED3" w:rsidP="00EA10F1">
            <w:pPr>
              <w:keepNext/>
              <w:spacing w:after="0"/>
              <w:jc w:val="left"/>
              <w:rPr>
                <w:rFonts w:eastAsia="Times New Roman" w:cs="Arial"/>
                <w:color w:val="000000"/>
                <w:sz w:val="20"/>
                <w:szCs w:val="20"/>
                <w:lang w:eastAsia="pt-BR"/>
              </w:rPr>
            </w:pPr>
            <w:r w:rsidRPr="0081317F">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5C740940" w14:textId="77777777" w:rsidR="006A0ED3" w:rsidRPr="0081317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1.179</w:t>
            </w:r>
          </w:p>
        </w:tc>
      </w:tr>
      <w:tr w:rsidR="006A0ED3" w:rsidRPr="0081317F" w14:paraId="6BA9D8C2" w14:textId="77777777" w:rsidTr="00EA10F1">
        <w:trPr>
          <w:trHeight w:val="392"/>
        </w:trPr>
        <w:tc>
          <w:tcPr>
            <w:tcW w:w="6837" w:type="dxa"/>
            <w:tcBorders>
              <w:left w:val="single" w:sz="4" w:space="0" w:color="FFFFFF"/>
            </w:tcBorders>
            <w:shd w:val="clear" w:color="auto" w:fill="auto"/>
            <w:noWrap/>
            <w:vAlign w:val="center"/>
            <w:hideMark/>
          </w:tcPr>
          <w:p w14:paraId="40FF538B" w14:textId="77777777" w:rsidR="006A0ED3" w:rsidRPr="0081317F" w:rsidRDefault="006A0ED3" w:rsidP="00EA10F1">
            <w:pPr>
              <w:keepNext/>
              <w:spacing w:after="0"/>
              <w:jc w:val="left"/>
              <w:rPr>
                <w:rFonts w:eastAsia="Times New Roman" w:cs="Arial"/>
                <w:color w:val="000000"/>
                <w:sz w:val="20"/>
                <w:szCs w:val="20"/>
                <w:lang w:eastAsia="pt-BR"/>
              </w:rPr>
            </w:pPr>
            <w:r w:rsidRPr="0081317F">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1E34D3B0" w14:textId="77777777" w:rsidR="006A0ED3" w:rsidRPr="0081317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102</w:t>
            </w:r>
          </w:p>
        </w:tc>
      </w:tr>
      <w:tr w:rsidR="006A0ED3" w:rsidRPr="0081317F" w14:paraId="5F3C71BC" w14:textId="77777777" w:rsidTr="00EA10F1">
        <w:trPr>
          <w:trHeight w:val="392"/>
        </w:trPr>
        <w:tc>
          <w:tcPr>
            <w:tcW w:w="6837" w:type="dxa"/>
            <w:tcBorders>
              <w:left w:val="single" w:sz="4" w:space="0" w:color="FFFFFF"/>
            </w:tcBorders>
            <w:shd w:val="clear" w:color="auto" w:fill="F2F2F2"/>
            <w:noWrap/>
            <w:vAlign w:val="center"/>
            <w:hideMark/>
          </w:tcPr>
          <w:p w14:paraId="6DED71CD"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4933B1E5"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3.428</w:t>
            </w:r>
          </w:p>
        </w:tc>
      </w:tr>
      <w:tr w:rsidR="006A0ED3" w:rsidRPr="0081317F" w14:paraId="29AF82BA" w14:textId="77777777" w:rsidTr="00EA10F1">
        <w:trPr>
          <w:trHeight w:val="392"/>
        </w:trPr>
        <w:tc>
          <w:tcPr>
            <w:tcW w:w="6837" w:type="dxa"/>
            <w:tcBorders>
              <w:left w:val="single" w:sz="4" w:space="0" w:color="FFFFFF"/>
            </w:tcBorders>
            <w:shd w:val="clear" w:color="auto" w:fill="auto"/>
            <w:noWrap/>
            <w:vAlign w:val="center"/>
            <w:hideMark/>
          </w:tcPr>
          <w:p w14:paraId="2CE42771" w14:textId="77777777" w:rsidR="006A0ED3" w:rsidRPr="0081317F" w:rsidRDefault="006A0ED3" w:rsidP="00EA10F1">
            <w:pPr>
              <w:keepNext/>
              <w:spacing w:after="0"/>
              <w:jc w:val="left"/>
              <w:rPr>
                <w:rFonts w:eastAsia="Times New Roman" w:cs="Arial"/>
                <w:color w:val="000000"/>
                <w:sz w:val="20"/>
                <w:szCs w:val="20"/>
                <w:lang w:eastAsia="pt-BR"/>
              </w:rPr>
            </w:pPr>
            <w:r w:rsidRPr="0081317F">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47C9F457" w14:textId="77777777" w:rsidR="006A0ED3" w:rsidRPr="0081317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459</w:t>
            </w:r>
          </w:p>
        </w:tc>
      </w:tr>
      <w:tr w:rsidR="006A0ED3" w:rsidRPr="0081317F" w14:paraId="739A340D" w14:textId="77777777" w:rsidTr="00EA10F1">
        <w:trPr>
          <w:trHeight w:val="392"/>
        </w:trPr>
        <w:tc>
          <w:tcPr>
            <w:tcW w:w="6837" w:type="dxa"/>
            <w:tcBorders>
              <w:left w:val="single" w:sz="4" w:space="0" w:color="FFFFFF"/>
            </w:tcBorders>
            <w:shd w:val="clear" w:color="auto" w:fill="auto"/>
            <w:noWrap/>
            <w:vAlign w:val="center"/>
            <w:hideMark/>
          </w:tcPr>
          <w:p w14:paraId="4D36DA3C" w14:textId="77777777" w:rsidR="006A0ED3" w:rsidRPr="0081317F" w:rsidRDefault="006A0ED3" w:rsidP="00EA10F1">
            <w:pPr>
              <w:keepNext/>
              <w:spacing w:after="0"/>
              <w:jc w:val="left"/>
              <w:rPr>
                <w:rFonts w:eastAsia="Times New Roman" w:cs="Arial"/>
                <w:color w:val="000000"/>
                <w:sz w:val="20"/>
                <w:szCs w:val="20"/>
                <w:lang w:eastAsia="pt-BR"/>
              </w:rPr>
            </w:pPr>
            <w:r w:rsidRPr="0081317F">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4C5F0045" w14:textId="77777777" w:rsidR="006A0ED3" w:rsidRPr="0081317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2.990</w:t>
            </w:r>
          </w:p>
        </w:tc>
      </w:tr>
      <w:tr w:rsidR="006A0ED3" w:rsidRPr="0081317F" w14:paraId="482298B9" w14:textId="77777777" w:rsidTr="00EA10F1">
        <w:trPr>
          <w:trHeight w:val="392"/>
        </w:trPr>
        <w:tc>
          <w:tcPr>
            <w:tcW w:w="6837" w:type="dxa"/>
            <w:tcBorders>
              <w:left w:val="single" w:sz="4" w:space="0" w:color="FFFFFF"/>
            </w:tcBorders>
            <w:shd w:val="clear" w:color="auto" w:fill="F2F2F2"/>
            <w:noWrap/>
            <w:vAlign w:val="center"/>
            <w:hideMark/>
          </w:tcPr>
          <w:p w14:paraId="7DCBC085"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0CA59A71"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2.574</w:t>
            </w:r>
          </w:p>
        </w:tc>
      </w:tr>
      <w:tr w:rsidR="006A0ED3" w:rsidRPr="0081317F" w14:paraId="3ADA25AB" w14:textId="77777777" w:rsidTr="00EA10F1">
        <w:trPr>
          <w:trHeight w:val="392"/>
        </w:trPr>
        <w:tc>
          <w:tcPr>
            <w:tcW w:w="6837" w:type="dxa"/>
            <w:tcBorders>
              <w:left w:val="single" w:sz="4" w:space="0" w:color="FFFFFF"/>
            </w:tcBorders>
            <w:shd w:val="clear" w:color="auto" w:fill="F2F2F2"/>
            <w:noWrap/>
            <w:vAlign w:val="center"/>
            <w:hideMark/>
          </w:tcPr>
          <w:p w14:paraId="7249C978" w14:textId="77777777" w:rsidR="006A0ED3" w:rsidRPr="0081317F" w:rsidRDefault="006A0ED3" w:rsidP="00EA10F1">
            <w:pPr>
              <w:keepNext/>
              <w:spacing w:after="0"/>
              <w:jc w:val="left"/>
              <w:rPr>
                <w:rFonts w:eastAsia="Times New Roman" w:cs="Arial"/>
                <w:b/>
                <w:color w:val="000000"/>
                <w:sz w:val="20"/>
                <w:szCs w:val="20"/>
                <w:lang w:eastAsia="pt-BR"/>
              </w:rPr>
            </w:pPr>
            <w:r w:rsidRPr="0081317F">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13C2FFC0" w14:textId="77777777" w:rsidR="006A0ED3" w:rsidRPr="0081317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571</w:t>
            </w:r>
          </w:p>
        </w:tc>
      </w:tr>
    </w:tbl>
    <w:p w14:paraId="5DE3DE72" w14:textId="77777777" w:rsidR="006A0ED3" w:rsidRPr="0081317F" w:rsidRDefault="006A0ED3" w:rsidP="006A0ED3">
      <w:pPr>
        <w:rPr>
          <w:i/>
          <w:iCs/>
          <w:sz w:val="18"/>
          <w:szCs w:val="18"/>
          <w:lang w:eastAsia="pt-BR"/>
        </w:rPr>
      </w:pPr>
      <w:r w:rsidRPr="0081317F">
        <w:rPr>
          <w:rFonts w:eastAsia="Calibri" w:cs="Times New Roman"/>
          <w:i/>
          <w:iCs/>
          <w:sz w:val="18"/>
          <w:szCs w:val="18"/>
        </w:rPr>
        <w:t>Fonte: Estimativas do déficit habitacional brasileiro (2007 – 2011) por municípios (2010), IPEA – 2013.</w:t>
      </w:r>
    </w:p>
    <w:p w14:paraId="09D9A6A4" w14:textId="77777777" w:rsidR="006A0ED3" w:rsidRPr="001965B4" w:rsidRDefault="006A0ED3" w:rsidP="006A0ED3">
      <w:pPr>
        <w:rPr>
          <w:lang w:eastAsia="pt-BR"/>
        </w:rPr>
      </w:pPr>
      <w:r w:rsidRPr="001965B4">
        <w:rPr>
          <w:lang w:eastAsia="pt-BR"/>
        </w:rPr>
        <w:t>Em relação ao atendimento do abastecimento de água no que tange ao município de Foz do Iguaçu, a maior parte deles estavam ligados à rede geral, representando 95,69% do total de domicílios.</w:t>
      </w:r>
    </w:p>
    <w:p w14:paraId="7DDA9247" w14:textId="77777777" w:rsidR="006A0ED3" w:rsidRPr="001965B4" w:rsidRDefault="006A0ED3" w:rsidP="006A0ED3">
      <w:pPr>
        <w:rPr>
          <w:lang w:eastAsia="pt-BR"/>
        </w:rPr>
      </w:pPr>
      <w:r w:rsidRPr="001965B4">
        <w:rPr>
          <w:lang w:eastAsia="pt-BR"/>
        </w:rPr>
        <w:t>As tabelas a seguir apresentam a quantidade de domicílios atendidos e seus percentuais de cobertura por forma de abastecimento de água (2010); e, abastecimento de água segundo as categorias (2019).</w:t>
      </w:r>
    </w:p>
    <w:p w14:paraId="452AB08B" w14:textId="586F267A" w:rsidR="006A0ED3" w:rsidRPr="001016A9" w:rsidRDefault="006A0ED3" w:rsidP="006A0ED3">
      <w:pPr>
        <w:pStyle w:val="Caption"/>
      </w:pPr>
      <w:bookmarkStart w:id="248" w:name="_Toc40737167"/>
      <w:r w:rsidRPr="001016A9">
        <w:t xml:space="preserve">Tabela </w:t>
      </w:r>
      <w:r w:rsidR="00933B90">
        <w:fldChar w:fldCharType="begin"/>
      </w:r>
      <w:r w:rsidR="00933B90">
        <w:instrText xml:space="preserve"> SEQ Tabela \* ARABIC </w:instrText>
      </w:r>
      <w:r w:rsidR="00933B90">
        <w:fldChar w:fldCharType="separate"/>
      </w:r>
      <w:r w:rsidR="009D0D69">
        <w:rPr>
          <w:noProof/>
        </w:rPr>
        <w:t>75</w:t>
      </w:r>
      <w:r w:rsidR="00933B90">
        <w:rPr>
          <w:noProof/>
        </w:rPr>
        <w:fldChar w:fldCharType="end"/>
      </w:r>
      <w:r w:rsidRPr="001016A9">
        <w:t>: Abastecimento de Água no Município de Foz do Iguaçu (Quantidade de Domicílios Atendidos e Percentual de Cobertura) - 2010</w:t>
      </w:r>
      <w:bookmarkEnd w:id="248"/>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643947" w14:paraId="5036DFA1"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11C39CFD" w14:textId="77777777" w:rsidR="006A0ED3" w:rsidRPr="00643947" w:rsidRDefault="006A0ED3" w:rsidP="00EA10F1">
            <w:pPr>
              <w:keepNext/>
              <w:spacing w:after="0"/>
              <w:jc w:val="center"/>
              <w:rPr>
                <w:rFonts w:eastAsia="Times New Roman" w:cs="Arial"/>
                <w:b/>
                <w:color w:val="000000"/>
                <w:sz w:val="18"/>
                <w:szCs w:val="18"/>
                <w:lang w:eastAsia="pt-BR"/>
              </w:rPr>
            </w:pPr>
            <w:r w:rsidRPr="00643947">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6A5D3F" w14:textId="77777777" w:rsidR="006A0ED3" w:rsidRPr="00643947" w:rsidRDefault="006A0ED3" w:rsidP="00EA10F1">
            <w:pPr>
              <w:keepNext/>
              <w:spacing w:after="0"/>
              <w:jc w:val="center"/>
              <w:rPr>
                <w:rFonts w:eastAsia="Times New Roman" w:cs="Arial"/>
                <w:b/>
                <w:color w:val="000000"/>
                <w:sz w:val="18"/>
                <w:szCs w:val="18"/>
                <w:lang w:eastAsia="pt-BR"/>
              </w:rPr>
            </w:pPr>
            <w:r w:rsidRPr="00643947">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387EA5E" w14:textId="77777777" w:rsidR="006A0ED3" w:rsidRPr="00643947" w:rsidRDefault="006A0ED3" w:rsidP="00EA10F1">
            <w:pPr>
              <w:keepNext/>
              <w:spacing w:after="0"/>
              <w:jc w:val="center"/>
              <w:rPr>
                <w:rFonts w:eastAsia="Times New Roman" w:cs="Arial"/>
                <w:b/>
                <w:color w:val="000000"/>
                <w:sz w:val="18"/>
                <w:szCs w:val="18"/>
                <w:lang w:eastAsia="pt-BR"/>
              </w:rPr>
            </w:pPr>
            <w:r w:rsidRPr="00643947">
              <w:rPr>
                <w:rFonts w:eastAsia="Times New Roman" w:cs="Arial"/>
                <w:b/>
                <w:color w:val="000000"/>
                <w:sz w:val="18"/>
                <w:szCs w:val="18"/>
                <w:lang w:eastAsia="pt-BR"/>
              </w:rPr>
              <w:t>Total de Domicílios</w:t>
            </w:r>
          </w:p>
        </w:tc>
      </w:tr>
      <w:tr w:rsidR="006A0ED3" w:rsidRPr="00643947" w14:paraId="366C207A"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642E0844" w14:textId="77777777" w:rsidR="006A0ED3" w:rsidRPr="00643947"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54FFFE4E" w14:textId="77777777" w:rsidR="006A0ED3" w:rsidRPr="00643947" w:rsidRDefault="006A0ED3" w:rsidP="00EA10F1">
            <w:pPr>
              <w:keepNext/>
              <w:spacing w:after="0"/>
              <w:jc w:val="center"/>
              <w:rPr>
                <w:rFonts w:eastAsia="Times New Roman" w:cs="Arial"/>
                <w:b/>
                <w:bCs/>
                <w:sz w:val="18"/>
                <w:szCs w:val="18"/>
                <w:lang w:eastAsia="pt-BR"/>
              </w:rPr>
            </w:pPr>
            <w:r w:rsidRPr="00643947">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7BCBDBDC" w14:textId="77777777" w:rsidR="006A0ED3" w:rsidRPr="00643947" w:rsidRDefault="006A0ED3" w:rsidP="00EA10F1">
            <w:pPr>
              <w:keepNext/>
              <w:spacing w:after="0"/>
              <w:jc w:val="center"/>
              <w:rPr>
                <w:rFonts w:eastAsia="Times New Roman" w:cs="Arial"/>
                <w:b/>
                <w:bCs/>
                <w:sz w:val="18"/>
                <w:szCs w:val="18"/>
                <w:lang w:eastAsia="pt-BR"/>
              </w:rPr>
            </w:pPr>
            <w:r w:rsidRPr="00643947">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56BE8BD8" w14:textId="77777777" w:rsidR="006A0ED3" w:rsidRPr="00643947" w:rsidRDefault="006A0ED3" w:rsidP="00EA10F1">
            <w:pPr>
              <w:keepNext/>
              <w:spacing w:after="0"/>
              <w:jc w:val="center"/>
              <w:rPr>
                <w:rFonts w:eastAsia="Times New Roman" w:cs="Arial"/>
                <w:b/>
                <w:bCs/>
                <w:sz w:val="18"/>
                <w:szCs w:val="18"/>
                <w:lang w:eastAsia="pt-BR"/>
              </w:rPr>
            </w:pPr>
            <w:r w:rsidRPr="00643947">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6707C04C" w14:textId="77777777" w:rsidR="006A0ED3" w:rsidRPr="00643947" w:rsidRDefault="006A0ED3" w:rsidP="00EA10F1">
            <w:pPr>
              <w:keepNext/>
              <w:spacing w:after="0"/>
              <w:jc w:val="center"/>
              <w:rPr>
                <w:rFonts w:eastAsia="Times New Roman" w:cs="Arial"/>
                <w:b/>
                <w:bCs/>
                <w:sz w:val="18"/>
                <w:szCs w:val="18"/>
                <w:lang w:eastAsia="pt-BR"/>
              </w:rPr>
            </w:pPr>
            <w:r w:rsidRPr="00643947">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2F6913DA" w14:textId="77777777" w:rsidR="006A0ED3" w:rsidRPr="00643947" w:rsidRDefault="006A0ED3" w:rsidP="00EA10F1">
            <w:pPr>
              <w:keepNext/>
              <w:spacing w:after="0"/>
              <w:jc w:val="center"/>
              <w:rPr>
                <w:rFonts w:eastAsia="Times New Roman" w:cs="Arial"/>
                <w:b/>
                <w:bCs/>
                <w:sz w:val="18"/>
                <w:szCs w:val="18"/>
                <w:lang w:eastAsia="pt-BR"/>
              </w:rPr>
            </w:pPr>
            <w:r w:rsidRPr="00643947">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6D2B6FC7" w14:textId="77777777" w:rsidR="006A0ED3" w:rsidRPr="00643947"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643947" w14:paraId="7AF0D1AC"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6D26B379" w14:textId="77777777" w:rsidR="006A0ED3" w:rsidRPr="00643947"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Foz do Iguaçu</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00C009EB" w14:textId="77777777" w:rsidR="006A0ED3" w:rsidRPr="00643947" w:rsidRDefault="006A0ED3" w:rsidP="00EA10F1">
            <w:pPr>
              <w:keepNext/>
              <w:spacing w:after="0"/>
              <w:jc w:val="right"/>
              <w:rPr>
                <w:rFonts w:eastAsia="Times New Roman" w:cs="Arial"/>
                <w:color w:val="000000"/>
                <w:sz w:val="18"/>
                <w:szCs w:val="18"/>
                <w:lang w:eastAsia="pt-BR"/>
              </w:rPr>
            </w:pPr>
            <w:r w:rsidRPr="001965B4">
              <w:rPr>
                <w:rFonts w:eastAsia="Times New Roman" w:cs="Arial"/>
                <w:color w:val="000000"/>
                <w:sz w:val="18"/>
                <w:szCs w:val="18"/>
                <w:lang w:eastAsia="pt-BR"/>
              </w:rPr>
              <w:t>75.731</w:t>
            </w:r>
          </w:p>
        </w:tc>
        <w:tc>
          <w:tcPr>
            <w:tcW w:w="701" w:type="pct"/>
            <w:tcBorders>
              <w:top w:val="nil"/>
              <w:left w:val="nil"/>
              <w:bottom w:val="single" w:sz="4" w:space="0" w:color="auto"/>
              <w:right w:val="single" w:sz="4" w:space="0" w:color="auto"/>
            </w:tcBorders>
            <w:shd w:val="clear" w:color="auto" w:fill="auto"/>
            <w:noWrap/>
            <w:vAlign w:val="center"/>
          </w:tcPr>
          <w:p w14:paraId="624931A5"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3.298</w:t>
            </w:r>
          </w:p>
        </w:tc>
        <w:tc>
          <w:tcPr>
            <w:tcW w:w="742" w:type="pct"/>
            <w:tcBorders>
              <w:top w:val="nil"/>
              <w:left w:val="nil"/>
              <w:bottom w:val="single" w:sz="4" w:space="0" w:color="auto"/>
              <w:right w:val="single" w:sz="4" w:space="0" w:color="auto"/>
            </w:tcBorders>
            <w:shd w:val="clear" w:color="auto" w:fill="auto"/>
            <w:noWrap/>
            <w:vAlign w:val="center"/>
          </w:tcPr>
          <w:p w14:paraId="2D026667"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w:t>
            </w:r>
          </w:p>
        </w:tc>
        <w:tc>
          <w:tcPr>
            <w:tcW w:w="794" w:type="pct"/>
            <w:tcBorders>
              <w:top w:val="nil"/>
              <w:left w:val="nil"/>
              <w:bottom w:val="single" w:sz="4" w:space="0" w:color="auto"/>
              <w:right w:val="single" w:sz="4" w:space="0" w:color="auto"/>
            </w:tcBorders>
            <w:shd w:val="clear" w:color="auto" w:fill="auto"/>
            <w:noWrap/>
            <w:vAlign w:val="center"/>
          </w:tcPr>
          <w:p w14:paraId="501F4C18"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w:t>
            </w:r>
          </w:p>
        </w:tc>
        <w:tc>
          <w:tcPr>
            <w:tcW w:w="417" w:type="pct"/>
            <w:tcBorders>
              <w:top w:val="nil"/>
              <w:left w:val="nil"/>
              <w:bottom w:val="single" w:sz="4" w:space="0" w:color="auto"/>
              <w:right w:val="single" w:sz="4" w:space="0" w:color="auto"/>
            </w:tcBorders>
            <w:shd w:val="clear" w:color="auto" w:fill="auto"/>
            <w:noWrap/>
            <w:vAlign w:val="center"/>
          </w:tcPr>
          <w:p w14:paraId="5BB703EB"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86</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171E27FD" w14:textId="77777777" w:rsidR="006A0ED3" w:rsidRPr="00643947"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79.138</w:t>
            </w:r>
          </w:p>
        </w:tc>
      </w:tr>
      <w:tr w:rsidR="006A0ED3" w:rsidRPr="00643947" w14:paraId="3CF18451"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03A8BF9B" w14:textId="77777777" w:rsidR="006A0ED3" w:rsidRPr="00643947"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7BCB4431"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95,69%</w:t>
            </w:r>
          </w:p>
        </w:tc>
        <w:tc>
          <w:tcPr>
            <w:tcW w:w="701" w:type="pct"/>
            <w:tcBorders>
              <w:top w:val="nil"/>
              <w:left w:val="nil"/>
              <w:bottom w:val="single" w:sz="4" w:space="0" w:color="auto"/>
              <w:right w:val="single" w:sz="4" w:space="0" w:color="auto"/>
            </w:tcBorders>
            <w:shd w:val="clear" w:color="auto" w:fill="auto"/>
            <w:noWrap/>
            <w:vAlign w:val="center"/>
          </w:tcPr>
          <w:p w14:paraId="4004166B"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4,17%</w:t>
            </w:r>
          </w:p>
        </w:tc>
        <w:tc>
          <w:tcPr>
            <w:tcW w:w="742" w:type="pct"/>
            <w:tcBorders>
              <w:top w:val="nil"/>
              <w:left w:val="nil"/>
              <w:bottom w:val="single" w:sz="4" w:space="0" w:color="auto"/>
              <w:right w:val="single" w:sz="4" w:space="0" w:color="auto"/>
            </w:tcBorders>
            <w:shd w:val="clear" w:color="auto" w:fill="auto"/>
            <w:noWrap/>
            <w:vAlign w:val="center"/>
          </w:tcPr>
          <w:p w14:paraId="77DCE235"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794" w:type="pct"/>
            <w:tcBorders>
              <w:top w:val="nil"/>
              <w:left w:val="nil"/>
              <w:bottom w:val="single" w:sz="4" w:space="0" w:color="auto"/>
              <w:right w:val="single" w:sz="4" w:space="0" w:color="auto"/>
            </w:tcBorders>
            <w:shd w:val="clear" w:color="auto" w:fill="auto"/>
            <w:noWrap/>
            <w:vAlign w:val="center"/>
          </w:tcPr>
          <w:p w14:paraId="6FDEF533"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0,02%</w:t>
            </w:r>
          </w:p>
        </w:tc>
        <w:tc>
          <w:tcPr>
            <w:tcW w:w="417" w:type="pct"/>
            <w:tcBorders>
              <w:top w:val="nil"/>
              <w:left w:val="nil"/>
              <w:bottom w:val="single" w:sz="4" w:space="0" w:color="auto"/>
              <w:right w:val="single" w:sz="4" w:space="0" w:color="auto"/>
            </w:tcBorders>
            <w:shd w:val="clear" w:color="auto" w:fill="auto"/>
            <w:noWrap/>
            <w:vAlign w:val="center"/>
          </w:tcPr>
          <w:p w14:paraId="57719FBC" w14:textId="77777777" w:rsidR="006A0ED3" w:rsidRPr="0064394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0,11%</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3D09D307" w14:textId="77777777" w:rsidR="006A0ED3" w:rsidRPr="00643947" w:rsidRDefault="006A0ED3" w:rsidP="00EA10F1">
            <w:pPr>
              <w:keepNext/>
              <w:spacing w:after="0"/>
              <w:jc w:val="right"/>
              <w:rPr>
                <w:rFonts w:eastAsia="Times New Roman" w:cs="Arial"/>
                <w:b/>
                <w:bCs/>
                <w:color w:val="000000"/>
                <w:sz w:val="18"/>
                <w:szCs w:val="18"/>
                <w:lang w:eastAsia="pt-BR"/>
              </w:rPr>
            </w:pPr>
            <w:r w:rsidRPr="00643947">
              <w:rPr>
                <w:rFonts w:eastAsia="Times New Roman" w:cs="Arial"/>
                <w:b/>
                <w:bCs/>
                <w:color w:val="000000"/>
                <w:sz w:val="18"/>
                <w:szCs w:val="18"/>
                <w:lang w:eastAsia="pt-BR"/>
              </w:rPr>
              <w:t>100,00%</w:t>
            </w:r>
          </w:p>
        </w:tc>
      </w:tr>
    </w:tbl>
    <w:p w14:paraId="186DE9ED" w14:textId="77777777" w:rsidR="006A0ED3" w:rsidRDefault="006A0ED3" w:rsidP="006A0ED3">
      <w:pPr>
        <w:rPr>
          <w:rFonts w:eastAsia="Calibri" w:cs="Times New Roman"/>
          <w:bCs/>
          <w:i/>
          <w:sz w:val="18"/>
          <w:szCs w:val="18"/>
        </w:rPr>
      </w:pPr>
      <w:r w:rsidRPr="00643947">
        <w:rPr>
          <w:rFonts w:eastAsia="Calibri" w:cs="Times New Roman"/>
          <w:bCs/>
          <w:i/>
          <w:sz w:val="18"/>
          <w:szCs w:val="18"/>
        </w:rPr>
        <w:t>Fonte: Censo Demográfico – IBGE, 2010.</w:t>
      </w:r>
    </w:p>
    <w:p w14:paraId="4BB3DC0C" w14:textId="77777777" w:rsidR="006A0ED3" w:rsidRPr="00643947" w:rsidRDefault="006A0ED3" w:rsidP="006A0ED3">
      <w:pPr>
        <w:spacing w:after="0"/>
        <w:rPr>
          <w:rFonts w:eastAsia="Calibri" w:cs="Times New Roman"/>
          <w:bCs/>
          <w:i/>
          <w:sz w:val="18"/>
          <w:szCs w:val="18"/>
        </w:rPr>
      </w:pPr>
    </w:p>
    <w:p w14:paraId="4E0DA5FB" w14:textId="2DCAAFBE" w:rsidR="006A0ED3" w:rsidRPr="001016A9" w:rsidRDefault="006A0ED3" w:rsidP="006A0ED3">
      <w:pPr>
        <w:pStyle w:val="Caption"/>
      </w:pPr>
      <w:bookmarkStart w:id="249" w:name="_Toc40737168"/>
      <w:r w:rsidRPr="001016A9">
        <w:t xml:space="preserve">Tabela </w:t>
      </w:r>
      <w:r w:rsidR="00933B90">
        <w:fldChar w:fldCharType="begin"/>
      </w:r>
      <w:r w:rsidR="00933B90">
        <w:instrText xml:space="preserve"> SEQ Tabela \* ARABIC </w:instrText>
      </w:r>
      <w:r w:rsidR="00933B90">
        <w:fldChar w:fldCharType="separate"/>
      </w:r>
      <w:r w:rsidR="009D0D69">
        <w:rPr>
          <w:noProof/>
        </w:rPr>
        <w:t>76</w:t>
      </w:r>
      <w:r w:rsidR="00933B90">
        <w:rPr>
          <w:noProof/>
        </w:rPr>
        <w:fldChar w:fldCharType="end"/>
      </w:r>
      <w:r w:rsidRPr="001016A9">
        <w:t>: Abastecimento de Água segundo as Categorias – 2019</w:t>
      </w:r>
      <w:bookmarkEnd w:id="249"/>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364"/>
        <w:gridCol w:w="2268"/>
      </w:tblGrid>
      <w:tr w:rsidR="006A0ED3" w:rsidRPr="00643947" w14:paraId="4CFC28B2" w14:textId="77777777" w:rsidTr="00EA10F1">
        <w:trPr>
          <w:trHeight w:val="415"/>
        </w:trPr>
        <w:tc>
          <w:tcPr>
            <w:tcW w:w="3732" w:type="dxa"/>
            <w:tcBorders>
              <w:left w:val="single" w:sz="4" w:space="0" w:color="FFFFFF"/>
            </w:tcBorders>
            <w:shd w:val="clear" w:color="auto" w:fill="D9D9D9"/>
            <w:noWrap/>
            <w:vAlign w:val="center"/>
          </w:tcPr>
          <w:p w14:paraId="7CA55E0E" w14:textId="77777777" w:rsidR="006A0ED3" w:rsidRPr="00643947" w:rsidRDefault="006A0ED3" w:rsidP="00EA10F1">
            <w:pPr>
              <w:keepNext/>
              <w:spacing w:after="0"/>
              <w:jc w:val="center"/>
              <w:rPr>
                <w:rFonts w:eastAsia="Times New Roman" w:cs="Arial"/>
                <w:b/>
                <w:color w:val="000000"/>
                <w:sz w:val="20"/>
                <w:szCs w:val="20"/>
                <w:lang w:eastAsia="pt-BR"/>
              </w:rPr>
            </w:pPr>
            <w:r w:rsidRPr="00643947">
              <w:rPr>
                <w:rFonts w:eastAsia="Times New Roman" w:cs="Arial"/>
                <w:b/>
                <w:color w:val="000000"/>
                <w:sz w:val="20"/>
                <w:szCs w:val="20"/>
                <w:lang w:eastAsia="pt-BR"/>
              </w:rPr>
              <w:t>Categorias</w:t>
            </w:r>
          </w:p>
        </w:tc>
        <w:tc>
          <w:tcPr>
            <w:tcW w:w="2364" w:type="dxa"/>
            <w:tcBorders>
              <w:right w:val="single" w:sz="4" w:space="0" w:color="FFFFFF"/>
            </w:tcBorders>
            <w:shd w:val="clear" w:color="auto" w:fill="D9D9D9"/>
            <w:noWrap/>
            <w:vAlign w:val="center"/>
          </w:tcPr>
          <w:p w14:paraId="6F16310D" w14:textId="77777777" w:rsidR="006A0ED3" w:rsidRPr="00643947" w:rsidRDefault="006A0ED3" w:rsidP="00EA10F1">
            <w:pPr>
              <w:keepNext/>
              <w:spacing w:after="0"/>
              <w:jc w:val="center"/>
              <w:rPr>
                <w:rFonts w:eastAsia="Times New Roman" w:cs="Arial"/>
                <w:b/>
                <w:color w:val="000000"/>
                <w:sz w:val="20"/>
                <w:szCs w:val="20"/>
                <w:lang w:eastAsia="pt-BR"/>
              </w:rPr>
            </w:pPr>
            <w:r w:rsidRPr="00643947">
              <w:rPr>
                <w:rFonts w:eastAsia="Times New Roman" w:cs="Arial"/>
                <w:b/>
                <w:color w:val="000000"/>
                <w:sz w:val="20"/>
                <w:szCs w:val="20"/>
                <w:lang w:eastAsia="pt-BR"/>
              </w:rPr>
              <w:t>Unidades Atendidas</w:t>
            </w:r>
          </w:p>
        </w:tc>
        <w:tc>
          <w:tcPr>
            <w:tcW w:w="2268" w:type="dxa"/>
            <w:tcBorders>
              <w:right w:val="single" w:sz="4" w:space="0" w:color="FFFFFF"/>
            </w:tcBorders>
            <w:shd w:val="clear" w:color="auto" w:fill="D9D9D9"/>
            <w:vAlign w:val="center"/>
          </w:tcPr>
          <w:p w14:paraId="4164A434" w14:textId="77777777" w:rsidR="006A0ED3" w:rsidRPr="00643947" w:rsidRDefault="006A0ED3" w:rsidP="00EA10F1">
            <w:pPr>
              <w:keepNext/>
              <w:spacing w:after="0"/>
              <w:jc w:val="center"/>
              <w:rPr>
                <w:rFonts w:eastAsia="Times New Roman" w:cs="Arial"/>
                <w:b/>
                <w:color w:val="000000"/>
                <w:sz w:val="20"/>
                <w:szCs w:val="20"/>
                <w:lang w:eastAsia="pt-BR"/>
              </w:rPr>
            </w:pPr>
            <w:r w:rsidRPr="00643947">
              <w:rPr>
                <w:rFonts w:eastAsia="Times New Roman" w:cs="Arial"/>
                <w:b/>
                <w:color w:val="000000"/>
                <w:sz w:val="20"/>
                <w:szCs w:val="20"/>
                <w:lang w:eastAsia="pt-BR"/>
              </w:rPr>
              <w:t>Ligações</w:t>
            </w:r>
          </w:p>
        </w:tc>
      </w:tr>
      <w:tr w:rsidR="006A0ED3" w:rsidRPr="00643947" w14:paraId="677DDEDD" w14:textId="77777777" w:rsidTr="00EA10F1">
        <w:trPr>
          <w:trHeight w:val="415"/>
        </w:trPr>
        <w:tc>
          <w:tcPr>
            <w:tcW w:w="3732" w:type="dxa"/>
            <w:tcBorders>
              <w:left w:val="single" w:sz="4" w:space="0" w:color="FFFFFF"/>
            </w:tcBorders>
            <w:shd w:val="clear" w:color="auto" w:fill="F2F2F2"/>
            <w:noWrap/>
            <w:vAlign w:val="center"/>
          </w:tcPr>
          <w:p w14:paraId="00B20B49" w14:textId="77777777" w:rsidR="006A0ED3" w:rsidRPr="00643947" w:rsidRDefault="006A0ED3" w:rsidP="00EA10F1">
            <w:pPr>
              <w:keepNext/>
              <w:spacing w:after="0"/>
              <w:jc w:val="left"/>
              <w:rPr>
                <w:rFonts w:eastAsia="Times New Roman" w:cs="Arial"/>
                <w:b/>
                <w:color w:val="000000"/>
                <w:sz w:val="20"/>
                <w:szCs w:val="20"/>
                <w:lang w:eastAsia="pt-BR"/>
              </w:rPr>
            </w:pPr>
            <w:r w:rsidRPr="00643947">
              <w:rPr>
                <w:rFonts w:eastAsia="Times New Roman" w:cs="Arial"/>
                <w:b/>
                <w:color w:val="000000"/>
                <w:sz w:val="20"/>
                <w:szCs w:val="20"/>
                <w:lang w:eastAsia="pt-BR"/>
              </w:rPr>
              <w:t>Residenciais</w:t>
            </w:r>
          </w:p>
        </w:tc>
        <w:tc>
          <w:tcPr>
            <w:tcW w:w="2364" w:type="dxa"/>
            <w:tcBorders>
              <w:right w:val="single" w:sz="4" w:space="0" w:color="FFFFFF"/>
            </w:tcBorders>
            <w:shd w:val="clear" w:color="auto" w:fill="F2F2F2"/>
            <w:noWrap/>
            <w:vAlign w:val="center"/>
          </w:tcPr>
          <w:p w14:paraId="4967A219"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100.748</w:t>
            </w:r>
          </w:p>
        </w:tc>
        <w:tc>
          <w:tcPr>
            <w:tcW w:w="2268" w:type="dxa"/>
            <w:tcBorders>
              <w:right w:val="single" w:sz="4" w:space="0" w:color="FFFFFF"/>
            </w:tcBorders>
            <w:shd w:val="clear" w:color="auto" w:fill="F2F2F2"/>
            <w:vAlign w:val="center"/>
          </w:tcPr>
          <w:p w14:paraId="27C263DD"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82.217</w:t>
            </w:r>
          </w:p>
        </w:tc>
      </w:tr>
      <w:tr w:rsidR="006A0ED3" w:rsidRPr="00643947" w14:paraId="1F03D8C1" w14:textId="77777777" w:rsidTr="00EA10F1">
        <w:trPr>
          <w:trHeight w:val="415"/>
        </w:trPr>
        <w:tc>
          <w:tcPr>
            <w:tcW w:w="3732" w:type="dxa"/>
            <w:tcBorders>
              <w:left w:val="single" w:sz="4" w:space="0" w:color="FFFFFF"/>
            </w:tcBorders>
            <w:shd w:val="clear" w:color="auto" w:fill="F2F2F2"/>
            <w:noWrap/>
            <w:vAlign w:val="center"/>
          </w:tcPr>
          <w:p w14:paraId="62DBAC5C" w14:textId="77777777" w:rsidR="006A0ED3" w:rsidRPr="00643947" w:rsidRDefault="006A0ED3" w:rsidP="00EA10F1">
            <w:pPr>
              <w:keepNext/>
              <w:spacing w:after="0"/>
              <w:jc w:val="left"/>
              <w:rPr>
                <w:rFonts w:eastAsia="Times New Roman" w:cs="Arial"/>
                <w:b/>
                <w:color w:val="000000"/>
                <w:sz w:val="20"/>
                <w:szCs w:val="20"/>
                <w:lang w:eastAsia="pt-BR"/>
              </w:rPr>
            </w:pPr>
            <w:r w:rsidRPr="00643947">
              <w:rPr>
                <w:rFonts w:eastAsia="Times New Roman" w:cs="Arial"/>
                <w:b/>
                <w:color w:val="000000"/>
                <w:sz w:val="20"/>
                <w:szCs w:val="20"/>
                <w:lang w:eastAsia="pt-BR"/>
              </w:rPr>
              <w:t>Comerciais</w:t>
            </w:r>
          </w:p>
        </w:tc>
        <w:tc>
          <w:tcPr>
            <w:tcW w:w="2364" w:type="dxa"/>
            <w:tcBorders>
              <w:right w:val="single" w:sz="4" w:space="0" w:color="FFFFFF"/>
            </w:tcBorders>
            <w:shd w:val="clear" w:color="auto" w:fill="F2F2F2"/>
            <w:noWrap/>
            <w:vAlign w:val="center"/>
          </w:tcPr>
          <w:p w14:paraId="20702ABA"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9.544</w:t>
            </w:r>
          </w:p>
        </w:tc>
        <w:tc>
          <w:tcPr>
            <w:tcW w:w="2268" w:type="dxa"/>
            <w:tcBorders>
              <w:right w:val="single" w:sz="4" w:space="0" w:color="FFFFFF"/>
            </w:tcBorders>
            <w:shd w:val="clear" w:color="auto" w:fill="F2F2F2"/>
            <w:vAlign w:val="center"/>
          </w:tcPr>
          <w:p w14:paraId="0A23EB3A"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6.602</w:t>
            </w:r>
          </w:p>
        </w:tc>
      </w:tr>
      <w:tr w:rsidR="006A0ED3" w:rsidRPr="00643947" w14:paraId="21625D6C" w14:textId="77777777" w:rsidTr="00EA10F1">
        <w:trPr>
          <w:trHeight w:val="415"/>
        </w:trPr>
        <w:tc>
          <w:tcPr>
            <w:tcW w:w="3732" w:type="dxa"/>
            <w:tcBorders>
              <w:left w:val="single" w:sz="4" w:space="0" w:color="FFFFFF"/>
            </w:tcBorders>
            <w:shd w:val="clear" w:color="auto" w:fill="F2F2F2"/>
            <w:noWrap/>
            <w:vAlign w:val="center"/>
          </w:tcPr>
          <w:p w14:paraId="719F1EEE" w14:textId="77777777" w:rsidR="006A0ED3" w:rsidRPr="00643947" w:rsidRDefault="006A0ED3" w:rsidP="00EA10F1">
            <w:pPr>
              <w:keepNext/>
              <w:spacing w:after="0"/>
              <w:jc w:val="left"/>
              <w:rPr>
                <w:rFonts w:eastAsia="Times New Roman" w:cs="Arial"/>
                <w:b/>
                <w:color w:val="000000"/>
                <w:sz w:val="20"/>
                <w:szCs w:val="20"/>
                <w:lang w:eastAsia="pt-BR"/>
              </w:rPr>
            </w:pPr>
            <w:r w:rsidRPr="00643947">
              <w:rPr>
                <w:rFonts w:eastAsia="Times New Roman" w:cs="Arial"/>
                <w:b/>
                <w:color w:val="000000"/>
                <w:sz w:val="20"/>
                <w:szCs w:val="20"/>
                <w:lang w:eastAsia="pt-BR"/>
              </w:rPr>
              <w:t>Industriais</w:t>
            </w:r>
          </w:p>
        </w:tc>
        <w:tc>
          <w:tcPr>
            <w:tcW w:w="2364" w:type="dxa"/>
            <w:tcBorders>
              <w:right w:val="single" w:sz="4" w:space="0" w:color="FFFFFF"/>
            </w:tcBorders>
            <w:shd w:val="clear" w:color="auto" w:fill="F2F2F2"/>
            <w:noWrap/>
            <w:vAlign w:val="center"/>
          </w:tcPr>
          <w:p w14:paraId="007280DC"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175</w:t>
            </w:r>
          </w:p>
        </w:tc>
        <w:tc>
          <w:tcPr>
            <w:tcW w:w="2268" w:type="dxa"/>
            <w:tcBorders>
              <w:right w:val="single" w:sz="4" w:space="0" w:color="FFFFFF"/>
            </w:tcBorders>
            <w:shd w:val="clear" w:color="auto" w:fill="F2F2F2"/>
            <w:vAlign w:val="center"/>
          </w:tcPr>
          <w:p w14:paraId="43C616B8"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17</w:t>
            </w:r>
            <w:r>
              <w:rPr>
                <w:rFonts w:eastAsia="Times New Roman" w:cs="Arial"/>
                <w:bCs/>
                <w:color w:val="000000"/>
                <w:sz w:val="20"/>
                <w:szCs w:val="20"/>
                <w:lang w:eastAsia="pt-BR"/>
              </w:rPr>
              <w:t>2</w:t>
            </w:r>
          </w:p>
        </w:tc>
      </w:tr>
      <w:tr w:rsidR="006A0ED3" w:rsidRPr="00643947" w14:paraId="7360D747" w14:textId="77777777" w:rsidTr="00EA10F1">
        <w:trPr>
          <w:trHeight w:val="415"/>
        </w:trPr>
        <w:tc>
          <w:tcPr>
            <w:tcW w:w="3732" w:type="dxa"/>
            <w:tcBorders>
              <w:left w:val="single" w:sz="4" w:space="0" w:color="FFFFFF"/>
            </w:tcBorders>
            <w:shd w:val="clear" w:color="auto" w:fill="auto"/>
            <w:noWrap/>
            <w:vAlign w:val="center"/>
          </w:tcPr>
          <w:p w14:paraId="55A6CF9A" w14:textId="77777777" w:rsidR="006A0ED3" w:rsidRPr="00643947" w:rsidRDefault="006A0ED3" w:rsidP="00EA10F1">
            <w:pPr>
              <w:keepNext/>
              <w:spacing w:after="0"/>
              <w:jc w:val="left"/>
              <w:rPr>
                <w:rFonts w:eastAsia="Times New Roman" w:cs="Arial"/>
                <w:b/>
                <w:bCs/>
                <w:color w:val="000000"/>
                <w:sz w:val="20"/>
                <w:szCs w:val="20"/>
                <w:lang w:eastAsia="pt-BR"/>
              </w:rPr>
            </w:pPr>
            <w:r w:rsidRPr="00643947">
              <w:rPr>
                <w:rFonts w:eastAsia="Times New Roman" w:cs="Arial"/>
                <w:b/>
                <w:bCs/>
                <w:color w:val="000000"/>
                <w:sz w:val="20"/>
                <w:szCs w:val="20"/>
                <w:lang w:eastAsia="pt-BR"/>
              </w:rPr>
              <w:t>Utilidade pública</w:t>
            </w:r>
          </w:p>
        </w:tc>
        <w:tc>
          <w:tcPr>
            <w:tcW w:w="2364" w:type="dxa"/>
            <w:tcBorders>
              <w:right w:val="single" w:sz="4" w:space="0" w:color="FFFFFF"/>
            </w:tcBorders>
            <w:shd w:val="clear" w:color="auto" w:fill="auto"/>
            <w:noWrap/>
            <w:vAlign w:val="center"/>
          </w:tcPr>
          <w:p w14:paraId="7B7718D7"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726</w:t>
            </w:r>
          </w:p>
        </w:tc>
        <w:tc>
          <w:tcPr>
            <w:tcW w:w="2268" w:type="dxa"/>
            <w:tcBorders>
              <w:right w:val="single" w:sz="4" w:space="0" w:color="FFFFFF"/>
            </w:tcBorders>
            <w:vAlign w:val="center"/>
          </w:tcPr>
          <w:p w14:paraId="2300DE67"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714</w:t>
            </w:r>
          </w:p>
        </w:tc>
      </w:tr>
      <w:tr w:rsidR="006A0ED3" w:rsidRPr="00643947" w14:paraId="1F7ACF6F" w14:textId="77777777" w:rsidTr="00EA10F1">
        <w:trPr>
          <w:trHeight w:val="415"/>
        </w:trPr>
        <w:tc>
          <w:tcPr>
            <w:tcW w:w="3732" w:type="dxa"/>
            <w:tcBorders>
              <w:left w:val="single" w:sz="4" w:space="0" w:color="FFFFFF"/>
            </w:tcBorders>
            <w:shd w:val="clear" w:color="auto" w:fill="auto"/>
            <w:noWrap/>
            <w:vAlign w:val="center"/>
          </w:tcPr>
          <w:p w14:paraId="652FB208" w14:textId="77777777" w:rsidR="006A0ED3" w:rsidRPr="00643947" w:rsidRDefault="006A0ED3" w:rsidP="00EA10F1">
            <w:pPr>
              <w:keepNext/>
              <w:spacing w:after="0"/>
              <w:jc w:val="left"/>
              <w:rPr>
                <w:rFonts w:eastAsia="Times New Roman" w:cs="Arial"/>
                <w:b/>
                <w:bCs/>
                <w:color w:val="000000"/>
                <w:sz w:val="20"/>
                <w:szCs w:val="20"/>
                <w:lang w:eastAsia="pt-BR"/>
              </w:rPr>
            </w:pPr>
            <w:r w:rsidRPr="00643947">
              <w:rPr>
                <w:rFonts w:eastAsia="Times New Roman" w:cs="Arial"/>
                <w:b/>
                <w:bCs/>
                <w:color w:val="000000"/>
                <w:sz w:val="20"/>
                <w:szCs w:val="20"/>
                <w:lang w:eastAsia="pt-BR"/>
              </w:rPr>
              <w:t>Poder Público</w:t>
            </w:r>
          </w:p>
        </w:tc>
        <w:tc>
          <w:tcPr>
            <w:tcW w:w="2364" w:type="dxa"/>
            <w:tcBorders>
              <w:right w:val="single" w:sz="4" w:space="0" w:color="FFFFFF"/>
            </w:tcBorders>
            <w:shd w:val="clear" w:color="auto" w:fill="auto"/>
            <w:noWrap/>
            <w:vAlign w:val="center"/>
          </w:tcPr>
          <w:p w14:paraId="71CDC4D4"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446</w:t>
            </w:r>
          </w:p>
        </w:tc>
        <w:tc>
          <w:tcPr>
            <w:tcW w:w="2268" w:type="dxa"/>
            <w:tcBorders>
              <w:right w:val="single" w:sz="4" w:space="0" w:color="FFFFFF"/>
            </w:tcBorders>
            <w:vAlign w:val="center"/>
          </w:tcPr>
          <w:p w14:paraId="7E04F6BE" w14:textId="77777777" w:rsidR="006A0ED3" w:rsidRPr="00643947" w:rsidRDefault="006A0ED3" w:rsidP="00EA10F1">
            <w:pPr>
              <w:keepNext/>
              <w:spacing w:after="0"/>
              <w:jc w:val="right"/>
              <w:rPr>
                <w:rFonts w:eastAsia="Times New Roman" w:cs="Arial"/>
                <w:bCs/>
                <w:color w:val="000000"/>
                <w:sz w:val="20"/>
                <w:szCs w:val="20"/>
                <w:lang w:eastAsia="pt-BR"/>
              </w:rPr>
            </w:pPr>
            <w:r w:rsidRPr="006B3DFE">
              <w:rPr>
                <w:rFonts w:eastAsia="Times New Roman" w:cs="Arial"/>
                <w:bCs/>
                <w:color w:val="000000"/>
                <w:sz w:val="20"/>
                <w:szCs w:val="20"/>
                <w:lang w:eastAsia="pt-BR"/>
              </w:rPr>
              <w:t>445</w:t>
            </w:r>
          </w:p>
        </w:tc>
      </w:tr>
      <w:tr w:rsidR="006A0ED3" w:rsidRPr="00643947" w14:paraId="066B2CE1" w14:textId="77777777" w:rsidTr="00EA10F1">
        <w:trPr>
          <w:trHeight w:val="415"/>
        </w:trPr>
        <w:tc>
          <w:tcPr>
            <w:tcW w:w="3732" w:type="dxa"/>
            <w:tcBorders>
              <w:left w:val="single" w:sz="4" w:space="0" w:color="FFFFFF"/>
            </w:tcBorders>
            <w:shd w:val="clear" w:color="auto" w:fill="F2F2F2"/>
            <w:noWrap/>
            <w:vAlign w:val="center"/>
          </w:tcPr>
          <w:p w14:paraId="4574AB44" w14:textId="77777777" w:rsidR="006A0ED3" w:rsidRPr="00643947" w:rsidRDefault="006A0ED3" w:rsidP="00EA10F1">
            <w:pPr>
              <w:keepNext/>
              <w:spacing w:after="0"/>
              <w:jc w:val="left"/>
              <w:rPr>
                <w:rFonts w:eastAsia="Times New Roman" w:cs="Arial"/>
                <w:b/>
                <w:color w:val="000000"/>
                <w:sz w:val="20"/>
                <w:szCs w:val="20"/>
                <w:lang w:eastAsia="pt-BR"/>
              </w:rPr>
            </w:pPr>
            <w:r w:rsidRPr="00643947">
              <w:rPr>
                <w:rFonts w:eastAsia="Times New Roman" w:cs="Arial"/>
                <w:b/>
                <w:color w:val="000000"/>
                <w:sz w:val="20"/>
                <w:szCs w:val="20"/>
                <w:lang w:eastAsia="pt-BR"/>
              </w:rPr>
              <w:t>Total</w:t>
            </w:r>
          </w:p>
        </w:tc>
        <w:tc>
          <w:tcPr>
            <w:tcW w:w="2364" w:type="dxa"/>
            <w:tcBorders>
              <w:right w:val="single" w:sz="4" w:space="0" w:color="FFFFFF"/>
            </w:tcBorders>
            <w:shd w:val="clear" w:color="auto" w:fill="F2F2F2"/>
            <w:noWrap/>
            <w:vAlign w:val="center"/>
          </w:tcPr>
          <w:p w14:paraId="27DB36A8" w14:textId="77777777" w:rsidR="006A0ED3" w:rsidRPr="00643947" w:rsidRDefault="006A0ED3" w:rsidP="00EA10F1">
            <w:pPr>
              <w:keepNext/>
              <w:spacing w:after="0"/>
              <w:jc w:val="right"/>
              <w:rPr>
                <w:rFonts w:eastAsia="Times New Roman" w:cs="Arial"/>
                <w:b/>
                <w:color w:val="000000"/>
                <w:sz w:val="20"/>
                <w:szCs w:val="20"/>
                <w:lang w:eastAsia="pt-BR"/>
              </w:rPr>
            </w:pPr>
            <w:r w:rsidRPr="006B3DFE">
              <w:rPr>
                <w:rFonts w:eastAsia="Times New Roman" w:cs="Arial"/>
                <w:b/>
                <w:color w:val="000000"/>
                <w:sz w:val="20"/>
                <w:szCs w:val="20"/>
                <w:lang w:eastAsia="pt-BR"/>
              </w:rPr>
              <w:t>111.639</w:t>
            </w:r>
          </w:p>
        </w:tc>
        <w:tc>
          <w:tcPr>
            <w:tcW w:w="2268" w:type="dxa"/>
            <w:tcBorders>
              <w:right w:val="single" w:sz="4" w:space="0" w:color="FFFFFF"/>
            </w:tcBorders>
            <w:shd w:val="clear" w:color="auto" w:fill="F2F2F2"/>
            <w:vAlign w:val="center"/>
          </w:tcPr>
          <w:p w14:paraId="1FCC948A" w14:textId="77777777" w:rsidR="006A0ED3" w:rsidRPr="00643947" w:rsidRDefault="006A0ED3" w:rsidP="00EA10F1">
            <w:pPr>
              <w:keepNext/>
              <w:spacing w:after="0"/>
              <w:jc w:val="right"/>
              <w:rPr>
                <w:rFonts w:eastAsia="Times New Roman" w:cs="Arial"/>
                <w:b/>
                <w:color w:val="000000"/>
                <w:sz w:val="20"/>
                <w:szCs w:val="20"/>
                <w:lang w:eastAsia="pt-BR"/>
              </w:rPr>
            </w:pPr>
            <w:r w:rsidRPr="006B3DFE">
              <w:rPr>
                <w:rFonts w:eastAsia="Times New Roman" w:cs="Arial"/>
                <w:b/>
                <w:color w:val="000000"/>
                <w:sz w:val="20"/>
                <w:szCs w:val="20"/>
                <w:lang w:eastAsia="pt-BR"/>
              </w:rPr>
              <w:t>90.150</w:t>
            </w:r>
          </w:p>
        </w:tc>
      </w:tr>
    </w:tbl>
    <w:p w14:paraId="58A576CC" w14:textId="77777777" w:rsidR="006A0ED3" w:rsidRDefault="006A0ED3" w:rsidP="006A0ED3">
      <w:pPr>
        <w:spacing w:after="0"/>
        <w:rPr>
          <w:rFonts w:eastAsia="Calibri" w:cs="Times New Roman"/>
          <w:bCs/>
          <w:i/>
          <w:sz w:val="18"/>
          <w:szCs w:val="18"/>
        </w:rPr>
      </w:pPr>
      <w:r w:rsidRPr="00643947">
        <w:rPr>
          <w:rFonts w:eastAsia="Calibri" w:cs="Times New Roman"/>
          <w:bCs/>
          <w:i/>
          <w:sz w:val="18"/>
          <w:szCs w:val="18"/>
        </w:rPr>
        <w:t>F</w:t>
      </w:r>
      <w:r>
        <w:rPr>
          <w:rFonts w:eastAsia="Calibri" w:cs="Times New Roman"/>
          <w:bCs/>
          <w:i/>
          <w:sz w:val="18"/>
          <w:szCs w:val="18"/>
        </w:rPr>
        <w:t>onte</w:t>
      </w:r>
      <w:r w:rsidRPr="00643947">
        <w:rPr>
          <w:rFonts w:eastAsia="Calibri" w:cs="Times New Roman"/>
          <w:bCs/>
          <w:i/>
          <w:sz w:val="18"/>
          <w:szCs w:val="18"/>
        </w:rPr>
        <w:t>: SANEPAR e outras fontes de saneamento.</w:t>
      </w:r>
    </w:p>
    <w:p w14:paraId="5ECB5FC0" w14:textId="77777777" w:rsidR="006A0ED3" w:rsidRPr="00643947" w:rsidRDefault="006A0ED3" w:rsidP="006A0ED3">
      <w:pPr>
        <w:rPr>
          <w:rFonts w:eastAsia="Calibri" w:cs="Times New Roman"/>
          <w:bCs/>
          <w:i/>
          <w:sz w:val="18"/>
          <w:szCs w:val="18"/>
        </w:rPr>
      </w:pPr>
      <w:r w:rsidRPr="00EA1375">
        <w:rPr>
          <w:rFonts w:eastAsia="Calibri" w:cs="Times New Roman"/>
          <w:bCs/>
          <w:i/>
          <w:sz w:val="18"/>
          <w:szCs w:val="18"/>
        </w:rPr>
        <w:t>Nota: As outras fontes de saneamento são: CAGEPAR, CASAN, DEMAE, Prefeitura Municipal, SAAE, SAAEM, SAEMA e SAMAE.</w:t>
      </w:r>
    </w:p>
    <w:p w14:paraId="3B253B51" w14:textId="77777777" w:rsidR="006A0ED3" w:rsidRPr="006C691F" w:rsidRDefault="006A0ED3" w:rsidP="006A0ED3">
      <w:r w:rsidRPr="006C691F">
        <w:t>Enquanto ao atendimento do esgotamento sanitário, apenas 63,30% dos domicílios de Foz do Iguaçu possuíam acesso à rede geral em 2010. Nesse mesmo ano, a fossa rudimentar era o tipo de esgotamento sanitário em 21,36% dos domicílios do município.</w:t>
      </w:r>
    </w:p>
    <w:p w14:paraId="1E6161DA" w14:textId="77777777" w:rsidR="006A0ED3" w:rsidRPr="006C691F" w:rsidRDefault="006A0ED3" w:rsidP="006A0ED3">
      <w:r w:rsidRPr="006C691F">
        <w:t>Algumas das moradias estão atendidas também com infraestrutura de fossa séptica. Segundo os dados do IBGE (2010), 12,99% das moradias de Foz do Iguaçu possuíam ainda fossa séptica.</w:t>
      </w:r>
    </w:p>
    <w:p w14:paraId="18F3B05B" w14:textId="77777777" w:rsidR="006A0ED3" w:rsidRPr="006C691F" w:rsidRDefault="006A0ED3" w:rsidP="006A0ED3">
      <w:r w:rsidRPr="006C691F">
        <w:t>As tabelas a seguir apresentam a quantidade de domicílios atendidos e seus percentuais de cobertura por forma de esgotamento sanitário (2010); e, abastecimento de esgoto segundo as categorias (2019).</w:t>
      </w:r>
    </w:p>
    <w:p w14:paraId="57C14376" w14:textId="71CC1720" w:rsidR="006A0ED3" w:rsidRPr="001016A9" w:rsidRDefault="006A0ED3" w:rsidP="006A0ED3">
      <w:pPr>
        <w:pStyle w:val="Caption"/>
      </w:pPr>
      <w:bookmarkStart w:id="250" w:name="_Toc40737169"/>
      <w:r w:rsidRPr="001016A9">
        <w:t xml:space="preserve">Tabela </w:t>
      </w:r>
      <w:r w:rsidR="00933B90">
        <w:fldChar w:fldCharType="begin"/>
      </w:r>
      <w:r w:rsidR="00933B90">
        <w:instrText xml:space="preserve"> SEQ Tabela \* ARABIC </w:instrText>
      </w:r>
      <w:r w:rsidR="00933B90">
        <w:fldChar w:fldCharType="separate"/>
      </w:r>
      <w:r w:rsidR="009D0D69">
        <w:rPr>
          <w:noProof/>
        </w:rPr>
        <w:t>77</w:t>
      </w:r>
      <w:r w:rsidR="00933B90">
        <w:rPr>
          <w:noProof/>
        </w:rPr>
        <w:fldChar w:fldCharType="end"/>
      </w:r>
      <w:r w:rsidRPr="001016A9">
        <w:t>: Esgotamento Sanitário no Município de Foz do Iguaçu (Quantidade de Domicílios Atendidos e Percentual de Cobertura) – 2010</w:t>
      </w:r>
      <w:bookmarkEnd w:id="250"/>
    </w:p>
    <w:tbl>
      <w:tblPr>
        <w:tblW w:w="5102" w:type="pct"/>
        <w:tblCellMar>
          <w:left w:w="70" w:type="dxa"/>
          <w:right w:w="70" w:type="dxa"/>
        </w:tblCellMar>
        <w:tblLook w:val="04A0" w:firstRow="1" w:lastRow="0" w:firstColumn="1" w:lastColumn="0" w:noHBand="0" w:noVBand="1"/>
      </w:tblPr>
      <w:tblGrid>
        <w:gridCol w:w="1350"/>
        <w:gridCol w:w="950"/>
        <w:gridCol w:w="751"/>
        <w:gridCol w:w="751"/>
        <w:gridCol w:w="1029"/>
        <w:gridCol w:w="651"/>
        <w:gridCol w:w="651"/>
        <w:gridCol w:w="665"/>
        <w:gridCol w:w="1296"/>
        <w:gridCol w:w="950"/>
      </w:tblGrid>
      <w:tr w:rsidR="006A0ED3" w:rsidRPr="001965B4" w14:paraId="67DBEADF"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2C45ECBF"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981DED"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3C0CBF7"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5D856A"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Sem</w:t>
            </w:r>
          </w:p>
          <w:p w14:paraId="2CD426AD"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Banheiros nem</w:t>
            </w:r>
          </w:p>
          <w:p w14:paraId="61DC754A"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618C8BCC" w14:textId="77777777" w:rsidR="006A0ED3" w:rsidRPr="001965B4" w:rsidRDefault="006A0ED3" w:rsidP="00EA10F1">
            <w:pPr>
              <w:keepNext/>
              <w:spacing w:after="0"/>
              <w:jc w:val="center"/>
              <w:rPr>
                <w:rFonts w:eastAsia="Times New Roman" w:cs="Arial"/>
                <w:b/>
                <w:color w:val="000000"/>
                <w:sz w:val="16"/>
                <w:szCs w:val="16"/>
                <w:lang w:eastAsia="pt-BR"/>
              </w:rPr>
            </w:pPr>
            <w:r w:rsidRPr="001965B4">
              <w:rPr>
                <w:rFonts w:eastAsia="Times New Roman" w:cs="Arial"/>
                <w:b/>
                <w:color w:val="000000"/>
                <w:sz w:val="16"/>
                <w:szCs w:val="16"/>
                <w:lang w:eastAsia="pt-BR"/>
              </w:rPr>
              <w:t>Total de Domicílios</w:t>
            </w:r>
          </w:p>
        </w:tc>
      </w:tr>
      <w:tr w:rsidR="006A0ED3" w:rsidRPr="001965B4" w14:paraId="30835310"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7ACE5E13" w14:textId="77777777" w:rsidR="006A0ED3" w:rsidRPr="001965B4"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59FC02C6" w14:textId="77777777" w:rsidR="006A0ED3" w:rsidRPr="001965B4"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34035A25"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FA60CB6"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2042A911"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385CA9E6"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55EEA349"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FB1357" w14:textId="77777777" w:rsidR="006A0ED3" w:rsidRPr="001965B4" w:rsidRDefault="006A0ED3" w:rsidP="00EA10F1">
            <w:pPr>
              <w:keepNext/>
              <w:spacing w:after="0"/>
              <w:jc w:val="center"/>
              <w:rPr>
                <w:rFonts w:eastAsia="Times New Roman" w:cs="Arial"/>
                <w:b/>
                <w:bCs/>
                <w:sz w:val="16"/>
                <w:szCs w:val="16"/>
                <w:lang w:eastAsia="pt-BR"/>
              </w:rPr>
            </w:pPr>
            <w:r w:rsidRPr="001965B4">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4121D90E" w14:textId="77777777" w:rsidR="006A0ED3" w:rsidRPr="001965B4"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4A90CFDE" w14:textId="77777777" w:rsidR="006A0ED3" w:rsidRPr="001965B4" w:rsidRDefault="006A0ED3" w:rsidP="00EA10F1">
            <w:pPr>
              <w:keepNext/>
              <w:spacing w:after="0"/>
              <w:jc w:val="left"/>
              <w:rPr>
                <w:rFonts w:eastAsia="Times New Roman" w:cs="Arial"/>
                <w:b/>
                <w:bCs/>
                <w:color w:val="FFFFFF"/>
                <w:sz w:val="18"/>
                <w:szCs w:val="18"/>
                <w:lang w:eastAsia="pt-BR"/>
              </w:rPr>
            </w:pPr>
          </w:p>
        </w:tc>
      </w:tr>
      <w:tr w:rsidR="006A0ED3" w:rsidRPr="001965B4" w14:paraId="2180FD15"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916575E" w14:textId="77777777" w:rsidR="006A0ED3" w:rsidRPr="001965B4"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Foz do Iguaçu</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292280B9"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79.044</w:t>
            </w:r>
          </w:p>
        </w:tc>
        <w:tc>
          <w:tcPr>
            <w:tcW w:w="434" w:type="pct"/>
            <w:tcBorders>
              <w:top w:val="nil"/>
              <w:left w:val="nil"/>
              <w:bottom w:val="single" w:sz="4" w:space="0" w:color="auto"/>
              <w:right w:val="single" w:sz="4" w:space="0" w:color="auto"/>
            </w:tcBorders>
            <w:shd w:val="clear" w:color="auto" w:fill="auto"/>
            <w:noWrap/>
            <w:vAlign w:val="center"/>
          </w:tcPr>
          <w:p w14:paraId="2BB10F4D"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50.091</w:t>
            </w:r>
          </w:p>
        </w:tc>
        <w:tc>
          <w:tcPr>
            <w:tcW w:w="434" w:type="pct"/>
            <w:tcBorders>
              <w:top w:val="nil"/>
              <w:left w:val="nil"/>
              <w:bottom w:val="single" w:sz="4" w:space="0" w:color="auto"/>
              <w:right w:val="single" w:sz="4" w:space="0" w:color="auto"/>
            </w:tcBorders>
            <w:shd w:val="clear" w:color="auto" w:fill="auto"/>
            <w:noWrap/>
            <w:vAlign w:val="center"/>
          </w:tcPr>
          <w:p w14:paraId="42A4CB7F"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10.280</w:t>
            </w:r>
          </w:p>
        </w:tc>
        <w:tc>
          <w:tcPr>
            <w:tcW w:w="593" w:type="pct"/>
            <w:tcBorders>
              <w:top w:val="nil"/>
              <w:left w:val="nil"/>
              <w:bottom w:val="single" w:sz="4" w:space="0" w:color="auto"/>
              <w:right w:val="single" w:sz="4" w:space="0" w:color="auto"/>
            </w:tcBorders>
            <w:shd w:val="clear" w:color="auto" w:fill="auto"/>
            <w:noWrap/>
            <w:vAlign w:val="center"/>
          </w:tcPr>
          <w:p w14:paraId="471FAEC3"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16.905</w:t>
            </w:r>
          </w:p>
        </w:tc>
        <w:tc>
          <w:tcPr>
            <w:tcW w:w="376" w:type="pct"/>
            <w:tcBorders>
              <w:top w:val="nil"/>
              <w:left w:val="nil"/>
              <w:bottom w:val="single" w:sz="4" w:space="0" w:color="auto"/>
              <w:right w:val="single" w:sz="4" w:space="0" w:color="auto"/>
            </w:tcBorders>
            <w:shd w:val="clear" w:color="auto" w:fill="auto"/>
            <w:noWrap/>
            <w:vAlign w:val="center"/>
          </w:tcPr>
          <w:p w14:paraId="258050B3"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192</w:t>
            </w:r>
          </w:p>
        </w:tc>
        <w:tc>
          <w:tcPr>
            <w:tcW w:w="376" w:type="pct"/>
            <w:tcBorders>
              <w:top w:val="nil"/>
              <w:left w:val="nil"/>
              <w:bottom w:val="single" w:sz="4" w:space="0" w:color="auto"/>
              <w:right w:val="single" w:sz="4" w:space="0" w:color="auto"/>
            </w:tcBorders>
            <w:shd w:val="clear" w:color="auto" w:fill="auto"/>
            <w:noWrap/>
            <w:vAlign w:val="center"/>
          </w:tcPr>
          <w:p w14:paraId="46A49F0B"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1.390</w:t>
            </w:r>
          </w:p>
        </w:tc>
        <w:tc>
          <w:tcPr>
            <w:tcW w:w="384" w:type="pct"/>
            <w:tcBorders>
              <w:top w:val="nil"/>
              <w:left w:val="nil"/>
              <w:bottom w:val="single" w:sz="4" w:space="0" w:color="auto"/>
              <w:right w:val="single" w:sz="4" w:space="0" w:color="auto"/>
            </w:tcBorders>
            <w:shd w:val="clear" w:color="auto" w:fill="auto"/>
            <w:noWrap/>
            <w:vAlign w:val="center"/>
          </w:tcPr>
          <w:p w14:paraId="347655CB"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117</w:t>
            </w:r>
          </w:p>
        </w:tc>
        <w:tc>
          <w:tcPr>
            <w:tcW w:w="747" w:type="pct"/>
            <w:tcBorders>
              <w:top w:val="nil"/>
              <w:left w:val="nil"/>
              <w:bottom w:val="single" w:sz="4" w:space="0" w:color="auto"/>
              <w:right w:val="single" w:sz="4" w:space="0" w:color="auto"/>
            </w:tcBorders>
            <w:shd w:val="clear" w:color="auto" w:fill="auto"/>
            <w:noWrap/>
            <w:vAlign w:val="center"/>
          </w:tcPr>
          <w:p w14:paraId="3AC61CB2"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94</w:t>
            </w:r>
          </w:p>
        </w:tc>
        <w:tc>
          <w:tcPr>
            <w:tcW w:w="548" w:type="pct"/>
            <w:tcBorders>
              <w:top w:val="nil"/>
              <w:left w:val="nil"/>
              <w:bottom w:val="nil"/>
              <w:right w:val="single" w:sz="4" w:space="0" w:color="FFFFFF" w:themeColor="background1"/>
            </w:tcBorders>
            <w:shd w:val="clear" w:color="auto" w:fill="auto"/>
            <w:noWrap/>
            <w:vAlign w:val="center"/>
          </w:tcPr>
          <w:p w14:paraId="5D47AB3C" w14:textId="77777777" w:rsidR="006A0ED3" w:rsidRPr="001965B4"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79.138</w:t>
            </w:r>
          </w:p>
        </w:tc>
      </w:tr>
      <w:tr w:rsidR="006A0ED3" w:rsidRPr="001965B4" w14:paraId="142418FF"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6C79D1C3" w14:textId="77777777" w:rsidR="006A0ED3" w:rsidRPr="001965B4"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18711C74"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99,88%</w:t>
            </w:r>
          </w:p>
        </w:tc>
        <w:tc>
          <w:tcPr>
            <w:tcW w:w="434" w:type="pct"/>
            <w:tcBorders>
              <w:top w:val="nil"/>
              <w:left w:val="nil"/>
              <w:bottom w:val="single" w:sz="4" w:space="0" w:color="auto"/>
              <w:right w:val="single" w:sz="4" w:space="0" w:color="auto"/>
            </w:tcBorders>
            <w:shd w:val="clear" w:color="auto" w:fill="auto"/>
            <w:noWrap/>
            <w:vAlign w:val="center"/>
          </w:tcPr>
          <w:p w14:paraId="465D564C"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63,30%</w:t>
            </w:r>
          </w:p>
        </w:tc>
        <w:tc>
          <w:tcPr>
            <w:tcW w:w="434" w:type="pct"/>
            <w:tcBorders>
              <w:top w:val="nil"/>
              <w:left w:val="nil"/>
              <w:bottom w:val="single" w:sz="4" w:space="0" w:color="auto"/>
              <w:right w:val="single" w:sz="4" w:space="0" w:color="auto"/>
            </w:tcBorders>
            <w:shd w:val="clear" w:color="auto" w:fill="auto"/>
            <w:noWrap/>
            <w:vAlign w:val="center"/>
          </w:tcPr>
          <w:p w14:paraId="05C47861"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12,99%</w:t>
            </w:r>
          </w:p>
        </w:tc>
        <w:tc>
          <w:tcPr>
            <w:tcW w:w="593" w:type="pct"/>
            <w:tcBorders>
              <w:top w:val="nil"/>
              <w:left w:val="nil"/>
              <w:bottom w:val="single" w:sz="4" w:space="0" w:color="auto"/>
              <w:right w:val="single" w:sz="4" w:space="0" w:color="auto"/>
            </w:tcBorders>
            <w:shd w:val="clear" w:color="auto" w:fill="auto"/>
            <w:noWrap/>
            <w:vAlign w:val="center"/>
          </w:tcPr>
          <w:p w14:paraId="5D4AE1C0"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21,36%</w:t>
            </w:r>
          </w:p>
        </w:tc>
        <w:tc>
          <w:tcPr>
            <w:tcW w:w="376" w:type="pct"/>
            <w:tcBorders>
              <w:top w:val="nil"/>
              <w:left w:val="nil"/>
              <w:bottom w:val="single" w:sz="4" w:space="0" w:color="auto"/>
              <w:right w:val="single" w:sz="4" w:space="0" w:color="auto"/>
            </w:tcBorders>
            <w:shd w:val="clear" w:color="auto" w:fill="auto"/>
            <w:noWrap/>
            <w:vAlign w:val="center"/>
          </w:tcPr>
          <w:p w14:paraId="1CC36BA7"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0,24%</w:t>
            </w:r>
          </w:p>
        </w:tc>
        <w:tc>
          <w:tcPr>
            <w:tcW w:w="376" w:type="pct"/>
            <w:tcBorders>
              <w:top w:val="nil"/>
              <w:left w:val="nil"/>
              <w:bottom w:val="single" w:sz="4" w:space="0" w:color="auto"/>
              <w:right w:val="single" w:sz="4" w:space="0" w:color="auto"/>
            </w:tcBorders>
            <w:shd w:val="clear" w:color="auto" w:fill="auto"/>
            <w:noWrap/>
            <w:vAlign w:val="center"/>
          </w:tcPr>
          <w:p w14:paraId="1005A489"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1,76%</w:t>
            </w:r>
          </w:p>
        </w:tc>
        <w:tc>
          <w:tcPr>
            <w:tcW w:w="384" w:type="pct"/>
            <w:tcBorders>
              <w:top w:val="nil"/>
              <w:left w:val="nil"/>
              <w:bottom w:val="single" w:sz="4" w:space="0" w:color="auto"/>
              <w:right w:val="single" w:sz="4" w:space="0" w:color="auto"/>
            </w:tcBorders>
            <w:shd w:val="clear" w:color="auto" w:fill="auto"/>
            <w:noWrap/>
            <w:vAlign w:val="center"/>
          </w:tcPr>
          <w:p w14:paraId="4385DE75"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0,15%</w:t>
            </w:r>
          </w:p>
        </w:tc>
        <w:tc>
          <w:tcPr>
            <w:tcW w:w="747" w:type="pct"/>
            <w:tcBorders>
              <w:top w:val="nil"/>
              <w:left w:val="nil"/>
              <w:bottom w:val="single" w:sz="4" w:space="0" w:color="auto"/>
              <w:right w:val="nil"/>
            </w:tcBorders>
            <w:shd w:val="clear" w:color="auto" w:fill="auto"/>
            <w:noWrap/>
            <w:vAlign w:val="center"/>
          </w:tcPr>
          <w:p w14:paraId="01B3FB4F" w14:textId="77777777" w:rsidR="006A0ED3" w:rsidRPr="001965B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0,12%</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70BCC024" w14:textId="77777777" w:rsidR="006A0ED3" w:rsidRPr="001965B4" w:rsidRDefault="006A0ED3" w:rsidP="00EA10F1">
            <w:pPr>
              <w:keepNext/>
              <w:spacing w:after="0"/>
              <w:jc w:val="right"/>
              <w:rPr>
                <w:rFonts w:eastAsia="Times New Roman" w:cs="Arial"/>
                <w:b/>
                <w:bCs/>
                <w:color w:val="000000"/>
                <w:sz w:val="18"/>
                <w:szCs w:val="18"/>
                <w:lang w:eastAsia="pt-BR"/>
              </w:rPr>
            </w:pPr>
            <w:r w:rsidRPr="001965B4">
              <w:rPr>
                <w:rFonts w:eastAsia="Times New Roman" w:cs="Arial"/>
                <w:b/>
                <w:bCs/>
                <w:color w:val="000000"/>
                <w:sz w:val="18"/>
                <w:szCs w:val="18"/>
                <w:lang w:eastAsia="pt-BR"/>
              </w:rPr>
              <w:t>100,00%</w:t>
            </w:r>
          </w:p>
        </w:tc>
      </w:tr>
    </w:tbl>
    <w:p w14:paraId="47DFB90A" w14:textId="77777777" w:rsidR="006A0ED3" w:rsidRPr="001965B4" w:rsidRDefault="006A0ED3" w:rsidP="006A0ED3">
      <w:pPr>
        <w:keepNext/>
        <w:rPr>
          <w:rFonts w:eastAsia="Calibri" w:cs="Times New Roman"/>
          <w:bCs/>
          <w:i/>
          <w:sz w:val="18"/>
          <w:szCs w:val="18"/>
        </w:rPr>
      </w:pPr>
      <w:r w:rsidRPr="001965B4">
        <w:rPr>
          <w:rFonts w:eastAsia="Calibri" w:cs="Times New Roman"/>
          <w:bCs/>
          <w:i/>
          <w:sz w:val="18"/>
          <w:szCs w:val="18"/>
        </w:rPr>
        <w:t>Fonte: Censo Demográfico – IBGE, 2010.</w:t>
      </w:r>
    </w:p>
    <w:p w14:paraId="6CCA9CA2" w14:textId="1B9F8C3C" w:rsidR="006A0ED3" w:rsidRPr="001016A9" w:rsidRDefault="006A0ED3" w:rsidP="006A0ED3">
      <w:pPr>
        <w:pStyle w:val="Caption"/>
      </w:pPr>
      <w:bookmarkStart w:id="251" w:name="_Toc40737170"/>
      <w:r w:rsidRPr="001016A9">
        <w:t xml:space="preserve">Tabela </w:t>
      </w:r>
      <w:r w:rsidR="00933B90">
        <w:fldChar w:fldCharType="begin"/>
      </w:r>
      <w:r w:rsidR="00933B90">
        <w:instrText xml:space="preserve"> SEQ Tabela \* ARABIC </w:instrText>
      </w:r>
      <w:r w:rsidR="00933B90">
        <w:fldChar w:fldCharType="separate"/>
      </w:r>
      <w:r w:rsidR="009D0D69">
        <w:rPr>
          <w:noProof/>
        </w:rPr>
        <w:t>78</w:t>
      </w:r>
      <w:r w:rsidR="00933B90">
        <w:rPr>
          <w:noProof/>
        </w:rPr>
        <w:fldChar w:fldCharType="end"/>
      </w:r>
      <w:r w:rsidRPr="001016A9">
        <w:t>: Abastecimento de Esgoto segundo as Categorias – 2019</w:t>
      </w:r>
      <w:bookmarkEnd w:id="251"/>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1965B4" w14:paraId="27AAB91E" w14:textId="77777777" w:rsidTr="00EA10F1">
        <w:trPr>
          <w:trHeight w:val="415"/>
        </w:trPr>
        <w:tc>
          <w:tcPr>
            <w:tcW w:w="3732" w:type="dxa"/>
            <w:tcBorders>
              <w:left w:val="single" w:sz="4" w:space="0" w:color="FFFFFF"/>
            </w:tcBorders>
            <w:shd w:val="clear" w:color="auto" w:fill="D9D9D9"/>
            <w:noWrap/>
            <w:vAlign w:val="center"/>
          </w:tcPr>
          <w:p w14:paraId="33E7D130" w14:textId="77777777" w:rsidR="006A0ED3" w:rsidRPr="001965B4" w:rsidRDefault="006A0ED3" w:rsidP="00EA10F1">
            <w:pPr>
              <w:spacing w:after="0"/>
              <w:jc w:val="center"/>
              <w:rPr>
                <w:rFonts w:eastAsia="Times New Roman" w:cs="Arial"/>
                <w:b/>
                <w:color w:val="000000"/>
                <w:sz w:val="20"/>
                <w:szCs w:val="20"/>
                <w:lang w:eastAsia="pt-BR"/>
              </w:rPr>
            </w:pPr>
            <w:r w:rsidRPr="001965B4">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5F50EC49" w14:textId="77777777" w:rsidR="006A0ED3" w:rsidRPr="001965B4" w:rsidRDefault="006A0ED3" w:rsidP="00EA10F1">
            <w:pPr>
              <w:spacing w:after="0"/>
              <w:jc w:val="center"/>
              <w:rPr>
                <w:rFonts w:eastAsia="Times New Roman" w:cs="Arial"/>
                <w:b/>
                <w:color w:val="000000"/>
                <w:sz w:val="20"/>
                <w:szCs w:val="20"/>
                <w:lang w:eastAsia="pt-BR"/>
              </w:rPr>
            </w:pPr>
            <w:r w:rsidRPr="001965B4">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3E85A228" w14:textId="77777777" w:rsidR="006A0ED3" w:rsidRPr="001965B4" w:rsidRDefault="006A0ED3" w:rsidP="00EA10F1">
            <w:pPr>
              <w:spacing w:after="0"/>
              <w:jc w:val="center"/>
              <w:rPr>
                <w:rFonts w:eastAsia="Times New Roman" w:cs="Arial"/>
                <w:b/>
                <w:color w:val="000000"/>
                <w:sz w:val="20"/>
                <w:szCs w:val="20"/>
                <w:lang w:eastAsia="pt-BR"/>
              </w:rPr>
            </w:pPr>
            <w:r w:rsidRPr="001965B4">
              <w:rPr>
                <w:rFonts w:eastAsia="Times New Roman" w:cs="Arial"/>
                <w:b/>
                <w:color w:val="000000"/>
                <w:sz w:val="20"/>
                <w:szCs w:val="20"/>
                <w:lang w:eastAsia="pt-BR"/>
              </w:rPr>
              <w:t>Ligações</w:t>
            </w:r>
          </w:p>
        </w:tc>
      </w:tr>
      <w:tr w:rsidR="006A0ED3" w:rsidRPr="001965B4" w14:paraId="685FDE77" w14:textId="77777777" w:rsidTr="00EA10F1">
        <w:trPr>
          <w:trHeight w:val="415"/>
        </w:trPr>
        <w:tc>
          <w:tcPr>
            <w:tcW w:w="3732" w:type="dxa"/>
            <w:tcBorders>
              <w:left w:val="single" w:sz="4" w:space="0" w:color="FFFFFF"/>
            </w:tcBorders>
            <w:shd w:val="clear" w:color="auto" w:fill="F2F2F2"/>
            <w:noWrap/>
            <w:vAlign w:val="center"/>
          </w:tcPr>
          <w:p w14:paraId="5B8C6C8B" w14:textId="77777777" w:rsidR="006A0ED3" w:rsidRPr="001965B4" w:rsidRDefault="006A0ED3" w:rsidP="00EA10F1">
            <w:pPr>
              <w:spacing w:after="0"/>
              <w:jc w:val="left"/>
              <w:rPr>
                <w:rFonts w:eastAsia="Times New Roman" w:cs="Arial"/>
                <w:b/>
                <w:color w:val="000000"/>
                <w:sz w:val="20"/>
                <w:szCs w:val="20"/>
                <w:lang w:eastAsia="pt-BR"/>
              </w:rPr>
            </w:pPr>
            <w:r w:rsidRPr="001965B4">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352CF6A0" w14:textId="77777777" w:rsidR="006A0ED3" w:rsidRPr="001965B4" w:rsidRDefault="006A0ED3" w:rsidP="00EA10F1">
            <w:pPr>
              <w:spacing w:after="0"/>
              <w:jc w:val="right"/>
              <w:rPr>
                <w:rFonts w:eastAsia="Times New Roman" w:cs="Arial"/>
                <w:bCs/>
                <w:color w:val="000000"/>
                <w:sz w:val="20"/>
                <w:szCs w:val="20"/>
                <w:lang w:eastAsia="pt-BR"/>
              </w:rPr>
            </w:pPr>
            <w:r w:rsidRPr="001965B4">
              <w:rPr>
                <w:rFonts w:eastAsia="Times New Roman" w:cs="Arial"/>
                <w:bCs/>
                <w:color w:val="000000"/>
                <w:sz w:val="20"/>
                <w:szCs w:val="20"/>
                <w:lang w:eastAsia="pt-BR"/>
              </w:rPr>
              <w:t>79.108</w:t>
            </w:r>
          </w:p>
        </w:tc>
        <w:tc>
          <w:tcPr>
            <w:tcW w:w="2045" w:type="dxa"/>
            <w:tcBorders>
              <w:right w:val="single" w:sz="4" w:space="0" w:color="FFFFFF"/>
            </w:tcBorders>
            <w:shd w:val="clear" w:color="auto" w:fill="F2F2F2"/>
            <w:vAlign w:val="center"/>
          </w:tcPr>
          <w:p w14:paraId="18FE21B5" w14:textId="77777777" w:rsidR="006A0ED3" w:rsidRPr="001965B4" w:rsidRDefault="006A0ED3" w:rsidP="00EA10F1">
            <w:pPr>
              <w:spacing w:after="0"/>
              <w:jc w:val="right"/>
              <w:rPr>
                <w:rFonts w:eastAsia="Times New Roman" w:cs="Arial"/>
                <w:bCs/>
                <w:color w:val="000000"/>
                <w:sz w:val="20"/>
                <w:szCs w:val="20"/>
                <w:lang w:eastAsia="pt-BR"/>
              </w:rPr>
            </w:pPr>
            <w:r w:rsidRPr="001965B4">
              <w:rPr>
                <w:rFonts w:eastAsia="Times New Roman" w:cs="Arial"/>
                <w:bCs/>
                <w:color w:val="000000"/>
                <w:sz w:val="20"/>
                <w:szCs w:val="20"/>
                <w:lang w:eastAsia="pt-BR"/>
              </w:rPr>
              <w:t>60.894</w:t>
            </w:r>
          </w:p>
        </w:tc>
      </w:tr>
      <w:tr w:rsidR="006A0ED3" w:rsidRPr="001965B4" w14:paraId="7B94E3F9" w14:textId="77777777" w:rsidTr="00EA10F1">
        <w:trPr>
          <w:trHeight w:val="415"/>
        </w:trPr>
        <w:tc>
          <w:tcPr>
            <w:tcW w:w="3732" w:type="dxa"/>
            <w:tcBorders>
              <w:left w:val="single" w:sz="4" w:space="0" w:color="FFFFFF"/>
            </w:tcBorders>
            <w:shd w:val="clear" w:color="auto" w:fill="F2F2F2"/>
            <w:noWrap/>
            <w:vAlign w:val="center"/>
          </w:tcPr>
          <w:p w14:paraId="40E66089" w14:textId="77777777" w:rsidR="006A0ED3" w:rsidRPr="001965B4" w:rsidRDefault="006A0ED3" w:rsidP="00EA10F1">
            <w:pPr>
              <w:spacing w:after="0"/>
              <w:jc w:val="left"/>
              <w:rPr>
                <w:rFonts w:eastAsia="Times New Roman" w:cs="Arial"/>
                <w:b/>
                <w:color w:val="000000"/>
                <w:sz w:val="20"/>
                <w:szCs w:val="20"/>
                <w:lang w:eastAsia="pt-BR"/>
              </w:rPr>
            </w:pPr>
            <w:r w:rsidRPr="001965B4">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6112316C" w14:textId="77777777" w:rsidR="006A0ED3" w:rsidRPr="001965B4" w:rsidRDefault="006A0ED3" w:rsidP="00EA10F1">
            <w:pPr>
              <w:spacing w:after="0"/>
              <w:jc w:val="right"/>
              <w:rPr>
                <w:rFonts w:eastAsia="Times New Roman" w:cs="Arial"/>
                <w:bCs/>
                <w:color w:val="000000"/>
                <w:sz w:val="20"/>
                <w:szCs w:val="20"/>
                <w:lang w:eastAsia="pt-BR"/>
              </w:rPr>
            </w:pPr>
            <w:r w:rsidRPr="001965B4">
              <w:rPr>
                <w:rFonts w:eastAsia="Times New Roman" w:cs="Arial"/>
                <w:bCs/>
                <w:color w:val="000000"/>
                <w:sz w:val="20"/>
                <w:szCs w:val="20"/>
                <w:lang w:eastAsia="pt-BR"/>
              </w:rPr>
              <w:t>8.726</w:t>
            </w:r>
          </w:p>
        </w:tc>
        <w:tc>
          <w:tcPr>
            <w:tcW w:w="2045" w:type="dxa"/>
            <w:tcBorders>
              <w:right w:val="single" w:sz="4" w:space="0" w:color="FFFFFF"/>
            </w:tcBorders>
            <w:shd w:val="clear" w:color="auto" w:fill="F2F2F2"/>
            <w:vAlign w:val="center"/>
          </w:tcPr>
          <w:p w14:paraId="11FEEB48"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5.620</w:t>
            </w:r>
          </w:p>
        </w:tc>
      </w:tr>
      <w:tr w:rsidR="006A0ED3" w:rsidRPr="001965B4" w14:paraId="08740F1F" w14:textId="77777777" w:rsidTr="00EA10F1">
        <w:trPr>
          <w:trHeight w:val="415"/>
        </w:trPr>
        <w:tc>
          <w:tcPr>
            <w:tcW w:w="3732" w:type="dxa"/>
            <w:tcBorders>
              <w:left w:val="single" w:sz="4" w:space="0" w:color="FFFFFF"/>
            </w:tcBorders>
            <w:shd w:val="clear" w:color="auto" w:fill="F2F2F2"/>
            <w:noWrap/>
            <w:vAlign w:val="center"/>
          </w:tcPr>
          <w:p w14:paraId="19FAB7DA" w14:textId="77777777" w:rsidR="006A0ED3" w:rsidRPr="001965B4" w:rsidRDefault="006A0ED3" w:rsidP="00EA10F1">
            <w:pPr>
              <w:spacing w:after="0"/>
              <w:jc w:val="left"/>
              <w:rPr>
                <w:rFonts w:eastAsia="Times New Roman" w:cs="Arial"/>
                <w:b/>
                <w:color w:val="000000"/>
                <w:sz w:val="20"/>
                <w:szCs w:val="20"/>
                <w:lang w:eastAsia="pt-BR"/>
              </w:rPr>
            </w:pPr>
            <w:r w:rsidRPr="001965B4">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426BEB5B"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83</w:t>
            </w:r>
          </w:p>
        </w:tc>
        <w:tc>
          <w:tcPr>
            <w:tcW w:w="2045" w:type="dxa"/>
            <w:tcBorders>
              <w:right w:val="single" w:sz="4" w:space="0" w:color="FFFFFF"/>
            </w:tcBorders>
            <w:shd w:val="clear" w:color="auto" w:fill="F2F2F2"/>
            <w:vAlign w:val="center"/>
          </w:tcPr>
          <w:p w14:paraId="4130CEA3"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83</w:t>
            </w:r>
          </w:p>
        </w:tc>
      </w:tr>
      <w:tr w:rsidR="006A0ED3" w:rsidRPr="001965B4" w14:paraId="66B42E7E" w14:textId="77777777" w:rsidTr="00EA10F1">
        <w:trPr>
          <w:trHeight w:val="415"/>
        </w:trPr>
        <w:tc>
          <w:tcPr>
            <w:tcW w:w="3732" w:type="dxa"/>
            <w:tcBorders>
              <w:left w:val="single" w:sz="4" w:space="0" w:color="FFFFFF"/>
            </w:tcBorders>
            <w:shd w:val="clear" w:color="auto" w:fill="auto"/>
            <w:noWrap/>
            <w:vAlign w:val="center"/>
          </w:tcPr>
          <w:p w14:paraId="6774CBCF" w14:textId="77777777" w:rsidR="006A0ED3" w:rsidRPr="001965B4" w:rsidRDefault="006A0ED3" w:rsidP="00EA10F1">
            <w:pPr>
              <w:spacing w:after="0"/>
              <w:jc w:val="left"/>
              <w:rPr>
                <w:rFonts w:eastAsia="Times New Roman" w:cs="Arial"/>
                <w:b/>
                <w:bCs/>
                <w:color w:val="000000"/>
                <w:sz w:val="20"/>
                <w:szCs w:val="20"/>
                <w:lang w:eastAsia="pt-BR"/>
              </w:rPr>
            </w:pPr>
            <w:r w:rsidRPr="001965B4">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06BBC335"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514</w:t>
            </w:r>
          </w:p>
        </w:tc>
        <w:tc>
          <w:tcPr>
            <w:tcW w:w="2045" w:type="dxa"/>
            <w:tcBorders>
              <w:right w:val="single" w:sz="4" w:space="0" w:color="FFFFFF"/>
            </w:tcBorders>
            <w:vAlign w:val="center"/>
          </w:tcPr>
          <w:p w14:paraId="6C3C7728"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500</w:t>
            </w:r>
          </w:p>
        </w:tc>
      </w:tr>
      <w:tr w:rsidR="006A0ED3" w:rsidRPr="001965B4" w14:paraId="53403409" w14:textId="77777777" w:rsidTr="00EA10F1">
        <w:trPr>
          <w:trHeight w:val="415"/>
        </w:trPr>
        <w:tc>
          <w:tcPr>
            <w:tcW w:w="3732" w:type="dxa"/>
            <w:tcBorders>
              <w:left w:val="single" w:sz="4" w:space="0" w:color="FFFFFF"/>
            </w:tcBorders>
            <w:shd w:val="clear" w:color="auto" w:fill="auto"/>
            <w:noWrap/>
            <w:vAlign w:val="center"/>
          </w:tcPr>
          <w:p w14:paraId="29688672" w14:textId="77777777" w:rsidR="006A0ED3" w:rsidRPr="001965B4" w:rsidRDefault="006A0ED3" w:rsidP="00EA10F1">
            <w:pPr>
              <w:spacing w:after="0"/>
              <w:jc w:val="left"/>
              <w:rPr>
                <w:rFonts w:eastAsia="Times New Roman" w:cs="Arial"/>
                <w:b/>
                <w:bCs/>
                <w:color w:val="000000"/>
                <w:sz w:val="20"/>
                <w:szCs w:val="20"/>
                <w:lang w:eastAsia="pt-BR"/>
              </w:rPr>
            </w:pPr>
            <w:r w:rsidRPr="001965B4">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29FA81C2"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323</w:t>
            </w:r>
          </w:p>
        </w:tc>
        <w:tc>
          <w:tcPr>
            <w:tcW w:w="2045" w:type="dxa"/>
            <w:tcBorders>
              <w:right w:val="single" w:sz="4" w:space="0" w:color="FFFFFF"/>
            </w:tcBorders>
            <w:vAlign w:val="center"/>
          </w:tcPr>
          <w:p w14:paraId="0A50A7C0" w14:textId="77777777" w:rsidR="006A0ED3" w:rsidRPr="001965B4" w:rsidRDefault="006A0ED3" w:rsidP="00EA10F1">
            <w:pPr>
              <w:spacing w:after="0"/>
              <w:jc w:val="right"/>
              <w:rPr>
                <w:rFonts w:eastAsia="Times New Roman" w:cs="Arial"/>
                <w:bCs/>
                <w:color w:val="000000"/>
                <w:sz w:val="20"/>
                <w:szCs w:val="20"/>
                <w:lang w:eastAsia="pt-BR"/>
              </w:rPr>
            </w:pPr>
            <w:r w:rsidRPr="00EF6CAA">
              <w:rPr>
                <w:rFonts w:eastAsia="Times New Roman" w:cs="Arial"/>
                <w:bCs/>
                <w:color w:val="000000"/>
                <w:sz w:val="20"/>
                <w:szCs w:val="20"/>
                <w:lang w:eastAsia="pt-BR"/>
              </w:rPr>
              <w:t>319</w:t>
            </w:r>
          </w:p>
        </w:tc>
      </w:tr>
      <w:tr w:rsidR="006A0ED3" w:rsidRPr="001965B4" w14:paraId="7116BAE8" w14:textId="77777777" w:rsidTr="00EA10F1">
        <w:trPr>
          <w:trHeight w:val="415"/>
        </w:trPr>
        <w:tc>
          <w:tcPr>
            <w:tcW w:w="3732" w:type="dxa"/>
            <w:tcBorders>
              <w:left w:val="single" w:sz="4" w:space="0" w:color="FFFFFF"/>
            </w:tcBorders>
            <w:shd w:val="clear" w:color="auto" w:fill="F2F2F2"/>
            <w:noWrap/>
            <w:vAlign w:val="center"/>
          </w:tcPr>
          <w:p w14:paraId="61191B74" w14:textId="77777777" w:rsidR="006A0ED3" w:rsidRPr="001965B4" w:rsidRDefault="006A0ED3" w:rsidP="00EA10F1">
            <w:pPr>
              <w:spacing w:after="0"/>
              <w:jc w:val="left"/>
              <w:rPr>
                <w:rFonts w:eastAsia="Times New Roman" w:cs="Arial"/>
                <w:b/>
                <w:color w:val="000000"/>
                <w:sz w:val="20"/>
                <w:szCs w:val="20"/>
                <w:lang w:eastAsia="pt-BR"/>
              </w:rPr>
            </w:pPr>
            <w:r w:rsidRPr="001965B4">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1B3F1758" w14:textId="77777777" w:rsidR="006A0ED3" w:rsidRPr="001965B4" w:rsidRDefault="006A0ED3" w:rsidP="00EA10F1">
            <w:pPr>
              <w:spacing w:after="0"/>
              <w:jc w:val="right"/>
              <w:rPr>
                <w:rFonts w:eastAsia="Times New Roman" w:cs="Arial"/>
                <w:b/>
                <w:color w:val="000000"/>
                <w:sz w:val="20"/>
                <w:szCs w:val="20"/>
                <w:lang w:eastAsia="pt-BR"/>
              </w:rPr>
            </w:pPr>
            <w:r w:rsidRPr="00EF6CAA">
              <w:rPr>
                <w:rFonts w:eastAsia="Times New Roman" w:cs="Arial"/>
                <w:b/>
                <w:color w:val="000000"/>
                <w:sz w:val="20"/>
                <w:szCs w:val="20"/>
                <w:lang w:eastAsia="pt-BR"/>
              </w:rPr>
              <w:t>88.754</w:t>
            </w:r>
          </w:p>
        </w:tc>
        <w:tc>
          <w:tcPr>
            <w:tcW w:w="2045" w:type="dxa"/>
            <w:tcBorders>
              <w:right w:val="single" w:sz="4" w:space="0" w:color="FFFFFF"/>
            </w:tcBorders>
            <w:shd w:val="clear" w:color="auto" w:fill="F2F2F2"/>
            <w:vAlign w:val="center"/>
          </w:tcPr>
          <w:p w14:paraId="5E6F5B84" w14:textId="77777777" w:rsidR="006A0ED3" w:rsidRPr="001965B4" w:rsidRDefault="006A0ED3" w:rsidP="00EA10F1">
            <w:pPr>
              <w:spacing w:after="0"/>
              <w:jc w:val="right"/>
              <w:rPr>
                <w:rFonts w:eastAsia="Times New Roman" w:cs="Arial"/>
                <w:b/>
                <w:color w:val="000000"/>
                <w:sz w:val="20"/>
                <w:szCs w:val="20"/>
                <w:lang w:eastAsia="pt-BR"/>
              </w:rPr>
            </w:pPr>
            <w:r w:rsidRPr="00EF6CAA">
              <w:rPr>
                <w:rFonts w:eastAsia="Times New Roman" w:cs="Arial"/>
                <w:b/>
                <w:color w:val="000000"/>
                <w:sz w:val="20"/>
                <w:szCs w:val="20"/>
                <w:lang w:eastAsia="pt-BR"/>
              </w:rPr>
              <w:t>67.416</w:t>
            </w:r>
          </w:p>
        </w:tc>
      </w:tr>
    </w:tbl>
    <w:p w14:paraId="100D3BF6" w14:textId="77777777" w:rsidR="006A0ED3" w:rsidRPr="001965B4" w:rsidRDefault="006A0ED3" w:rsidP="006A0ED3">
      <w:pPr>
        <w:spacing w:after="0"/>
        <w:rPr>
          <w:rFonts w:eastAsia="Calibri" w:cs="Times New Roman"/>
          <w:bCs/>
          <w:i/>
          <w:sz w:val="18"/>
          <w:szCs w:val="18"/>
        </w:rPr>
      </w:pPr>
      <w:r w:rsidRPr="001965B4">
        <w:rPr>
          <w:rFonts w:eastAsia="Calibri" w:cs="Times New Roman"/>
          <w:bCs/>
          <w:i/>
          <w:sz w:val="18"/>
          <w:szCs w:val="18"/>
        </w:rPr>
        <w:t>Fonte: SANEPAR e outras fontes de saneamento.</w:t>
      </w:r>
    </w:p>
    <w:p w14:paraId="66C21293" w14:textId="77777777" w:rsidR="006A0ED3" w:rsidRPr="00EA1375" w:rsidRDefault="006A0ED3" w:rsidP="006A0ED3">
      <w:pPr>
        <w:spacing w:after="0"/>
        <w:rPr>
          <w:rFonts w:eastAsia="Calibri" w:cs="Times New Roman"/>
          <w:bCs/>
          <w:i/>
          <w:sz w:val="18"/>
          <w:szCs w:val="18"/>
          <w:highlight w:val="yellow"/>
        </w:rPr>
      </w:pPr>
      <w:r w:rsidRPr="00EA1375">
        <w:rPr>
          <w:rFonts w:eastAsia="Calibri" w:cs="Times New Roman"/>
          <w:bCs/>
          <w:i/>
          <w:sz w:val="18"/>
          <w:szCs w:val="18"/>
        </w:rPr>
        <w:t>Nota: As outras fontes de saneamento são: CAGEPAR, CASAN, DEMAE, Prefeitura Municipal, SAAE, SAAEM, SAEMA e SAMAE.</w:t>
      </w:r>
    </w:p>
    <w:p w14:paraId="3E4F72CF" w14:textId="77777777" w:rsidR="006A0ED3" w:rsidRPr="0041003E" w:rsidRDefault="006A0ED3" w:rsidP="006A0ED3">
      <w:pPr>
        <w:keepNext/>
      </w:pPr>
      <w:r w:rsidRPr="0041003E">
        <w:t>De acordo com o IBGE (2010), a coleta de lixo feita no município de Foz do Iguaçu, através de serviço de limpeza, compreendia quase a totalidade dos domicílios, representando</w:t>
      </w:r>
      <w:r w:rsidRPr="0041003E">
        <w:rPr>
          <w:rFonts w:eastAsia="Calibri" w:cs="Times New Roman"/>
          <w:b/>
          <w:iCs/>
          <w:sz w:val="20"/>
          <w:szCs w:val="18"/>
        </w:rPr>
        <w:t xml:space="preserve"> </w:t>
      </w:r>
      <w:r w:rsidRPr="0041003E">
        <w:t>96,67% do total de habitações, conforme pode ser observado na tabela a seguir.</w:t>
      </w:r>
    </w:p>
    <w:p w14:paraId="08F44E23" w14:textId="5ECA5C2E" w:rsidR="006A0ED3" w:rsidRPr="001016A9" w:rsidRDefault="006A0ED3" w:rsidP="006A0ED3">
      <w:pPr>
        <w:pStyle w:val="Caption"/>
      </w:pPr>
      <w:bookmarkStart w:id="252" w:name="_Toc40737171"/>
      <w:r w:rsidRPr="001016A9">
        <w:t xml:space="preserve">Tabela </w:t>
      </w:r>
      <w:r w:rsidR="00933B90">
        <w:fldChar w:fldCharType="begin"/>
      </w:r>
      <w:r w:rsidR="00933B90">
        <w:instrText xml:space="preserve"> SEQ Tabela \* ARABIC </w:instrText>
      </w:r>
      <w:r w:rsidR="00933B90">
        <w:fldChar w:fldCharType="separate"/>
      </w:r>
      <w:r w:rsidR="009D0D69">
        <w:rPr>
          <w:noProof/>
        </w:rPr>
        <w:t>79</w:t>
      </w:r>
      <w:r w:rsidR="00933B90">
        <w:rPr>
          <w:noProof/>
        </w:rPr>
        <w:fldChar w:fldCharType="end"/>
      </w:r>
      <w:r w:rsidRPr="001016A9">
        <w:t>: Cobertura da Coleta do Lixo no Município de Foz do Iguaçu (Quantidade de Domicílios Atendidos e Percentual de Cobertura) – 2010</w:t>
      </w:r>
      <w:bookmarkEnd w:id="252"/>
    </w:p>
    <w:tbl>
      <w:tblPr>
        <w:tblW w:w="4991" w:type="pct"/>
        <w:tblCellMar>
          <w:left w:w="70" w:type="dxa"/>
          <w:right w:w="70" w:type="dxa"/>
        </w:tblCellMar>
        <w:tblLook w:val="04A0" w:firstRow="1" w:lastRow="0" w:firstColumn="1" w:lastColumn="0" w:noHBand="0" w:noVBand="1"/>
      </w:tblPr>
      <w:tblGrid>
        <w:gridCol w:w="1576"/>
        <w:gridCol w:w="913"/>
        <w:gridCol w:w="943"/>
        <w:gridCol w:w="1023"/>
        <w:gridCol w:w="992"/>
        <w:gridCol w:w="1179"/>
        <w:gridCol w:w="802"/>
        <w:gridCol w:w="1051"/>
      </w:tblGrid>
      <w:tr w:rsidR="006A0ED3" w:rsidRPr="0075182D" w14:paraId="12202AF5" w14:textId="77777777" w:rsidTr="00EA10F1">
        <w:trPr>
          <w:trHeight w:val="238"/>
        </w:trPr>
        <w:tc>
          <w:tcPr>
            <w:tcW w:w="929"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1F664D83"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Município</w:t>
            </w:r>
          </w:p>
        </w:tc>
        <w:tc>
          <w:tcPr>
            <w:tcW w:w="3450"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32B8684B"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 xml:space="preserve"> Quantidade de Domicílios e Percentual de Cobertura</w:t>
            </w:r>
          </w:p>
        </w:tc>
        <w:tc>
          <w:tcPr>
            <w:tcW w:w="620"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6785C695"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Total de Domicílios</w:t>
            </w:r>
          </w:p>
        </w:tc>
      </w:tr>
      <w:tr w:rsidR="006A0ED3" w:rsidRPr="0075182D" w14:paraId="7CDBBC01" w14:textId="77777777" w:rsidTr="00EA10F1">
        <w:trPr>
          <w:trHeight w:val="611"/>
        </w:trPr>
        <w:tc>
          <w:tcPr>
            <w:tcW w:w="929"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771CB0E6" w14:textId="77777777" w:rsidR="006A0ED3" w:rsidRPr="0075182D" w:rsidRDefault="006A0ED3" w:rsidP="00EA10F1">
            <w:pPr>
              <w:spacing w:after="0"/>
              <w:jc w:val="left"/>
              <w:rPr>
                <w:rFonts w:eastAsia="Times New Roman" w:cs="Arial"/>
                <w:b/>
                <w:bCs/>
                <w:sz w:val="18"/>
                <w:szCs w:val="18"/>
                <w:lang w:eastAsia="pt-BR"/>
              </w:rPr>
            </w:pPr>
          </w:p>
        </w:tc>
        <w:tc>
          <w:tcPr>
            <w:tcW w:w="538"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22BB54BA"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Coletado por Serviço de Limpeza</w:t>
            </w:r>
          </w:p>
        </w:tc>
        <w:tc>
          <w:tcPr>
            <w:tcW w:w="556" w:type="pct"/>
            <w:tcBorders>
              <w:top w:val="nil"/>
              <w:left w:val="nil"/>
              <w:bottom w:val="single" w:sz="4" w:space="0" w:color="auto"/>
              <w:right w:val="single" w:sz="4" w:space="0" w:color="auto"/>
            </w:tcBorders>
            <w:shd w:val="clear" w:color="auto" w:fill="D0CECE" w:themeFill="background2" w:themeFillShade="E6"/>
            <w:vAlign w:val="center"/>
            <w:hideMark/>
          </w:tcPr>
          <w:p w14:paraId="07AE3013"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Coletado em Caçamba</w:t>
            </w:r>
          </w:p>
        </w:tc>
        <w:tc>
          <w:tcPr>
            <w:tcW w:w="603" w:type="pct"/>
            <w:tcBorders>
              <w:top w:val="nil"/>
              <w:left w:val="nil"/>
              <w:bottom w:val="single" w:sz="4" w:space="0" w:color="auto"/>
              <w:right w:val="single" w:sz="4" w:space="0" w:color="auto"/>
            </w:tcBorders>
            <w:shd w:val="clear" w:color="auto" w:fill="D0CECE" w:themeFill="background2" w:themeFillShade="E6"/>
            <w:noWrap/>
            <w:vAlign w:val="center"/>
            <w:hideMark/>
          </w:tcPr>
          <w:p w14:paraId="40770DD6"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Queimado</w:t>
            </w:r>
          </w:p>
        </w:tc>
        <w:tc>
          <w:tcPr>
            <w:tcW w:w="585" w:type="pct"/>
            <w:tcBorders>
              <w:top w:val="nil"/>
              <w:left w:val="nil"/>
              <w:bottom w:val="single" w:sz="4" w:space="0" w:color="auto"/>
              <w:right w:val="single" w:sz="4" w:space="0" w:color="auto"/>
            </w:tcBorders>
            <w:shd w:val="clear" w:color="auto" w:fill="D0CECE" w:themeFill="background2" w:themeFillShade="E6"/>
            <w:noWrap/>
            <w:vAlign w:val="center"/>
            <w:hideMark/>
          </w:tcPr>
          <w:p w14:paraId="325AA8C7"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Enterrado</w:t>
            </w:r>
          </w:p>
        </w:tc>
        <w:tc>
          <w:tcPr>
            <w:tcW w:w="695" w:type="pct"/>
            <w:tcBorders>
              <w:top w:val="nil"/>
              <w:left w:val="nil"/>
              <w:bottom w:val="single" w:sz="4" w:space="0" w:color="auto"/>
              <w:right w:val="nil"/>
            </w:tcBorders>
            <w:shd w:val="clear" w:color="auto" w:fill="D0CECE" w:themeFill="background2" w:themeFillShade="E6"/>
            <w:vAlign w:val="center"/>
            <w:hideMark/>
          </w:tcPr>
          <w:p w14:paraId="5B09B28F"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Terreno Baldio / Logradouro / Rio / Lago ou Mar</w:t>
            </w:r>
          </w:p>
        </w:tc>
        <w:tc>
          <w:tcPr>
            <w:tcW w:w="473" w:type="pct"/>
            <w:tcBorders>
              <w:top w:val="nil"/>
              <w:left w:val="single" w:sz="4" w:space="0" w:color="auto"/>
              <w:bottom w:val="single" w:sz="4" w:space="0" w:color="auto"/>
              <w:right w:val="nil"/>
            </w:tcBorders>
            <w:shd w:val="clear" w:color="auto" w:fill="D0CECE" w:themeFill="background2" w:themeFillShade="E6"/>
            <w:vAlign w:val="center"/>
            <w:hideMark/>
          </w:tcPr>
          <w:p w14:paraId="1E13F0BE" w14:textId="77777777" w:rsidR="006A0ED3" w:rsidRPr="0075182D" w:rsidRDefault="006A0ED3" w:rsidP="00EA10F1">
            <w:pPr>
              <w:spacing w:after="0"/>
              <w:jc w:val="center"/>
              <w:rPr>
                <w:rFonts w:eastAsia="Times New Roman" w:cs="Arial"/>
                <w:b/>
                <w:bCs/>
                <w:sz w:val="18"/>
                <w:szCs w:val="18"/>
                <w:lang w:eastAsia="pt-BR"/>
              </w:rPr>
            </w:pPr>
            <w:r w:rsidRPr="0075182D">
              <w:rPr>
                <w:rFonts w:eastAsia="Times New Roman" w:cs="Arial"/>
                <w:b/>
                <w:bCs/>
                <w:sz w:val="18"/>
                <w:szCs w:val="18"/>
                <w:lang w:eastAsia="pt-BR"/>
              </w:rPr>
              <w:t>Outro Destino</w:t>
            </w:r>
          </w:p>
        </w:tc>
        <w:tc>
          <w:tcPr>
            <w:tcW w:w="620"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7E0765DD" w14:textId="77777777" w:rsidR="006A0ED3" w:rsidRPr="0075182D" w:rsidRDefault="006A0ED3" w:rsidP="00EA10F1">
            <w:pPr>
              <w:spacing w:after="0"/>
              <w:jc w:val="left"/>
              <w:rPr>
                <w:rFonts w:eastAsia="Times New Roman" w:cs="Arial"/>
                <w:b/>
                <w:bCs/>
                <w:color w:val="000000"/>
                <w:sz w:val="18"/>
                <w:szCs w:val="18"/>
                <w:lang w:eastAsia="pt-BR"/>
              </w:rPr>
            </w:pPr>
          </w:p>
        </w:tc>
      </w:tr>
      <w:tr w:rsidR="006A0ED3" w:rsidRPr="0075182D" w14:paraId="04959B33" w14:textId="77777777" w:rsidTr="00EA10F1">
        <w:trPr>
          <w:trHeight w:val="453"/>
        </w:trPr>
        <w:tc>
          <w:tcPr>
            <w:tcW w:w="92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4C861C9" w14:textId="77777777" w:rsidR="006A0ED3" w:rsidRPr="0075182D"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Foz do Iguaçu</w:t>
            </w:r>
          </w:p>
        </w:tc>
        <w:tc>
          <w:tcPr>
            <w:tcW w:w="538" w:type="pct"/>
            <w:tcBorders>
              <w:top w:val="nil"/>
              <w:left w:val="single" w:sz="4" w:space="0" w:color="auto"/>
              <w:bottom w:val="single" w:sz="4" w:space="0" w:color="auto"/>
              <w:right w:val="single" w:sz="4" w:space="0" w:color="auto"/>
            </w:tcBorders>
            <w:shd w:val="clear" w:color="auto" w:fill="auto"/>
            <w:noWrap/>
            <w:vAlign w:val="center"/>
          </w:tcPr>
          <w:p w14:paraId="665C1364" w14:textId="77777777" w:rsidR="006A0ED3" w:rsidRPr="0075182D" w:rsidRDefault="006A0ED3" w:rsidP="00EA10F1">
            <w:pPr>
              <w:spacing w:after="0"/>
              <w:jc w:val="right"/>
              <w:rPr>
                <w:rFonts w:eastAsia="Times New Roman" w:cs="Arial"/>
                <w:color w:val="000000"/>
                <w:sz w:val="18"/>
                <w:szCs w:val="18"/>
                <w:lang w:eastAsia="pt-BR"/>
              </w:rPr>
            </w:pPr>
            <w:r w:rsidRPr="0075182D">
              <w:rPr>
                <w:rFonts w:eastAsia="Times New Roman" w:cs="Arial"/>
                <w:color w:val="000000"/>
                <w:sz w:val="18"/>
                <w:szCs w:val="18"/>
                <w:lang w:eastAsia="pt-BR"/>
              </w:rPr>
              <w:t>76.505</w:t>
            </w:r>
          </w:p>
        </w:tc>
        <w:tc>
          <w:tcPr>
            <w:tcW w:w="556" w:type="pct"/>
            <w:tcBorders>
              <w:top w:val="nil"/>
              <w:left w:val="nil"/>
              <w:bottom w:val="single" w:sz="4" w:space="0" w:color="auto"/>
              <w:right w:val="single" w:sz="4" w:space="0" w:color="auto"/>
            </w:tcBorders>
            <w:shd w:val="clear" w:color="auto" w:fill="auto"/>
            <w:noWrap/>
            <w:vAlign w:val="center"/>
          </w:tcPr>
          <w:p w14:paraId="7560C615" w14:textId="77777777" w:rsidR="006A0ED3" w:rsidRPr="0075182D" w:rsidRDefault="006A0ED3" w:rsidP="00EA10F1">
            <w:pPr>
              <w:spacing w:after="0"/>
              <w:jc w:val="right"/>
              <w:rPr>
                <w:rFonts w:eastAsia="Times New Roman" w:cs="Arial"/>
                <w:color w:val="000000"/>
                <w:sz w:val="18"/>
                <w:szCs w:val="18"/>
                <w:lang w:eastAsia="pt-BR"/>
              </w:rPr>
            </w:pPr>
            <w:r w:rsidRPr="0075182D">
              <w:rPr>
                <w:rFonts w:eastAsia="Times New Roman" w:cs="Arial"/>
                <w:color w:val="000000"/>
                <w:sz w:val="18"/>
                <w:szCs w:val="18"/>
                <w:lang w:eastAsia="pt-BR"/>
              </w:rPr>
              <w:t>1.943</w:t>
            </w:r>
          </w:p>
        </w:tc>
        <w:tc>
          <w:tcPr>
            <w:tcW w:w="603" w:type="pct"/>
            <w:tcBorders>
              <w:top w:val="nil"/>
              <w:left w:val="nil"/>
              <w:bottom w:val="single" w:sz="4" w:space="0" w:color="auto"/>
              <w:right w:val="single" w:sz="4" w:space="0" w:color="auto"/>
            </w:tcBorders>
            <w:shd w:val="clear" w:color="auto" w:fill="auto"/>
            <w:noWrap/>
            <w:vAlign w:val="center"/>
          </w:tcPr>
          <w:p w14:paraId="1C9BFCE8" w14:textId="77777777" w:rsidR="006A0ED3" w:rsidRPr="0075182D" w:rsidRDefault="006A0ED3" w:rsidP="00EA10F1">
            <w:pPr>
              <w:spacing w:after="0"/>
              <w:jc w:val="right"/>
              <w:rPr>
                <w:rFonts w:eastAsia="Times New Roman" w:cs="Arial"/>
                <w:color w:val="000000"/>
                <w:sz w:val="18"/>
                <w:szCs w:val="18"/>
                <w:lang w:eastAsia="pt-BR"/>
              </w:rPr>
            </w:pPr>
            <w:r w:rsidRPr="0075182D">
              <w:rPr>
                <w:rFonts w:eastAsia="Times New Roman" w:cs="Arial"/>
                <w:color w:val="000000"/>
                <w:sz w:val="18"/>
                <w:szCs w:val="18"/>
                <w:lang w:eastAsia="pt-BR"/>
              </w:rPr>
              <w:t>417</w:t>
            </w:r>
          </w:p>
        </w:tc>
        <w:tc>
          <w:tcPr>
            <w:tcW w:w="585" w:type="pct"/>
            <w:tcBorders>
              <w:top w:val="nil"/>
              <w:left w:val="nil"/>
              <w:bottom w:val="single" w:sz="4" w:space="0" w:color="auto"/>
              <w:right w:val="single" w:sz="4" w:space="0" w:color="auto"/>
            </w:tcBorders>
            <w:shd w:val="clear" w:color="auto" w:fill="auto"/>
            <w:noWrap/>
            <w:vAlign w:val="center"/>
          </w:tcPr>
          <w:p w14:paraId="27420BB4" w14:textId="77777777" w:rsidR="006A0ED3" w:rsidRPr="0075182D" w:rsidRDefault="006A0ED3" w:rsidP="00EA10F1">
            <w:pPr>
              <w:spacing w:after="0"/>
              <w:jc w:val="right"/>
              <w:rPr>
                <w:rFonts w:eastAsia="Times New Roman" w:cs="Arial"/>
                <w:color w:val="000000"/>
                <w:sz w:val="18"/>
                <w:szCs w:val="18"/>
                <w:lang w:eastAsia="pt-BR"/>
              </w:rPr>
            </w:pPr>
            <w:r w:rsidRPr="0075182D">
              <w:rPr>
                <w:rFonts w:eastAsia="Times New Roman" w:cs="Arial"/>
                <w:color w:val="000000"/>
                <w:sz w:val="18"/>
                <w:szCs w:val="18"/>
                <w:lang w:eastAsia="pt-BR"/>
              </w:rPr>
              <w:t>35</w:t>
            </w:r>
          </w:p>
        </w:tc>
        <w:tc>
          <w:tcPr>
            <w:tcW w:w="695" w:type="pct"/>
            <w:tcBorders>
              <w:top w:val="nil"/>
              <w:left w:val="nil"/>
              <w:bottom w:val="single" w:sz="4" w:space="0" w:color="auto"/>
              <w:right w:val="nil"/>
            </w:tcBorders>
            <w:shd w:val="clear" w:color="auto" w:fill="auto"/>
            <w:noWrap/>
            <w:vAlign w:val="center"/>
          </w:tcPr>
          <w:p w14:paraId="2BC7AD71"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82</w:t>
            </w:r>
          </w:p>
        </w:tc>
        <w:tc>
          <w:tcPr>
            <w:tcW w:w="473" w:type="pct"/>
            <w:tcBorders>
              <w:top w:val="nil"/>
              <w:left w:val="single" w:sz="4" w:space="0" w:color="auto"/>
              <w:bottom w:val="single" w:sz="4" w:space="0" w:color="auto"/>
              <w:right w:val="nil"/>
            </w:tcBorders>
            <w:shd w:val="clear" w:color="auto" w:fill="auto"/>
            <w:noWrap/>
            <w:vAlign w:val="center"/>
          </w:tcPr>
          <w:p w14:paraId="2655929B"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156</w:t>
            </w:r>
          </w:p>
        </w:tc>
        <w:tc>
          <w:tcPr>
            <w:tcW w:w="620" w:type="pct"/>
            <w:tcBorders>
              <w:top w:val="nil"/>
              <w:left w:val="single" w:sz="4" w:space="0" w:color="auto"/>
              <w:bottom w:val="single" w:sz="4" w:space="0" w:color="auto"/>
              <w:right w:val="single" w:sz="4" w:space="0" w:color="FFFFFF" w:themeColor="background1"/>
            </w:tcBorders>
            <w:shd w:val="clear" w:color="auto" w:fill="auto"/>
            <w:noWrap/>
            <w:vAlign w:val="center"/>
          </w:tcPr>
          <w:p w14:paraId="3BE613E2" w14:textId="77777777" w:rsidR="006A0ED3" w:rsidRPr="0075182D"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79.138</w:t>
            </w:r>
          </w:p>
        </w:tc>
      </w:tr>
      <w:tr w:rsidR="006A0ED3" w:rsidRPr="0075182D" w14:paraId="579C5B41" w14:textId="77777777" w:rsidTr="00EA10F1">
        <w:trPr>
          <w:trHeight w:val="453"/>
        </w:trPr>
        <w:tc>
          <w:tcPr>
            <w:tcW w:w="929" w:type="pct"/>
            <w:vMerge/>
            <w:tcBorders>
              <w:top w:val="nil"/>
              <w:left w:val="single" w:sz="4" w:space="0" w:color="FFFFFF" w:themeColor="background1"/>
              <w:bottom w:val="single" w:sz="4" w:space="0" w:color="000000"/>
              <w:right w:val="nil"/>
            </w:tcBorders>
            <w:vAlign w:val="center"/>
            <w:hideMark/>
          </w:tcPr>
          <w:p w14:paraId="7A6F9BB0" w14:textId="77777777" w:rsidR="006A0ED3" w:rsidRPr="0075182D" w:rsidRDefault="006A0ED3" w:rsidP="00EA10F1">
            <w:pPr>
              <w:spacing w:after="0"/>
              <w:jc w:val="left"/>
              <w:rPr>
                <w:rFonts w:eastAsia="Times New Roman" w:cs="Arial"/>
                <w:b/>
                <w:bCs/>
                <w:color w:val="000000"/>
                <w:sz w:val="18"/>
                <w:szCs w:val="18"/>
                <w:lang w:eastAsia="pt-BR"/>
              </w:rPr>
            </w:pPr>
          </w:p>
        </w:tc>
        <w:tc>
          <w:tcPr>
            <w:tcW w:w="538" w:type="pct"/>
            <w:tcBorders>
              <w:top w:val="nil"/>
              <w:left w:val="single" w:sz="4" w:space="0" w:color="auto"/>
              <w:bottom w:val="single" w:sz="4" w:space="0" w:color="auto"/>
              <w:right w:val="single" w:sz="4" w:space="0" w:color="auto"/>
            </w:tcBorders>
            <w:shd w:val="clear" w:color="auto" w:fill="auto"/>
            <w:noWrap/>
            <w:vAlign w:val="center"/>
          </w:tcPr>
          <w:p w14:paraId="26B49691"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96,67%</w:t>
            </w:r>
          </w:p>
        </w:tc>
        <w:tc>
          <w:tcPr>
            <w:tcW w:w="556" w:type="pct"/>
            <w:tcBorders>
              <w:top w:val="nil"/>
              <w:left w:val="nil"/>
              <w:bottom w:val="single" w:sz="4" w:space="0" w:color="auto"/>
              <w:right w:val="single" w:sz="4" w:space="0" w:color="auto"/>
            </w:tcBorders>
            <w:shd w:val="clear" w:color="auto" w:fill="auto"/>
            <w:noWrap/>
            <w:vAlign w:val="center"/>
          </w:tcPr>
          <w:p w14:paraId="7900F43E"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2,46%</w:t>
            </w:r>
          </w:p>
        </w:tc>
        <w:tc>
          <w:tcPr>
            <w:tcW w:w="603" w:type="pct"/>
            <w:tcBorders>
              <w:top w:val="nil"/>
              <w:left w:val="nil"/>
              <w:bottom w:val="single" w:sz="4" w:space="0" w:color="auto"/>
              <w:right w:val="single" w:sz="4" w:space="0" w:color="auto"/>
            </w:tcBorders>
            <w:shd w:val="clear" w:color="auto" w:fill="auto"/>
            <w:noWrap/>
            <w:vAlign w:val="center"/>
          </w:tcPr>
          <w:p w14:paraId="34A6D7E0"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0,53%</w:t>
            </w:r>
          </w:p>
        </w:tc>
        <w:tc>
          <w:tcPr>
            <w:tcW w:w="585" w:type="pct"/>
            <w:tcBorders>
              <w:top w:val="nil"/>
              <w:left w:val="nil"/>
              <w:bottom w:val="single" w:sz="4" w:space="0" w:color="auto"/>
              <w:right w:val="single" w:sz="4" w:space="0" w:color="auto"/>
            </w:tcBorders>
            <w:shd w:val="clear" w:color="auto" w:fill="auto"/>
            <w:noWrap/>
            <w:vAlign w:val="center"/>
          </w:tcPr>
          <w:p w14:paraId="7FB46ED5"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0,04%</w:t>
            </w:r>
          </w:p>
        </w:tc>
        <w:tc>
          <w:tcPr>
            <w:tcW w:w="695" w:type="pct"/>
            <w:tcBorders>
              <w:top w:val="nil"/>
              <w:left w:val="nil"/>
              <w:bottom w:val="single" w:sz="4" w:space="0" w:color="auto"/>
              <w:right w:val="nil"/>
            </w:tcBorders>
            <w:shd w:val="clear" w:color="auto" w:fill="auto"/>
            <w:noWrap/>
            <w:vAlign w:val="center"/>
          </w:tcPr>
          <w:p w14:paraId="480CE600"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0,10%</w:t>
            </w:r>
          </w:p>
        </w:tc>
        <w:tc>
          <w:tcPr>
            <w:tcW w:w="473" w:type="pct"/>
            <w:tcBorders>
              <w:top w:val="nil"/>
              <w:left w:val="single" w:sz="4" w:space="0" w:color="auto"/>
              <w:bottom w:val="single" w:sz="4" w:space="0" w:color="auto"/>
              <w:right w:val="nil"/>
            </w:tcBorders>
            <w:shd w:val="clear" w:color="auto" w:fill="auto"/>
            <w:noWrap/>
            <w:vAlign w:val="center"/>
          </w:tcPr>
          <w:p w14:paraId="31E07B52" w14:textId="77777777" w:rsidR="006A0ED3" w:rsidRPr="0075182D"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0,20%</w:t>
            </w:r>
          </w:p>
        </w:tc>
        <w:tc>
          <w:tcPr>
            <w:tcW w:w="620" w:type="pct"/>
            <w:tcBorders>
              <w:top w:val="nil"/>
              <w:left w:val="single" w:sz="4" w:space="0" w:color="auto"/>
              <w:bottom w:val="single" w:sz="4" w:space="0" w:color="auto"/>
              <w:right w:val="single" w:sz="4" w:space="0" w:color="FFFFFF" w:themeColor="background1"/>
            </w:tcBorders>
            <w:shd w:val="clear" w:color="auto" w:fill="auto"/>
            <w:noWrap/>
            <w:vAlign w:val="center"/>
          </w:tcPr>
          <w:p w14:paraId="0BE7D328" w14:textId="77777777" w:rsidR="006A0ED3" w:rsidRPr="0075182D" w:rsidRDefault="006A0ED3" w:rsidP="00EA10F1">
            <w:pPr>
              <w:spacing w:after="0"/>
              <w:jc w:val="right"/>
              <w:rPr>
                <w:rFonts w:eastAsia="Times New Roman" w:cs="Arial"/>
                <w:b/>
                <w:bCs/>
                <w:color w:val="000000"/>
                <w:sz w:val="18"/>
                <w:szCs w:val="18"/>
                <w:lang w:eastAsia="pt-BR"/>
              </w:rPr>
            </w:pPr>
            <w:r w:rsidRPr="0075182D">
              <w:rPr>
                <w:rFonts w:eastAsia="Times New Roman" w:cs="Arial"/>
                <w:b/>
                <w:bCs/>
                <w:color w:val="000000"/>
                <w:sz w:val="18"/>
                <w:szCs w:val="18"/>
                <w:lang w:eastAsia="pt-BR"/>
              </w:rPr>
              <w:t>100,00%</w:t>
            </w:r>
          </w:p>
        </w:tc>
      </w:tr>
    </w:tbl>
    <w:p w14:paraId="2465AF85" w14:textId="77777777" w:rsidR="006A0ED3" w:rsidRPr="0075182D" w:rsidRDefault="006A0ED3" w:rsidP="006A0ED3">
      <w:pPr>
        <w:rPr>
          <w:rFonts w:eastAsia="Calibri" w:cs="Times New Roman"/>
          <w:bCs/>
          <w:i/>
          <w:sz w:val="18"/>
          <w:szCs w:val="18"/>
        </w:rPr>
      </w:pPr>
      <w:r w:rsidRPr="0075182D">
        <w:rPr>
          <w:rFonts w:eastAsia="Calibri" w:cs="Times New Roman"/>
          <w:bCs/>
          <w:i/>
          <w:sz w:val="18"/>
          <w:szCs w:val="18"/>
        </w:rPr>
        <w:t>Fonte: Censo Demográfico – IBGE, 2010.</w:t>
      </w:r>
    </w:p>
    <w:p w14:paraId="6C0B5229" w14:textId="77777777" w:rsidR="006A0ED3" w:rsidRPr="00111BC1" w:rsidRDefault="006A0ED3" w:rsidP="006A0ED3">
      <w:r w:rsidRPr="00111BC1">
        <w:t>Em termos absolutos, Foz do Iguaçu têm seu maior consumo voltado à classe residencial (254.558 MW/h), e ao setor comercial (202.961 MW/h), com mais da metade do consumo total (78,79%).</w:t>
      </w:r>
    </w:p>
    <w:p w14:paraId="095BEEBA" w14:textId="77777777" w:rsidR="006A0ED3" w:rsidRPr="00EB7809" w:rsidRDefault="006A0ED3" w:rsidP="006A0ED3">
      <w:r w:rsidRPr="00EB7809">
        <w:t xml:space="preserve">A seguir é apresentada tabela com informações sobre o consumo de energia no município de </w:t>
      </w:r>
      <w:r>
        <w:t>Foz do Iguaçu</w:t>
      </w:r>
      <w:r w:rsidRPr="00EB7809">
        <w:t>.</w:t>
      </w:r>
    </w:p>
    <w:p w14:paraId="26E2048D" w14:textId="5F184CF6" w:rsidR="006A0ED3" w:rsidRPr="001016A9" w:rsidRDefault="006A0ED3" w:rsidP="006A0ED3">
      <w:pPr>
        <w:pStyle w:val="Caption"/>
      </w:pPr>
      <w:bookmarkStart w:id="253" w:name="_Toc40737172"/>
      <w:r w:rsidRPr="001016A9">
        <w:t xml:space="preserve">Tabela </w:t>
      </w:r>
      <w:r w:rsidR="00933B90">
        <w:fldChar w:fldCharType="begin"/>
      </w:r>
      <w:r w:rsidR="00933B90">
        <w:instrText xml:space="preserve"> SEQ Tabela \* ARABIC </w:instrText>
      </w:r>
      <w:r w:rsidR="00933B90">
        <w:fldChar w:fldCharType="separate"/>
      </w:r>
      <w:r w:rsidR="009D0D69">
        <w:rPr>
          <w:noProof/>
        </w:rPr>
        <w:t>80</w:t>
      </w:r>
      <w:r w:rsidR="00933B90">
        <w:rPr>
          <w:noProof/>
        </w:rPr>
        <w:fldChar w:fldCharType="end"/>
      </w:r>
      <w:r w:rsidRPr="001016A9">
        <w:t>: Consumo e Número de Consumidores de Energia Elétrica - 2018</w:t>
      </w:r>
      <w:bookmarkEnd w:id="253"/>
    </w:p>
    <w:tbl>
      <w:tblPr>
        <w:tblW w:w="84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3"/>
        <w:gridCol w:w="2688"/>
        <w:gridCol w:w="2688"/>
      </w:tblGrid>
      <w:tr w:rsidR="006A0ED3" w:rsidRPr="00EB7809" w14:paraId="0A4F0B5C" w14:textId="77777777" w:rsidTr="00EA10F1">
        <w:trPr>
          <w:trHeight w:val="293"/>
        </w:trPr>
        <w:tc>
          <w:tcPr>
            <w:tcW w:w="3113" w:type="dxa"/>
            <w:tcBorders>
              <w:left w:val="single" w:sz="4" w:space="0" w:color="FFFFFF"/>
            </w:tcBorders>
            <w:shd w:val="clear" w:color="auto" w:fill="D9D9D9"/>
            <w:noWrap/>
            <w:vAlign w:val="center"/>
          </w:tcPr>
          <w:p w14:paraId="47D56ACA" w14:textId="77777777" w:rsidR="006A0ED3" w:rsidRPr="00EB7809" w:rsidRDefault="006A0ED3" w:rsidP="00EA10F1">
            <w:pPr>
              <w:spacing w:after="0"/>
              <w:jc w:val="center"/>
              <w:rPr>
                <w:rFonts w:eastAsia="Times New Roman" w:cs="Arial"/>
                <w:b/>
                <w:color w:val="000000"/>
                <w:sz w:val="20"/>
                <w:szCs w:val="20"/>
                <w:lang w:eastAsia="pt-BR"/>
              </w:rPr>
            </w:pPr>
            <w:r w:rsidRPr="00EB7809">
              <w:rPr>
                <w:rFonts w:eastAsia="Times New Roman" w:cs="Arial"/>
                <w:b/>
                <w:color w:val="000000"/>
                <w:sz w:val="20"/>
                <w:szCs w:val="20"/>
                <w:lang w:eastAsia="pt-BR"/>
              </w:rPr>
              <w:t>Categorias</w:t>
            </w:r>
          </w:p>
        </w:tc>
        <w:tc>
          <w:tcPr>
            <w:tcW w:w="2688" w:type="dxa"/>
            <w:tcBorders>
              <w:right w:val="single" w:sz="4" w:space="0" w:color="FFFFFF"/>
            </w:tcBorders>
            <w:shd w:val="clear" w:color="auto" w:fill="D9D9D9"/>
            <w:noWrap/>
            <w:vAlign w:val="center"/>
          </w:tcPr>
          <w:p w14:paraId="616EB1DB" w14:textId="77777777" w:rsidR="006A0ED3" w:rsidRPr="00EB7809" w:rsidRDefault="006A0ED3" w:rsidP="00EA10F1">
            <w:pPr>
              <w:spacing w:after="0"/>
              <w:jc w:val="center"/>
              <w:rPr>
                <w:rFonts w:eastAsia="Times New Roman" w:cs="Arial"/>
                <w:b/>
                <w:color w:val="000000"/>
                <w:sz w:val="20"/>
                <w:szCs w:val="20"/>
                <w:lang w:eastAsia="pt-BR"/>
              </w:rPr>
            </w:pPr>
            <w:r w:rsidRPr="00EB7809">
              <w:rPr>
                <w:rFonts w:eastAsia="Times New Roman" w:cs="Arial"/>
                <w:b/>
                <w:color w:val="000000"/>
                <w:sz w:val="20"/>
                <w:szCs w:val="20"/>
                <w:lang w:eastAsia="pt-BR"/>
              </w:rPr>
              <w:t>Consumo (Mwh)</w:t>
            </w:r>
          </w:p>
        </w:tc>
        <w:tc>
          <w:tcPr>
            <w:tcW w:w="2688" w:type="dxa"/>
            <w:tcBorders>
              <w:right w:val="single" w:sz="4" w:space="0" w:color="FFFFFF"/>
            </w:tcBorders>
            <w:shd w:val="clear" w:color="auto" w:fill="D9D9D9"/>
            <w:vAlign w:val="center"/>
          </w:tcPr>
          <w:p w14:paraId="6EA9FCAA" w14:textId="77777777" w:rsidR="006A0ED3" w:rsidRPr="00EB7809" w:rsidRDefault="006A0ED3" w:rsidP="00EA10F1">
            <w:pPr>
              <w:spacing w:after="0"/>
              <w:jc w:val="center"/>
              <w:rPr>
                <w:rFonts w:eastAsia="Times New Roman" w:cs="Arial"/>
                <w:b/>
                <w:color w:val="000000"/>
                <w:sz w:val="20"/>
                <w:szCs w:val="20"/>
                <w:lang w:eastAsia="pt-BR"/>
              </w:rPr>
            </w:pPr>
            <w:r w:rsidRPr="00EB7809">
              <w:rPr>
                <w:rFonts w:eastAsia="Times New Roman" w:cs="Arial"/>
                <w:b/>
                <w:color w:val="000000"/>
                <w:sz w:val="20"/>
                <w:szCs w:val="20"/>
                <w:lang w:eastAsia="pt-BR"/>
              </w:rPr>
              <w:t>Número de Consumidores</w:t>
            </w:r>
          </w:p>
        </w:tc>
      </w:tr>
      <w:tr w:rsidR="006A0ED3" w:rsidRPr="00EB7809" w14:paraId="0087094F" w14:textId="77777777" w:rsidTr="00EA10F1">
        <w:trPr>
          <w:trHeight w:val="293"/>
        </w:trPr>
        <w:tc>
          <w:tcPr>
            <w:tcW w:w="3113" w:type="dxa"/>
            <w:tcBorders>
              <w:left w:val="single" w:sz="4" w:space="0" w:color="FFFFFF"/>
            </w:tcBorders>
            <w:shd w:val="clear" w:color="auto" w:fill="F2F2F2"/>
            <w:noWrap/>
            <w:vAlign w:val="center"/>
          </w:tcPr>
          <w:p w14:paraId="157376CE" w14:textId="77777777" w:rsidR="006A0ED3" w:rsidRPr="00EB7809" w:rsidRDefault="006A0ED3" w:rsidP="00EA10F1">
            <w:pPr>
              <w:spacing w:after="0"/>
              <w:jc w:val="left"/>
              <w:rPr>
                <w:rFonts w:eastAsia="Times New Roman" w:cs="Arial"/>
                <w:b/>
                <w:color w:val="000000"/>
                <w:sz w:val="20"/>
                <w:szCs w:val="20"/>
                <w:lang w:eastAsia="pt-BR"/>
              </w:rPr>
            </w:pPr>
            <w:r w:rsidRPr="00EB7809">
              <w:rPr>
                <w:rFonts w:eastAsia="Times New Roman" w:cs="Arial"/>
                <w:b/>
                <w:color w:val="000000"/>
                <w:sz w:val="20"/>
                <w:szCs w:val="20"/>
                <w:lang w:eastAsia="pt-BR"/>
              </w:rPr>
              <w:t>Residencial</w:t>
            </w:r>
          </w:p>
        </w:tc>
        <w:tc>
          <w:tcPr>
            <w:tcW w:w="2688" w:type="dxa"/>
            <w:tcBorders>
              <w:right w:val="single" w:sz="4" w:space="0" w:color="FFFFFF"/>
            </w:tcBorders>
            <w:shd w:val="clear" w:color="auto" w:fill="F2F2F2"/>
            <w:noWrap/>
            <w:vAlign w:val="center"/>
          </w:tcPr>
          <w:p w14:paraId="09A18106"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254.558</w:t>
            </w:r>
          </w:p>
        </w:tc>
        <w:tc>
          <w:tcPr>
            <w:tcW w:w="2688" w:type="dxa"/>
            <w:tcBorders>
              <w:right w:val="single" w:sz="4" w:space="0" w:color="FFFFFF"/>
            </w:tcBorders>
            <w:shd w:val="clear" w:color="auto" w:fill="F2F2F2"/>
            <w:vAlign w:val="center"/>
          </w:tcPr>
          <w:p w14:paraId="13DF81E6"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96.350</w:t>
            </w:r>
          </w:p>
        </w:tc>
      </w:tr>
      <w:tr w:rsidR="006A0ED3" w:rsidRPr="00EB7809" w14:paraId="1A332EB8" w14:textId="77777777" w:rsidTr="00EA10F1">
        <w:trPr>
          <w:trHeight w:val="293"/>
        </w:trPr>
        <w:tc>
          <w:tcPr>
            <w:tcW w:w="3113" w:type="dxa"/>
            <w:tcBorders>
              <w:left w:val="single" w:sz="4" w:space="0" w:color="FFFFFF"/>
            </w:tcBorders>
            <w:shd w:val="clear" w:color="auto" w:fill="F2F2F2"/>
            <w:noWrap/>
            <w:vAlign w:val="center"/>
          </w:tcPr>
          <w:p w14:paraId="577CCA61" w14:textId="77777777" w:rsidR="006A0ED3" w:rsidRPr="00EB7809" w:rsidRDefault="006A0ED3" w:rsidP="00EA10F1">
            <w:pPr>
              <w:spacing w:after="0"/>
              <w:jc w:val="left"/>
              <w:rPr>
                <w:rFonts w:eastAsia="Times New Roman" w:cs="Arial"/>
                <w:b/>
                <w:color w:val="000000"/>
                <w:sz w:val="20"/>
                <w:szCs w:val="20"/>
                <w:lang w:eastAsia="pt-BR"/>
              </w:rPr>
            </w:pPr>
            <w:r w:rsidRPr="00EB7809">
              <w:rPr>
                <w:rFonts w:eastAsia="Times New Roman" w:cs="Arial"/>
                <w:b/>
                <w:color w:val="000000"/>
                <w:sz w:val="20"/>
                <w:szCs w:val="20"/>
                <w:lang w:eastAsia="pt-BR"/>
              </w:rPr>
              <w:t>Setor secundário (Indústria)</w:t>
            </w:r>
          </w:p>
        </w:tc>
        <w:tc>
          <w:tcPr>
            <w:tcW w:w="2688" w:type="dxa"/>
            <w:tcBorders>
              <w:right w:val="single" w:sz="4" w:space="0" w:color="FFFFFF"/>
            </w:tcBorders>
            <w:shd w:val="clear" w:color="auto" w:fill="F2F2F2"/>
            <w:noWrap/>
            <w:vAlign w:val="center"/>
          </w:tcPr>
          <w:p w14:paraId="696CCB4C"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13.963</w:t>
            </w:r>
          </w:p>
        </w:tc>
        <w:tc>
          <w:tcPr>
            <w:tcW w:w="2688" w:type="dxa"/>
            <w:tcBorders>
              <w:right w:val="single" w:sz="4" w:space="0" w:color="FFFFFF"/>
            </w:tcBorders>
            <w:shd w:val="clear" w:color="auto" w:fill="F2F2F2"/>
            <w:vAlign w:val="center"/>
          </w:tcPr>
          <w:p w14:paraId="0DC002AC"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1.269</w:t>
            </w:r>
          </w:p>
        </w:tc>
      </w:tr>
      <w:tr w:rsidR="006A0ED3" w:rsidRPr="00EB7809" w14:paraId="57CED0B4" w14:textId="77777777" w:rsidTr="00EA10F1">
        <w:trPr>
          <w:trHeight w:val="293"/>
        </w:trPr>
        <w:tc>
          <w:tcPr>
            <w:tcW w:w="3113" w:type="dxa"/>
            <w:tcBorders>
              <w:left w:val="single" w:sz="4" w:space="0" w:color="FFFFFF"/>
            </w:tcBorders>
            <w:shd w:val="clear" w:color="auto" w:fill="F2F2F2"/>
            <w:noWrap/>
            <w:vAlign w:val="center"/>
          </w:tcPr>
          <w:p w14:paraId="3893FF18" w14:textId="77777777" w:rsidR="006A0ED3" w:rsidRPr="00EB7809" w:rsidRDefault="006A0ED3" w:rsidP="00EA10F1">
            <w:pPr>
              <w:spacing w:after="0"/>
              <w:jc w:val="left"/>
              <w:rPr>
                <w:rFonts w:eastAsia="Times New Roman" w:cs="Arial"/>
                <w:b/>
                <w:color w:val="000000"/>
                <w:sz w:val="20"/>
                <w:szCs w:val="20"/>
                <w:lang w:eastAsia="pt-BR"/>
              </w:rPr>
            </w:pPr>
            <w:r w:rsidRPr="00EB7809">
              <w:rPr>
                <w:rFonts w:eastAsia="Times New Roman" w:cs="Arial"/>
                <w:b/>
                <w:color w:val="000000"/>
                <w:sz w:val="20"/>
                <w:szCs w:val="20"/>
                <w:lang w:eastAsia="pt-BR"/>
              </w:rPr>
              <w:t>Setor comercial</w:t>
            </w:r>
          </w:p>
        </w:tc>
        <w:tc>
          <w:tcPr>
            <w:tcW w:w="2688" w:type="dxa"/>
            <w:tcBorders>
              <w:right w:val="single" w:sz="4" w:space="0" w:color="FFFFFF"/>
            </w:tcBorders>
            <w:shd w:val="clear" w:color="auto" w:fill="F2F2F2"/>
            <w:noWrap/>
            <w:vAlign w:val="center"/>
          </w:tcPr>
          <w:p w14:paraId="20AE02AE"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202.961</w:t>
            </w:r>
          </w:p>
        </w:tc>
        <w:tc>
          <w:tcPr>
            <w:tcW w:w="2688" w:type="dxa"/>
            <w:tcBorders>
              <w:right w:val="single" w:sz="4" w:space="0" w:color="FFFFFF"/>
            </w:tcBorders>
            <w:shd w:val="clear" w:color="auto" w:fill="F2F2F2"/>
            <w:vAlign w:val="center"/>
          </w:tcPr>
          <w:p w14:paraId="4EA98136"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12.052</w:t>
            </w:r>
          </w:p>
        </w:tc>
      </w:tr>
      <w:tr w:rsidR="006A0ED3" w:rsidRPr="00EB7809" w14:paraId="4D352C49" w14:textId="77777777" w:rsidTr="00EA10F1">
        <w:trPr>
          <w:trHeight w:val="293"/>
        </w:trPr>
        <w:tc>
          <w:tcPr>
            <w:tcW w:w="3113" w:type="dxa"/>
            <w:tcBorders>
              <w:left w:val="single" w:sz="4" w:space="0" w:color="FFFFFF"/>
            </w:tcBorders>
            <w:shd w:val="clear" w:color="auto" w:fill="auto"/>
            <w:noWrap/>
            <w:vAlign w:val="center"/>
          </w:tcPr>
          <w:p w14:paraId="34296C4C" w14:textId="77777777" w:rsidR="006A0ED3" w:rsidRPr="00EB7809" w:rsidRDefault="006A0ED3" w:rsidP="00EA10F1">
            <w:pPr>
              <w:spacing w:after="0"/>
              <w:jc w:val="left"/>
              <w:rPr>
                <w:rFonts w:eastAsia="Times New Roman" w:cs="Arial"/>
                <w:b/>
                <w:bCs/>
                <w:color w:val="000000"/>
                <w:sz w:val="20"/>
                <w:szCs w:val="20"/>
                <w:lang w:eastAsia="pt-BR"/>
              </w:rPr>
            </w:pPr>
            <w:r w:rsidRPr="00EB7809">
              <w:rPr>
                <w:rFonts w:eastAsia="Times New Roman" w:cs="Arial"/>
                <w:b/>
                <w:bCs/>
                <w:color w:val="000000"/>
                <w:sz w:val="20"/>
                <w:szCs w:val="20"/>
                <w:lang w:eastAsia="pt-BR"/>
              </w:rPr>
              <w:t>Rural</w:t>
            </w:r>
          </w:p>
        </w:tc>
        <w:tc>
          <w:tcPr>
            <w:tcW w:w="2688" w:type="dxa"/>
            <w:tcBorders>
              <w:right w:val="single" w:sz="4" w:space="0" w:color="FFFFFF"/>
            </w:tcBorders>
            <w:shd w:val="clear" w:color="auto" w:fill="auto"/>
            <w:noWrap/>
            <w:vAlign w:val="center"/>
          </w:tcPr>
          <w:p w14:paraId="342C7075"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5.243</w:t>
            </w:r>
          </w:p>
        </w:tc>
        <w:tc>
          <w:tcPr>
            <w:tcW w:w="2688" w:type="dxa"/>
            <w:tcBorders>
              <w:right w:val="single" w:sz="4" w:space="0" w:color="FFFFFF"/>
            </w:tcBorders>
            <w:vAlign w:val="center"/>
          </w:tcPr>
          <w:p w14:paraId="27E311F8"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877</w:t>
            </w:r>
          </w:p>
        </w:tc>
      </w:tr>
      <w:tr w:rsidR="006A0ED3" w:rsidRPr="00EB7809" w14:paraId="71DD41F0" w14:textId="77777777" w:rsidTr="00EA10F1">
        <w:trPr>
          <w:trHeight w:val="293"/>
        </w:trPr>
        <w:tc>
          <w:tcPr>
            <w:tcW w:w="3113" w:type="dxa"/>
            <w:tcBorders>
              <w:left w:val="single" w:sz="4" w:space="0" w:color="FFFFFF"/>
            </w:tcBorders>
            <w:shd w:val="clear" w:color="auto" w:fill="auto"/>
            <w:noWrap/>
            <w:vAlign w:val="center"/>
          </w:tcPr>
          <w:p w14:paraId="0BF0DA85" w14:textId="77777777" w:rsidR="006A0ED3" w:rsidRPr="00EB7809" w:rsidRDefault="006A0ED3" w:rsidP="00EA10F1">
            <w:pPr>
              <w:spacing w:after="0"/>
              <w:jc w:val="left"/>
              <w:rPr>
                <w:rFonts w:eastAsia="Times New Roman" w:cs="Arial"/>
                <w:b/>
                <w:bCs/>
                <w:color w:val="000000"/>
                <w:sz w:val="20"/>
                <w:szCs w:val="20"/>
                <w:lang w:eastAsia="pt-BR"/>
              </w:rPr>
            </w:pPr>
            <w:r w:rsidRPr="00EB7809">
              <w:rPr>
                <w:rFonts w:eastAsia="Times New Roman" w:cs="Arial"/>
                <w:b/>
                <w:bCs/>
                <w:color w:val="000000"/>
                <w:sz w:val="20"/>
                <w:szCs w:val="20"/>
                <w:lang w:eastAsia="pt-BR"/>
              </w:rPr>
              <w:t>Outras classes (1)</w:t>
            </w:r>
          </w:p>
        </w:tc>
        <w:tc>
          <w:tcPr>
            <w:tcW w:w="2688" w:type="dxa"/>
            <w:tcBorders>
              <w:right w:val="single" w:sz="4" w:space="0" w:color="FFFFFF"/>
            </w:tcBorders>
            <w:shd w:val="clear" w:color="auto" w:fill="auto"/>
            <w:noWrap/>
            <w:vAlign w:val="center"/>
          </w:tcPr>
          <w:p w14:paraId="31FBC64E"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67.484</w:t>
            </w:r>
          </w:p>
        </w:tc>
        <w:tc>
          <w:tcPr>
            <w:tcW w:w="2688" w:type="dxa"/>
            <w:tcBorders>
              <w:right w:val="single" w:sz="4" w:space="0" w:color="FFFFFF"/>
            </w:tcBorders>
            <w:vAlign w:val="center"/>
          </w:tcPr>
          <w:p w14:paraId="22F37BB3"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875</w:t>
            </w:r>
          </w:p>
        </w:tc>
      </w:tr>
      <w:tr w:rsidR="006A0ED3" w:rsidRPr="00EB7809" w14:paraId="6B5F8B6A" w14:textId="77777777" w:rsidTr="00EA10F1">
        <w:trPr>
          <w:trHeight w:val="293"/>
        </w:trPr>
        <w:tc>
          <w:tcPr>
            <w:tcW w:w="3113" w:type="dxa"/>
            <w:tcBorders>
              <w:left w:val="single" w:sz="4" w:space="0" w:color="FFFFFF"/>
            </w:tcBorders>
            <w:shd w:val="clear" w:color="auto" w:fill="F2F2F2"/>
            <w:noWrap/>
            <w:vAlign w:val="center"/>
          </w:tcPr>
          <w:p w14:paraId="50379211" w14:textId="77777777" w:rsidR="006A0ED3" w:rsidRPr="00EB7809" w:rsidRDefault="006A0ED3" w:rsidP="00EA10F1">
            <w:pPr>
              <w:spacing w:after="0"/>
              <w:jc w:val="left"/>
              <w:rPr>
                <w:rFonts w:eastAsia="Times New Roman" w:cs="Arial"/>
                <w:b/>
                <w:color w:val="000000"/>
                <w:sz w:val="20"/>
                <w:szCs w:val="20"/>
                <w:lang w:eastAsia="pt-BR"/>
              </w:rPr>
            </w:pPr>
            <w:r w:rsidRPr="00EB7809">
              <w:rPr>
                <w:rFonts w:eastAsia="Times New Roman" w:cs="Arial"/>
                <w:b/>
                <w:color w:val="000000"/>
                <w:sz w:val="20"/>
                <w:szCs w:val="20"/>
                <w:lang w:eastAsia="pt-BR"/>
              </w:rPr>
              <w:t>Consumo livre (na indústria) (uso do sistema) (2)</w:t>
            </w:r>
          </w:p>
        </w:tc>
        <w:tc>
          <w:tcPr>
            <w:tcW w:w="2688" w:type="dxa"/>
            <w:tcBorders>
              <w:right w:val="single" w:sz="4" w:space="0" w:color="FFFFFF"/>
            </w:tcBorders>
            <w:shd w:val="clear" w:color="auto" w:fill="F2F2F2"/>
            <w:noWrap/>
            <w:vAlign w:val="center"/>
          </w:tcPr>
          <w:p w14:paraId="7EEB7601"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36.463</w:t>
            </w:r>
          </w:p>
        </w:tc>
        <w:tc>
          <w:tcPr>
            <w:tcW w:w="2688" w:type="dxa"/>
            <w:tcBorders>
              <w:right w:val="single" w:sz="4" w:space="0" w:color="FFFFFF"/>
            </w:tcBorders>
            <w:shd w:val="clear" w:color="auto" w:fill="F2F2F2"/>
            <w:vAlign w:val="center"/>
          </w:tcPr>
          <w:p w14:paraId="2A1B10C8" w14:textId="77777777" w:rsidR="006A0ED3" w:rsidRPr="00EB7809" w:rsidRDefault="006A0ED3" w:rsidP="00EA10F1">
            <w:pPr>
              <w:spacing w:after="0"/>
              <w:jc w:val="right"/>
              <w:rPr>
                <w:rFonts w:eastAsia="Times New Roman" w:cs="Arial"/>
                <w:bCs/>
                <w:color w:val="000000"/>
                <w:sz w:val="20"/>
                <w:szCs w:val="20"/>
                <w:lang w:eastAsia="pt-BR"/>
              </w:rPr>
            </w:pPr>
            <w:r w:rsidRPr="00EB7809">
              <w:rPr>
                <w:rFonts w:eastAsia="Times New Roman" w:cs="Arial"/>
                <w:bCs/>
                <w:color w:val="000000"/>
                <w:sz w:val="20"/>
                <w:szCs w:val="20"/>
                <w:lang w:eastAsia="pt-BR"/>
              </w:rPr>
              <w:t>21</w:t>
            </w:r>
          </w:p>
        </w:tc>
      </w:tr>
      <w:tr w:rsidR="006A0ED3" w:rsidRPr="00EB7809" w14:paraId="1E32C784" w14:textId="77777777" w:rsidTr="00EA10F1">
        <w:trPr>
          <w:trHeight w:val="293"/>
        </w:trPr>
        <w:tc>
          <w:tcPr>
            <w:tcW w:w="3113" w:type="dxa"/>
            <w:tcBorders>
              <w:left w:val="single" w:sz="4" w:space="0" w:color="FFFFFF"/>
            </w:tcBorders>
            <w:shd w:val="clear" w:color="auto" w:fill="F2F2F2"/>
            <w:noWrap/>
            <w:vAlign w:val="center"/>
          </w:tcPr>
          <w:p w14:paraId="4B745BA4" w14:textId="77777777" w:rsidR="006A0ED3" w:rsidRPr="00EB7809" w:rsidRDefault="006A0ED3" w:rsidP="00EA10F1">
            <w:pPr>
              <w:spacing w:after="0"/>
              <w:jc w:val="left"/>
              <w:rPr>
                <w:rFonts w:eastAsia="Times New Roman" w:cs="Arial"/>
                <w:b/>
                <w:color w:val="000000"/>
                <w:sz w:val="20"/>
                <w:szCs w:val="20"/>
                <w:lang w:eastAsia="pt-BR"/>
              </w:rPr>
            </w:pPr>
            <w:r w:rsidRPr="00EB7809">
              <w:rPr>
                <w:rFonts w:eastAsia="Times New Roman" w:cs="Arial"/>
                <w:b/>
                <w:color w:val="000000"/>
                <w:sz w:val="20"/>
                <w:szCs w:val="20"/>
                <w:lang w:eastAsia="pt-BR"/>
              </w:rPr>
              <w:t>Total</w:t>
            </w:r>
          </w:p>
        </w:tc>
        <w:tc>
          <w:tcPr>
            <w:tcW w:w="2688" w:type="dxa"/>
            <w:tcBorders>
              <w:right w:val="single" w:sz="4" w:space="0" w:color="FFFFFF"/>
            </w:tcBorders>
            <w:shd w:val="clear" w:color="auto" w:fill="F2F2F2"/>
            <w:noWrap/>
            <w:vAlign w:val="center"/>
          </w:tcPr>
          <w:p w14:paraId="49EC7F6A" w14:textId="77777777" w:rsidR="006A0ED3" w:rsidRPr="00EB7809" w:rsidRDefault="006A0ED3" w:rsidP="00EA10F1">
            <w:pPr>
              <w:spacing w:after="0"/>
              <w:jc w:val="right"/>
              <w:rPr>
                <w:rFonts w:eastAsia="Times New Roman" w:cs="Arial"/>
                <w:b/>
                <w:color w:val="000000"/>
                <w:sz w:val="20"/>
                <w:szCs w:val="20"/>
                <w:lang w:eastAsia="pt-BR"/>
              </w:rPr>
            </w:pPr>
            <w:r w:rsidRPr="00EB7809">
              <w:rPr>
                <w:rFonts w:eastAsia="Times New Roman" w:cs="Arial"/>
                <w:b/>
                <w:color w:val="000000"/>
                <w:sz w:val="20"/>
                <w:szCs w:val="20"/>
                <w:lang w:eastAsia="pt-BR"/>
              </w:rPr>
              <w:t>580.672</w:t>
            </w:r>
          </w:p>
        </w:tc>
        <w:tc>
          <w:tcPr>
            <w:tcW w:w="2688" w:type="dxa"/>
            <w:tcBorders>
              <w:right w:val="single" w:sz="4" w:space="0" w:color="FFFFFF"/>
            </w:tcBorders>
            <w:shd w:val="clear" w:color="auto" w:fill="F2F2F2"/>
            <w:vAlign w:val="center"/>
          </w:tcPr>
          <w:p w14:paraId="10E0E160" w14:textId="77777777" w:rsidR="006A0ED3" w:rsidRPr="00EB7809" w:rsidRDefault="006A0ED3" w:rsidP="00EA10F1">
            <w:pPr>
              <w:spacing w:after="0"/>
              <w:jc w:val="right"/>
              <w:rPr>
                <w:rFonts w:eastAsia="Times New Roman" w:cs="Arial"/>
                <w:b/>
                <w:color w:val="000000"/>
                <w:sz w:val="20"/>
                <w:szCs w:val="20"/>
                <w:lang w:eastAsia="pt-BR"/>
              </w:rPr>
            </w:pPr>
            <w:r w:rsidRPr="00EB7809">
              <w:rPr>
                <w:rFonts w:eastAsia="Times New Roman" w:cs="Arial"/>
                <w:b/>
                <w:color w:val="000000"/>
                <w:sz w:val="20"/>
                <w:szCs w:val="20"/>
                <w:lang w:eastAsia="pt-BR"/>
              </w:rPr>
              <w:t>111.444</w:t>
            </w:r>
          </w:p>
        </w:tc>
      </w:tr>
    </w:tbl>
    <w:p w14:paraId="1D1CC9CE" w14:textId="77777777" w:rsidR="006A0ED3" w:rsidRPr="00EB7809" w:rsidRDefault="006A0ED3" w:rsidP="006A0ED3">
      <w:pPr>
        <w:keepNext/>
        <w:spacing w:after="0"/>
        <w:rPr>
          <w:rFonts w:eastAsia="Calibri" w:cs="Times New Roman"/>
          <w:bCs/>
          <w:i/>
          <w:sz w:val="18"/>
          <w:szCs w:val="18"/>
        </w:rPr>
      </w:pPr>
      <w:r w:rsidRPr="00EB7809">
        <w:rPr>
          <w:rFonts w:eastAsia="Calibri" w:cs="Times New Roman"/>
          <w:bCs/>
          <w:i/>
          <w:sz w:val="18"/>
          <w:szCs w:val="18"/>
        </w:rPr>
        <w:t>FONTE: COPEL e Concessionárias CELESC, COCEL, CFLO, CPFL e FORCEL.</w:t>
      </w:r>
    </w:p>
    <w:p w14:paraId="747695CF" w14:textId="77777777" w:rsidR="006A0ED3" w:rsidRPr="00EB7809" w:rsidRDefault="006A0ED3" w:rsidP="006A0ED3">
      <w:pPr>
        <w:keepNext/>
        <w:spacing w:after="0"/>
        <w:rPr>
          <w:rFonts w:eastAsia="Calibri" w:cs="Times New Roman"/>
          <w:bCs/>
          <w:i/>
          <w:sz w:val="18"/>
          <w:szCs w:val="18"/>
        </w:rPr>
      </w:pPr>
      <w:r w:rsidRPr="00EB7809">
        <w:rPr>
          <w:rFonts w:eastAsia="Calibri" w:cs="Times New Roman"/>
          <w:bCs/>
          <w:i/>
          <w:sz w:val="18"/>
          <w:szCs w:val="18"/>
        </w:rPr>
        <w:t>(1) Inclui as categorias: consumo próprio, iluminação pública, poder público e serviço público.</w:t>
      </w:r>
    </w:p>
    <w:p w14:paraId="045E2C53" w14:textId="77777777" w:rsidR="006A0ED3" w:rsidRPr="00EB7809" w:rsidRDefault="006A0ED3" w:rsidP="006A0ED3">
      <w:pPr>
        <w:rPr>
          <w:rFonts w:eastAsia="Calibri" w:cs="Times New Roman"/>
          <w:bCs/>
          <w:i/>
          <w:sz w:val="18"/>
          <w:szCs w:val="18"/>
        </w:rPr>
      </w:pPr>
      <w:r w:rsidRPr="00EB7809">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EB7809">
        <w:rPr>
          <w:rFonts w:eastAsia="Calibri" w:cs="Times New Roman"/>
          <w:bCs/>
          <w:i/>
          <w:sz w:val="18"/>
          <w:szCs w:val="18"/>
        </w:rPr>
        <w:cr/>
      </w:r>
    </w:p>
    <w:p w14:paraId="2BD72506" w14:textId="77777777" w:rsidR="006A0ED3" w:rsidRPr="001542EC" w:rsidRDefault="006A0ED3" w:rsidP="006A0ED3">
      <w:r w:rsidRPr="001542EC">
        <w:t xml:space="preserve">Em termos de cobertura de serviços de telecomunicações, existe em Foz do Iguaçu uma densidade de telefones públicos (TUP) de 0,92 para cada 1.000 habitantes, e um total de 18.113 acessos fixos instalados, ofertando uma média de um acesso para cada 14,27 habitantes. A cobertura está muito aquém dos parâmetros nacionais, que apresentam um TUP de 4,4 para cada 1.000 habitantes (ano referência 2013). </w:t>
      </w:r>
    </w:p>
    <w:p w14:paraId="77B42BD8" w14:textId="77777777" w:rsidR="006A0ED3" w:rsidRPr="001542EC" w:rsidRDefault="006A0ED3" w:rsidP="006A0ED3">
      <w:r w:rsidRPr="001542EC">
        <w:t>A proporção de telefones fixos instalados também é inferior aos parâmetros nacionais que contabilizam 4,30 habitantes por acesso fixo (ano referência 2013).</w:t>
      </w:r>
    </w:p>
    <w:p w14:paraId="56030769" w14:textId="587E1AA7" w:rsidR="006A0ED3" w:rsidRPr="001016A9" w:rsidRDefault="006A0ED3" w:rsidP="006A0ED3">
      <w:pPr>
        <w:pStyle w:val="Caption"/>
      </w:pPr>
      <w:bookmarkStart w:id="254" w:name="_Toc40737173"/>
      <w:r w:rsidRPr="001016A9">
        <w:t xml:space="preserve">Tabela </w:t>
      </w:r>
      <w:r w:rsidR="00933B90">
        <w:fldChar w:fldCharType="begin"/>
      </w:r>
      <w:r w:rsidR="00933B90">
        <w:instrText xml:space="preserve"> SEQ Tabela \* ARABIC </w:instrText>
      </w:r>
      <w:r w:rsidR="00933B90">
        <w:fldChar w:fldCharType="separate"/>
      </w:r>
      <w:r w:rsidR="009D0D69">
        <w:rPr>
          <w:noProof/>
        </w:rPr>
        <w:t>81</w:t>
      </w:r>
      <w:r w:rsidR="00933B90">
        <w:rPr>
          <w:noProof/>
        </w:rPr>
        <w:fldChar w:fldCharType="end"/>
      </w:r>
      <w:r w:rsidRPr="001016A9">
        <w:t xml:space="preserve"> – Cobertura por Telefonia Ofertada no Município de Foz do Iguaçu</w:t>
      </w:r>
      <w:bookmarkEnd w:id="254"/>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8C4D99" w14:paraId="23856508" w14:textId="77777777" w:rsidTr="00EA10F1">
        <w:trPr>
          <w:trHeight w:val="846"/>
          <w:tblHeader/>
        </w:trPr>
        <w:tc>
          <w:tcPr>
            <w:tcW w:w="1007" w:type="pct"/>
            <w:tcBorders>
              <w:left w:val="single" w:sz="4" w:space="0" w:color="FFFFFF"/>
            </w:tcBorders>
            <w:shd w:val="clear" w:color="auto" w:fill="C9C9C9"/>
            <w:vAlign w:val="center"/>
          </w:tcPr>
          <w:p w14:paraId="4D40306B"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Município</w:t>
            </w:r>
          </w:p>
        </w:tc>
        <w:tc>
          <w:tcPr>
            <w:tcW w:w="819" w:type="pct"/>
            <w:shd w:val="clear" w:color="auto" w:fill="C9C9C9"/>
            <w:vAlign w:val="center"/>
          </w:tcPr>
          <w:p w14:paraId="328E5A94"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Acesso Fixo Instalado</w:t>
            </w:r>
          </w:p>
        </w:tc>
        <w:tc>
          <w:tcPr>
            <w:tcW w:w="1180" w:type="pct"/>
            <w:shd w:val="clear" w:color="auto" w:fill="C9C9C9"/>
            <w:vAlign w:val="center"/>
          </w:tcPr>
          <w:p w14:paraId="1A35B436"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Média de acesso a telefones fixos (hab./acesso)</w:t>
            </w:r>
          </w:p>
        </w:tc>
        <w:tc>
          <w:tcPr>
            <w:tcW w:w="998" w:type="pct"/>
            <w:shd w:val="clear" w:color="auto" w:fill="C9C9C9"/>
            <w:vAlign w:val="center"/>
          </w:tcPr>
          <w:p w14:paraId="194F4A4B"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11E1EE73"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Densidade TUP/1000 hab.</w:t>
            </w:r>
          </w:p>
        </w:tc>
      </w:tr>
      <w:tr w:rsidR="006A0ED3" w:rsidRPr="008C4D99" w14:paraId="7BA57B20" w14:textId="77777777" w:rsidTr="00EA10F1">
        <w:trPr>
          <w:trHeight w:val="468"/>
        </w:trPr>
        <w:tc>
          <w:tcPr>
            <w:tcW w:w="1007" w:type="pct"/>
            <w:tcBorders>
              <w:left w:val="single" w:sz="4" w:space="0" w:color="FFFFFF"/>
            </w:tcBorders>
            <w:shd w:val="clear" w:color="auto" w:fill="auto"/>
            <w:vAlign w:val="center"/>
          </w:tcPr>
          <w:p w14:paraId="4F81A0AC" w14:textId="77777777" w:rsidR="006A0ED3" w:rsidRPr="008C4D99"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Foz do Iguaçu</w:t>
            </w:r>
          </w:p>
        </w:tc>
        <w:tc>
          <w:tcPr>
            <w:tcW w:w="819" w:type="pct"/>
            <w:tcBorders>
              <w:top w:val="single" w:sz="4" w:space="0" w:color="auto"/>
              <w:left w:val="nil"/>
              <w:bottom w:val="single" w:sz="4" w:space="0" w:color="auto"/>
              <w:right w:val="single" w:sz="4" w:space="0" w:color="auto"/>
            </w:tcBorders>
            <w:shd w:val="clear" w:color="auto" w:fill="auto"/>
            <w:vAlign w:val="center"/>
          </w:tcPr>
          <w:p w14:paraId="3AFDCC3D"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18.113</w:t>
            </w:r>
          </w:p>
        </w:tc>
        <w:tc>
          <w:tcPr>
            <w:tcW w:w="1180" w:type="pct"/>
            <w:tcBorders>
              <w:top w:val="single" w:sz="4" w:space="0" w:color="auto"/>
              <w:left w:val="nil"/>
              <w:bottom w:val="single" w:sz="4" w:space="0" w:color="auto"/>
              <w:right w:val="single" w:sz="4" w:space="0" w:color="auto"/>
            </w:tcBorders>
            <w:shd w:val="clear" w:color="auto" w:fill="auto"/>
            <w:vAlign w:val="center"/>
          </w:tcPr>
          <w:p w14:paraId="35910D43"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14,27</w:t>
            </w:r>
          </w:p>
        </w:tc>
        <w:tc>
          <w:tcPr>
            <w:tcW w:w="998" w:type="pct"/>
            <w:tcBorders>
              <w:top w:val="single" w:sz="4" w:space="0" w:color="auto"/>
              <w:left w:val="nil"/>
              <w:bottom w:val="single" w:sz="4" w:space="0" w:color="auto"/>
              <w:right w:val="single" w:sz="4" w:space="0" w:color="auto"/>
            </w:tcBorders>
            <w:shd w:val="clear" w:color="auto" w:fill="auto"/>
            <w:vAlign w:val="center"/>
          </w:tcPr>
          <w:p w14:paraId="18B699A9"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239</w:t>
            </w:r>
          </w:p>
        </w:tc>
        <w:tc>
          <w:tcPr>
            <w:tcW w:w="996" w:type="pct"/>
            <w:tcBorders>
              <w:top w:val="single" w:sz="4" w:space="0" w:color="auto"/>
              <w:left w:val="nil"/>
              <w:bottom w:val="single" w:sz="4" w:space="0" w:color="auto"/>
              <w:right w:val="single" w:sz="4" w:space="0" w:color="FFFFFF"/>
            </w:tcBorders>
            <w:vAlign w:val="center"/>
          </w:tcPr>
          <w:p w14:paraId="3031A576"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0,92</w:t>
            </w:r>
          </w:p>
        </w:tc>
      </w:tr>
    </w:tbl>
    <w:p w14:paraId="167183F9" w14:textId="77777777" w:rsidR="006A0ED3" w:rsidRPr="008C4D99" w:rsidRDefault="006A0ED3" w:rsidP="006A0ED3">
      <w:pPr>
        <w:spacing w:after="240"/>
        <w:rPr>
          <w:rFonts w:eastAsia="Calibri" w:cs="Times New Roman"/>
          <w:i/>
          <w:iCs/>
          <w:sz w:val="18"/>
          <w:szCs w:val="18"/>
        </w:rPr>
      </w:pPr>
      <w:r w:rsidRPr="008C4D99">
        <w:rPr>
          <w:rFonts w:eastAsia="Calibri" w:cs="Times New Roman"/>
          <w:i/>
          <w:iCs/>
          <w:sz w:val="18"/>
          <w:szCs w:val="18"/>
        </w:rPr>
        <w:t>Fonte: ANATEL, abril 2020.</w:t>
      </w:r>
    </w:p>
    <w:p w14:paraId="1BE098FD" w14:textId="543C1EAB" w:rsidR="006A0ED3" w:rsidRPr="001016A9" w:rsidRDefault="006A0ED3" w:rsidP="006A0ED3">
      <w:pPr>
        <w:pStyle w:val="Caption"/>
      </w:pPr>
      <w:bookmarkStart w:id="255" w:name="_Toc40737174"/>
      <w:r w:rsidRPr="001016A9">
        <w:t xml:space="preserve">Tabela </w:t>
      </w:r>
      <w:r w:rsidR="00933B90">
        <w:fldChar w:fldCharType="begin"/>
      </w:r>
      <w:r w:rsidR="00933B90">
        <w:instrText xml:space="preserve"> SEQ Tabela \* ARABIC </w:instrText>
      </w:r>
      <w:r w:rsidR="00933B90">
        <w:fldChar w:fldCharType="separate"/>
      </w:r>
      <w:r w:rsidR="009D0D69">
        <w:rPr>
          <w:noProof/>
        </w:rPr>
        <w:t>82</w:t>
      </w:r>
      <w:r w:rsidR="00933B90">
        <w:rPr>
          <w:noProof/>
        </w:rPr>
        <w:fldChar w:fldCharType="end"/>
      </w:r>
      <w:r w:rsidRPr="001016A9">
        <w:t xml:space="preserve"> – Emissoras de Rádio e Televisão – 2019</w:t>
      </w:r>
      <w:bookmarkEnd w:id="255"/>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C4D99" w14:paraId="6BD7D4FE" w14:textId="77777777" w:rsidTr="00EA10F1">
        <w:trPr>
          <w:trHeight w:val="669"/>
          <w:tblHeader/>
        </w:trPr>
        <w:tc>
          <w:tcPr>
            <w:tcW w:w="2758" w:type="pct"/>
            <w:tcBorders>
              <w:left w:val="single" w:sz="4" w:space="0" w:color="FFFFFF"/>
            </w:tcBorders>
            <w:shd w:val="clear" w:color="auto" w:fill="C9C9C9"/>
            <w:vAlign w:val="center"/>
          </w:tcPr>
          <w:p w14:paraId="1259D7DD"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1BBAE45F"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Número</w:t>
            </w:r>
          </w:p>
        </w:tc>
      </w:tr>
      <w:tr w:rsidR="006A0ED3" w:rsidRPr="008C4D99" w14:paraId="54B6B570" w14:textId="77777777" w:rsidTr="00EA10F1">
        <w:trPr>
          <w:trHeight w:val="370"/>
        </w:trPr>
        <w:tc>
          <w:tcPr>
            <w:tcW w:w="2758" w:type="pct"/>
            <w:tcBorders>
              <w:left w:val="single" w:sz="4" w:space="0" w:color="FFFFFF"/>
            </w:tcBorders>
            <w:shd w:val="clear" w:color="auto" w:fill="auto"/>
            <w:vAlign w:val="center"/>
          </w:tcPr>
          <w:p w14:paraId="52131539"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1221CC6"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8C4D99" w14:paraId="1B9AF663" w14:textId="77777777" w:rsidTr="00EA10F1">
        <w:trPr>
          <w:trHeight w:val="370"/>
        </w:trPr>
        <w:tc>
          <w:tcPr>
            <w:tcW w:w="2758" w:type="pct"/>
            <w:tcBorders>
              <w:left w:val="single" w:sz="4" w:space="0" w:color="FFFFFF"/>
            </w:tcBorders>
            <w:shd w:val="clear" w:color="auto" w:fill="auto"/>
            <w:vAlign w:val="center"/>
          </w:tcPr>
          <w:p w14:paraId="005B7DE8"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0F9D631"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8C4D99" w14:paraId="7D3BA70E" w14:textId="77777777" w:rsidTr="00EA10F1">
        <w:trPr>
          <w:trHeight w:val="370"/>
        </w:trPr>
        <w:tc>
          <w:tcPr>
            <w:tcW w:w="2758" w:type="pct"/>
            <w:tcBorders>
              <w:left w:val="single" w:sz="4" w:space="0" w:color="FFFFFF"/>
            </w:tcBorders>
            <w:shd w:val="clear" w:color="auto" w:fill="auto"/>
            <w:vAlign w:val="center"/>
          </w:tcPr>
          <w:p w14:paraId="22EAFB00"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BABE9F8"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14</w:t>
            </w:r>
          </w:p>
        </w:tc>
      </w:tr>
    </w:tbl>
    <w:p w14:paraId="7484CDBA" w14:textId="77777777" w:rsidR="006A0ED3" w:rsidRPr="008C4D99" w:rsidRDefault="006A0ED3" w:rsidP="006A0ED3">
      <w:pPr>
        <w:rPr>
          <w:rFonts w:eastAsia="Calibri" w:cs="Times New Roman"/>
          <w:bCs/>
          <w:i/>
          <w:sz w:val="18"/>
          <w:szCs w:val="18"/>
        </w:rPr>
      </w:pPr>
      <w:r w:rsidRPr="008C4D99">
        <w:rPr>
          <w:rFonts w:eastAsia="Calibri" w:cs="Times New Roman"/>
          <w:bCs/>
          <w:i/>
          <w:sz w:val="18"/>
          <w:szCs w:val="18"/>
        </w:rPr>
        <w:t>Fonte: Anatel.</w:t>
      </w:r>
    </w:p>
    <w:p w14:paraId="25D54C56" w14:textId="1A423420" w:rsidR="006A0ED3" w:rsidRPr="001016A9" w:rsidRDefault="006A0ED3" w:rsidP="006A0ED3">
      <w:pPr>
        <w:pStyle w:val="Caption"/>
      </w:pPr>
      <w:bookmarkStart w:id="256" w:name="_Toc40737175"/>
      <w:r w:rsidRPr="001016A9">
        <w:t xml:space="preserve">Tabela </w:t>
      </w:r>
      <w:r w:rsidR="00933B90">
        <w:fldChar w:fldCharType="begin"/>
      </w:r>
      <w:r w:rsidR="00933B90">
        <w:instrText xml:space="preserve"> SEQ Tabela \* ARABIC </w:instrText>
      </w:r>
      <w:r w:rsidR="00933B90">
        <w:fldChar w:fldCharType="separate"/>
      </w:r>
      <w:r w:rsidR="009D0D69">
        <w:rPr>
          <w:noProof/>
        </w:rPr>
        <w:t>83</w:t>
      </w:r>
      <w:r w:rsidR="00933B90">
        <w:rPr>
          <w:noProof/>
        </w:rPr>
        <w:fldChar w:fldCharType="end"/>
      </w:r>
      <w:r w:rsidRPr="001016A9">
        <w:t xml:space="preserve"> – Agências de Correios – 2018</w:t>
      </w:r>
      <w:bookmarkEnd w:id="256"/>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8C4D99" w14:paraId="7EAF0FB3" w14:textId="77777777" w:rsidTr="00EA10F1">
        <w:trPr>
          <w:trHeight w:val="669"/>
          <w:tblHeader/>
        </w:trPr>
        <w:tc>
          <w:tcPr>
            <w:tcW w:w="2758" w:type="pct"/>
            <w:tcBorders>
              <w:left w:val="single" w:sz="4" w:space="0" w:color="FFFFFF"/>
            </w:tcBorders>
            <w:shd w:val="clear" w:color="auto" w:fill="C9C9C9"/>
            <w:vAlign w:val="center"/>
          </w:tcPr>
          <w:p w14:paraId="02DE4B26"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24F5A45B" w14:textId="77777777" w:rsidR="006A0ED3" w:rsidRPr="008C4D99" w:rsidRDefault="006A0ED3" w:rsidP="00EA10F1">
            <w:pPr>
              <w:spacing w:after="0"/>
              <w:jc w:val="center"/>
              <w:rPr>
                <w:rFonts w:eastAsia="Calibri" w:cs="Times New Roman"/>
                <w:b/>
                <w:sz w:val="20"/>
                <w:szCs w:val="20"/>
              </w:rPr>
            </w:pPr>
            <w:r w:rsidRPr="008C4D99">
              <w:rPr>
                <w:rFonts w:eastAsia="Calibri" w:cs="Times New Roman"/>
                <w:b/>
                <w:sz w:val="20"/>
                <w:szCs w:val="20"/>
              </w:rPr>
              <w:t>Número</w:t>
            </w:r>
          </w:p>
        </w:tc>
      </w:tr>
      <w:tr w:rsidR="006A0ED3" w:rsidRPr="008C4D99" w14:paraId="540D1927" w14:textId="77777777" w:rsidTr="00EA10F1">
        <w:trPr>
          <w:trHeight w:val="370"/>
        </w:trPr>
        <w:tc>
          <w:tcPr>
            <w:tcW w:w="2758" w:type="pct"/>
            <w:tcBorders>
              <w:left w:val="single" w:sz="4" w:space="0" w:color="FFFFFF"/>
            </w:tcBorders>
            <w:shd w:val="clear" w:color="auto" w:fill="auto"/>
            <w:vAlign w:val="center"/>
          </w:tcPr>
          <w:p w14:paraId="1CFA324D"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5687995"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5</w:t>
            </w:r>
          </w:p>
        </w:tc>
      </w:tr>
      <w:tr w:rsidR="006A0ED3" w:rsidRPr="008C4D99" w14:paraId="001B9FE3" w14:textId="77777777" w:rsidTr="00EA10F1">
        <w:trPr>
          <w:trHeight w:val="370"/>
        </w:trPr>
        <w:tc>
          <w:tcPr>
            <w:tcW w:w="2758" w:type="pct"/>
            <w:tcBorders>
              <w:left w:val="single" w:sz="4" w:space="0" w:color="FFFFFF"/>
            </w:tcBorders>
            <w:shd w:val="clear" w:color="auto" w:fill="auto"/>
            <w:vAlign w:val="center"/>
          </w:tcPr>
          <w:p w14:paraId="158AC6B6"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7F5E9EB"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8C4D99" w14:paraId="5CBEAC9E" w14:textId="77777777" w:rsidTr="00EA10F1">
        <w:trPr>
          <w:trHeight w:val="370"/>
        </w:trPr>
        <w:tc>
          <w:tcPr>
            <w:tcW w:w="2758" w:type="pct"/>
            <w:tcBorders>
              <w:left w:val="single" w:sz="4" w:space="0" w:color="FFFFFF"/>
            </w:tcBorders>
            <w:shd w:val="clear" w:color="auto" w:fill="auto"/>
            <w:vAlign w:val="center"/>
          </w:tcPr>
          <w:p w14:paraId="3ED16DD4" w14:textId="77777777" w:rsidR="006A0ED3" w:rsidRPr="008C4D99" w:rsidRDefault="006A0ED3" w:rsidP="00EA10F1">
            <w:pPr>
              <w:spacing w:after="0"/>
              <w:jc w:val="left"/>
              <w:rPr>
                <w:rFonts w:eastAsia="Times New Roman" w:cs="Arial"/>
                <w:b/>
                <w:sz w:val="20"/>
                <w:szCs w:val="20"/>
                <w:lang w:eastAsia="pt-BR"/>
              </w:rPr>
            </w:pPr>
            <w:r w:rsidRPr="008C4D99">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36F37DC" w14:textId="77777777" w:rsidR="006A0ED3" w:rsidRPr="008C4D99" w:rsidRDefault="006A0ED3" w:rsidP="00EA10F1">
            <w:pPr>
              <w:spacing w:after="0"/>
              <w:jc w:val="right"/>
              <w:rPr>
                <w:rFonts w:eastAsia="Times New Roman" w:cs="Arial"/>
                <w:sz w:val="20"/>
                <w:szCs w:val="20"/>
                <w:lang w:eastAsia="pt-BR"/>
              </w:rPr>
            </w:pPr>
            <w:r>
              <w:rPr>
                <w:rFonts w:eastAsia="Times New Roman" w:cs="Arial"/>
                <w:sz w:val="20"/>
                <w:szCs w:val="20"/>
                <w:lang w:eastAsia="pt-BR"/>
              </w:rPr>
              <w:t>5</w:t>
            </w:r>
          </w:p>
        </w:tc>
      </w:tr>
    </w:tbl>
    <w:p w14:paraId="19F0FDFF" w14:textId="77777777" w:rsidR="006A0ED3" w:rsidRPr="008C4D99" w:rsidRDefault="006A0ED3" w:rsidP="006A0ED3">
      <w:pPr>
        <w:rPr>
          <w:lang w:eastAsia="pt-BR"/>
        </w:rPr>
      </w:pPr>
      <w:r w:rsidRPr="008C4D99">
        <w:rPr>
          <w:rFonts w:eastAsia="Calibri" w:cs="Times New Roman"/>
          <w:bCs/>
          <w:i/>
          <w:sz w:val="18"/>
          <w:szCs w:val="18"/>
        </w:rPr>
        <w:t>Fonte: Anatel.</w:t>
      </w:r>
    </w:p>
    <w:p w14:paraId="4D4CD5E2" w14:textId="77777777" w:rsidR="006A0ED3" w:rsidRPr="000F6C21" w:rsidRDefault="006A0ED3" w:rsidP="006A0ED3">
      <w:pPr>
        <w:pStyle w:val="Heading4"/>
      </w:pPr>
      <w:r w:rsidRPr="000F6C21">
        <w:t>Irati</w:t>
      </w:r>
    </w:p>
    <w:p w14:paraId="17B62C6D" w14:textId="77777777" w:rsidR="006A0ED3" w:rsidRPr="00EE1A49" w:rsidRDefault="006A0ED3" w:rsidP="006A0ED3">
      <w:pPr>
        <w:rPr>
          <w:highlight w:val="yellow"/>
          <w:lang w:eastAsia="pt-BR"/>
        </w:rPr>
      </w:pPr>
      <w:r w:rsidRPr="00871232">
        <w:rPr>
          <w:lang w:eastAsia="pt-BR"/>
        </w:rPr>
        <w:t xml:space="preserve">Irati (Latitude: 25° 28' 02'' S / Longitude: 50° 30’ 04'' W) é um município do Estado do Paraná, pertencente à Região Geográfica Intermediária </w:t>
      </w:r>
      <w:r w:rsidRPr="00347D2A">
        <w:rPr>
          <w:lang w:eastAsia="pt-BR"/>
        </w:rPr>
        <w:t>de Ponta Grossa e à Região Geográfica Imediata de Irati. Está localizado na Região Sul do país, e possui uma área de 999,517 km</w:t>
      </w:r>
      <w:r w:rsidRPr="00347D2A">
        <w:rPr>
          <w:vertAlign w:val="superscript"/>
          <w:lang w:eastAsia="pt-BR"/>
        </w:rPr>
        <w:t>2</w:t>
      </w:r>
      <w:r w:rsidRPr="00347D2A">
        <w:rPr>
          <w:lang w:eastAsia="pt-BR"/>
        </w:rPr>
        <w:t xml:space="preserve"> de extensão territorial e 56.207 habitantes, segundo o Censo Demográfico do IBGE de 2010, sendo que desse total, 79,94% se localizam em áreas urbanas e 20,06% em áreas rurais. A densidade demográfica é de 56,23 habitantes/km</w:t>
      </w:r>
      <w:r w:rsidRPr="00347D2A">
        <w:rPr>
          <w:vertAlign w:val="superscript"/>
          <w:lang w:eastAsia="pt-BR"/>
        </w:rPr>
        <w:t>2</w:t>
      </w:r>
      <w:r w:rsidRPr="00347D2A">
        <w:rPr>
          <w:lang w:eastAsia="pt-BR"/>
        </w:rPr>
        <w:t>.</w:t>
      </w:r>
    </w:p>
    <w:p w14:paraId="42D30599" w14:textId="77777777" w:rsidR="006A0ED3" w:rsidRPr="004E2E91" w:rsidRDefault="006A0ED3" w:rsidP="006A0ED3">
      <w:pPr>
        <w:rPr>
          <w:lang w:eastAsia="pt-BR"/>
        </w:rPr>
      </w:pPr>
      <w:r w:rsidRPr="004E2E91">
        <w:rPr>
          <w:lang w:eastAsia="pt-BR"/>
        </w:rPr>
        <w:t>Irati foi fundada em 1907 pela Lei Estadual nº 716, de 02 de abril (desmembrada de Imbituva), e possui em 2019, segundo estimativas do IBGE, uma população de 60.727 habitantes (IBGE 2020).</w:t>
      </w:r>
    </w:p>
    <w:p w14:paraId="348A9AAC" w14:textId="77777777" w:rsidR="006A0ED3" w:rsidRPr="00DF3C19" w:rsidRDefault="006A0ED3" w:rsidP="006A0ED3">
      <w:pPr>
        <w:rPr>
          <w:lang w:eastAsia="pt-BR"/>
        </w:rPr>
      </w:pPr>
      <w:r w:rsidRPr="00DF3C19">
        <w:rPr>
          <w:lang w:eastAsia="pt-BR"/>
        </w:rPr>
        <w:t>A sede municipal, a uma altitude de 820 metros, dista de 150,34 km da capital do Estado, Curitiba.</w:t>
      </w:r>
    </w:p>
    <w:p w14:paraId="445C7507" w14:textId="77777777" w:rsidR="006A0ED3" w:rsidRPr="00DF3C19" w:rsidRDefault="006A0ED3" w:rsidP="006A0ED3">
      <w:pPr>
        <w:rPr>
          <w:lang w:eastAsia="pt-BR"/>
        </w:rPr>
      </w:pPr>
      <w:r w:rsidRPr="00DF3C19">
        <w:rPr>
          <w:lang w:eastAsia="pt-BR"/>
        </w:rPr>
        <w:t>Seus municípios limítrofes são</w:t>
      </w:r>
      <w:r>
        <w:rPr>
          <w:lang w:eastAsia="pt-BR"/>
        </w:rPr>
        <w:t xml:space="preserve"> Guarapuava, Prudentópolis, Imbituva, Fernandes Pinheiro, Rebouças, Rio Azul e Inácio Martins</w:t>
      </w:r>
      <w:r w:rsidRPr="00DF3C19">
        <w:rPr>
          <w:lang w:eastAsia="pt-BR"/>
        </w:rPr>
        <w:t>.</w:t>
      </w:r>
    </w:p>
    <w:p w14:paraId="2A025E64" w14:textId="74B8BA6C" w:rsidR="006A0ED3" w:rsidRPr="001016A9" w:rsidRDefault="006A0ED3" w:rsidP="006A0ED3">
      <w:pPr>
        <w:pStyle w:val="Caption"/>
      </w:pPr>
      <w:bookmarkStart w:id="257" w:name="_Toc40737176"/>
      <w:r w:rsidRPr="001016A9">
        <w:t xml:space="preserve">Tabela </w:t>
      </w:r>
      <w:r w:rsidR="00933B90">
        <w:fldChar w:fldCharType="begin"/>
      </w:r>
      <w:r w:rsidR="00933B90">
        <w:instrText xml:space="preserve"> SEQ Tabela \* ARABIC </w:instrText>
      </w:r>
      <w:r w:rsidR="00933B90">
        <w:fldChar w:fldCharType="separate"/>
      </w:r>
      <w:r w:rsidR="009D0D69">
        <w:rPr>
          <w:noProof/>
        </w:rPr>
        <w:t>84</w:t>
      </w:r>
      <w:r w:rsidR="00933B90">
        <w:rPr>
          <w:noProof/>
        </w:rPr>
        <w:fldChar w:fldCharType="end"/>
      </w:r>
      <w:r w:rsidRPr="001016A9">
        <w:t xml:space="preserve"> – Características Territoriais de Irati</w:t>
      </w:r>
      <w:bookmarkEnd w:id="257"/>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7721CA" w14:paraId="4AFE382F" w14:textId="77777777" w:rsidTr="00EA10F1">
        <w:trPr>
          <w:trHeight w:val="265"/>
        </w:trPr>
        <w:tc>
          <w:tcPr>
            <w:tcW w:w="3472" w:type="dxa"/>
            <w:tcBorders>
              <w:bottom w:val="single" w:sz="4" w:space="0" w:color="000000"/>
            </w:tcBorders>
            <w:vAlign w:val="center"/>
          </w:tcPr>
          <w:p w14:paraId="37EBFBCB" w14:textId="77777777" w:rsidR="006A0ED3" w:rsidRPr="007721CA" w:rsidRDefault="006A0ED3" w:rsidP="00EA10F1">
            <w:pPr>
              <w:spacing w:before="80" w:after="40"/>
              <w:ind w:right="113"/>
              <w:jc w:val="left"/>
              <w:rPr>
                <w:rFonts w:eastAsia="Calibri" w:cs="Arial"/>
                <w:b/>
                <w:noProof/>
                <w:sz w:val="20"/>
                <w:szCs w:val="20"/>
              </w:rPr>
            </w:pPr>
            <w:r w:rsidRPr="007721CA">
              <w:rPr>
                <w:rFonts w:eastAsia="Calibri" w:cs="Arial"/>
                <w:b/>
                <w:noProof/>
                <w:sz w:val="20"/>
                <w:szCs w:val="20"/>
              </w:rPr>
              <w:t>Área:</w:t>
            </w:r>
          </w:p>
        </w:tc>
        <w:tc>
          <w:tcPr>
            <w:tcW w:w="4999" w:type="dxa"/>
            <w:tcBorders>
              <w:bottom w:val="single" w:sz="4" w:space="0" w:color="000000"/>
            </w:tcBorders>
            <w:vAlign w:val="center"/>
          </w:tcPr>
          <w:p w14:paraId="73276FF0" w14:textId="77777777" w:rsidR="006A0ED3" w:rsidRPr="007721CA" w:rsidRDefault="006A0ED3" w:rsidP="00EA10F1">
            <w:pPr>
              <w:spacing w:before="80" w:after="40"/>
              <w:ind w:right="113"/>
              <w:jc w:val="center"/>
              <w:rPr>
                <w:rFonts w:eastAsia="Calibri" w:cs="Arial"/>
                <w:noProof/>
                <w:color w:val="000000"/>
                <w:sz w:val="20"/>
                <w:szCs w:val="20"/>
              </w:rPr>
            </w:pPr>
            <w:r w:rsidRPr="00332D55">
              <w:rPr>
                <w:rFonts w:eastAsia="Calibri" w:cs="Arial"/>
                <w:noProof/>
                <w:color w:val="000000"/>
                <w:sz w:val="20"/>
                <w:szCs w:val="20"/>
              </w:rPr>
              <w:t>999,517</w:t>
            </w:r>
            <w:r>
              <w:rPr>
                <w:rFonts w:eastAsia="Calibri" w:cs="Arial"/>
                <w:noProof/>
                <w:color w:val="000000"/>
                <w:sz w:val="20"/>
                <w:szCs w:val="20"/>
              </w:rPr>
              <w:t xml:space="preserve"> </w:t>
            </w:r>
            <w:r w:rsidRPr="007721CA">
              <w:rPr>
                <w:rFonts w:eastAsia="Calibri" w:cs="Arial"/>
                <w:noProof/>
                <w:color w:val="000000"/>
                <w:sz w:val="20"/>
                <w:szCs w:val="20"/>
              </w:rPr>
              <w:t>km</w:t>
            </w:r>
            <w:r w:rsidRPr="007721CA">
              <w:rPr>
                <w:rFonts w:eastAsia="Calibri" w:cs="Arial"/>
                <w:noProof/>
                <w:color w:val="000000"/>
                <w:sz w:val="20"/>
                <w:szCs w:val="20"/>
                <w:vertAlign w:val="superscript"/>
              </w:rPr>
              <w:t>2</w:t>
            </w:r>
          </w:p>
        </w:tc>
      </w:tr>
      <w:tr w:rsidR="006A0ED3" w:rsidRPr="007721CA" w14:paraId="563EAE48"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15BE2F6E" w14:textId="77777777" w:rsidR="006A0ED3" w:rsidRPr="007721CA" w:rsidRDefault="006A0ED3" w:rsidP="00EA10F1">
            <w:pPr>
              <w:spacing w:before="80" w:after="40"/>
              <w:ind w:right="113"/>
              <w:jc w:val="left"/>
              <w:rPr>
                <w:rFonts w:eastAsia="Calibri" w:cs="Arial"/>
                <w:b/>
                <w:bCs/>
                <w:noProof/>
                <w:color w:val="000000"/>
                <w:sz w:val="20"/>
                <w:szCs w:val="20"/>
              </w:rPr>
            </w:pPr>
            <w:r w:rsidRPr="007721CA">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3C2E45F5" w14:textId="77777777" w:rsidR="006A0ED3" w:rsidRPr="007721CA" w:rsidRDefault="006A0ED3" w:rsidP="00EA10F1">
            <w:pPr>
              <w:spacing w:before="80" w:after="40"/>
              <w:ind w:right="113"/>
              <w:jc w:val="center"/>
              <w:rPr>
                <w:rFonts w:eastAsia="Calibri" w:cs="Arial"/>
                <w:bCs/>
                <w:noProof/>
                <w:color w:val="000000"/>
                <w:sz w:val="20"/>
                <w:szCs w:val="20"/>
              </w:rPr>
            </w:pPr>
            <w:bookmarkStart w:id="258" w:name="_Hlk39332975"/>
            <w:r w:rsidRPr="00332D55">
              <w:rPr>
                <w:rFonts w:eastAsia="Calibri" w:cs="Arial"/>
                <w:bCs/>
                <w:noProof/>
                <w:color w:val="000000"/>
                <w:sz w:val="20"/>
                <w:szCs w:val="20"/>
              </w:rPr>
              <w:t>56.207</w:t>
            </w:r>
            <w:bookmarkEnd w:id="258"/>
            <w:r>
              <w:rPr>
                <w:rFonts w:eastAsia="Calibri" w:cs="Arial"/>
                <w:bCs/>
                <w:noProof/>
                <w:color w:val="000000"/>
                <w:sz w:val="20"/>
                <w:szCs w:val="20"/>
              </w:rPr>
              <w:t xml:space="preserve"> </w:t>
            </w:r>
            <w:r w:rsidRPr="007721CA">
              <w:rPr>
                <w:rFonts w:eastAsia="Calibri" w:cs="Arial"/>
                <w:bCs/>
                <w:noProof/>
                <w:color w:val="000000"/>
                <w:sz w:val="20"/>
                <w:szCs w:val="20"/>
              </w:rPr>
              <w:t>habitantes (Censo 2010, IBGE)</w:t>
            </w:r>
          </w:p>
        </w:tc>
      </w:tr>
      <w:tr w:rsidR="006A0ED3" w:rsidRPr="007721CA" w14:paraId="1C5B267B" w14:textId="77777777" w:rsidTr="00EA10F1">
        <w:trPr>
          <w:trHeight w:val="265"/>
        </w:trPr>
        <w:tc>
          <w:tcPr>
            <w:tcW w:w="3472" w:type="dxa"/>
            <w:tcBorders>
              <w:top w:val="single" w:sz="4" w:space="0" w:color="000000"/>
              <w:bottom w:val="single" w:sz="4" w:space="0" w:color="000000"/>
            </w:tcBorders>
            <w:vAlign w:val="center"/>
          </w:tcPr>
          <w:p w14:paraId="3DB0D7AC" w14:textId="77777777" w:rsidR="006A0ED3" w:rsidRPr="007721CA" w:rsidRDefault="006A0ED3" w:rsidP="00EA10F1">
            <w:pPr>
              <w:spacing w:before="80" w:after="40"/>
              <w:ind w:right="113"/>
              <w:jc w:val="left"/>
              <w:rPr>
                <w:rFonts w:eastAsia="Calibri" w:cs="Arial"/>
                <w:b/>
                <w:bCs/>
                <w:noProof/>
                <w:color w:val="000000"/>
                <w:sz w:val="20"/>
                <w:szCs w:val="20"/>
              </w:rPr>
            </w:pPr>
            <w:r w:rsidRPr="007721CA">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444EC151" w14:textId="77777777" w:rsidR="006A0ED3" w:rsidRPr="007721CA" w:rsidRDefault="006A0ED3" w:rsidP="00EA10F1">
            <w:pPr>
              <w:spacing w:before="80" w:after="40"/>
              <w:ind w:right="113"/>
              <w:jc w:val="center"/>
              <w:rPr>
                <w:rFonts w:eastAsia="Calibri" w:cs="Arial"/>
                <w:bCs/>
                <w:noProof/>
                <w:color w:val="000000"/>
                <w:sz w:val="20"/>
                <w:szCs w:val="20"/>
              </w:rPr>
            </w:pPr>
            <w:r w:rsidRPr="00332D55">
              <w:rPr>
                <w:rFonts w:eastAsia="Calibri" w:cs="Arial"/>
                <w:bCs/>
                <w:noProof/>
                <w:color w:val="000000"/>
                <w:sz w:val="20"/>
                <w:szCs w:val="20"/>
              </w:rPr>
              <w:t>60.727</w:t>
            </w:r>
            <w:r>
              <w:rPr>
                <w:rFonts w:eastAsia="Calibri" w:cs="Arial"/>
                <w:bCs/>
                <w:noProof/>
                <w:color w:val="000000"/>
                <w:sz w:val="20"/>
                <w:szCs w:val="20"/>
              </w:rPr>
              <w:t xml:space="preserve"> </w:t>
            </w:r>
            <w:r w:rsidRPr="007721CA">
              <w:rPr>
                <w:rFonts w:eastAsia="Calibri" w:cs="Arial"/>
                <w:bCs/>
                <w:noProof/>
                <w:color w:val="000000"/>
                <w:sz w:val="20"/>
                <w:szCs w:val="20"/>
              </w:rPr>
              <w:t>habitantes</w:t>
            </w:r>
          </w:p>
        </w:tc>
      </w:tr>
      <w:tr w:rsidR="006A0ED3" w:rsidRPr="007721CA" w14:paraId="001CEFFC" w14:textId="77777777" w:rsidTr="00EA10F1">
        <w:trPr>
          <w:trHeight w:val="265"/>
        </w:trPr>
        <w:tc>
          <w:tcPr>
            <w:tcW w:w="3472" w:type="dxa"/>
            <w:tcBorders>
              <w:top w:val="single" w:sz="4" w:space="0" w:color="000000"/>
              <w:bottom w:val="single" w:sz="4" w:space="0" w:color="000000"/>
            </w:tcBorders>
            <w:vAlign w:val="center"/>
          </w:tcPr>
          <w:p w14:paraId="6FDFFF4B" w14:textId="77777777" w:rsidR="006A0ED3" w:rsidRPr="007721CA" w:rsidRDefault="006A0ED3" w:rsidP="00EA10F1">
            <w:pPr>
              <w:spacing w:before="80" w:after="40"/>
              <w:ind w:right="113"/>
              <w:jc w:val="left"/>
              <w:rPr>
                <w:rFonts w:eastAsia="Calibri" w:cs="Arial"/>
                <w:b/>
                <w:bCs/>
                <w:noProof/>
                <w:color w:val="000000"/>
                <w:sz w:val="20"/>
                <w:szCs w:val="20"/>
              </w:rPr>
            </w:pPr>
            <w:r w:rsidRPr="007721CA">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7F51CC70" w14:textId="77777777" w:rsidR="006A0ED3" w:rsidRPr="007721CA" w:rsidRDefault="006A0ED3" w:rsidP="00EA10F1">
            <w:pPr>
              <w:spacing w:before="80" w:after="40"/>
              <w:ind w:right="113"/>
              <w:jc w:val="center"/>
              <w:rPr>
                <w:rFonts w:eastAsia="Calibri" w:cs="Arial"/>
                <w:bCs/>
                <w:noProof/>
                <w:color w:val="000000"/>
                <w:sz w:val="20"/>
                <w:szCs w:val="20"/>
              </w:rPr>
            </w:pPr>
            <w:r w:rsidRPr="000C3605">
              <w:rPr>
                <w:rFonts w:eastAsia="Calibri" w:cs="Arial"/>
                <w:bCs/>
                <w:noProof/>
                <w:color w:val="000000"/>
                <w:sz w:val="20"/>
                <w:szCs w:val="20"/>
              </w:rPr>
              <w:t>56,23</w:t>
            </w:r>
            <w:r>
              <w:rPr>
                <w:rFonts w:eastAsia="Calibri" w:cs="Arial"/>
                <w:bCs/>
                <w:noProof/>
                <w:color w:val="000000"/>
                <w:sz w:val="20"/>
                <w:szCs w:val="20"/>
              </w:rPr>
              <w:t xml:space="preserve"> </w:t>
            </w:r>
            <w:r w:rsidRPr="007721CA">
              <w:rPr>
                <w:rFonts w:eastAsia="Calibri" w:cs="Arial"/>
                <w:bCs/>
                <w:noProof/>
                <w:color w:val="000000"/>
                <w:sz w:val="20"/>
                <w:szCs w:val="20"/>
              </w:rPr>
              <w:t>habitantes/km</w:t>
            </w:r>
            <w:r w:rsidRPr="007721CA">
              <w:rPr>
                <w:rFonts w:eastAsia="Calibri" w:cs="Arial"/>
                <w:bCs/>
                <w:noProof/>
                <w:color w:val="000000"/>
                <w:sz w:val="20"/>
                <w:szCs w:val="20"/>
                <w:vertAlign w:val="superscript"/>
              </w:rPr>
              <w:t>2</w:t>
            </w:r>
          </w:p>
        </w:tc>
      </w:tr>
      <w:tr w:rsidR="006A0ED3" w:rsidRPr="007721CA" w14:paraId="20F3A2D3"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712F3D6F" w14:textId="77777777" w:rsidR="006A0ED3" w:rsidRPr="007721CA" w:rsidRDefault="006A0ED3" w:rsidP="00EA10F1">
            <w:pPr>
              <w:spacing w:before="80" w:after="40"/>
              <w:ind w:right="113"/>
              <w:jc w:val="left"/>
              <w:rPr>
                <w:rFonts w:eastAsia="Calibri" w:cs="Arial"/>
                <w:b/>
                <w:bCs/>
                <w:noProof/>
                <w:color w:val="000000"/>
                <w:sz w:val="20"/>
                <w:szCs w:val="20"/>
              </w:rPr>
            </w:pPr>
            <w:r w:rsidRPr="007721CA">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3C54AF95" w14:textId="77777777" w:rsidR="006A0ED3" w:rsidRPr="007721CA" w:rsidRDefault="006A0ED3" w:rsidP="00EA10F1">
            <w:pPr>
              <w:spacing w:before="80" w:after="40"/>
              <w:ind w:right="113"/>
              <w:jc w:val="center"/>
              <w:rPr>
                <w:rFonts w:eastAsia="Calibri" w:cs="Arial"/>
                <w:bCs/>
                <w:noProof/>
                <w:color w:val="000000"/>
                <w:sz w:val="20"/>
                <w:szCs w:val="20"/>
              </w:rPr>
            </w:pPr>
            <w:r w:rsidRPr="007721CA">
              <w:rPr>
                <w:rFonts w:eastAsia="Calibri" w:cs="Arial"/>
                <w:bCs/>
                <w:noProof/>
                <w:color w:val="000000"/>
                <w:sz w:val="20"/>
                <w:szCs w:val="20"/>
              </w:rPr>
              <w:t xml:space="preserve">Urbana: </w:t>
            </w:r>
            <w:r>
              <w:rPr>
                <w:rFonts w:eastAsia="Calibri" w:cs="Arial"/>
                <w:bCs/>
                <w:noProof/>
                <w:color w:val="000000"/>
                <w:sz w:val="20"/>
                <w:szCs w:val="20"/>
              </w:rPr>
              <w:t>79,94</w:t>
            </w:r>
            <w:r w:rsidRPr="007721CA">
              <w:rPr>
                <w:rFonts w:eastAsia="Calibri" w:cs="Arial"/>
                <w:bCs/>
                <w:noProof/>
                <w:color w:val="000000"/>
                <w:sz w:val="20"/>
                <w:szCs w:val="20"/>
              </w:rPr>
              <w:t>%</w:t>
            </w:r>
          </w:p>
          <w:p w14:paraId="17E0AA58" w14:textId="77777777" w:rsidR="006A0ED3" w:rsidRPr="007721CA" w:rsidRDefault="006A0ED3" w:rsidP="00EA10F1">
            <w:pPr>
              <w:spacing w:before="80" w:after="40"/>
              <w:ind w:right="113"/>
              <w:jc w:val="center"/>
              <w:rPr>
                <w:rFonts w:eastAsia="Calibri" w:cs="Arial"/>
                <w:bCs/>
                <w:noProof/>
                <w:color w:val="000000"/>
                <w:sz w:val="20"/>
                <w:szCs w:val="20"/>
              </w:rPr>
            </w:pPr>
            <w:r w:rsidRPr="007721CA">
              <w:rPr>
                <w:rFonts w:eastAsia="Calibri" w:cs="Arial"/>
                <w:bCs/>
                <w:noProof/>
                <w:color w:val="000000"/>
                <w:sz w:val="20"/>
                <w:szCs w:val="20"/>
              </w:rPr>
              <w:t xml:space="preserve">Rural: </w:t>
            </w:r>
            <w:r>
              <w:rPr>
                <w:rFonts w:eastAsia="Calibri" w:cs="Arial"/>
                <w:bCs/>
                <w:noProof/>
                <w:color w:val="000000"/>
                <w:sz w:val="20"/>
                <w:szCs w:val="20"/>
              </w:rPr>
              <w:t>20,06</w:t>
            </w:r>
            <w:r w:rsidRPr="007721CA">
              <w:rPr>
                <w:rFonts w:eastAsia="Calibri" w:cs="Arial"/>
                <w:bCs/>
                <w:noProof/>
                <w:color w:val="000000"/>
                <w:sz w:val="20"/>
                <w:szCs w:val="20"/>
              </w:rPr>
              <w:t>%</w:t>
            </w:r>
          </w:p>
        </w:tc>
      </w:tr>
    </w:tbl>
    <w:p w14:paraId="3DBA3C9D" w14:textId="77777777" w:rsidR="006A0ED3" w:rsidRPr="007721CA" w:rsidRDefault="006A0ED3" w:rsidP="006A0ED3">
      <w:pPr>
        <w:rPr>
          <w:rFonts w:eastAsia="Calibri" w:cs="Times New Roman"/>
          <w:b/>
          <w:i/>
          <w:iCs/>
          <w:sz w:val="18"/>
          <w:szCs w:val="18"/>
        </w:rPr>
      </w:pPr>
      <w:r w:rsidRPr="007721CA">
        <w:rPr>
          <w:rFonts w:eastAsia="Calibri" w:cs="Times New Roman"/>
          <w:i/>
          <w:iCs/>
          <w:sz w:val="18"/>
          <w:szCs w:val="18"/>
        </w:rPr>
        <w:t>Fonte: IBGE - Censo Demográfico 2010, e Estimativas populacionais para os municípios brasileiros.</w:t>
      </w:r>
    </w:p>
    <w:p w14:paraId="2CB42336" w14:textId="77777777" w:rsidR="006A0ED3" w:rsidRPr="00806099" w:rsidRDefault="006A0ED3" w:rsidP="006A0ED3">
      <w:pPr>
        <w:rPr>
          <w:lang w:eastAsia="pt-BR"/>
        </w:rPr>
      </w:pPr>
      <w:r w:rsidRPr="00806099">
        <w:rPr>
          <w:lang w:eastAsia="pt-BR"/>
        </w:rPr>
        <w:t>No último decênio, entre 2000 e 2010, o município de Irati apresentou taxa de crescimento de 0,71% a.a., alcançando 56.207 habitantes, segundo dados do último Censo Demográfico do IBGE. A taxa de urbanização obteve ligeiro crescimento no período, passando de 75,08% em 2000 para 79,94% em 2010.</w:t>
      </w:r>
    </w:p>
    <w:p w14:paraId="15B78FBC" w14:textId="75EE79BA" w:rsidR="006A0ED3" w:rsidRPr="001016A9" w:rsidRDefault="006A0ED3" w:rsidP="006A0ED3">
      <w:pPr>
        <w:pStyle w:val="Caption"/>
      </w:pPr>
      <w:bookmarkStart w:id="259" w:name="_Toc40737177"/>
      <w:r w:rsidRPr="001016A9">
        <w:t xml:space="preserve">Tabela </w:t>
      </w:r>
      <w:r w:rsidR="00933B90">
        <w:fldChar w:fldCharType="begin"/>
      </w:r>
      <w:r w:rsidR="00933B90">
        <w:instrText xml:space="preserve"> SEQ Tabela \* ARABIC </w:instrText>
      </w:r>
      <w:r w:rsidR="00933B90">
        <w:fldChar w:fldCharType="separate"/>
      </w:r>
      <w:r w:rsidR="009D0D69">
        <w:rPr>
          <w:noProof/>
        </w:rPr>
        <w:t>85</w:t>
      </w:r>
      <w:r w:rsidR="00933B90">
        <w:rPr>
          <w:noProof/>
        </w:rPr>
        <w:fldChar w:fldCharType="end"/>
      </w:r>
      <w:r w:rsidRPr="001016A9">
        <w:t xml:space="preserve"> – População por Situação de Domicílio, 1991, 2000 e 2010</w:t>
      </w:r>
      <w:bookmarkEnd w:id="259"/>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053787" w14:paraId="3D4278EB" w14:textId="77777777" w:rsidTr="00EA10F1">
        <w:trPr>
          <w:trHeight w:val="805"/>
        </w:trPr>
        <w:tc>
          <w:tcPr>
            <w:tcW w:w="2231" w:type="dxa"/>
            <w:tcBorders>
              <w:left w:val="single" w:sz="4" w:space="0" w:color="FFFFFF"/>
            </w:tcBorders>
            <w:shd w:val="clear" w:color="auto" w:fill="C9C9C9"/>
            <w:vAlign w:val="center"/>
          </w:tcPr>
          <w:p w14:paraId="3E11CCDB" w14:textId="77777777" w:rsidR="006A0ED3" w:rsidRPr="00053787" w:rsidRDefault="006A0ED3" w:rsidP="00EA10F1">
            <w:pPr>
              <w:keepNext/>
              <w:spacing w:after="0"/>
              <w:jc w:val="center"/>
              <w:rPr>
                <w:rFonts w:eastAsia="Calibri" w:cs="Arial"/>
                <w:b/>
                <w:bCs/>
                <w:sz w:val="20"/>
                <w:szCs w:val="16"/>
              </w:rPr>
            </w:pPr>
            <w:r>
              <w:rPr>
                <w:rFonts w:eastAsia="Calibri" w:cs="Arial"/>
                <w:b/>
                <w:bCs/>
                <w:sz w:val="20"/>
                <w:szCs w:val="16"/>
              </w:rPr>
              <w:t>Irati</w:t>
            </w:r>
          </w:p>
        </w:tc>
        <w:tc>
          <w:tcPr>
            <w:tcW w:w="1224" w:type="dxa"/>
            <w:shd w:val="clear" w:color="auto" w:fill="C9C9C9"/>
            <w:vAlign w:val="center"/>
          </w:tcPr>
          <w:p w14:paraId="4BECB1D1"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1991</w:t>
            </w:r>
          </w:p>
        </w:tc>
        <w:tc>
          <w:tcPr>
            <w:tcW w:w="1224" w:type="dxa"/>
            <w:shd w:val="clear" w:color="auto" w:fill="C9C9C9"/>
            <w:vAlign w:val="center"/>
          </w:tcPr>
          <w:p w14:paraId="526E8AF9"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2000</w:t>
            </w:r>
          </w:p>
        </w:tc>
        <w:tc>
          <w:tcPr>
            <w:tcW w:w="1141" w:type="dxa"/>
            <w:shd w:val="clear" w:color="auto" w:fill="C9C9C9"/>
            <w:vAlign w:val="center"/>
          </w:tcPr>
          <w:p w14:paraId="75D64972"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2010</w:t>
            </w:r>
          </w:p>
        </w:tc>
        <w:tc>
          <w:tcPr>
            <w:tcW w:w="1410" w:type="dxa"/>
            <w:shd w:val="clear" w:color="auto" w:fill="C9C9C9"/>
            <w:vAlign w:val="center"/>
          </w:tcPr>
          <w:p w14:paraId="38CC9632"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TGCA</w:t>
            </w:r>
          </w:p>
          <w:p w14:paraId="1BAAD8B4"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1991-2000</w:t>
            </w:r>
          </w:p>
        </w:tc>
        <w:tc>
          <w:tcPr>
            <w:tcW w:w="1275" w:type="dxa"/>
            <w:tcBorders>
              <w:right w:val="single" w:sz="4" w:space="0" w:color="FFFFFF"/>
            </w:tcBorders>
            <w:shd w:val="clear" w:color="auto" w:fill="C9C9C9"/>
            <w:vAlign w:val="center"/>
          </w:tcPr>
          <w:p w14:paraId="04483162"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TGCA</w:t>
            </w:r>
          </w:p>
          <w:p w14:paraId="609B34B9" w14:textId="77777777" w:rsidR="006A0ED3" w:rsidRPr="00053787" w:rsidRDefault="006A0ED3" w:rsidP="00EA10F1">
            <w:pPr>
              <w:keepNext/>
              <w:spacing w:after="0"/>
              <w:jc w:val="center"/>
              <w:rPr>
                <w:rFonts w:eastAsia="Calibri" w:cs="Arial"/>
                <w:b/>
                <w:bCs/>
                <w:sz w:val="20"/>
                <w:szCs w:val="16"/>
              </w:rPr>
            </w:pPr>
            <w:r w:rsidRPr="00053787">
              <w:rPr>
                <w:rFonts w:eastAsia="Calibri" w:cs="Arial"/>
                <w:b/>
                <w:bCs/>
                <w:sz w:val="20"/>
                <w:szCs w:val="16"/>
              </w:rPr>
              <w:t>2000-2010</w:t>
            </w:r>
          </w:p>
        </w:tc>
      </w:tr>
      <w:tr w:rsidR="006A0ED3" w:rsidRPr="00053787" w14:paraId="29A8889F" w14:textId="77777777" w:rsidTr="00EA10F1">
        <w:trPr>
          <w:trHeight w:val="510"/>
        </w:trPr>
        <w:tc>
          <w:tcPr>
            <w:tcW w:w="2231" w:type="dxa"/>
            <w:tcBorders>
              <w:left w:val="single" w:sz="4" w:space="0" w:color="FFFFFF"/>
            </w:tcBorders>
            <w:shd w:val="clear" w:color="auto" w:fill="auto"/>
            <w:vAlign w:val="center"/>
          </w:tcPr>
          <w:p w14:paraId="3A25B5CC"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População Total:</w:t>
            </w:r>
          </w:p>
        </w:tc>
        <w:tc>
          <w:tcPr>
            <w:tcW w:w="1224" w:type="dxa"/>
            <w:shd w:val="clear" w:color="000000" w:fill="FFFFFF"/>
            <w:vAlign w:val="center"/>
          </w:tcPr>
          <w:p w14:paraId="53BC3890"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48.964</w:t>
            </w:r>
          </w:p>
        </w:tc>
        <w:tc>
          <w:tcPr>
            <w:tcW w:w="1224" w:type="dxa"/>
            <w:shd w:val="clear" w:color="000000" w:fill="FFFFFF"/>
            <w:vAlign w:val="center"/>
          </w:tcPr>
          <w:p w14:paraId="76D2C3E7"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52.352</w:t>
            </w:r>
          </w:p>
        </w:tc>
        <w:tc>
          <w:tcPr>
            <w:tcW w:w="1141" w:type="dxa"/>
            <w:shd w:val="clear" w:color="000000" w:fill="FFFFFF"/>
            <w:vAlign w:val="center"/>
          </w:tcPr>
          <w:p w14:paraId="0EB25BB9"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56.207</w:t>
            </w:r>
          </w:p>
        </w:tc>
        <w:tc>
          <w:tcPr>
            <w:tcW w:w="1410" w:type="dxa"/>
            <w:shd w:val="clear" w:color="auto" w:fill="auto"/>
            <w:vAlign w:val="center"/>
          </w:tcPr>
          <w:p w14:paraId="6B7583C6"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0,75%</w:t>
            </w:r>
          </w:p>
        </w:tc>
        <w:tc>
          <w:tcPr>
            <w:tcW w:w="1275" w:type="dxa"/>
            <w:tcBorders>
              <w:right w:val="single" w:sz="4" w:space="0" w:color="FFFFFF"/>
            </w:tcBorders>
            <w:shd w:val="clear" w:color="auto" w:fill="auto"/>
            <w:vAlign w:val="center"/>
          </w:tcPr>
          <w:p w14:paraId="164D2C48"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0,71%</w:t>
            </w:r>
          </w:p>
        </w:tc>
      </w:tr>
      <w:tr w:rsidR="006A0ED3" w:rsidRPr="00053787" w14:paraId="298A3E51" w14:textId="77777777" w:rsidTr="00EA10F1">
        <w:trPr>
          <w:trHeight w:val="510"/>
        </w:trPr>
        <w:tc>
          <w:tcPr>
            <w:tcW w:w="2231" w:type="dxa"/>
            <w:tcBorders>
              <w:left w:val="single" w:sz="4" w:space="0" w:color="FFFFFF"/>
            </w:tcBorders>
            <w:shd w:val="clear" w:color="auto" w:fill="F2F2F2"/>
            <w:vAlign w:val="center"/>
          </w:tcPr>
          <w:p w14:paraId="418DF3A9"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População Masculina</w:t>
            </w:r>
          </w:p>
        </w:tc>
        <w:tc>
          <w:tcPr>
            <w:tcW w:w="1224" w:type="dxa"/>
            <w:shd w:val="clear" w:color="auto" w:fill="F2F2F2"/>
            <w:vAlign w:val="center"/>
          </w:tcPr>
          <w:p w14:paraId="7DC96133"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24.214</w:t>
            </w:r>
          </w:p>
        </w:tc>
        <w:tc>
          <w:tcPr>
            <w:tcW w:w="1224" w:type="dxa"/>
            <w:shd w:val="clear" w:color="auto" w:fill="F2F2F2"/>
            <w:vAlign w:val="center"/>
          </w:tcPr>
          <w:p w14:paraId="31A2D452"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25.972</w:t>
            </w:r>
          </w:p>
        </w:tc>
        <w:tc>
          <w:tcPr>
            <w:tcW w:w="1141" w:type="dxa"/>
            <w:shd w:val="clear" w:color="auto" w:fill="F2F2F2"/>
            <w:vAlign w:val="center"/>
          </w:tcPr>
          <w:p w14:paraId="4EB80BC1"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27.708</w:t>
            </w:r>
          </w:p>
        </w:tc>
        <w:tc>
          <w:tcPr>
            <w:tcW w:w="1410" w:type="dxa"/>
            <w:shd w:val="clear" w:color="auto" w:fill="F2F2F2"/>
            <w:vAlign w:val="center"/>
          </w:tcPr>
          <w:p w14:paraId="05A7CD46"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0,78%</w:t>
            </w:r>
          </w:p>
        </w:tc>
        <w:tc>
          <w:tcPr>
            <w:tcW w:w="1275" w:type="dxa"/>
            <w:tcBorders>
              <w:right w:val="single" w:sz="4" w:space="0" w:color="FFFFFF"/>
            </w:tcBorders>
            <w:shd w:val="clear" w:color="auto" w:fill="F2F2F2"/>
            <w:vAlign w:val="center"/>
          </w:tcPr>
          <w:p w14:paraId="117AA7F6"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0,65%</w:t>
            </w:r>
          </w:p>
        </w:tc>
      </w:tr>
      <w:tr w:rsidR="006A0ED3" w:rsidRPr="00053787" w14:paraId="1BC40897" w14:textId="77777777" w:rsidTr="00EA10F1">
        <w:trPr>
          <w:trHeight w:val="510"/>
        </w:trPr>
        <w:tc>
          <w:tcPr>
            <w:tcW w:w="2231" w:type="dxa"/>
            <w:tcBorders>
              <w:left w:val="single" w:sz="4" w:space="0" w:color="FFFFFF"/>
            </w:tcBorders>
            <w:shd w:val="clear" w:color="auto" w:fill="F2F2F2"/>
            <w:vAlign w:val="center"/>
          </w:tcPr>
          <w:p w14:paraId="37857AE0"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População Feminina</w:t>
            </w:r>
          </w:p>
        </w:tc>
        <w:tc>
          <w:tcPr>
            <w:tcW w:w="1224" w:type="dxa"/>
            <w:shd w:val="clear" w:color="auto" w:fill="F2F2F2"/>
            <w:vAlign w:val="center"/>
          </w:tcPr>
          <w:p w14:paraId="16C7A7DD"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24.750</w:t>
            </w:r>
          </w:p>
        </w:tc>
        <w:tc>
          <w:tcPr>
            <w:tcW w:w="1224" w:type="dxa"/>
            <w:shd w:val="clear" w:color="auto" w:fill="F2F2F2"/>
            <w:vAlign w:val="center"/>
          </w:tcPr>
          <w:p w14:paraId="047F7D84"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26.380</w:t>
            </w:r>
          </w:p>
        </w:tc>
        <w:tc>
          <w:tcPr>
            <w:tcW w:w="1141" w:type="dxa"/>
            <w:shd w:val="clear" w:color="auto" w:fill="F2F2F2"/>
            <w:vAlign w:val="center"/>
          </w:tcPr>
          <w:p w14:paraId="29FED538"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28.499</w:t>
            </w:r>
          </w:p>
        </w:tc>
        <w:tc>
          <w:tcPr>
            <w:tcW w:w="1410" w:type="dxa"/>
            <w:shd w:val="clear" w:color="auto" w:fill="F2F2F2"/>
            <w:vAlign w:val="center"/>
          </w:tcPr>
          <w:p w14:paraId="30469BE3"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0,71%</w:t>
            </w:r>
          </w:p>
        </w:tc>
        <w:tc>
          <w:tcPr>
            <w:tcW w:w="1275" w:type="dxa"/>
            <w:tcBorders>
              <w:right w:val="single" w:sz="4" w:space="0" w:color="FFFFFF"/>
            </w:tcBorders>
            <w:shd w:val="clear" w:color="auto" w:fill="F2F2F2"/>
            <w:vAlign w:val="center"/>
          </w:tcPr>
          <w:p w14:paraId="1FD72570"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0,78%</w:t>
            </w:r>
          </w:p>
        </w:tc>
      </w:tr>
      <w:tr w:rsidR="006A0ED3" w:rsidRPr="00053787" w14:paraId="369BD1B5" w14:textId="77777777" w:rsidTr="00EA10F1">
        <w:trPr>
          <w:trHeight w:val="510"/>
        </w:trPr>
        <w:tc>
          <w:tcPr>
            <w:tcW w:w="2231" w:type="dxa"/>
            <w:tcBorders>
              <w:left w:val="single" w:sz="4" w:space="0" w:color="FFFFFF"/>
            </w:tcBorders>
            <w:shd w:val="clear" w:color="auto" w:fill="F2F2F2"/>
            <w:vAlign w:val="center"/>
          </w:tcPr>
          <w:p w14:paraId="4A8A4699"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Urbana:</w:t>
            </w:r>
          </w:p>
        </w:tc>
        <w:tc>
          <w:tcPr>
            <w:tcW w:w="1224" w:type="dxa"/>
            <w:shd w:val="clear" w:color="auto" w:fill="F2F2F2"/>
            <w:vAlign w:val="center"/>
          </w:tcPr>
          <w:p w14:paraId="35C328D6"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31.278</w:t>
            </w:r>
          </w:p>
        </w:tc>
        <w:tc>
          <w:tcPr>
            <w:tcW w:w="1224" w:type="dxa"/>
            <w:shd w:val="clear" w:color="auto" w:fill="F2F2F2"/>
            <w:vAlign w:val="center"/>
          </w:tcPr>
          <w:p w14:paraId="1B0257A3"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39.306</w:t>
            </w:r>
          </w:p>
        </w:tc>
        <w:tc>
          <w:tcPr>
            <w:tcW w:w="1141" w:type="dxa"/>
            <w:shd w:val="clear" w:color="auto" w:fill="F2F2F2"/>
            <w:vAlign w:val="center"/>
          </w:tcPr>
          <w:p w14:paraId="43E8BD0A"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44.932</w:t>
            </w:r>
          </w:p>
        </w:tc>
        <w:tc>
          <w:tcPr>
            <w:tcW w:w="1410" w:type="dxa"/>
            <w:shd w:val="clear" w:color="auto" w:fill="F2F2F2"/>
            <w:vAlign w:val="center"/>
          </w:tcPr>
          <w:p w14:paraId="52A904A5"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2,57%</w:t>
            </w:r>
          </w:p>
        </w:tc>
        <w:tc>
          <w:tcPr>
            <w:tcW w:w="1275" w:type="dxa"/>
            <w:tcBorders>
              <w:right w:val="single" w:sz="4" w:space="0" w:color="FFFFFF"/>
            </w:tcBorders>
            <w:shd w:val="clear" w:color="auto" w:fill="F2F2F2"/>
            <w:vAlign w:val="center"/>
          </w:tcPr>
          <w:p w14:paraId="392409E1" w14:textId="77777777" w:rsidR="006A0ED3" w:rsidRPr="00053787" w:rsidRDefault="006A0ED3" w:rsidP="00EA10F1">
            <w:pPr>
              <w:keepNext/>
              <w:spacing w:after="0"/>
              <w:jc w:val="right"/>
              <w:rPr>
                <w:rFonts w:eastAsia="Calibri" w:cs="Arial"/>
                <w:bCs/>
                <w:sz w:val="20"/>
                <w:szCs w:val="20"/>
              </w:rPr>
            </w:pPr>
            <w:r>
              <w:rPr>
                <w:rFonts w:eastAsia="Calibri" w:cs="Arial"/>
                <w:bCs/>
                <w:sz w:val="20"/>
                <w:szCs w:val="20"/>
              </w:rPr>
              <w:t>1,35%</w:t>
            </w:r>
          </w:p>
        </w:tc>
      </w:tr>
      <w:tr w:rsidR="006A0ED3" w:rsidRPr="00053787" w14:paraId="5AF58B8B" w14:textId="77777777" w:rsidTr="00EA10F1">
        <w:trPr>
          <w:trHeight w:val="510"/>
        </w:trPr>
        <w:tc>
          <w:tcPr>
            <w:tcW w:w="2231" w:type="dxa"/>
            <w:tcBorders>
              <w:left w:val="single" w:sz="4" w:space="0" w:color="FFFFFF"/>
            </w:tcBorders>
            <w:shd w:val="clear" w:color="auto" w:fill="auto"/>
            <w:vAlign w:val="center"/>
          </w:tcPr>
          <w:p w14:paraId="12C8E5D9"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Rural:</w:t>
            </w:r>
          </w:p>
        </w:tc>
        <w:tc>
          <w:tcPr>
            <w:tcW w:w="1224" w:type="dxa"/>
            <w:shd w:val="clear" w:color="000000" w:fill="FFFFFF"/>
            <w:vAlign w:val="center"/>
          </w:tcPr>
          <w:p w14:paraId="4026682F"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17.686</w:t>
            </w:r>
          </w:p>
        </w:tc>
        <w:tc>
          <w:tcPr>
            <w:tcW w:w="1224" w:type="dxa"/>
            <w:shd w:val="clear" w:color="000000" w:fill="FFFFFF"/>
            <w:vAlign w:val="center"/>
          </w:tcPr>
          <w:p w14:paraId="1C77AF50"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13.046</w:t>
            </w:r>
          </w:p>
        </w:tc>
        <w:tc>
          <w:tcPr>
            <w:tcW w:w="1141" w:type="dxa"/>
            <w:shd w:val="clear" w:color="000000" w:fill="FFFFFF"/>
            <w:vAlign w:val="center"/>
          </w:tcPr>
          <w:p w14:paraId="368D5A8B"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11.275</w:t>
            </w:r>
          </w:p>
        </w:tc>
        <w:tc>
          <w:tcPr>
            <w:tcW w:w="1410" w:type="dxa"/>
            <w:shd w:val="clear" w:color="auto" w:fill="auto"/>
            <w:vAlign w:val="center"/>
          </w:tcPr>
          <w:p w14:paraId="67D74F19" w14:textId="77777777" w:rsidR="006A0ED3" w:rsidRPr="00053787" w:rsidRDefault="006A0ED3" w:rsidP="00EA10F1">
            <w:pPr>
              <w:keepNext/>
              <w:spacing w:after="0"/>
              <w:jc w:val="right"/>
              <w:rPr>
                <w:rFonts w:eastAsia="Calibri" w:cs="Arial"/>
                <w:bCs/>
                <w:sz w:val="20"/>
                <w:szCs w:val="20"/>
              </w:rPr>
            </w:pPr>
            <w:r w:rsidRPr="00DE7B5A">
              <w:rPr>
                <w:rFonts w:eastAsia="Calibri" w:cs="Arial"/>
                <w:bCs/>
                <w:color w:val="FF0000"/>
                <w:sz w:val="20"/>
                <w:szCs w:val="20"/>
              </w:rPr>
              <w:t>-3,32%</w:t>
            </w:r>
          </w:p>
        </w:tc>
        <w:tc>
          <w:tcPr>
            <w:tcW w:w="1275" w:type="dxa"/>
            <w:tcBorders>
              <w:right w:val="single" w:sz="4" w:space="0" w:color="FFFFFF"/>
            </w:tcBorders>
            <w:shd w:val="clear" w:color="auto" w:fill="auto"/>
            <w:vAlign w:val="center"/>
          </w:tcPr>
          <w:p w14:paraId="4A0272A9" w14:textId="77777777" w:rsidR="006A0ED3" w:rsidRPr="00053787" w:rsidRDefault="006A0ED3" w:rsidP="00EA10F1">
            <w:pPr>
              <w:keepNext/>
              <w:spacing w:after="0"/>
              <w:jc w:val="right"/>
              <w:rPr>
                <w:rFonts w:eastAsia="Calibri" w:cs="Arial"/>
                <w:bCs/>
                <w:sz w:val="20"/>
                <w:szCs w:val="20"/>
              </w:rPr>
            </w:pPr>
            <w:r w:rsidRPr="00D542A4">
              <w:rPr>
                <w:rFonts w:eastAsia="Calibri" w:cs="Arial"/>
                <w:bCs/>
                <w:color w:val="FF0000"/>
                <w:sz w:val="20"/>
                <w:szCs w:val="20"/>
              </w:rPr>
              <w:t>-1,45%</w:t>
            </w:r>
          </w:p>
        </w:tc>
      </w:tr>
      <w:tr w:rsidR="006A0ED3" w:rsidRPr="00053787" w14:paraId="047A2338" w14:textId="77777777" w:rsidTr="00EA10F1">
        <w:trPr>
          <w:trHeight w:val="510"/>
        </w:trPr>
        <w:tc>
          <w:tcPr>
            <w:tcW w:w="2231" w:type="dxa"/>
            <w:tcBorders>
              <w:left w:val="single" w:sz="4" w:space="0" w:color="FFFFFF"/>
            </w:tcBorders>
            <w:shd w:val="clear" w:color="auto" w:fill="F2F2F2"/>
            <w:vAlign w:val="center"/>
          </w:tcPr>
          <w:p w14:paraId="18F73EA5" w14:textId="77777777" w:rsidR="006A0ED3" w:rsidRPr="00053787" w:rsidRDefault="006A0ED3" w:rsidP="00EA10F1">
            <w:pPr>
              <w:keepNext/>
              <w:spacing w:after="0"/>
              <w:jc w:val="left"/>
              <w:rPr>
                <w:rFonts w:eastAsia="Calibri" w:cs="Arial"/>
                <w:b/>
                <w:bCs/>
                <w:sz w:val="20"/>
                <w:szCs w:val="16"/>
              </w:rPr>
            </w:pPr>
            <w:r w:rsidRPr="00053787">
              <w:rPr>
                <w:rFonts w:eastAsia="Calibri" w:cs="Arial"/>
                <w:b/>
                <w:bCs/>
                <w:sz w:val="20"/>
                <w:szCs w:val="16"/>
              </w:rPr>
              <w:t>Taxa de Urbanização:</w:t>
            </w:r>
          </w:p>
        </w:tc>
        <w:tc>
          <w:tcPr>
            <w:tcW w:w="1224" w:type="dxa"/>
            <w:shd w:val="clear" w:color="auto" w:fill="F2F2F2"/>
            <w:vAlign w:val="center"/>
          </w:tcPr>
          <w:p w14:paraId="602B100A" w14:textId="77777777" w:rsidR="006A0ED3" w:rsidRPr="00053787" w:rsidRDefault="006A0ED3" w:rsidP="00EA10F1">
            <w:pPr>
              <w:keepNext/>
              <w:spacing w:after="0"/>
              <w:jc w:val="right"/>
              <w:rPr>
                <w:rFonts w:eastAsia="Calibri" w:cs="Arial"/>
                <w:bCs/>
                <w:sz w:val="20"/>
                <w:szCs w:val="20"/>
              </w:rPr>
            </w:pPr>
            <w:r w:rsidRPr="0083724A">
              <w:rPr>
                <w:rFonts w:eastAsia="Calibri" w:cs="Arial"/>
                <w:bCs/>
                <w:sz w:val="20"/>
                <w:szCs w:val="20"/>
              </w:rPr>
              <w:t>63,88</w:t>
            </w:r>
            <w:r>
              <w:rPr>
                <w:rFonts w:eastAsia="Calibri" w:cs="Arial"/>
                <w:bCs/>
                <w:sz w:val="20"/>
                <w:szCs w:val="20"/>
              </w:rPr>
              <w:t>%</w:t>
            </w:r>
          </w:p>
        </w:tc>
        <w:tc>
          <w:tcPr>
            <w:tcW w:w="1224" w:type="dxa"/>
            <w:shd w:val="clear" w:color="auto" w:fill="F2F2F2"/>
            <w:vAlign w:val="center"/>
          </w:tcPr>
          <w:p w14:paraId="6F133023"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75,08</w:t>
            </w:r>
            <w:r>
              <w:rPr>
                <w:rFonts w:eastAsia="Calibri" w:cs="Arial"/>
                <w:bCs/>
                <w:sz w:val="20"/>
                <w:szCs w:val="20"/>
              </w:rPr>
              <w:t>%</w:t>
            </w:r>
          </w:p>
        </w:tc>
        <w:tc>
          <w:tcPr>
            <w:tcW w:w="1141" w:type="dxa"/>
            <w:shd w:val="clear" w:color="auto" w:fill="F2F2F2"/>
            <w:vAlign w:val="center"/>
          </w:tcPr>
          <w:p w14:paraId="4E2AAD1E" w14:textId="77777777" w:rsidR="006A0ED3" w:rsidRPr="00053787" w:rsidRDefault="006A0ED3" w:rsidP="00EA10F1">
            <w:pPr>
              <w:keepNext/>
              <w:spacing w:after="0"/>
              <w:jc w:val="right"/>
              <w:rPr>
                <w:rFonts w:eastAsia="Calibri" w:cs="Arial"/>
                <w:bCs/>
                <w:sz w:val="20"/>
                <w:szCs w:val="20"/>
              </w:rPr>
            </w:pPr>
            <w:r w:rsidRPr="00DE7B5A">
              <w:rPr>
                <w:rFonts w:eastAsia="Calibri" w:cs="Arial"/>
                <w:bCs/>
                <w:sz w:val="20"/>
                <w:szCs w:val="20"/>
              </w:rPr>
              <w:t>79,94</w:t>
            </w:r>
            <w:r>
              <w:rPr>
                <w:rFonts w:eastAsia="Calibri" w:cs="Arial"/>
                <w:bCs/>
                <w:sz w:val="20"/>
                <w:szCs w:val="20"/>
              </w:rPr>
              <w:t>%</w:t>
            </w:r>
          </w:p>
        </w:tc>
        <w:tc>
          <w:tcPr>
            <w:tcW w:w="1410" w:type="dxa"/>
            <w:shd w:val="clear" w:color="auto" w:fill="F2F2F2"/>
            <w:vAlign w:val="center"/>
          </w:tcPr>
          <w:p w14:paraId="56404238" w14:textId="77777777" w:rsidR="006A0ED3" w:rsidRPr="00053787" w:rsidRDefault="006A0ED3" w:rsidP="00EA10F1">
            <w:pPr>
              <w:keepNext/>
              <w:spacing w:after="0"/>
              <w:jc w:val="right"/>
              <w:rPr>
                <w:rFonts w:eastAsia="Calibri" w:cs="Arial"/>
                <w:bCs/>
                <w:sz w:val="20"/>
                <w:szCs w:val="20"/>
              </w:rPr>
            </w:pPr>
            <w:r w:rsidRPr="00053787">
              <w:rPr>
                <w:rFonts w:eastAsia="Calibri" w:cs="Arial"/>
                <w:bCs/>
                <w:sz w:val="20"/>
                <w:szCs w:val="20"/>
              </w:rPr>
              <w:t>-</w:t>
            </w:r>
          </w:p>
        </w:tc>
        <w:tc>
          <w:tcPr>
            <w:tcW w:w="1275" w:type="dxa"/>
            <w:tcBorders>
              <w:right w:val="single" w:sz="4" w:space="0" w:color="FFFFFF"/>
            </w:tcBorders>
            <w:shd w:val="clear" w:color="auto" w:fill="F2F2F2"/>
            <w:vAlign w:val="center"/>
          </w:tcPr>
          <w:p w14:paraId="7A3954E1" w14:textId="77777777" w:rsidR="006A0ED3" w:rsidRPr="00053787" w:rsidRDefault="006A0ED3" w:rsidP="00EA10F1">
            <w:pPr>
              <w:keepNext/>
              <w:spacing w:after="0"/>
              <w:jc w:val="right"/>
              <w:rPr>
                <w:rFonts w:eastAsia="Calibri" w:cs="Arial"/>
                <w:bCs/>
                <w:sz w:val="20"/>
                <w:szCs w:val="20"/>
              </w:rPr>
            </w:pPr>
            <w:r w:rsidRPr="00053787">
              <w:rPr>
                <w:rFonts w:eastAsia="Calibri" w:cs="Arial"/>
                <w:bCs/>
                <w:sz w:val="20"/>
                <w:szCs w:val="20"/>
              </w:rPr>
              <w:t>-</w:t>
            </w:r>
          </w:p>
        </w:tc>
      </w:tr>
    </w:tbl>
    <w:p w14:paraId="5CA5C8F9" w14:textId="77777777" w:rsidR="006A0ED3" w:rsidRPr="00053787" w:rsidRDefault="006A0ED3" w:rsidP="006A0ED3">
      <w:pPr>
        <w:keepNext/>
        <w:spacing w:after="0"/>
        <w:rPr>
          <w:rFonts w:eastAsia="Calibri" w:cs="Arial"/>
          <w:i/>
          <w:iCs/>
          <w:sz w:val="18"/>
          <w:szCs w:val="18"/>
          <w:lang w:eastAsia="pt-BR"/>
        </w:rPr>
      </w:pPr>
      <w:r w:rsidRPr="00053787">
        <w:rPr>
          <w:rFonts w:eastAsia="Calibri" w:cs="Arial"/>
          <w:i/>
          <w:iCs/>
          <w:sz w:val="18"/>
          <w:szCs w:val="18"/>
          <w:lang w:eastAsia="pt-BR"/>
        </w:rPr>
        <w:t>Fonte: IBGE – Censos Demográficos, 1999, 2000 e 2010.</w:t>
      </w:r>
    </w:p>
    <w:p w14:paraId="5F1BEA0C" w14:textId="77777777" w:rsidR="006A0ED3" w:rsidRPr="00053787" w:rsidRDefault="006A0ED3" w:rsidP="006A0ED3">
      <w:pPr>
        <w:keepNext/>
        <w:rPr>
          <w:rFonts w:eastAsia="Calibri" w:cs="Arial"/>
          <w:i/>
          <w:iCs/>
          <w:sz w:val="18"/>
          <w:szCs w:val="18"/>
          <w:lang w:eastAsia="pt-BR"/>
        </w:rPr>
      </w:pPr>
      <w:r w:rsidRPr="00053787">
        <w:rPr>
          <w:rFonts w:eastAsia="Calibri" w:cs="Arial"/>
          <w:i/>
          <w:iCs/>
          <w:sz w:val="18"/>
          <w:szCs w:val="18"/>
          <w:lang w:eastAsia="pt-BR"/>
        </w:rPr>
        <w:t>TGCA: Taxa geométrica de crescimento anual.</w:t>
      </w:r>
    </w:p>
    <w:p w14:paraId="4CEEB649" w14:textId="77777777" w:rsidR="006A0ED3" w:rsidRPr="003E7F0D" w:rsidRDefault="006A0ED3" w:rsidP="006A0ED3">
      <w:pPr>
        <w:rPr>
          <w:lang w:eastAsia="pt-BR"/>
        </w:rPr>
      </w:pPr>
      <w:r w:rsidRPr="003E7F0D">
        <w:rPr>
          <w:lang w:eastAsia="pt-BR"/>
        </w:rPr>
        <w:t>De acordo com os dados obtidos pelo Censo Demográfico IBGE, em 1991 o município de Irati tinha maior contingente feminino que masculino. A diferença foi diminuindo ligeiramente com o passar dos anos, sendo que o último Censo Demográfico (2010) revelou que 49,30% da população era masculina e 50,70% feminina no ano da pesquisa, tal e como se pode apreciar no gráfico a seguir.</w:t>
      </w:r>
    </w:p>
    <w:p w14:paraId="7CD3E5E2" w14:textId="77777777" w:rsidR="006A0ED3" w:rsidRPr="001016A9" w:rsidRDefault="006A0ED3" w:rsidP="006A0ED3">
      <w:pPr>
        <w:pStyle w:val="Caption"/>
      </w:pPr>
      <w:bookmarkStart w:id="260" w:name="_Toc40737284"/>
      <w:r w:rsidRPr="001016A9">
        <w:t xml:space="preserve">Gráfico </w:t>
      </w:r>
      <w:r w:rsidR="00933B90">
        <w:fldChar w:fldCharType="begin"/>
      </w:r>
      <w:r w:rsidR="00933B90">
        <w:instrText xml:space="preserve"> SEQ Gráfico \* ARABIC </w:instrText>
      </w:r>
      <w:r w:rsidR="00933B90">
        <w:fldChar w:fldCharType="separate"/>
      </w:r>
      <w:r w:rsidRPr="001016A9">
        <w:t>9</w:t>
      </w:r>
      <w:r w:rsidR="00933B90">
        <w:fldChar w:fldCharType="end"/>
      </w:r>
      <w:r w:rsidRPr="001016A9">
        <w:t xml:space="preserve"> – Distribuição Relativa da População por Sexo em Irati</w:t>
      </w:r>
      <w:bookmarkEnd w:id="260"/>
    </w:p>
    <w:p w14:paraId="6827075C" w14:textId="77777777" w:rsidR="006A0ED3" w:rsidRPr="00013F4B" w:rsidRDefault="006A0ED3" w:rsidP="006A0ED3">
      <w:pPr>
        <w:spacing w:after="0"/>
        <w:rPr>
          <w:lang w:eastAsia="pt-BR"/>
        </w:rPr>
      </w:pPr>
      <w:r>
        <w:rPr>
          <w:noProof/>
        </w:rPr>
        <w:drawing>
          <wp:inline distT="0" distB="0" distL="0" distR="0" wp14:anchorId="5DBF511E" wp14:editId="0F97C238">
            <wp:extent cx="5319423" cy="1995777"/>
            <wp:effectExtent l="0" t="0" r="14605" b="5080"/>
            <wp:docPr id="50" name="Gráfico 50">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C5242CB" w14:textId="77777777" w:rsidR="006A0ED3" w:rsidRPr="00013F4B" w:rsidRDefault="006A0ED3" w:rsidP="006A0ED3">
      <w:pPr>
        <w:keepNext/>
        <w:rPr>
          <w:rFonts w:eastAsia="Calibri" w:cs="Arial"/>
          <w:i/>
          <w:iCs/>
          <w:sz w:val="18"/>
          <w:szCs w:val="18"/>
          <w:lang w:eastAsia="pt-BR"/>
        </w:rPr>
      </w:pPr>
      <w:r w:rsidRPr="00013F4B">
        <w:rPr>
          <w:rFonts w:eastAsia="Calibri" w:cs="Arial"/>
          <w:i/>
          <w:iCs/>
          <w:sz w:val="18"/>
          <w:szCs w:val="18"/>
          <w:lang w:eastAsia="pt-BR"/>
        </w:rPr>
        <w:t>Fonte: IBGE – Censos Demográficos, 1991, 2000 e 2010.</w:t>
      </w:r>
    </w:p>
    <w:p w14:paraId="3AD92E94" w14:textId="77777777" w:rsidR="006A0ED3" w:rsidRPr="001855C2" w:rsidRDefault="006A0ED3" w:rsidP="006A0ED3">
      <w:pPr>
        <w:rPr>
          <w:rFonts w:eastAsia="Calibri" w:cs="Times New Roman"/>
        </w:rPr>
      </w:pPr>
      <w:r w:rsidRPr="001855C2">
        <w:rPr>
          <w:rFonts w:eastAsia="Calibri" w:cs="Times New Roman"/>
        </w:rPr>
        <w:t>No que diz respeito ao perfil etário da população, nos anos 90 os cidadãos de Irati eram compostos em grande parte por população jovem. Do contingente populacional, 15.772 habitantes tinham menos de 15 anos e 30.762 entre 15 e 64 anos. A população acima dos 65 anos era composta por um total de 2.430 habitantes em 1991. A razão de dependência</w:t>
      </w:r>
      <w:r w:rsidRPr="001855C2">
        <w:rPr>
          <w:rFonts w:eastAsia="Calibri" w:cs="Times New Roman"/>
          <w:vertAlign w:val="superscript"/>
        </w:rPr>
        <w:footnoteReference w:id="22"/>
      </w:r>
      <w:r w:rsidRPr="001855C2">
        <w:rPr>
          <w:rFonts w:eastAsia="Calibri" w:cs="Times New Roman"/>
          <w:sz w:val="24"/>
        </w:rPr>
        <w:t xml:space="preserve"> </w:t>
      </w:r>
      <w:r w:rsidRPr="001855C2">
        <w:rPr>
          <w:rFonts w:eastAsia="Calibri" w:cs="Times New Roman"/>
        </w:rPr>
        <w:t>na década de 90 chegava a 59,17%, revelando que a disponibilidade de mão de obra era proporcionalmente pequena para a sustentabilidade econômico-financeira da população. O descompasso na razão de dependência foi se abrandando ao longo de duas décadas, chegando a 53,44% em 2000, e caindo para 44,00% em 2010 (IBGE, 2010).</w:t>
      </w:r>
    </w:p>
    <w:p w14:paraId="38DCAC86" w14:textId="77777777" w:rsidR="006A0ED3" w:rsidRPr="001855C2" w:rsidRDefault="006A0ED3" w:rsidP="006A0ED3">
      <w:pPr>
        <w:rPr>
          <w:rFonts w:eastAsia="Calibri" w:cs="Times New Roman"/>
        </w:rPr>
      </w:pPr>
      <w:r w:rsidRPr="001855C2">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Irati, a taxa de envelhecimento aponta a participação crescente de idosos em relação aos jovens, passando de 4,96% em 1991 para 7,94% no ano 2010, fenômeno que reflete a redução dos níveis de fecundidade e o aumento da esperança de vida da população.</w:t>
      </w:r>
    </w:p>
    <w:p w14:paraId="04D35278" w14:textId="25F9ACD7" w:rsidR="006A0ED3" w:rsidRPr="001016A9" w:rsidRDefault="006A0ED3" w:rsidP="006A0ED3">
      <w:pPr>
        <w:pStyle w:val="Caption"/>
      </w:pPr>
      <w:bookmarkStart w:id="261" w:name="_Toc40737178"/>
      <w:r w:rsidRPr="001016A9">
        <w:t xml:space="preserve">Tabela </w:t>
      </w:r>
      <w:r w:rsidR="00933B90">
        <w:fldChar w:fldCharType="begin"/>
      </w:r>
      <w:r w:rsidR="00933B90">
        <w:instrText xml:space="preserve"> SEQ Tabela \* ARABIC </w:instrText>
      </w:r>
      <w:r w:rsidR="00933B90">
        <w:fldChar w:fldCharType="separate"/>
      </w:r>
      <w:r w:rsidR="009D0D69">
        <w:rPr>
          <w:noProof/>
        </w:rPr>
        <w:t>86</w:t>
      </w:r>
      <w:r w:rsidR="00933B90">
        <w:rPr>
          <w:noProof/>
        </w:rPr>
        <w:fldChar w:fldCharType="end"/>
      </w:r>
      <w:r w:rsidRPr="001016A9">
        <w:t xml:space="preserve"> – Estrutura Etária, Razão de Dependência e Índice de Envelhecimento (1991, 2000 e 2010)</w:t>
      </w:r>
      <w:bookmarkEnd w:id="261"/>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4B4652" w14:paraId="7A7B64B4" w14:textId="77777777" w:rsidTr="00EA10F1">
        <w:trPr>
          <w:trHeight w:val="370"/>
          <w:tblHeader/>
        </w:trPr>
        <w:tc>
          <w:tcPr>
            <w:tcW w:w="2011" w:type="pct"/>
            <w:tcBorders>
              <w:left w:val="single" w:sz="4" w:space="0" w:color="FFFFFF"/>
            </w:tcBorders>
            <w:shd w:val="clear" w:color="auto" w:fill="C9C9C9"/>
            <w:vAlign w:val="center"/>
          </w:tcPr>
          <w:p w14:paraId="3A0F8B81" w14:textId="77777777" w:rsidR="006A0ED3" w:rsidRPr="004B4652"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Irati</w:t>
            </w:r>
          </w:p>
        </w:tc>
        <w:tc>
          <w:tcPr>
            <w:tcW w:w="1066" w:type="pct"/>
            <w:shd w:val="clear" w:color="auto" w:fill="C9C9C9"/>
            <w:vAlign w:val="center"/>
          </w:tcPr>
          <w:p w14:paraId="01679967" w14:textId="77777777" w:rsidR="006A0ED3" w:rsidRPr="004B465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4B4652">
              <w:rPr>
                <w:rFonts w:eastAsia="Calibri" w:cs="Arial"/>
                <w:b/>
                <w:sz w:val="20"/>
                <w:szCs w:val="20"/>
              </w:rPr>
              <w:t>1991</w:t>
            </w:r>
          </w:p>
        </w:tc>
        <w:tc>
          <w:tcPr>
            <w:tcW w:w="977" w:type="pct"/>
            <w:shd w:val="clear" w:color="auto" w:fill="C9C9C9"/>
            <w:vAlign w:val="center"/>
          </w:tcPr>
          <w:p w14:paraId="7E74A71B" w14:textId="77777777" w:rsidR="006A0ED3" w:rsidRPr="004B465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4B4652">
              <w:rPr>
                <w:rFonts w:eastAsia="Calibri" w:cs="Arial"/>
                <w:b/>
                <w:sz w:val="20"/>
                <w:szCs w:val="20"/>
              </w:rPr>
              <w:t>2000</w:t>
            </w:r>
          </w:p>
        </w:tc>
        <w:tc>
          <w:tcPr>
            <w:tcW w:w="946" w:type="pct"/>
            <w:tcBorders>
              <w:right w:val="single" w:sz="4" w:space="0" w:color="FFFFFF"/>
            </w:tcBorders>
            <w:shd w:val="clear" w:color="auto" w:fill="C9C9C9"/>
            <w:vAlign w:val="center"/>
          </w:tcPr>
          <w:p w14:paraId="5C3BBAD5" w14:textId="77777777" w:rsidR="006A0ED3" w:rsidRPr="004B4652"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4B4652">
              <w:rPr>
                <w:rFonts w:eastAsia="Calibri" w:cs="Arial"/>
                <w:b/>
                <w:sz w:val="20"/>
                <w:szCs w:val="20"/>
              </w:rPr>
              <w:t>2010</w:t>
            </w:r>
          </w:p>
        </w:tc>
      </w:tr>
      <w:tr w:rsidR="006A0ED3" w:rsidRPr="004B4652" w14:paraId="326EE974" w14:textId="77777777" w:rsidTr="00EA10F1">
        <w:trPr>
          <w:trHeight w:val="334"/>
        </w:trPr>
        <w:tc>
          <w:tcPr>
            <w:tcW w:w="2011" w:type="pct"/>
            <w:tcBorders>
              <w:left w:val="single" w:sz="4" w:space="0" w:color="FFFFFF"/>
            </w:tcBorders>
            <w:shd w:val="clear" w:color="auto" w:fill="auto"/>
            <w:vAlign w:val="center"/>
          </w:tcPr>
          <w:p w14:paraId="6AD339BC" w14:textId="77777777" w:rsidR="006A0ED3" w:rsidRPr="004B4652"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4B4652">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445AD450" w14:textId="77777777" w:rsidR="006A0ED3" w:rsidRPr="004B4652" w:rsidRDefault="006A0ED3" w:rsidP="00EA10F1">
            <w:pPr>
              <w:spacing w:after="0"/>
              <w:jc w:val="right"/>
              <w:rPr>
                <w:rFonts w:eastAsia="Times New Roman" w:cs="Arial"/>
                <w:sz w:val="20"/>
                <w:szCs w:val="20"/>
                <w:lang w:eastAsia="pt-BR"/>
              </w:rPr>
            </w:pPr>
            <w:bookmarkStart w:id="262" w:name="_Hlk39334414"/>
            <w:r w:rsidRPr="00531673">
              <w:rPr>
                <w:rFonts w:eastAsia="Times New Roman" w:cs="Arial"/>
                <w:sz w:val="20"/>
                <w:szCs w:val="20"/>
                <w:lang w:eastAsia="pt-BR"/>
              </w:rPr>
              <w:t>15.772</w:t>
            </w:r>
            <w:bookmarkEnd w:id="262"/>
          </w:p>
        </w:tc>
        <w:tc>
          <w:tcPr>
            <w:tcW w:w="977" w:type="pct"/>
            <w:tcBorders>
              <w:top w:val="nil"/>
              <w:left w:val="nil"/>
              <w:bottom w:val="single" w:sz="8" w:space="0" w:color="auto"/>
              <w:right w:val="single" w:sz="8" w:space="0" w:color="auto"/>
            </w:tcBorders>
            <w:shd w:val="clear" w:color="auto" w:fill="auto"/>
            <w:vAlign w:val="center"/>
          </w:tcPr>
          <w:p w14:paraId="6B8FD401"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14.930</w:t>
            </w:r>
          </w:p>
        </w:tc>
        <w:tc>
          <w:tcPr>
            <w:tcW w:w="946" w:type="pct"/>
            <w:tcBorders>
              <w:top w:val="nil"/>
              <w:left w:val="nil"/>
              <w:bottom w:val="single" w:sz="8" w:space="0" w:color="auto"/>
              <w:right w:val="single" w:sz="4" w:space="0" w:color="FFFFFF"/>
            </w:tcBorders>
            <w:shd w:val="clear" w:color="auto" w:fill="auto"/>
            <w:vAlign w:val="center"/>
          </w:tcPr>
          <w:p w14:paraId="07C52D7E" w14:textId="77777777" w:rsidR="006A0ED3" w:rsidRPr="004B4652" w:rsidRDefault="006A0ED3" w:rsidP="00EA10F1">
            <w:pPr>
              <w:spacing w:after="0"/>
              <w:jc w:val="right"/>
              <w:rPr>
                <w:rFonts w:eastAsia="Times New Roman" w:cs="Arial"/>
                <w:sz w:val="20"/>
                <w:szCs w:val="20"/>
                <w:lang w:eastAsia="pt-BR"/>
              </w:rPr>
            </w:pPr>
            <w:r w:rsidRPr="00805003">
              <w:rPr>
                <w:rFonts w:eastAsia="Times New Roman" w:cs="Arial"/>
                <w:sz w:val="20"/>
                <w:szCs w:val="20"/>
                <w:lang w:eastAsia="pt-BR"/>
              </w:rPr>
              <w:t>12.713</w:t>
            </w:r>
          </w:p>
        </w:tc>
      </w:tr>
      <w:tr w:rsidR="006A0ED3" w:rsidRPr="004B4652" w14:paraId="1AF4CC3F" w14:textId="77777777" w:rsidTr="00EA10F1">
        <w:trPr>
          <w:trHeight w:val="334"/>
        </w:trPr>
        <w:tc>
          <w:tcPr>
            <w:tcW w:w="2011" w:type="pct"/>
            <w:tcBorders>
              <w:left w:val="single" w:sz="4" w:space="0" w:color="FFFFFF"/>
            </w:tcBorders>
            <w:shd w:val="clear" w:color="auto" w:fill="F2F2F2"/>
            <w:vAlign w:val="center"/>
          </w:tcPr>
          <w:p w14:paraId="63FEE732" w14:textId="77777777" w:rsidR="006A0ED3" w:rsidRPr="004B4652"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4B4652">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44F8641F"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30.762</w:t>
            </w:r>
          </w:p>
        </w:tc>
        <w:tc>
          <w:tcPr>
            <w:tcW w:w="977" w:type="pct"/>
            <w:tcBorders>
              <w:top w:val="nil"/>
              <w:left w:val="nil"/>
              <w:bottom w:val="single" w:sz="8" w:space="0" w:color="auto"/>
              <w:right w:val="single" w:sz="8" w:space="0" w:color="auto"/>
            </w:tcBorders>
            <w:shd w:val="clear" w:color="auto" w:fill="F2F2F2"/>
            <w:vAlign w:val="center"/>
          </w:tcPr>
          <w:p w14:paraId="0825D5E0"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34.119</w:t>
            </w:r>
          </w:p>
        </w:tc>
        <w:tc>
          <w:tcPr>
            <w:tcW w:w="946" w:type="pct"/>
            <w:tcBorders>
              <w:top w:val="nil"/>
              <w:left w:val="nil"/>
              <w:bottom w:val="single" w:sz="8" w:space="0" w:color="auto"/>
              <w:right w:val="single" w:sz="4" w:space="0" w:color="FFFFFF"/>
            </w:tcBorders>
            <w:shd w:val="clear" w:color="auto" w:fill="F2F2F2"/>
            <w:vAlign w:val="center"/>
          </w:tcPr>
          <w:p w14:paraId="2E8AB955" w14:textId="77777777" w:rsidR="006A0ED3" w:rsidRPr="004B4652" w:rsidRDefault="006A0ED3" w:rsidP="00EA10F1">
            <w:pPr>
              <w:spacing w:after="0"/>
              <w:jc w:val="right"/>
              <w:rPr>
                <w:rFonts w:eastAsia="Times New Roman" w:cs="Arial"/>
                <w:sz w:val="20"/>
                <w:szCs w:val="20"/>
                <w:lang w:eastAsia="pt-BR"/>
              </w:rPr>
            </w:pPr>
            <w:r w:rsidRPr="00805003">
              <w:rPr>
                <w:rFonts w:eastAsia="Times New Roman" w:cs="Arial"/>
                <w:sz w:val="20"/>
                <w:szCs w:val="20"/>
                <w:lang w:eastAsia="pt-BR"/>
              </w:rPr>
              <w:t>39.033</w:t>
            </w:r>
          </w:p>
        </w:tc>
      </w:tr>
      <w:tr w:rsidR="006A0ED3" w:rsidRPr="004B4652" w14:paraId="417382B2" w14:textId="77777777" w:rsidTr="00EA10F1">
        <w:trPr>
          <w:trHeight w:val="334"/>
        </w:trPr>
        <w:tc>
          <w:tcPr>
            <w:tcW w:w="2011" w:type="pct"/>
            <w:tcBorders>
              <w:left w:val="single" w:sz="4" w:space="0" w:color="FFFFFF"/>
            </w:tcBorders>
            <w:shd w:val="clear" w:color="auto" w:fill="auto"/>
            <w:vAlign w:val="center"/>
          </w:tcPr>
          <w:p w14:paraId="3C4C429C" w14:textId="77777777" w:rsidR="006A0ED3" w:rsidRPr="004B4652"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4B4652">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54A43D94"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2.430</w:t>
            </w:r>
          </w:p>
        </w:tc>
        <w:tc>
          <w:tcPr>
            <w:tcW w:w="977" w:type="pct"/>
            <w:tcBorders>
              <w:top w:val="nil"/>
              <w:left w:val="nil"/>
              <w:bottom w:val="single" w:sz="8" w:space="0" w:color="auto"/>
              <w:right w:val="single" w:sz="8" w:space="0" w:color="auto"/>
            </w:tcBorders>
            <w:shd w:val="clear" w:color="auto" w:fill="auto"/>
            <w:vAlign w:val="center"/>
          </w:tcPr>
          <w:p w14:paraId="3BDB279D"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3.303</w:t>
            </w:r>
          </w:p>
        </w:tc>
        <w:tc>
          <w:tcPr>
            <w:tcW w:w="946" w:type="pct"/>
            <w:tcBorders>
              <w:top w:val="nil"/>
              <w:left w:val="nil"/>
              <w:bottom w:val="single" w:sz="8" w:space="0" w:color="auto"/>
              <w:right w:val="single" w:sz="4" w:space="0" w:color="FFFFFF"/>
            </w:tcBorders>
            <w:shd w:val="clear" w:color="auto" w:fill="auto"/>
            <w:vAlign w:val="center"/>
          </w:tcPr>
          <w:p w14:paraId="618B8B7F" w14:textId="77777777" w:rsidR="006A0ED3" w:rsidRPr="004B4652" w:rsidRDefault="006A0ED3" w:rsidP="00EA10F1">
            <w:pPr>
              <w:spacing w:after="0"/>
              <w:jc w:val="right"/>
              <w:rPr>
                <w:rFonts w:eastAsia="Times New Roman" w:cs="Arial"/>
                <w:sz w:val="20"/>
                <w:szCs w:val="20"/>
                <w:lang w:eastAsia="pt-BR"/>
              </w:rPr>
            </w:pPr>
            <w:r w:rsidRPr="00805003">
              <w:rPr>
                <w:rFonts w:eastAsia="Times New Roman" w:cs="Arial"/>
                <w:sz w:val="20"/>
                <w:szCs w:val="20"/>
                <w:lang w:eastAsia="pt-BR"/>
              </w:rPr>
              <w:t>4.461</w:t>
            </w:r>
          </w:p>
        </w:tc>
      </w:tr>
      <w:tr w:rsidR="006A0ED3" w:rsidRPr="004B4652" w14:paraId="5817B017" w14:textId="77777777" w:rsidTr="00EA10F1">
        <w:trPr>
          <w:trHeight w:val="334"/>
        </w:trPr>
        <w:tc>
          <w:tcPr>
            <w:tcW w:w="2011" w:type="pct"/>
            <w:tcBorders>
              <w:left w:val="single" w:sz="4" w:space="0" w:color="FFFFFF"/>
            </w:tcBorders>
            <w:shd w:val="clear" w:color="auto" w:fill="F2F2F2"/>
            <w:vAlign w:val="center"/>
          </w:tcPr>
          <w:p w14:paraId="0769AE4D" w14:textId="77777777" w:rsidR="006A0ED3" w:rsidRPr="004B4652" w:rsidRDefault="006A0ED3" w:rsidP="00EA10F1">
            <w:pPr>
              <w:overflowPunct w:val="0"/>
              <w:autoSpaceDE w:val="0"/>
              <w:autoSpaceDN w:val="0"/>
              <w:adjustRightInd w:val="0"/>
              <w:spacing w:after="0"/>
              <w:jc w:val="left"/>
              <w:textAlignment w:val="baseline"/>
              <w:rPr>
                <w:rFonts w:eastAsia="Calibri" w:cs="Arial"/>
                <w:b/>
                <w:sz w:val="20"/>
                <w:szCs w:val="20"/>
              </w:rPr>
            </w:pPr>
            <w:r w:rsidRPr="004B4652">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7C5065F5"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59,17</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33646BBB"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53,44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2E85A500" w14:textId="77777777" w:rsidR="006A0ED3" w:rsidRPr="004B4652" w:rsidRDefault="006A0ED3" w:rsidP="00EA10F1">
            <w:pPr>
              <w:spacing w:after="0"/>
              <w:jc w:val="right"/>
              <w:rPr>
                <w:rFonts w:eastAsia="Times New Roman" w:cs="Arial"/>
                <w:sz w:val="20"/>
                <w:szCs w:val="20"/>
                <w:lang w:eastAsia="pt-BR"/>
              </w:rPr>
            </w:pPr>
            <w:r w:rsidRPr="00805003">
              <w:rPr>
                <w:rFonts w:eastAsia="Times New Roman" w:cs="Arial"/>
                <w:sz w:val="20"/>
                <w:szCs w:val="20"/>
                <w:lang w:eastAsia="pt-BR"/>
              </w:rPr>
              <w:t>44,00</w:t>
            </w:r>
            <w:r>
              <w:rPr>
                <w:rFonts w:eastAsia="Times New Roman" w:cs="Arial"/>
                <w:sz w:val="20"/>
                <w:szCs w:val="20"/>
                <w:lang w:eastAsia="pt-BR"/>
              </w:rPr>
              <w:t>%</w:t>
            </w:r>
          </w:p>
        </w:tc>
      </w:tr>
      <w:tr w:rsidR="006A0ED3" w:rsidRPr="004B4652" w14:paraId="62DF5472" w14:textId="77777777" w:rsidTr="00EA10F1">
        <w:trPr>
          <w:trHeight w:val="334"/>
        </w:trPr>
        <w:tc>
          <w:tcPr>
            <w:tcW w:w="2011" w:type="pct"/>
            <w:tcBorders>
              <w:left w:val="single" w:sz="4" w:space="0" w:color="FFFFFF"/>
            </w:tcBorders>
            <w:shd w:val="clear" w:color="auto" w:fill="auto"/>
            <w:vAlign w:val="center"/>
          </w:tcPr>
          <w:p w14:paraId="1FCB39F3" w14:textId="77777777" w:rsidR="006A0ED3" w:rsidRPr="004B4652" w:rsidRDefault="006A0ED3" w:rsidP="00EA10F1">
            <w:pPr>
              <w:overflowPunct w:val="0"/>
              <w:autoSpaceDE w:val="0"/>
              <w:autoSpaceDN w:val="0"/>
              <w:adjustRightInd w:val="0"/>
              <w:spacing w:after="0"/>
              <w:jc w:val="left"/>
              <w:textAlignment w:val="baseline"/>
              <w:rPr>
                <w:rFonts w:eastAsia="Calibri" w:cs="Arial"/>
                <w:b/>
                <w:sz w:val="20"/>
                <w:szCs w:val="20"/>
              </w:rPr>
            </w:pPr>
            <w:r w:rsidRPr="004B4652">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527ADFB7"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4,96</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4EE55169" w14:textId="77777777" w:rsidR="006A0ED3" w:rsidRPr="004B4652" w:rsidRDefault="006A0ED3" w:rsidP="00EA10F1">
            <w:pPr>
              <w:spacing w:after="0"/>
              <w:jc w:val="right"/>
              <w:rPr>
                <w:rFonts w:eastAsia="Times New Roman" w:cs="Arial"/>
                <w:sz w:val="20"/>
                <w:szCs w:val="20"/>
                <w:lang w:eastAsia="pt-BR"/>
              </w:rPr>
            </w:pPr>
            <w:r w:rsidRPr="00531673">
              <w:rPr>
                <w:rFonts w:eastAsia="Times New Roman" w:cs="Arial"/>
                <w:sz w:val="20"/>
                <w:szCs w:val="20"/>
                <w:lang w:eastAsia="pt-BR"/>
              </w:rPr>
              <w:t>6,31</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4E71127E" w14:textId="77777777" w:rsidR="006A0ED3" w:rsidRPr="004B4652" w:rsidRDefault="006A0ED3" w:rsidP="00EA10F1">
            <w:pPr>
              <w:spacing w:after="0"/>
              <w:jc w:val="right"/>
              <w:rPr>
                <w:rFonts w:eastAsia="Times New Roman" w:cs="Arial"/>
                <w:sz w:val="20"/>
                <w:szCs w:val="20"/>
                <w:lang w:eastAsia="pt-BR"/>
              </w:rPr>
            </w:pPr>
            <w:r w:rsidRPr="00805003">
              <w:rPr>
                <w:rFonts w:eastAsia="Times New Roman" w:cs="Arial"/>
                <w:sz w:val="20"/>
                <w:szCs w:val="20"/>
                <w:lang w:eastAsia="pt-BR"/>
              </w:rPr>
              <w:t>7,94</w:t>
            </w:r>
            <w:r>
              <w:rPr>
                <w:rFonts w:eastAsia="Times New Roman" w:cs="Arial"/>
                <w:sz w:val="20"/>
                <w:szCs w:val="20"/>
                <w:lang w:eastAsia="pt-BR"/>
              </w:rPr>
              <w:t>%</w:t>
            </w:r>
          </w:p>
        </w:tc>
      </w:tr>
    </w:tbl>
    <w:p w14:paraId="2CB7901A" w14:textId="77777777" w:rsidR="006A0ED3" w:rsidRPr="004B4652" w:rsidRDefault="006A0ED3" w:rsidP="006A0ED3">
      <w:pPr>
        <w:rPr>
          <w:i/>
          <w:iCs/>
          <w:sz w:val="18"/>
          <w:szCs w:val="18"/>
          <w:lang w:eastAsia="pt-BR"/>
        </w:rPr>
      </w:pPr>
      <w:r w:rsidRPr="004B4652">
        <w:rPr>
          <w:i/>
          <w:iCs/>
          <w:sz w:val="18"/>
          <w:szCs w:val="18"/>
          <w:lang w:eastAsia="pt-BR"/>
        </w:rPr>
        <w:t>Fonte: IBGE – Censos Demográficos, 1991, 2000 e 2010.</w:t>
      </w:r>
    </w:p>
    <w:p w14:paraId="1920047F" w14:textId="77777777" w:rsidR="006A0ED3" w:rsidRPr="005A5BCF" w:rsidRDefault="006A0ED3" w:rsidP="006A0ED3">
      <w:pPr>
        <w:rPr>
          <w:lang w:eastAsia="pt-BR"/>
        </w:rPr>
      </w:pPr>
      <w:r w:rsidRPr="005A5BCF">
        <w:rPr>
          <w:lang w:eastAsia="pt-BR"/>
        </w:rPr>
        <w:t>Em termos de infraestrutura do setor da educação básica, segundo dados do INEP (2019), Irati apresenta na educação infantil 46 escolas, 39 municipais e 7 privadas. Na rede de ensino fundamental conta também com 47 escolas (14 estaduais, 28 municipais e 5 privadas), e no ensino médio o município tem 15 escolas, contabilizando 11 estabelecimentos públicos estaduais, 1 federal e 3 privados.</w:t>
      </w:r>
    </w:p>
    <w:p w14:paraId="7C5947D0" w14:textId="77777777" w:rsidR="006A0ED3" w:rsidRPr="005A5BCF" w:rsidRDefault="006A0ED3" w:rsidP="006A0ED3">
      <w:pPr>
        <w:rPr>
          <w:lang w:eastAsia="pt-BR"/>
        </w:rPr>
      </w:pPr>
      <w:r w:rsidRPr="005A5BCF">
        <w:rPr>
          <w:lang w:eastAsia="pt-BR"/>
        </w:rPr>
        <w:t>Atualmente, Irati não conta com instituições de ensino superio</w:t>
      </w:r>
      <w:r>
        <w:rPr>
          <w:lang w:eastAsia="pt-BR"/>
        </w:rPr>
        <w:t>r.</w:t>
      </w:r>
    </w:p>
    <w:p w14:paraId="0824E1F0" w14:textId="76AF3BFD" w:rsidR="006A0ED3" w:rsidRPr="001016A9" w:rsidRDefault="006A0ED3" w:rsidP="006A0ED3">
      <w:pPr>
        <w:pStyle w:val="Caption"/>
      </w:pPr>
      <w:bookmarkStart w:id="263" w:name="_Toc40737179"/>
      <w:r w:rsidRPr="001016A9">
        <w:t xml:space="preserve">Tabela </w:t>
      </w:r>
      <w:r w:rsidR="00933B90">
        <w:fldChar w:fldCharType="begin"/>
      </w:r>
      <w:r w:rsidR="00933B90">
        <w:instrText xml:space="preserve"> SEQ Tabela \* ARABIC </w:instrText>
      </w:r>
      <w:r w:rsidR="00933B90">
        <w:fldChar w:fldCharType="separate"/>
      </w:r>
      <w:r w:rsidR="009D0D69">
        <w:rPr>
          <w:noProof/>
        </w:rPr>
        <w:t>87</w:t>
      </w:r>
      <w:r w:rsidR="00933B90">
        <w:rPr>
          <w:noProof/>
        </w:rPr>
        <w:fldChar w:fldCharType="end"/>
      </w:r>
      <w:r w:rsidRPr="001016A9">
        <w:t xml:space="preserve"> – Número de Estabelecimentos de Ensino na Educação Básica, 2019</w:t>
      </w:r>
      <w:bookmarkEnd w:id="263"/>
    </w:p>
    <w:tbl>
      <w:tblPr>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930"/>
        <w:gridCol w:w="1053"/>
        <w:gridCol w:w="1142"/>
        <w:gridCol w:w="1092"/>
        <w:gridCol w:w="986"/>
      </w:tblGrid>
      <w:tr w:rsidR="006A0ED3" w:rsidRPr="003444D4" w14:paraId="34D0E308" w14:textId="77777777" w:rsidTr="00EA10F1">
        <w:trPr>
          <w:trHeight w:val="350"/>
          <w:tblHeader/>
        </w:trPr>
        <w:tc>
          <w:tcPr>
            <w:tcW w:w="8484" w:type="dxa"/>
            <w:gridSpan w:val="6"/>
            <w:tcBorders>
              <w:left w:val="single" w:sz="4" w:space="0" w:color="FFFFFF"/>
              <w:right w:val="single" w:sz="4" w:space="0" w:color="FFFFFF"/>
            </w:tcBorders>
            <w:shd w:val="clear" w:color="auto" w:fill="C9C9C9"/>
            <w:vAlign w:val="center"/>
          </w:tcPr>
          <w:p w14:paraId="09FC72E8"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Irati</w:t>
            </w:r>
          </w:p>
        </w:tc>
      </w:tr>
      <w:tr w:rsidR="006A0ED3" w:rsidRPr="003444D4" w14:paraId="719887D5" w14:textId="77777777" w:rsidTr="00EA10F1">
        <w:trPr>
          <w:trHeight w:val="350"/>
          <w:tblHeader/>
        </w:trPr>
        <w:tc>
          <w:tcPr>
            <w:tcW w:w="3281" w:type="dxa"/>
            <w:vMerge w:val="restart"/>
            <w:tcBorders>
              <w:left w:val="single" w:sz="4" w:space="0" w:color="FFFFFF"/>
            </w:tcBorders>
            <w:shd w:val="clear" w:color="auto" w:fill="C9C9C9"/>
            <w:noWrap/>
            <w:vAlign w:val="center"/>
            <w:hideMark/>
          </w:tcPr>
          <w:p w14:paraId="4CA27EF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03" w:type="dxa"/>
            <w:gridSpan w:val="5"/>
            <w:tcBorders>
              <w:right w:val="single" w:sz="4" w:space="0" w:color="FFFFFF"/>
            </w:tcBorders>
            <w:shd w:val="clear" w:color="auto" w:fill="C9C9C9"/>
            <w:vAlign w:val="center"/>
          </w:tcPr>
          <w:p w14:paraId="10ED1057"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2033F297" w14:textId="77777777" w:rsidTr="00EA10F1">
        <w:trPr>
          <w:trHeight w:val="227"/>
          <w:tblHeader/>
        </w:trPr>
        <w:tc>
          <w:tcPr>
            <w:tcW w:w="3281" w:type="dxa"/>
            <w:vMerge/>
            <w:tcBorders>
              <w:left w:val="single" w:sz="4" w:space="0" w:color="FFFFFF"/>
            </w:tcBorders>
            <w:shd w:val="clear" w:color="auto" w:fill="C9C9C9"/>
            <w:vAlign w:val="center"/>
            <w:hideMark/>
          </w:tcPr>
          <w:p w14:paraId="039FF95C"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30" w:type="dxa"/>
            <w:shd w:val="clear" w:color="auto" w:fill="C9C9C9"/>
            <w:vAlign w:val="center"/>
          </w:tcPr>
          <w:p w14:paraId="2B2DDF04"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3" w:type="dxa"/>
            <w:shd w:val="clear" w:color="auto" w:fill="C9C9C9"/>
            <w:noWrap/>
            <w:vAlign w:val="center"/>
            <w:hideMark/>
          </w:tcPr>
          <w:p w14:paraId="19D176D2"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2" w:type="dxa"/>
            <w:shd w:val="clear" w:color="auto" w:fill="C9C9C9"/>
            <w:noWrap/>
            <w:vAlign w:val="center"/>
            <w:hideMark/>
          </w:tcPr>
          <w:p w14:paraId="13C80C04"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092" w:type="dxa"/>
            <w:shd w:val="clear" w:color="auto" w:fill="C9C9C9"/>
            <w:noWrap/>
            <w:vAlign w:val="center"/>
            <w:hideMark/>
          </w:tcPr>
          <w:p w14:paraId="7C81B1FE"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86" w:type="dxa"/>
            <w:tcBorders>
              <w:right w:val="single" w:sz="4" w:space="0" w:color="FFFFFF"/>
            </w:tcBorders>
            <w:shd w:val="clear" w:color="auto" w:fill="C9C9C9"/>
            <w:noWrap/>
            <w:vAlign w:val="center"/>
            <w:hideMark/>
          </w:tcPr>
          <w:p w14:paraId="1696547D"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17F9B061" w14:textId="77777777" w:rsidTr="00EA10F1">
        <w:trPr>
          <w:trHeight w:val="295"/>
        </w:trPr>
        <w:tc>
          <w:tcPr>
            <w:tcW w:w="3281" w:type="dxa"/>
            <w:vMerge w:val="restart"/>
            <w:tcBorders>
              <w:left w:val="single" w:sz="4" w:space="0" w:color="FFFFFF"/>
            </w:tcBorders>
            <w:shd w:val="clear" w:color="auto" w:fill="auto"/>
            <w:noWrap/>
            <w:vAlign w:val="center"/>
            <w:hideMark/>
          </w:tcPr>
          <w:p w14:paraId="03EE40A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6633308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4DA113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4CD3918C"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6B83798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2DDA2FCC"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2668736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102055D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438AED8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39</w:t>
            </w:r>
          </w:p>
        </w:tc>
        <w:tc>
          <w:tcPr>
            <w:tcW w:w="1092" w:type="dxa"/>
            <w:tcBorders>
              <w:top w:val="nil"/>
              <w:left w:val="nil"/>
              <w:bottom w:val="single" w:sz="8" w:space="0" w:color="auto"/>
              <w:right w:val="single" w:sz="8" w:space="0" w:color="auto"/>
            </w:tcBorders>
            <w:shd w:val="clear" w:color="auto" w:fill="auto"/>
            <w:noWrap/>
            <w:vAlign w:val="center"/>
          </w:tcPr>
          <w:p w14:paraId="43C64F1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7</w:t>
            </w:r>
          </w:p>
        </w:tc>
        <w:tc>
          <w:tcPr>
            <w:tcW w:w="986" w:type="dxa"/>
            <w:tcBorders>
              <w:top w:val="nil"/>
              <w:left w:val="nil"/>
              <w:bottom w:val="single" w:sz="8" w:space="0" w:color="auto"/>
              <w:right w:val="single" w:sz="4" w:space="0" w:color="FFFFFF"/>
            </w:tcBorders>
            <w:shd w:val="clear" w:color="auto" w:fill="auto"/>
            <w:noWrap/>
            <w:vAlign w:val="center"/>
          </w:tcPr>
          <w:p w14:paraId="29D6294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46</w:t>
            </w:r>
          </w:p>
        </w:tc>
      </w:tr>
      <w:tr w:rsidR="006A0ED3" w:rsidRPr="003444D4" w14:paraId="518A9AD6" w14:textId="77777777" w:rsidTr="00EA10F1">
        <w:trPr>
          <w:trHeight w:val="505"/>
        </w:trPr>
        <w:tc>
          <w:tcPr>
            <w:tcW w:w="3281" w:type="dxa"/>
            <w:vMerge/>
            <w:tcBorders>
              <w:left w:val="single" w:sz="4" w:space="0" w:color="FFFFFF"/>
            </w:tcBorders>
            <w:shd w:val="clear" w:color="auto" w:fill="auto"/>
            <w:noWrap/>
            <w:vAlign w:val="center"/>
            <w:hideMark/>
          </w:tcPr>
          <w:p w14:paraId="60F04630"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7CC18E2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2878666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2DFC983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w:t>
            </w:r>
          </w:p>
        </w:tc>
        <w:tc>
          <w:tcPr>
            <w:tcW w:w="1092" w:type="dxa"/>
            <w:tcBorders>
              <w:top w:val="nil"/>
              <w:left w:val="nil"/>
              <w:bottom w:val="single" w:sz="8" w:space="0" w:color="auto"/>
              <w:right w:val="single" w:sz="8" w:space="0" w:color="auto"/>
            </w:tcBorders>
            <w:shd w:val="clear" w:color="auto" w:fill="auto"/>
            <w:noWrap/>
            <w:vAlign w:val="center"/>
          </w:tcPr>
          <w:p w14:paraId="4E675A6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w:t>
            </w:r>
          </w:p>
        </w:tc>
        <w:tc>
          <w:tcPr>
            <w:tcW w:w="986" w:type="dxa"/>
            <w:tcBorders>
              <w:top w:val="nil"/>
              <w:left w:val="nil"/>
              <w:bottom w:val="single" w:sz="8" w:space="0" w:color="auto"/>
              <w:right w:val="single" w:sz="4" w:space="0" w:color="FFFFFF"/>
            </w:tcBorders>
            <w:shd w:val="clear" w:color="auto" w:fill="auto"/>
            <w:noWrap/>
            <w:vAlign w:val="center"/>
          </w:tcPr>
          <w:p w14:paraId="6E05048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20</w:t>
            </w:r>
          </w:p>
        </w:tc>
      </w:tr>
      <w:tr w:rsidR="006A0ED3" w:rsidRPr="003444D4" w14:paraId="2D40A58E" w14:textId="77777777" w:rsidTr="00EA10F1">
        <w:trPr>
          <w:trHeight w:val="295"/>
        </w:trPr>
        <w:tc>
          <w:tcPr>
            <w:tcW w:w="3281" w:type="dxa"/>
            <w:vMerge/>
            <w:tcBorders>
              <w:left w:val="single" w:sz="4" w:space="0" w:color="FFFFFF"/>
            </w:tcBorders>
            <w:shd w:val="clear" w:color="auto" w:fill="auto"/>
            <w:noWrap/>
            <w:vAlign w:val="center"/>
            <w:hideMark/>
          </w:tcPr>
          <w:p w14:paraId="4D62D2C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633D816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499AF79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5919DA5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28</w:t>
            </w:r>
          </w:p>
        </w:tc>
        <w:tc>
          <w:tcPr>
            <w:tcW w:w="1092" w:type="dxa"/>
            <w:tcBorders>
              <w:top w:val="nil"/>
              <w:left w:val="nil"/>
              <w:bottom w:val="single" w:sz="8" w:space="0" w:color="auto"/>
              <w:right w:val="single" w:sz="8" w:space="0" w:color="auto"/>
            </w:tcBorders>
            <w:shd w:val="clear" w:color="auto" w:fill="auto"/>
            <w:noWrap/>
            <w:vAlign w:val="center"/>
          </w:tcPr>
          <w:p w14:paraId="4FD9033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7</w:t>
            </w:r>
          </w:p>
        </w:tc>
        <w:tc>
          <w:tcPr>
            <w:tcW w:w="986" w:type="dxa"/>
            <w:tcBorders>
              <w:top w:val="nil"/>
              <w:left w:val="nil"/>
              <w:bottom w:val="single" w:sz="8" w:space="0" w:color="auto"/>
              <w:right w:val="single" w:sz="4" w:space="0" w:color="FFFFFF"/>
            </w:tcBorders>
            <w:shd w:val="clear" w:color="auto" w:fill="auto"/>
            <w:noWrap/>
            <w:vAlign w:val="center"/>
          </w:tcPr>
          <w:p w14:paraId="535CE16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35</w:t>
            </w:r>
          </w:p>
        </w:tc>
      </w:tr>
      <w:tr w:rsidR="006A0ED3" w:rsidRPr="003444D4" w14:paraId="614D2156" w14:textId="77777777" w:rsidTr="00EA10F1">
        <w:trPr>
          <w:trHeight w:val="295"/>
        </w:trPr>
        <w:tc>
          <w:tcPr>
            <w:tcW w:w="3281" w:type="dxa"/>
            <w:tcBorders>
              <w:left w:val="single" w:sz="4" w:space="0" w:color="FFFFFF"/>
            </w:tcBorders>
            <w:shd w:val="clear" w:color="auto" w:fill="F2F2F2"/>
            <w:noWrap/>
            <w:vAlign w:val="center"/>
            <w:hideMark/>
          </w:tcPr>
          <w:p w14:paraId="241C10B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30" w:type="dxa"/>
            <w:tcBorders>
              <w:left w:val="nil"/>
              <w:right w:val="single" w:sz="4" w:space="0" w:color="auto"/>
            </w:tcBorders>
            <w:shd w:val="clear" w:color="auto" w:fill="F2F2F2"/>
            <w:vAlign w:val="center"/>
          </w:tcPr>
          <w:p w14:paraId="63B9943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nil"/>
              <w:left w:val="single" w:sz="4" w:space="0" w:color="auto"/>
              <w:bottom w:val="single" w:sz="4" w:space="0" w:color="auto"/>
              <w:right w:val="single" w:sz="8" w:space="0" w:color="auto"/>
            </w:tcBorders>
            <w:shd w:val="clear" w:color="auto" w:fill="F2F2F2"/>
            <w:noWrap/>
            <w:vAlign w:val="center"/>
          </w:tcPr>
          <w:p w14:paraId="6178F9F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142" w:type="dxa"/>
            <w:tcBorders>
              <w:top w:val="nil"/>
              <w:left w:val="nil"/>
              <w:bottom w:val="single" w:sz="4" w:space="0" w:color="auto"/>
              <w:right w:val="single" w:sz="8" w:space="0" w:color="auto"/>
            </w:tcBorders>
            <w:shd w:val="clear" w:color="auto" w:fill="F2F2F2"/>
            <w:noWrap/>
            <w:vAlign w:val="center"/>
          </w:tcPr>
          <w:p w14:paraId="791A8B1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28</w:t>
            </w:r>
          </w:p>
        </w:tc>
        <w:tc>
          <w:tcPr>
            <w:tcW w:w="1092" w:type="dxa"/>
            <w:tcBorders>
              <w:top w:val="nil"/>
              <w:left w:val="nil"/>
              <w:bottom w:val="single" w:sz="4" w:space="0" w:color="auto"/>
              <w:right w:val="single" w:sz="8" w:space="0" w:color="auto"/>
            </w:tcBorders>
            <w:shd w:val="clear" w:color="auto" w:fill="F2F2F2"/>
            <w:noWrap/>
            <w:vAlign w:val="center"/>
          </w:tcPr>
          <w:p w14:paraId="0A55DB3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986" w:type="dxa"/>
            <w:tcBorders>
              <w:top w:val="nil"/>
              <w:left w:val="nil"/>
              <w:bottom w:val="single" w:sz="4" w:space="0" w:color="auto"/>
              <w:right w:val="single" w:sz="4" w:space="0" w:color="FFFFFF"/>
            </w:tcBorders>
            <w:shd w:val="clear" w:color="auto" w:fill="F2F2F2"/>
            <w:noWrap/>
            <w:vAlign w:val="center"/>
          </w:tcPr>
          <w:p w14:paraId="1AC70D1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47</w:t>
            </w:r>
          </w:p>
        </w:tc>
      </w:tr>
      <w:tr w:rsidR="006A0ED3" w:rsidRPr="003444D4" w14:paraId="5EBBE559" w14:textId="77777777" w:rsidTr="00EA10F1">
        <w:trPr>
          <w:trHeight w:val="295"/>
        </w:trPr>
        <w:tc>
          <w:tcPr>
            <w:tcW w:w="3281" w:type="dxa"/>
            <w:tcBorders>
              <w:left w:val="single" w:sz="4" w:space="0" w:color="FFFFFF"/>
            </w:tcBorders>
            <w:shd w:val="clear" w:color="auto" w:fill="F2F2F2"/>
            <w:noWrap/>
            <w:vAlign w:val="center"/>
          </w:tcPr>
          <w:p w14:paraId="6704CA1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30" w:type="dxa"/>
            <w:tcBorders>
              <w:left w:val="nil"/>
              <w:right w:val="single" w:sz="4" w:space="0" w:color="auto"/>
            </w:tcBorders>
            <w:shd w:val="clear" w:color="auto" w:fill="F2F2F2"/>
            <w:vAlign w:val="center"/>
          </w:tcPr>
          <w:p w14:paraId="3DCAADA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373ACF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27BF516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71A2B5C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0A25946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15</w:t>
            </w:r>
          </w:p>
        </w:tc>
      </w:tr>
      <w:tr w:rsidR="006A0ED3" w:rsidRPr="003444D4" w14:paraId="163E21F2" w14:textId="77777777" w:rsidTr="00EA10F1">
        <w:trPr>
          <w:trHeight w:val="295"/>
        </w:trPr>
        <w:tc>
          <w:tcPr>
            <w:tcW w:w="3281" w:type="dxa"/>
            <w:tcBorders>
              <w:left w:val="single" w:sz="4" w:space="0" w:color="FFFFFF"/>
            </w:tcBorders>
            <w:shd w:val="clear" w:color="auto" w:fill="F2F2F2"/>
            <w:noWrap/>
            <w:vAlign w:val="center"/>
          </w:tcPr>
          <w:p w14:paraId="695A79AC"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30" w:type="dxa"/>
            <w:tcBorders>
              <w:left w:val="nil"/>
              <w:right w:val="single" w:sz="4" w:space="0" w:color="auto"/>
            </w:tcBorders>
            <w:shd w:val="clear" w:color="auto" w:fill="F2F2F2"/>
            <w:vAlign w:val="center"/>
          </w:tcPr>
          <w:p w14:paraId="4EFA9C5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7F4D96A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5E99F3C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5329715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77EE910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3444D4" w14:paraId="6FED9505" w14:textId="77777777" w:rsidTr="00EA10F1">
        <w:trPr>
          <w:trHeight w:val="295"/>
        </w:trPr>
        <w:tc>
          <w:tcPr>
            <w:tcW w:w="3281" w:type="dxa"/>
            <w:tcBorders>
              <w:left w:val="single" w:sz="4" w:space="0" w:color="FFFFFF"/>
            </w:tcBorders>
            <w:shd w:val="clear" w:color="auto" w:fill="F2F2F2"/>
            <w:noWrap/>
            <w:vAlign w:val="center"/>
          </w:tcPr>
          <w:p w14:paraId="68A8EC2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30" w:type="dxa"/>
            <w:tcBorders>
              <w:left w:val="nil"/>
              <w:right w:val="single" w:sz="4" w:space="0" w:color="auto"/>
            </w:tcBorders>
            <w:shd w:val="clear" w:color="auto" w:fill="F2F2F2"/>
            <w:vAlign w:val="center"/>
          </w:tcPr>
          <w:p w14:paraId="3378403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744C36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1409AB4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51FB85C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3946E5E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3444D4" w14:paraId="7926FE29" w14:textId="77777777" w:rsidTr="00EA10F1">
        <w:trPr>
          <w:trHeight w:val="416"/>
        </w:trPr>
        <w:tc>
          <w:tcPr>
            <w:tcW w:w="3281" w:type="dxa"/>
            <w:vMerge w:val="restart"/>
            <w:tcBorders>
              <w:left w:val="single" w:sz="4" w:space="0" w:color="FFFFFF"/>
            </w:tcBorders>
            <w:shd w:val="clear" w:color="auto" w:fill="F2F2F2"/>
            <w:noWrap/>
          </w:tcPr>
          <w:p w14:paraId="087AC81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695A19B4"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4098ECF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45C708F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7FAF814E"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30" w:type="dxa"/>
            <w:tcBorders>
              <w:left w:val="nil"/>
              <w:right w:val="single" w:sz="4" w:space="0" w:color="auto"/>
            </w:tcBorders>
            <w:shd w:val="clear" w:color="auto" w:fill="F2F2F2"/>
            <w:vAlign w:val="center"/>
          </w:tcPr>
          <w:p w14:paraId="0B00998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10EA43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19BD9E9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1A7A59A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62CD4D9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r>
      <w:tr w:rsidR="006A0ED3" w:rsidRPr="003444D4" w14:paraId="6CC068B6" w14:textId="77777777" w:rsidTr="00EA10F1">
        <w:trPr>
          <w:trHeight w:val="591"/>
        </w:trPr>
        <w:tc>
          <w:tcPr>
            <w:tcW w:w="3281" w:type="dxa"/>
            <w:vMerge/>
            <w:tcBorders>
              <w:left w:val="single" w:sz="4" w:space="0" w:color="FFFFFF"/>
            </w:tcBorders>
            <w:shd w:val="clear" w:color="auto" w:fill="F2F2F2"/>
            <w:noWrap/>
            <w:vAlign w:val="center"/>
          </w:tcPr>
          <w:p w14:paraId="67F1565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308A33B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40EF448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3624E6B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40B3644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3D1BC0C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r>
      <w:tr w:rsidR="006A0ED3" w:rsidRPr="003444D4" w14:paraId="0AD2D8E3" w14:textId="77777777" w:rsidTr="00EA10F1">
        <w:trPr>
          <w:trHeight w:val="295"/>
        </w:trPr>
        <w:tc>
          <w:tcPr>
            <w:tcW w:w="3281" w:type="dxa"/>
            <w:vMerge/>
            <w:tcBorders>
              <w:left w:val="single" w:sz="4" w:space="0" w:color="FFFFFF"/>
            </w:tcBorders>
            <w:shd w:val="clear" w:color="auto" w:fill="F2F2F2"/>
            <w:noWrap/>
            <w:vAlign w:val="center"/>
          </w:tcPr>
          <w:p w14:paraId="2C7E121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7B87EB1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851E3A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6897A73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1CF75E4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58E9579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3444D4" w14:paraId="3B6083B1" w14:textId="77777777" w:rsidTr="00EA10F1">
        <w:trPr>
          <w:trHeight w:val="295"/>
        </w:trPr>
        <w:tc>
          <w:tcPr>
            <w:tcW w:w="3281" w:type="dxa"/>
            <w:tcBorders>
              <w:left w:val="single" w:sz="4" w:space="0" w:color="FFFFFF"/>
            </w:tcBorders>
            <w:shd w:val="clear" w:color="auto" w:fill="F2F2F2"/>
            <w:noWrap/>
            <w:vAlign w:val="center"/>
          </w:tcPr>
          <w:p w14:paraId="55D72E7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30" w:type="dxa"/>
            <w:tcBorders>
              <w:left w:val="nil"/>
              <w:right w:val="single" w:sz="4" w:space="0" w:color="auto"/>
            </w:tcBorders>
            <w:shd w:val="clear" w:color="auto" w:fill="F2F2F2"/>
            <w:vAlign w:val="center"/>
          </w:tcPr>
          <w:p w14:paraId="3B1D84C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w:t>
            </w:r>
          </w:p>
        </w:tc>
        <w:tc>
          <w:tcPr>
            <w:tcW w:w="1053"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767CD84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16</w:t>
            </w:r>
          </w:p>
        </w:tc>
        <w:tc>
          <w:tcPr>
            <w:tcW w:w="1142" w:type="dxa"/>
            <w:tcBorders>
              <w:top w:val="single" w:sz="4" w:space="0" w:color="auto"/>
              <w:left w:val="nil"/>
              <w:bottom w:val="single" w:sz="8" w:space="0" w:color="auto"/>
              <w:right w:val="single" w:sz="8" w:space="0" w:color="auto"/>
            </w:tcBorders>
            <w:shd w:val="clear" w:color="auto" w:fill="F2F2F2"/>
            <w:noWrap/>
            <w:vAlign w:val="center"/>
          </w:tcPr>
          <w:p w14:paraId="2E822F4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39</w:t>
            </w:r>
          </w:p>
        </w:tc>
        <w:tc>
          <w:tcPr>
            <w:tcW w:w="1092" w:type="dxa"/>
            <w:tcBorders>
              <w:top w:val="single" w:sz="4" w:space="0" w:color="auto"/>
              <w:left w:val="nil"/>
              <w:bottom w:val="single" w:sz="8" w:space="0" w:color="auto"/>
              <w:right w:val="single" w:sz="8" w:space="0" w:color="auto"/>
            </w:tcBorders>
            <w:shd w:val="clear" w:color="auto" w:fill="F2F2F2"/>
            <w:noWrap/>
            <w:vAlign w:val="center"/>
          </w:tcPr>
          <w:p w14:paraId="535B961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10</w:t>
            </w:r>
          </w:p>
        </w:tc>
        <w:tc>
          <w:tcPr>
            <w:tcW w:w="986" w:type="dxa"/>
            <w:tcBorders>
              <w:top w:val="single" w:sz="4" w:space="0" w:color="auto"/>
              <w:left w:val="nil"/>
              <w:bottom w:val="single" w:sz="8" w:space="0" w:color="auto"/>
              <w:right w:val="single" w:sz="4" w:space="0" w:color="FFFFFF"/>
            </w:tcBorders>
            <w:shd w:val="clear" w:color="auto" w:fill="F2F2F2"/>
            <w:noWrap/>
            <w:vAlign w:val="center"/>
          </w:tcPr>
          <w:p w14:paraId="7B9918F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66</w:t>
            </w:r>
          </w:p>
        </w:tc>
      </w:tr>
    </w:tbl>
    <w:p w14:paraId="00A8F8CB" w14:textId="77777777" w:rsidR="006A0ED3" w:rsidRPr="001960B2" w:rsidRDefault="006A0ED3" w:rsidP="006A0ED3">
      <w:pPr>
        <w:spacing w:after="0"/>
        <w:rPr>
          <w:i/>
          <w:iCs/>
          <w:sz w:val="18"/>
          <w:szCs w:val="18"/>
          <w:lang w:eastAsia="pt-BR"/>
        </w:rPr>
      </w:pPr>
      <w:r w:rsidRPr="001960B2">
        <w:rPr>
          <w:i/>
          <w:iCs/>
          <w:sz w:val="18"/>
          <w:szCs w:val="18"/>
          <w:lang w:eastAsia="pt-BR"/>
        </w:rPr>
        <w:t>F</w:t>
      </w:r>
      <w:r>
        <w:rPr>
          <w:i/>
          <w:iCs/>
          <w:sz w:val="18"/>
          <w:szCs w:val="18"/>
          <w:lang w:eastAsia="pt-BR"/>
        </w:rPr>
        <w:t>onte</w:t>
      </w:r>
      <w:r w:rsidRPr="001960B2">
        <w:rPr>
          <w:i/>
          <w:iCs/>
          <w:sz w:val="18"/>
          <w:szCs w:val="18"/>
          <w:lang w:eastAsia="pt-BR"/>
        </w:rPr>
        <w:t>: MEC/INEP</w:t>
      </w:r>
    </w:p>
    <w:p w14:paraId="6D5D2EE7" w14:textId="77777777" w:rsidR="006A0ED3" w:rsidRPr="001960B2" w:rsidRDefault="006A0ED3" w:rsidP="006A0ED3">
      <w:pPr>
        <w:spacing w:after="0"/>
        <w:rPr>
          <w:i/>
          <w:iCs/>
          <w:sz w:val="18"/>
          <w:szCs w:val="18"/>
          <w:lang w:eastAsia="pt-BR"/>
        </w:rPr>
      </w:pPr>
      <w:r w:rsidRPr="001960B2">
        <w:rPr>
          <w:i/>
          <w:iCs/>
          <w:sz w:val="18"/>
          <w:szCs w:val="18"/>
          <w:lang w:eastAsia="pt-BR"/>
        </w:rPr>
        <w:t>N</w:t>
      </w:r>
      <w:r>
        <w:rPr>
          <w:i/>
          <w:iCs/>
          <w:sz w:val="18"/>
          <w:szCs w:val="18"/>
          <w:lang w:eastAsia="pt-BR"/>
        </w:rPr>
        <w:t>ota</w:t>
      </w:r>
      <w:r w:rsidRPr="001960B2">
        <w:rPr>
          <w:i/>
          <w:iCs/>
          <w:sz w:val="18"/>
          <w:szCs w:val="18"/>
          <w:lang w:eastAsia="pt-BR"/>
        </w:rPr>
        <w:t xml:space="preserve"> 1: O mesmo estabelecimento pode oferecer mais de uma etapa e/ou modalidade.</w:t>
      </w:r>
    </w:p>
    <w:p w14:paraId="2ADD45BD" w14:textId="77777777" w:rsidR="006A0ED3" w:rsidRPr="001960B2" w:rsidRDefault="006A0ED3" w:rsidP="006A0ED3">
      <w:pPr>
        <w:spacing w:after="0"/>
        <w:rPr>
          <w:lang w:eastAsia="pt-BR"/>
        </w:rPr>
      </w:pPr>
      <w:r w:rsidRPr="001960B2">
        <w:rPr>
          <w:i/>
          <w:iCs/>
          <w:sz w:val="18"/>
          <w:szCs w:val="18"/>
          <w:lang w:eastAsia="pt-BR"/>
        </w:rPr>
        <w:t>N</w:t>
      </w:r>
      <w:r>
        <w:rPr>
          <w:i/>
          <w:iCs/>
          <w:sz w:val="18"/>
          <w:szCs w:val="18"/>
          <w:lang w:eastAsia="pt-BR"/>
        </w:rPr>
        <w:t>ota</w:t>
      </w:r>
      <w:r w:rsidRPr="001960B2">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1960B2">
        <w:rPr>
          <w:i/>
          <w:iCs/>
          <w:sz w:val="18"/>
          <w:szCs w:val="18"/>
          <w:lang w:eastAsia="pt-BR"/>
        </w:rPr>
        <w:cr/>
      </w:r>
    </w:p>
    <w:p w14:paraId="05C91F62" w14:textId="1A7A1251" w:rsidR="006A0ED3" w:rsidRPr="001960B2" w:rsidRDefault="006A0ED3" w:rsidP="006A0ED3">
      <w:pPr>
        <w:pStyle w:val="Caption"/>
      </w:pPr>
      <w:bookmarkStart w:id="264" w:name="_Toc40737180"/>
      <w:r w:rsidRPr="00A47E43">
        <w:t xml:space="preserve">Tabela </w:t>
      </w:r>
      <w:r w:rsidR="00933B90">
        <w:fldChar w:fldCharType="begin"/>
      </w:r>
      <w:r w:rsidR="00933B90">
        <w:instrText xml:space="preserve"> SEQ Tabela \* ARABIC </w:instrText>
      </w:r>
      <w:r w:rsidR="00933B90">
        <w:fldChar w:fldCharType="separate"/>
      </w:r>
      <w:r w:rsidR="009D0D69">
        <w:rPr>
          <w:noProof/>
        </w:rPr>
        <w:t>88</w:t>
      </w:r>
      <w:r w:rsidR="00933B90">
        <w:rPr>
          <w:noProof/>
        </w:rPr>
        <w:fldChar w:fldCharType="end"/>
      </w:r>
      <w:r w:rsidRPr="00A47E43">
        <w:t xml:space="preserve"> – Número de Instituições e Polos de Apoio na Educação Superior, 2018</w:t>
      </w:r>
      <w:bookmarkEnd w:id="264"/>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1960B2" w14:paraId="2B2B0E54"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0FC59D2A"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Irati</w:t>
            </w:r>
          </w:p>
        </w:tc>
      </w:tr>
      <w:tr w:rsidR="006A0ED3" w:rsidRPr="001960B2" w14:paraId="1E3ED41E"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2DD17D97"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58CBD1DC"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N</w:t>
            </w:r>
            <w:r w:rsidRPr="001960B2">
              <w:rPr>
                <w:rFonts w:ascii="Cambria Math" w:eastAsia="Times New Roman" w:hAnsi="Cambria Math" w:cs="Cambria Math"/>
                <w:b/>
                <w:sz w:val="20"/>
                <w:szCs w:val="20"/>
              </w:rPr>
              <w:t>⁰</w:t>
            </w:r>
            <w:r w:rsidRPr="001960B2">
              <w:rPr>
                <w:rFonts w:eastAsia="Times New Roman" w:cs="Arial"/>
                <w:b/>
                <w:sz w:val="20"/>
                <w:szCs w:val="20"/>
              </w:rPr>
              <w:t xml:space="preserve"> Estabelecimentos</w:t>
            </w:r>
          </w:p>
        </w:tc>
      </w:tr>
      <w:tr w:rsidR="006A0ED3" w:rsidRPr="001960B2" w14:paraId="48B8E5E0" w14:textId="77777777" w:rsidTr="00EA10F1">
        <w:trPr>
          <w:trHeight w:val="292"/>
          <w:tblHeader/>
        </w:trPr>
        <w:tc>
          <w:tcPr>
            <w:tcW w:w="3376" w:type="dxa"/>
            <w:vMerge/>
            <w:tcBorders>
              <w:left w:val="single" w:sz="4" w:space="0" w:color="FFFFFF"/>
            </w:tcBorders>
            <w:shd w:val="clear" w:color="auto" w:fill="C9C9C9"/>
            <w:vAlign w:val="center"/>
            <w:hideMark/>
          </w:tcPr>
          <w:p w14:paraId="6B5C4BA7"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4ECF2DD1"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Federal</w:t>
            </w:r>
          </w:p>
        </w:tc>
        <w:tc>
          <w:tcPr>
            <w:tcW w:w="1184" w:type="dxa"/>
            <w:shd w:val="clear" w:color="auto" w:fill="C9C9C9"/>
            <w:noWrap/>
            <w:vAlign w:val="center"/>
            <w:hideMark/>
          </w:tcPr>
          <w:p w14:paraId="7D1D9758"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Estadual</w:t>
            </w:r>
          </w:p>
        </w:tc>
        <w:tc>
          <w:tcPr>
            <w:tcW w:w="1139" w:type="dxa"/>
            <w:shd w:val="clear" w:color="auto" w:fill="C9C9C9"/>
            <w:noWrap/>
            <w:vAlign w:val="center"/>
            <w:hideMark/>
          </w:tcPr>
          <w:p w14:paraId="734404CD"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Municipal</w:t>
            </w:r>
          </w:p>
        </w:tc>
        <w:tc>
          <w:tcPr>
            <w:tcW w:w="1119" w:type="dxa"/>
            <w:shd w:val="clear" w:color="auto" w:fill="C9C9C9"/>
            <w:noWrap/>
            <w:vAlign w:val="center"/>
            <w:hideMark/>
          </w:tcPr>
          <w:p w14:paraId="137913CD"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26F96588" w14:textId="77777777" w:rsidR="006A0ED3" w:rsidRPr="001960B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960B2">
              <w:rPr>
                <w:rFonts w:eastAsia="Times New Roman" w:cs="Arial"/>
                <w:b/>
                <w:sz w:val="20"/>
                <w:szCs w:val="20"/>
              </w:rPr>
              <w:t>Total</w:t>
            </w:r>
          </w:p>
        </w:tc>
      </w:tr>
      <w:tr w:rsidR="006A0ED3" w:rsidRPr="001960B2" w14:paraId="2C4E951D" w14:textId="77777777" w:rsidTr="00EA10F1">
        <w:trPr>
          <w:trHeight w:val="379"/>
        </w:trPr>
        <w:tc>
          <w:tcPr>
            <w:tcW w:w="3376" w:type="dxa"/>
            <w:tcBorders>
              <w:left w:val="single" w:sz="4" w:space="0" w:color="FFFFFF"/>
            </w:tcBorders>
            <w:shd w:val="clear" w:color="auto" w:fill="F2F2F2"/>
            <w:noWrap/>
            <w:vAlign w:val="center"/>
          </w:tcPr>
          <w:p w14:paraId="7857A98C" w14:textId="77777777" w:rsidR="006A0ED3" w:rsidRPr="001960B2"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1960B2">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561064A2"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960B2">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4DF16F98"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960B2">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425304C4"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960B2">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05EAB849"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834" w:type="dxa"/>
            <w:tcBorders>
              <w:top w:val="nil"/>
              <w:left w:val="nil"/>
              <w:bottom w:val="single" w:sz="4" w:space="0" w:color="auto"/>
              <w:right w:val="single" w:sz="4" w:space="0" w:color="FFFFFF"/>
            </w:tcBorders>
            <w:shd w:val="clear" w:color="auto" w:fill="F2F2F2"/>
            <w:noWrap/>
            <w:vAlign w:val="center"/>
          </w:tcPr>
          <w:p w14:paraId="18AC7D46"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r>
      <w:tr w:rsidR="006A0ED3" w:rsidRPr="001960B2" w14:paraId="1968A2A8" w14:textId="77777777" w:rsidTr="00EA10F1">
        <w:trPr>
          <w:trHeight w:val="379"/>
        </w:trPr>
        <w:tc>
          <w:tcPr>
            <w:tcW w:w="3376" w:type="dxa"/>
            <w:tcBorders>
              <w:left w:val="single" w:sz="4" w:space="0" w:color="FFFFFF"/>
            </w:tcBorders>
            <w:shd w:val="clear" w:color="auto" w:fill="F2F2F2"/>
            <w:noWrap/>
            <w:vAlign w:val="center"/>
          </w:tcPr>
          <w:p w14:paraId="5DBB333A" w14:textId="77777777" w:rsidR="006A0ED3" w:rsidRPr="001960B2"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1960B2">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71A93306"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960B2">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3177029"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3536757D"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960B2">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054616C8"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6CE49D04" w14:textId="77777777" w:rsidR="006A0ED3" w:rsidRPr="001960B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r>
    </w:tbl>
    <w:p w14:paraId="5E34D8C7" w14:textId="77777777" w:rsidR="006A0ED3" w:rsidRPr="001960B2" w:rsidRDefault="006A0ED3" w:rsidP="006A0ED3">
      <w:pPr>
        <w:spacing w:after="0"/>
        <w:rPr>
          <w:i/>
          <w:iCs/>
          <w:sz w:val="18"/>
          <w:szCs w:val="18"/>
          <w:lang w:eastAsia="pt-BR"/>
        </w:rPr>
      </w:pPr>
      <w:r w:rsidRPr="001960B2">
        <w:rPr>
          <w:i/>
          <w:iCs/>
          <w:sz w:val="18"/>
          <w:szCs w:val="18"/>
          <w:lang w:eastAsia="pt-BR"/>
        </w:rPr>
        <w:t>FONTE: MEC/INEP</w:t>
      </w:r>
    </w:p>
    <w:p w14:paraId="2C6D2AA7" w14:textId="77777777" w:rsidR="006A0ED3" w:rsidRPr="001960B2" w:rsidRDefault="006A0ED3" w:rsidP="006A0ED3">
      <w:pPr>
        <w:spacing w:after="0"/>
        <w:rPr>
          <w:sz w:val="18"/>
          <w:szCs w:val="18"/>
          <w:lang w:eastAsia="pt-BR"/>
        </w:rPr>
      </w:pPr>
      <w:r w:rsidRPr="001960B2">
        <w:rPr>
          <w:lang w:eastAsia="pt-BR"/>
        </w:rPr>
        <w:t>(</w:t>
      </w:r>
      <w:r w:rsidRPr="001960B2">
        <w:rPr>
          <w:sz w:val="18"/>
          <w:szCs w:val="18"/>
          <w:lang w:eastAsia="pt-BR"/>
        </w:rPr>
        <w:t>1) As instituições de ensino superior (IES) disponibilizadas por município, consideram as sedes em que se</w:t>
      </w:r>
    </w:p>
    <w:p w14:paraId="730A12C5" w14:textId="77777777" w:rsidR="006A0ED3" w:rsidRPr="001960B2" w:rsidRDefault="006A0ED3" w:rsidP="006A0ED3">
      <w:pPr>
        <w:spacing w:after="0"/>
        <w:rPr>
          <w:sz w:val="18"/>
          <w:szCs w:val="18"/>
          <w:lang w:eastAsia="pt-BR"/>
        </w:rPr>
      </w:pPr>
      <w:r w:rsidRPr="001960B2">
        <w:rPr>
          <w:sz w:val="18"/>
          <w:szCs w:val="18"/>
          <w:lang w:eastAsia="pt-BR"/>
        </w:rPr>
        <w:t>localizam essas instituições e não os seus campi e/ou polos avançados.</w:t>
      </w:r>
    </w:p>
    <w:p w14:paraId="647F020E" w14:textId="77777777" w:rsidR="006A0ED3" w:rsidRPr="001960B2" w:rsidRDefault="006A0ED3" w:rsidP="006A0ED3">
      <w:pPr>
        <w:spacing w:after="0"/>
        <w:rPr>
          <w:sz w:val="18"/>
          <w:szCs w:val="18"/>
          <w:lang w:eastAsia="pt-BR"/>
        </w:rPr>
      </w:pPr>
      <w:r w:rsidRPr="001960B2">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777EC1E7" w14:textId="77777777" w:rsidR="006A0ED3" w:rsidRPr="001960B2" w:rsidRDefault="006A0ED3" w:rsidP="006A0ED3">
      <w:pPr>
        <w:spacing w:after="0"/>
        <w:rPr>
          <w:sz w:val="18"/>
          <w:szCs w:val="18"/>
          <w:lang w:eastAsia="pt-BR"/>
        </w:rPr>
      </w:pPr>
      <w:r w:rsidRPr="001960B2">
        <w:rPr>
          <w:sz w:val="18"/>
          <w:szCs w:val="18"/>
          <w:lang w:eastAsia="pt-BR"/>
        </w:rPr>
        <w:t>administrativas relativas aos cursos e programas ofertados a distância.</w:t>
      </w:r>
      <w:r w:rsidRPr="001960B2">
        <w:rPr>
          <w:sz w:val="18"/>
          <w:szCs w:val="18"/>
          <w:lang w:eastAsia="pt-BR"/>
        </w:rPr>
        <w:cr/>
      </w:r>
    </w:p>
    <w:p w14:paraId="54E1AD8F" w14:textId="77777777" w:rsidR="006A0ED3" w:rsidRPr="00604483" w:rsidRDefault="006A0ED3" w:rsidP="006A0ED3">
      <w:pPr>
        <w:rPr>
          <w:lang w:eastAsia="pt-BR"/>
        </w:rPr>
      </w:pPr>
      <w:r w:rsidRPr="00604483">
        <w:rPr>
          <w:lang w:eastAsia="pt-BR"/>
        </w:rPr>
        <w:t>Os dados condizentes à saúde no município de Irati refletem a pouca infraestrutura disponível para atender a demanda municipal em alguns tipos de estabelecimentos, conforme pode se observar na tabela a seguir.</w:t>
      </w:r>
    </w:p>
    <w:p w14:paraId="70CC1D7D" w14:textId="1E6C707A" w:rsidR="006A0ED3" w:rsidRPr="001016A9" w:rsidRDefault="006A0ED3" w:rsidP="006A0ED3">
      <w:pPr>
        <w:pStyle w:val="Caption"/>
      </w:pPr>
      <w:bookmarkStart w:id="265" w:name="_Toc40737181"/>
      <w:r w:rsidRPr="001016A9">
        <w:t xml:space="preserve">Tabela </w:t>
      </w:r>
      <w:r w:rsidR="00933B90">
        <w:fldChar w:fldCharType="begin"/>
      </w:r>
      <w:r w:rsidR="00933B90">
        <w:instrText xml:space="preserve"> SEQ Tabela \* ARABIC </w:instrText>
      </w:r>
      <w:r w:rsidR="00933B90">
        <w:fldChar w:fldCharType="separate"/>
      </w:r>
      <w:r w:rsidR="009D0D69">
        <w:rPr>
          <w:noProof/>
        </w:rPr>
        <w:t>89</w:t>
      </w:r>
      <w:r w:rsidR="00933B90">
        <w:rPr>
          <w:noProof/>
        </w:rPr>
        <w:fldChar w:fldCharType="end"/>
      </w:r>
      <w:r w:rsidRPr="001016A9">
        <w:t xml:space="preserve"> – Quantidade de Estabelecimentos de Saúde segundo o Tipo em Irati, 2019</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604483" w14:paraId="712DA65D" w14:textId="77777777" w:rsidTr="00EA10F1">
        <w:trPr>
          <w:trHeight w:val="453"/>
          <w:tblHeader/>
        </w:trPr>
        <w:tc>
          <w:tcPr>
            <w:tcW w:w="3587" w:type="pct"/>
            <w:tcBorders>
              <w:left w:val="single" w:sz="4" w:space="0" w:color="FFFFFF"/>
            </w:tcBorders>
            <w:shd w:val="clear" w:color="auto" w:fill="C9C9C9"/>
            <w:noWrap/>
            <w:vAlign w:val="center"/>
            <w:hideMark/>
          </w:tcPr>
          <w:p w14:paraId="61943CBE" w14:textId="77777777" w:rsidR="006A0ED3" w:rsidRPr="00604483" w:rsidRDefault="006A0ED3" w:rsidP="00EA10F1">
            <w:pPr>
              <w:keepNext/>
              <w:overflowPunct w:val="0"/>
              <w:autoSpaceDE w:val="0"/>
              <w:autoSpaceDN w:val="0"/>
              <w:adjustRightInd w:val="0"/>
              <w:spacing w:after="0"/>
              <w:jc w:val="center"/>
              <w:rPr>
                <w:rFonts w:eastAsia="Times New Roman" w:cs="Arial"/>
                <w:b/>
                <w:bCs/>
                <w:sz w:val="20"/>
                <w:szCs w:val="20"/>
              </w:rPr>
            </w:pPr>
            <w:r w:rsidRPr="00604483">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0EEB3A70" w14:textId="77777777" w:rsidR="006A0ED3" w:rsidRPr="00604483" w:rsidRDefault="006A0ED3" w:rsidP="00EA10F1">
            <w:pPr>
              <w:keepNext/>
              <w:overflowPunct w:val="0"/>
              <w:autoSpaceDE w:val="0"/>
              <w:autoSpaceDN w:val="0"/>
              <w:adjustRightInd w:val="0"/>
              <w:spacing w:after="0"/>
              <w:jc w:val="center"/>
              <w:rPr>
                <w:rFonts w:eastAsia="Times New Roman" w:cs="Arial"/>
                <w:b/>
                <w:bCs/>
                <w:sz w:val="20"/>
                <w:szCs w:val="20"/>
              </w:rPr>
            </w:pPr>
            <w:r w:rsidRPr="00604483">
              <w:rPr>
                <w:rFonts w:eastAsia="Times New Roman" w:cs="Arial"/>
                <w:b/>
                <w:bCs/>
                <w:sz w:val="20"/>
                <w:szCs w:val="20"/>
              </w:rPr>
              <w:t>Quantidade</w:t>
            </w:r>
          </w:p>
        </w:tc>
      </w:tr>
      <w:tr w:rsidR="006A0ED3" w:rsidRPr="00604483" w14:paraId="710BE3DB" w14:textId="77777777" w:rsidTr="00EA10F1">
        <w:trPr>
          <w:trHeight w:val="397"/>
        </w:trPr>
        <w:tc>
          <w:tcPr>
            <w:tcW w:w="3587" w:type="pct"/>
            <w:tcBorders>
              <w:left w:val="single" w:sz="4" w:space="0" w:color="FFFFFF"/>
            </w:tcBorders>
            <w:shd w:val="clear" w:color="auto" w:fill="auto"/>
            <w:noWrap/>
            <w:vAlign w:val="center"/>
          </w:tcPr>
          <w:p w14:paraId="7F542927"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5ABBC89C"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04483" w14:paraId="65B5A3E2" w14:textId="77777777" w:rsidTr="00EA10F1">
        <w:trPr>
          <w:trHeight w:val="397"/>
        </w:trPr>
        <w:tc>
          <w:tcPr>
            <w:tcW w:w="3587" w:type="pct"/>
            <w:tcBorders>
              <w:left w:val="single" w:sz="4" w:space="0" w:color="FFFFFF"/>
            </w:tcBorders>
            <w:shd w:val="clear" w:color="auto" w:fill="FFFFFF"/>
            <w:noWrap/>
            <w:vAlign w:val="center"/>
          </w:tcPr>
          <w:p w14:paraId="70314AEE"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2E148EC3"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604483" w14:paraId="1AD76A06" w14:textId="77777777" w:rsidTr="00EA10F1">
        <w:trPr>
          <w:trHeight w:val="397"/>
        </w:trPr>
        <w:tc>
          <w:tcPr>
            <w:tcW w:w="3587" w:type="pct"/>
            <w:tcBorders>
              <w:left w:val="single" w:sz="4" w:space="0" w:color="FFFFFF"/>
            </w:tcBorders>
            <w:shd w:val="clear" w:color="auto" w:fill="FFFFFF"/>
            <w:noWrap/>
            <w:vAlign w:val="center"/>
            <w:hideMark/>
          </w:tcPr>
          <w:p w14:paraId="045CF52A"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7D35FA7C"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20</w:t>
            </w:r>
          </w:p>
        </w:tc>
      </w:tr>
      <w:tr w:rsidR="006A0ED3" w:rsidRPr="00604483" w14:paraId="38D3D75A" w14:textId="77777777" w:rsidTr="00EA10F1">
        <w:trPr>
          <w:trHeight w:val="362"/>
        </w:trPr>
        <w:tc>
          <w:tcPr>
            <w:tcW w:w="3587" w:type="pct"/>
            <w:tcBorders>
              <w:left w:val="single" w:sz="4" w:space="0" w:color="FFFFFF"/>
            </w:tcBorders>
            <w:shd w:val="clear" w:color="auto" w:fill="FFFFFF"/>
            <w:noWrap/>
            <w:vAlign w:val="center"/>
            <w:hideMark/>
          </w:tcPr>
          <w:p w14:paraId="550B2F23"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291C2C15"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125</w:t>
            </w:r>
          </w:p>
        </w:tc>
      </w:tr>
      <w:tr w:rsidR="006A0ED3" w:rsidRPr="00604483" w14:paraId="3CFFE336" w14:textId="77777777" w:rsidTr="00EA10F1">
        <w:trPr>
          <w:trHeight w:val="397"/>
        </w:trPr>
        <w:tc>
          <w:tcPr>
            <w:tcW w:w="3587" w:type="pct"/>
            <w:tcBorders>
              <w:left w:val="single" w:sz="4" w:space="0" w:color="FFFFFF"/>
            </w:tcBorders>
            <w:shd w:val="clear" w:color="auto" w:fill="FFFFFF"/>
            <w:noWrap/>
            <w:vAlign w:val="center"/>
          </w:tcPr>
          <w:p w14:paraId="31F97A9A"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4AE136CB"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604483" w14:paraId="7D1E4C83" w14:textId="77777777" w:rsidTr="00EA10F1">
        <w:trPr>
          <w:trHeight w:val="397"/>
        </w:trPr>
        <w:tc>
          <w:tcPr>
            <w:tcW w:w="3587" w:type="pct"/>
            <w:tcBorders>
              <w:left w:val="single" w:sz="4" w:space="0" w:color="FFFFFF"/>
            </w:tcBorders>
            <w:shd w:val="clear" w:color="auto" w:fill="FFFFFF"/>
            <w:noWrap/>
            <w:vAlign w:val="center"/>
          </w:tcPr>
          <w:p w14:paraId="3FBC63D0"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394DEA32"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04483" w14:paraId="674620DC" w14:textId="77777777" w:rsidTr="00EA10F1">
        <w:trPr>
          <w:trHeight w:val="397"/>
        </w:trPr>
        <w:tc>
          <w:tcPr>
            <w:tcW w:w="3587" w:type="pct"/>
            <w:tcBorders>
              <w:left w:val="single" w:sz="4" w:space="0" w:color="FFFFFF"/>
            </w:tcBorders>
            <w:shd w:val="clear" w:color="auto" w:fill="FFFFFF"/>
            <w:noWrap/>
            <w:vAlign w:val="center"/>
          </w:tcPr>
          <w:p w14:paraId="0E6A4151"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1D58807E"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13</w:t>
            </w:r>
          </w:p>
        </w:tc>
      </w:tr>
      <w:tr w:rsidR="006A0ED3" w:rsidRPr="00604483" w14:paraId="1E1A3548" w14:textId="77777777" w:rsidTr="00EA10F1">
        <w:trPr>
          <w:trHeight w:val="397"/>
        </w:trPr>
        <w:tc>
          <w:tcPr>
            <w:tcW w:w="3587" w:type="pct"/>
            <w:tcBorders>
              <w:left w:val="single" w:sz="4" w:space="0" w:color="FFFFFF"/>
            </w:tcBorders>
            <w:shd w:val="clear" w:color="auto" w:fill="FFFFFF"/>
            <w:noWrap/>
            <w:vAlign w:val="center"/>
            <w:hideMark/>
          </w:tcPr>
          <w:p w14:paraId="086795E1"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08ED992E"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04483" w14:paraId="42BF7383" w14:textId="77777777" w:rsidTr="00EA10F1">
        <w:trPr>
          <w:trHeight w:val="397"/>
        </w:trPr>
        <w:tc>
          <w:tcPr>
            <w:tcW w:w="3587" w:type="pct"/>
            <w:tcBorders>
              <w:left w:val="single" w:sz="4" w:space="0" w:color="FFFFFF"/>
            </w:tcBorders>
            <w:shd w:val="clear" w:color="auto" w:fill="FFFFFF"/>
            <w:noWrap/>
            <w:vAlign w:val="center"/>
            <w:hideMark/>
          </w:tcPr>
          <w:p w14:paraId="6E7ACE24"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784323C0"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604483" w14:paraId="795C3CB4" w14:textId="77777777" w:rsidTr="00EA10F1">
        <w:trPr>
          <w:trHeight w:val="397"/>
        </w:trPr>
        <w:tc>
          <w:tcPr>
            <w:tcW w:w="3587" w:type="pct"/>
            <w:tcBorders>
              <w:left w:val="single" w:sz="4" w:space="0" w:color="FFFFFF"/>
            </w:tcBorders>
            <w:shd w:val="clear" w:color="auto" w:fill="FFFFFF"/>
            <w:noWrap/>
            <w:vAlign w:val="center"/>
          </w:tcPr>
          <w:p w14:paraId="45BF3EAF"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54D48E19"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04483" w14:paraId="5505EB42" w14:textId="77777777" w:rsidTr="00EA10F1">
        <w:trPr>
          <w:trHeight w:val="397"/>
        </w:trPr>
        <w:tc>
          <w:tcPr>
            <w:tcW w:w="3587" w:type="pct"/>
            <w:tcBorders>
              <w:left w:val="single" w:sz="4" w:space="0" w:color="FFFFFF"/>
            </w:tcBorders>
            <w:shd w:val="clear" w:color="auto" w:fill="FFFFFF"/>
            <w:noWrap/>
            <w:vAlign w:val="center"/>
          </w:tcPr>
          <w:p w14:paraId="6291CD9C"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0E89BC35"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04483" w14:paraId="60BB2873" w14:textId="77777777" w:rsidTr="00EA10F1">
        <w:trPr>
          <w:trHeight w:val="397"/>
        </w:trPr>
        <w:tc>
          <w:tcPr>
            <w:tcW w:w="3587" w:type="pct"/>
            <w:tcBorders>
              <w:left w:val="single" w:sz="4" w:space="0" w:color="FFFFFF"/>
            </w:tcBorders>
            <w:shd w:val="clear" w:color="auto" w:fill="FFFFFF"/>
            <w:noWrap/>
            <w:vAlign w:val="center"/>
          </w:tcPr>
          <w:p w14:paraId="5F1F310B" w14:textId="77777777" w:rsidR="006A0ED3" w:rsidRPr="00604483" w:rsidRDefault="006A0ED3" w:rsidP="00EA10F1">
            <w:pPr>
              <w:keepNext/>
              <w:spacing w:after="0"/>
              <w:jc w:val="left"/>
              <w:rPr>
                <w:rFonts w:eastAsia="Times New Roman" w:cs="Arial"/>
                <w:b/>
                <w:sz w:val="20"/>
                <w:szCs w:val="20"/>
                <w:lang w:eastAsia="pt-BR"/>
              </w:rPr>
            </w:pPr>
            <w:r w:rsidRPr="00604483">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4AA96CAE" w14:textId="77777777" w:rsidR="006A0ED3" w:rsidRPr="00604483"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9</w:t>
            </w:r>
          </w:p>
        </w:tc>
      </w:tr>
      <w:tr w:rsidR="006A0ED3" w:rsidRPr="00604483" w14:paraId="493BAF3B" w14:textId="77777777" w:rsidTr="00EA10F1">
        <w:trPr>
          <w:trHeight w:val="372"/>
        </w:trPr>
        <w:tc>
          <w:tcPr>
            <w:tcW w:w="3587" w:type="pct"/>
            <w:tcBorders>
              <w:left w:val="single" w:sz="4" w:space="0" w:color="FFFFFF"/>
            </w:tcBorders>
            <w:shd w:val="clear" w:color="auto" w:fill="C9C9C9"/>
            <w:noWrap/>
            <w:vAlign w:val="center"/>
          </w:tcPr>
          <w:p w14:paraId="070BAA6F" w14:textId="77777777" w:rsidR="006A0ED3" w:rsidRPr="00604483" w:rsidRDefault="006A0ED3" w:rsidP="00EA10F1">
            <w:pPr>
              <w:keepNext/>
              <w:spacing w:after="0"/>
              <w:jc w:val="left"/>
              <w:rPr>
                <w:rFonts w:eastAsia="Times New Roman" w:cs="Arial"/>
                <w:sz w:val="20"/>
                <w:szCs w:val="20"/>
                <w:lang w:eastAsia="pt-BR"/>
              </w:rPr>
            </w:pPr>
            <w:r w:rsidRPr="00604483">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659611F4" w14:textId="77777777" w:rsidR="006A0ED3" w:rsidRPr="00604483"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196</w:t>
            </w:r>
          </w:p>
        </w:tc>
      </w:tr>
    </w:tbl>
    <w:p w14:paraId="11BE525D" w14:textId="77777777" w:rsidR="006A0ED3" w:rsidRPr="00604483" w:rsidRDefault="006A0ED3" w:rsidP="006A0ED3">
      <w:pPr>
        <w:spacing w:after="240"/>
        <w:rPr>
          <w:rFonts w:eastAsia="Calibri" w:cs="Arial"/>
          <w:i/>
          <w:iCs/>
          <w:sz w:val="18"/>
          <w:szCs w:val="18"/>
          <w:lang w:eastAsia="pt-BR"/>
        </w:rPr>
      </w:pPr>
      <w:r w:rsidRPr="00604483">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4D6A6ACA" w14:textId="77777777" w:rsidR="006A0ED3" w:rsidRPr="00DB7BDA" w:rsidRDefault="006A0ED3" w:rsidP="006A0ED3">
      <w:pPr>
        <w:rPr>
          <w:lang w:eastAsia="pt-BR"/>
        </w:rPr>
      </w:pPr>
      <w:r w:rsidRPr="00DB7BDA">
        <w:rPr>
          <w:rFonts w:eastAsia="Calibri" w:cs="Times New Roman"/>
        </w:rPr>
        <w:t xml:space="preserve">Segundo resultados do estudo desenvolvido pelo Instituto de Pesquisa Econômica Aplicada (IPEA), e apresentados em maio de 2013 na nota técnica </w:t>
      </w:r>
      <w:r w:rsidRPr="00DB7BDA">
        <w:rPr>
          <w:rFonts w:eastAsia="Calibri" w:cs="Times New Roman"/>
          <w:i/>
        </w:rPr>
        <w:t>Estimativas do déficit habitacional brasileiro (2007–2011) por municípios (2010</w:t>
      </w:r>
      <w:r w:rsidRPr="00DB7BDA">
        <w:rPr>
          <w:rFonts w:eastAsia="Calibri" w:cs="Times New Roman"/>
          <w:i/>
          <w:vertAlign w:val="superscript"/>
        </w:rPr>
        <w:footnoteReference w:id="23"/>
      </w:r>
      <w:r w:rsidRPr="00DB7BDA">
        <w:rPr>
          <w:rFonts w:eastAsia="Calibri" w:cs="Times New Roman"/>
          <w:i/>
        </w:rPr>
        <w:t>)</w:t>
      </w:r>
      <w:r w:rsidRPr="00DB7BDA">
        <w:rPr>
          <w:rFonts w:eastAsia="Calibri" w:cs="Times New Roman"/>
        </w:rPr>
        <w:t>, o município de Irati possuía, em 2010, um déficit habitacional de 1.228 domicílios, dentre os quais 260 eram habitações precárias (229 domicílios rústicos e 31 improvisados), representando 6,91% do total de domicílios.</w:t>
      </w:r>
    </w:p>
    <w:p w14:paraId="068F9949" w14:textId="0CE03F7B" w:rsidR="006A0ED3" w:rsidRPr="001016A9" w:rsidRDefault="006A0ED3" w:rsidP="006A0ED3">
      <w:pPr>
        <w:pStyle w:val="Caption"/>
      </w:pPr>
      <w:bookmarkStart w:id="266" w:name="_Toc40737182"/>
      <w:r w:rsidRPr="001016A9">
        <w:t xml:space="preserve">Tabela </w:t>
      </w:r>
      <w:r w:rsidR="00933B90">
        <w:fldChar w:fldCharType="begin"/>
      </w:r>
      <w:r w:rsidR="00933B90">
        <w:instrText xml:space="preserve"> SEQ Tabela \* ARABIC </w:instrText>
      </w:r>
      <w:r w:rsidR="00933B90">
        <w:fldChar w:fldCharType="separate"/>
      </w:r>
      <w:r w:rsidR="009D0D69">
        <w:rPr>
          <w:noProof/>
        </w:rPr>
        <w:t>90</w:t>
      </w:r>
      <w:r w:rsidR="00933B90">
        <w:rPr>
          <w:noProof/>
        </w:rPr>
        <w:fldChar w:fldCharType="end"/>
      </w:r>
      <w:r w:rsidRPr="001016A9">
        <w:t xml:space="preserve"> – Déficit Habitacional no Município de Irati</w:t>
      </w:r>
      <w:bookmarkEnd w:id="266"/>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06255E" w14:paraId="5D51B438" w14:textId="77777777" w:rsidTr="00EA10F1">
        <w:trPr>
          <w:trHeight w:val="392"/>
        </w:trPr>
        <w:tc>
          <w:tcPr>
            <w:tcW w:w="6837" w:type="dxa"/>
            <w:tcBorders>
              <w:left w:val="single" w:sz="4" w:space="0" w:color="FFFFFF"/>
            </w:tcBorders>
            <w:shd w:val="clear" w:color="auto" w:fill="D9D9D9"/>
            <w:noWrap/>
            <w:vAlign w:val="center"/>
            <w:hideMark/>
          </w:tcPr>
          <w:p w14:paraId="4DF82716" w14:textId="77777777" w:rsidR="006A0ED3" w:rsidRPr="0006255E"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Irati</w:t>
            </w:r>
          </w:p>
        </w:tc>
        <w:tc>
          <w:tcPr>
            <w:tcW w:w="1727" w:type="dxa"/>
            <w:tcBorders>
              <w:right w:val="single" w:sz="4" w:space="0" w:color="FFFFFF"/>
            </w:tcBorders>
            <w:shd w:val="clear" w:color="auto" w:fill="D9D9D9"/>
            <w:noWrap/>
            <w:vAlign w:val="center"/>
            <w:hideMark/>
          </w:tcPr>
          <w:p w14:paraId="44005F38" w14:textId="77777777" w:rsidR="006A0ED3" w:rsidRPr="0006255E" w:rsidRDefault="006A0ED3" w:rsidP="00EA10F1">
            <w:pPr>
              <w:keepNext/>
              <w:spacing w:after="0"/>
              <w:jc w:val="center"/>
              <w:rPr>
                <w:rFonts w:eastAsia="Times New Roman" w:cs="Arial"/>
                <w:b/>
                <w:color w:val="000000"/>
                <w:sz w:val="20"/>
                <w:szCs w:val="20"/>
                <w:lang w:eastAsia="pt-BR"/>
              </w:rPr>
            </w:pPr>
            <w:r w:rsidRPr="0006255E">
              <w:rPr>
                <w:rFonts w:eastAsia="Times New Roman" w:cs="Arial"/>
                <w:b/>
                <w:color w:val="000000"/>
                <w:sz w:val="20"/>
                <w:szCs w:val="20"/>
                <w:lang w:eastAsia="pt-BR"/>
              </w:rPr>
              <w:t>2010</w:t>
            </w:r>
          </w:p>
        </w:tc>
      </w:tr>
      <w:tr w:rsidR="006A0ED3" w:rsidRPr="0006255E" w14:paraId="3ADD8671" w14:textId="77777777" w:rsidTr="00EA10F1">
        <w:trPr>
          <w:trHeight w:val="392"/>
        </w:trPr>
        <w:tc>
          <w:tcPr>
            <w:tcW w:w="6837" w:type="dxa"/>
            <w:tcBorders>
              <w:left w:val="single" w:sz="4" w:space="0" w:color="FFFFFF"/>
            </w:tcBorders>
            <w:shd w:val="clear" w:color="auto" w:fill="F2F2F2"/>
            <w:noWrap/>
            <w:vAlign w:val="center"/>
            <w:hideMark/>
          </w:tcPr>
          <w:p w14:paraId="227BB01F"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7E205EB0"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17.778</w:t>
            </w:r>
          </w:p>
        </w:tc>
      </w:tr>
      <w:tr w:rsidR="006A0ED3" w:rsidRPr="0006255E" w14:paraId="4870A501" w14:textId="77777777" w:rsidTr="00EA10F1">
        <w:trPr>
          <w:trHeight w:val="392"/>
        </w:trPr>
        <w:tc>
          <w:tcPr>
            <w:tcW w:w="6837" w:type="dxa"/>
            <w:tcBorders>
              <w:left w:val="single" w:sz="4" w:space="0" w:color="FFFFFF"/>
            </w:tcBorders>
            <w:shd w:val="clear" w:color="auto" w:fill="F2F2F2"/>
            <w:noWrap/>
            <w:vAlign w:val="center"/>
            <w:hideMark/>
          </w:tcPr>
          <w:p w14:paraId="5F7B644E"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1BC3FA93"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1.228</w:t>
            </w:r>
          </w:p>
        </w:tc>
      </w:tr>
      <w:tr w:rsidR="006A0ED3" w:rsidRPr="0006255E" w14:paraId="7DDFA548" w14:textId="77777777" w:rsidTr="00EA10F1">
        <w:trPr>
          <w:trHeight w:val="392"/>
        </w:trPr>
        <w:tc>
          <w:tcPr>
            <w:tcW w:w="6837" w:type="dxa"/>
            <w:tcBorders>
              <w:left w:val="single" w:sz="4" w:space="0" w:color="FFFFFF"/>
            </w:tcBorders>
            <w:shd w:val="clear" w:color="auto" w:fill="F2F2F2"/>
            <w:noWrap/>
            <w:vAlign w:val="center"/>
            <w:hideMark/>
          </w:tcPr>
          <w:p w14:paraId="2476FBC5"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03A57755"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260</w:t>
            </w:r>
          </w:p>
        </w:tc>
      </w:tr>
      <w:tr w:rsidR="006A0ED3" w:rsidRPr="0006255E" w14:paraId="7E492BD2" w14:textId="77777777" w:rsidTr="00EA10F1">
        <w:trPr>
          <w:trHeight w:val="392"/>
        </w:trPr>
        <w:tc>
          <w:tcPr>
            <w:tcW w:w="6837" w:type="dxa"/>
            <w:tcBorders>
              <w:left w:val="single" w:sz="4" w:space="0" w:color="FFFFFF"/>
            </w:tcBorders>
            <w:shd w:val="clear" w:color="auto" w:fill="auto"/>
            <w:noWrap/>
            <w:vAlign w:val="center"/>
            <w:hideMark/>
          </w:tcPr>
          <w:p w14:paraId="07D4BE36" w14:textId="77777777" w:rsidR="006A0ED3" w:rsidRPr="0006255E" w:rsidRDefault="006A0ED3" w:rsidP="00EA10F1">
            <w:pPr>
              <w:keepNext/>
              <w:spacing w:after="0"/>
              <w:jc w:val="left"/>
              <w:rPr>
                <w:rFonts w:eastAsia="Times New Roman" w:cs="Arial"/>
                <w:color w:val="000000"/>
                <w:sz w:val="20"/>
                <w:szCs w:val="20"/>
                <w:lang w:eastAsia="pt-BR"/>
              </w:rPr>
            </w:pPr>
            <w:r w:rsidRPr="0006255E">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0791C542" w14:textId="77777777" w:rsidR="006A0ED3" w:rsidRPr="0006255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229</w:t>
            </w:r>
          </w:p>
        </w:tc>
      </w:tr>
      <w:tr w:rsidR="006A0ED3" w:rsidRPr="0006255E" w14:paraId="513E9EDC" w14:textId="77777777" w:rsidTr="00EA10F1">
        <w:trPr>
          <w:trHeight w:val="392"/>
        </w:trPr>
        <w:tc>
          <w:tcPr>
            <w:tcW w:w="6837" w:type="dxa"/>
            <w:tcBorders>
              <w:left w:val="single" w:sz="4" w:space="0" w:color="FFFFFF"/>
            </w:tcBorders>
            <w:shd w:val="clear" w:color="auto" w:fill="auto"/>
            <w:noWrap/>
            <w:vAlign w:val="center"/>
            <w:hideMark/>
          </w:tcPr>
          <w:p w14:paraId="582315FE" w14:textId="77777777" w:rsidR="006A0ED3" w:rsidRPr="0006255E" w:rsidRDefault="006A0ED3" w:rsidP="00EA10F1">
            <w:pPr>
              <w:keepNext/>
              <w:spacing w:after="0"/>
              <w:jc w:val="left"/>
              <w:rPr>
                <w:rFonts w:eastAsia="Times New Roman" w:cs="Arial"/>
                <w:color w:val="000000"/>
                <w:sz w:val="20"/>
                <w:szCs w:val="20"/>
                <w:lang w:eastAsia="pt-BR"/>
              </w:rPr>
            </w:pPr>
            <w:r w:rsidRPr="0006255E">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550F911B" w14:textId="77777777" w:rsidR="006A0ED3" w:rsidRPr="0006255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31</w:t>
            </w:r>
          </w:p>
        </w:tc>
      </w:tr>
      <w:tr w:rsidR="006A0ED3" w:rsidRPr="0006255E" w14:paraId="0F60D9E6" w14:textId="77777777" w:rsidTr="00EA10F1">
        <w:trPr>
          <w:trHeight w:val="392"/>
        </w:trPr>
        <w:tc>
          <w:tcPr>
            <w:tcW w:w="6837" w:type="dxa"/>
            <w:tcBorders>
              <w:left w:val="single" w:sz="4" w:space="0" w:color="FFFFFF"/>
            </w:tcBorders>
            <w:shd w:val="clear" w:color="auto" w:fill="F2F2F2"/>
            <w:noWrap/>
            <w:vAlign w:val="center"/>
            <w:hideMark/>
          </w:tcPr>
          <w:p w14:paraId="6A6146E5"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30E9AB64"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614</w:t>
            </w:r>
          </w:p>
        </w:tc>
      </w:tr>
      <w:tr w:rsidR="006A0ED3" w:rsidRPr="0006255E" w14:paraId="488A93A2" w14:textId="77777777" w:rsidTr="00EA10F1">
        <w:trPr>
          <w:trHeight w:val="392"/>
        </w:trPr>
        <w:tc>
          <w:tcPr>
            <w:tcW w:w="6837" w:type="dxa"/>
            <w:tcBorders>
              <w:left w:val="single" w:sz="4" w:space="0" w:color="FFFFFF"/>
            </w:tcBorders>
            <w:shd w:val="clear" w:color="auto" w:fill="auto"/>
            <w:noWrap/>
            <w:vAlign w:val="center"/>
            <w:hideMark/>
          </w:tcPr>
          <w:p w14:paraId="1193F35F" w14:textId="77777777" w:rsidR="006A0ED3" w:rsidRPr="0006255E" w:rsidRDefault="006A0ED3" w:rsidP="00EA10F1">
            <w:pPr>
              <w:keepNext/>
              <w:spacing w:after="0"/>
              <w:jc w:val="left"/>
              <w:rPr>
                <w:rFonts w:eastAsia="Times New Roman" w:cs="Arial"/>
                <w:color w:val="000000"/>
                <w:sz w:val="20"/>
                <w:szCs w:val="20"/>
                <w:lang w:eastAsia="pt-BR"/>
              </w:rPr>
            </w:pPr>
            <w:r w:rsidRPr="0006255E">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73EC3A6E" w14:textId="77777777" w:rsidR="006A0ED3" w:rsidRPr="0006255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9</w:t>
            </w:r>
          </w:p>
        </w:tc>
      </w:tr>
      <w:tr w:rsidR="006A0ED3" w:rsidRPr="0006255E" w14:paraId="1553B13A" w14:textId="77777777" w:rsidTr="00EA10F1">
        <w:trPr>
          <w:trHeight w:val="392"/>
        </w:trPr>
        <w:tc>
          <w:tcPr>
            <w:tcW w:w="6837" w:type="dxa"/>
            <w:tcBorders>
              <w:left w:val="single" w:sz="4" w:space="0" w:color="FFFFFF"/>
            </w:tcBorders>
            <w:shd w:val="clear" w:color="auto" w:fill="auto"/>
            <w:noWrap/>
            <w:vAlign w:val="center"/>
            <w:hideMark/>
          </w:tcPr>
          <w:p w14:paraId="074E897E" w14:textId="77777777" w:rsidR="006A0ED3" w:rsidRPr="0006255E" w:rsidRDefault="006A0ED3" w:rsidP="00EA10F1">
            <w:pPr>
              <w:keepNext/>
              <w:spacing w:after="0"/>
              <w:jc w:val="left"/>
              <w:rPr>
                <w:rFonts w:eastAsia="Times New Roman" w:cs="Arial"/>
                <w:color w:val="000000"/>
                <w:sz w:val="20"/>
                <w:szCs w:val="20"/>
                <w:lang w:eastAsia="pt-BR"/>
              </w:rPr>
            </w:pPr>
            <w:r w:rsidRPr="0006255E">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6AFD5FDE" w14:textId="77777777" w:rsidR="006A0ED3" w:rsidRPr="0006255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606</w:t>
            </w:r>
          </w:p>
        </w:tc>
      </w:tr>
      <w:tr w:rsidR="006A0ED3" w:rsidRPr="0006255E" w14:paraId="2FE03F84" w14:textId="77777777" w:rsidTr="00EA10F1">
        <w:trPr>
          <w:trHeight w:val="392"/>
        </w:trPr>
        <w:tc>
          <w:tcPr>
            <w:tcW w:w="6837" w:type="dxa"/>
            <w:tcBorders>
              <w:left w:val="single" w:sz="4" w:space="0" w:color="FFFFFF"/>
            </w:tcBorders>
            <w:shd w:val="clear" w:color="auto" w:fill="F2F2F2"/>
            <w:noWrap/>
            <w:vAlign w:val="center"/>
            <w:hideMark/>
          </w:tcPr>
          <w:p w14:paraId="46C2AF00"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35C05DEE"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308</w:t>
            </w:r>
          </w:p>
        </w:tc>
      </w:tr>
      <w:tr w:rsidR="006A0ED3" w:rsidRPr="0006255E" w14:paraId="759040CB" w14:textId="77777777" w:rsidTr="00EA10F1">
        <w:trPr>
          <w:trHeight w:val="392"/>
        </w:trPr>
        <w:tc>
          <w:tcPr>
            <w:tcW w:w="6837" w:type="dxa"/>
            <w:tcBorders>
              <w:left w:val="single" w:sz="4" w:space="0" w:color="FFFFFF"/>
            </w:tcBorders>
            <w:shd w:val="clear" w:color="auto" w:fill="F2F2F2"/>
            <w:noWrap/>
            <w:vAlign w:val="center"/>
            <w:hideMark/>
          </w:tcPr>
          <w:p w14:paraId="48F16C71" w14:textId="77777777" w:rsidR="006A0ED3" w:rsidRPr="0006255E" w:rsidRDefault="006A0ED3" w:rsidP="00EA10F1">
            <w:pPr>
              <w:keepNext/>
              <w:spacing w:after="0"/>
              <w:jc w:val="left"/>
              <w:rPr>
                <w:rFonts w:eastAsia="Times New Roman" w:cs="Arial"/>
                <w:b/>
                <w:color w:val="000000"/>
                <w:sz w:val="20"/>
                <w:szCs w:val="20"/>
                <w:lang w:eastAsia="pt-BR"/>
              </w:rPr>
            </w:pPr>
            <w:r w:rsidRPr="0006255E">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70D9FB72" w14:textId="77777777" w:rsidR="006A0ED3" w:rsidRPr="0006255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86</w:t>
            </w:r>
          </w:p>
        </w:tc>
      </w:tr>
    </w:tbl>
    <w:p w14:paraId="3A1299AB" w14:textId="77777777" w:rsidR="006A0ED3" w:rsidRPr="0006255E" w:rsidRDefault="006A0ED3" w:rsidP="006A0ED3">
      <w:pPr>
        <w:rPr>
          <w:i/>
          <w:iCs/>
          <w:sz w:val="18"/>
          <w:szCs w:val="18"/>
          <w:lang w:eastAsia="pt-BR"/>
        </w:rPr>
      </w:pPr>
      <w:r w:rsidRPr="0006255E">
        <w:rPr>
          <w:rFonts w:eastAsia="Calibri" w:cs="Times New Roman"/>
          <w:i/>
          <w:iCs/>
          <w:sz w:val="18"/>
          <w:szCs w:val="18"/>
        </w:rPr>
        <w:t>Fonte: Estimativas do déficit habitacional brasileiro (2007 – 2011) por municípios (2010), IPEA – 2013.</w:t>
      </w:r>
    </w:p>
    <w:p w14:paraId="769DFA94" w14:textId="77777777" w:rsidR="006A0ED3" w:rsidRPr="0030608A" w:rsidRDefault="006A0ED3" w:rsidP="006A0ED3">
      <w:pPr>
        <w:rPr>
          <w:lang w:eastAsia="pt-BR"/>
        </w:rPr>
      </w:pPr>
      <w:r w:rsidRPr="0030608A">
        <w:rPr>
          <w:lang w:eastAsia="pt-BR"/>
        </w:rPr>
        <w:t>Em relação ao atendimento do abastecimento de água no que tange ao município de Irati, a maior parte deles estavam ligados à rede geral, representando 81,84% do total de domicílios.</w:t>
      </w:r>
    </w:p>
    <w:p w14:paraId="25A2E838" w14:textId="77777777" w:rsidR="006A0ED3" w:rsidRPr="0030608A" w:rsidRDefault="006A0ED3" w:rsidP="006A0ED3">
      <w:pPr>
        <w:rPr>
          <w:lang w:eastAsia="pt-BR"/>
        </w:rPr>
      </w:pPr>
      <w:r w:rsidRPr="0030608A">
        <w:rPr>
          <w:lang w:eastAsia="pt-BR"/>
        </w:rPr>
        <w:t>As tabelas a seguir apresentam a quantidade de domicílios atendidos e seus percentuais de cobertura por forma de abastecimento de água (2010); e, abastecimento de água segundo as categorias (2019).</w:t>
      </w:r>
    </w:p>
    <w:p w14:paraId="75B367E9" w14:textId="5E83D447" w:rsidR="006A0ED3" w:rsidRPr="001016A9" w:rsidRDefault="006A0ED3" w:rsidP="006A0ED3">
      <w:pPr>
        <w:pStyle w:val="Caption"/>
      </w:pPr>
      <w:bookmarkStart w:id="267" w:name="_Toc40737183"/>
      <w:r w:rsidRPr="001016A9">
        <w:t xml:space="preserve">Tabela </w:t>
      </w:r>
      <w:r w:rsidR="00933B90">
        <w:fldChar w:fldCharType="begin"/>
      </w:r>
      <w:r w:rsidR="00933B90">
        <w:instrText xml:space="preserve"> SEQ Tabela \* ARABIC </w:instrText>
      </w:r>
      <w:r w:rsidR="00933B90">
        <w:fldChar w:fldCharType="separate"/>
      </w:r>
      <w:r w:rsidR="009D0D69">
        <w:rPr>
          <w:noProof/>
        </w:rPr>
        <w:t>91</w:t>
      </w:r>
      <w:r w:rsidR="00933B90">
        <w:rPr>
          <w:noProof/>
        </w:rPr>
        <w:fldChar w:fldCharType="end"/>
      </w:r>
      <w:r w:rsidRPr="001016A9">
        <w:t>: Abastecimento de Água no Município de Irati (Quantidade de Domicílios Atendidos e Percentual de Cobertura) - 2010</w:t>
      </w:r>
      <w:bookmarkEnd w:id="267"/>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421760" w14:paraId="1EFD96A6"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7EA63EFD" w14:textId="77777777" w:rsidR="006A0ED3" w:rsidRPr="00421760" w:rsidRDefault="006A0ED3" w:rsidP="00EA10F1">
            <w:pPr>
              <w:keepNext/>
              <w:spacing w:after="0"/>
              <w:jc w:val="center"/>
              <w:rPr>
                <w:rFonts w:eastAsia="Times New Roman" w:cs="Arial"/>
                <w:b/>
                <w:color w:val="000000"/>
                <w:sz w:val="18"/>
                <w:szCs w:val="18"/>
                <w:lang w:eastAsia="pt-BR"/>
              </w:rPr>
            </w:pPr>
            <w:r w:rsidRPr="00421760">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ACB7F19" w14:textId="77777777" w:rsidR="006A0ED3" w:rsidRPr="00421760" w:rsidRDefault="006A0ED3" w:rsidP="00EA10F1">
            <w:pPr>
              <w:keepNext/>
              <w:spacing w:after="0"/>
              <w:jc w:val="center"/>
              <w:rPr>
                <w:rFonts w:eastAsia="Times New Roman" w:cs="Arial"/>
                <w:b/>
                <w:color w:val="000000"/>
                <w:sz w:val="18"/>
                <w:szCs w:val="18"/>
                <w:lang w:eastAsia="pt-BR"/>
              </w:rPr>
            </w:pPr>
            <w:r w:rsidRPr="00421760">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BD7C06A" w14:textId="77777777" w:rsidR="006A0ED3" w:rsidRPr="00421760" w:rsidRDefault="006A0ED3" w:rsidP="00EA10F1">
            <w:pPr>
              <w:keepNext/>
              <w:spacing w:after="0"/>
              <w:jc w:val="center"/>
              <w:rPr>
                <w:rFonts w:eastAsia="Times New Roman" w:cs="Arial"/>
                <w:b/>
                <w:color w:val="000000"/>
                <w:sz w:val="18"/>
                <w:szCs w:val="18"/>
                <w:lang w:eastAsia="pt-BR"/>
              </w:rPr>
            </w:pPr>
            <w:r w:rsidRPr="00421760">
              <w:rPr>
                <w:rFonts w:eastAsia="Times New Roman" w:cs="Arial"/>
                <w:b/>
                <w:color w:val="000000"/>
                <w:sz w:val="18"/>
                <w:szCs w:val="18"/>
                <w:lang w:eastAsia="pt-BR"/>
              </w:rPr>
              <w:t>Total de Domicílios</w:t>
            </w:r>
          </w:p>
        </w:tc>
      </w:tr>
      <w:tr w:rsidR="006A0ED3" w:rsidRPr="00421760" w14:paraId="1BBBF995"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018926C4" w14:textId="77777777" w:rsidR="006A0ED3" w:rsidRPr="00421760"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05A0D31F" w14:textId="77777777" w:rsidR="006A0ED3" w:rsidRPr="00421760" w:rsidRDefault="006A0ED3" w:rsidP="00EA10F1">
            <w:pPr>
              <w:keepNext/>
              <w:spacing w:after="0"/>
              <w:jc w:val="center"/>
              <w:rPr>
                <w:rFonts w:eastAsia="Times New Roman" w:cs="Arial"/>
                <w:b/>
                <w:bCs/>
                <w:sz w:val="18"/>
                <w:szCs w:val="18"/>
                <w:lang w:eastAsia="pt-BR"/>
              </w:rPr>
            </w:pPr>
            <w:r w:rsidRPr="00421760">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05CFFC4C" w14:textId="77777777" w:rsidR="006A0ED3" w:rsidRPr="00421760" w:rsidRDefault="006A0ED3" w:rsidP="00EA10F1">
            <w:pPr>
              <w:keepNext/>
              <w:spacing w:after="0"/>
              <w:jc w:val="center"/>
              <w:rPr>
                <w:rFonts w:eastAsia="Times New Roman" w:cs="Arial"/>
                <w:b/>
                <w:bCs/>
                <w:sz w:val="18"/>
                <w:szCs w:val="18"/>
                <w:lang w:eastAsia="pt-BR"/>
              </w:rPr>
            </w:pPr>
            <w:r w:rsidRPr="00421760">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170E98C8" w14:textId="77777777" w:rsidR="006A0ED3" w:rsidRPr="00421760" w:rsidRDefault="006A0ED3" w:rsidP="00EA10F1">
            <w:pPr>
              <w:keepNext/>
              <w:spacing w:after="0"/>
              <w:jc w:val="center"/>
              <w:rPr>
                <w:rFonts w:eastAsia="Times New Roman" w:cs="Arial"/>
                <w:b/>
                <w:bCs/>
                <w:sz w:val="18"/>
                <w:szCs w:val="18"/>
                <w:lang w:eastAsia="pt-BR"/>
              </w:rPr>
            </w:pPr>
            <w:r w:rsidRPr="00421760">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2607E875" w14:textId="77777777" w:rsidR="006A0ED3" w:rsidRPr="00421760" w:rsidRDefault="006A0ED3" w:rsidP="00EA10F1">
            <w:pPr>
              <w:keepNext/>
              <w:spacing w:after="0"/>
              <w:jc w:val="center"/>
              <w:rPr>
                <w:rFonts w:eastAsia="Times New Roman" w:cs="Arial"/>
                <w:b/>
                <w:bCs/>
                <w:sz w:val="18"/>
                <w:szCs w:val="18"/>
                <w:lang w:eastAsia="pt-BR"/>
              </w:rPr>
            </w:pPr>
            <w:r w:rsidRPr="00421760">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186D9092" w14:textId="77777777" w:rsidR="006A0ED3" w:rsidRPr="00421760" w:rsidRDefault="006A0ED3" w:rsidP="00EA10F1">
            <w:pPr>
              <w:keepNext/>
              <w:spacing w:after="0"/>
              <w:jc w:val="center"/>
              <w:rPr>
                <w:rFonts w:eastAsia="Times New Roman" w:cs="Arial"/>
                <w:b/>
                <w:bCs/>
                <w:sz w:val="18"/>
                <w:szCs w:val="18"/>
                <w:lang w:eastAsia="pt-BR"/>
              </w:rPr>
            </w:pPr>
            <w:r w:rsidRPr="00421760">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3E4FF021" w14:textId="77777777" w:rsidR="006A0ED3" w:rsidRPr="00421760"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421760" w14:paraId="52CC3DE6"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15628992" w14:textId="77777777" w:rsidR="006A0ED3" w:rsidRPr="00421760"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Irati</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0044619C" w14:textId="77777777" w:rsidR="006A0ED3" w:rsidRPr="00421760" w:rsidRDefault="006A0ED3" w:rsidP="00EA10F1">
            <w:pPr>
              <w:keepNext/>
              <w:spacing w:after="0"/>
              <w:jc w:val="right"/>
              <w:rPr>
                <w:rFonts w:eastAsia="Times New Roman" w:cs="Arial"/>
                <w:color w:val="000000"/>
                <w:sz w:val="18"/>
                <w:szCs w:val="18"/>
                <w:lang w:eastAsia="pt-BR"/>
              </w:rPr>
            </w:pPr>
            <w:r w:rsidRPr="001643F0">
              <w:rPr>
                <w:rFonts w:eastAsia="Times New Roman" w:cs="Arial"/>
                <w:color w:val="000000"/>
                <w:sz w:val="18"/>
                <w:szCs w:val="18"/>
                <w:lang w:eastAsia="pt-BR"/>
              </w:rPr>
              <w:t>14.417</w:t>
            </w:r>
          </w:p>
        </w:tc>
        <w:tc>
          <w:tcPr>
            <w:tcW w:w="701" w:type="pct"/>
            <w:tcBorders>
              <w:top w:val="nil"/>
              <w:left w:val="nil"/>
              <w:bottom w:val="single" w:sz="4" w:space="0" w:color="auto"/>
              <w:right w:val="single" w:sz="4" w:space="0" w:color="auto"/>
            </w:tcBorders>
            <w:shd w:val="clear" w:color="auto" w:fill="auto"/>
            <w:noWrap/>
            <w:vAlign w:val="center"/>
          </w:tcPr>
          <w:p w14:paraId="5A6160A8"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3.076</w:t>
            </w:r>
          </w:p>
        </w:tc>
        <w:tc>
          <w:tcPr>
            <w:tcW w:w="742" w:type="pct"/>
            <w:tcBorders>
              <w:top w:val="nil"/>
              <w:left w:val="nil"/>
              <w:bottom w:val="single" w:sz="4" w:space="0" w:color="auto"/>
              <w:right w:val="single" w:sz="4" w:space="0" w:color="auto"/>
            </w:tcBorders>
            <w:shd w:val="clear" w:color="auto" w:fill="auto"/>
            <w:noWrap/>
            <w:vAlign w:val="center"/>
          </w:tcPr>
          <w:p w14:paraId="64C5F5B5"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196FFF77"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15</w:t>
            </w:r>
          </w:p>
        </w:tc>
        <w:tc>
          <w:tcPr>
            <w:tcW w:w="417" w:type="pct"/>
            <w:tcBorders>
              <w:top w:val="nil"/>
              <w:left w:val="nil"/>
              <w:bottom w:val="single" w:sz="4" w:space="0" w:color="auto"/>
              <w:right w:val="single" w:sz="4" w:space="0" w:color="auto"/>
            </w:tcBorders>
            <w:shd w:val="clear" w:color="auto" w:fill="auto"/>
            <w:noWrap/>
            <w:vAlign w:val="center"/>
          </w:tcPr>
          <w:p w14:paraId="78A8427B"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108</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6A0B691C" w14:textId="77777777" w:rsidR="006A0ED3" w:rsidRPr="00421760" w:rsidRDefault="006A0ED3" w:rsidP="00EA10F1">
            <w:pPr>
              <w:keepNext/>
              <w:spacing w:after="0"/>
              <w:jc w:val="right"/>
              <w:rPr>
                <w:rFonts w:eastAsia="Times New Roman" w:cs="Arial"/>
                <w:b/>
                <w:bCs/>
                <w:color w:val="000000"/>
                <w:sz w:val="18"/>
                <w:szCs w:val="18"/>
                <w:lang w:eastAsia="pt-BR"/>
              </w:rPr>
            </w:pPr>
            <w:r w:rsidRPr="001643F0">
              <w:rPr>
                <w:rFonts w:eastAsia="Times New Roman" w:cs="Arial"/>
                <w:b/>
                <w:bCs/>
                <w:color w:val="000000"/>
                <w:sz w:val="18"/>
                <w:szCs w:val="18"/>
                <w:lang w:eastAsia="pt-BR"/>
              </w:rPr>
              <w:t>17.616</w:t>
            </w:r>
          </w:p>
        </w:tc>
      </w:tr>
      <w:tr w:rsidR="006A0ED3" w:rsidRPr="00421760" w14:paraId="05663BFF"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006F7B86" w14:textId="77777777" w:rsidR="006A0ED3" w:rsidRPr="00421760"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4FE2646C"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81,84%</w:t>
            </w:r>
          </w:p>
        </w:tc>
        <w:tc>
          <w:tcPr>
            <w:tcW w:w="701" w:type="pct"/>
            <w:tcBorders>
              <w:top w:val="nil"/>
              <w:left w:val="nil"/>
              <w:bottom w:val="single" w:sz="4" w:space="0" w:color="auto"/>
              <w:right w:val="single" w:sz="4" w:space="0" w:color="auto"/>
            </w:tcBorders>
            <w:shd w:val="clear" w:color="auto" w:fill="auto"/>
            <w:noWrap/>
            <w:vAlign w:val="center"/>
          </w:tcPr>
          <w:p w14:paraId="3B336B89"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17,46%</w:t>
            </w:r>
          </w:p>
        </w:tc>
        <w:tc>
          <w:tcPr>
            <w:tcW w:w="742" w:type="pct"/>
            <w:tcBorders>
              <w:top w:val="nil"/>
              <w:left w:val="nil"/>
              <w:bottom w:val="single" w:sz="4" w:space="0" w:color="auto"/>
              <w:right w:val="single" w:sz="4" w:space="0" w:color="auto"/>
            </w:tcBorders>
            <w:shd w:val="clear" w:color="auto" w:fill="auto"/>
            <w:noWrap/>
            <w:vAlign w:val="center"/>
          </w:tcPr>
          <w:p w14:paraId="3EB14614"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31DA48E7"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0,09%</w:t>
            </w:r>
          </w:p>
        </w:tc>
        <w:tc>
          <w:tcPr>
            <w:tcW w:w="417" w:type="pct"/>
            <w:tcBorders>
              <w:top w:val="nil"/>
              <w:left w:val="nil"/>
              <w:bottom w:val="single" w:sz="4" w:space="0" w:color="auto"/>
              <w:right w:val="single" w:sz="4" w:space="0" w:color="auto"/>
            </w:tcBorders>
            <w:shd w:val="clear" w:color="auto" w:fill="auto"/>
            <w:noWrap/>
            <w:vAlign w:val="center"/>
          </w:tcPr>
          <w:p w14:paraId="1E2BA561" w14:textId="77777777" w:rsidR="006A0ED3" w:rsidRPr="0042176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0,61%</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0B743D74" w14:textId="77777777" w:rsidR="006A0ED3" w:rsidRPr="00421760" w:rsidRDefault="006A0ED3" w:rsidP="00EA10F1">
            <w:pPr>
              <w:keepNext/>
              <w:spacing w:after="0"/>
              <w:jc w:val="right"/>
              <w:rPr>
                <w:rFonts w:eastAsia="Times New Roman" w:cs="Arial"/>
                <w:b/>
                <w:bCs/>
                <w:color w:val="000000"/>
                <w:sz w:val="18"/>
                <w:szCs w:val="18"/>
                <w:lang w:eastAsia="pt-BR"/>
              </w:rPr>
            </w:pPr>
            <w:r w:rsidRPr="00421760">
              <w:rPr>
                <w:rFonts w:eastAsia="Times New Roman" w:cs="Arial"/>
                <w:b/>
                <w:bCs/>
                <w:color w:val="000000"/>
                <w:sz w:val="18"/>
                <w:szCs w:val="18"/>
                <w:lang w:eastAsia="pt-BR"/>
              </w:rPr>
              <w:t>100,00%</w:t>
            </w:r>
          </w:p>
        </w:tc>
      </w:tr>
    </w:tbl>
    <w:p w14:paraId="3E186999" w14:textId="77777777" w:rsidR="006A0ED3" w:rsidRPr="00421760" w:rsidRDefault="006A0ED3" w:rsidP="006A0ED3">
      <w:pPr>
        <w:keepNext/>
        <w:rPr>
          <w:rFonts w:eastAsia="Calibri" w:cs="Times New Roman"/>
          <w:bCs/>
          <w:i/>
          <w:sz w:val="18"/>
          <w:szCs w:val="18"/>
        </w:rPr>
      </w:pPr>
      <w:r w:rsidRPr="00421760">
        <w:rPr>
          <w:rFonts w:eastAsia="Calibri" w:cs="Times New Roman"/>
          <w:bCs/>
          <w:i/>
          <w:sz w:val="18"/>
          <w:szCs w:val="18"/>
        </w:rPr>
        <w:t>Fonte: Censo Demográfico – IBGE, 2010.</w:t>
      </w:r>
    </w:p>
    <w:p w14:paraId="4997E2C1" w14:textId="1C0F3322" w:rsidR="006A0ED3" w:rsidRPr="001016A9" w:rsidRDefault="006A0ED3" w:rsidP="006A0ED3">
      <w:pPr>
        <w:pStyle w:val="Caption"/>
      </w:pPr>
      <w:bookmarkStart w:id="268" w:name="_Toc40737184"/>
      <w:r w:rsidRPr="001016A9">
        <w:t xml:space="preserve">Tabela </w:t>
      </w:r>
      <w:r w:rsidR="00933B90">
        <w:fldChar w:fldCharType="begin"/>
      </w:r>
      <w:r w:rsidR="00933B90">
        <w:instrText xml:space="preserve"> SEQ Tabela \* ARABIC </w:instrText>
      </w:r>
      <w:r w:rsidR="00933B90">
        <w:fldChar w:fldCharType="separate"/>
      </w:r>
      <w:r w:rsidR="009D0D69">
        <w:rPr>
          <w:noProof/>
        </w:rPr>
        <w:t>92</w:t>
      </w:r>
      <w:r w:rsidR="00933B90">
        <w:rPr>
          <w:noProof/>
        </w:rPr>
        <w:fldChar w:fldCharType="end"/>
      </w:r>
      <w:r w:rsidRPr="001016A9">
        <w:t>: Abastecimento de Água segundo as Categorias – 2019</w:t>
      </w:r>
      <w:bookmarkEnd w:id="26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187"/>
      </w:tblGrid>
      <w:tr w:rsidR="006A0ED3" w:rsidRPr="00421760" w14:paraId="61EF4044" w14:textId="77777777" w:rsidTr="00EA10F1">
        <w:trPr>
          <w:trHeight w:val="415"/>
        </w:trPr>
        <w:tc>
          <w:tcPr>
            <w:tcW w:w="3732" w:type="dxa"/>
            <w:tcBorders>
              <w:left w:val="single" w:sz="4" w:space="0" w:color="FFFFFF"/>
            </w:tcBorders>
            <w:shd w:val="clear" w:color="auto" w:fill="D9D9D9"/>
            <w:noWrap/>
            <w:vAlign w:val="center"/>
          </w:tcPr>
          <w:p w14:paraId="62E2ED96" w14:textId="77777777" w:rsidR="006A0ED3" w:rsidRPr="00421760" w:rsidRDefault="006A0ED3" w:rsidP="00EA10F1">
            <w:pPr>
              <w:spacing w:after="0"/>
              <w:jc w:val="center"/>
              <w:rPr>
                <w:rFonts w:eastAsia="Times New Roman" w:cs="Arial"/>
                <w:b/>
                <w:color w:val="000000"/>
                <w:sz w:val="20"/>
                <w:szCs w:val="20"/>
                <w:lang w:eastAsia="pt-BR"/>
              </w:rPr>
            </w:pPr>
            <w:r w:rsidRPr="00421760">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36C18DC7" w14:textId="77777777" w:rsidR="006A0ED3" w:rsidRPr="00421760" w:rsidRDefault="006A0ED3" w:rsidP="00EA10F1">
            <w:pPr>
              <w:spacing w:after="0"/>
              <w:jc w:val="center"/>
              <w:rPr>
                <w:rFonts w:eastAsia="Times New Roman" w:cs="Arial"/>
                <w:b/>
                <w:color w:val="000000"/>
                <w:sz w:val="20"/>
                <w:szCs w:val="20"/>
                <w:lang w:eastAsia="pt-BR"/>
              </w:rPr>
            </w:pPr>
            <w:r w:rsidRPr="00421760">
              <w:rPr>
                <w:rFonts w:eastAsia="Times New Roman" w:cs="Arial"/>
                <w:b/>
                <w:color w:val="000000"/>
                <w:sz w:val="20"/>
                <w:szCs w:val="20"/>
                <w:lang w:eastAsia="pt-BR"/>
              </w:rPr>
              <w:t>Unidades Atendidas</w:t>
            </w:r>
          </w:p>
        </w:tc>
        <w:tc>
          <w:tcPr>
            <w:tcW w:w="2187" w:type="dxa"/>
            <w:tcBorders>
              <w:right w:val="single" w:sz="4" w:space="0" w:color="FFFFFF"/>
            </w:tcBorders>
            <w:shd w:val="clear" w:color="auto" w:fill="D9D9D9"/>
            <w:vAlign w:val="center"/>
          </w:tcPr>
          <w:p w14:paraId="3A68CF8E" w14:textId="77777777" w:rsidR="006A0ED3" w:rsidRPr="00421760" w:rsidRDefault="006A0ED3" w:rsidP="00EA10F1">
            <w:pPr>
              <w:spacing w:after="0"/>
              <w:jc w:val="center"/>
              <w:rPr>
                <w:rFonts w:eastAsia="Times New Roman" w:cs="Arial"/>
                <w:b/>
                <w:color w:val="000000"/>
                <w:sz w:val="20"/>
                <w:szCs w:val="20"/>
                <w:lang w:eastAsia="pt-BR"/>
              </w:rPr>
            </w:pPr>
            <w:r w:rsidRPr="00421760">
              <w:rPr>
                <w:rFonts w:eastAsia="Times New Roman" w:cs="Arial"/>
                <w:b/>
                <w:color w:val="000000"/>
                <w:sz w:val="20"/>
                <w:szCs w:val="20"/>
                <w:lang w:eastAsia="pt-BR"/>
              </w:rPr>
              <w:t>Ligações</w:t>
            </w:r>
          </w:p>
        </w:tc>
      </w:tr>
      <w:tr w:rsidR="006A0ED3" w:rsidRPr="00421760" w14:paraId="64CDC86D" w14:textId="77777777" w:rsidTr="00EA10F1">
        <w:trPr>
          <w:trHeight w:val="415"/>
        </w:trPr>
        <w:tc>
          <w:tcPr>
            <w:tcW w:w="3732" w:type="dxa"/>
            <w:tcBorders>
              <w:left w:val="single" w:sz="4" w:space="0" w:color="FFFFFF"/>
            </w:tcBorders>
            <w:shd w:val="clear" w:color="auto" w:fill="F2F2F2"/>
            <w:noWrap/>
            <w:vAlign w:val="center"/>
          </w:tcPr>
          <w:p w14:paraId="32816E0F" w14:textId="77777777" w:rsidR="006A0ED3" w:rsidRPr="00421760" w:rsidRDefault="006A0ED3" w:rsidP="00EA10F1">
            <w:pPr>
              <w:spacing w:after="0"/>
              <w:jc w:val="left"/>
              <w:rPr>
                <w:rFonts w:eastAsia="Times New Roman" w:cs="Arial"/>
                <w:b/>
                <w:color w:val="000000"/>
                <w:sz w:val="20"/>
                <w:szCs w:val="20"/>
                <w:lang w:eastAsia="pt-BR"/>
              </w:rPr>
            </w:pPr>
            <w:r w:rsidRPr="00421760">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2A680ADE"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17.976</w:t>
            </w:r>
          </w:p>
        </w:tc>
        <w:tc>
          <w:tcPr>
            <w:tcW w:w="2187" w:type="dxa"/>
            <w:tcBorders>
              <w:right w:val="single" w:sz="4" w:space="0" w:color="FFFFFF"/>
            </w:tcBorders>
            <w:shd w:val="clear" w:color="auto" w:fill="F2F2F2"/>
            <w:vAlign w:val="center"/>
          </w:tcPr>
          <w:p w14:paraId="7475C32F"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16.170</w:t>
            </w:r>
          </w:p>
        </w:tc>
      </w:tr>
      <w:tr w:rsidR="006A0ED3" w:rsidRPr="00421760" w14:paraId="6EAAFDC3" w14:textId="77777777" w:rsidTr="00EA10F1">
        <w:trPr>
          <w:trHeight w:val="415"/>
        </w:trPr>
        <w:tc>
          <w:tcPr>
            <w:tcW w:w="3732" w:type="dxa"/>
            <w:tcBorders>
              <w:left w:val="single" w:sz="4" w:space="0" w:color="FFFFFF"/>
            </w:tcBorders>
            <w:shd w:val="clear" w:color="auto" w:fill="F2F2F2"/>
            <w:noWrap/>
            <w:vAlign w:val="center"/>
          </w:tcPr>
          <w:p w14:paraId="458EDC3B" w14:textId="77777777" w:rsidR="006A0ED3" w:rsidRPr="00421760" w:rsidRDefault="006A0ED3" w:rsidP="00EA10F1">
            <w:pPr>
              <w:spacing w:after="0"/>
              <w:jc w:val="left"/>
              <w:rPr>
                <w:rFonts w:eastAsia="Times New Roman" w:cs="Arial"/>
                <w:b/>
                <w:color w:val="000000"/>
                <w:sz w:val="20"/>
                <w:szCs w:val="20"/>
                <w:lang w:eastAsia="pt-BR"/>
              </w:rPr>
            </w:pPr>
            <w:r w:rsidRPr="00421760">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14A3AD16"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1.366</w:t>
            </w:r>
          </w:p>
        </w:tc>
        <w:tc>
          <w:tcPr>
            <w:tcW w:w="2187" w:type="dxa"/>
            <w:tcBorders>
              <w:right w:val="single" w:sz="4" w:space="0" w:color="FFFFFF"/>
            </w:tcBorders>
            <w:shd w:val="clear" w:color="auto" w:fill="F2F2F2"/>
            <w:vAlign w:val="center"/>
          </w:tcPr>
          <w:p w14:paraId="6633DCD0"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1.166</w:t>
            </w:r>
          </w:p>
        </w:tc>
      </w:tr>
      <w:tr w:rsidR="006A0ED3" w:rsidRPr="00421760" w14:paraId="7D550E8F" w14:textId="77777777" w:rsidTr="00EA10F1">
        <w:trPr>
          <w:trHeight w:val="415"/>
        </w:trPr>
        <w:tc>
          <w:tcPr>
            <w:tcW w:w="3732" w:type="dxa"/>
            <w:tcBorders>
              <w:left w:val="single" w:sz="4" w:space="0" w:color="FFFFFF"/>
            </w:tcBorders>
            <w:shd w:val="clear" w:color="auto" w:fill="F2F2F2"/>
            <w:noWrap/>
            <w:vAlign w:val="center"/>
          </w:tcPr>
          <w:p w14:paraId="30D618C1" w14:textId="77777777" w:rsidR="006A0ED3" w:rsidRPr="00421760" w:rsidRDefault="006A0ED3" w:rsidP="00EA10F1">
            <w:pPr>
              <w:spacing w:after="0"/>
              <w:jc w:val="left"/>
              <w:rPr>
                <w:rFonts w:eastAsia="Times New Roman" w:cs="Arial"/>
                <w:b/>
                <w:color w:val="000000"/>
                <w:sz w:val="20"/>
                <w:szCs w:val="20"/>
                <w:lang w:eastAsia="pt-BR"/>
              </w:rPr>
            </w:pPr>
            <w:r w:rsidRPr="00421760">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208061C8"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77</w:t>
            </w:r>
          </w:p>
        </w:tc>
        <w:tc>
          <w:tcPr>
            <w:tcW w:w="2187" w:type="dxa"/>
            <w:tcBorders>
              <w:right w:val="single" w:sz="4" w:space="0" w:color="FFFFFF"/>
            </w:tcBorders>
            <w:shd w:val="clear" w:color="auto" w:fill="F2F2F2"/>
            <w:vAlign w:val="center"/>
          </w:tcPr>
          <w:p w14:paraId="7833FBF0"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77</w:t>
            </w:r>
          </w:p>
        </w:tc>
      </w:tr>
      <w:tr w:rsidR="006A0ED3" w:rsidRPr="00421760" w14:paraId="49921517" w14:textId="77777777" w:rsidTr="00EA10F1">
        <w:trPr>
          <w:trHeight w:val="415"/>
        </w:trPr>
        <w:tc>
          <w:tcPr>
            <w:tcW w:w="3732" w:type="dxa"/>
            <w:tcBorders>
              <w:left w:val="single" w:sz="4" w:space="0" w:color="FFFFFF"/>
            </w:tcBorders>
            <w:shd w:val="clear" w:color="auto" w:fill="auto"/>
            <w:noWrap/>
            <w:vAlign w:val="center"/>
          </w:tcPr>
          <w:p w14:paraId="431C8533" w14:textId="77777777" w:rsidR="006A0ED3" w:rsidRPr="00421760" w:rsidRDefault="006A0ED3" w:rsidP="00EA10F1">
            <w:pPr>
              <w:spacing w:after="0"/>
              <w:jc w:val="left"/>
              <w:rPr>
                <w:rFonts w:eastAsia="Times New Roman" w:cs="Arial"/>
                <w:b/>
                <w:bCs/>
                <w:color w:val="000000"/>
                <w:sz w:val="20"/>
                <w:szCs w:val="20"/>
                <w:lang w:eastAsia="pt-BR"/>
              </w:rPr>
            </w:pPr>
            <w:r w:rsidRPr="00421760">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382EDC1B" w14:textId="77777777" w:rsidR="006A0ED3" w:rsidRPr="00421760"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135</w:t>
            </w:r>
          </w:p>
        </w:tc>
        <w:tc>
          <w:tcPr>
            <w:tcW w:w="2187" w:type="dxa"/>
            <w:tcBorders>
              <w:right w:val="single" w:sz="4" w:space="0" w:color="FFFFFF"/>
            </w:tcBorders>
            <w:vAlign w:val="center"/>
          </w:tcPr>
          <w:p w14:paraId="78BEC4D5" w14:textId="77777777" w:rsidR="006A0ED3" w:rsidRPr="00421760"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132</w:t>
            </w:r>
          </w:p>
        </w:tc>
      </w:tr>
      <w:tr w:rsidR="006A0ED3" w:rsidRPr="00421760" w14:paraId="13CB92E4" w14:textId="77777777" w:rsidTr="00EA10F1">
        <w:trPr>
          <w:trHeight w:val="415"/>
        </w:trPr>
        <w:tc>
          <w:tcPr>
            <w:tcW w:w="3732" w:type="dxa"/>
            <w:tcBorders>
              <w:left w:val="single" w:sz="4" w:space="0" w:color="FFFFFF"/>
            </w:tcBorders>
            <w:shd w:val="clear" w:color="auto" w:fill="auto"/>
            <w:noWrap/>
            <w:vAlign w:val="center"/>
          </w:tcPr>
          <w:p w14:paraId="043FFAFC" w14:textId="77777777" w:rsidR="006A0ED3" w:rsidRPr="00421760" w:rsidRDefault="006A0ED3" w:rsidP="00EA10F1">
            <w:pPr>
              <w:spacing w:after="0"/>
              <w:jc w:val="left"/>
              <w:rPr>
                <w:rFonts w:eastAsia="Times New Roman" w:cs="Arial"/>
                <w:b/>
                <w:bCs/>
                <w:color w:val="000000"/>
                <w:sz w:val="20"/>
                <w:szCs w:val="20"/>
                <w:lang w:eastAsia="pt-BR"/>
              </w:rPr>
            </w:pPr>
            <w:r w:rsidRPr="00421760">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258C510B"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183</w:t>
            </w:r>
          </w:p>
        </w:tc>
        <w:tc>
          <w:tcPr>
            <w:tcW w:w="2187" w:type="dxa"/>
            <w:tcBorders>
              <w:right w:val="single" w:sz="4" w:space="0" w:color="FFFFFF"/>
            </w:tcBorders>
            <w:vAlign w:val="center"/>
          </w:tcPr>
          <w:p w14:paraId="130DCF04" w14:textId="77777777" w:rsidR="006A0ED3" w:rsidRPr="00421760" w:rsidRDefault="006A0ED3" w:rsidP="00EA10F1">
            <w:pPr>
              <w:spacing w:after="0"/>
              <w:jc w:val="right"/>
              <w:rPr>
                <w:rFonts w:eastAsia="Times New Roman" w:cs="Arial"/>
                <w:bCs/>
                <w:color w:val="000000"/>
                <w:sz w:val="20"/>
                <w:szCs w:val="20"/>
                <w:lang w:eastAsia="pt-BR"/>
              </w:rPr>
            </w:pPr>
            <w:r w:rsidRPr="00A8405C">
              <w:rPr>
                <w:rFonts w:eastAsia="Times New Roman" w:cs="Arial"/>
                <w:bCs/>
                <w:color w:val="000000"/>
                <w:sz w:val="20"/>
                <w:szCs w:val="20"/>
                <w:lang w:eastAsia="pt-BR"/>
              </w:rPr>
              <w:t>183</w:t>
            </w:r>
          </w:p>
        </w:tc>
      </w:tr>
      <w:tr w:rsidR="006A0ED3" w:rsidRPr="00421760" w14:paraId="7BA55A5B" w14:textId="77777777" w:rsidTr="00EA10F1">
        <w:trPr>
          <w:trHeight w:val="415"/>
        </w:trPr>
        <w:tc>
          <w:tcPr>
            <w:tcW w:w="3732" w:type="dxa"/>
            <w:tcBorders>
              <w:left w:val="single" w:sz="4" w:space="0" w:color="FFFFFF"/>
            </w:tcBorders>
            <w:shd w:val="clear" w:color="auto" w:fill="F2F2F2"/>
            <w:noWrap/>
            <w:vAlign w:val="center"/>
          </w:tcPr>
          <w:p w14:paraId="03CEDE6B" w14:textId="77777777" w:rsidR="006A0ED3" w:rsidRPr="00421760" w:rsidRDefault="006A0ED3" w:rsidP="00EA10F1">
            <w:pPr>
              <w:spacing w:after="0"/>
              <w:jc w:val="left"/>
              <w:rPr>
                <w:rFonts w:eastAsia="Times New Roman" w:cs="Arial"/>
                <w:b/>
                <w:color w:val="000000"/>
                <w:sz w:val="20"/>
                <w:szCs w:val="20"/>
                <w:lang w:eastAsia="pt-BR"/>
              </w:rPr>
            </w:pPr>
            <w:r w:rsidRPr="00421760">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32375B14" w14:textId="77777777" w:rsidR="006A0ED3" w:rsidRPr="00421760" w:rsidRDefault="006A0ED3" w:rsidP="00EA10F1">
            <w:pPr>
              <w:spacing w:after="0"/>
              <w:jc w:val="right"/>
              <w:rPr>
                <w:rFonts w:eastAsia="Times New Roman" w:cs="Arial"/>
                <w:b/>
                <w:color w:val="000000"/>
                <w:sz w:val="20"/>
                <w:szCs w:val="20"/>
                <w:lang w:eastAsia="pt-BR"/>
              </w:rPr>
            </w:pPr>
            <w:r w:rsidRPr="00A8405C">
              <w:rPr>
                <w:rFonts w:eastAsia="Times New Roman" w:cs="Arial"/>
                <w:b/>
                <w:color w:val="000000"/>
                <w:sz w:val="20"/>
                <w:szCs w:val="20"/>
                <w:lang w:eastAsia="pt-BR"/>
              </w:rPr>
              <w:t>19.737</w:t>
            </w:r>
          </w:p>
        </w:tc>
        <w:tc>
          <w:tcPr>
            <w:tcW w:w="2187" w:type="dxa"/>
            <w:tcBorders>
              <w:right w:val="single" w:sz="4" w:space="0" w:color="FFFFFF"/>
            </w:tcBorders>
            <w:shd w:val="clear" w:color="auto" w:fill="F2F2F2"/>
            <w:vAlign w:val="center"/>
          </w:tcPr>
          <w:p w14:paraId="10ADEE8D" w14:textId="77777777" w:rsidR="006A0ED3" w:rsidRPr="00421760" w:rsidRDefault="006A0ED3" w:rsidP="00EA10F1">
            <w:pPr>
              <w:spacing w:after="0"/>
              <w:jc w:val="right"/>
              <w:rPr>
                <w:rFonts w:eastAsia="Times New Roman" w:cs="Arial"/>
                <w:b/>
                <w:color w:val="000000"/>
                <w:sz w:val="20"/>
                <w:szCs w:val="20"/>
                <w:lang w:eastAsia="pt-BR"/>
              </w:rPr>
            </w:pPr>
            <w:r w:rsidRPr="004B1D5F">
              <w:rPr>
                <w:rFonts w:eastAsia="Times New Roman" w:cs="Arial"/>
                <w:b/>
                <w:color w:val="000000"/>
                <w:sz w:val="20"/>
                <w:szCs w:val="20"/>
                <w:lang w:eastAsia="pt-BR"/>
              </w:rPr>
              <w:t>17.728</w:t>
            </w:r>
          </w:p>
        </w:tc>
      </w:tr>
    </w:tbl>
    <w:p w14:paraId="11884BAC" w14:textId="77777777" w:rsidR="006A0ED3" w:rsidRDefault="006A0ED3" w:rsidP="006A0ED3">
      <w:pPr>
        <w:spacing w:after="0"/>
        <w:rPr>
          <w:rFonts w:eastAsia="Calibri" w:cs="Times New Roman"/>
          <w:bCs/>
          <w:i/>
          <w:sz w:val="18"/>
          <w:szCs w:val="18"/>
        </w:rPr>
      </w:pPr>
      <w:r w:rsidRPr="00421760">
        <w:rPr>
          <w:rFonts w:eastAsia="Calibri" w:cs="Times New Roman"/>
          <w:bCs/>
          <w:i/>
          <w:sz w:val="18"/>
          <w:szCs w:val="18"/>
        </w:rPr>
        <w:t>F</w:t>
      </w:r>
      <w:r>
        <w:rPr>
          <w:rFonts w:eastAsia="Calibri" w:cs="Times New Roman"/>
          <w:bCs/>
          <w:i/>
          <w:sz w:val="18"/>
          <w:szCs w:val="18"/>
        </w:rPr>
        <w:t>onte</w:t>
      </w:r>
      <w:r w:rsidRPr="00421760">
        <w:rPr>
          <w:rFonts w:eastAsia="Calibri" w:cs="Times New Roman"/>
          <w:bCs/>
          <w:i/>
          <w:sz w:val="18"/>
          <w:szCs w:val="18"/>
        </w:rPr>
        <w:t>: SANEPAR e outras fontes de saneamento.</w:t>
      </w:r>
    </w:p>
    <w:p w14:paraId="34CBCDA4" w14:textId="77777777" w:rsidR="006A0ED3" w:rsidRPr="00421760" w:rsidRDefault="006A0ED3" w:rsidP="006A0ED3">
      <w:pPr>
        <w:spacing w:after="0"/>
        <w:rPr>
          <w:rFonts w:eastAsia="Calibri" w:cs="Times New Roman"/>
          <w:bCs/>
          <w:i/>
          <w:sz w:val="18"/>
          <w:szCs w:val="18"/>
        </w:rPr>
      </w:pPr>
      <w:r w:rsidRPr="00421760">
        <w:rPr>
          <w:rFonts w:eastAsia="Calibri" w:cs="Times New Roman"/>
          <w:bCs/>
          <w:i/>
          <w:sz w:val="18"/>
          <w:szCs w:val="18"/>
        </w:rPr>
        <w:t>Nota: As outras fontes de saneamento são: CAGEPAR, CASAN, DEMAE, Prefeitura Municipal, SAAE, SAAEM, SAEMA e SAMAE.</w:t>
      </w:r>
    </w:p>
    <w:p w14:paraId="099CE359" w14:textId="77777777" w:rsidR="006A0ED3" w:rsidRPr="001E5D4E" w:rsidRDefault="006A0ED3" w:rsidP="006A0ED3">
      <w:r w:rsidRPr="001E5D4E">
        <w:t xml:space="preserve">Enquanto ao atendimento do esgotamento sanitário, apenas 64,50% dos domicílios de </w:t>
      </w:r>
      <w:r>
        <w:t>Irati</w:t>
      </w:r>
      <w:r w:rsidRPr="001E5D4E">
        <w:t xml:space="preserve"> possuíam acesso à rede geral em 2010. Nesse mesmo ano, a fossa rudimentar era o tipo de esgotamento sanitário em 22,31% dos domicílios do município.</w:t>
      </w:r>
    </w:p>
    <w:p w14:paraId="62CA8DD8" w14:textId="77777777" w:rsidR="006A0ED3" w:rsidRPr="001E5D4E" w:rsidRDefault="006A0ED3" w:rsidP="006A0ED3">
      <w:r w:rsidRPr="001E5D4E">
        <w:t>Algumas das moradias estão atendidas também com infraestrutura de fossa séptica. Segundo os dados do IBGE (2010), 9,79% das moradias de Irati possuíam ainda fossa séptica.</w:t>
      </w:r>
    </w:p>
    <w:p w14:paraId="0FB0805F" w14:textId="77777777" w:rsidR="006A0ED3" w:rsidRPr="001E5D4E" w:rsidRDefault="006A0ED3" w:rsidP="006A0ED3">
      <w:r w:rsidRPr="001E5D4E">
        <w:t>As tabelas a seguir apresentam a quantidade de domicílios atendidos e seus percentuais de cobertura por forma de esgotamento sanitário (2010); e, abastecimento de esgoto segundo as categorias (2019).</w:t>
      </w:r>
    </w:p>
    <w:p w14:paraId="01397B61" w14:textId="0D6B4A23" w:rsidR="006A0ED3" w:rsidRPr="001016A9" w:rsidRDefault="006A0ED3" w:rsidP="006A0ED3">
      <w:pPr>
        <w:pStyle w:val="Caption"/>
      </w:pPr>
      <w:bookmarkStart w:id="269" w:name="_Toc40737185"/>
      <w:r w:rsidRPr="001016A9">
        <w:t xml:space="preserve">Tabela </w:t>
      </w:r>
      <w:r w:rsidR="00933B90">
        <w:fldChar w:fldCharType="begin"/>
      </w:r>
      <w:r w:rsidR="00933B90">
        <w:instrText xml:space="preserve"> SEQ Tabela \* ARABIC </w:instrText>
      </w:r>
      <w:r w:rsidR="00933B90">
        <w:fldChar w:fldCharType="separate"/>
      </w:r>
      <w:r w:rsidR="009D0D69">
        <w:rPr>
          <w:noProof/>
        </w:rPr>
        <w:t>93</w:t>
      </w:r>
      <w:r w:rsidR="00933B90">
        <w:rPr>
          <w:noProof/>
        </w:rPr>
        <w:fldChar w:fldCharType="end"/>
      </w:r>
      <w:r w:rsidRPr="001016A9">
        <w:t>: Esgotamento Sanitário no Município de Irati (Quantidade de Domicílios Atendidos e Percentual de Cobertura) – 2010</w:t>
      </w:r>
      <w:bookmarkEnd w:id="269"/>
    </w:p>
    <w:tbl>
      <w:tblPr>
        <w:tblW w:w="5102" w:type="pct"/>
        <w:tblCellMar>
          <w:left w:w="70" w:type="dxa"/>
          <w:right w:w="70" w:type="dxa"/>
        </w:tblCellMar>
        <w:tblLook w:val="04A0" w:firstRow="1" w:lastRow="0" w:firstColumn="1" w:lastColumn="0" w:noHBand="0" w:noVBand="1"/>
      </w:tblPr>
      <w:tblGrid>
        <w:gridCol w:w="968"/>
        <w:gridCol w:w="950"/>
        <w:gridCol w:w="751"/>
        <w:gridCol w:w="752"/>
        <w:gridCol w:w="1029"/>
        <w:gridCol w:w="652"/>
        <w:gridCol w:w="652"/>
        <w:gridCol w:w="667"/>
        <w:gridCol w:w="1296"/>
        <w:gridCol w:w="950"/>
      </w:tblGrid>
      <w:tr w:rsidR="006A0ED3" w:rsidRPr="0030608A" w14:paraId="5DBC620C"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153EFAED"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2D22E7"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AA0BDDD"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A0A37C"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Sem</w:t>
            </w:r>
          </w:p>
          <w:p w14:paraId="24ACA643"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Banheiros nem</w:t>
            </w:r>
          </w:p>
          <w:p w14:paraId="0E73267E"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298748E" w14:textId="77777777" w:rsidR="006A0ED3" w:rsidRPr="0030608A" w:rsidRDefault="006A0ED3" w:rsidP="00EA10F1">
            <w:pPr>
              <w:keepNext/>
              <w:spacing w:after="0"/>
              <w:jc w:val="center"/>
              <w:rPr>
                <w:rFonts w:eastAsia="Times New Roman" w:cs="Arial"/>
                <w:b/>
                <w:color w:val="000000"/>
                <w:sz w:val="16"/>
                <w:szCs w:val="16"/>
                <w:lang w:eastAsia="pt-BR"/>
              </w:rPr>
            </w:pPr>
            <w:r w:rsidRPr="0030608A">
              <w:rPr>
                <w:rFonts w:eastAsia="Times New Roman" w:cs="Arial"/>
                <w:b/>
                <w:color w:val="000000"/>
                <w:sz w:val="16"/>
                <w:szCs w:val="16"/>
                <w:lang w:eastAsia="pt-BR"/>
              </w:rPr>
              <w:t>Total de Domicílios</w:t>
            </w:r>
          </w:p>
        </w:tc>
      </w:tr>
      <w:tr w:rsidR="006A0ED3" w:rsidRPr="0030608A" w14:paraId="2446D39E"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1F0A46F2" w14:textId="77777777" w:rsidR="006A0ED3" w:rsidRPr="0030608A"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68506A8F" w14:textId="77777777" w:rsidR="006A0ED3" w:rsidRPr="0030608A"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014D613"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6A6586D8"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53F2F4B1"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2AA21D8B"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28541EE9"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329A13" w14:textId="77777777" w:rsidR="006A0ED3" w:rsidRPr="0030608A" w:rsidRDefault="006A0ED3" w:rsidP="00EA10F1">
            <w:pPr>
              <w:keepNext/>
              <w:spacing w:after="0"/>
              <w:jc w:val="center"/>
              <w:rPr>
                <w:rFonts w:eastAsia="Times New Roman" w:cs="Arial"/>
                <w:b/>
                <w:bCs/>
                <w:sz w:val="16"/>
                <w:szCs w:val="16"/>
                <w:lang w:eastAsia="pt-BR"/>
              </w:rPr>
            </w:pPr>
            <w:r w:rsidRPr="0030608A">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364DA50B" w14:textId="77777777" w:rsidR="006A0ED3" w:rsidRPr="0030608A"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5BC15E2D" w14:textId="77777777" w:rsidR="006A0ED3" w:rsidRPr="0030608A" w:rsidRDefault="006A0ED3" w:rsidP="00EA10F1">
            <w:pPr>
              <w:keepNext/>
              <w:spacing w:after="0"/>
              <w:jc w:val="left"/>
              <w:rPr>
                <w:rFonts w:eastAsia="Times New Roman" w:cs="Arial"/>
                <w:b/>
                <w:bCs/>
                <w:color w:val="FFFFFF"/>
                <w:sz w:val="18"/>
                <w:szCs w:val="18"/>
                <w:lang w:eastAsia="pt-BR"/>
              </w:rPr>
            </w:pPr>
          </w:p>
        </w:tc>
      </w:tr>
      <w:tr w:rsidR="006A0ED3" w:rsidRPr="0030608A" w14:paraId="3C613870"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4C31241F" w14:textId="77777777" w:rsidR="006A0ED3" w:rsidRPr="0030608A"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Irati</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14439D4B"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17.457</w:t>
            </w:r>
          </w:p>
        </w:tc>
        <w:tc>
          <w:tcPr>
            <w:tcW w:w="434" w:type="pct"/>
            <w:tcBorders>
              <w:top w:val="nil"/>
              <w:left w:val="nil"/>
              <w:bottom w:val="single" w:sz="4" w:space="0" w:color="auto"/>
              <w:right w:val="single" w:sz="4" w:space="0" w:color="auto"/>
            </w:tcBorders>
            <w:shd w:val="clear" w:color="auto" w:fill="auto"/>
            <w:noWrap/>
            <w:vAlign w:val="center"/>
          </w:tcPr>
          <w:p w14:paraId="00F60C88"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11.362</w:t>
            </w:r>
          </w:p>
        </w:tc>
        <w:tc>
          <w:tcPr>
            <w:tcW w:w="434" w:type="pct"/>
            <w:tcBorders>
              <w:top w:val="nil"/>
              <w:left w:val="nil"/>
              <w:bottom w:val="single" w:sz="4" w:space="0" w:color="auto"/>
              <w:right w:val="single" w:sz="4" w:space="0" w:color="auto"/>
            </w:tcBorders>
            <w:shd w:val="clear" w:color="auto" w:fill="auto"/>
            <w:noWrap/>
            <w:vAlign w:val="center"/>
          </w:tcPr>
          <w:p w14:paraId="7A4B7F6A"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1.725</w:t>
            </w:r>
          </w:p>
        </w:tc>
        <w:tc>
          <w:tcPr>
            <w:tcW w:w="593" w:type="pct"/>
            <w:tcBorders>
              <w:top w:val="nil"/>
              <w:left w:val="nil"/>
              <w:bottom w:val="single" w:sz="4" w:space="0" w:color="auto"/>
              <w:right w:val="single" w:sz="4" w:space="0" w:color="auto"/>
            </w:tcBorders>
            <w:shd w:val="clear" w:color="auto" w:fill="auto"/>
            <w:noWrap/>
            <w:vAlign w:val="center"/>
          </w:tcPr>
          <w:p w14:paraId="3D6406B0"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3.930</w:t>
            </w:r>
          </w:p>
        </w:tc>
        <w:tc>
          <w:tcPr>
            <w:tcW w:w="376" w:type="pct"/>
            <w:tcBorders>
              <w:top w:val="nil"/>
              <w:left w:val="nil"/>
              <w:bottom w:val="single" w:sz="4" w:space="0" w:color="auto"/>
              <w:right w:val="single" w:sz="4" w:space="0" w:color="auto"/>
            </w:tcBorders>
            <w:shd w:val="clear" w:color="auto" w:fill="auto"/>
            <w:noWrap/>
            <w:vAlign w:val="center"/>
          </w:tcPr>
          <w:p w14:paraId="416152A6"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247</w:t>
            </w:r>
          </w:p>
        </w:tc>
        <w:tc>
          <w:tcPr>
            <w:tcW w:w="376" w:type="pct"/>
            <w:tcBorders>
              <w:top w:val="nil"/>
              <w:left w:val="nil"/>
              <w:bottom w:val="single" w:sz="4" w:space="0" w:color="auto"/>
              <w:right w:val="single" w:sz="4" w:space="0" w:color="auto"/>
            </w:tcBorders>
            <w:shd w:val="clear" w:color="auto" w:fill="auto"/>
            <w:noWrap/>
            <w:vAlign w:val="center"/>
          </w:tcPr>
          <w:p w14:paraId="4DAC736F"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73</w:t>
            </w:r>
          </w:p>
        </w:tc>
        <w:tc>
          <w:tcPr>
            <w:tcW w:w="384" w:type="pct"/>
            <w:tcBorders>
              <w:top w:val="nil"/>
              <w:left w:val="nil"/>
              <w:bottom w:val="single" w:sz="4" w:space="0" w:color="auto"/>
              <w:right w:val="single" w:sz="4" w:space="0" w:color="auto"/>
            </w:tcBorders>
            <w:shd w:val="clear" w:color="auto" w:fill="auto"/>
            <w:noWrap/>
            <w:vAlign w:val="center"/>
          </w:tcPr>
          <w:p w14:paraId="6BD54DF3"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114</w:t>
            </w:r>
          </w:p>
        </w:tc>
        <w:tc>
          <w:tcPr>
            <w:tcW w:w="747" w:type="pct"/>
            <w:tcBorders>
              <w:top w:val="nil"/>
              <w:left w:val="nil"/>
              <w:bottom w:val="single" w:sz="4" w:space="0" w:color="auto"/>
              <w:right w:val="single" w:sz="4" w:space="0" w:color="auto"/>
            </w:tcBorders>
            <w:shd w:val="clear" w:color="auto" w:fill="auto"/>
            <w:noWrap/>
            <w:vAlign w:val="center"/>
          </w:tcPr>
          <w:p w14:paraId="711C614E"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159</w:t>
            </w:r>
          </w:p>
        </w:tc>
        <w:tc>
          <w:tcPr>
            <w:tcW w:w="548" w:type="pct"/>
            <w:tcBorders>
              <w:top w:val="nil"/>
              <w:left w:val="nil"/>
              <w:bottom w:val="nil"/>
              <w:right w:val="single" w:sz="4" w:space="0" w:color="FFFFFF" w:themeColor="background1"/>
            </w:tcBorders>
            <w:shd w:val="clear" w:color="auto" w:fill="auto"/>
            <w:noWrap/>
            <w:vAlign w:val="center"/>
          </w:tcPr>
          <w:p w14:paraId="68CDDB41" w14:textId="77777777" w:rsidR="006A0ED3" w:rsidRPr="0030608A"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17.616</w:t>
            </w:r>
          </w:p>
        </w:tc>
      </w:tr>
      <w:tr w:rsidR="006A0ED3" w:rsidRPr="0030608A" w14:paraId="609838F9"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78BEE2C5" w14:textId="77777777" w:rsidR="006A0ED3" w:rsidRPr="0030608A"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4E0EA7B6"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99,10%</w:t>
            </w:r>
          </w:p>
        </w:tc>
        <w:tc>
          <w:tcPr>
            <w:tcW w:w="434" w:type="pct"/>
            <w:tcBorders>
              <w:top w:val="nil"/>
              <w:left w:val="nil"/>
              <w:bottom w:val="single" w:sz="4" w:space="0" w:color="auto"/>
              <w:right w:val="single" w:sz="4" w:space="0" w:color="auto"/>
            </w:tcBorders>
            <w:shd w:val="clear" w:color="auto" w:fill="auto"/>
            <w:noWrap/>
            <w:vAlign w:val="center"/>
          </w:tcPr>
          <w:p w14:paraId="2344CC9B"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64,50%</w:t>
            </w:r>
          </w:p>
        </w:tc>
        <w:tc>
          <w:tcPr>
            <w:tcW w:w="434" w:type="pct"/>
            <w:tcBorders>
              <w:top w:val="nil"/>
              <w:left w:val="nil"/>
              <w:bottom w:val="single" w:sz="4" w:space="0" w:color="auto"/>
              <w:right w:val="single" w:sz="4" w:space="0" w:color="auto"/>
            </w:tcBorders>
            <w:shd w:val="clear" w:color="auto" w:fill="auto"/>
            <w:noWrap/>
            <w:vAlign w:val="center"/>
          </w:tcPr>
          <w:p w14:paraId="216A27D5"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9,79%</w:t>
            </w:r>
          </w:p>
        </w:tc>
        <w:tc>
          <w:tcPr>
            <w:tcW w:w="593" w:type="pct"/>
            <w:tcBorders>
              <w:top w:val="nil"/>
              <w:left w:val="nil"/>
              <w:bottom w:val="single" w:sz="4" w:space="0" w:color="auto"/>
              <w:right w:val="single" w:sz="4" w:space="0" w:color="auto"/>
            </w:tcBorders>
            <w:shd w:val="clear" w:color="auto" w:fill="auto"/>
            <w:noWrap/>
            <w:vAlign w:val="center"/>
          </w:tcPr>
          <w:p w14:paraId="0086E1D6"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22,31%</w:t>
            </w:r>
          </w:p>
        </w:tc>
        <w:tc>
          <w:tcPr>
            <w:tcW w:w="376" w:type="pct"/>
            <w:tcBorders>
              <w:top w:val="nil"/>
              <w:left w:val="nil"/>
              <w:bottom w:val="single" w:sz="4" w:space="0" w:color="auto"/>
              <w:right w:val="single" w:sz="4" w:space="0" w:color="auto"/>
            </w:tcBorders>
            <w:shd w:val="clear" w:color="auto" w:fill="auto"/>
            <w:noWrap/>
            <w:vAlign w:val="center"/>
          </w:tcPr>
          <w:p w14:paraId="51927ED8"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1,40%</w:t>
            </w:r>
          </w:p>
        </w:tc>
        <w:tc>
          <w:tcPr>
            <w:tcW w:w="376" w:type="pct"/>
            <w:tcBorders>
              <w:top w:val="nil"/>
              <w:left w:val="nil"/>
              <w:bottom w:val="single" w:sz="4" w:space="0" w:color="auto"/>
              <w:right w:val="single" w:sz="4" w:space="0" w:color="auto"/>
            </w:tcBorders>
            <w:shd w:val="clear" w:color="auto" w:fill="auto"/>
            <w:noWrap/>
            <w:vAlign w:val="center"/>
          </w:tcPr>
          <w:p w14:paraId="7C1915D5"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0,41%</w:t>
            </w:r>
          </w:p>
        </w:tc>
        <w:tc>
          <w:tcPr>
            <w:tcW w:w="384" w:type="pct"/>
            <w:tcBorders>
              <w:top w:val="nil"/>
              <w:left w:val="nil"/>
              <w:bottom w:val="single" w:sz="4" w:space="0" w:color="auto"/>
              <w:right w:val="single" w:sz="4" w:space="0" w:color="auto"/>
            </w:tcBorders>
            <w:shd w:val="clear" w:color="auto" w:fill="auto"/>
            <w:noWrap/>
            <w:vAlign w:val="center"/>
          </w:tcPr>
          <w:p w14:paraId="69679139"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0,65%</w:t>
            </w:r>
          </w:p>
        </w:tc>
        <w:tc>
          <w:tcPr>
            <w:tcW w:w="747" w:type="pct"/>
            <w:tcBorders>
              <w:top w:val="nil"/>
              <w:left w:val="nil"/>
              <w:bottom w:val="single" w:sz="4" w:space="0" w:color="auto"/>
              <w:right w:val="nil"/>
            </w:tcBorders>
            <w:shd w:val="clear" w:color="auto" w:fill="auto"/>
            <w:noWrap/>
            <w:vAlign w:val="center"/>
          </w:tcPr>
          <w:p w14:paraId="453B39DC" w14:textId="77777777" w:rsidR="006A0ED3" w:rsidRPr="0030608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0,90%</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0C2773F5" w14:textId="77777777" w:rsidR="006A0ED3" w:rsidRPr="0030608A" w:rsidRDefault="006A0ED3" w:rsidP="00EA10F1">
            <w:pPr>
              <w:keepNext/>
              <w:spacing w:after="0"/>
              <w:jc w:val="right"/>
              <w:rPr>
                <w:rFonts w:eastAsia="Times New Roman" w:cs="Arial"/>
                <w:b/>
                <w:bCs/>
                <w:color w:val="000000"/>
                <w:sz w:val="18"/>
                <w:szCs w:val="18"/>
                <w:lang w:eastAsia="pt-BR"/>
              </w:rPr>
            </w:pPr>
            <w:r w:rsidRPr="0030608A">
              <w:rPr>
                <w:rFonts w:eastAsia="Times New Roman" w:cs="Arial"/>
                <w:b/>
                <w:bCs/>
                <w:color w:val="000000"/>
                <w:sz w:val="18"/>
                <w:szCs w:val="18"/>
                <w:lang w:eastAsia="pt-BR"/>
              </w:rPr>
              <w:t>100,00%</w:t>
            </w:r>
          </w:p>
        </w:tc>
      </w:tr>
    </w:tbl>
    <w:p w14:paraId="4ACE806C" w14:textId="77777777" w:rsidR="006A0ED3" w:rsidRPr="0030608A" w:rsidRDefault="006A0ED3" w:rsidP="006A0ED3">
      <w:pPr>
        <w:keepNext/>
        <w:rPr>
          <w:rFonts w:eastAsia="Calibri" w:cs="Times New Roman"/>
          <w:bCs/>
          <w:i/>
          <w:sz w:val="18"/>
          <w:szCs w:val="18"/>
        </w:rPr>
      </w:pPr>
      <w:r w:rsidRPr="0030608A">
        <w:rPr>
          <w:rFonts w:eastAsia="Calibri" w:cs="Times New Roman"/>
          <w:bCs/>
          <w:i/>
          <w:sz w:val="18"/>
          <w:szCs w:val="18"/>
        </w:rPr>
        <w:t>Fonte: Censo Demográfico – IBGE, 2010.</w:t>
      </w:r>
    </w:p>
    <w:p w14:paraId="6F219283" w14:textId="7E0F1E7D" w:rsidR="006A0ED3" w:rsidRPr="001016A9" w:rsidRDefault="006A0ED3" w:rsidP="006A0ED3">
      <w:pPr>
        <w:pStyle w:val="Caption"/>
      </w:pPr>
      <w:bookmarkStart w:id="270" w:name="_Toc40737186"/>
      <w:r w:rsidRPr="001016A9">
        <w:t xml:space="preserve">Tabela </w:t>
      </w:r>
      <w:r w:rsidR="00933B90">
        <w:fldChar w:fldCharType="begin"/>
      </w:r>
      <w:r w:rsidR="00933B90">
        <w:instrText xml:space="preserve"> SEQ Tabela \* ARABIC </w:instrText>
      </w:r>
      <w:r w:rsidR="00933B90">
        <w:fldChar w:fldCharType="separate"/>
      </w:r>
      <w:r w:rsidR="009D0D69">
        <w:rPr>
          <w:noProof/>
        </w:rPr>
        <w:t>94</w:t>
      </w:r>
      <w:r w:rsidR="00933B90">
        <w:rPr>
          <w:noProof/>
        </w:rPr>
        <w:fldChar w:fldCharType="end"/>
      </w:r>
      <w:r w:rsidRPr="001016A9">
        <w:t>: Abastecimento de Esgoto segundo as Categorias – 2019</w:t>
      </w:r>
      <w:bookmarkEnd w:id="270"/>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30608A" w14:paraId="0FE8BC94" w14:textId="77777777" w:rsidTr="00EA10F1">
        <w:trPr>
          <w:trHeight w:val="415"/>
        </w:trPr>
        <w:tc>
          <w:tcPr>
            <w:tcW w:w="3732" w:type="dxa"/>
            <w:tcBorders>
              <w:left w:val="single" w:sz="4" w:space="0" w:color="FFFFFF"/>
            </w:tcBorders>
            <w:shd w:val="clear" w:color="auto" w:fill="D9D9D9"/>
            <w:noWrap/>
            <w:vAlign w:val="center"/>
          </w:tcPr>
          <w:p w14:paraId="75FE9F47" w14:textId="77777777" w:rsidR="006A0ED3" w:rsidRPr="0030608A" w:rsidRDefault="006A0ED3" w:rsidP="00EA10F1">
            <w:pPr>
              <w:spacing w:after="0"/>
              <w:jc w:val="center"/>
              <w:rPr>
                <w:rFonts w:eastAsia="Times New Roman" w:cs="Arial"/>
                <w:b/>
                <w:color w:val="000000"/>
                <w:sz w:val="20"/>
                <w:szCs w:val="20"/>
                <w:lang w:eastAsia="pt-BR"/>
              </w:rPr>
            </w:pPr>
            <w:r w:rsidRPr="0030608A">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44315204" w14:textId="77777777" w:rsidR="006A0ED3" w:rsidRPr="0030608A" w:rsidRDefault="006A0ED3" w:rsidP="00EA10F1">
            <w:pPr>
              <w:spacing w:after="0"/>
              <w:jc w:val="center"/>
              <w:rPr>
                <w:rFonts w:eastAsia="Times New Roman" w:cs="Arial"/>
                <w:b/>
                <w:color w:val="000000"/>
                <w:sz w:val="20"/>
                <w:szCs w:val="20"/>
                <w:lang w:eastAsia="pt-BR"/>
              </w:rPr>
            </w:pPr>
            <w:r w:rsidRPr="0030608A">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33243A99" w14:textId="77777777" w:rsidR="006A0ED3" w:rsidRPr="0030608A" w:rsidRDefault="006A0ED3" w:rsidP="00EA10F1">
            <w:pPr>
              <w:spacing w:after="0"/>
              <w:jc w:val="center"/>
              <w:rPr>
                <w:rFonts w:eastAsia="Times New Roman" w:cs="Arial"/>
                <w:b/>
                <w:color w:val="000000"/>
                <w:sz w:val="20"/>
                <w:szCs w:val="20"/>
                <w:lang w:eastAsia="pt-BR"/>
              </w:rPr>
            </w:pPr>
            <w:r w:rsidRPr="0030608A">
              <w:rPr>
                <w:rFonts w:eastAsia="Times New Roman" w:cs="Arial"/>
                <w:b/>
                <w:color w:val="000000"/>
                <w:sz w:val="20"/>
                <w:szCs w:val="20"/>
                <w:lang w:eastAsia="pt-BR"/>
              </w:rPr>
              <w:t>Ligações</w:t>
            </w:r>
          </w:p>
        </w:tc>
      </w:tr>
      <w:tr w:rsidR="006A0ED3" w:rsidRPr="0030608A" w14:paraId="58845ECE" w14:textId="77777777" w:rsidTr="00EA10F1">
        <w:trPr>
          <w:trHeight w:val="415"/>
        </w:trPr>
        <w:tc>
          <w:tcPr>
            <w:tcW w:w="3732" w:type="dxa"/>
            <w:tcBorders>
              <w:left w:val="single" w:sz="4" w:space="0" w:color="FFFFFF"/>
            </w:tcBorders>
            <w:shd w:val="clear" w:color="auto" w:fill="F2F2F2"/>
            <w:noWrap/>
            <w:vAlign w:val="center"/>
          </w:tcPr>
          <w:p w14:paraId="6E9727B2" w14:textId="77777777" w:rsidR="006A0ED3" w:rsidRPr="0030608A" w:rsidRDefault="006A0ED3" w:rsidP="00EA10F1">
            <w:pPr>
              <w:spacing w:after="0"/>
              <w:jc w:val="left"/>
              <w:rPr>
                <w:rFonts w:eastAsia="Times New Roman" w:cs="Arial"/>
                <w:b/>
                <w:color w:val="000000"/>
                <w:sz w:val="20"/>
                <w:szCs w:val="20"/>
                <w:lang w:eastAsia="pt-BR"/>
              </w:rPr>
            </w:pPr>
            <w:r w:rsidRPr="0030608A">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37DABEC4"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15.747</w:t>
            </w:r>
          </w:p>
        </w:tc>
        <w:tc>
          <w:tcPr>
            <w:tcW w:w="2045" w:type="dxa"/>
            <w:tcBorders>
              <w:right w:val="single" w:sz="4" w:space="0" w:color="FFFFFF"/>
            </w:tcBorders>
            <w:shd w:val="clear" w:color="auto" w:fill="F2F2F2"/>
            <w:vAlign w:val="center"/>
          </w:tcPr>
          <w:p w14:paraId="5DD53CA5"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14.152</w:t>
            </w:r>
          </w:p>
        </w:tc>
      </w:tr>
      <w:tr w:rsidR="006A0ED3" w:rsidRPr="0030608A" w14:paraId="6DC5092E" w14:textId="77777777" w:rsidTr="00EA10F1">
        <w:trPr>
          <w:trHeight w:val="415"/>
        </w:trPr>
        <w:tc>
          <w:tcPr>
            <w:tcW w:w="3732" w:type="dxa"/>
            <w:tcBorders>
              <w:left w:val="single" w:sz="4" w:space="0" w:color="FFFFFF"/>
            </w:tcBorders>
            <w:shd w:val="clear" w:color="auto" w:fill="F2F2F2"/>
            <w:noWrap/>
            <w:vAlign w:val="center"/>
          </w:tcPr>
          <w:p w14:paraId="6935EF02" w14:textId="77777777" w:rsidR="006A0ED3" w:rsidRPr="0030608A" w:rsidRDefault="006A0ED3" w:rsidP="00EA10F1">
            <w:pPr>
              <w:spacing w:after="0"/>
              <w:jc w:val="left"/>
              <w:rPr>
                <w:rFonts w:eastAsia="Times New Roman" w:cs="Arial"/>
                <w:b/>
                <w:color w:val="000000"/>
                <w:sz w:val="20"/>
                <w:szCs w:val="20"/>
                <w:lang w:eastAsia="pt-BR"/>
              </w:rPr>
            </w:pPr>
            <w:r w:rsidRPr="0030608A">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551F0853"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1.216</w:t>
            </w:r>
          </w:p>
        </w:tc>
        <w:tc>
          <w:tcPr>
            <w:tcW w:w="2045" w:type="dxa"/>
            <w:tcBorders>
              <w:right w:val="single" w:sz="4" w:space="0" w:color="FFFFFF"/>
            </w:tcBorders>
            <w:shd w:val="clear" w:color="auto" w:fill="F2F2F2"/>
            <w:vAlign w:val="center"/>
          </w:tcPr>
          <w:p w14:paraId="228F47DF"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1.024</w:t>
            </w:r>
          </w:p>
        </w:tc>
      </w:tr>
      <w:tr w:rsidR="006A0ED3" w:rsidRPr="0030608A" w14:paraId="00327FBB" w14:textId="77777777" w:rsidTr="00EA10F1">
        <w:trPr>
          <w:trHeight w:val="415"/>
        </w:trPr>
        <w:tc>
          <w:tcPr>
            <w:tcW w:w="3732" w:type="dxa"/>
            <w:tcBorders>
              <w:left w:val="single" w:sz="4" w:space="0" w:color="FFFFFF"/>
            </w:tcBorders>
            <w:shd w:val="clear" w:color="auto" w:fill="F2F2F2"/>
            <w:noWrap/>
            <w:vAlign w:val="center"/>
          </w:tcPr>
          <w:p w14:paraId="3AFE1B61" w14:textId="77777777" w:rsidR="006A0ED3" w:rsidRPr="0030608A" w:rsidRDefault="006A0ED3" w:rsidP="00EA10F1">
            <w:pPr>
              <w:spacing w:after="0"/>
              <w:jc w:val="left"/>
              <w:rPr>
                <w:rFonts w:eastAsia="Times New Roman" w:cs="Arial"/>
                <w:b/>
                <w:color w:val="000000"/>
                <w:sz w:val="20"/>
                <w:szCs w:val="20"/>
                <w:lang w:eastAsia="pt-BR"/>
              </w:rPr>
            </w:pPr>
            <w:r w:rsidRPr="0030608A">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416D20D8"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44</w:t>
            </w:r>
          </w:p>
        </w:tc>
        <w:tc>
          <w:tcPr>
            <w:tcW w:w="2045" w:type="dxa"/>
            <w:tcBorders>
              <w:right w:val="single" w:sz="4" w:space="0" w:color="FFFFFF"/>
            </w:tcBorders>
            <w:shd w:val="clear" w:color="auto" w:fill="F2F2F2"/>
            <w:vAlign w:val="center"/>
          </w:tcPr>
          <w:p w14:paraId="1291D8AF"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44</w:t>
            </w:r>
          </w:p>
        </w:tc>
      </w:tr>
      <w:tr w:rsidR="006A0ED3" w:rsidRPr="0030608A" w14:paraId="2A146FD8" w14:textId="77777777" w:rsidTr="00EA10F1">
        <w:trPr>
          <w:trHeight w:val="415"/>
        </w:trPr>
        <w:tc>
          <w:tcPr>
            <w:tcW w:w="3732" w:type="dxa"/>
            <w:tcBorders>
              <w:left w:val="single" w:sz="4" w:space="0" w:color="FFFFFF"/>
            </w:tcBorders>
            <w:shd w:val="clear" w:color="auto" w:fill="auto"/>
            <w:noWrap/>
            <w:vAlign w:val="center"/>
          </w:tcPr>
          <w:p w14:paraId="2C5AC75B" w14:textId="77777777" w:rsidR="006A0ED3" w:rsidRPr="0030608A" w:rsidRDefault="006A0ED3" w:rsidP="00EA10F1">
            <w:pPr>
              <w:spacing w:after="0"/>
              <w:jc w:val="left"/>
              <w:rPr>
                <w:rFonts w:eastAsia="Times New Roman" w:cs="Arial"/>
                <w:b/>
                <w:bCs/>
                <w:color w:val="000000"/>
                <w:sz w:val="20"/>
                <w:szCs w:val="20"/>
                <w:lang w:eastAsia="pt-BR"/>
              </w:rPr>
            </w:pPr>
            <w:r w:rsidRPr="0030608A">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319EBE29"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101</w:t>
            </w:r>
          </w:p>
        </w:tc>
        <w:tc>
          <w:tcPr>
            <w:tcW w:w="2045" w:type="dxa"/>
            <w:tcBorders>
              <w:right w:val="single" w:sz="4" w:space="0" w:color="FFFFFF"/>
            </w:tcBorders>
            <w:vAlign w:val="center"/>
          </w:tcPr>
          <w:p w14:paraId="31F1F36D" w14:textId="77777777" w:rsidR="006A0ED3" w:rsidRPr="0030608A"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98</w:t>
            </w:r>
          </w:p>
        </w:tc>
      </w:tr>
      <w:tr w:rsidR="006A0ED3" w:rsidRPr="0030608A" w14:paraId="7568E788" w14:textId="77777777" w:rsidTr="00EA10F1">
        <w:trPr>
          <w:trHeight w:val="415"/>
        </w:trPr>
        <w:tc>
          <w:tcPr>
            <w:tcW w:w="3732" w:type="dxa"/>
            <w:tcBorders>
              <w:left w:val="single" w:sz="4" w:space="0" w:color="FFFFFF"/>
            </w:tcBorders>
            <w:shd w:val="clear" w:color="auto" w:fill="auto"/>
            <w:noWrap/>
            <w:vAlign w:val="center"/>
          </w:tcPr>
          <w:p w14:paraId="6D1383BD" w14:textId="77777777" w:rsidR="006A0ED3" w:rsidRPr="0030608A" w:rsidRDefault="006A0ED3" w:rsidP="00EA10F1">
            <w:pPr>
              <w:spacing w:after="0"/>
              <w:jc w:val="left"/>
              <w:rPr>
                <w:rFonts w:eastAsia="Times New Roman" w:cs="Arial"/>
                <w:b/>
                <w:bCs/>
                <w:color w:val="000000"/>
                <w:sz w:val="20"/>
                <w:szCs w:val="20"/>
                <w:lang w:eastAsia="pt-BR"/>
              </w:rPr>
            </w:pPr>
            <w:r w:rsidRPr="0030608A">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20B1D46F"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152</w:t>
            </w:r>
          </w:p>
        </w:tc>
        <w:tc>
          <w:tcPr>
            <w:tcW w:w="2045" w:type="dxa"/>
            <w:tcBorders>
              <w:right w:val="single" w:sz="4" w:space="0" w:color="FFFFFF"/>
            </w:tcBorders>
            <w:vAlign w:val="center"/>
          </w:tcPr>
          <w:p w14:paraId="612F7A04" w14:textId="77777777" w:rsidR="006A0ED3" w:rsidRPr="0030608A" w:rsidRDefault="006A0ED3" w:rsidP="00EA10F1">
            <w:pPr>
              <w:spacing w:after="0"/>
              <w:jc w:val="right"/>
              <w:rPr>
                <w:rFonts w:eastAsia="Times New Roman" w:cs="Arial"/>
                <w:bCs/>
                <w:color w:val="000000"/>
                <w:sz w:val="20"/>
                <w:szCs w:val="20"/>
                <w:lang w:eastAsia="pt-BR"/>
              </w:rPr>
            </w:pPr>
            <w:r w:rsidRPr="0030608A">
              <w:rPr>
                <w:rFonts w:eastAsia="Times New Roman" w:cs="Arial"/>
                <w:bCs/>
                <w:color w:val="000000"/>
                <w:sz w:val="20"/>
                <w:szCs w:val="20"/>
                <w:lang w:eastAsia="pt-BR"/>
              </w:rPr>
              <w:t>152</w:t>
            </w:r>
          </w:p>
        </w:tc>
      </w:tr>
      <w:tr w:rsidR="006A0ED3" w:rsidRPr="0030608A" w14:paraId="3C856F73" w14:textId="77777777" w:rsidTr="00EA10F1">
        <w:trPr>
          <w:trHeight w:val="415"/>
        </w:trPr>
        <w:tc>
          <w:tcPr>
            <w:tcW w:w="3732" w:type="dxa"/>
            <w:tcBorders>
              <w:left w:val="single" w:sz="4" w:space="0" w:color="FFFFFF"/>
            </w:tcBorders>
            <w:shd w:val="clear" w:color="auto" w:fill="F2F2F2"/>
            <w:noWrap/>
            <w:vAlign w:val="center"/>
          </w:tcPr>
          <w:p w14:paraId="548744D1" w14:textId="77777777" w:rsidR="006A0ED3" w:rsidRPr="0030608A" w:rsidRDefault="006A0ED3" w:rsidP="00EA10F1">
            <w:pPr>
              <w:spacing w:after="0"/>
              <w:jc w:val="left"/>
              <w:rPr>
                <w:rFonts w:eastAsia="Times New Roman" w:cs="Arial"/>
                <w:b/>
                <w:color w:val="000000"/>
                <w:sz w:val="20"/>
                <w:szCs w:val="20"/>
                <w:lang w:eastAsia="pt-BR"/>
              </w:rPr>
            </w:pPr>
            <w:r w:rsidRPr="0030608A">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6467DBDE" w14:textId="77777777" w:rsidR="006A0ED3" w:rsidRPr="0030608A" w:rsidRDefault="006A0ED3" w:rsidP="00EA10F1">
            <w:pPr>
              <w:spacing w:after="0"/>
              <w:jc w:val="right"/>
              <w:rPr>
                <w:rFonts w:eastAsia="Times New Roman" w:cs="Arial"/>
                <w:b/>
                <w:color w:val="000000"/>
                <w:sz w:val="20"/>
                <w:szCs w:val="20"/>
                <w:lang w:eastAsia="pt-BR"/>
              </w:rPr>
            </w:pPr>
            <w:r w:rsidRPr="0030608A">
              <w:rPr>
                <w:rFonts w:eastAsia="Times New Roman" w:cs="Arial"/>
                <w:b/>
                <w:color w:val="000000"/>
                <w:sz w:val="20"/>
                <w:szCs w:val="20"/>
                <w:lang w:eastAsia="pt-BR"/>
              </w:rPr>
              <w:t>17.260</w:t>
            </w:r>
          </w:p>
        </w:tc>
        <w:tc>
          <w:tcPr>
            <w:tcW w:w="2045" w:type="dxa"/>
            <w:tcBorders>
              <w:right w:val="single" w:sz="4" w:space="0" w:color="FFFFFF"/>
            </w:tcBorders>
            <w:shd w:val="clear" w:color="auto" w:fill="F2F2F2"/>
            <w:vAlign w:val="center"/>
          </w:tcPr>
          <w:p w14:paraId="7F6ABA99" w14:textId="77777777" w:rsidR="006A0ED3" w:rsidRPr="0030608A" w:rsidRDefault="006A0ED3" w:rsidP="00EA10F1">
            <w:pPr>
              <w:spacing w:after="0"/>
              <w:jc w:val="right"/>
              <w:rPr>
                <w:rFonts w:eastAsia="Times New Roman" w:cs="Arial"/>
                <w:b/>
                <w:color w:val="000000"/>
                <w:sz w:val="20"/>
                <w:szCs w:val="20"/>
                <w:lang w:eastAsia="pt-BR"/>
              </w:rPr>
            </w:pPr>
            <w:r w:rsidRPr="0030608A">
              <w:rPr>
                <w:rFonts w:eastAsia="Times New Roman" w:cs="Arial"/>
                <w:b/>
                <w:color w:val="000000"/>
                <w:sz w:val="20"/>
                <w:szCs w:val="20"/>
                <w:lang w:eastAsia="pt-BR"/>
              </w:rPr>
              <w:t>15.470</w:t>
            </w:r>
          </w:p>
        </w:tc>
      </w:tr>
    </w:tbl>
    <w:p w14:paraId="66116FF5" w14:textId="77777777" w:rsidR="006A0ED3" w:rsidRPr="0030608A" w:rsidRDefault="006A0ED3" w:rsidP="006A0ED3">
      <w:pPr>
        <w:spacing w:after="0"/>
        <w:rPr>
          <w:rFonts w:eastAsia="Calibri" w:cs="Times New Roman"/>
          <w:bCs/>
          <w:i/>
          <w:sz w:val="18"/>
          <w:szCs w:val="18"/>
        </w:rPr>
      </w:pPr>
      <w:r w:rsidRPr="0030608A">
        <w:rPr>
          <w:rFonts w:eastAsia="Calibri" w:cs="Times New Roman"/>
          <w:bCs/>
          <w:i/>
          <w:sz w:val="18"/>
          <w:szCs w:val="18"/>
        </w:rPr>
        <w:t>Fonte: SANEPAR e outras fontes de saneamento.</w:t>
      </w:r>
    </w:p>
    <w:p w14:paraId="4600FA65" w14:textId="77777777" w:rsidR="006A0ED3" w:rsidRPr="0030608A" w:rsidRDefault="006A0ED3" w:rsidP="006A0ED3">
      <w:pPr>
        <w:rPr>
          <w:rFonts w:eastAsia="Calibri" w:cs="Times New Roman"/>
          <w:bCs/>
          <w:i/>
          <w:sz w:val="18"/>
          <w:szCs w:val="18"/>
        </w:rPr>
      </w:pPr>
      <w:r w:rsidRPr="0030608A">
        <w:rPr>
          <w:rFonts w:eastAsia="Calibri" w:cs="Times New Roman"/>
          <w:bCs/>
          <w:i/>
          <w:sz w:val="18"/>
          <w:szCs w:val="18"/>
        </w:rPr>
        <w:t>Nota: As outras fontes de saneamento são: CAGEPAR, CASAN, DEMAE, Prefeitura Municipal, SAAE, SAAEM, SAEMA e SAMAE.</w:t>
      </w:r>
    </w:p>
    <w:p w14:paraId="2E92E037" w14:textId="77777777" w:rsidR="006A0ED3" w:rsidRPr="00AB58A3" w:rsidRDefault="006A0ED3" w:rsidP="006A0ED3">
      <w:pPr>
        <w:keepNext/>
      </w:pPr>
      <w:r w:rsidRPr="00AB58A3">
        <w:t>De acordo com o IBGE (2010), a coleta de lixo feita no município de Irati, através de serviço de limpeza, compreendia boa parte dos domicílios, representando</w:t>
      </w:r>
      <w:r w:rsidRPr="00AB58A3">
        <w:rPr>
          <w:rFonts w:eastAsia="Calibri" w:cs="Times New Roman"/>
          <w:b/>
          <w:iCs/>
          <w:sz w:val="20"/>
          <w:szCs w:val="18"/>
        </w:rPr>
        <w:t xml:space="preserve"> </w:t>
      </w:r>
      <w:r w:rsidRPr="00AB58A3">
        <w:t>76,08% do total de habitações, conforme pode ser observado na tabela a seguir.</w:t>
      </w:r>
    </w:p>
    <w:p w14:paraId="53B06A8E" w14:textId="3997A025" w:rsidR="006A0ED3" w:rsidRPr="001016A9" w:rsidRDefault="006A0ED3" w:rsidP="006A0ED3">
      <w:pPr>
        <w:pStyle w:val="Caption"/>
      </w:pPr>
      <w:bookmarkStart w:id="271" w:name="_Toc40737187"/>
      <w:r w:rsidRPr="001016A9">
        <w:t xml:space="preserve">Tabela </w:t>
      </w:r>
      <w:r w:rsidR="00933B90">
        <w:fldChar w:fldCharType="begin"/>
      </w:r>
      <w:r w:rsidR="00933B90">
        <w:instrText xml:space="preserve"> SEQ Tabela \* ARABIC </w:instrText>
      </w:r>
      <w:r w:rsidR="00933B90">
        <w:fldChar w:fldCharType="separate"/>
      </w:r>
      <w:r w:rsidR="009D0D69">
        <w:rPr>
          <w:noProof/>
        </w:rPr>
        <w:t>95</w:t>
      </w:r>
      <w:r w:rsidR="00933B90">
        <w:rPr>
          <w:noProof/>
        </w:rPr>
        <w:fldChar w:fldCharType="end"/>
      </w:r>
      <w:r w:rsidRPr="001016A9">
        <w:t>: Cobertura da Coleta do Lixo no Município de Irati (Quantidade de Domicílios Atendidos e Percentual de Cobertura) – 2010</w:t>
      </w:r>
      <w:bookmarkEnd w:id="271"/>
    </w:p>
    <w:tbl>
      <w:tblPr>
        <w:tblW w:w="4969" w:type="pct"/>
        <w:tblCellMar>
          <w:left w:w="70" w:type="dxa"/>
          <w:right w:w="70" w:type="dxa"/>
        </w:tblCellMar>
        <w:tblLook w:val="04A0" w:firstRow="1" w:lastRow="0" w:firstColumn="1" w:lastColumn="0" w:noHBand="0" w:noVBand="1"/>
      </w:tblPr>
      <w:tblGrid>
        <w:gridCol w:w="1560"/>
        <w:gridCol w:w="911"/>
        <w:gridCol w:w="941"/>
        <w:gridCol w:w="1021"/>
        <w:gridCol w:w="991"/>
        <w:gridCol w:w="1165"/>
        <w:gridCol w:w="801"/>
        <w:gridCol w:w="1051"/>
      </w:tblGrid>
      <w:tr w:rsidR="006A0ED3" w:rsidRPr="00B843C4" w14:paraId="71A6B6D4" w14:textId="77777777" w:rsidTr="00EA10F1">
        <w:trPr>
          <w:trHeight w:val="256"/>
        </w:trPr>
        <w:tc>
          <w:tcPr>
            <w:tcW w:w="935"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31F4BBDA"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Município</w:t>
            </w:r>
          </w:p>
        </w:tc>
        <w:tc>
          <w:tcPr>
            <w:tcW w:w="3447"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14D7741D"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 xml:space="preserve"> Quantidade de Domicílios e Percentual de Cobertura</w:t>
            </w:r>
          </w:p>
        </w:tc>
        <w:tc>
          <w:tcPr>
            <w:tcW w:w="618"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288E2ED0"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Total de Domicílios</w:t>
            </w:r>
          </w:p>
        </w:tc>
      </w:tr>
      <w:tr w:rsidR="006A0ED3" w:rsidRPr="00B843C4" w14:paraId="7529F1E4" w14:textId="77777777" w:rsidTr="00EA10F1">
        <w:trPr>
          <w:trHeight w:val="654"/>
        </w:trPr>
        <w:tc>
          <w:tcPr>
            <w:tcW w:w="935"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23C0D7FB" w14:textId="77777777" w:rsidR="006A0ED3" w:rsidRPr="00B843C4" w:rsidRDefault="006A0ED3" w:rsidP="00EA10F1">
            <w:pPr>
              <w:spacing w:after="0"/>
              <w:jc w:val="left"/>
              <w:rPr>
                <w:rFonts w:eastAsia="Times New Roman" w:cs="Arial"/>
                <w:b/>
                <w:bCs/>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382A807D"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Coletado por Serviço de Limpeza</w:t>
            </w:r>
          </w:p>
        </w:tc>
        <w:tc>
          <w:tcPr>
            <w:tcW w:w="554" w:type="pct"/>
            <w:tcBorders>
              <w:top w:val="nil"/>
              <w:left w:val="nil"/>
              <w:bottom w:val="single" w:sz="4" w:space="0" w:color="auto"/>
              <w:right w:val="single" w:sz="4" w:space="0" w:color="auto"/>
            </w:tcBorders>
            <w:shd w:val="clear" w:color="auto" w:fill="D0CECE" w:themeFill="background2" w:themeFillShade="E6"/>
            <w:vAlign w:val="center"/>
            <w:hideMark/>
          </w:tcPr>
          <w:p w14:paraId="5190201D"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Coletado em Caçamba</w:t>
            </w:r>
          </w:p>
        </w:tc>
        <w:tc>
          <w:tcPr>
            <w:tcW w:w="601" w:type="pct"/>
            <w:tcBorders>
              <w:top w:val="nil"/>
              <w:left w:val="nil"/>
              <w:bottom w:val="single" w:sz="4" w:space="0" w:color="auto"/>
              <w:right w:val="single" w:sz="4" w:space="0" w:color="auto"/>
            </w:tcBorders>
            <w:shd w:val="clear" w:color="auto" w:fill="D0CECE" w:themeFill="background2" w:themeFillShade="E6"/>
            <w:noWrap/>
            <w:vAlign w:val="center"/>
            <w:hideMark/>
          </w:tcPr>
          <w:p w14:paraId="212CD72C"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Queimado</w:t>
            </w:r>
          </w:p>
        </w:tc>
        <w:tc>
          <w:tcPr>
            <w:tcW w:w="583" w:type="pct"/>
            <w:tcBorders>
              <w:top w:val="nil"/>
              <w:left w:val="nil"/>
              <w:bottom w:val="single" w:sz="4" w:space="0" w:color="auto"/>
              <w:right w:val="single" w:sz="4" w:space="0" w:color="auto"/>
            </w:tcBorders>
            <w:shd w:val="clear" w:color="auto" w:fill="D0CECE" w:themeFill="background2" w:themeFillShade="E6"/>
            <w:noWrap/>
            <w:vAlign w:val="center"/>
            <w:hideMark/>
          </w:tcPr>
          <w:p w14:paraId="50477645"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Enterrado</w:t>
            </w:r>
          </w:p>
        </w:tc>
        <w:tc>
          <w:tcPr>
            <w:tcW w:w="701" w:type="pct"/>
            <w:tcBorders>
              <w:top w:val="nil"/>
              <w:left w:val="nil"/>
              <w:bottom w:val="single" w:sz="4" w:space="0" w:color="auto"/>
              <w:right w:val="nil"/>
            </w:tcBorders>
            <w:shd w:val="clear" w:color="auto" w:fill="D0CECE" w:themeFill="background2" w:themeFillShade="E6"/>
            <w:vAlign w:val="center"/>
            <w:hideMark/>
          </w:tcPr>
          <w:p w14:paraId="60911340"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Terreno Baldio / Logradouro / Rio / Lago ou Mar</w:t>
            </w:r>
          </w:p>
        </w:tc>
        <w:tc>
          <w:tcPr>
            <w:tcW w:w="471" w:type="pct"/>
            <w:tcBorders>
              <w:top w:val="nil"/>
              <w:left w:val="single" w:sz="4" w:space="0" w:color="auto"/>
              <w:bottom w:val="single" w:sz="4" w:space="0" w:color="auto"/>
              <w:right w:val="nil"/>
            </w:tcBorders>
            <w:shd w:val="clear" w:color="auto" w:fill="D0CECE" w:themeFill="background2" w:themeFillShade="E6"/>
            <w:vAlign w:val="center"/>
            <w:hideMark/>
          </w:tcPr>
          <w:p w14:paraId="389C6474" w14:textId="77777777" w:rsidR="006A0ED3" w:rsidRPr="00B843C4" w:rsidRDefault="006A0ED3" w:rsidP="00EA10F1">
            <w:pPr>
              <w:spacing w:after="0"/>
              <w:jc w:val="center"/>
              <w:rPr>
                <w:rFonts w:eastAsia="Times New Roman" w:cs="Arial"/>
                <w:b/>
                <w:bCs/>
                <w:sz w:val="18"/>
                <w:szCs w:val="18"/>
                <w:lang w:eastAsia="pt-BR"/>
              </w:rPr>
            </w:pPr>
            <w:r w:rsidRPr="00B843C4">
              <w:rPr>
                <w:rFonts w:eastAsia="Times New Roman" w:cs="Arial"/>
                <w:b/>
                <w:bCs/>
                <w:sz w:val="18"/>
                <w:szCs w:val="18"/>
                <w:lang w:eastAsia="pt-BR"/>
              </w:rPr>
              <w:t>Outro Destino</w:t>
            </w:r>
          </w:p>
        </w:tc>
        <w:tc>
          <w:tcPr>
            <w:tcW w:w="618"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62C686B0" w14:textId="77777777" w:rsidR="006A0ED3" w:rsidRPr="00B843C4" w:rsidRDefault="006A0ED3" w:rsidP="00EA10F1">
            <w:pPr>
              <w:spacing w:after="0"/>
              <w:jc w:val="left"/>
              <w:rPr>
                <w:rFonts w:eastAsia="Times New Roman" w:cs="Arial"/>
                <w:b/>
                <w:bCs/>
                <w:color w:val="000000"/>
                <w:sz w:val="18"/>
                <w:szCs w:val="18"/>
                <w:lang w:eastAsia="pt-BR"/>
              </w:rPr>
            </w:pPr>
          </w:p>
        </w:tc>
      </w:tr>
      <w:tr w:rsidR="006A0ED3" w:rsidRPr="00B843C4" w14:paraId="19990152" w14:textId="77777777" w:rsidTr="00EA10F1">
        <w:trPr>
          <w:trHeight w:val="484"/>
        </w:trPr>
        <w:tc>
          <w:tcPr>
            <w:tcW w:w="935"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65319D81" w14:textId="77777777" w:rsidR="006A0ED3" w:rsidRPr="00B843C4"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Irati</w:t>
            </w: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3B744A6F"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13.402</w:t>
            </w:r>
          </w:p>
        </w:tc>
        <w:tc>
          <w:tcPr>
            <w:tcW w:w="554" w:type="pct"/>
            <w:tcBorders>
              <w:top w:val="nil"/>
              <w:left w:val="nil"/>
              <w:bottom w:val="single" w:sz="4" w:space="0" w:color="auto"/>
              <w:right w:val="single" w:sz="4" w:space="0" w:color="auto"/>
            </w:tcBorders>
            <w:shd w:val="clear" w:color="auto" w:fill="auto"/>
            <w:noWrap/>
            <w:vAlign w:val="center"/>
          </w:tcPr>
          <w:p w14:paraId="775865BA"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790</w:t>
            </w:r>
          </w:p>
        </w:tc>
        <w:tc>
          <w:tcPr>
            <w:tcW w:w="601" w:type="pct"/>
            <w:tcBorders>
              <w:top w:val="nil"/>
              <w:left w:val="nil"/>
              <w:bottom w:val="single" w:sz="4" w:space="0" w:color="auto"/>
              <w:right w:val="single" w:sz="4" w:space="0" w:color="auto"/>
            </w:tcBorders>
            <w:shd w:val="clear" w:color="auto" w:fill="auto"/>
            <w:noWrap/>
            <w:vAlign w:val="center"/>
          </w:tcPr>
          <w:p w14:paraId="154395DF"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2.752</w:t>
            </w:r>
          </w:p>
        </w:tc>
        <w:tc>
          <w:tcPr>
            <w:tcW w:w="583" w:type="pct"/>
            <w:tcBorders>
              <w:top w:val="nil"/>
              <w:left w:val="nil"/>
              <w:bottom w:val="single" w:sz="4" w:space="0" w:color="auto"/>
              <w:right w:val="single" w:sz="4" w:space="0" w:color="auto"/>
            </w:tcBorders>
            <w:shd w:val="clear" w:color="auto" w:fill="auto"/>
            <w:noWrap/>
            <w:vAlign w:val="center"/>
          </w:tcPr>
          <w:p w14:paraId="5CD944E2"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320</w:t>
            </w:r>
          </w:p>
        </w:tc>
        <w:tc>
          <w:tcPr>
            <w:tcW w:w="701" w:type="pct"/>
            <w:tcBorders>
              <w:top w:val="nil"/>
              <w:left w:val="nil"/>
              <w:bottom w:val="single" w:sz="4" w:space="0" w:color="auto"/>
              <w:right w:val="nil"/>
            </w:tcBorders>
            <w:shd w:val="clear" w:color="auto" w:fill="auto"/>
            <w:noWrap/>
            <w:vAlign w:val="center"/>
          </w:tcPr>
          <w:p w14:paraId="163466C6"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47</w:t>
            </w:r>
          </w:p>
        </w:tc>
        <w:tc>
          <w:tcPr>
            <w:tcW w:w="471" w:type="pct"/>
            <w:tcBorders>
              <w:top w:val="nil"/>
              <w:left w:val="single" w:sz="4" w:space="0" w:color="auto"/>
              <w:bottom w:val="single" w:sz="4" w:space="0" w:color="auto"/>
              <w:right w:val="nil"/>
            </w:tcBorders>
            <w:shd w:val="clear" w:color="auto" w:fill="auto"/>
            <w:noWrap/>
            <w:vAlign w:val="center"/>
          </w:tcPr>
          <w:p w14:paraId="73577725"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305</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7D82AFA3" w14:textId="77777777" w:rsidR="006A0ED3" w:rsidRPr="00B843C4"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17.616</w:t>
            </w:r>
          </w:p>
        </w:tc>
      </w:tr>
      <w:tr w:rsidR="006A0ED3" w:rsidRPr="00B843C4" w14:paraId="3D028F13" w14:textId="77777777" w:rsidTr="00EA10F1">
        <w:trPr>
          <w:trHeight w:val="484"/>
        </w:trPr>
        <w:tc>
          <w:tcPr>
            <w:tcW w:w="935" w:type="pct"/>
            <w:vMerge/>
            <w:tcBorders>
              <w:top w:val="nil"/>
              <w:left w:val="single" w:sz="4" w:space="0" w:color="FFFFFF" w:themeColor="background1"/>
              <w:bottom w:val="single" w:sz="4" w:space="0" w:color="000000"/>
              <w:right w:val="nil"/>
            </w:tcBorders>
            <w:vAlign w:val="center"/>
            <w:hideMark/>
          </w:tcPr>
          <w:p w14:paraId="1DD45912" w14:textId="77777777" w:rsidR="006A0ED3" w:rsidRPr="00B843C4" w:rsidRDefault="006A0ED3" w:rsidP="00EA10F1">
            <w:pPr>
              <w:spacing w:after="0"/>
              <w:jc w:val="left"/>
              <w:rPr>
                <w:rFonts w:eastAsia="Times New Roman" w:cs="Arial"/>
                <w:b/>
                <w:bCs/>
                <w:color w:val="000000"/>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7669B671"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76,08%</w:t>
            </w:r>
          </w:p>
        </w:tc>
        <w:tc>
          <w:tcPr>
            <w:tcW w:w="554" w:type="pct"/>
            <w:tcBorders>
              <w:top w:val="nil"/>
              <w:left w:val="nil"/>
              <w:bottom w:val="single" w:sz="4" w:space="0" w:color="auto"/>
              <w:right w:val="single" w:sz="4" w:space="0" w:color="auto"/>
            </w:tcBorders>
            <w:shd w:val="clear" w:color="auto" w:fill="auto"/>
            <w:noWrap/>
            <w:vAlign w:val="center"/>
          </w:tcPr>
          <w:p w14:paraId="50890203"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4,48%</w:t>
            </w:r>
          </w:p>
        </w:tc>
        <w:tc>
          <w:tcPr>
            <w:tcW w:w="601" w:type="pct"/>
            <w:tcBorders>
              <w:top w:val="nil"/>
              <w:left w:val="nil"/>
              <w:bottom w:val="single" w:sz="4" w:space="0" w:color="auto"/>
              <w:right w:val="single" w:sz="4" w:space="0" w:color="auto"/>
            </w:tcBorders>
            <w:shd w:val="clear" w:color="auto" w:fill="auto"/>
            <w:noWrap/>
            <w:vAlign w:val="center"/>
          </w:tcPr>
          <w:p w14:paraId="331F1BC3"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15,62%</w:t>
            </w:r>
          </w:p>
        </w:tc>
        <w:tc>
          <w:tcPr>
            <w:tcW w:w="583" w:type="pct"/>
            <w:tcBorders>
              <w:top w:val="nil"/>
              <w:left w:val="nil"/>
              <w:bottom w:val="single" w:sz="4" w:space="0" w:color="auto"/>
              <w:right w:val="single" w:sz="4" w:space="0" w:color="auto"/>
            </w:tcBorders>
            <w:shd w:val="clear" w:color="auto" w:fill="auto"/>
            <w:noWrap/>
            <w:vAlign w:val="center"/>
          </w:tcPr>
          <w:p w14:paraId="4B78C62E"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1,82%</w:t>
            </w:r>
          </w:p>
        </w:tc>
        <w:tc>
          <w:tcPr>
            <w:tcW w:w="701" w:type="pct"/>
            <w:tcBorders>
              <w:top w:val="nil"/>
              <w:left w:val="nil"/>
              <w:bottom w:val="single" w:sz="4" w:space="0" w:color="auto"/>
              <w:right w:val="nil"/>
            </w:tcBorders>
            <w:shd w:val="clear" w:color="auto" w:fill="auto"/>
            <w:noWrap/>
            <w:vAlign w:val="center"/>
          </w:tcPr>
          <w:p w14:paraId="7357B158"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0,27%</w:t>
            </w:r>
          </w:p>
        </w:tc>
        <w:tc>
          <w:tcPr>
            <w:tcW w:w="471" w:type="pct"/>
            <w:tcBorders>
              <w:top w:val="nil"/>
              <w:left w:val="single" w:sz="4" w:space="0" w:color="auto"/>
              <w:bottom w:val="single" w:sz="4" w:space="0" w:color="auto"/>
              <w:right w:val="nil"/>
            </w:tcBorders>
            <w:shd w:val="clear" w:color="auto" w:fill="auto"/>
            <w:noWrap/>
            <w:vAlign w:val="center"/>
          </w:tcPr>
          <w:p w14:paraId="063B669F" w14:textId="77777777" w:rsidR="006A0ED3" w:rsidRPr="00B843C4"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1,73%</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2FDC99BC" w14:textId="77777777" w:rsidR="006A0ED3" w:rsidRPr="00B843C4" w:rsidRDefault="006A0ED3" w:rsidP="00EA10F1">
            <w:pPr>
              <w:spacing w:after="0"/>
              <w:jc w:val="right"/>
              <w:rPr>
                <w:rFonts w:eastAsia="Times New Roman" w:cs="Arial"/>
                <w:b/>
                <w:bCs/>
                <w:color w:val="000000"/>
                <w:sz w:val="18"/>
                <w:szCs w:val="18"/>
                <w:lang w:eastAsia="pt-BR"/>
              </w:rPr>
            </w:pPr>
            <w:r w:rsidRPr="00B843C4">
              <w:rPr>
                <w:rFonts w:eastAsia="Times New Roman" w:cs="Arial"/>
                <w:b/>
                <w:bCs/>
                <w:color w:val="000000"/>
                <w:sz w:val="18"/>
                <w:szCs w:val="18"/>
                <w:lang w:eastAsia="pt-BR"/>
              </w:rPr>
              <w:t>100,00%</w:t>
            </w:r>
          </w:p>
        </w:tc>
      </w:tr>
    </w:tbl>
    <w:p w14:paraId="26379436" w14:textId="77777777" w:rsidR="006A0ED3" w:rsidRPr="00B843C4" w:rsidRDefault="006A0ED3" w:rsidP="006A0ED3">
      <w:pPr>
        <w:rPr>
          <w:rFonts w:eastAsia="Calibri" w:cs="Times New Roman"/>
          <w:bCs/>
          <w:i/>
          <w:sz w:val="18"/>
          <w:szCs w:val="18"/>
        </w:rPr>
      </w:pPr>
      <w:r w:rsidRPr="00B843C4">
        <w:rPr>
          <w:rFonts w:eastAsia="Calibri" w:cs="Times New Roman"/>
          <w:bCs/>
          <w:i/>
          <w:sz w:val="18"/>
          <w:szCs w:val="18"/>
        </w:rPr>
        <w:t>Fonte: Censo Demográfico – IBGE, 2010.</w:t>
      </w:r>
    </w:p>
    <w:p w14:paraId="3D3D99F5" w14:textId="77777777" w:rsidR="006A0ED3" w:rsidRPr="00DF20DF" w:rsidRDefault="006A0ED3" w:rsidP="006A0ED3">
      <w:r w:rsidRPr="00DF20DF">
        <w:t>Em termos absolutos, Irati têm seu maior consumo voltado à classe residencial (28.975 MW/h), e ao setor industrial (27.594 MW/h), com mais da metade do consumo total (53,85%).</w:t>
      </w:r>
    </w:p>
    <w:p w14:paraId="7F482AA3" w14:textId="77777777" w:rsidR="006A0ED3" w:rsidRPr="00DF20DF" w:rsidRDefault="006A0ED3" w:rsidP="006A0ED3">
      <w:r w:rsidRPr="00DF20DF">
        <w:t>A seguir é apresentada tabela com informações sobre o consumo de energia no município de Irati.</w:t>
      </w:r>
    </w:p>
    <w:p w14:paraId="0E9898DE" w14:textId="53549F0B" w:rsidR="006A0ED3" w:rsidRPr="001016A9" w:rsidRDefault="006A0ED3" w:rsidP="006A0ED3">
      <w:pPr>
        <w:pStyle w:val="Caption"/>
      </w:pPr>
      <w:bookmarkStart w:id="272" w:name="_Toc40737188"/>
      <w:r w:rsidRPr="001016A9">
        <w:t xml:space="preserve">Tabela </w:t>
      </w:r>
      <w:r w:rsidR="00933B90">
        <w:fldChar w:fldCharType="begin"/>
      </w:r>
      <w:r w:rsidR="00933B90">
        <w:instrText xml:space="preserve"> SEQ Tabela \* ARABIC </w:instrText>
      </w:r>
      <w:r w:rsidR="00933B90">
        <w:fldChar w:fldCharType="separate"/>
      </w:r>
      <w:r w:rsidR="009D0D69">
        <w:rPr>
          <w:noProof/>
        </w:rPr>
        <w:t>96</w:t>
      </w:r>
      <w:r w:rsidR="00933B90">
        <w:rPr>
          <w:noProof/>
        </w:rPr>
        <w:fldChar w:fldCharType="end"/>
      </w:r>
      <w:r w:rsidRPr="001016A9">
        <w:t>: Consumo e Número de Consumidores de Energia Elétrica - 2018</w:t>
      </w:r>
      <w:bookmarkEnd w:id="272"/>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3A00AD" w14:paraId="5FEAF864" w14:textId="77777777" w:rsidTr="00EA10F1">
        <w:trPr>
          <w:trHeight w:val="415"/>
        </w:trPr>
        <w:tc>
          <w:tcPr>
            <w:tcW w:w="3119" w:type="dxa"/>
            <w:tcBorders>
              <w:left w:val="single" w:sz="4" w:space="0" w:color="FFFFFF"/>
            </w:tcBorders>
            <w:shd w:val="clear" w:color="auto" w:fill="D9D9D9"/>
            <w:noWrap/>
            <w:vAlign w:val="center"/>
          </w:tcPr>
          <w:p w14:paraId="0F2D34A0" w14:textId="77777777" w:rsidR="006A0ED3" w:rsidRPr="003A00AD" w:rsidRDefault="006A0ED3" w:rsidP="00EA10F1">
            <w:pPr>
              <w:spacing w:after="0"/>
              <w:jc w:val="center"/>
              <w:rPr>
                <w:rFonts w:eastAsia="Times New Roman" w:cs="Arial"/>
                <w:b/>
                <w:color w:val="000000"/>
                <w:sz w:val="20"/>
                <w:szCs w:val="20"/>
                <w:lang w:eastAsia="pt-BR"/>
              </w:rPr>
            </w:pPr>
            <w:r w:rsidRPr="003A00AD">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54488589" w14:textId="77777777" w:rsidR="006A0ED3" w:rsidRPr="003A00AD" w:rsidRDefault="006A0ED3" w:rsidP="00EA10F1">
            <w:pPr>
              <w:spacing w:after="0"/>
              <w:jc w:val="center"/>
              <w:rPr>
                <w:rFonts w:eastAsia="Times New Roman" w:cs="Arial"/>
                <w:b/>
                <w:color w:val="000000"/>
                <w:sz w:val="20"/>
                <w:szCs w:val="20"/>
                <w:lang w:eastAsia="pt-BR"/>
              </w:rPr>
            </w:pPr>
            <w:r w:rsidRPr="003A00AD">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7D37C76F" w14:textId="77777777" w:rsidR="006A0ED3" w:rsidRPr="003A00AD" w:rsidRDefault="006A0ED3" w:rsidP="00EA10F1">
            <w:pPr>
              <w:spacing w:after="0"/>
              <w:jc w:val="center"/>
              <w:rPr>
                <w:rFonts w:eastAsia="Times New Roman" w:cs="Arial"/>
                <w:b/>
                <w:color w:val="000000"/>
                <w:sz w:val="20"/>
                <w:szCs w:val="20"/>
                <w:lang w:eastAsia="pt-BR"/>
              </w:rPr>
            </w:pPr>
            <w:r w:rsidRPr="003A00AD">
              <w:rPr>
                <w:rFonts w:eastAsia="Times New Roman" w:cs="Arial"/>
                <w:b/>
                <w:color w:val="000000"/>
                <w:sz w:val="20"/>
                <w:szCs w:val="20"/>
                <w:lang w:eastAsia="pt-BR"/>
              </w:rPr>
              <w:t>Número de Consumidores</w:t>
            </w:r>
          </w:p>
        </w:tc>
      </w:tr>
      <w:tr w:rsidR="006A0ED3" w:rsidRPr="003A00AD" w14:paraId="522B876B" w14:textId="77777777" w:rsidTr="00EA10F1">
        <w:trPr>
          <w:trHeight w:val="415"/>
        </w:trPr>
        <w:tc>
          <w:tcPr>
            <w:tcW w:w="3119" w:type="dxa"/>
            <w:tcBorders>
              <w:left w:val="single" w:sz="4" w:space="0" w:color="FFFFFF"/>
            </w:tcBorders>
            <w:shd w:val="clear" w:color="auto" w:fill="F2F2F2"/>
            <w:noWrap/>
            <w:vAlign w:val="center"/>
          </w:tcPr>
          <w:p w14:paraId="5447F2F6" w14:textId="77777777" w:rsidR="006A0ED3" w:rsidRPr="003A00AD" w:rsidRDefault="006A0ED3" w:rsidP="00EA10F1">
            <w:pPr>
              <w:spacing w:after="0"/>
              <w:jc w:val="left"/>
              <w:rPr>
                <w:rFonts w:eastAsia="Times New Roman" w:cs="Arial"/>
                <w:b/>
                <w:color w:val="000000"/>
                <w:sz w:val="20"/>
                <w:szCs w:val="20"/>
                <w:lang w:eastAsia="pt-BR"/>
              </w:rPr>
            </w:pPr>
            <w:r w:rsidRPr="003A00AD">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6740B104"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28.975</w:t>
            </w:r>
          </w:p>
        </w:tc>
        <w:tc>
          <w:tcPr>
            <w:tcW w:w="2693" w:type="dxa"/>
            <w:tcBorders>
              <w:right w:val="single" w:sz="4" w:space="0" w:color="FFFFFF"/>
            </w:tcBorders>
            <w:shd w:val="clear" w:color="auto" w:fill="F2F2F2"/>
            <w:vAlign w:val="center"/>
          </w:tcPr>
          <w:p w14:paraId="37D3C4A4"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17.714</w:t>
            </w:r>
          </w:p>
        </w:tc>
      </w:tr>
      <w:tr w:rsidR="006A0ED3" w:rsidRPr="003A00AD" w14:paraId="32C6F6C1" w14:textId="77777777" w:rsidTr="00EA10F1">
        <w:trPr>
          <w:trHeight w:val="415"/>
        </w:trPr>
        <w:tc>
          <w:tcPr>
            <w:tcW w:w="3119" w:type="dxa"/>
            <w:tcBorders>
              <w:left w:val="single" w:sz="4" w:space="0" w:color="FFFFFF"/>
            </w:tcBorders>
            <w:shd w:val="clear" w:color="auto" w:fill="F2F2F2"/>
            <w:noWrap/>
            <w:vAlign w:val="center"/>
          </w:tcPr>
          <w:p w14:paraId="6AF6E46B" w14:textId="77777777" w:rsidR="006A0ED3" w:rsidRPr="003A00AD" w:rsidRDefault="006A0ED3" w:rsidP="00EA10F1">
            <w:pPr>
              <w:spacing w:after="0"/>
              <w:jc w:val="left"/>
              <w:rPr>
                <w:rFonts w:eastAsia="Times New Roman" w:cs="Arial"/>
                <w:b/>
                <w:color w:val="000000"/>
                <w:sz w:val="20"/>
                <w:szCs w:val="20"/>
                <w:lang w:eastAsia="pt-BR"/>
              </w:rPr>
            </w:pPr>
            <w:r w:rsidRPr="003A00AD">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1CA5C0D4"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22.053</w:t>
            </w:r>
          </w:p>
        </w:tc>
        <w:tc>
          <w:tcPr>
            <w:tcW w:w="2693" w:type="dxa"/>
            <w:tcBorders>
              <w:right w:val="single" w:sz="4" w:space="0" w:color="FFFFFF"/>
            </w:tcBorders>
            <w:shd w:val="clear" w:color="auto" w:fill="F2F2F2"/>
            <w:vAlign w:val="center"/>
          </w:tcPr>
          <w:p w14:paraId="1DE3447B"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316</w:t>
            </w:r>
          </w:p>
        </w:tc>
      </w:tr>
      <w:tr w:rsidR="006A0ED3" w:rsidRPr="003A00AD" w14:paraId="09C19AC3" w14:textId="77777777" w:rsidTr="00EA10F1">
        <w:trPr>
          <w:trHeight w:val="415"/>
        </w:trPr>
        <w:tc>
          <w:tcPr>
            <w:tcW w:w="3119" w:type="dxa"/>
            <w:tcBorders>
              <w:left w:val="single" w:sz="4" w:space="0" w:color="FFFFFF"/>
            </w:tcBorders>
            <w:shd w:val="clear" w:color="auto" w:fill="F2F2F2"/>
            <w:noWrap/>
            <w:vAlign w:val="center"/>
          </w:tcPr>
          <w:p w14:paraId="15F51C50" w14:textId="77777777" w:rsidR="006A0ED3" w:rsidRPr="003A00AD" w:rsidRDefault="006A0ED3" w:rsidP="00EA10F1">
            <w:pPr>
              <w:spacing w:after="0"/>
              <w:jc w:val="left"/>
              <w:rPr>
                <w:rFonts w:eastAsia="Times New Roman" w:cs="Arial"/>
                <w:b/>
                <w:color w:val="000000"/>
                <w:sz w:val="20"/>
                <w:szCs w:val="20"/>
                <w:lang w:eastAsia="pt-BR"/>
              </w:rPr>
            </w:pPr>
            <w:r w:rsidRPr="003A00AD">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774BE680"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18.712</w:t>
            </w:r>
          </w:p>
        </w:tc>
        <w:tc>
          <w:tcPr>
            <w:tcW w:w="2693" w:type="dxa"/>
            <w:tcBorders>
              <w:right w:val="single" w:sz="4" w:space="0" w:color="FFFFFF"/>
            </w:tcBorders>
            <w:shd w:val="clear" w:color="auto" w:fill="F2F2F2"/>
            <w:vAlign w:val="center"/>
          </w:tcPr>
          <w:p w14:paraId="35D6BA9B"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1.536</w:t>
            </w:r>
          </w:p>
        </w:tc>
      </w:tr>
      <w:tr w:rsidR="006A0ED3" w:rsidRPr="003A00AD" w14:paraId="79865DA1" w14:textId="77777777" w:rsidTr="00EA10F1">
        <w:trPr>
          <w:trHeight w:val="415"/>
        </w:trPr>
        <w:tc>
          <w:tcPr>
            <w:tcW w:w="3119" w:type="dxa"/>
            <w:tcBorders>
              <w:left w:val="single" w:sz="4" w:space="0" w:color="FFFFFF"/>
            </w:tcBorders>
            <w:shd w:val="clear" w:color="auto" w:fill="auto"/>
            <w:noWrap/>
            <w:vAlign w:val="center"/>
          </w:tcPr>
          <w:p w14:paraId="635AE522" w14:textId="77777777" w:rsidR="006A0ED3" w:rsidRPr="003A00AD" w:rsidRDefault="006A0ED3" w:rsidP="00EA10F1">
            <w:pPr>
              <w:spacing w:after="0"/>
              <w:jc w:val="left"/>
              <w:rPr>
                <w:rFonts w:eastAsia="Times New Roman" w:cs="Arial"/>
                <w:b/>
                <w:bCs/>
                <w:color w:val="000000"/>
                <w:sz w:val="20"/>
                <w:szCs w:val="20"/>
                <w:lang w:eastAsia="pt-BR"/>
              </w:rPr>
            </w:pPr>
            <w:r w:rsidRPr="003A00AD">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31152F55"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14.237</w:t>
            </w:r>
          </w:p>
        </w:tc>
        <w:tc>
          <w:tcPr>
            <w:tcW w:w="2693" w:type="dxa"/>
            <w:tcBorders>
              <w:right w:val="single" w:sz="4" w:space="0" w:color="FFFFFF"/>
            </w:tcBorders>
            <w:vAlign w:val="center"/>
          </w:tcPr>
          <w:p w14:paraId="14C58B86"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3.577</w:t>
            </w:r>
          </w:p>
        </w:tc>
      </w:tr>
      <w:tr w:rsidR="006A0ED3" w:rsidRPr="003A00AD" w14:paraId="379EB4FC" w14:textId="77777777" w:rsidTr="00EA10F1">
        <w:trPr>
          <w:trHeight w:val="415"/>
        </w:trPr>
        <w:tc>
          <w:tcPr>
            <w:tcW w:w="3119" w:type="dxa"/>
            <w:tcBorders>
              <w:left w:val="single" w:sz="4" w:space="0" w:color="FFFFFF"/>
            </w:tcBorders>
            <w:shd w:val="clear" w:color="auto" w:fill="auto"/>
            <w:noWrap/>
            <w:vAlign w:val="center"/>
          </w:tcPr>
          <w:p w14:paraId="32C2F468" w14:textId="77777777" w:rsidR="006A0ED3" w:rsidRPr="003A00AD" w:rsidRDefault="006A0ED3" w:rsidP="00EA10F1">
            <w:pPr>
              <w:spacing w:after="0"/>
              <w:jc w:val="left"/>
              <w:rPr>
                <w:rFonts w:eastAsia="Times New Roman" w:cs="Arial"/>
                <w:b/>
                <w:bCs/>
                <w:color w:val="000000"/>
                <w:sz w:val="20"/>
                <w:szCs w:val="20"/>
                <w:lang w:eastAsia="pt-BR"/>
              </w:rPr>
            </w:pPr>
            <w:r w:rsidRPr="003A00AD">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7C270AA0"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15.513</w:t>
            </w:r>
          </w:p>
        </w:tc>
        <w:tc>
          <w:tcPr>
            <w:tcW w:w="2693" w:type="dxa"/>
            <w:tcBorders>
              <w:right w:val="single" w:sz="4" w:space="0" w:color="FFFFFF"/>
            </w:tcBorders>
            <w:vAlign w:val="center"/>
          </w:tcPr>
          <w:p w14:paraId="00CF9BF5"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443</w:t>
            </w:r>
          </w:p>
        </w:tc>
      </w:tr>
      <w:tr w:rsidR="006A0ED3" w:rsidRPr="003A00AD" w14:paraId="34CD0840" w14:textId="77777777" w:rsidTr="00EA10F1">
        <w:trPr>
          <w:trHeight w:val="415"/>
        </w:trPr>
        <w:tc>
          <w:tcPr>
            <w:tcW w:w="3119" w:type="dxa"/>
            <w:tcBorders>
              <w:left w:val="single" w:sz="4" w:space="0" w:color="FFFFFF"/>
            </w:tcBorders>
            <w:shd w:val="clear" w:color="auto" w:fill="F2F2F2"/>
            <w:noWrap/>
            <w:vAlign w:val="center"/>
          </w:tcPr>
          <w:p w14:paraId="5E91FD1D" w14:textId="77777777" w:rsidR="006A0ED3" w:rsidRPr="003A00AD" w:rsidRDefault="006A0ED3" w:rsidP="00EA10F1">
            <w:pPr>
              <w:spacing w:after="0"/>
              <w:jc w:val="left"/>
              <w:rPr>
                <w:rFonts w:eastAsia="Times New Roman" w:cs="Arial"/>
                <w:b/>
                <w:color w:val="000000"/>
                <w:sz w:val="20"/>
                <w:szCs w:val="20"/>
                <w:lang w:eastAsia="pt-BR"/>
              </w:rPr>
            </w:pPr>
            <w:r w:rsidRPr="003A00AD">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21A83779"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5.541</w:t>
            </w:r>
          </w:p>
        </w:tc>
        <w:tc>
          <w:tcPr>
            <w:tcW w:w="2693" w:type="dxa"/>
            <w:tcBorders>
              <w:right w:val="single" w:sz="4" w:space="0" w:color="FFFFFF"/>
            </w:tcBorders>
            <w:shd w:val="clear" w:color="auto" w:fill="F2F2F2"/>
            <w:vAlign w:val="center"/>
          </w:tcPr>
          <w:p w14:paraId="4D64F30D" w14:textId="77777777" w:rsidR="006A0ED3" w:rsidRPr="003A00AD" w:rsidRDefault="006A0ED3" w:rsidP="00EA10F1">
            <w:pPr>
              <w:spacing w:after="0"/>
              <w:jc w:val="right"/>
              <w:rPr>
                <w:rFonts w:eastAsia="Times New Roman" w:cs="Arial"/>
                <w:bCs/>
                <w:color w:val="000000"/>
                <w:sz w:val="20"/>
                <w:szCs w:val="20"/>
                <w:lang w:eastAsia="pt-BR"/>
              </w:rPr>
            </w:pPr>
            <w:r w:rsidRPr="003A00AD">
              <w:rPr>
                <w:rFonts w:eastAsia="Times New Roman" w:cs="Arial"/>
                <w:bCs/>
                <w:color w:val="000000"/>
                <w:sz w:val="20"/>
                <w:szCs w:val="20"/>
                <w:lang w:eastAsia="pt-BR"/>
              </w:rPr>
              <w:t>2</w:t>
            </w:r>
          </w:p>
        </w:tc>
      </w:tr>
      <w:tr w:rsidR="006A0ED3" w:rsidRPr="003A00AD" w14:paraId="0FC12E8C" w14:textId="77777777" w:rsidTr="00EA10F1">
        <w:trPr>
          <w:trHeight w:val="415"/>
        </w:trPr>
        <w:tc>
          <w:tcPr>
            <w:tcW w:w="3119" w:type="dxa"/>
            <w:tcBorders>
              <w:left w:val="single" w:sz="4" w:space="0" w:color="FFFFFF"/>
            </w:tcBorders>
            <w:shd w:val="clear" w:color="auto" w:fill="F2F2F2"/>
            <w:noWrap/>
            <w:vAlign w:val="center"/>
          </w:tcPr>
          <w:p w14:paraId="38C24083" w14:textId="77777777" w:rsidR="006A0ED3" w:rsidRPr="003A00AD" w:rsidRDefault="006A0ED3" w:rsidP="00EA10F1">
            <w:pPr>
              <w:spacing w:after="0"/>
              <w:jc w:val="left"/>
              <w:rPr>
                <w:rFonts w:eastAsia="Times New Roman" w:cs="Arial"/>
                <w:b/>
                <w:color w:val="000000"/>
                <w:sz w:val="20"/>
                <w:szCs w:val="20"/>
                <w:lang w:eastAsia="pt-BR"/>
              </w:rPr>
            </w:pPr>
            <w:r w:rsidRPr="003A00AD">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0F31C373" w14:textId="77777777" w:rsidR="006A0ED3" w:rsidRPr="003A00AD" w:rsidRDefault="006A0ED3" w:rsidP="00EA10F1">
            <w:pPr>
              <w:spacing w:after="0"/>
              <w:jc w:val="right"/>
              <w:rPr>
                <w:rFonts w:eastAsia="Times New Roman" w:cs="Arial"/>
                <w:b/>
                <w:color w:val="000000"/>
                <w:sz w:val="20"/>
                <w:szCs w:val="20"/>
                <w:lang w:eastAsia="pt-BR"/>
              </w:rPr>
            </w:pPr>
            <w:r w:rsidRPr="003A00AD">
              <w:rPr>
                <w:rFonts w:eastAsia="Times New Roman" w:cs="Arial"/>
                <w:b/>
                <w:color w:val="000000"/>
                <w:sz w:val="20"/>
                <w:szCs w:val="20"/>
                <w:lang w:eastAsia="pt-BR"/>
              </w:rPr>
              <w:t>105.031</w:t>
            </w:r>
          </w:p>
        </w:tc>
        <w:tc>
          <w:tcPr>
            <w:tcW w:w="2693" w:type="dxa"/>
            <w:tcBorders>
              <w:right w:val="single" w:sz="4" w:space="0" w:color="FFFFFF"/>
            </w:tcBorders>
            <w:shd w:val="clear" w:color="auto" w:fill="F2F2F2"/>
            <w:vAlign w:val="center"/>
          </w:tcPr>
          <w:p w14:paraId="0323CECD" w14:textId="77777777" w:rsidR="006A0ED3" w:rsidRPr="003A00AD" w:rsidRDefault="006A0ED3" w:rsidP="00EA10F1">
            <w:pPr>
              <w:spacing w:after="0"/>
              <w:jc w:val="right"/>
              <w:rPr>
                <w:rFonts w:eastAsia="Times New Roman" w:cs="Arial"/>
                <w:b/>
                <w:color w:val="000000"/>
                <w:sz w:val="20"/>
                <w:szCs w:val="20"/>
                <w:lang w:eastAsia="pt-BR"/>
              </w:rPr>
            </w:pPr>
            <w:r w:rsidRPr="003A00AD">
              <w:rPr>
                <w:rFonts w:eastAsia="Times New Roman" w:cs="Arial"/>
                <w:b/>
                <w:color w:val="000000"/>
                <w:sz w:val="20"/>
                <w:szCs w:val="20"/>
                <w:lang w:eastAsia="pt-BR"/>
              </w:rPr>
              <w:t>23.588</w:t>
            </w:r>
          </w:p>
        </w:tc>
      </w:tr>
    </w:tbl>
    <w:p w14:paraId="01235A73" w14:textId="77777777" w:rsidR="006A0ED3" w:rsidRPr="003A00AD" w:rsidRDefault="006A0ED3" w:rsidP="006A0ED3">
      <w:pPr>
        <w:keepNext/>
        <w:spacing w:after="0"/>
        <w:rPr>
          <w:rFonts w:eastAsia="Calibri" w:cs="Times New Roman"/>
          <w:bCs/>
          <w:i/>
          <w:sz w:val="18"/>
          <w:szCs w:val="18"/>
        </w:rPr>
      </w:pPr>
      <w:r w:rsidRPr="003A00AD">
        <w:rPr>
          <w:rFonts w:eastAsia="Calibri" w:cs="Times New Roman"/>
          <w:bCs/>
          <w:i/>
          <w:sz w:val="18"/>
          <w:szCs w:val="18"/>
        </w:rPr>
        <w:t>FONTE: COPEL e Concessionárias CELESC, COCEL, CFLO, CPFL e FORCEL.</w:t>
      </w:r>
    </w:p>
    <w:p w14:paraId="4451B0FD" w14:textId="77777777" w:rsidR="006A0ED3" w:rsidRPr="003A00AD" w:rsidRDefault="006A0ED3" w:rsidP="006A0ED3">
      <w:pPr>
        <w:keepNext/>
        <w:spacing w:after="0"/>
        <w:rPr>
          <w:rFonts w:eastAsia="Calibri" w:cs="Times New Roman"/>
          <w:bCs/>
          <w:i/>
          <w:sz w:val="18"/>
          <w:szCs w:val="18"/>
        </w:rPr>
      </w:pPr>
      <w:r w:rsidRPr="003A00AD">
        <w:rPr>
          <w:rFonts w:eastAsia="Calibri" w:cs="Times New Roman"/>
          <w:bCs/>
          <w:i/>
          <w:sz w:val="18"/>
          <w:szCs w:val="18"/>
        </w:rPr>
        <w:t>(1) Inclui as categorias: consumo próprio, iluminação pública, poder público e serviço público.</w:t>
      </w:r>
    </w:p>
    <w:p w14:paraId="0CFFB122" w14:textId="77777777" w:rsidR="006A0ED3" w:rsidRPr="003A00AD" w:rsidRDefault="006A0ED3" w:rsidP="006A0ED3">
      <w:pPr>
        <w:rPr>
          <w:rFonts w:eastAsia="Calibri" w:cs="Times New Roman"/>
          <w:bCs/>
          <w:i/>
          <w:sz w:val="18"/>
          <w:szCs w:val="18"/>
        </w:rPr>
      </w:pPr>
      <w:r w:rsidRPr="003A00AD">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3A00AD">
        <w:rPr>
          <w:rFonts w:eastAsia="Calibri" w:cs="Times New Roman"/>
          <w:bCs/>
          <w:i/>
          <w:sz w:val="18"/>
          <w:szCs w:val="18"/>
        </w:rPr>
        <w:cr/>
      </w:r>
    </w:p>
    <w:p w14:paraId="483B0E69" w14:textId="77777777" w:rsidR="006A0ED3" w:rsidRPr="00F76730" w:rsidRDefault="006A0ED3" w:rsidP="006A0ED3">
      <w:r w:rsidRPr="00F76730">
        <w:t xml:space="preserve">Em termos de cobertura de serviços de telecomunicações, existe em Irati uma densidade de telefones públicos (TUP) de 0,93 para cada 1.000 habitantes, e um total de 5.243 acessos fixos instalados, ofertando uma média de um acesso para cada 11,58 habitantes. A cobertura está muito aquém dos parâmetros nacionais, que apresentam um TUP de 4,4 para cada 1.000 habitantes (ano referência 2013). </w:t>
      </w:r>
    </w:p>
    <w:p w14:paraId="1CA4C0AB" w14:textId="77777777" w:rsidR="006A0ED3" w:rsidRPr="00F76730" w:rsidRDefault="006A0ED3" w:rsidP="006A0ED3">
      <w:r w:rsidRPr="00F76730">
        <w:t>A proporção de telefones fixos instalados também é inferior aos parâmetros nacionais que contabilizam 4,30 habitantes por acesso fixo (ano referência 2013).</w:t>
      </w:r>
    </w:p>
    <w:p w14:paraId="77801086" w14:textId="1FE36232" w:rsidR="006A0ED3" w:rsidRPr="001016A9" w:rsidRDefault="006A0ED3" w:rsidP="006A0ED3">
      <w:pPr>
        <w:pStyle w:val="Caption"/>
      </w:pPr>
      <w:bookmarkStart w:id="273" w:name="_Toc40737189"/>
      <w:r w:rsidRPr="001016A9">
        <w:t xml:space="preserve">Tabela </w:t>
      </w:r>
      <w:r w:rsidR="00933B90">
        <w:fldChar w:fldCharType="begin"/>
      </w:r>
      <w:r w:rsidR="00933B90">
        <w:instrText xml:space="preserve"> SEQ Tabela \* ARABIC </w:instrText>
      </w:r>
      <w:r w:rsidR="00933B90">
        <w:fldChar w:fldCharType="separate"/>
      </w:r>
      <w:r w:rsidR="009D0D69">
        <w:rPr>
          <w:noProof/>
        </w:rPr>
        <w:t>97</w:t>
      </w:r>
      <w:r w:rsidR="00933B90">
        <w:rPr>
          <w:noProof/>
        </w:rPr>
        <w:fldChar w:fldCharType="end"/>
      </w:r>
      <w:r w:rsidRPr="001016A9">
        <w:t xml:space="preserve"> – Cobertura por Telefonia Ofertada no Município de Irati</w:t>
      </w:r>
      <w:bookmarkEnd w:id="273"/>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782335" w14:paraId="520C5339" w14:textId="77777777" w:rsidTr="00EA10F1">
        <w:trPr>
          <w:trHeight w:val="927"/>
          <w:tblHeader/>
        </w:trPr>
        <w:tc>
          <w:tcPr>
            <w:tcW w:w="1007" w:type="pct"/>
            <w:tcBorders>
              <w:left w:val="single" w:sz="4" w:space="0" w:color="FFFFFF"/>
            </w:tcBorders>
            <w:shd w:val="clear" w:color="auto" w:fill="C9C9C9"/>
            <w:vAlign w:val="center"/>
          </w:tcPr>
          <w:p w14:paraId="0706CB8F"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Município</w:t>
            </w:r>
          </w:p>
        </w:tc>
        <w:tc>
          <w:tcPr>
            <w:tcW w:w="819" w:type="pct"/>
            <w:shd w:val="clear" w:color="auto" w:fill="C9C9C9"/>
            <w:vAlign w:val="center"/>
          </w:tcPr>
          <w:p w14:paraId="2ABBEF90"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Acesso Fixo Instalado</w:t>
            </w:r>
          </w:p>
        </w:tc>
        <w:tc>
          <w:tcPr>
            <w:tcW w:w="1180" w:type="pct"/>
            <w:shd w:val="clear" w:color="auto" w:fill="C9C9C9"/>
            <w:vAlign w:val="center"/>
          </w:tcPr>
          <w:p w14:paraId="06E22D26"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Média de acesso a telefones fixos (hab./acesso)</w:t>
            </w:r>
          </w:p>
        </w:tc>
        <w:tc>
          <w:tcPr>
            <w:tcW w:w="998" w:type="pct"/>
            <w:shd w:val="clear" w:color="auto" w:fill="C9C9C9"/>
            <w:vAlign w:val="center"/>
          </w:tcPr>
          <w:p w14:paraId="2DEAC95F"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233C0EB1"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Densidade TUP/1000 hab.</w:t>
            </w:r>
          </w:p>
        </w:tc>
      </w:tr>
      <w:tr w:rsidR="006A0ED3" w:rsidRPr="00782335" w14:paraId="53F609C9" w14:textId="77777777" w:rsidTr="00EA10F1">
        <w:trPr>
          <w:trHeight w:val="513"/>
        </w:trPr>
        <w:tc>
          <w:tcPr>
            <w:tcW w:w="1007" w:type="pct"/>
            <w:tcBorders>
              <w:left w:val="single" w:sz="4" w:space="0" w:color="FFFFFF"/>
            </w:tcBorders>
            <w:shd w:val="clear" w:color="auto" w:fill="auto"/>
            <w:vAlign w:val="center"/>
          </w:tcPr>
          <w:p w14:paraId="3DE19104" w14:textId="77777777" w:rsidR="006A0ED3" w:rsidRPr="00782335"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Irati</w:t>
            </w:r>
          </w:p>
        </w:tc>
        <w:tc>
          <w:tcPr>
            <w:tcW w:w="819" w:type="pct"/>
            <w:tcBorders>
              <w:top w:val="single" w:sz="4" w:space="0" w:color="auto"/>
              <w:left w:val="nil"/>
              <w:bottom w:val="single" w:sz="4" w:space="0" w:color="auto"/>
              <w:right w:val="single" w:sz="4" w:space="0" w:color="auto"/>
            </w:tcBorders>
            <w:shd w:val="clear" w:color="auto" w:fill="auto"/>
            <w:vAlign w:val="center"/>
          </w:tcPr>
          <w:p w14:paraId="11852218"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5.243</w:t>
            </w:r>
          </w:p>
        </w:tc>
        <w:tc>
          <w:tcPr>
            <w:tcW w:w="1180" w:type="pct"/>
            <w:tcBorders>
              <w:top w:val="single" w:sz="4" w:space="0" w:color="auto"/>
              <w:left w:val="nil"/>
              <w:bottom w:val="single" w:sz="4" w:space="0" w:color="auto"/>
              <w:right w:val="single" w:sz="4" w:space="0" w:color="auto"/>
            </w:tcBorders>
            <w:shd w:val="clear" w:color="auto" w:fill="auto"/>
            <w:vAlign w:val="center"/>
          </w:tcPr>
          <w:p w14:paraId="3B79ABD1"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11,58</w:t>
            </w:r>
          </w:p>
        </w:tc>
        <w:tc>
          <w:tcPr>
            <w:tcW w:w="998" w:type="pct"/>
            <w:tcBorders>
              <w:top w:val="single" w:sz="4" w:space="0" w:color="auto"/>
              <w:left w:val="nil"/>
              <w:bottom w:val="single" w:sz="4" w:space="0" w:color="auto"/>
              <w:right w:val="single" w:sz="4" w:space="0" w:color="auto"/>
            </w:tcBorders>
            <w:shd w:val="clear" w:color="auto" w:fill="auto"/>
            <w:vAlign w:val="center"/>
          </w:tcPr>
          <w:p w14:paraId="45C13423"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57</w:t>
            </w:r>
          </w:p>
        </w:tc>
        <w:tc>
          <w:tcPr>
            <w:tcW w:w="996" w:type="pct"/>
            <w:tcBorders>
              <w:top w:val="single" w:sz="4" w:space="0" w:color="auto"/>
              <w:left w:val="nil"/>
              <w:bottom w:val="single" w:sz="4" w:space="0" w:color="auto"/>
              <w:right w:val="single" w:sz="4" w:space="0" w:color="FFFFFF"/>
            </w:tcBorders>
            <w:vAlign w:val="center"/>
          </w:tcPr>
          <w:p w14:paraId="1FF9F9EF"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0,93</w:t>
            </w:r>
          </w:p>
        </w:tc>
      </w:tr>
    </w:tbl>
    <w:p w14:paraId="20E23432" w14:textId="77777777" w:rsidR="006A0ED3" w:rsidRPr="00782335" w:rsidRDefault="006A0ED3" w:rsidP="006A0ED3">
      <w:pPr>
        <w:spacing w:after="240"/>
        <w:rPr>
          <w:rFonts w:eastAsia="Calibri" w:cs="Times New Roman"/>
          <w:i/>
          <w:iCs/>
          <w:sz w:val="18"/>
          <w:szCs w:val="18"/>
        </w:rPr>
      </w:pPr>
      <w:r w:rsidRPr="00782335">
        <w:rPr>
          <w:rFonts w:eastAsia="Calibri" w:cs="Times New Roman"/>
          <w:i/>
          <w:iCs/>
          <w:sz w:val="18"/>
          <w:szCs w:val="18"/>
        </w:rPr>
        <w:t>Fonte: ANATEL, abril 2020.</w:t>
      </w:r>
    </w:p>
    <w:p w14:paraId="20F92347" w14:textId="5BFF92D3" w:rsidR="006A0ED3" w:rsidRPr="001016A9" w:rsidRDefault="006A0ED3" w:rsidP="006A0ED3">
      <w:pPr>
        <w:pStyle w:val="Caption"/>
      </w:pPr>
      <w:bookmarkStart w:id="274" w:name="_Toc40737190"/>
      <w:r w:rsidRPr="001016A9">
        <w:t xml:space="preserve">Tabela </w:t>
      </w:r>
      <w:r w:rsidR="00933B90">
        <w:fldChar w:fldCharType="begin"/>
      </w:r>
      <w:r w:rsidR="00933B90">
        <w:instrText xml:space="preserve"> SEQ Tabela \* ARABIC </w:instrText>
      </w:r>
      <w:r w:rsidR="00933B90">
        <w:fldChar w:fldCharType="separate"/>
      </w:r>
      <w:r w:rsidR="009D0D69">
        <w:rPr>
          <w:noProof/>
        </w:rPr>
        <w:t>98</w:t>
      </w:r>
      <w:r w:rsidR="00933B90">
        <w:rPr>
          <w:noProof/>
        </w:rPr>
        <w:fldChar w:fldCharType="end"/>
      </w:r>
      <w:r w:rsidRPr="001016A9">
        <w:t xml:space="preserve"> – Emissoras de Rádio e Televisão – 2019</w:t>
      </w:r>
      <w:bookmarkEnd w:id="274"/>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782335" w14:paraId="725FCCB4" w14:textId="77777777" w:rsidTr="00EA10F1">
        <w:trPr>
          <w:trHeight w:val="669"/>
          <w:tblHeader/>
        </w:trPr>
        <w:tc>
          <w:tcPr>
            <w:tcW w:w="2758" w:type="pct"/>
            <w:tcBorders>
              <w:left w:val="single" w:sz="4" w:space="0" w:color="FFFFFF"/>
            </w:tcBorders>
            <w:shd w:val="clear" w:color="auto" w:fill="C9C9C9"/>
            <w:vAlign w:val="center"/>
          </w:tcPr>
          <w:p w14:paraId="10CB2EB7"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5DCBE6BD"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Número</w:t>
            </w:r>
          </w:p>
        </w:tc>
      </w:tr>
      <w:tr w:rsidR="006A0ED3" w:rsidRPr="00782335" w14:paraId="34B2E13E" w14:textId="77777777" w:rsidTr="00EA10F1">
        <w:trPr>
          <w:trHeight w:val="370"/>
        </w:trPr>
        <w:tc>
          <w:tcPr>
            <w:tcW w:w="2758" w:type="pct"/>
            <w:tcBorders>
              <w:left w:val="single" w:sz="4" w:space="0" w:color="FFFFFF"/>
            </w:tcBorders>
            <w:shd w:val="clear" w:color="auto" w:fill="auto"/>
            <w:vAlign w:val="center"/>
          </w:tcPr>
          <w:p w14:paraId="603D12BE"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204FEE2"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782335" w14:paraId="5E877BA5" w14:textId="77777777" w:rsidTr="00EA10F1">
        <w:trPr>
          <w:trHeight w:val="370"/>
        </w:trPr>
        <w:tc>
          <w:tcPr>
            <w:tcW w:w="2758" w:type="pct"/>
            <w:tcBorders>
              <w:left w:val="single" w:sz="4" w:space="0" w:color="FFFFFF"/>
            </w:tcBorders>
            <w:shd w:val="clear" w:color="auto" w:fill="auto"/>
            <w:vAlign w:val="center"/>
          </w:tcPr>
          <w:p w14:paraId="4D77E9C1"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C4F6FFA"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782335" w14:paraId="15CB29A0" w14:textId="77777777" w:rsidTr="00EA10F1">
        <w:trPr>
          <w:trHeight w:val="370"/>
        </w:trPr>
        <w:tc>
          <w:tcPr>
            <w:tcW w:w="2758" w:type="pct"/>
            <w:tcBorders>
              <w:left w:val="single" w:sz="4" w:space="0" w:color="FFFFFF"/>
            </w:tcBorders>
            <w:shd w:val="clear" w:color="auto" w:fill="auto"/>
            <w:vAlign w:val="center"/>
          </w:tcPr>
          <w:p w14:paraId="0E9F6121"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35DEFF4"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bl>
    <w:p w14:paraId="2E08ABA1" w14:textId="77777777" w:rsidR="006A0ED3" w:rsidRPr="00782335" w:rsidRDefault="006A0ED3" w:rsidP="006A0ED3">
      <w:pPr>
        <w:rPr>
          <w:rFonts w:eastAsia="Calibri" w:cs="Times New Roman"/>
          <w:bCs/>
          <w:i/>
          <w:sz w:val="18"/>
          <w:szCs w:val="18"/>
        </w:rPr>
      </w:pPr>
      <w:r w:rsidRPr="00782335">
        <w:rPr>
          <w:rFonts w:eastAsia="Calibri" w:cs="Times New Roman"/>
          <w:bCs/>
          <w:i/>
          <w:sz w:val="18"/>
          <w:szCs w:val="18"/>
        </w:rPr>
        <w:t>Fonte: Anatel.</w:t>
      </w:r>
    </w:p>
    <w:p w14:paraId="1DAD046D" w14:textId="614B000E" w:rsidR="006A0ED3" w:rsidRPr="001016A9" w:rsidRDefault="006A0ED3" w:rsidP="006A0ED3">
      <w:pPr>
        <w:pStyle w:val="Caption"/>
      </w:pPr>
      <w:bookmarkStart w:id="275" w:name="_Toc40737191"/>
      <w:r w:rsidRPr="001016A9">
        <w:t xml:space="preserve">Tabela </w:t>
      </w:r>
      <w:r w:rsidR="00933B90">
        <w:fldChar w:fldCharType="begin"/>
      </w:r>
      <w:r w:rsidR="00933B90">
        <w:instrText xml:space="preserve"> SEQ Tabela \* ARABIC </w:instrText>
      </w:r>
      <w:r w:rsidR="00933B90">
        <w:fldChar w:fldCharType="separate"/>
      </w:r>
      <w:r w:rsidR="009D0D69">
        <w:rPr>
          <w:noProof/>
        </w:rPr>
        <w:t>99</w:t>
      </w:r>
      <w:r w:rsidR="00933B90">
        <w:rPr>
          <w:noProof/>
        </w:rPr>
        <w:fldChar w:fldCharType="end"/>
      </w:r>
      <w:r w:rsidRPr="001016A9">
        <w:t xml:space="preserve"> – Agências de Correios – 2018</w:t>
      </w:r>
      <w:bookmarkEnd w:id="275"/>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782335" w14:paraId="5E68F1AB" w14:textId="77777777" w:rsidTr="00EA10F1">
        <w:trPr>
          <w:trHeight w:val="669"/>
          <w:tblHeader/>
        </w:trPr>
        <w:tc>
          <w:tcPr>
            <w:tcW w:w="2758" w:type="pct"/>
            <w:tcBorders>
              <w:left w:val="single" w:sz="4" w:space="0" w:color="FFFFFF"/>
            </w:tcBorders>
            <w:shd w:val="clear" w:color="auto" w:fill="C9C9C9"/>
            <w:vAlign w:val="center"/>
          </w:tcPr>
          <w:p w14:paraId="118F8146"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495F0C55" w14:textId="77777777" w:rsidR="006A0ED3" w:rsidRPr="00782335" w:rsidRDefault="006A0ED3" w:rsidP="00EA10F1">
            <w:pPr>
              <w:spacing w:after="0"/>
              <w:jc w:val="center"/>
              <w:rPr>
                <w:rFonts w:eastAsia="Calibri" w:cs="Times New Roman"/>
                <w:b/>
                <w:sz w:val="20"/>
                <w:szCs w:val="20"/>
              </w:rPr>
            </w:pPr>
            <w:r w:rsidRPr="00782335">
              <w:rPr>
                <w:rFonts w:eastAsia="Calibri" w:cs="Times New Roman"/>
                <w:b/>
                <w:sz w:val="20"/>
                <w:szCs w:val="20"/>
              </w:rPr>
              <w:t>Número</w:t>
            </w:r>
          </w:p>
        </w:tc>
      </w:tr>
      <w:tr w:rsidR="006A0ED3" w:rsidRPr="00782335" w14:paraId="2B55566F" w14:textId="77777777" w:rsidTr="00EA10F1">
        <w:trPr>
          <w:trHeight w:val="370"/>
        </w:trPr>
        <w:tc>
          <w:tcPr>
            <w:tcW w:w="2758" w:type="pct"/>
            <w:tcBorders>
              <w:left w:val="single" w:sz="4" w:space="0" w:color="FFFFFF"/>
            </w:tcBorders>
            <w:shd w:val="clear" w:color="auto" w:fill="auto"/>
            <w:vAlign w:val="center"/>
          </w:tcPr>
          <w:p w14:paraId="7B0C1053"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8DB2CE0"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782335" w14:paraId="2B0A0A42" w14:textId="77777777" w:rsidTr="00EA10F1">
        <w:trPr>
          <w:trHeight w:val="370"/>
        </w:trPr>
        <w:tc>
          <w:tcPr>
            <w:tcW w:w="2758" w:type="pct"/>
            <w:tcBorders>
              <w:left w:val="single" w:sz="4" w:space="0" w:color="FFFFFF"/>
            </w:tcBorders>
            <w:shd w:val="clear" w:color="auto" w:fill="auto"/>
            <w:vAlign w:val="center"/>
          </w:tcPr>
          <w:p w14:paraId="03E197A0"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0828A8E"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782335" w14:paraId="0E2AE622" w14:textId="77777777" w:rsidTr="00EA10F1">
        <w:trPr>
          <w:trHeight w:val="370"/>
        </w:trPr>
        <w:tc>
          <w:tcPr>
            <w:tcW w:w="2758" w:type="pct"/>
            <w:tcBorders>
              <w:left w:val="single" w:sz="4" w:space="0" w:color="FFFFFF"/>
            </w:tcBorders>
            <w:shd w:val="clear" w:color="auto" w:fill="auto"/>
            <w:vAlign w:val="center"/>
          </w:tcPr>
          <w:p w14:paraId="3B3840F2" w14:textId="77777777" w:rsidR="006A0ED3" w:rsidRPr="00782335" w:rsidRDefault="006A0ED3" w:rsidP="00EA10F1">
            <w:pPr>
              <w:spacing w:after="0"/>
              <w:jc w:val="left"/>
              <w:rPr>
                <w:rFonts w:eastAsia="Times New Roman" w:cs="Arial"/>
                <w:b/>
                <w:sz w:val="20"/>
                <w:szCs w:val="20"/>
                <w:lang w:eastAsia="pt-BR"/>
              </w:rPr>
            </w:pPr>
            <w:r w:rsidRPr="00782335">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78206761" w14:textId="77777777" w:rsidR="006A0ED3" w:rsidRPr="00782335"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bl>
    <w:p w14:paraId="1ECB5D6D" w14:textId="77777777" w:rsidR="006A0ED3" w:rsidRPr="00782335" w:rsidRDefault="006A0ED3" w:rsidP="006A0ED3">
      <w:pPr>
        <w:rPr>
          <w:lang w:eastAsia="pt-BR"/>
        </w:rPr>
      </w:pPr>
      <w:r w:rsidRPr="00782335">
        <w:rPr>
          <w:rFonts w:eastAsia="Calibri" w:cs="Times New Roman"/>
          <w:bCs/>
          <w:i/>
          <w:sz w:val="18"/>
          <w:szCs w:val="18"/>
        </w:rPr>
        <w:t>Fonte: Anatel.</w:t>
      </w:r>
    </w:p>
    <w:p w14:paraId="7ACBE57A" w14:textId="77777777" w:rsidR="006A0ED3" w:rsidRPr="00DE1DCF" w:rsidRDefault="006A0ED3" w:rsidP="006A0ED3">
      <w:pPr>
        <w:pStyle w:val="Heading4"/>
      </w:pPr>
      <w:r w:rsidRPr="00DE1DCF">
        <w:t>Medianeira</w:t>
      </w:r>
    </w:p>
    <w:p w14:paraId="7B2F7313" w14:textId="77777777" w:rsidR="006A0ED3" w:rsidRPr="00464ADD" w:rsidRDefault="006A0ED3" w:rsidP="006A0ED3">
      <w:pPr>
        <w:rPr>
          <w:lang w:eastAsia="pt-BR"/>
        </w:rPr>
      </w:pPr>
      <w:r w:rsidRPr="005F0634">
        <w:rPr>
          <w:lang w:eastAsia="pt-BR"/>
        </w:rPr>
        <w:t>Medianeira (Latitude: 25° 17' 43'' S / Longitude: 54° 05’ 38'' W) é um município do Estado do Paraná, pertencente à Região Geográfica Intermediária de Cascavel e à Região Geográfica Imediata de Foz do Iguaçu</w:t>
      </w:r>
      <w:r w:rsidRPr="00464ADD">
        <w:rPr>
          <w:lang w:eastAsia="pt-BR"/>
        </w:rPr>
        <w:t>. Está localizado na Região Sul do país, e possui uma área de 328,732 km</w:t>
      </w:r>
      <w:r w:rsidRPr="00464ADD">
        <w:rPr>
          <w:vertAlign w:val="superscript"/>
          <w:lang w:eastAsia="pt-BR"/>
        </w:rPr>
        <w:t>2</w:t>
      </w:r>
      <w:r w:rsidRPr="00464ADD">
        <w:rPr>
          <w:lang w:eastAsia="pt-BR"/>
        </w:rPr>
        <w:t xml:space="preserve"> de extensão territorial e 41.817 habitantes, segundo o Censo Demográfico do IBGE de 2010, sendo que desse total, 89,41% se localizam em áreas urbanas e 10,59% em áreas rurais. A densidade demográfica é de 127,21 habitantes/km</w:t>
      </w:r>
      <w:r w:rsidRPr="00464ADD">
        <w:rPr>
          <w:vertAlign w:val="superscript"/>
          <w:lang w:eastAsia="pt-BR"/>
        </w:rPr>
        <w:t>2</w:t>
      </w:r>
      <w:r w:rsidRPr="00464ADD">
        <w:rPr>
          <w:lang w:eastAsia="pt-BR"/>
        </w:rPr>
        <w:t>.</w:t>
      </w:r>
    </w:p>
    <w:p w14:paraId="665EA68C" w14:textId="77777777" w:rsidR="006A0ED3" w:rsidRPr="00464ADD" w:rsidRDefault="006A0ED3" w:rsidP="006A0ED3">
      <w:pPr>
        <w:rPr>
          <w:lang w:eastAsia="pt-BR"/>
        </w:rPr>
      </w:pPr>
      <w:r w:rsidRPr="00464ADD">
        <w:rPr>
          <w:lang w:eastAsia="pt-BR"/>
        </w:rPr>
        <w:t>Medianeira foi fundada em 1960 pela Lei Estadual nº 4.245, de 25 de julho (desmembrada de Foz do Iguaçu), e possui em 2019, segundo estimativas do IBGE, uma população de 41.817 habitantes (IBGE 2020).</w:t>
      </w:r>
    </w:p>
    <w:p w14:paraId="5828326F" w14:textId="77777777" w:rsidR="006A0ED3" w:rsidRPr="00464ADD" w:rsidRDefault="006A0ED3" w:rsidP="006A0ED3">
      <w:pPr>
        <w:rPr>
          <w:lang w:eastAsia="pt-BR"/>
        </w:rPr>
      </w:pPr>
      <w:r w:rsidRPr="00464ADD">
        <w:rPr>
          <w:lang w:eastAsia="pt-BR"/>
        </w:rPr>
        <w:t>A sede municipal, a uma altitude de 412 metros, dista de 577,30 km da capital do Estado, Curitiba.</w:t>
      </w:r>
    </w:p>
    <w:p w14:paraId="1923A38B" w14:textId="77777777" w:rsidR="006A0ED3" w:rsidRPr="00464ADD" w:rsidRDefault="006A0ED3" w:rsidP="006A0ED3">
      <w:pPr>
        <w:rPr>
          <w:lang w:eastAsia="pt-BR"/>
        </w:rPr>
      </w:pPr>
      <w:r w:rsidRPr="00464ADD">
        <w:rPr>
          <w:lang w:eastAsia="pt-BR"/>
        </w:rPr>
        <w:t>Seus municípios limítrofes são</w:t>
      </w:r>
      <w:r>
        <w:rPr>
          <w:lang w:eastAsia="pt-BR"/>
        </w:rPr>
        <w:t xml:space="preserve"> Itaipulândia, Missal, Ramilândia, Matelândia, Serranópolis do Iguaçu e São Miguel do Iguaçu</w:t>
      </w:r>
      <w:r w:rsidRPr="00464ADD">
        <w:rPr>
          <w:lang w:eastAsia="pt-BR"/>
        </w:rPr>
        <w:t>.</w:t>
      </w:r>
    </w:p>
    <w:p w14:paraId="0745CF76" w14:textId="31C2C620" w:rsidR="006A0ED3" w:rsidRPr="001016A9" w:rsidRDefault="006A0ED3" w:rsidP="006A0ED3">
      <w:pPr>
        <w:pStyle w:val="Caption"/>
      </w:pPr>
      <w:bookmarkStart w:id="276" w:name="_Toc40737192"/>
      <w:r w:rsidRPr="001016A9">
        <w:t xml:space="preserve">Tabela </w:t>
      </w:r>
      <w:r w:rsidR="00933B90">
        <w:fldChar w:fldCharType="begin"/>
      </w:r>
      <w:r w:rsidR="00933B90">
        <w:instrText xml:space="preserve"> SEQ Tabela \* ARABIC </w:instrText>
      </w:r>
      <w:r w:rsidR="00933B90">
        <w:fldChar w:fldCharType="separate"/>
      </w:r>
      <w:r w:rsidR="009D0D69">
        <w:rPr>
          <w:noProof/>
        </w:rPr>
        <w:t>100</w:t>
      </w:r>
      <w:r w:rsidR="00933B90">
        <w:rPr>
          <w:noProof/>
        </w:rPr>
        <w:fldChar w:fldCharType="end"/>
      </w:r>
      <w:r w:rsidRPr="001016A9">
        <w:t xml:space="preserve"> – Características Territoriais de Medianeira</w:t>
      </w:r>
      <w:bookmarkEnd w:id="276"/>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60762D" w14:paraId="608C6B12" w14:textId="77777777" w:rsidTr="00EA10F1">
        <w:trPr>
          <w:trHeight w:val="265"/>
        </w:trPr>
        <w:tc>
          <w:tcPr>
            <w:tcW w:w="3472" w:type="dxa"/>
            <w:tcBorders>
              <w:bottom w:val="single" w:sz="4" w:space="0" w:color="000000"/>
            </w:tcBorders>
            <w:vAlign w:val="center"/>
          </w:tcPr>
          <w:p w14:paraId="1C348BAE" w14:textId="77777777" w:rsidR="006A0ED3" w:rsidRPr="0060762D" w:rsidRDefault="006A0ED3" w:rsidP="00EA10F1">
            <w:pPr>
              <w:spacing w:before="80" w:after="40"/>
              <w:ind w:right="113"/>
              <w:jc w:val="left"/>
              <w:rPr>
                <w:rFonts w:eastAsia="Calibri" w:cs="Arial"/>
                <w:b/>
                <w:noProof/>
                <w:sz w:val="20"/>
                <w:szCs w:val="20"/>
              </w:rPr>
            </w:pPr>
            <w:r w:rsidRPr="0060762D">
              <w:rPr>
                <w:rFonts w:eastAsia="Calibri" w:cs="Arial"/>
                <w:b/>
                <w:noProof/>
                <w:sz w:val="20"/>
                <w:szCs w:val="20"/>
              </w:rPr>
              <w:t>Área:</w:t>
            </w:r>
          </w:p>
        </w:tc>
        <w:tc>
          <w:tcPr>
            <w:tcW w:w="4999" w:type="dxa"/>
            <w:tcBorders>
              <w:bottom w:val="single" w:sz="4" w:space="0" w:color="000000"/>
            </w:tcBorders>
            <w:vAlign w:val="center"/>
          </w:tcPr>
          <w:p w14:paraId="26DF5353" w14:textId="77777777" w:rsidR="006A0ED3" w:rsidRPr="0060762D" w:rsidRDefault="006A0ED3" w:rsidP="00EA10F1">
            <w:pPr>
              <w:spacing w:before="80" w:after="40"/>
              <w:ind w:right="113"/>
              <w:jc w:val="center"/>
              <w:rPr>
                <w:rFonts w:eastAsia="Calibri" w:cs="Arial"/>
                <w:noProof/>
                <w:color w:val="000000"/>
                <w:sz w:val="20"/>
                <w:szCs w:val="20"/>
              </w:rPr>
            </w:pPr>
            <w:r w:rsidRPr="0060762D">
              <w:rPr>
                <w:rFonts w:eastAsia="Calibri" w:cs="Arial"/>
                <w:noProof/>
                <w:color w:val="000000"/>
                <w:sz w:val="20"/>
                <w:szCs w:val="20"/>
              </w:rPr>
              <w:t>328,732</w:t>
            </w:r>
            <w:r>
              <w:rPr>
                <w:rFonts w:eastAsia="Calibri" w:cs="Arial"/>
                <w:noProof/>
                <w:color w:val="000000"/>
                <w:sz w:val="20"/>
                <w:szCs w:val="20"/>
              </w:rPr>
              <w:t xml:space="preserve"> </w:t>
            </w:r>
            <w:r w:rsidRPr="0060762D">
              <w:rPr>
                <w:rFonts w:eastAsia="Calibri" w:cs="Arial"/>
                <w:noProof/>
                <w:color w:val="000000"/>
                <w:sz w:val="20"/>
                <w:szCs w:val="20"/>
              </w:rPr>
              <w:t>km</w:t>
            </w:r>
            <w:r w:rsidRPr="0060762D">
              <w:rPr>
                <w:rFonts w:eastAsia="Calibri" w:cs="Arial"/>
                <w:noProof/>
                <w:color w:val="000000"/>
                <w:sz w:val="20"/>
                <w:szCs w:val="20"/>
                <w:vertAlign w:val="superscript"/>
              </w:rPr>
              <w:t>2</w:t>
            </w:r>
          </w:p>
        </w:tc>
      </w:tr>
      <w:tr w:rsidR="006A0ED3" w:rsidRPr="0060762D" w14:paraId="75FF208A"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05F47C2A" w14:textId="77777777" w:rsidR="006A0ED3" w:rsidRPr="0060762D" w:rsidRDefault="006A0ED3" w:rsidP="00EA10F1">
            <w:pPr>
              <w:spacing w:before="80" w:after="40"/>
              <w:ind w:right="113"/>
              <w:jc w:val="left"/>
              <w:rPr>
                <w:rFonts w:eastAsia="Calibri" w:cs="Arial"/>
                <w:b/>
                <w:bCs/>
                <w:noProof/>
                <w:color w:val="000000"/>
                <w:sz w:val="20"/>
                <w:szCs w:val="20"/>
              </w:rPr>
            </w:pPr>
            <w:r w:rsidRPr="0060762D">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0F4C1CF2" w14:textId="77777777" w:rsidR="006A0ED3" w:rsidRPr="0060762D" w:rsidRDefault="006A0ED3" w:rsidP="00EA10F1">
            <w:pPr>
              <w:spacing w:before="80" w:after="40"/>
              <w:ind w:right="113"/>
              <w:jc w:val="center"/>
              <w:rPr>
                <w:rFonts w:eastAsia="Calibri" w:cs="Arial"/>
                <w:bCs/>
                <w:noProof/>
                <w:color w:val="000000"/>
                <w:sz w:val="20"/>
                <w:szCs w:val="20"/>
              </w:rPr>
            </w:pPr>
            <w:bookmarkStart w:id="277" w:name="_Hlk39338460"/>
            <w:r w:rsidRPr="0060762D">
              <w:rPr>
                <w:rFonts w:eastAsia="Calibri" w:cs="Arial"/>
                <w:bCs/>
                <w:noProof/>
                <w:color w:val="000000"/>
                <w:sz w:val="20"/>
                <w:szCs w:val="20"/>
              </w:rPr>
              <w:t>41.817</w:t>
            </w:r>
            <w:bookmarkEnd w:id="277"/>
            <w:r>
              <w:rPr>
                <w:rFonts w:eastAsia="Calibri" w:cs="Arial"/>
                <w:bCs/>
                <w:noProof/>
                <w:color w:val="000000"/>
                <w:sz w:val="20"/>
                <w:szCs w:val="20"/>
              </w:rPr>
              <w:t xml:space="preserve"> </w:t>
            </w:r>
            <w:r w:rsidRPr="0060762D">
              <w:rPr>
                <w:rFonts w:eastAsia="Calibri" w:cs="Arial"/>
                <w:bCs/>
                <w:noProof/>
                <w:color w:val="000000"/>
                <w:sz w:val="20"/>
                <w:szCs w:val="20"/>
              </w:rPr>
              <w:t>habitantes (Censo 2010, IBGE)</w:t>
            </w:r>
          </w:p>
        </w:tc>
      </w:tr>
      <w:tr w:rsidR="006A0ED3" w:rsidRPr="0060762D" w14:paraId="55E724D9" w14:textId="77777777" w:rsidTr="00EA10F1">
        <w:trPr>
          <w:trHeight w:val="265"/>
        </w:trPr>
        <w:tc>
          <w:tcPr>
            <w:tcW w:w="3472" w:type="dxa"/>
            <w:tcBorders>
              <w:top w:val="single" w:sz="4" w:space="0" w:color="000000"/>
              <w:bottom w:val="single" w:sz="4" w:space="0" w:color="000000"/>
            </w:tcBorders>
            <w:vAlign w:val="center"/>
          </w:tcPr>
          <w:p w14:paraId="579049EA" w14:textId="77777777" w:rsidR="006A0ED3" w:rsidRPr="0060762D" w:rsidRDefault="006A0ED3" w:rsidP="00EA10F1">
            <w:pPr>
              <w:spacing w:before="80" w:after="40"/>
              <w:ind w:right="113"/>
              <w:jc w:val="left"/>
              <w:rPr>
                <w:rFonts w:eastAsia="Calibri" w:cs="Arial"/>
                <w:b/>
                <w:bCs/>
                <w:noProof/>
                <w:color w:val="000000"/>
                <w:sz w:val="20"/>
                <w:szCs w:val="20"/>
              </w:rPr>
            </w:pPr>
            <w:r w:rsidRPr="0060762D">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5570728B" w14:textId="77777777" w:rsidR="006A0ED3" w:rsidRPr="0060762D" w:rsidRDefault="006A0ED3" w:rsidP="00EA10F1">
            <w:pPr>
              <w:spacing w:before="80" w:after="40"/>
              <w:ind w:right="113"/>
              <w:jc w:val="center"/>
              <w:rPr>
                <w:rFonts w:eastAsia="Calibri" w:cs="Arial"/>
                <w:bCs/>
                <w:noProof/>
                <w:color w:val="000000"/>
                <w:sz w:val="20"/>
                <w:szCs w:val="20"/>
              </w:rPr>
            </w:pPr>
            <w:r w:rsidRPr="0060762D">
              <w:rPr>
                <w:rFonts w:eastAsia="Calibri" w:cs="Arial"/>
                <w:bCs/>
                <w:noProof/>
                <w:color w:val="000000"/>
                <w:sz w:val="20"/>
                <w:szCs w:val="20"/>
              </w:rPr>
              <w:t>46.198</w:t>
            </w:r>
            <w:r>
              <w:rPr>
                <w:rFonts w:eastAsia="Calibri" w:cs="Arial"/>
                <w:bCs/>
                <w:noProof/>
                <w:color w:val="000000"/>
                <w:sz w:val="20"/>
                <w:szCs w:val="20"/>
              </w:rPr>
              <w:t xml:space="preserve"> </w:t>
            </w:r>
            <w:r w:rsidRPr="0060762D">
              <w:rPr>
                <w:rFonts w:eastAsia="Calibri" w:cs="Arial"/>
                <w:bCs/>
                <w:noProof/>
                <w:color w:val="000000"/>
                <w:sz w:val="20"/>
                <w:szCs w:val="20"/>
              </w:rPr>
              <w:t>habitantes</w:t>
            </w:r>
          </w:p>
        </w:tc>
      </w:tr>
      <w:tr w:rsidR="006A0ED3" w:rsidRPr="0060762D" w14:paraId="4C5E3724" w14:textId="77777777" w:rsidTr="00EA10F1">
        <w:trPr>
          <w:trHeight w:val="265"/>
        </w:trPr>
        <w:tc>
          <w:tcPr>
            <w:tcW w:w="3472" w:type="dxa"/>
            <w:tcBorders>
              <w:top w:val="single" w:sz="4" w:space="0" w:color="000000"/>
              <w:bottom w:val="single" w:sz="4" w:space="0" w:color="000000"/>
            </w:tcBorders>
            <w:vAlign w:val="center"/>
          </w:tcPr>
          <w:p w14:paraId="1F7D7752" w14:textId="77777777" w:rsidR="006A0ED3" w:rsidRPr="0060762D" w:rsidRDefault="006A0ED3" w:rsidP="00EA10F1">
            <w:pPr>
              <w:spacing w:before="80" w:after="40"/>
              <w:ind w:right="113"/>
              <w:jc w:val="left"/>
              <w:rPr>
                <w:rFonts w:eastAsia="Calibri" w:cs="Arial"/>
                <w:b/>
                <w:bCs/>
                <w:noProof/>
                <w:color w:val="000000"/>
                <w:sz w:val="20"/>
                <w:szCs w:val="20"/>
              </w:rPr>
            </w:pPr>
            <w:r w:rsidRPr="0060762D">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2B573A24" w14:textId="77777777" w:rsidR="006A0ED3" w:rsidRPr="0060762D" w:rsidRDefault="006A0ED3" w:rsidP="00EA10F1">
            <w:pPr>
              <w:spacing w:before="80" w:after="40"/>
              <w:ind w:right="113"/>
              <w:jc w:val="center"/>
              <w:rPr>
                <w:rFonts w:eastAsia="Calibri" w:cs="Arial"/>
                <w:bCs/>
                <w:noProof/>
                <w:color w:val="000000"/>
                <w:sz w:val="20"/>
                <w:szCs w:val="20"/>
              </w:rPr>
            </w:pPr>
            <w:r w:rsidRPr="0060762D">
              <w:rPr>
                <w:rFonts w:eastAsia="Calibri" w:cs="Arial"/>
                <w:bCs/>
                <w:noProof/>
                <w:color w:val="000000"/>
                <w:sz w:val="20"/>
                <w:szCs w:val="20"/>
              </w:rPr>
              <w:t>127,21</w:t>
            </w:r>
            <w:r>
              <w:rPr>
                <w:rFonts w:eastAsia="Calibri" w:cs="Arial"/>
                <w:bCs/>
                <w:noProof/>
                <w:color w:val="000000"/>
                <w:sz w:val="20"/>
                <w:szCs w:val="20"/>
              </w:rPr>
              <w:t xml:space="preserve"> </w:t>
            </w:r>
            <w:r w:rsidRPr="0060762D">
              <w:rPr>
                <w:rFonts w:eastAsia="Calibri" w:cs="Arial"/>
                <w:bCs/>
                <w:noProof/>
                <w:color w:val="000000"/>
                <w:sz w:val="20"/>
                <w:szCs w:val="20"/>
              </w:rPr>
              <w:t>habitantes/km</w:t>
            </w:r>
            <w:r w:rsidRPr="0060762D">
              <w:rPr>
                <w:rFonts w:eastAsia="Calibri" w:cs="Arial"/>
                <w:bCs/>
                <w:noProof/>
                <w:color w:val="000000"/>
                <w:sz w:val="20"/>
                <w:szCs w:val="20"/>
                <w:vertAlign w:val="superscript"/>
              </w:rPr>
              <w:t>2</w:t>
            </w:r>
          </w:p>
        </w:tc>
      </w:tr>
      <w:tr w:rsidR="006A0ED3" w:rsidRPr="0060762D" w14:paraId="1EA1849F"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55764588" w14:textId="77777777" w:rsidR="006A0ED3" w:rsidRPr="0060762D" w:rsidRDefault="006A0ED3" w:rsidP="00EA10F1">
            <w:pPr>
              <w:spacing w:before="80" w:after="40"/>
              <w:ind w:right="113"/>
              <w:jc w:val="left"/>
              <w:rPr>
                <w:rFonts w:eastAsia="Calibri" w:cs="Arial"/>
                <w:b/>
                <w:bCs/>
                <w:noProof/>
                <w:color w:val="000000"/>
                <w:sz w:val="20"/>
                <w:szCs w:val="20"/>
              </w:rPr>
            </w:pPr>
            <w:r w:rsidRPr="0060762D">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35564A00" w14:textId="77777777" w:rsidR="006A0ED3" w:rsidRPr="0060762D" w:rsidRDefault="006A0ED3" w:rsidP="00EA10F1">
            <w:pPr>
              <w:spacing w:before="80" w:after="40"/>
              <w:ind w:right="113"/>
              <w:jc w:val="center"/>
              <w:rPr>
                <w:rFonts w:eastAsia="Calibri" w:cs="Arial"/>
                <w:bCs/>
                <w:noProof/>
                <w:color w:val="000000"/>
                <w:sz w:val="20"/>
                <w:szCs w:val="20"/>
              </w:rPr>
            </w:pPr>
            <w:r w:rsidRPr="0060762D">
              <w:rPr>
                <w:rFonts w:eastAsia="Calibri" w:cs="Arial"/>
                <w:bCs/>
                <w:noProof/>
                <w:color w:val="000000"/>
                <w:sz w:val="20"/>
                <w:szCs w:val="20"/>
              </w:rPr>
              <w:t xml:space="preserve">Urbana: </w:t>
            </w:r>
            <w:r>
              <w:rPr>
                <w:rFonts w:eastAsia="Calibri" w:cs="Arial"/>
                <w:bCs/>
                <w:noProof/>
                <w:color w:val="000000"/>
                <w:sz w:val="20"/>
                <w:szCs w:val="20"/>
              </w:rPr>
              <w:t>89,41</w:t>
            </w:r>
            <w:r w:rsidRPr="0060762D">
              <w:rPr>
                <w:rFonts w:eastAsia="Calibri" w:cs="Arial"/>
                <w:bCs/>
                <w:noProof/>
                <w:color w:val="000000"/>
                <w:sz w:val="20"/>
                <w:szCs w:val="20"/>
              </w:rPr>
              <w:t>%</w:t>
            </w:r>
          </w:p>
          <w:p w14:paraId="4A61A270" w14:textId="77777777" w:rsidR="006A0ED3" w:rsidRPr="0060762D" w:rsidRDefault="006A0ED3" w:rsidP="00EA10F1">
            <w:pPr>
              <w:spacing w:before="80" w:after="40"/>
              <w:ind w:right="113"/>
              <w:jc w:val="center"/>
              <w:rPr>
                <w:rFonts w:eastAsia="Calibri" w:cs="Arial"/>
                <w:bCs/>
                <w:noProof/>
                <w:color w:val="000000"/>
                <w:sz w:val="20"/>
                <w:szCs w:val="20"/>
              </w:rPr>
            </w:pPr>
            <w:r w:rsidRPr="0060762D">
              <w:rPr>
                <w:rFonts w:eastAsia="Calibri" w:cs="Arial"/>
                <w:bCs/>
                <w:noProof/>
                <w:color w:val="000000"/>
                <w:sz w:val="20"/>
                <w:szCs w:val="20"/>
              </w:rPr>
              <w:t xml:space="preserve">Rural: </w:t>
            </w:r>
            <w:r>
              <w:rPr>
                <w:rFonts w:eastAsia="Calibri" w:cs="Arial"/>
                <w:bCs/>
                <w:noProof/>
                <w:color w:val="000000"/>
                <w:sz w:val="20"/>
                <w:szCs w:val="20"/>
              </w:rPr>
              <w:t>10,59</w:t>
            </w:r>
            <w:r w:rsidRPr="0060762D">
              <w:rPr>
                <w:rFonts w:eastAsia="Calibri" w:cs="Arial"/>
                <w:bCs/>
                <w:noProof/>
                <w:color w:val="000000"/>
                <w:sz w:val="20"/>
                <w:szCs w:val="20"/>
              </w:rPr>
              <w:t>%</w:t>
            </w:r>
          </w:p>
        </w:tc>
      </w:tr>
    </w:tbl>
    <w:p w14:paraId="35698AC0" w14:textId="77777777" w:rsidR="006A0ED3" w:rsidRPr="0060762D" w:rsidRDefault="006A0ED3" w:rsidP="006A0ED3">
      <w:pPr>
        <w:rPr>
          <w:rFonts w:eastAsia="Calibri" w:cs="Times New Roman"/>
          <w:b/>
          <w:i/>
          <w:iCs/>
          <w:sz w:val="18"/>
          <w:szCs w:val="18"/>
        </w:rPr>
      </w:pPr>
      <w:r w:rsidRPr="0060762D">
        <w:rPr>
          <w:rFonts w:eastAsia="Calibri" w:cs="Times New Roman"/>
          <w:i/>
          <w:iCs/>
          <w:sz w:val="18"/>
          <w:szCs w:val="18"/>
        </w:rPr>
        <w:t>Fonte: IBGE - Censo Demográfico 2010, e Estimativas populacionais para os municípios brasileiros.</w:t>
      </w:r>
    </w:p>
    <w:p w14:paraId="2CFCAA10" w14:textId="77777777" w:rsidR="006A0ED3" w:rsidRPr="00F2462D" w:rsidRDefault="006A0ED3" w:rsidP="006A0ED3">
      <w:pPr>
        <w:rPr>
          <w:lang w:eastAsia="pt-BR"/>
        </w:rPr>
      </w:pPr>
      <w:r w:rsidRPr="00F2462D">
        <w:rPr>
          <w:lang w:eastAsia="pt-BR"/>
        </w:rPr>
        <w:t>No último decênio, entre 2000 e 2010, o município de Medianeira apresentou taxa de crescimento de 1,01% a.a., alcançando 41.817 habitantes, segundo dados do último Censo Demográfico do IBGE. A taxa de urbanização obteve ligeiro crescimento no período, passando de 87,89% em 2000 para 89,41% em 2010.</w:t>
      </w:r>
    </w:p>
    <w:p w14:paraId="7414F822" w14:textId="51AC35F2" w:rsidR="006A0ED3" w:rsidRPr="001016A9" w:rsidRDefault="006A0ED3" w:rsidP="006A0ED3">
      <w:pPr>
        <w:pStyle w:val="Caption"/>
      </w:pPr>
      <w:bookmarkStart w:id="278" w:name="_Toc40737193"/>
      <w:r w:rsidRPr="001016A9">
        <w:t xml:space="preserve">Tabela </w:t>
      </w:r>
      <w:r w:rsidR="00933B90">
        <w:fldChar w:fldCharType="begin"/>
      </w:r>
      <w:r w:rsidR="00933B90">
        <w:instrText xml:space="preserve"> SEQ Tabela \* ARABIC </w:instrText>
      </w:r>
      <w:r w:rsidR="00933B90">
        <w:fldChar w:fldCharType="separate"/>
      </w:r>
      <w:r w:rsidR="009D0D69">
        <w:rPr>
          <w:noProof/>
        </w:rPr>
        <w:t>101</w:t>
      </w:r>
      <w:r w:rsidR="00933B90">
        <w:rPr>
          <w:noProof/>
        </w:rPr>
        <w:fldChar w:fldCharType="end"/>
      </w:r>
      <w:r w:rsidRPr="001016A9">
        <w:t xml:space="preserve"> – População por Situação de Domicílio, 1991, 2000 e 2010</w:t>
      </w:r>
      <w:bookmarkEnd w:id="278"/>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C776B3" w14:paraId="54D34795" w14:textId="77777777" w:rsidTr="00EA10F1">
        <w:trPr>
          <w:trHeight w:val="805"/>
        </w:trPr>
        <w:tc>
          <w:tcPr>
            <w:tcW w:w="2231" w:type="dxa"/>
            <w:tcBorders>
              <w:left w:val="single" w:sz="4" w:space="0" w:color="FFFFFF"/>
            </w:tcBorders>
            <w:shd w:val="clear" w:color="auto" w:fill="C9C9C9"/>
            <w:vAlign w:val="center"/>
          </w:tcPr>
          <w:p w14:paraId="638025C3" w14:textId="77777777" w:rsidR="006A0ED3" w:rsidRPr="00C776B3" w:rsidRDefault="006A0ED3" w:rsidP="00EA10F1">
            <w:pPr>
              <w:keepNext/>
              <w:spacing w:after="0"/>
              <w:jc w:val="center"/>
              <w:rPr>
                <w:rFonts w:eastAsia="Calibri" w:cs="Arial"/>
                <w:b/>
                <w:bCs/>
                <w:sz w:val="20"/>
                <w:szCs w:val="16"/>
              </w:rPr>
            </w:pPr>
            <w:r>
              <w:rPr>
                <w:rFonts w:eastAsia="Calibri" w:cs="Arial"/>
                <w:b/>
                <w:bCs/>
                <w:sz w:val="20"/>
                <w:szCs w:val="16"/>
              </w:rPr>
              <w:t>Medianeira</w:t>
            </w:r>
          </w:p>
        </w:tc>
        <w:tc>
          <w:tcPr>
            <w:tcW w:w="1224" w:type="dxa"/>
            <w:shd w:val="clear" w:color="auto" w:fill="C9C9C9"/>
            <w:vAlign w:val="center"/>
          </w:tcPr>
          <w:p w14:paraId="46359BF5"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1991</w:t>
            </w:r>
          </w:p>
        </w:tc>
        <w:tc>
          <w:tcPr>
            <w:tcW w:w="1224" w:type="dxa"/>
            <w:shd w:val="clear" w:color="auto" w:fill="C9C9C9"/>
            <w:vAlign w:val="center"/>
          </w:tcPr>
          <w:p w14:paraId="11ACD1FC"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2000</w:t>
            </w:r>
          </w:p>
        </w:tc>
        <w:tc>
          <w:tcPr>
            <w:tcW w:w="1141" w:type="dxa"/>
            <w:shd w:val="clear" w:color="auto" w:fill="C9C9C9"/>
            <w:vAlign w:val="center"/>
          </w:tcPr>
          <w:p w14:paraId="2E006B11"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2010</w:t>
            </w:r>
          </w:p>
        </w:tc>
        <w:tc>
          <w:tcPr>
            <w:tcW w:w="1410" w:type="dxa"/>
            <w:shd w:val="clear" w:color="auto" w:fill="C9C9C9"/>
            <w:vAlign w:val="center"/>
          </w:tcPr>
          <w:p w14:paraId="61183FB1"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TGCA</w:t>
            </w:r>
          </w:p>
          <w:p w14:paraId="7A50654E"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1991-2000</w:t>
            </w:r>
          </w:p>
        </w:tc>
        <w:tc>
          <w:tcPr>
            <w:tcW w:w="1275" w:type="dxa"/>
            <w:tcBorders>
              <w:right w:val="single" w:sz="4" w:space="0" w:color="FFFFFF"/>
            </w:tcBorders>
            <w:shd w:val="clear" w:color="auto" w:fill="C9C9C9"/>
            <w:vAlign w:val="center"/>
          </w:tcPr>
          <w:p w14:paraId="794B52C6"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TGCA</w:t>
            </w:r>
          </w:p>
          <w:p w14:paraId="59B3766E" w14:textId="77777777" w:rsidR="006A0ED3" w:rsidRPr="00C776B3" w:rsidRDefault="006A0ED3" w:rsidP="00EA10F1">
            <w:pPr>
              <w:keepNext/>
              <w:spacing w:after="0"/>
              <w:jc w:val="center"/>
              <w:rPr>
                <w:rFonts w:eastAsia="Calibri" w:cs="Arial"/>
                <w:b/>
                <w:bCs/>
                <w:sz w:val="20"/>
                <w:szCs w:val="16"/>
              </w:rPr>
            </w:pPr>
            <w:r w:rsidRPr="00C776B3">
              <w:rPr>
                <w:rFonts w:eastAsia="Calibri" w:cs="Arial"/>
                <w:b/>
                <w:bCs/>
                <w:sz w:val="20"/>
                <w:szCs w:val="16"/>
              </w:rPr>
              <w:t>2000-2010</w:t>
            </w:r>
          </w:p>
        </w:tc>
      </w:tr>
      <w:tr w:rsidR="006A0ED3" w:rsidRPr="00C776B3" w14:paraId="1FEA03EC" w14:textId="77777777" w:rsidTr="00EA10F1">
        <w:trPr>
          <w:trHeight w:val="510"/>
        </w:trPr>
        <w:tc>
          <w:tcPr>
            <w:tcW w:w="2231" w:type="dxa"/>
            <w:tcBorders>
              <w:left w:val="single" w:sz="4" w:space="0" w:color="FFFFFF"/>
            </w:tcBorders>
            <w:shd w:val="clear" w:color="auto" w:fill="auto"/>
            <w:vAlign w:val="center"/>
          </w:tcPr>
          <w:p w14:paraId="486DEF01"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População Total:</w:t>
            </w:r>
          </w:p>
        </w:tc>
        <w:tc>
          <w:tcPr>
            <w:tcW w:w="1224" w:type="dxa"/>
            <w:shd w:val="clear" w:color="000000" w:fill="FFFFFF"/>
            <w:vAlign w:val="center"/>
          </w:tcPr>
          <w:p w14:paraId="3C76C4F7"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33.280</w:t>
            </w:r>
          </w:p>
        </w:tc>
        <w:tc>
          <w:tcPr>
            <w:tcW w:w="1224" w:type="dxa"/>
            <w:shd w:val="clear" w:color="000000" w:fill="FFFFFF"/>
            <w:vAlign w:val="center"/>
          </w:tcPr>
          <w:p w14:paraId="336F1C23" w14:textId="77777777" w:rsidR="006A0ED3" w:rsidRPr="00C776B3" w:rsidRDefault="006A0ED3" w:rsidP="00EA10F1">
            <w:pPr>
              <w:keepNext/>
              <w:spacing w:after="0"/>
              <w:jc w:val="right"/>
              <w:rPr>
                <w:rFonts w:eastAsia="Calibri" w:cs="Arial"/>
                <w:bCs/>
                <w:sz w:val="20"/>
                <w:szCs w:val="20"/>
              </w:rPr>
            </w:pPr>
            <w:bookmarkStart w:id="279" w:name="_Hlk39339422"/>
            <w:r w:rsidRPr="00C776B3">
              <w:rPr>
                <w:rFonts w:eastAsia="Calibri" w:cs="Arial"/>
                <w:bCs/>
                <w:sz w:val="20"/>
                <w:szCs w:val="20"/>
              </w:rPr>
              <w:t>37.827</w:t>
            </w:r>
            <w:bookmarkEnd w:id="279"/>
          </w:p>
        </w:tc>
        <w:tc>
          <w:tcPr>
            <w:tcW w:w="1141" w:type="dxa"/>
            <w:shd w:val="clear" w:color="000000" w:fill="FFFFFF"/>
            <w:vAlign w:val="center"/>
          </w:tcPr>
          <w:p w14:paraId="48972D7A"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41.817</w:t>
            </w:r>
          </w:p>
        </w:tc>
        <w:tc>
          <w:tcPr>
            <w:tcW w:w="1410" w:type="dxa"/>
            <w:shd w:val="clear" w:color="auto" w:fill="auto"/>
            <w:vAlign w:val="center"/>
          </w:tcPr>
          <w:p w14:paraId="6AB87516"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1,43%</w:t>
            </w:r>
          </w:p>
        </w:tc>
        <w:tc>
          <w:tcPr>
            <w:tcW w:w="1275" w:type="dxa"/>
            <w:tcBorders>
              <w:right w:val="single" w:sz="4" w:space="0" w:color="FFFFFF"/>
            </w:tcBorders>
            <w:shd w:val="clear" w:color="auto" w:fill="auto"/>
            <w:vAlign w:val="center"/>
          </w:tcPr>
          <w:p w14:paraId="4170D00B"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1,01%</w:t>
            </w:r>
          </w:p>
        </w:tc>
      </w:tr>
      <w:tr w:rsidR="006A0ED3" w:rsidRPr="00C776B3" w14:paraId="528BCBED" w14:textId="77777777" w:rsidTr="00EA10F1">
        <w:trPr>
          <w:trHeight w:val="510"/>
        </w:trPr>
        <w:tc>
          <w:tcPr>
            <w:tcW w:w="2231" w:type="dxa"/>
            <w:tcBorders>
              <w:left w:val="single" w:sz="4" w:space="0" w:color="FFFFFF"/>
            </w:tcBorders>
            <w:shd w:val="clear" w:color="auto" w:fill="F2F2F2"/>
            <w:vAlign w:val="center"/>
          </w:tcPr>
          <w:p w14:paraId="6FA54AF9"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População Masculina</w:t>
            </w:r>
          </w:p>
        </w:tc>
        <w:tc>
          <w:tcPr>
            <w:tcW w:w="1224" w:type="dxa"/>
            <w:shd w:val="clear" w:color="auto" w:fill="F2F2F2"/>
            <w:vAlign w:val="center"/>
          </w:tcPr>
          <w:p w14:paraId="333A3548"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16.563</w:t>
            </w:r>
          </w:p>
        </w:tc>
        <w:tc>
          <w:tcPr>
            <w:tcW w:w="1224" w:type="dxa"/>
            <w:shd w:val="clear" w:color="auto" w:fill="F2F2F2"/>
            <w:vAlign w:val="center"/>
          </w:tcPr>
          <w:p w14:paraId="5B1AEAB0"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18.643</w:t>
            </w:r>
          </w:p>
        </w:tc>
        <w:tc>
          <w:tcPr>
            <w:tcW w:w="1141" w:type="dxa"/>
            <w:shd w:val="clear" w:color="auto" w:fill="F2F2F2"/>
            <w:vAlign w:val="center"/>
          </w:tcPr>
          <w:p w14:paraId="32AA527B"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20.567</w:t>
            </w:r>
          </w:p>
        </w:tc>
        <w:tc>
          <w:tcPr>
            <w:tcW w:w="1410" w:type="dxa"/>
            <w:shd w:val="clear" w:color="auto" w:fill="F2F2F2"/>
            <w:vAlign w:val="center"/>
          </w:tcPr>
          <w:p w14:paraId="4B2B0BC7"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1,32%</w:t>
            </w:r>
          </w:p>
        </w:tc>
        <w:tc>
          <w:tcPr>
            <w:tcW w:w="1275" w:type="dxa"/>
            <w:tcBorders>
              <w:right w:val="single" w:sz="4" w:space="0" w:color="FFFFFF"/>
            </w:tcBorders>
            <w:shd w:val="clear" w:color="auto" w:fill="F2F2F2"/>
            <w:vAlign w:val="center"/>
          </w:tcPr>
          <w:p w14:paraId="4D6FBBFE"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0,99%</w:t>
            </w:r>
          </w:p>
        </w:tc>
      </w:tr>
      <w:tr w:rsidR="006A0ED3" w:rsidRPr="00C776B3" w14:paraId="60220D51" w14:textId="77777777" w:rsidTr="00EA10F1">
        <w:trPr>
          <w:trHeight w:val="510"/>
        </w:trPr>
        <w:tc>
          <w:tcPr>
            <w:tcW w:w="2231" w:type="dxa"/>
            <w:tcBorders>
              <w:left w:val="single" w:sz="4" w:space="0" w:color="FFFFFF"/>
            </w:tcBorders>
            <w:shd w:val="clear" w:color="auto" w:fill="F2F2F2"/>
            <w:vAlign w:val="center"/>
          </w:tcPr>
          <w:p w14:paraId="581B15F8"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População Feminina</w:t>
            </w:r>
          </w:p>
        </w:tc>
        <w:tc>
          <w:tcPr>
            <w:tcW w:w="1224" w:type="dxa"/>
            <w:shd w:val="clear" w:color="auto" w:fill="F2F2F2"/>
            <w:vAlign w:val="center"/>
          </w:tcPr>
          <w:p w14:paraId="2226A0E4"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16.718</w:t>
            </w:r>
          </w:p>
        </w:tc>
        <w:tc>
          <w:tcPr>
            <w:tcW w:w="1224" w:type="dxa"/>
            <w:shd w:val="clear" w:color="auto" w:fill="F2F2F2"/>
            <w:vAlign w:val="center"/>
          </w:tcPr>
          <w:p w14:paraId="3EF6FD7B" w14:textId="77777777" w:rsidR="006A0ED3" w:rsidRPr="00C776B3" w:rsidRDefault="006A0ED3" w:rsidP="00EA10F1">
            <w:pPr>
              <w:keepNext/>
              <w:spacing w:after="0"/>
              <w:jc w:val="right"/>
              <w:rPr>
                <w:rFonts w:eastAsia="Calibri" w:cs="Arial"/>
                <w:bCs/>
                <w:sz w:val="20"/>
                <w:szCs w:val="20"/>
              </w:rPr>
            </w:pPr>
            <w:r w:rsidRPr="002A73D4">
              <w:rPr>
                <w:rFonts w:eastAsia="Calibri" w:cs="Arial"/>
                <w:bCs/>
                <w:sz w:val="20"/>
                <w:szCs w:val="20"/>
              </w:rPr>
              <w:t>19.184</w:t>
            </w:r>
          </w:p>
        </w:tc>
        <w:tc>
          <w:tcPr>
            <w:tcW w:w="1141" w:type="dxa"/>
            <w:shd w:val="clear" w:color="auto" w:fill="F2F2F2"/>
            <w:vAlign w:val="center"/>
          </w:tcPr>
          <w:p w14:paraId="2467296F"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21.250</w:t>
            </w:r>
          </w:p>
        </w:tc>
        <w:tc>
          <w:tcPr>
            <w:tcW w:w="1410" w:type="dxa"/>
            <w:shd w:val="clear" w:color="auto" w:fill="F2F2F2"/>
            <w:vAlign w:val="center"/>
          </w:tcPr>
          <w:p w14:paraId="24AD4152"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1,54%</w:t>
            </w:r>
          </w:p>
        </w:tc>
        <w:tc>
          <w:tcPr>
            <w:tcW w:w="1275" w:type="dxa"/>
            <w:tcBorders>
              <w:right w:val="single" w:sz="4" w:space="0" w:color="FFFFFF"/>
            </w:tcBorders>
            <w:shd w:val="clear" w:color="auto" w:fill="F2F2F2"/>
            <w:vAlign w:val="center"/>
          </w:tcPr>
          <w:p w14:paraId="25AFB0E5"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1,03%</w:t>
            </w:r>
          </w:p>
        </w:tc>
      </w:tr>
      <w:tr w:rsidR="006A0ED3" w:rsidRPr="00C776B3" w14:paraId="6A2B9056" w14:textId="77777777" w:rsidTr="00EA10F1">
        <w:trPr>
          <w:trHeight w:val="510"/>
        </w:trPr>
        <w:tc>
          <w:tcPr>
            <w:tcW w:w="2231" w:type="dxa"/>
            <w:tcBorders>
              <w:left w:val="single" w:sz="4" w:space="0" w:color="FFFFFF"/>
            </w:tcBorders>
            <w:shd w:val="clear" w:color="auto" w:fill="F2F2F2"/>
            <w:vAlign w:val="center"/>
          </w:tcPr>
          <w:p w14:paraId="1565CB3F"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Urbana:</w:t>
            </w:r>
          </w:p>
        </w:tc>
        <w:tc>
          <w:tcPr>
            <w:tcW w:w="1224" w:type="dxa"/>
            <w:shd w:val="clear" w:color="auto" w:fill="F2F2F2"/>
            <w:vAlign w:val="center"/>
          </w:tcPr>
          <w:p w14:paraId="7D32FC29"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28.006</w:t>
            </w:r>
          </w:p>
        </w:tc>
        <w:tc>
          <w:tcPr>
            <w:tcW w:w="1224" w:type="dxa"/>
            <w:shd w:val="clear" w:color="auto" w:fill="F2F2F2"/>
            <w:vAlign w:val="center"/>
          </w:tcPr>
          <w:p w14:paraId="2800ADA7" w14:textId="77777777" w:rsidR="006A0ED3" w:rsidRPr="00C776B3" w:rsidRDefault="006A0ED3" w:rsidP="00EA10F1">
            <w:pPr>
              <w:keepNext/>
              <w:spacing w:after="0"/>
              <w:jc w:val="right"/>
              <w:rPr>
                <w:rFonts w:eastAsia="Calibri" w:cs="Arial"/>
                <w:bCs/>
                <w:sz w:val="20"/>
                <w:szCs w:val="20"/>
              </w:rPr>
            </w:pPr>
            <w:r w:rsidRPr="002A73D4">
              <w:rPr>
                <w:rFonts w:eastAsia="Calibri" w:cs="Arial"/>
                <w:bCs/>
                <w:sz w:val="20"/>
                <w:szCs w:val="20"/>
              </w:rPr>
              <w:t>33.246</w:t>
            </w:r>
          </w:p>
        </w:tc>
        <w:tc>
          <w:tcPr>
            <w:tcW w:w="1141" w:type="dxa"/>
            <w:shd w:val="clear" w:color="auto" w:fill="F2F2F2"/>
            <w:vAlign w:val="center"/>
          </w:tcPr>
          <w:p w14:paraId="3D12A3C7"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37.390</w:t>
            </w:r>
          </w:p>
        </w:tc>
        <w:tc>
          <w:tcPr>
            <w:tcW w:w="1410" w:type="dxa"/>
            <w:shd w:val="clear" w:color="auto" w:fill="F2F2F2"/>
            <w:vAlign w:val="center"/>
          </w:tcPr>
          <w:p w14:paraId="0F21E768"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1,92%</w:t>
            </w:r>
          </w:p>
        </w:tc>
        <w:tc>
          <w:tcPr>
            <w:tcW w:w="1275" w:type="dxa"/>
            <w:tcBorders>
              <w:right w:val="single" w:sz="4" w:space="0" w:color="FFFFFF"/>
            </w:tcBorders>
            <w:shd w:val="clear" w:color="auto" w:fill="F2F2F2"/>
            <w:vAlign w:val="center"/>
          </w:tcPr>
          <w:p w14:paraId="22B739A7"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1,18%</w:t>
            </w:r>
          </w:p>
        </w:tc>
      </w:tr>
      <w:tr w:rsidR="006A0ED3" w:rsidRPr="00C776B3" w14:paraId="5A6CF360" w14:textId="77777777" w:rsidTr="00EA10F1">
        <w:trPr>
          <w:trHeight w:val="510"/>
        </w:trPr>
        <w:tc>
          <w:tcPr>
            <w:tcW w:w="2231" w:type="dxa"/>
            <w:tcBorders>
              <w:left w:val="single" w:sz="4" w:space="0" w:color="FFFFFF"/>
            </w:tcBorders>
            <w:shd w:val="clear" w:color="auto" w:fill="auto"/>
            <w:vAlign w:val="center"/>
          </w:tcPr>
          <w:p w14:paraId="244D16D3"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Rural:</w:t>
            </w:r>
          </w:p>
        </w:tc>
        <w:tc>
          <w:tcPr>
            <w:tcW w:w="1224" w:type="dxa"/>
            <w:shd w:val="clear" w:color="000000" w:fill="FFFFFF"/>
            <w:vAlign w:val="center"/>
          </w:tcPr>
          <w:p w14:paraId="3C715F7D"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5.274</w:t>
            </w:r>
          </w:p>
        </w:tc>
        <w:tc>
          <w:tcPr>
            <w:tcW w:w="1224" w:type="dxa"/>
            <w:shd w:val="clear" w:color="000000" w:fill="FFFFFF"/>
            <w:vAlign w:val="center"/>
          </w:tcPr>
          <w:p w14:paraId="64691925" w14:textId="77777777" w:rsidR="006A0ED3" w:rsidRPr="00C776B3" w:rsidRDefault="006A0ED3" w:rsidP="00EA10F1">
            <w:pPr>
              <w:keepNext/>
              <w:spacing w:after="0"/>
              <w:jc w:val="right"/>
              <w:rPr>
                <w:rFonts w:eastAsia="Calibri" w:cs="Arial"/>
                <w:bCs/>
                <w:sz w:val="20"/>
                <w:szCs w:val="20"/>
              </w:rPr>
            </w:pPr>
            <w:r w:rsidRPr="002A73D4">
              <w:rPr>
                <w:rFonts w:eastAsia="Calibri" w:cs="Arial"/>
                <w:bCs/>
                <w:sz w:val="20"/>
                <w:szCs w:val="20"/>
              </w:rPr>
              <w:t>4.581</w:t>
            </w:r>
          </w:p>
        </w:tc>
        <w:tc>
          <w:tcPr>
            <w:tcW w:w="1141" w:type="dxa"/>
            <w:shd w:val="clear" w:color="000000" w:fill="FFFFFF"/>
            <w:vAlign w:val="center"/>
          </w:tcPr>
          <w:p w14:paraId="2EF69F5F"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4.427</w:t>
            </w:r>
          </w:p>
        </w:tc>
        <w:tc>
          <w:tcPr>
            <w:tcW w:w="1410" w:type="dxa"/>
            <w:shd w:val="clear" w:color="auto" w:fill="auto"/>
            <w:vAlign w:val="center"/>
          </w:tcPr>
          <w:p w14:paraId="464CCDD0" w14:textId="77777777" w:rsidR="006A0ED3" w:rsidRPr="00C776B3" w:rsidRDefault="006A0ED3" w:rsidP="00EA10F1">
            <w:pPr>
              <w:keepNext/>
              <w:spacing w:after="0"/>
              <w:jc w:val="right"/>
              <w:rPr>
                <w:rFonts w:eastAsia="Calibri" w:cs="Arial"/>
                <w:bCs/>
                <w:sz w:val="20"/>
                <w:szCs w:val="20"/>
              </w:rPr>
            </w:pPr>
            <w:r>
              <w:rPr>
                <w:rFonts w:eastAsia="Calibri" w:cs="Arial"/>
                <w:bCs/>
                <w:sz w:val="20"/>
                <w:szCs w:val="20"/>
              </w:rPr>
              <w:t>-1,55%</w:t>
            </w:r>
          </w:p>
        </w:tc>
        <w:tc>
          <w:tcPr>
            <w:tcW w:w="1275" w:type="dxa"/>
            <w:tcBorders>
              <w:right w:val="single" w:sz="4" w:space="0" w:color="FFFFFF"/>
            </w:tcBorders>
            <w:shd w:val="clear" w:color="auto" w:fill="auto"/>
            <w:vAlign w:val="center"/>
          </w:tcPr>
          <w:p w14:paraId="0B807749" w14:textId="77777777" w:rsidR="006A0ED3" w:rsidRPr="007902CA" w:rsidRDefault="006A0ED3" w:rsidP="00EA10F1">
            <w:pPr>
              <w:keepNext/>
              <w:spacing w:after="0"/>
              <w:jc w:val="right"/>
              <w:rPr>
                <w:rFonts w:eastAsia="Calibri" w:cs="Arial"/>
                <w:bCs/>
                <w:color w:val="FF0000"/>
                <w:sz w:val="20"/>
                <w:szCs w:val="20"/>
              </w:rPr>
            </w:pPr>
            <w:r w:rsidRPr="007902CA">
              <w:rPr>
                <w:rFonts w:eastAsia="Calibri" w:cs="Arial"/>
                <w:bCs/>
                <w:color w:val="FF0000"/>
                <w:sz w:val="20"/>
                <w:szCs w:val="20"/>
              </w:rPr>
              <w:t>-0,34%</w:t>
            </w:r>
          </w:p>
        </w:tc>
      </w:tr>
      <w:tr w:rsidR="006A0ED3" w:rsidRPr="00C776B3" w14:paraId="74D6E468" w14:textId="77777777" w:rsidTr="00EA10F1">
        <w:trPr>
          <w:trHeight w:val="510"/>
        </w:trPr>
        <w:tc>
          <w:tcPr>
            <w:tcW w:w="2231" w:type="dxa"/>
            <w:tcBorders>
              <w:left w:val="single" w:sz="4" w:space="0" w:color="FFFFFF"/>
            </w:tcBorders>
            <w:shd w:val="clear" w:color="auto" w:fill="F2F2F2"/>
            <w:vAlign w:val="center"/>
          </w:tcPr>
          <w:p w14:paraId="20C18B22" w14:textId="77777777" w:rsidR="006A0ED3" w:rsidRPr="00C776B3" w:rsidRDefault="006A0ED3" w:rsidP="00EA10F1">
            <w:pPr>
              <w:keepNext/>
              <w:spacing w:after="0"/>
              <w:jc w:val="left"/>
              <w:rPr>
                <w:rFonts w:eastAsia="Calibri" w:cs="Arial"/>
                <w:b/>
                <w:bCs/>
                <w:sz w:val="20"/>
                <w:szCs w:val="16"/>
              </w:rPr>
            </w:pPr>
            <w:r w:rsidRPr="00C776B3">
              <w:rPr>
                <w:rFonts w:eastAsia="Calibri" w:cs="Arial"/>
                <w:b/>
                <w:bCs/>
                <w:sz w:val="20"/>
                <w:szCs w:val="16"/>
              </w:rPr>
              <w:t>Taxa de Urbanização:</w:t>
            </w:r>
          </w:p>
        </w:tc>
        <w:tc>
          <w:tcPr>
            <w:tcW w:w="1224" w:type="dxa"/>
            <w:shd w:val="clear" w:color="auto" w:fill="F2F2F2"/>
            <w:vAlign w:val="center"/>
          </w:tcPr>
          <w:p w14:paraId="3C03685A"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84,15</w:t>
            </w:r>
            <w:r>
              <w:rPr>
                <w:rFonts w:eastAsia="Calibri" w:cs="Arial"/>
                <w:bCs/>
                <w:sz w:val="20"/>
                <w:szCs w:val="20"/>
              </w:rPr>
              <w:t>%</w:t>
            </w:r>
          </w:p>
        </w:tc>
        <w:tc>
          <w:tcPr>
            <w:tcW w:w="1224" w:type="dxa"/>
            <w:shd w:val="clear" w:color="auto" w:fill="F2F2F2"/>
            <w:vAlign w:val="center"/>
          </w:tcPr>
          <w:p w14:paraId="69C705BB" w14:textId="77777777" w:rsidR="006A0ED3" w:rsidRPr="00C776B3" w:rsidRDefault="006A0ED3" w:rsidP="00EA10F1">
            <w:pPr>
              <w:keepNext/>
              <w:spacing w:after="0"/>
              <w:jc w:val="right"/>
              <w:rPr>
                <w:rFonts w:eastAsia="Calibri" w:cs="Arial"/>
                <w:bCs/>
                <w:sz w:val="20"/>
                <w:szCs w:val="20"/>
              </w:rPr>
            </w:pPr>
            <w:r w:rsidRPr="002A73D4">
              <w:rPr>
                <w:rFonts w:eastAsia="Calibri" w:cs="Arial"/>
                <w:bCs/>
                <w:sz w:val="20"/>
                <w:szCs w:val="20"/>
              </w:rPr>
              <w:t>87,89</w:t>
            </w:r>
            <w:r>
              <w:rPr>
                <w:rFonts w:eastAsia="Calibri" w:cs="Arial"/>
                <w:bCs/>
                <w:sz w:val="20"/>
                <w:szCs w:val="20"/>
              </w:rPr>
              <w:t>%</w:t>
            </w:r>
          </w:p>
        </w:tc>
        <w:tc>
          <w:tcPr>
            <w:tcW w:w="1141" w:type="dxa"/>
            <w:shd w:val="clear" w:color="auto" w:fill="F2F2F2"/>
            <w:vAlign w:val="center"/>
          </w:tcPr>
          <w:p w14:paraId="1333CA40" w14:textId="77777777" w:rsidR="006A0ED3" w:rsidRPr="00C776B3" w:rsidRDefault="006A0ED3" w:rsidP="00EA10F1">
            <w:pPr>
              <w:keepNext/>
              <w:spacing w:after="0"/>
              <w:jc w:val="right"/>
              <w:rPr>
                <w:rFonts w:eastAsia="Calibri" w:cs="Arial"/>
                <w:bCs/>
                <w:sz w:val="20"/>
                <w:szCs w:val="20"/>
              </w:rPr>
            </w:pPr>
            <w:r w:rsidRPr="00EA6842">
              <w:rPr>
                <w:rFonts w:eastAsia="Calibri" w:cs="Arial"/>
                <w:bCs/>
                <w:sz w:val="20"/>
                <w:szCs w:val="20"/>
              </w:rPr>
              <w:t>89,41</w:t>
            </w:r>
            <w:r>
              <w:rPr>
                <w:rFonts w:eastAsia="Calibri" w:cs="Arial"/>
                <w:bCs/>
                <w:sz w:val="20"/>
                <w:szCs w:val="20"/>
              </w:rPr>
              <w:t>%</w:t>
            </w:r>
          </w:p>
        </w:tc>
        <w:tc>
          <w:tcPr>
            <w:tcW w:w="1410" w:type="dxa"/>
            <w:shd w:val="clear" w:color="auto" w:fill="F2F2F2"/>
            <w:vAlign w:val="center"/>
          </w:tcPr>
          <w:p w14:paraId="44E2C1A1"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w:t>
            </w:r>
          </w:p>
        </w:tc>
        <w:tc>
          <w:tcPr>
            <w:tcW w:w="1275" w:type="dxa"/>
            <w:tcBorders>
              <w:right w:val="single" w:sz="4" w:space="0" w:color="FFFFFF"/>
            </w:tcBorders>
            <w:shd w:val="clear" w:color="auto" w:fill="F2F2F2"/>
            <w:vAlign w:val="center"/>
          </w:tcPr>
          <w:p w14:paraId="4A2B2929" w14:textId="77777777" w:rsidR="006A0ED3" w:rsidRPr="00C776B3" w:rsidRDefault="006A0ED3" w:rsidP="00EA10F1">
            <w:pPr>
              <w:keepNext/>
              <w:spacing w:after="0"/>
              <w:jc w:val="right"/>
              <w:rPr>
                <w:rFonts w:eastAsia="Calibri" w:cs="Arial"/>
                <w:bCs/>
                <w:sz w:val="20"/>
                <w:szCs w:val="20"/>
              </w:rPr>
            </w:pPr>
            <w:r w:rsidRPr="00C776B3">
              <w:rPr>
                <w:rFonts w:eastAsia="Calibri" w:cs="Arial"/>
                <w:bCs/>
                <w:sz w:val="20"/>
                <w:szCs w:val="20"/>
              </w:rPr>
              <w:t>-</w:t>
            </w:r>
          </w:p>
        </w:tc>
      </w:tr>
    </w:tbl>
    <w:p w14:paraId="730553CD" w14:textId="77777777" w:rsidR="006A0ED3" w:rsidRPr="00C776B3" w:rsidRDefault="006A0ED3" w:rsidP="006A0ED3">
      <w:pPr>
        <w:keepNext/>
        <w:spacing w:after="0"/>
        <w:rPr>
          <w:rFonts w:eastAsia="Calibri" w:cs="Arial"/>
          <w:i/>
          <w:iCs/>
          <w:sz w:val="18"/>
          <w:szCs w:val="18"/>
          <w:lang w:eastAsia="pt-BR"/>
        </w:rPr>
      </w:pPr>
      <w:r w:rsidRPr="00C776B3">
        <w:rPr>
          <w:rFonts w:eastAsia="Calibri" w:cs="Arial"/>
          <w:i/>
          <w:iCs/>
          <w:sz w:val="18"/>
          <w:szCs w:val="18"/>
          <w:lang w:eastAsia="pt-BR"/>
        </w:rPr>
        <w:t>Fonte: IBGE – Censos Demográficos, 1999, 2000 e 2010.</w:t>
      </w:r>
    </w:p>
    <w:p w14:paraId="2E6CE093" w14:textId="77777777" w:rsidR="006A0ED3" w:rsidRPr="00C776B3" w:rsidRDefault="006A0ED3" w:rsidP="006A0ED3">
      <w:pPr>
        <w:keepNext/>
        <w:rPr>
          <w:rFonts w:eastAsia="Calibri" w:cs="Arial"/>
          <w:i/>
          <w:iCs/>
          <w:sz w:val="18"/>
          <w:szCs w:val="18"/>
          <w:lang w:eastAsia="pt-BR"/>
        </w:rPr>
      </w:pPr>
      <w:r w:rsidRPr="00C776B3">
        <w:rPr>
          <w:rFonts w:eastAsia="Calibri" w:cs="Arial"/>
          <w:i/>
          <w:iCs/>
          <w:sz w:val="18"/>
          <w:szCs w:val="18"/>
          <w:lang w:eastAsia="pt-BR"/>
        </w:rPr>
        <w:t>TGCA: Taxa geométrica de crescimento anual.</w:t>
      </w:r>
    </w:p>
    <w:p w14:paraId="21F0400B" w14:textId="77777777" w:rsidR="006A0ED3" w:rsidRPr="00E27B9F" w:rsidRDefault="006A0ED3" w:rsidP="006A0ED3">
      <w:pPr>
        <w:rPr>
          <w:lang w:eastAsia="pt-BR"/>
        </w:rPr>
      </w:pPr>
      <w:r w:rsidRPr="00E27B9F">
        <w:rPr>
          <w:lang w:eastAsia="pt-BR"/>
        </w:rPr>
        <w:t>De acordo com os dados obtidos pelo Censo Demográfico IBGE, em 1991 o município de Medianeira tinha maior contingente feminino que masculino. A diferença foi aumentando ligeiramente com o passar dos anos, sendo que o último Censo Demográfico (2010) revelou que 49,18% da população era masculina e 50,82% feminina no ano da pesquisa, tal e como se pode apreciar no gráfico a seguir.</w:t>
      </w:r>
    </w:p>
    <w:p w14:paraId="18D5BB44" w14:textId="77777777" w:rsidR="006A0ED3" w:rsidRPr="001016A9" w:rsidRDefault="006A0ED3" w:rsidP="006A0ED3">
      <w:pPr>
        <w:pStyle w:val="Caption"/>
      </w:pPr>
      <w:bookmarkStart w:id="280" w:name="_Toc40737285"/>
      <w:r w:rsidRPr="001016A9">
        <w:t xml:space="preserve">Gráfico </w:t>
      </w:r>
      <w:r w:rsidR="00933B90">
        <w:fldChar w:fldCharType="begin"/>
      </w:r>
      <w:r w:rsidR="00933B90">
        <w:instrText xml:space="preserve"> SEQ Gráfico \* ARABIC </w:instrText>
      </w:r>
      <w:r w:rsidR="00933B90">
        <w:fldChar w:fldCharType="separate"/>
      </w:r>
      <w:r w:rsidRPr="001016A9">
        <w:t>10</w:t>
      </w:r>
      <w:r w:rsidR="00933B90">
        <w:fldChar w:fldCharType="end"/>
      </w:r>
      <w:r w:rsidRPr="001016A9">
        <w:t xml:space="preserve"> – Distribuição Relativa da População por Sexo em Medianeira</w:t>
      </w:r>
      <w:bookmarkEnd w:id="280"/>
    </w:p>
    <w:p w14:paraId="5A7DEE4D" w14:textId="77777777" w:rsidR="006A0ED3" w:rsidRPr="00D249F6" w:rsidRDefault="006A0ED3" w:rsidP="006A0ED3">
      <w:pPr>
        <w:spacing w:after="0"/>
        <w:rPr>
          <w:lang w:eastAsia="pt-BR"/>
        </w:rPr>
      </w:pPr>
      <w:r>
        <w:rPr>
          <w:noProof/>
        </w:rPr>
        <w:drawing>
          <wp:inline distT="0" distB="0" distL="0" distR="0" wp14:anchorId="4C029B69" wp14:editId="1B10E669">
            <wp:extent cx="5359180" cy="1987827"/>
            <wp:effectExtent l="0" t="0" r="13335" b="12700"/>
            <wp:docPr id="51" name="Gráfico 51">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C2BEE91" w14:textId="77777777" w:rsidR="006A0ED3" w:rsidRPr="00D249F6" w:rsidRDefault="006A0ED3" w:rsidP="006A0ED3">
      <w:pPr>
        <w:keepNext/>
        <w:rPr>
          <w:rFonts w:eastAsia="Calibri" w:cs="Arial"/>
          <w:i/>
          <w:iCs/>
          <w:sz w:val="18"/>
          <w:szCs w:val="18"/>
          <w:lang w:eastAsia="pt-BR"/>
        </w:rPr>
      </w:pPr>
      <w:r w:rsidRPr="00D249F6">
        <w:rPr>
          <w:rFonts w:eastAsia="Calibri" w:cs="Arial"/>
          <w:i/>
          <w:iCs/>
          <w:sz w:val="18"/>
          <w:szCs w:val="18"/>
          <w:lang w:eastAsia="pt-BR"/>
        </w:rPr>
        <w:t>Fonte: IBGE – Censos Demográficos, 1991, 2000 e 2010.</w:t>
      </w:r>
    </w:p>
    <w:p w14:paraId="2C6C0E6A" w14:textId="77777777" w:rsidR="006A0ED3" w:rsidRPr="008D0C20" w:rsidRDefault="006A0ED3" w:rsidP="006A0ED3">
      <w:pPr>
        <w:rPr>
          <w:rFonts w:eastAsia="Calibri" w:cs="Times New Roman"/>
        </w:rPr>
      </w:pPr>
      <w:r w:rsidRPr="008D0C20">
        <w:rPr>
          <w:rFonts w:eastAsia="Calibri" w:cs="Times New Roman"/>
        </w:rPr>
        <w:t>No que diz respeito ao perfil etário da população, nos anos 90 os cidadãos de Medianeira eram compostos em grande parte por população jovem. Do contingente populacional, 11.226 habitantes tinham menos de 15 anos e 20.891 entre 15 e 64 anos. A população acima dos 65 anos era composta por um total de 1.163 habitantes em 1991. A razão de dependência</w:t>
      </w:r>
      <w:r w:rsidRPr="008D0C20">
        <w:rPr>
          <w:rFonts w:eastAsia="Calibri" w:cs="Times New Roman"/>
          <w:vertAlign w:val="superscript"/>
        </w:rPr>
        <w:footnoteReference w:id="24"/>
      </w:r>
      <w:r w:rsidRPr="008D0C20">
        <w:rPr>
          <w:rFonts w:eastAsia="Calibri" w:cs="Times New Roman"/>
          <w:sz w:val="24"/>
        </w:rPr>
        <w:t xml:space="preserve"> </w:t>
      </w:r>
      <w:r w:rsidRPr="008D0C20">
        <w:rPr>
          <w:rFonts w:eastAsia="Calibri" w:cs="Times New Roman"/>
        </w:rPr>
        <w:t>na década de 90 chegava a 59,30%, revelando que a disponibilidade de mão de obra era proporcionalmente pequena para a sustentabilidade econômico-financeira da população. O descompasso na razão de dependência foi se abrandando ao longo de duas décadas, chegando a 49,53% em 2000, e caindo para 40,85% em 2010 (IBGE, 2010).</w:t>
      </w:r>
    </w:p>
    <w:p w14:paraId="4871B4E6" w14:textId="77777777" w:rsidR="006A0ED3" w:rsidRPr="00BB2197" w:rsidRDefault="006A0ED3" w:rsidP="006A0ED3">
      <w:pPr>
        <w:rPr>
          <w:rFonts w:eastAsia="Calibri" w:cs="Times New Roman"/>
        </w:rPr>
      </w:pPr>
      <w:r w:rsidRPr="00BB2197">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Medianeira, a taxa de envelhecimento aponta a participação crescente de idosos em relação aos jovens, passando de 3,49% em 1991 para 7,05% no ano 2010, fenômeno que reflete a redução dos níveis de fecundidade e o aumento da esperança de vida da população.</w:t>
      </w:r>
    </w:p>
    <w:p w14:paraId="4D35C4D4" w14:textId="4DF876F9" w:rsidR="006A0ED3" w:rsidRPr="001016A9" w:rsidRDefault="006A0ED3" w:rsidP="006A0ED3">
      <w:pPr>
        <w:pStyle w:val="Caption"/>
      </w:pPr>
      <w:bookmarkStart w:id="281" w:name="_Toc40737194"/>
      <w:r w:rsidRPr="001016A9">
        <w:t xml:space="preserve">Tabela </w:t>
      </w:r>
      <w:r w:rsidR="00933B90">
        <w:fldChar w:fldCharType="begin"/>
      </w:r>
      <w:r w:rsidR="00933B90">
        <w:instrText xml:space="preserve"> SEQ Tabela \* ARABIC </w:instrText>
      </w:r>
      <w:r w:rsidR="00933B90">
        <w:fldChar w:fldCharType="separate"/>
      </w:r>
      <w:r w:rsidR="009D0D69">
        <w:rPr>
          <w:noProof/>
        </w:rPr>
        <w:t>102</w:t>
      </w:r>
      <w:r w:rsidR="00933B90">
        <w:rPr>
          <w:noProof/>
        </w:rPr>
        <w:fldChar w:fldCharType="end"/>
      </w:r>
      <w:r w:rsidRPr="001016A9">
        <w:t xml:space="preserve"> – Estrutura Etária, Razão de Dependência e Índice de Envelhecimento (1991, 2000 e 2010)</w:t>
      </w:r>
      <w:bookmarkEnd w:id="281"/>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590CCC" w14:paraId="7B3AE63B" w14:textId="77777777" w:rsidTr="00EA10F1">
        <w:trPr>
          <w:trHeight w:val="457"/>
          <w:tblHeader/>
        </w:trPr>
        <w:tc>
          <w:tcPr>
            <w:tcW w:w="2011" w:type="pct"/>
            <w:tcBorders>
              <w:left w:val="single" w:sz="4" w:space="0" w:color="FFFFFF"/>
            </w:tcBorders>
            <w:shd w:val="clear" w:color="auto" w:fill="C9C9C9"/>
            <w:vAlign w:val="center"/>
          </w:tcPr>
          <w:p w14:paraId="22CCDAB9" w14:textId="77777777" w:rsidR="006A0ED3" w:rsidRPr="00590CCC"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Medianeira</w:t>
            </w:r>
          </w:p>
        </w:tc>
        <w:tc>
          <w:tcPr>
            <w:tcW w:w="1066" w:type="pct"/>
            <w:shd w:val="clear" w:color="auto" w:fill="C9C9C9"/>
            <w:vAlign w:val="center"/>
          </w:tcPr>
          <w:p w14:paraId="27EFBFA7" w14:textId="77777777" w:rsidR="006A0ED3" w:rsidRPr="00590CC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590CCC">
              <w:rPr>
                <w:rFonts w:eastAsia="Calibri" w:cs="Arial"/>
                <w:b/>
                <w:sz w:val="20"/>
                <w:szCs w:val="20"/>
              </w:rPr>
              <w:t>1991</w:t>
            </w:r>
          </w:p>
        </w:tc>
        <w:tc>
          <w:tcPr>
            <w:tcW w:w="977" w:type="pct"/>
            <w:shd w:val="clear" w:color="auto" w:fill="C9C9C9"/>
            <w:vAlign w:val="center"/>
          </w:tcPr>
          <w:p w14:paraId="33983858" w14:textId="77777777" w:rsidR="006A0ED3" w:rsidRPr="00590CC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590CCC">
              <w:rPr>
                <w:rFonts w:eastAsia="Calibri" w:cs="Arial"/>
                <w:b/>
                <w:sz w:val="20"/>
                <w:szCs w:val="20"/>
              </w:rPr>
              <w:t>2000</w:t>
            </w:r>
          </w:p>
        </w:tc>
        <w:tc>
          <w:tcPr>
            <w:tcW w:w="946" w:type="pct"/>
            <w:tcBorders>
              <w:right w:val="single" w:sz="4" w:space="0" w:color="FFFFFF"/>
            </w:tcBorders>
            <w:shd w:val="clear" w:color="auto" w:fill="C9C9C9"/>
            <w:vAlign w:val="center"/>
          </w:tcPr>
          <w:p w14:paraId="71B6572A" w14:textId="77777777" w:rsidR="006A0ED3" w:rsidRPr="00590CC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590CCC">
              <w:rPr>
                <w:rFonts w:eastAsia="Calibri" w:cs="Arial"/>
                <w:b/>
                <w:sz w:val="20"/>
                <w:szCs w:val="20"/>
              </w:rPr>
              <w:t>2010</w:t>
            </w:r>
          </w:p>
        </w:tc>
      </w:tr>
      <w:tr w:rsidR="006A0ED3" w:rsidRPr="00590CCC" w14:paraId="786F7FBA" w14:textId="77777777" w:rsidTr="00EA10F1">
        <w:trPr>
          <w:trHeight w:val="413"/>
        </w:trPr>
        <w:tc>
          <w:tcPr>
            <w:tcW w:w="2011" w:type="pct"/>
            <w:tcBorders>
              <w:left w:val="single" w:sz="4" w:space="0" w:color="FFFFFF"/>
            </w:tcBorders>
            <w:shd w:val="clear" w:color="auto" w:fill="auto"/>
            <w:vAlign w:val="center"/>
          </w:tcPr>
          <w:p w14:paraId="1D9F6EEE" w14:textId="77777777" w:rsidR="006A0ED3" w:rsidRPr="00590CCC"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590CCC">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086F5FEE"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11.226</w:t>
            </w:r>
          </w:p>
        </w:tc>
        <w:tc>
          <w:tcPr>
            <w:tcW w:w="977" w:type="pct"/>
            <w:tcBorders>
              <w:top w:val="nil"/>
              <w:left w:val="nil"/>
              <w:bottom w:val="single" w:sz="8" w:space="0" w:color="auto"/>
              <w:right w:val="single" w:sz="8" w:space="0" w:color="auto"/>
            </w:tcBorders>
            <w:shd w:val="clear" w:color="auto" w:fill="auto"/>
            <w:vAlign w:val="center"/>
          </w:tcPr>
          <w:p w14:paraId="33BFDB2B"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10.801</w:t>
            </w:r>
          </w:p>
        </w:tc>
        <w:tc>
          <w:tcPr>
            <w:tcW w:w="946" w:type="pct"/>
            <w:tcBorders>
              <w:top w:val="nil"/>
              <w:left w:val="nil"/>
              <w:bottom w:val="single" w:sz="8" w:space="0" w:color="auto"/>
              <w:right w:val="single" w:sz="4" w:space="0" w:color="FFFFFF"/>
            </w:tcBorders>
            <w:shd w:val="clear" w:color="auto" w:fill="auto"/>
            <w:vAlign w:val="center"/>
          </w:tcPr>
          <w:p w14:paraId="6247D2D1"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9.179</w:t>
            </w:r>
          </w:p>
        </w:tc>
      </w:tr>
      <w:tr w:rsidR="006A0ED3" w:rsidRPr="00590CCC" w14:paraId="26ACFE38" w14:textId="77777777" w:rsidTr="00EA10F1">
        <w:trPr>
          <w:trHeight w:val="413"/>
        </w:trPr>
        <w:tc>
          <w:tcPr>
            <w:tcW w:w="2011" w:type="pct"/>
            <w:tcBorders>
              <w:left w:val="single" w:sz="4" w:space="0" w:color="FFFFFF"/>
            </w:tcBorders>
            <w:shd w:val="clear" w:color="auto" w:fill="F2F2F2"/>
            <w:vAlign w:val="center"/>
          </w:tcPr>
          <w:p w14:paraId="688400AC" w14:textId="77777777" w:rsidR="006A0ED3" w:rsidRPr="00590CCC"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590CCC">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2B1ABB4D"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20.891</w:t>
            </w:r>
          </w:p>
        </w:tc>
        <w:tc>
          <w:tcPr>
            <w:tcW w:w="977" w:type="pct"/>
            <w:tcBorders>
              <w:top w:val="nil"/>
              <w:left w:val="nil"/>
              <w:bottom w:val="single" w:sz="8" w:space="0" w:color="auto"/>
              <w:right w:val="single" w:sz="8" w:space="0" w:color="auto"/>
            </w:tcBorders>
            <w:shd w:val="clear" w:color="auto" w:fill="F2F2F2"/>
            <w:vAlign w:val="center"/>
          </w:tcPr>
          <w:p w14:paraId="3B903344"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25.298</w:t>
            </w:r>
          </w:p>
        </w:tc>
        <w:tc>
          <w:tcPr>
            <w:tcW w:w="946" w:type="pct"/>
            <w:tcBorders>
              <w:top w:val="nil"/>
              <w:left w:val="nil"/>
              <w:bottom w:val="single" w:sz="8" w:space="0" w:color="auto"/>
              <w:right w:val="single" w:sz="4" w:space="0" w:color="FFFFFF"/>
            </w:tcBorders>
            <w:shd w:val="clear" w:color="auto" w:fill="F2F2F2"/>
            <w:vAlign w:val="center"/>
          </w:tcPr>
          <w:p w14:paraId="260B9DAF"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29.689</w:t>
            </w:r>
          </w:p>
        </w:tc>
      </w:tr>
      <w:tr w:rsidR="006A0ED3" w:rsidRPr="00590CCC" w14:paraId="0D8DC7D8" w14:textId="77777777" w:rsidTr="00EA10F1">
        <w:trPr>
          <w:trHeight w:val="413"/>
        </w:trPr>
        <w:tc>
          <w:tcPr>
            <w:tcW w:w="2011" w:type="pct"/>
            <w:tcBorders>
              <w:left w:val="single" w:sz="4" w:space="0" w:color="FFFFFF"/>
            </w:tcBorders>
            <w:shd w:val="clear" w:color="auto" w:fill="auto"/>
            <w:vAlign w:val="center"/>
          </w:tcPr>
          <w:p w14:paraId="55A1744C" w14:textId="77777777" w:rsidR="006A0ED3" w:rsidRPr="00590CCC"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590CCC">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2DF76C2A"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1.163</w:t>
            </w:r>
          </w:p>
        </w:tc>
        <w:tc>
          <w:tcPr>
            <w:tcW w:w="977" w:type="pct"/>
            <w:tcBorders>
              <w:top w:val="nil"/>
              <w:left w:val="nil"/>
              <w:bottom w:val="single" w:sz="8" w:space="0" w:color="auto"/>
              <w:right w:val="single" w:sz="8" w:space="0" w:color="auto"/>
            </w:tcBorders>
            <w:shd w:val="clear" w:color="auto" w:fill="auto"/>
            <w:vAlign w:val="center"/>
          </w:tcPr>
          <w:p w14:paraId="07FD57F6"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1.728</w:t>
            </w:r>
          </w:p>
        </w:tc>
        <w:tc>
          <w:tcPr>
            <w:tcW w:w="946" w:type="pct"/>
            <w:tcBorders>
              <w:top w:val="nil"/>
              <w:left w:val="nil"/>
              <w:bottom w:val="single" w:sz="8" w:space="0" w:color="auto"/>
              <w:right w:val="single" w:sz="4" w:space="0" w:color="FFFFFF"/>
            </w:tcBorders>
            <w:shd w:val="clear" w:color="auto" w:fill="auto"/>
            <w:vAlign w:val="center"/>
          </w:tcPr>
          <w:p w14:paraId="1D241D89"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2.949</w:t>
            </w:r>
          </w:p>
        </w:tc>
      </w:tr>
      <w:tr w:rsidR="006A0ED3" w:rsidRPr="00590CCC" w14:paraId="7AB772D6" w14:textId="77777777" w:rsidTr="00EA10F1">
        <w:trPr>
          <w:trHeight w:val="413"/>
        </w:trPr>
        <w:tc>
          <w:tcPr>
            <w:tcW w:w="2011" w:type="pct"/>
            <w:tcBorders>
              <w:left w:val="single" w:sz="4" w:space="0" w:color="FFFFFF"/>
            </w:tcBorders>
            <w:shd w:val="clear" w:color="auto" w:fill="F2F2F2"/>
            <w:vAlign w:val="center"/>
          </w:tcPr>
          <w:p w14:paraId="1338705B" w14:textId="77777777" w:rsidR="006A0ED3" w:rsidRPr="00590CCC" w:rsidRDefault="006A0ED3" w:rsidP="00EA10F1">
            <w:pPr>
              <w:overflowPunct w:val="0"/>
              <w:autoSpaceDE w:val="0"/>
              <w:autoSpaceDN w:val="0"/>
              <w:adjustRightInd w:val="0"/>
              <w:spacing w:after="0"/>
              <w:jc w:val="left"/>
              <w:textAlignment w:val="baseline"/>
              <w:rPr>
                <w:rFonts w:eastAsia="Calibri" w:cs="Arial"/>
                <w:b/>
                <w:sz w:val="20"/>
                <w:szCs w:val="20"/>
              </w:rPr>
            </w:pPr>
            <w:r w:rsidRPr="00590CCC">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773B0016"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59,30</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2D7F5291"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49,53</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088F40D9"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40,85</w:t>
            </w:r>
            <w:r>
              <w:rPr>
                <w:rFonts w:eastAsia="Times New Roman" w:cs="Arial"/>
                <w:sz w:val="20"/>
                <w:szCs w:val="20"/>
                <w:lang w:eastAsia="pt-BR"/>
              </w:rPr>
              <w:t>%</w:t>
            </w:r>
          </w:p>
        </w:tc>
      </w:tr>
      <w:tr w:rsidR="006A0ED3" w:rsidRPr="00590CCC" w14:paraId="6865963F" w14:textId="77777777" w:rsidTr="00EA10F1">
        <w:trPr>
          <w:trHeight w:val="413"/>
        </w:trPr>
        <w:tc>
          <w:tcPr>
            <w:tcW w:w="2011" w:type="pct"/>
            <w:tcBorders>
              <w:left w:val="single" w:sz="4" w:space="0" w:color="FFFFFF"/>
            </w:tcBorders>
            <w:shd w:val="clear" w:color="auto" w:fill="auto"/>
            <w:vAlign w:val="center"/>
          </w:tcPr>
          <w:p w14:paraId="6ABD69CF" w14:textId="77777777" w:rsidR="006A0ED3" w:rsidRPr="00590CCC" w:rsidRDefault="006A0ED3" w:rsidP="00EA10F1">
            <w:pPr>
              <w:overflowPunct w:val="0"/>
              <w:autoSpaceDE w:val="0"/>
              <w:autoSpaceDN w:val="0"/>
              <w:adjustRightInd w:val="0"/>
              <w:spacing w:after="0"/>
              <w:jc w:val="left"/>
              <w:textAlignment w:val="baseline"/>
              <w:rPr>
                <w:rFonts w:eastAsia="Calibri" w:cs="Arial"/>
                <w:b/>
                <w:sz w:val="20"/>
                <w:szCs w:val="20"/>
              </w:rPr>
            </w:pPr>
            <w:r w:rsidRPr="00590CCC">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7F9123F4"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3,49</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7E1D4E35"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4,57</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454E5026" w14:textId="77777777" w:rsidR="006A0ED3" w:rsidRPr="00590CCC" w:rsidRDefault="006A0ED3" w:rsidP="00EA10F1">
            <w:pPr>
              <w:spacing w:after="0"/>
              <w:jc w:val="right"/>
              <w:rPr>
                <w:rFonts w:eastAsia="Times New Roman" w:cs="Arial"/>
                <w:sz w:val="20"/>
                <w:szCs w:val="20"/>
                <w:lang w:eastAsia="pt-BR"/>
              </w:rPr>
            </w:pPr>
            <w:r w:rsidRPr="00BE68C8">
              <w:rPr>
                <w:rFonts w:eastAsia="Times New Roman" w:cs="Arial"/>
                <w:sz w:val="20"/>
                <w:szCs w:val="20"/>
                <w:lang w:eastAsia="pt-BR"/>
              </w:rPr>
              <w:t>7,05</w:t>
            </w:r>
            <w:r>
              <w:rPr>
                <w:rFonts w:eastAsia="Times New Roman" w:cs="Arial"/>
                <w:sz w:val="20"/>
                <w:szCs w:val="20"/>
                <w:lang w:eastAsia="pt-BR"/>
              </w:rPr>
              <w:t>%</w:t>
            </w:r>
          </w:p>
        </w:tc>
      </w:tr>
    </w:tbl>
    <w:p w14:paraId="1C41E3ED" w14:textId="77777777" w:rsidR="006A0ED3" w:rsidRPr="00590CCC" w:rsidRDefault="006A0ED3" w:rsidP="006A0ED3">
      <w:pPr>
        <w:rPr>
          <w:i/>
          <w:iCs/>
          <w:sz w:val="18"/>
          <w:szCs w:val="18"/>
          <w:lang w:eastAsia="pt-BR"/>
        </w:rPr>
      </w:pPr>
      <w:r w:rsidRPr="00590CCC">
        <w:rPr>
          <w:i/>
          <w:iCs/>
          <w:sz w:val="18"/>
          <w:szCs w:val="18"/>
          <w:lang w:eastAsia="pt-BR"/>
        </w:rPr>
        <w:t>Fonte: IBGE – Censos Demográficos, 1991, 2000 e 2010.</w:t>
      </w:r>
    </w:p>
    <w:p w14:paraId="26D1CA4C" w14:textId="77777777" w:rsidR="006A0ED3" w:rsidRPr="005A5127" w:rsidRDefault="006A0ED3" w:rsidP="006A0ED3">
      <w:pPr>
        <w:rPr>
          <w:lang w:eastAsia="pt-BR"/>
        </w:rPr>
      </w:pPr>
      <w:r w:rsidRPr="005A5127">
        <w:rPr>
          <w:lang w:eastAsia="pt-BR"/>
        </w:rPr>
        <w:t>Em termos de infraestrutura do setor da educação básica, segundo dados do INEP (2019), Medianeira apresenta na educação infantil 25 escolas, 21 municipais e 4 privadas. Na rede de ensino fundamental conta também com 23 escolas (7 estaduais, 13 municipais e 3 privadas), e no ensino médio o município tem 7 escolas, contabilizando 6 estabelecimentos públicos estaduais e 1 privado.</w:t>
      </w:r>
    </w:p>
    <w:p w14:paraId="594A9F39" w14:textId="77777777" w:rsidR="006A0ED3" w:rsidRPr="00FE1D52" w:rsidRDefault="006A0ED3" w:rsidP="006A0ED3">
      <w:pPr>
        <w:rPr>
          <w:lang w:eastAsia="pt-BR"/>
        </w:rPr>
      </w:pPr>
      <w:r w:rsidRPr="00FE1D52">
        <w:rPr>
          <w:lang w:eastAsia="pt-BR"/>
        </w:rPr>
        <w:t xml:space="preserve">Atualmente, Medianeira conta com 1 instituição de ensino superior privada: Faculdade Educacional de Medianeira </w:t>
      </w:r>
      <w:r>
        <w:rPr>
          <w:lang w:eastAsia="pt-BR"/>
        </w:rPr>
        <w:t>-</w:t>
      </w:r>
      <w:r w:rsidRPr="00FE1D52">
        <w:rPr>
          <w:lang w:eastAsia="pt-BR"/>
        </w:rPr>
        <w:t xml:space="preserve"> UDC Medianeira.</w:t>
      </w:r>
    </w:p>
    <w:p w14:paraId="1ECB30D7" w14:textId="21914936" w:rsidR="006A0ED3" w:rsidRPr="001016A9" w:rsidRDefault="006A0ED3" w:rsidP="006A0ED3">
      <w:pPr>
        <w:pStyle w:val="Caption"/>
      </w:pPr>
      <w:bookmarkStart w:id="282" w:name="_Toc40737195"/>
      <w:r w:rsidRPr="001016A9">
        <w:t xml:space="preserve">Tabela </w:t>
      </w:r>
      <w:r w:rsidR="00933B90">
        <w:fldChar w:fldCharType="begin"/>
      </w:r>
      <w:r w:rsidR="00933B90">
        <w:instrText xml:space="preserve"> SEQ Tabela \* ARABIC </w:instrText>
      </w:r>
      <w:r w:rsidR="00933B90">
        <w:fldChar w:fldCharType="separate"/>
      </w:r>
      <w:r w:rsidR="009D0D69">
        <w:rPr>
          <w:noProof/>
        </w:rPr>
        <w:t>103</w:t>
      </w:r>
      <w:r w:rsidR="00933B90">
        <w:rPr>
          <w:noProof/>
        </w:rPr>
        <w:fldChar w:fldCharType="end"/>
      </w:r>
      <w:r w:rsidRPr="001016A9">
        <w:t xml:space="preserve"> – Número de Estabelecimentos de Ensino na Educação Básica, 2019</w:t>
      </w:r>
      <w:bookmarkEnd w:id="282"/>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1154"/>
        <w:gridCol w:w="1297"/>
        <w:gridCol w:w="1298"/>
        <w:gridCol w:w="1160"/>
      </w:tblGrid>
      <w:tr w:rsidR="006A0ED3" w:rsidRPr="00281FBA" w14:paraId="2718403D" w14:textId="77777777" w:rsidTr="00EA10F1">
        <w:trPr>
          <w:trHeight w:val="324"/>
          <w:tblHeader/>
        </w:trPr>
        <w:tc>
          <w:tcPr>
            <w:tcW w:w="8802" w:type="dxa"/>
            <w:gridSpan w:val="5"/>
            <w:tcBorders>
              <w:left w:val="single" w:sz="4" w:space="0" w:color="FFFFFF"/>
              <w:right w:val="single" w:sz="4" w:space="0" w:color="FFFFFF"/>
            </w:tcBorders>
            <w:shd w:val="clear" w:color="auto" w:fill="C9C9C9"/>
            <w:noWrap/>
            <w:vAlign w:val="center"/>
          </w:tcPr>
          <w:p w14:paraId="741D677E"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Medianeira</w:t>
            </w:r>
          </w:p>
        </w:tc>
      </w:tr>
      <w:tr w:rsidR="006A0ED3" w:rsidRPr="00281FBA" w14:paraId="7D7133E6" w14:textId="77777777" w:rsidTr="00EA10F1">
        <w:trPr>
          <w:trHeight w:val="324"/>
          <w:tblHeader/>
        </w:trPr>
        <w:tc>
          <w:tcPr>
            <w:tcW w:w="3893" w:type="dxa"/>
            <w:vMerge w:val="restart"/>
            <w:tcBorders>
              <w:left w:val="single" w:sz="4" w:space="0" w:color="FFFFFF"/>
            </w:tcBorders>
            <w:shd w:val="clear" w:color="auto" w:fill="C9C9C9"/>
            <w:noWrap/>
            <w:vAlign w:val="center"/>
            <w:hideMark/>
          </w:tcPr>
          <w:p w14:paraId="68653A8D"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Modalidade de Ensino</w:t>
            </w:r>
          </w:p>
        </w:tc>
        <w:tc>
          <w:tcPr>
            <w:tcW w:w="4908" w:type="dxa"/>
            <w:gridSpan w:val="4"/>
            <w:tcBorders>
              <w:right w:val="single" w:sz="4" w:space="0" w:color="FFFFFF"/>
            </w:tcBorders>
            <w:shd w:val="clear" w:color="auto" w:fill="C9C9C9"/>
            <w:vAlign w:val="center"/>
            <w:hideMark/>
          </w:tcPr>
          <w:p w14:paraId="0E841DA0"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N</w:t>
            </w:r>
            <w:r w:rsidRPr="00281FBA">
              <w:rPr>
                <w:rFonts w:ascii="Cambria Math" w:eastAsia="Times New Roman" w:hAnsi="Cambria Math" w:cs="Cambria Math"/>
                <w:b/>
                <w:sz w:val="20"/>
                <w:szCs w:val="20"/>
              </w:rPr>
              <w:t>⁰</w:t>
            </w:r>
            <w:r w:rsidRPr="00281FBA">
              <w:rPr>
                <w:rFonts w:eastAsia="Times New Roman" w:cs="Arial"/>
                <w:b/>
                <w:sz w:val="20"/>
                <w:szCs w:val="20"/>
              </w:rPr>
              <w:t xml:space="preserve"> Estabelecimentos</w:t>
            </w:r>
          </w:p>
        </w:tc>
      </w:tr>
      <w:tr w:rsidR="006A0ED3" w:rsidRPr="00281FBA" w14:paraId="3FE93668" w14:textId="77777777" w:rsidTr="00EA10F1">
        <w:trPr>
          <w:trHeight w:val="211"/>
          <w:tblHeader/>
        </w:trPr>
        <w:tc>
          <w:tcPr>
            <w:tcW w:w="3893" w:type="dxa"/>
            <w:vMerge/>
            <w:tcBorders>
              <w:left w:val="single" w:sz="4" w:space="0" w:color="FFFFFF"/>
            </w:tcBorders>
            <w:shd w:val="clear" w:color="auto" w:fill="C9C9C9"/>
            <w:vAlign w:val="center"/>
            <w:hideMark/>
          </w:tcPr>
          <w:p w14:paraId="7AE10845"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1154" w:type="dxa"/>
            <w:shd w:val="clear" w:color="auto" w:fill="C9C9C9"/>
            <w:noWrap/>
            <w:vAlign w:val="center"/>
            <w:hideMark/>
          </w:tcPr>
          <w:p w14:paraId="260739E0"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Estadual</w:t>
            </w:r>
          </w:p>
        </w:tc>
        <w:tc>
          <w:tcPr>
            <w:tcW w:w="1297" w:type="dxa"/>
            <w:shd w:val="clear" w:color="auto" w:fill="C9C9C9"/>
            <w:noWrap/>
            <w:vAlign w:val="center"/>
            <w:hideMark/>
          </w:tcPr>
          <w:p w14:paraId="7E44151F"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Municipal</w:t>
            </w:r>
          </w:p>
        </w:tc>
        <w:tc>
          <w:tcPr>
            <w:tcW w:w="1298" w:type="dxa"/>
            <w:shd w:val="clear" w:color="auto" w:fill="C9C9C9"/>
            <w:noWrap/>
            <w:vAlign w:val="center"/>
            <w:hideMark/>
          </w:tcPr>
          <w:p w14:paraId="14EB42CC"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Privada</w:t>
            </w:r>
          </w:p>
        </w:tc>
        <w:tc>
          <w:tcPr>
            <w:tcW w:w="1159" w:type="dxa"/>
            <w:tcBorders>
              <w:right w:val="single" w:sz="4" w:space="0" w:color="FFFFFF"/>
            </w:tcBorders>
            <w:shd w:val="clear" w:color="auto" w:fill="C9C9C9"/>
            <w:noWrap/>
            <w:vAlign w:val="center"/>
            <w:hideMark/>
          </w:tcPr>
          <w:p w14:paraId="206E3B64" w14:textId="77777777" w:rsidR="006A0ED3" w:rsidRPr="00281FBA"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Total</w:t>
            </w:r>
          </w:p>
        </w:tc>
      </w:tr>
      <w:tr w:rsidR="006A0ED3" w:rsidRPr="00281FBA" w14:paraId="3EB89002" w14:textId="77777777" w:rsidTr="00EA10F1">
        <w:trPr>
          <w:trHeight w:val="274"/>
        </w:trPr>
        <w:tc>
          <w:tcPr>
            <w:tcW w:w="3893" w:type="dxa"/>
            <w:vMerge w:val="restart"/>
            <w:tcBorders>
              <w:left w:val="single" w:sz="4" w:space="0" w:color="FFFFFF"/>
            </w:tcBorders>
            <w:shd w:val="clear" w:color="auto" w:fill="auto"/>
            <w:noWrap/>
            <w:vAlign w:val="center"/>
            <w:hideMark/>
          </w:tcPr>
          <w:p w14:paraId="70D90DC4"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Educação Infantil</w:t>
            </w:r>
          </w:p>
          <w:p w14:paraId="51F21E2D"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07C757F"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 xml:space="preserve">    Creche</w:t>
            </w:r>
          </w:p>
          <w:p w14:paraId="51B4581C"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EA5153F"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 xml:space="preserve">    Pré-escolar</w:t>
            </w:r>
          </w:p>
          <w:p w14:paraId="6E2CDB04"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49DB0D15"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7391B65E"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21</w:t>
            </w:r>
          </w:p>
        </w:tc>
        <w:tc>
          <w:tcPr>
            <w:tcW w:w="1298" w:type="dxa"/>
            <w:tcBorders>
              <w:top w:val="nil"/>
              <w:left w:val="nil"/>
              <w:bottom w:val="single" w:sz="8" w:space="0" w:color="auto"/>
              <w:right w:val="single" w:sz="8" w:space="0" w:color="auto"/>
            </w:tcBorders>
            <w:shd w:val="clear" w:color="auto" w:fill="auto"/>
            <w:noWrap/>
            <w:vAlign w:val="center"/>
          </w:tcPr>
          <w:p w14:paraId="380E28E3"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59" w:type="dxa"/>
            <w:tcBorders>
              <w:top w:val="nil"/>
              <w:left w:val="nil"/>
              <w:bottom w:val="single" w:sz="8" w:space="0" w:color="auto"/>
              <w:right w:val="single" w:sz="4" w:space="0" w:color="FFFFFF"/>
            </w:tcBorders>
            <w:shd w:val="clear" w:color="auto" w:fill="auto"/>
            <w:noWrap/>
            <w:vAlign w:val="center"/>
          </w:tcPr>
          <w:p w14:paraId="1243664F"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25</w:t>
            </w:r>
          </w:p>
        </w:tc>
      </w:tr>
      <w:tr w:rsidR="006A0ED3" w:rsidRPr="00281FBA" w14:paraId="4B09A3CE" w14:textId="77777777" w:rsidTr="00EA10F1">
        <w:trPr>
          <w:trHeight w:val="517"/>
        </w:trPr>
        <w:tc>
          <w:tcPr>
            <w:tcW w:w="3893" w:type="dxa"/>
            <w:vMerge/>
            <w:tcBorders>
              <w:left w:val="single" w:sz="4" w:space="0" w:color="FFFFFF"/>
            </w:tcBorders>
            <w:shd w:val="clear" w:color="auto" w:fill="auto"/>
            <w:noWrap/>
            <w:vAlign w:val="center"/>
            <w:hideMark/>
          </w:tcPr>
          <w:p w14:paraId="4979761E"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53B52B1F"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68443660"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8</w:t>
            </w:r>
          </w:p>
        </w:tc>
        <w:tc>
          <w:tcPr>
            <w:tcW w:w="1298" w:type="dxa"/>
            <w:tcBorders>
              <w:top w:val="nil"/>
              <w:left w:val="nil"/>
              <w:bottom w:val="single" w:sz="8" w:space="0" w:color="auto"/>
              <w:right w:val="single" w:sz="8" w:space="0" w:color="auto"/>
            </w:tcBorders>
            <w:shd w:val="clear" w:color="auto" w:fill="auto"/>
            <w:noWrap/>
            <w:vAlign w:val="center"/>
          </w:tcPr>
          <w:p w14:paraId="1BE6F338"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w:t>
            </w:r>
          </w:p>
        </w:tc>
        <w:tc>
          <w:tcPr>
            <w:tcW w:w="1159" w:type="dxa"/>
            <w:tcBorders>
              <w:top w:val="nil"/>
              <w:left w:val="nil"/>
              <w:bottom w:val="single" w:sz="8" w:space="0" w:color="auto"/>
              <w:right w:val="single" w:sz="4" w:space="0" w:color="FFFFFF"/>
            </w:tcBorders>
            <w:shd w:val="clear" w:color="auto" w:fill="auto"/>
            <w:noWrap/>
            <w:vAlign w:val="center"/>
          </w:tcPr>
          <w:p w14:paraId="060D65DE"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11</w:t>
            </w:r>
          </w:p>
        </w:tc>
      </w:tr>
      <w:tr w:rsidR="006A0ED3" w:rsidRPr="00281FBA" w14:paraId="140D4168" w14:textId="77777777" w:rsidTr="00EA10F1">
        <w:trPr>
          <w:trHeight w:val="274"/>
        </w:trPr>
        <w:tc>
          <w:tcPr>
            <w:tcW w:w="3893" w:type="dxa"/>
            <w:vMerge/>
            <w:tcBorders>
              <w:left w:val="single" w:sz="4" w:space="0" w:color="FFFFFF"/>
            </w:tcBorders>
            <w:shd w:val="clear" w:color="auto" w:fill="auto"/>
            <w:noWrap/>
            <w:vAlign w:val="center"/>
            <w:hideMark/>
          </w:tcPr>
          <w:p w14:paraId="4BDDEB7B"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1B9F98C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54B44AD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16</w:t>
            </w:r>
          </w:p>
        </w:tc>
        <w:tc>
          <w:tcPr>
            <w:tcW w:w="1298" w:type="dxa"/>
            <w:tcBorders>
              <w:top w:val="nil"/>
              <w:left w:val="nil"/>
              <w:bottom w:val="single" w:sz="8" w:space="0" w:color="auto"/>
              <w:right w:val="single" w:sz="8" w:space="0" w:color="auto"/>
            </w:tcBorders>
            <w:shd w:val="clear" w:color="auto" w:fill="auto"/>
            <w:noWrap/>
            <w:vAlign w:val="center"/>
          </w:tcPr>
          <w:p w14:paraId="23A786A0"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59" w:type="dxa"/>
            <w:tcBorders>
              <w:top w:val="nil"/>
              <w:left w:val="nil"/>
              <w:bottom w:val="single" w:sz="8" w:space="0" w:color="auto"/>
              <w:right w:val="single" w:sz="4" w:space="0" w:color="FFFFFF"/>
            </w:tcBorders>
            <w:shd w:val="clear" w:color="auto" w:fill="auto"/>
            <w:noWrap/>
            <w:vAlign w:val="center"/>
          </w:tcPr>
          <w:p w14:paraId="6CE47945"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20</w:t>
            </w:r>
          </w:p>
        </w:tc>
      </w:tr>
      <w:tr w:rsidR="006A0ED3" w:rsidRPr="00281FBA" w14:paraId="64FC3A66" w14:textId="77777777" w:rsidTr="00EA10F1">
        <w:trPr>
          <w:trHeight w:val="274"/>
        </w:trPr>
        <w:tc>
          <w:tcPr>
            <w:tcW w:w="3893" w:type="dxa"/>
            <w:tcBorders>
              <w:left w:val="single" w:sz="4" w:space="0" w:color="FFFFFF"/>
            </w:tcBorders>
            <w:shd w:val="clear" w:color="auto" w:fill="F2F2F2"/>
            <w:noWrap/>
            <w:vAlign w:val="center"/>
            <w:hideMark/>
          </w:tcPr>
          <w:p w14:paraId="5B92F7A4"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Ensino Fundamental</w:t>
            </w:r>
          </w:p>
        </w:tc>
        <w:tc>
          <w:tcPr>
            <w:tcW w:w="1154" w:type="dxa"/>
            <w:tcBorders>
              <w:top w:val="nil"/>
              <w:left w:val="nil"/>
              <w:bottom w:val="single" w:sz="4" w:space="0" w:color="auto"/>
              <w:right w:val="single" w:sz="8" w:space="0" w:color="auto"/>
            </w:tcBorders>
            <w:shd w:val="clear" w:color="auto" w:fill="F2F2F2"/>
            <w:noWrap/>
            <w:vAlign w:val="center"/>
          </w:tcPr>
          <w:p w14:paraId="303325A5"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297" w:type="dxa"/>
            <w:tcBorders>
              <w:top w:val="nil"/>
              <w:left w:val="nil"/>
              <w:bottom w:val="single" w:sz="4" w:space="0" w:color="auto"/>
              <w:right w:val="single" w:sz="8" w:space="0" w:color="auto"/>
            </w:tcBorders>
            <w:shd w:val="clear" w:color="auto" w:fill="F2F2F2"/>
            <w:noWrap/>
            <w:vAlign w:val="center"/>
          </w:tcPr>
          <w:p w14:paraId="3538075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c>
          <w:tcPr>
            <w:tcW w:w="1298" w:type="dxa"/>
            <w:tcBorders>
              <w:top w:val="nil"/>
              <w:left w:val="nil"/>
              <w:bottom w:val="single" w:sz="4" w:space="0" w:color="auto"/>
              <w:right w:val="single" w:sz="8" w:space="0" w:color="auto"/>
            </w:tcBorders>
            <w:shd w:val="clear" w:color="auto" w:fill="F2F2F2"/>
            <w:noWrap/>
            <w:vAlign w:val="center"/>
          </w:tcPr>
          <w:p w14:paraId="417DF9EE"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nil"/>
              <w:left w:val="nil"/>
              <w:bottom w:val="single" w:sz="4" w:space="0" w:color="auto"/>
              <w:right w:val="single" w:sz="4" w:space="0" w:color="FFFFFF"/>
            </w:tcBorders>
            <w:shd w:val="clear" w:color="auto" w:fill="F2F2F2"/>
            <w:noWrap/>
            <w:vAlign w:val="center"/>
          </w:tcPr>
          <w:p w14:paraId="18EA0631"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23</w:t>
            </w:r>
          </w:p>
        </w:tc>
      </w:tr>
      <w:tr w:rsidR="006A0ED3" w:rsidRPr="00281FBA" w14:paraId="715EFC62" w14:textId="77777777" w:rsidTr="00EA10F1">
        <w:trPr>
          <w:trHeight w:val="274"/>
        </w:trPr>
        <w:tc>
          <w:tcPr>
            <w:tcW w:w="3893" w:type="dxa"/>
            <w:tcBorders>
              <w:left w:val="single" w:sz="4" w:space="0" w:color="FFFFFF"/>
            </w:tcBorders>
            <w:shd w:val="clear" w:color="auto" w:fill="F2F2F2"/>
            <w:noWrap/>
            <w:vAlign w:val="center"/>
          </w:tcPr>
          <w:p w14:paraId="3B594887"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B4024FA"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16D78508"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65174145"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482FEB3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281FBA" w14:paraId="4757C65F" w14:textId="77777777" w:rsidTr="00EA10F1">
        <w:trPr>
          <w:trHeight w:val="274"/>
        </w:trPr>
        <w:tc>
          <w:tcPr>
            <w:tcW w:w="3893" w:type="dxa"/>
            <w:tcBorders>
              <w:left w:val="single" w:sz="4" w:space="0" w:color="FFFFFF"/>
            </w:tcBorders>
            <w:shd w:val="clear" w:color="auto" w:fill="F2F2F2"/>
            <w:noWrap/>
            <w:vAlign w:val="center"/>
          </w:tcPr>
          <w:p w14:paraId="64053B47"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Educação Profissional</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37C0006A"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BDCB261"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3CB4253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6604204B"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281FBA" w14:paraId="231CE90E" w14:textId="77777777" w:rsidTr="00EA10F1">
        <w:trPr>
          <w:trHeight w:val="274"/>
        </w:trPr>
        <w:tc>
          <w:tcPr>
            <w:tcW w:w="3893" w:type="dxa"/>
            <w:tcBorders>
              <w:left w:val="single" w:sz="4" w:space="0" w:color="FFFFFF"/>
            </w:tcBorders>
            <w:shd w:val="clear" w:color="auto" w:fill="F2F2F2"/>
            <w:noWrap/>
            <w:vAlign w:val="center"/>
          </w:tcPr>
          <w:p w14:paraId="0D61FE49"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Educação especial - classes exclusivas</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0364ECD9"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1DEE865"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6F8640EE"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0C75ED4A"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281FBA" w14:paraId="18779C3E" w14:textId="77777777" w:rsidTr="00EA10F1">
        <w:trPr>
          <w:trHeight w:val="274"/>
        </w:trPr>
        <w:tc>
          <w:tcPr>
            <w:tcW w:w="3893" w:type="dxa"/>
            <w:vMerge w:val="restart"/>
            <w:tcBorders>
              <w:left w:val="single" w:sz="4" w:space="0" w:color="FFFFFF"/>
            </w:tcBorders>
            <w:shd w:val="clear" w:color="auto" w:fill="F2F2F2"/>
            <w:noWrap/>
          </w:tcPr>
          <w:p w14:paraId="27258844"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Educação de jovens e adultos (EJA)</w:t>
            </w:r>
          </w:p>
          <w:p w14:paraId="65E96BCC"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46D95BCF"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 xml:space="preserve">    Ensino fundamental</w:t>
            </w:r>
          </w:p>
          <w:p w14:paraId="1BA3E0DA"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78F5DE10"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 xml:space="preserve">    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0B5507F9"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81F8E2F"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4D9E79CA"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53B3169E"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r>
      <w:tr w:rsidR="006A0ED3" w:rsidRPr="00281FBA" w14:paraId="1A540AA0" w14:textId="77777777" w:rsidTr="00EA10F1">
        <w:trPr>
          <w:trHeight w:val="450"/>
        </w:trPr>
        <w:tc>
          <w:tcPr>
            <w:tcW w:w="3893" w:type="dxa"/>
            <w:vMerge/>
            <w:tcBorders>
              <w:left w:val="single" w:sz="4" w:space="0" w:color="FFFFFF"/>
            </w:tcBorders>
            <w:shd w:val="clear" w:color="auto" w:fill="F2F2F2"/>
            <w:noWrap/>
            <w:vAlign w:val="center"/>
          </w:tcPr>
          <w:p w14:paraId="3FB1BF21"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20FE2F34"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265AC0A"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2185E6C8"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28F356C2"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r>
      <w:tr w:rsidR="006A0ED3" w:rsidRPr="00281FBA" w14:paraId="493878D2" w14:textId="77777777" w:rsidTr="00EA10F1">
        <w:trPr>
          <w:trHeight w:val="274"/>
        </w:trPr>
        <w:tc>
          <w:tcPr>
            <w:tcW w:w="3893" w:type="dxa"/>
            <w:vMerge/>
            <w:tcBorders>
              <w:left w:val="single" w:sz="4" w:space="0" w:color="FFFFFF"/>
            </w:tcBorders>
            <w:shd w:val="clear" w:color="auto" w:fill="F2F2F2"/>
            <w:noWrap/>
            <w:vAlign w:val="center"/>
          </w:tcPr>
          <w:p w14:paraId="25284DCE"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163D9BB9"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48BD169"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12ED94BF"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3F701092"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281FBA" w14:paraId="578B82FE" w14:textId="77777777" w:rsidTr="00EA10F1">
        <w:trPr>
          <w:trHeight w:val="274"/>
        </w:trPr>
        <w:tc>
          <w:tcPr>
            <w:tcW w:w="3893" w:type="dxa"/>
            <w:tcBorders>
              <w:left w:val="single" w:sz="4" w:space="0" w:color="FFFFFF"/>
            </w:tcBorders>
            <w:shd w:val="clear" w:color="auto" w:fill="F2F2F2"/>
            <w:noWrap/>
            <w:vAlign w:val="center"/>
          </w:tcPr>
          <w:p w14:paraId="167FEA95" w14:textId="77777777" w:rsidR="006A0ED3" w:rsidRPr="00281FBA"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Total</w:t>
            </w:r>
          </w:p>
        </w:tc>
        <w:tc>
          <w:tcPr>
            <w:tcW w:w="1154" w:type="dxa"/>
            <w:tcBorders>
              <w:top w:val="single" w:sz="4" w:space="0" w:color="auto"/>
              <w:left w:val="nil"/>
              <w:bottom w:val="single" w:sz="8" w:space="0" w:color="auto"/>
              <w:right w:val="single" w:sz="8" w:space="0" w:color="auto"/>
            </w:tcBorders>
            <w:shd w:val="clear" w:color="auto" w:fill="F2F2F2"/>
            <w:noWrap/>
            <w:vAlign w:val="center"/>
          </w:tcPr>
          <w:p w14:paraId="445704E2"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8</w:t>
            </w:r>
          </w:p>
        </w:tc>
        <w:tc>
          <w:tcPr>
            <w:tcW w:w="1297" w:type="dxa"/>
            <w:tcBorders>
              <w:top w:val="single" w:sz="4" w:space="0" w:color="auto"/>
              <w:left w:val="nil"/>
              <w:bottom w:val="single" w:sz="8" w:space="0" w:color="auto"/>
              <w:right w:val="single" w:sz="8" w:space="0" w:color="auto"/>
            </w:tcBorders>
            <w:shd w:val="clear" w:color="auto" w:fill="F2F2F2"/>
            <w:noWrap/>
            <w:vAlign w:val="center"/>
          </w:tcPr>
          <w:p w14:paraId="59633920"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21</w:t>
            </w:r>
          </w:p>
        </w:tc>
        <w:tc>
          <w:tcPr>
            <w:tcW w:w="1298" w:type="dxa"/>
            <w:tcBorders>
              <w:top w:val="single" w:sz="4" w:space="0" w:color="auto"/>
              <w:left w:val="nil"/>
              <w:bottom w:val="single" w:sz="8" w:space="0" w:color="auto"/>
              <w:right w:val="single" w:sz="8" w:space="0" w:color="auto"/>
            </w:tcBorders>
            <w:shd w:val="clear" w:color="auto" w:fill="F2F2F2"/>
            <w:noWrap/>
            <w:vAlign w:val="center"/>
          </w:tcPr>
          <w:p w14:paraId="4E937776"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6</w:t>
            </w:r>
          </w:p>
        </w:tc>
        <w:tc>
          <w:tcPr>
            <w:tcW w:w="1159" w:type="dxa"/>
            <w:tcBorders>
              <w:top w:val="single" w:sz="4" w:space="0" w:color="auto"/>
              <w:left w:val="nil"/>
              <w:bottom w:val="single" w:sz="8" w:space="0" w:color="auto"/>
              <w:right w:val="single" w:sz="4" w:space="0" w:color="FFFFFF"/>
            </w:tcBorders>
            <w:shd w:val="clear" w:color="auto" w:fill="F2F2F2"/>
            <w:noWrap/>
            <w:vAlign w:val="center"/>
          </w:tcPr>
          <w:p w14:paraId="0A5AC6DB" w14:textId="77777777" w:rsidR="006A0ED3" w:rsidRPr="00281FBA"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35</w:t>
            </w:r>
          </w:p>
        </w:tc>
      </w:tr>
    </w:tbl>
    <w:p w14:paraId="1E2D3666" w14:textId="77777777" w:rsidR="006A0ED3" w:rsidRPr="00281FBA" w:rsidRDefault="006A0ED3" w:rsidP="006A0ED3">
      <w:pPr>
        <w:spacing w:after="0"/>
        <w:rPr>
          <w:i/>
          <w:iCs/>
          <w:sz w:val="18"/>
          <w:szCs w:val="18"/>
          <w:lang w:eastAsia="pt-BR"/>
        </w:rPr>
      </w:pPr>
      <w:r w:rsidRPr="00281FBA">
        <w:rPr>
          <w:i/>
          <w:iCs/>
          <w:sz w:val="18"/>
          <w:szCs w:val="18"/>
          <w:lang w:eastAsia="pt-BR"/>
        </w:rPr>
        <w:t>FONTE: MEC/INEP</w:t>
      </w:r>
    </w:p>
    <w:p w14:paraId="478C9EA7" w14:textId="77777777" w:rsidR="006A0ED3" w:rsidRPr="00281FBA" w:rsidRDefault="006A0ED3" w:rsidP="006A0ED3">
      <w:pPr>
        <w:spacing w:after="0"/>
        <w:rPr>
          <w:i/>
          <w:iCs/>
          <w:sz w:val="18"/>
          <w:szCs w:val="18"/>
          <w:lang w:eastAsia="pt-BR"/>
        </w:rPr>
      </w:pPr>
      <w:r w:rsidRPr="00281FBA">
        <w:rPr>
          <w:i/>
          <w:iCs/>
          <w:sz w:val="18"/>
          <w:szCs w:val="18"/>
          <w:lang w:eastAsia="pt-BR"/>
        </w:rPr>
        <w:t>NOTA 1: O mesmo estabelecimento pode oferecer mais de uma etapa e/ou modalidade.</w:t>
      </w:r>
    </w:p>
    <w:p w14:paraId="78AF3DF6" w14:textId="77777777" w:rsidR="006A0ED3" w:rsidRPr="00281FBA" w:rsidRDefault="006A0ED3" w:rsidP="006A0ED3">
      <w:pPr>
        <w:spacing w:after="0"/>
        <w:rPr>
          <w:lang w:eastAsia="pt-BR"/>
        </w:rPr>
      </w:pPr>
      <w:r w:rsidRPr="00281FBA">
        <w:rPr>
          <w:i/>
          <w:iCs/>
          <w:sz w:val="18"/>
          <w:szCs w:val="18"/>
          <w:lang w:eastAsia="pt-BR"/>
        </w:rPr>
        <w:t>NOTA 2: O total das parcelas difere do total do Estado em razão de que, as totalizações das modalidades de ensino, são conforme a Sinopse Estatística da Educação Básica, divulgada pela fonte (INEP).</w:t>
      </w:r>
      <w:r w:rsidRPr="00281FBA">
        <w:rPr>
          <w:i/>
          <w:iCs/>
          <w:sz w:val="18"/>
          <w:szCs w:val="18"/>
          <w:lang w:eastAsia="pt-BR"/>
        </w:rPr>
        <w:cr/>
      </w:r>
    </w:p>
    <w:p w14:paraId="75E909A3" w14:textId="3249B47F" w:rsidR="006A0ED3" w:rsidRPr="00281FBA" w:rsidRDefault="006A0ED3" w:rsidP="006A0ED3">
      <w:pPr>
        <w:pStyle w:val="Caption"/>
      </w:pPr>
      <w:bookmarkStart w:id="283" w:name="_Toc40737196"/>
      <w:r w:rsidRPr="001016A9">
        <w:t xml:space="preserve">Tabela </w:t>
      </w:r>
      <w:r w:rsidR="00933B90">
        <w:fldChar w:fldCharType="begin"/>
      </w:r>
      <w:r w:rsidR="00933B90">
        <w:instrText xml:space="preserve"> SEQ Tabela \* ARABIC </w:instrText>
      </w:r>
      <w:r w:rsidR="00933B90">
        <w:fldChar w:fldCharType="separate"/>
      </w:r>
      <w:r w:rsidR="009D0D69">
        <w:rPr>
          <w:noProof/>
        </w:rPr>
        <w:t>104</w:t>
      </w:r>
      <w:r w:rsidR="00933B90">
        <w:rPr>
          <w:noProof/>
        </w:rPr>
        <w:fldChar w:fldCharType="end"/>
      </w:r>
      <w:r w:rsidRPr="001016A9">
        <w:t xml:space="preserve"> – Número de Instituições e Polos de Apoio na Educação Superior, 2018</w:t>
      </w:r>
      <w:bookmarkEnd w:id="283"/>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281FBA" w14:paraId="5DD97519"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0823BB6A"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Medianeira</w:t>
            </w:r>
          </w:p>
        </w:tc>
      </w:tr>
      <w:tr w:rsidR="006A0ED3" w:rsidRPr="00281FBA" w14:paraId="4BD3499C"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7A6E24A2"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6E8051E9"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N</w:t>
            </w:r>
            <w:r w:rsidRPr="00281FBA">
              <w:rPr>
                <w:rFonts w:ascii="Cambria Math" w:eastAsia="Times New Roman" w:hAnsi="Cambria Math" w:cs="Cambria Math"/>
                <w:b/>
                <w:sz w:val="20"/>
                <w:szCs w:val="20"/>
              </w:rPr>
              <w:t>⁰</w:t>
            </w:r>
            <w:r w:rsidRPr="00281FBA">
              <w:rPr>
                <w:rFonts w:eastAsia="Times New Roman" w:cs="Arial"/>
                <w:b/>
                <w:sz w:val="20"/>
                <w:szCs w:val="20"/>
              </w:rPr>
              <w:t xml:space="preserve"> Estabelecimentos</w:t>
            </w:r>
          </w:p>
        </w:tc>
      </w:tr>
      <w:tr w:rsidR="006A0ED3" w:rsidRPr="00281FBA" w14:paraId="19E195C1" w14:textId="77777777" w:rsidTr="00EA10F1">
        <w:trPr>
          <w:trHeight w:val="292"/>
          <w:tblHeader/>
        </w:trPr>
        <w:tc>
          <w:tcPr>
            <w:tcW w:w="3376" w:type="dxa"/>
            <w:vMerge/>
            <w:tcBorders>
              <w:left w:val="single" w:sz="4" w:space="0" w:color="FFFFFF"/>
            </w:tcBorders>
            <w:shd w:val="clear" w:color="auto" w:fill="C9C9C9"/>
            <w:vAlign w:val="center"/>
            <w:hideMark/>
          </w:tcPr>
          <w:p w14:paraId="03BBCA28"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564703E5"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Federal</w:t>
            </w:r>
          </w:p>
        </w:tc>
        <w:tc>
          <w:tcPr>
            <w:tcW w:w="1184" w:type="dxa"/>
            <w:shd w:val="clear" w:color="auto" w:fill="C9C9C9"/>
            <w:noWrap/>
            <w:vAlign w:val="center"/>
            <w:hideMark/>
          </w:tcPr>
          <w:p w14:paraId="7D6D5E33"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Estadual</w:t>
            </w:r>
          </w:p>
        </w:tc>
        <w:tc>
          <w:tcPr>
            <w:tcW w:w="1139" w:type="dxa"/>
            <w:shd w:val="clear" w:color="auto" w:fill="C9C9C9"/>
            <w:noWrap/>
            <w:vAlign w:val="center"/>
            <w:hideMark/>
          </w:tcPr>
          <w:p w14:paraId="67C3CDF3"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Municipal</w:t>
            </w:r>
          </w:p>
        </w:tc>
        <w:tc>
          <w:tcPr>
            <w:tcW w:w="1119" w:type="dxa"/>
            <w:shd w:val="clear" w:color="auto" w:fill="C9C9C9"/>
            <w:noWrap/>
            <w:vAlign w:val="center"/>
            <w:hideMark/>
          </w:tcPr>
          <w:p w14:paraId="5DC0D431"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499951BD" w14:textId="77777777" w:rsidR="006A0ED3" w:rsidRPr="00281FBA"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281FBA">
              <w:rPr>
                <w:rFonts w:eastAsia="Times New Roman" w:cs="Arial"/>
                <w:b/>
                <w:sz w:val="20"/>
                <w:szCs w:val="20"/>
              </w:rPr>
              <w:t>Total</w:t>
            </w:r>
          </w:p>
        </w:tc>
      </w:tr>
      <w:tr w:rsidR="006A0ED3" w:rsidRPr="00281FBA" w14:paraId="11EE29E7" w14:textId="77777777" w:rsidTr="00EA10F1">
        <w:trPr>
          <w:trHeight w:val="379"/>
        </w:trPr>
        <w:tc>
          <w:tcPr>
            <w:tcW w:w="3376" w:type="dxa"/>
            <w:tcBorders>
              <w:left w:val="single" w:sz="4" w:space="0" w:color="FFFFFF"/>
            </w:tcBorders>
            <w:shd w:val="clear" w:color="auto" w:fill="F2F2F2"/>
            <w:noWrap/>
            <w:vAlign w:val="center"/>
          </w:tcPr>
          <w:p w14:paraId="7E3ADBA2" w14:textId="77777777" w:rsidR="006A0ED3" w:rsidRPr="00281FBA"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3308E3D7"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77199109"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2ADDEF9F"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1F3E693A"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834" w:type="dxa"/>
            <w:tcBorders>
              <w:top w:val="nil"/>
              <w:left w:val="nil"/>
              <w:bottom w:val="single" w:sz="4" w:space="0" w:color="auto"/>
              <w:right w:val="single" w:sz="4" w:space="0" w:color="FFFFFF"/>
            </w:tcBorders>
            <w:shd w:val="clear" w:color="auto" w:fill="F2F2F2"/>
            <w:noWrap/>
            <w:vAlign w:val="center"/>
          </w:tcPr>
          <w:p w14:paraId="38578DF8"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281FBA" w14:paraId="7F6906B1" w14:textId="77777777" w:rsidTr="00EA10F1">
        <w:trPr>
          <w:trHeight w:val="379"/>
        </w:trPr>
        <w:tc>
          <w:tcPr>
            <w:tcW w:w="3376" w:type="dxa"/>
            <w:tcBorders>
              <w:left w:val="single" w:sz="4" w:space="0" w:color="FFFFFF"/>
            </w:tcBorders>
            <w:shd w:val="clear" w:color="auto" w:fill="F2F2F2"/>
            <w:noWrap/>
            <w:vAlign w:val="center"/>
          </w:tcPr>
          <w:p w14:paraId="78CA4F57" w14:textId="77777777" w:rsidR="006A0ED3" w:rsidRPr="00281FBA"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281FBA">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0452C74D"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76B490D6"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082566F8"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281FBA">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1DEBEA13"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7E7F944B" w14:textId="77777777" w:rsidR="006A0ED3" w:rsidRPr="00281FBA"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r>
    </w:tbl>
    <w:p w14:paraId="7B32A178" w14:textId="77777777" w:rsidR="006A0ED3" w:rsidRPr="00281FBA" w:rsidRDefault="006A0ED3" w:rsidP="006A0ED3">
      <w:pPr>
        <w:spacing w:after="0"/>
        <w:rPr>
          <w:i/>
          <w:iCs/>
          <w:sz w:val="18"/>
          <w:szCs w:val="18"/>
          <w:lang w:eastAsia="pt-BR"/>
        </w:rPr>
      </w:pPr>
      <w:r w:rsidRPr="00281FBA">
        <w:rPr>
          <w:i/>
          <w:iCs/>
          <w:sz w:val="18"/>
          <w:szCs w:val="18"/>
          <w:lang w:eastAsia="pt-BR"/>
        </w:rPr>
        <w:t>FONTE: MEC/INEP</w:t>
      </w:r>
    </w:p>
    <w:p w14:paraId="60696B75" w14:textId="77777777" w:rsidR="006A0ED3" w:rsidRPr="00281FBA" w:rsidRDefault="006A0ED3" w:rsidP="006A0ED3">
      <w:pPr>
        <w:spacing w:after="0"/>
        <w:rPr>
          <w:sz w:val="18"/>
          <w:szCs w:val="18"/>
          <w:lang w:eastAsia="pt-BR"/>
        </w:rPr>
      </w:pPr>
      <w:r w:rsidRPr="00281FBA">
        <w:rPr>
          <w:lang w:eastAsia="pt-BR"/>
        </w:rPr>
        <w:t>(</w:t>
      </w:r>
      <w:r w:rsidRPr="00281FBA">
        <w:rPr>
          <w:sz w:val="18"/>
          <w:szCs w:val="18"/>
          <w:lang w:eastAsia="pt-BR"/>
        </w:rPr>
        <w:t>1) As instituições de ensino superior (IES) disponibilizadas por município, consideram as sedes em que se</w:t>
      </w:r>
    </w:p>
    <w:p w14:paraId="474C52E0" w14:textId="77777777" w:rsidR="006A0ED3" w:rsidRPr="00281FBA" w:rsidRDefault="006A0ED3" w:rsidP="006A0ED3">
      <w:pPr>
        <w:spacing w:after="0"/>
        <w:rPr>
          <w:sz w:val="18"/>
          <w:szCs w:val="18"/>
          <w:lang w:eastAsia="pt-BR"/>
        </w:rPr>
      </w:pPr>
      <w:r w:rsidRPr="00281FBA">
        <w:rPr>
          <w:sz w:val="18"/>
          <w:szCs w:val="18"/>
          <w:lang w:eastAsia="pt-BR"/>
        </w:rPr>
        <w:t>localizam essas instituições e não os seus campi e/ou polos avançados.</w:t>
      </w:r>
    </w:p>
    <w:p w14:paraId="56144061" w14:textId="77777777" w:rsidR="006A0ED3" w:rsidRPr="00281FBA" w:rsidRDefault="006A0ED3" w:rsidP="006A0ED3">
      <w:pPr>
        <w:spacing w:after="0"/>
        <w:rPr>
          <w:sz w:val="18"/>
          <w:szCs w:val="18"/>
          <w:lang w:eastAsia="pt-BR"/>
        </w:rPr>
      </w:pPr>
      <w:r w:rsidRPr="00281FBA">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61F69D62" w14:textId="77777777" w:rsidR="006A0ED3" w:rsidRPr="00281FBA" w:rsidRDefault="006A0ED3" w:rsidP="006A0ED3">
      <w:pPr>
        <w:spacing w:after="0"/>
        <w:rPr>
          <w:sz w:val="18"/>
          <w:szCs w:val="18"/>
          <w:lang w:eastAsia="pt-BR"/>
        </w:rPr>
      </w:pPr>
      <w:r w:rsidRPr="00281FBA">
        <w:rPr>
          <w:sz w:val="18"/>
          <w:szCs w:val="18"/>
          <w:lang w:eastAsia="pt-BR"/>
        </w:rPr>
        <w:t>administrativas relativas aos cursos e programas ofertados a distância.</w:t>
      </w:r>
      <w:r w:rsidRPr="00281FBA">
        <w:rPr>
          <w:sz w:val="18"/>
          <w:szCs w:val="18"/>
          <w:lang w:eastAsia="pt-BR"/>
        </w:rPr>
        <w:cr/>
      </w:r>
    </w:p>
    <w:p w14:paraId="4D0091C4" w14:textId="77777777" w:rsidR="006A0ED3" w:rsidRPr="00227521" w:rsidRDefault="006A0ED3" w:rsidP="006A0ED3">
      <w:pPr>
        <w:rPr>
          <w:lang w:eastAsia="pt-BR"/>
        </w:rPr>
      </w:pPr>
      <w:r w:rsidRPr="00227521">
        <w:rPr>
          <w:lang w:eastAsia="pt-BR"/>
        </w:rPr>
        <w:t>Os dados condizentes à saúde no município de Medianeira refletem a pouca infraestrutura disponível para atender a demanda municipal em alguns tipos de estabelecimentos, conforme pode se observar na tabela a seguir.</w:t>
      </w:r>
    </w:p>
    <w:p w14:paraId="29E4EBE3" w14:textId="20381F9F" w:rsidR="006A0ED3" w:rsidRPr="001016A9" w:rsidRDefault="006A0ED3" w:rsidP="006A0ED3">
      <w:pPr>
        <w:pStyle w:val="Caption"/>
      </w:pPr>
      <w:bookmarkStart w:id="284" w:name="_Toc40737197"/>
      <w:r w:rsidRPr="001016A9">
        <w:t xml:space="preserve">Tabela </w:t>
      </w:r>
      <w:r w:rsidR="00933B90">
        <w:fldChar w:fldCharType="begin"/>
      </w:r>
      <w:r w:rsidR="00933B90">
        <w:instrText xml:space="preserve"> SEQ Tabela \* ARABIC </w:instrText>
      </w:r>
      <w:r w:rsidR="00933B90">
        <w:fldChar w:fldCharType="separate"/>
      </w:r>
      <w:r w:rsidR="009D0D69">
        <w:rPr>
          <w:noProof/>
        </w:rPr>
        <w:t>105</w:t>
      </w:r>
      <w:r w:rsidR="00933B90">
        <w:rPr>
          <w:noProof/>
        </w:rPr>
        <w:fldChar w:fldCharType="end"/>
      </w:r>
      <w:r w:rsidRPr="001016A9">
        <w:t xml:space="preserve"> – Quantidade de Estabelecimentos de Saúde segundo o Tipo em Medianeira, 2019</w:t>
      </w:r>
      <w:bookmarkEnd w:id="2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227521" w14:paraId="1BAFC1A2" w14:textId="77777777" w:rsidTr="00EA10F1">
        <w:trPr>
          <w:trHeight w:val="453"/>
          <w:tblHeader/>
        </w:trPr>
        <w:tc>
          <w:tcPr>
            <w:tcW w:w="3587" w:type="pct"/>
            <w:tcBorders>
              <w:left w:val="single" w:sz="4" w:space="0" w:color="FFFFFF"/>
            </w:tcBorders>
            <w:shd w:val="clear" w:color="auto" w:fill="C9C9C9"/>
            <w:noWrap/>
            <w:vAlign w:val="center"/>
            <w:hideMark/>
          </w:tcPr>
          <w:p w14:paraId="4E3A3B94" w14:textId="77777777" w:rsidR="006A0ED3" w:rsidRPr="00227521" w:rsidRDefault="006A0ED3" w:rsidP="00EA10F1">
            <w:pPr>
              <w:keepNext/>
              <w:overflowPunct w:val="0"/>
              <w:autoSpaceDE w:val="0"/>
              <w:autoSpaceDN w:val="0"/>
              <w:adjustRightInd w:val="0"/>
              <w:spacing w:after="0"/>
              <w:jc w:val="center"/>
              <w:rPr>
                <w:rFonts w:eastAsia="Times New Roman" w:cs="Arial"/>
                <w:b/>
                <w:bCs/>
                <w:sz w:val="20"/>
                <w:szCs w:val="20"/>
              </w:rPr>
            </w:pPr>
            <w:r w:rsidRPr="00227521">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2B0C8DFC" w14:textId="77777777" w:rsidR="006A0ED3" w:rsidRPr="00227521" w:rsidRDefault="006A0ED3" w:rsidP="00EA10F1">
            <w:pPr>
              <w:keepNext/>
              <w:overflowPunct w:val="0"/>
              <w:autoSpaceDE w:val="0"/>
              <w:autoSpaceDN w:val="0"/>
              <w:adjustRightInd w:val="0"/>
              <w:spacing w:after="0"/>
              <w:jc w:val="center"/>
              <w:rPr>
                <w:rFonts w:eastAsia="Times New Roman" w:cs="Arial"/>
                <w:b/>
                <w:bCs/>
                <w:sz w:val="20"/>
                <w:szCs w:val="20"/>
              </w:rPr>
            </w:pPr>
            <w:r w:rsidRPr="00227521">
              <w:rPr>
                <w:rFonts w:eastAsia="Times New Roman" w:cs="Arial"/>
                <w:b/>
                <w:bCs/>
                <w:sz w:val="20"/>
                <w:szCs w:val="20"/>
              </w:rPr>
              <w:t>Quantidade</w:t>
            </w:r>
          </w:p>
        </w:tc>
      </w:tr>
      <w:tr w:rsidR="006A0ED3" w:rsidRPr="00227521" w14:paraId="061FFB5F" w14:textId="77777777" w:rsidTr="00EA10F1">
        <w:trPr>
          <w:trHeight w:val="397"/>
        </w:trPr>
        <w:tc>
          <w:tcPr>
            <w:tcW w:w="3587" w:type="pct"/>
            <w:tcBorders>
              <w:left w:val="single" w:sz="4" w:space="0" w:color="FFFFFF"/>
            </w:tcBorders>
            <w:shd w:val="clear" w:color="auto" w:fill="auto"/>
            <w:noWrap/>
            <w:vAlign w:val="center"/>
          </w:tcPr>
          <w:p w14:paraId="40A42976"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74D763E3"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27521" w14:paraId="4470E705" w14:textId="77777777" w:rsidTr="00EA10F1">
        <w:trPr>
          <w:trHeight w:val="397"/>
        </w:trPr>
        <w:tc>
          <w:tcPr>
            <w:tcW w:w="3587" w:type="pct"/>
            <w:tcBorders>
              <w:left w:val="single" w:sz="4" w:space="0" w:color="FFFFFF"/>
            </w:tcBorders>
            <w:shd w:val="clear" w:color="auto" w:fill="FFFFFF"/>
            <w:noWrap/>
            <w:vAlign w:val="center"/>
          </w:tcPr>
          <w:p w14:paraId="13FB2163"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243C9D72"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227521" w14:paraId="2157CE3C" w14:textId="77777777" w:rsidTr="00EA10F1">
        <w:trPr>
          <w:trHeight w:val="397"/>
        </w:trPr>
        <w:tc>
          <w:tcPr>
            <w:tcW w:w="3587" w:type="pct"/>
            <w:tcBorders>
              <w:left w:val="single" w:sz="4" w:space="0" w:color="FFFFFF"/>
            </w:tcBorders>
            <w:shd w:val="clear" w:color="auto" w:fill="FFFFFF"/>
            <w:noWrap/>
            <w:vAlign w:val="center"/>
            <w:hideMark/>
          </w:tcPr>
          <w:p w14:paraId="3A5B8508"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640B520E"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31</w:t>
            </w:r>
          </w:p>
        </w:tc>
      </w:tr>
      <w:tr w:rsidR="006A0ED3" w:rsidRPr="00227521" w14:paraId="55B07311" w14:textId="77777777" w:rsidTr="00EA10F1">
        <w:trPr>
          <w:trHeight w:val="362"/>
        </w:trPr>
        <w:tc>
          <w:tcPr>
            <w:tcW w:w="3587" w:type="pct"/>
            <w:tcBorders>
              <w:left w:val="single" w:sz="4" w:space="0" w:color="FFFFFF"/>
            </w:tcBorders>
            <w:shd w:val="clear" w:color="auto" w:fill="FFFFFF"/>
            <w:noWrap/>
            <w:vAlign w:val="center"/>
            <w:hideMark/>
          </w:tcPr>
          <w:p w14:paraId="408FA3E5"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618F68B3"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74</w:t>
            </w:r>
          </w:p>
        </w:tc>
      </w:tr>
      <w:tr w:rsidR="006A0ED3" w:rsidRPr="00227521" w14:paraId="49BF6F25" w14:textId="77777777" w:rsidTr="00EA10F1">
        <w:trPr>
          <w:trHeight w:val="397"/>
        </w:trPr>
        <w:tc>
          <w:tcPr>
            <w:tcW w:w="3587" w:type="pct"/>
            <w:tcBorders>
              <w:left w:val="single" w:sz="4" w:space="0" w:color="FFFFFF"/>
            </w:tcBorders>
            <w:shd w:val="clear" w:color="auto" w:fill="FFFFFF"/>
            <w:noWrap/>
            <w:vAlign w:val="center"/>
          </w:tcPr>
          <w:p w14:paraId="6D3B3D6C"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14B047CE"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227521" w14:paraId="01B31E6D" w14:textId="77777777" w:rsidTr="00EA10F1">
        <w:trPr>
          <w:trHeight w:val="397"/>
        </w:trPr>
        <w:tc>
          <w:tcPr>
            <w:tcW w:w="3587" w:type="pct"/>
            <w:tcBorders>
              <w:left w:val="single" w:sz="4" w:space="0" w:color="FFFFFF"/>
            </w:tcBorders>
            <w:shd w:val="clear" w:color="auto" w:fill="FFFFFF"/>
            <w:noWrap/>
            <w:vAlign w:val="center"/>
          </w:tcPr>
          <w:p w14:paraId="5017B8F4"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391F52AA"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27521" w14:paraId="032EE0D3" w14:textId="77777777" w:rsidTr="00EA10F1">
        <w:trPr>
          <w:trHeight w:val="397"/>
        </w:trPr>
        <w:tc>
          <w:tcPr>
            <w:tcW w:w="3587" w:type="pct"/>
            <w:tcBorders>
              <w:left w:val="single" w:sz="4" w:space="0" w:color="FFFFFF"/>
            </w:tcBorders>
            <w:shd w:val="clear" w:color="auto" w:fill="FFFFFF"/>
            <w:noWrap/>
            <w:vAlign w:val="center"/>
          </w:tcPr>
          <w:p w14:paraId="4FA2E6D5"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377E4BCE"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227521" w14:paraId="6942C323" w14:textId="77777777" w:rsidTr="00EA10F1">
        <w:trPr>
          <w:trHeight w:val="397"/>
        </w:trPr>
        <w:tc>
          <w:tcPr>
            <w:tcW w:w="3587" w:type="pct"/>
            <w:tcBorders>
              <w:left w:val="single" w:sz="4" w:space="0" w:color="FFFFFF"/>
            </w:tcBorders>
            <w:shd w:val="clear" w:color="auto" w:fill="FFFFFF"/>
            <w:noWrap/>
            <w:vAlign w:val="center"/>
            <w:hideMark/>
          </w:tcPr>
          <w:p w14:paraId="3873C0F7"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4BBE940E"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27521" w14:paraId="7E520747" w14:textId="77777777" w:rsidTr="00EA10F1">
        <w:trPr>
          <w:trHeight w:val="397"/>
        </w:trPr>
        <w:tc>
          <w:tcPr>
            <w:tcW w:w="3587" w:type="pct"/>
            <w:tcBorders>
              <w:left w:val="single" w:sz="4" w:space="0" w:color="FFFFFF"/>
            </w:tcBorders>
            <w:shd w:val="clear" w:color="auto" w:fill="FFFFFF"/>
            <w:noWrap/>
            <w:vAlign w:val="center"/>
            <w:hideMark/>
          </w:tcPr>
          <w:p w14:paraId="4144FEB1"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0EEB9223"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11</w:t>
            </w:r>
          </w:p>
        </w:tc>
      </w:tr>
      <w:tr w:rsidR="006A0ED3" w:rsidRPr="00227521" w14:paraId="6B548E4E" w14:textId="77777777" w:rsidTr="00EA10F1">
        <w:trPr>
          <w:trHeight w:val="397"/>
        </w:trPr>
        <w:tc>
          <w:tcPr>
            <w:tcW w:w="3587" w:type="pct"/>
            <w:tcBorders>
              <w:left w:val="single" w:sz="4" w:space="0" w:color="FFFFFF"/>
            </w:tcBorders>
            <w:shd w:val="clear" w:color="auto" w:fill="FFFFFF"/>
            <w:noWrap/>
            <w:vAlign w:val="center"/>
          </w:tcPr>
          <w:p w14:paraId="2BEE2255"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69A7F450"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27521" w14:paraId="65751E7F" w14:textId="77777777" w:rsidTr="00EA10F1">
        <w:trPr>
          <w:trHeight w:val="397"/>
        </w:trPr>
        <w:tc>
          <w:tcPr>
            <w:tcW w:w="3587" w:type="pct"/>
            <w:tcBorders>
              <w:left w:val="single" w:sz="4" w:space="0" w:color="FFFFFF"/>
            </w:tcBorders>
            <w:shd w:val="clear" w:color="auto" w:fill="FFFFFF"/>
            <w:noWrap/>
            <w:vAlign w:val="center"/>
          </w:tcPr>
          <w:p w14:paraId="25E44019"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407BB900"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227521" w14:paraId="4590F82D" w14:textId="77777777" w:rsidTr="00EA10F1">
        <w:trPr>
          <w:trHeight w:val="397"/>
        </w:trPr>
        <w:tc>
          <w:tcPr>
            <w:tcW w:w="3587" w:type="pct"/>
            <w:tcBorders>
              <w:left w:val="single" w:sz="4" w:space="0" w:color="FFFFFF"/>
            </w:tcBorders>
            <w:shd w:val="clear" w:color="auto" w:fill="FFFFFF"/>
            <w:noWrap/>
            <w:vAlign w:val="center"/>
          </w:tcPr>
          <w:p w14:paraId="591FE4BF" w14:textId="77777777" w:rsidR="006A0ED3" w:rsidRPr="00227521" w:rsidRDefault="006A0ED3" w:rsidP="00EA10F1">
            <w:pPr>
              <w:keepNext/>
              <w:spacing w:after="0"/>
              <w:jc w:val="left"/>
              <w:rPr>
                <w:rFonts w:eastAsia="Times New Roman" w:cs="Arial"/>
                <w:b/>
                <w:sz w:val="20"/>
                <w:szCs w:val="20"/>
                <w:lang w:eastAsia="pt-BR"/>
              </w:rPr>
            </w:pPr>
            <w:r w:rsidRPr="00227521">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379761D5" w14:textId="77777777" w:rsidR="006A0ED3" w:rsidRPr="00227521"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227521" w14:paraId="35F40B86" w14:textId="77777777" w:rsidTr="00EA10F1">
        <w:trPr>
          <w:trHeight w:val="372"/>
        </w:trPr>
        <w:tc>
          <w:tcPr>
            <w:tcW w:w="3587" w:type="pct"/>
            <w:tcBorders>
              <w:left w:val="single" w:sz="4" w:space="0" w:color="FFFFFF"/>
            </w:tcBorders>
            <w:shd w:val="clear" w:color="auto" w:fill="C9C9C9"/>
            <w:noWrap/>
            <w:vAlign w:val="center"/>
          </w:tcPr>
          <w:p w14:paraId="658DC158" w14:textId="77777777" w:rsidR="006A0ED3" w:rsidRPr="00227521" w:rsidRDefault="006A0ED3" w:rsidP="00EA10F1">
            <w:pPr>
              <w:keepNext/>
              <w:spacing w:after="0"/>
              <w:jc w:val="left"/>
              <w:rPr>
                <w:rFonts w:eastAsia="Times New Roman" w:cs="Arial"/>
                <w:sz w:val="20"/>
                <w:szCs w:val="20"/>
                <w:lang w:eastAsia="pt-BR"/>
              </w:rPr>
            </w:pPr>
            <w:r w:rsidRPr="00227521">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0A3F357F" w14:textId="77777777" w:rsidR="006A0ED3" w:rsidRPr="00227521"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136</w:t>
            </w:r>
          </w:p>
        </w:tc>
      </w:tr>
    </w:tbl>
    <w:p w14:paraId="6E6AEAF8" w14:textId="77777777" w:rsidR="006A0ED3" w:rsidRPr="00EE1A49" w:rsidRDefault="006A0ED3" w:rsidP="006A0ED3">
      <w:pPr>
        <w:spacing w:after="240"/>
        <w:rPr>
          <w:rFonts w:eastAsia="Calibri" w:cs="Arial"/>
          <w:i/>
          <w:iCs/>
          <w:sz w:val="18"/>
          <w:szCs w:val="18"/>
          <w:highlight w:val="yellow"/>
          <w:lang w:eastAsia="pt-BR"/>
        </w:rPr>
      </w:pPr>
      <w:r w:rsidRPr="00227521">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16C51D63" w14:textId="77777777" w:rsidR="006A0ED3" w:rsidRPr="007A2119" w:rsidRDefault="006A0ED3" w:rsidP="006A0ED3">
      <w:pPr>
        <w:rPr>
          <w:lang w:eastAsia="pt-BR"/>
        </w:rPr>
      </w:pPr>
      <w:r w:rsidRPr="007A2119">
        <w:rPr>
          <w:rFonts w:eastAsia="Calibri" w:cs="Times New Roman"/>
        </w:rPr>
        <w:t xml:space="preserve">Segundo resultados do estudo desenvolvido pelo Instituto de Pesquisa Econômica Aplicada (IPEA), e apresentados em maio de 2013 na nota técnica </w:t>
      </w:r>
      <w:r w:rsidRPr="007A2119">
        <w:rPr>
          <w:rFonts w:eastAsia="Calibri" w:cs="Times New Roman"/>
          <w:i/>
        </w:rPr>
        <w:t>Estimativas do déficit habitacional brasileiro (2007–2011) por municípios (2010</w:t>
      </w:r>
      <w:r w:rsidRPr="007A2119">
        <w:rPr>
          <w:rFonts w:eastAsia="Calibri" w:cs="Times New Roman"/>
          <w:i/>
          <w:vertAlign w:val="superscript"/>
        </w:rPr>
        <w:footnoteReference w:id="25"/>
      </w:r>
      <w:r w:rsidRPr="007A2119">
        <w:rPr>
          <w:rFonts w:eastAsia="Calibri" w:cs="Times New Roman"/>
          <w:i/>
        </w:rPr>
        <w:t>)</w:t>
      </w:r>
      <w:r w:rsidRPr="007A2119">
        <w:rPr>
          <w:rFonts w:eastAsia="Calibri" w:cs="Times New Roman"/>
        </w:rPr>
        <w:t>, o município de Medianeira possuía, em 2010, um déficit habitacional de 1.136 domicílios, dentre os quais 287 eram habitações precárias (252 domicílios rústicos e 35 improvisados), representando 8,38% do total de domicílios.</w:t>
      </w:r>
    </w:p>
    <w:p w14:paraId="23052B05" w14:textId="7308C519" w:rsidR="006A0ED3" w:rsidRPr="001016A9" w:rsidRDefault="006A0ED3" w:rsidP="006A0ED3">
      <w:pPr>
        <w:pStyle w:val="Caption"/>
      </w:pPr>
      <w:bookmarkStart w:id="285" w:name="_Toc40737198"/>
      <w:r w:rsidRPr="001016A9">
        <w:t xml:space="preserve">Tabela </w:t>
      </w:r>
      <w:r w:rsidR="00933B90">
        <w:fldChar w:fldCharType="begin"/>
      </w:r>
      <w:r w:rsidR="00933B90">
        <w:instrText xml:space="preserve"> SEQ Tabela \* ARABIC </w:instrText>
      </w:r>
      <w:r w:rsidR="00933B90">
        <w:fldChar w:fldCharType="separate"/>
      </w:r>
      <w:r w:rsidR="009D0D69">
        <w:rPr>
          <w:noProof/>
        </w:rPr>
        <w:t>106</w:t>
      </w:r>
      <w:r w:rsidR="00933B90">
        <w:rPr>
          <w:noProof/>
        </w:rPr>
        <w:fldChar w:fldCharType="end"/>
      </w:r>
      <w:r w:rsidRPr="001016A9">
        <w:t xml:space="preserve"> – Déficit Habitacional no Município de Medianeira</w:t>
      </w:r>
      <w:bookmarkEnd w:id="285"/>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4426EE" w14:paraId="3498A251" w14:textId="77777777" w:rsidTr="00EA10F1">
        <w:trPr>
          <w:trHeight w:val="392"/>
        </w:trPr>
        <w:tc>
          <w:tcPr>
            <w:tcW w:w="6837" w:type="dxa"/>
            <w:tcBorders>
              <w:left w:val="single" w:sz="4" w:space="0" w:color="FFFFFF"/>
            </w:tcBorders>
            <w:shd w:val="clear" w:color="auto" w:fill="D9D9D9"/>
            <w:noWrap/>
            <w:vAlign w:val="center"/>
            <w:hideMark/>
          </w:tcPr>
          <w:p w14:paraId="1850204E" w14:textId="77777777" w:rsidR="006A0ED3" w:rsidRPr="004426EE" w:rsidRDefault="006A0ED3" w:rsidP="00EA10F1">
            <w:pPr>
              <w:keepNext/>
              <w:spacing w:after="0"/>
              <w:jc w:val="center"/>
              <w:rPr>
                <w:rFonts w:eastAsia="Times New Roman" w:cs="Arial"/>
                <w:b/>
                <w:color w:val="000000"/>
                <w:sz w:val="20"/>
                <w:szCs w:val="20"/>
                <w:lang w:eastAsia="pt-BR"/>
              </w:rPr>
            </w:pPr>
            <w:r w:rsidRPr="004426EE">
              <w:rPr>
                <w:rFonts w:eastAsia="Times New Roman" w:cs="Arial"/>
                <w:b/>
                <w:color w:val="000000"/>
                <w:sz w:val="20"/>
                <w:szCs w:val="20"/>
                <w:lang w:eastAsia="pt-BR"/>
              </w:rPr>
              <w:t>Medianeira</w:t>
            </w:r>
          </w:p>
        </w:tc>
        <w:tc>
          <w:tcPr>
            <w:tcW w:w="1727" w:type="dxa"/>
            <w:tcBorders>
              <w:right w:val="single" w:sz="4" w:space="0" w:color="FFFFFF"/>
            </w:tcBorders>
            <w:shd w:val="clear" w:color="auto" w:fill="D9D9D9"/>
            <w:noWrap/>
            <w:vAlign w:val="center"/>
            <w:hideMark/>
          </w:tcPr>
          <w:p w14:paraId="54F420BC" w14:textId="77777777" w:rsidR="006A0ED3" w:rsidRPr="004426EE" w:rsidRDefault="006A0ED3" w:rsidP="00EA10F1">
            <w:pPr>
              <w:keepNext/>
              <w:spacing w:after="0"/>
              <w:jc w:val="center"/>
              <w:rPr>
                <w:rFonts w:eastAsia="Times New Roman" w:cs="Arial"/>
                <w:b/>
                <w:color w:val="000000"/>
                <w:sz w:val="20"/>
                <w:szCs w:val="20"/>
                <w:lang w:eastAsia="pt-BR"/>
              </w:rPr>
            </w:pPr>
            <w:r w:rsidRPr="004426EE">
              <w:rPr>
                <w:rFonts w:eastAsia="Times New Roman" w:cs="Arial"/>
                <w:b/>
                <w:color w:val="000000"/>
                <w:sz w:val="20"/>
                <w:szCs w:val="20"/>
                <w:lang w:eastAsia="pt-BR"/>
              </w:rPr>
              <w:t>2010</w:t>
            </w:r>
          </w:p>
        </w:tc>
      </w:tr>
      <w:tr w:rsidR="006A0ED3" w:rsidRPr="004426EE" w14:paraId="0998D7F2" w14:textId="77777777" w:rsidTr="00EA10F1">
        <w:trPr>
          <w:trHeight w:val="392"/>
        </w:trPr>
        <w:tc>
          <w:tcPr>
            <w:tcW w:w="6837" w:type="dxa"/>
            <w:tcBorders>
              <w:left w:val="single" w:sz="4" w:space="0" w:color="FFFFFF"/>
            </w:tcBorders>
            <w:shd w:val="clear" w:color="auto" w:fill="F2F2F2"/>
            <w:noWrap/>
            <w:vAlign w:val="center"/>
            <w:hideMark/>
          </w:tcPr>
          <w:p w14:paraId="5E97C4FB"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7F6CBCED"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13.556</w:t>
            </w:r>
          </w:p>
        </w:tc>
      </w:tr>
      <w:tr w:rsidR="006A0ED3" w:rsidRPr="004426EE" w14:paraId="730AD3AD" w14:textId="77777777" w:rsidTr="00EA10F1">
        <w:trPr>
          <w:trHeight w:val="392"/>
        </w:trPr>
        <w:tc>
          <w:tcPr>
            <w:tcW w:w="6837" w:type="dxa"/>
            <w:tcBorders>
              <w:left w:val="single" w:sz="4" w:space="0" w:color="FFFFFF"/>
            </w:tcBorders>
            <w:shd w:val="clear" w:color="auto" w:fill="F2F2F2"/>
            <w:noWrap/>
            <w:vAlign w:val="center"/>
            <w:hideMark/>
          </w:tcPr>
          <w:p w14:paraId="47A11E87"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0B1D030D"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1.136</w:t>
            </w:r>
          </w:p>
        </w:tc>
      </w:tr>
      <w:tr w:rsidR="006A0ED3" w:rsidRPr="004426EE" w14:paraId="2BAF822C" w14:textId="77777777" w:rsidTr="00EA10F1">
        <w:trPr>
          <w:trHeight w:val="392"/>
        </w:trPr>
        <w:tc>
          <w:tcPr>
            <w:tcW w:w="6837" w:type="dxa"/>
            <w:tcBorders>
              <w:left w:val="single" w:sz="4" w:space="0" w:color="FFFFFF"/>
            </w:tcBorders>
            <w:shd w:val="clear" w:color="auto" w:fill="F2F2F2"/>
            <w:noWrap/>
            <w:vAlign w:val="center"/>
            <w:hideMark/>
          </w:tcPr>
          <w:p w14:paraId="01677868"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7982D843"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287</w:t>
            </w:r>
          </w:p>
        </w:tc>
      </w:tr>
      <w:tr w:rsidR="006A0ED3" w:rsidRPr="004426EE" w14:paraId="31068277" w14:textId="77777777" w:rsidTr="00EA10F1">
        <w:trPr>
          <w:trHeight w:val="392"/>
        </w:trPr>
        <w:tc>
          <w:tcPr>
            <w:tcW w:w="6837" w:type="dxa"/>
            <w:tcBorders>
              <w:left w:val="single" w:sz="4" w:space="0" w:color="FFFFFF"/>
            </w:tcBorders>
            <w:shd w:val="clear" w:color="auto" w:fill="auto"/>
            <w:noWrap/>
            <w:vAlign w:val="center"/>
            <w:hideMark/>
          </w:tcPr>
          <w:p w14:paraId="07218C5B" w14:textId="77777777" w:rsidR="006A0ED3" w:rsidRPr="004426EE" w:rsidRDefault="006A0ED3" w:rsidP="00EA10F1">
            <w:pPr>
              <w:keepNext/>
              <w:spacing w:after="0"/>
              <w:jc w:val="left"/>
              <w:rPr>
                <w:rFonts w:eastAsia="Times New Roman" w:cs="Arial"/>
                <w:color w:val="000000"/>
                <w:sz w:val="20"/>
                <w:szCs w:val="20"/>
                <w:lang w:eastAsia="pt-BR"/>
              </w:rPr>
            </w:pPr>
            <w:r w:rsidRPr="004426EE">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2D1245A4" w14:textId="77777777" w:rsidR="006A0ED3" w:rsidRPr="004426E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252</w:t>
            </w:r>
          </w:p>
        </w:tc>
      </w:tr>
      <w:tr w:rsidR="006A0ED3" w:rsidRPr="004426EE" w14:paraId="465B36A4" w14:textId="77777777" w:rsidTr="00EA10F1">
        <w:trPr>
          <w:trHeight w:val="392"/>
        </w:trPr>
        <w:tc>
          <w:tcPr>
            <w:tcW w:w="6837" w:type="dxa"/>
            <w:tcBorders>
              <w:left w:val="single" w:sz="4" w:space="0" w:color="FFFFFF"/>
            </w:tcBorders>
            <w:shd w:val="clear" w:color="auto" w:fill="auto"/>
            <w:noWrap/>
            <w:vAlign w:val="center"/>
            <w:hideMark/>
          </w:tcPr>
          <w:p w14:paraId="61C7D98F" w14:textId="77777777" w:rsidR="006A0ED3" w:rsidRPr="004426EE" w:rsidRDefault="006A0ED3" w:rsidP="00EA10F1">
            <w:pPr>
              <w:keepNext/>
              <w:spacing w:after="0"/>
              <w:jc w:val="left"/>
              <w:rPr>
                <w:rFonts w:eastAsia="Times New Roman" w:cs="Arial"/>
                <w:color w:val="000000"/>
                <w:sz w:val="20"/>
                <w:szCs w:val="20"/>
                <w:lang w:eastAsia="pt-BR"/>
              </w:rPr>
            </w:pPr>
            <w:r w:rsidRPr="004426EE">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4AF223FB" w14:textId="77777777" w:rsidR="006A0ED3" w:rsidRPr="004426E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35</w:t>
            </w:r>
          </w:p>
        </w:tc>
      </w:tr>
      <w:tr w:rsidR="006A0ED3" w:rsidRPr="004426EE" w14:paraId="2423D90A" w14:textId="77777777" w:rsidTr="00EA10F1">
        <w:trPr>
          <w:trHeight w:val="392"/>
        </w:trPr>
        <w:tc>
          <w:tcPr>
            <w:tcW w:w="6837" w:type="dxa"/>
            <w:tcBorders>
              <w:left w:val="single" w:sz="4" w:space="0" w:color="FFFFFF"/>
            </w:tcBorders>
            <w:shd w:val="clear" w:color="auto" w:fill="F2F2F2"/>
            <w:noWrap/>
            <w:vAlign w:val="center"/>
            <w:hideMark/>
          </w:tcPr>
          <w:p w14:paraId="344BFEFB"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6281AF02"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425</w:t>
            </w:r>
          </w:p>
        </w:tc>
      </w:tr>
      <w:tr w:rsidR="006A0ED3" w:rsidRPr="004426EE" w14:paraId="1B8FB899" w14:textId="77777777" w:rsidTr="00EA10F1">
        <w:trPr>
          <w:trHeight w:val="392"/>
        </w:trPr>
        <w:tc>
          <w:tcPr>
            <w:tcW w:w="6837" w:type="dxa"/>
            <w:tcBorders>
              <w:left w:val="single" w:sz="4" w:space="0" w:color="FFFFFF"/>
            </w:tcBorders>
            <w:shd w:val="clear" w:color="auto" w:fill="auto"/>
            <w:noWrap/>
            <w:vAlign w:val="center"/>
            <w:hideMark/>
          </w:tcPr>
          <w:p w14:paraId="0E4A0B09" w14:textId="77777777" w:rsidR="006A0ED3" w:rsidRPr="004426EE" w:rsidRDefault="006A0ED3" w:rsidP="00EA10F1">
            <w:pPr>
              <w:keepNext/>
              <w:spacing w:after="0"/>
              <w:jc w:val="left"/>
              <w:rPr>
                <w:rFonts w:eastAsia="Times New Roman" w:cs="Arial"/>
                <w:color w:val="000000"/>
                <w:sz w:val="20"/>
                <w:szCs w:val="20"/>
                <w:lang w:eastAsia="pt-BR"/>
              </w:rPr>
            </w:pPr>
            <w:r w:rsidRPr="004426EE">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499606CD" w14:textId="77777777" w:rsidR="006A0ED3" w:rsidRPr="004426E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24</w:t>
            </w:r>
          </w:p>
        </w:tc>
      </w:tr>
      <w:tr w:rsidR="006A0ED3" w:rsidRPr="004426EE" w14:paraId="1C76386E" w14:textId="77777777" w:rsidTr="00EA10F1">
        <w:trPr>
          <w:trHeight w:val="392"/>
        </w:trPr>
        <w:tc>
          <w:tcPr>
            <w:tcW w:w="6837" w:type="dxa"/>
            <w:tcBorders>
              <w:left w:val="single" w:sz="4" w:space="0" w:color="FFFFFF"/>
            </w:tcBorders>
            <w:shd w:val="clear" w:color="auto" w:fill="auto"/>
            <w:noWrap/>
            <w:vAlign w:val="center"/>
            <w:hideMark/>
          </w:tcPr>
          <w:p w14:paraId="73A97C0D" w14:textId="77777777" w:rsidR="006A0ED3" w:rsidRPr="004426EE" w:rsidRDefault="006A0ED3" w:rsidP="00EA10F1">
            <w:pPr>
              <w:keepNext/>
              <w:spacing w:after="0"/>
              <w:jc w:val="left"/>
              <w:rPr>
                <w:rFonts w:eastAsia="Times New Roman" w:cs="Arial"/>
                <w:color w:val="000000"/>
                <w:sz w:val="20"/>
                <w:szCs w:val="20"/>
                <w:lang w:eastAsia="pt-BR"/>
              </w:rPr>
            </w:pPr>
            <w:r w:rsidRPr="004426EE">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480900F3" w14:textId="77777777" w:rsidR="006A0ED3" w:rsidRPr="004426EE"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401</w:t>
            </w:r>
          </w:p>
        </w:tc>
      </w:tr>
      <w:tr w:rsidR="006A0ED3" w:rsidRPr="004426EE" w14:paraId="53ED20A1" w14:textId="77777777" w:rsidTr="00EA10F1">
        <w:trPr>
          <w:trHeight w:val="392"/>
        </w:trPr>
        <w:tc>
          <w:tcPr>
            <w:tcW w:w="6837" w:type="dxa"/>
            <w:tcBorders>
              <w:left w:val="single" w:sz="4" w:space="0" w:color="FFFFFF"/>
            </w:tcBorders>
            <w:shd w:val="clear" w:color="auto" w:fill="F2F2F2"/>
            <w:noWrap/>
            <w:vAlign w:val="center"/>
            <w:hideMark/>
          </w:tcPr>
          <w:p w14:paraId="7E5F98BE"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3473A77C"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425</w:t>
            </w:r>
          </w:p>
        </w:tc>
      </w:tr>
      <w:tr w:rsidR="006A0ED3" w:rsidRPr="004426EE" w14:paraId="58F54748" w14:textId="77777777" w:rsidTr="00EA10F1">
        <w:trPr>
          <w:trHeight w:val="392"/>
        </w:trPr>
        <w:tc>
          <w:tcPr>
            <w:tcW w:w="6837" w:type="dxa"/>
            <w:tcBorders>
              <w:left w:val="single" w:sz="4" w:space="0" w:color="FFFFFF"/>
            </w:tcBorders>
            <w:shd w:val="clear" w:color="auto" w:fill="F2F2F2"/>
            <w:noWrap/>
            <w:vAlign w:val="center"/>
            <w:hideMark/>
          </w:tcPr>
          <w:p w14:paraId="4B099F7F" w14:textId="77777777" w:rsidR="006A0ED3" w:rsidRPr="004426EE" w:rsidRDefault="006A0ED3" w:rsidP="00EA10F1">
            <w:pPr>
              <w:keepNext/>
              <w:spacing w:after="0"/>
              <w:jc w:val="left"/>
              <w:rPr>
                <w:rFonts w:eastAsia="Times New Roman" w:cs="Arial"/>
                <w:b/>
                <w:color w:val="000000"/>
                <w:sz w:val="20"/>
                <w:szCs w:val="20"/>
                <w:lang w:eastAsia="pt-BR"/>
              </w:rPr>
            </w:pPr>
            <w:r w:rsidRPr="004426EE">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4B38B143" w14:textId="77777777" w:rsidR="006A0ED3" w:rsidRPr="004426EE"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55</w:t>
            </w:r>
          </w:p>
        </w:tc>
      </w:tr>
    </w:tbl>
    <w:p w14:paraId="54BC7D3B" w14:textId="77777777" w:rsidR="006A0ED3" w:rsidRPr="004426EE" w:rsidRDefault="006A0ED3" w:rsidP="006A0ED3">
      <w:pPr>
        <w:rPr>
          <w:i/>
          <w:iCs/>
          <w:sz w:val="18"/>
          <w:szCs w:val="18"/>
          <w:lang w:eastAsia="pt-BR"/>
        </w:rPr>
      </w:pPr>
      <w:r w:rsidRPr="004426EE">
        <w:rPr>
          <w:rFonts w:eastAsia="Calibri" w:cs="Times New Roman"/>
          <w:i/>
          <w:iCs/>
          <w:sz w:val="18"/>
          <w:szCs w:val="18"/>
        </w:rPr>
        <w:t>Fonte: Estimativas do déficit habitacional brasileiro (2007 – 2011) por municípios (2010), IPEA – 2013.</w:t>
      </w:r>
    </w:p>
    <w:p w14:paraId="5E1D25BC" w14:textId="77777777" w:rsidR="006A0ED3" w:rsidRPr="00D92342" w:rsidRDefault="006A0ED3" w:rsidP="006A0ED3">
      <w:pPr>
        <w:rPr>
          <w:lang w:eastAsia="pt-BR"/>
        </w:rPr>
      </w:pPr>
      <w:r w:rsidRPr="00D92342">
        <w:rPr>
          <w:lang w:eastAsia="pt-BR"/>
        </w:rPr>
        <w:t>Em relação ao atendimento do abastecimento de água no que tange ao município de Medianeira, grande parte deles estavam ligados à rede geral, representando 89,92% do total de domicílios.</w:t>
      </w:r>
    </w:p>
    <w:p w14:paraId="1F3D8D51" w14:textId="77777777" w:rsidR="006A0ED3" w:rsidRPr="00D92342" w:rsidRDefault="006A0ED3" w:rsidP="006A0ED3">
      <w:pPr>
        <w:rPr>
          <w:lang w:eastAsia="pt-BR"/>
        </w:rPr>
      </w:pPr>
      <w:r w:rsidRPr="00D92342">
        <w:rPr>
          <w:lang w:eastAsia="pt-BR"/>
        </w:rPr>
        <w:t>As tabelas a seguir apresentam a quantidade de domicílios atendidos e seus percentuais de cobertura por forma de abastecimento de água (2010); e, abastecimento de água segundo as categorias (2019).</w:t>
      </w:r>
    </w:p>
    <w:p w14:paraId="1763251C" w14:textId="64794CDE" w:rsidR="006A0ED3" w:rsidRPr="001016A9" w:rsidRDefault="006A0ED3" w:rsidP="006A0ED3">
      <w:pPr>
        <w:pStyle w:val="Caption"/>
      </w:pPr>
      <w:bookmarkStart w:id="286" w:name="_Toc40737199"/>
      <w:r w:rsidRPr="001016A9">
        <w:t xml:space="preserve">Tabela </w:t>
      </w:r>
      <w:r w:rsidR="00933B90">
        <w:fldChar w:fldCharType="begin"/>
      </w:r>
      <w:r w:rsidR="00933B90">
        <w:instrText xml:space="preserve"> SEQ Tabela \* ARABIC </w:instrText>
      </w:r>
      <w:r w:rsidR="00933B90">
        <w:fldChar w:fldCharType="separate"/>
      </w:r>
      <w:r w:rsidR="009D0D69">
        <w:rPr>
          <w:noProof/>
        </w:rPr>
        <w:t>107</w:t>
      </w:r>
      <w:r w:rsidR="00933B90">
        <w:rPr>
          <w:noProof/>
        </w:rPr>
        <w:fldChar w:fldCharType="end"/>
      </w:r>
      <w:r w:rsidRPr="001016A9">
        <w:t>: Abastecimento de Água no Município de Medianeira (Quantidade de Domicílios Atendidos e Percentual de Cobertura) - 2010</w:t>
      </w:r>
      <w:bookmarkEnd w:id="286"/>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110CC9" w14:paraId="7FC850B6"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51935DFD" w14:textId="77777777" w:rsidR="006A0ED3" w:rsidRPr="00110CC9" w:rsidRDefault="006A0ED3" w:rsidP="00EA10F1">
            <w:pPr>
              <w:keepNext/>
              <w:spacing w:after="0"/>
              <w:jc w:val="center"/>
              <w:rPr>
                <w:rFonts w:eastAsia="Times New Roman" w:cs="Arial"/>
                <w:b/>
                <w:color w:val="000000"/>
                <w:sz w:val="18"/>
                <w:szCs w:val="18"/>
                <w:lang w:eastAsia="pt-BR"/>
              </w:rPr>
            </w:pPr>
            <w:r w:rsidRPr="00110CC9">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D89A34E" w14:textId="77777777" w:rsidR="006A0ED3" w:rsidRPr="00110CC9" w:rsidRDefault="006A0ED3" w:rsidP="00EA10F1">
            <w:pPr>
              <w:keepNext/>
              <w:spacing w:after="0"/>
              <w:jc w:val="center"/>
              <w:rPr>
                <w:rFonts w:eastAsia="Times New Roman" w:cs="Arial"/>
                <w:b/>
                <w:color w:val="000000"/>
                <w:sz w:val="18"/>
                <w:szCs w:val="18"/>
                <w:lang w:eastAsia="pt-BR"/>
              </w:rPr>
            </w:pPr>
            <w:r w:rsidRPr="00110CC9">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44AAC7F" w14:textId="77777777" w:rsidR="006A0ED3" w:rsidRPr="00110CC9" w:rsidRDefault="006A0ED3" w:rsidP="00EA10F1">
            <w:pPr>
              <w:keepNext/>
              <w:spacing w:after="0"/>
              <w:jc w:val="center"/>
              <w:rPr>
                <w:rFonts w:eastAsia="Times New Roman" w:cs="Arial"/>
                <w:b/>
                <w:color w:val="000000"/>
                <w:sz w:val="18"/>
                <w:szCs w:val="18"/>
                <w:lang w:eastAsia="pt-BR"/>
              </w:rPr>
            </w:pPr>
            <w:r w:rsidRPr="00110CC9">
              <w:rPr>
                <w:rFonts w:eastAsia="Times New Roman" w:cs="Arial"/>
                <w:b/>
                <w:color w:val="000000"/>
                <w:sz w:val="18"/>
                <w:szCs w:val="18"/>
                <w:lang w:eastAsia="pt-BR"/>
              </w:rPr>
              <w:t>Total de Domicílios</w:t>
            </w:r>
          </w:p>
        </w:tc>
      </w:tr>
      <w:tr w:rsidR="006A0ED3" w:rsidRPr="00110CC9" w14:paraId="6F1CAC96"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42CD4862" w14:textId="77777777" w:rsidR="006A0ED3" w:rsidRPr="00110CC9"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585EB197" w14:textId="77777777" w:rsidR="006A0ED3" w:rsidRPr="00110CC9" w:rsidRDefault="006A0ED3" w:rsidP="00EA10F1">
            <w:pPr>
              <w:keepNext/>
              <w:spacing w:after="0"/>
              <w:jc w:val="center"/>
              <w:rPr>
                <w:rFonts w:eastAsia="Times New Roman" w:cs="Arial"/>
                <w:b/>
                <w:bCs/>
                <w:sz w:val="18"/>
                <w:szCs w:val="18"/>
                <w:lang w:eastAsia="pt-BR"/>
              </w:rPr>
            </w:pPr>
            <w:r w:rsidRPr="00110CC9">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43CFCD77" w14:textId="77777777" w:rsidR="006A0ED3" w:rsidRPr="00110CC9" w:rsidRDefault="006A0ED3" w:rsidP="00EA10F1">
            <w:pPr>
              <w:keepNext/>
              <w:spacing w:after="0"/>
              <w:jc w:val="center"/>
              <w:rPr>
                <w:rFonts w:eastAsia="Times New Roman" w:cs="Arial"/>
                <w:b/>
                <w:bCs/>
                <w:sz w:val="18"/>
                <w:szCs w:val="18"/>
                <w:lang w:eastAsia="pt-BR"/>
              </w:rPr>
            </w:pPr>
            <w:r w:rsidRPr="00110CC9">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160A1F61" w14:textId="77777777" w:rsidR="006A0ED3" w:rsidRPr="00110CC9" w:rsidRDefault="006A0ED3" w:rsidP="00EA10F1">
            <w:pPr>
              <w:keepNext/>
              <w:spacing w:after="0"/>
              <w:jc w:val="center"/>
              <w:rPr>
                <w:rFonts w:eastAsia="Times New Roman" w:cs="Arial"/>
                <w:b/>
                <w:bCs/>
                <w:sz w:val="18"/>
                <w:szCs w:val="18"/>
                <w:lang w:eastAsia="pt-BR"/>
              </w:rPr>
            </w:pPr>
            <w:r w:rsidRPr="00110CC9">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1D629B37" w14:textId="77777777" w:rsidR="006A0ED3" w:rsidRPr="00110CC9" w:rsidRDefault="006A0ED3" w:rsidP="00EA10F1">
            <w:pPr>
              <w:keepNext/>
              <w:spacing w:after="0"/>
              <w:jc w:val="center"/>
              <w:rPr>
                <w:rFonts w:eastAsia="Times New Roman" w:cs="Arial"/>
                <w:b/>
                <w:bCs/>
                <w:sz w:val="18"/>
                <w:szCs w:val="18"/>
                <w:lang w:eastAsia="pt-BR"/>
              </w:rPr>
            </w:pPr>
            <w:r w:rsidRPr="00110CC9">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6AE951B0" w14:textId="77777777" w:rsidR="006A0ED3" w:rsidRPr="00110CC9" w:rsidRDefault="006A0ED3" w:rsidP="00EA10F1">
            <w:pPr>
              <w:keepNext/>
              <w:spacing w:after="0"/>
              <w:jc w:val="center"/>
              <w:rPr>
                <w:rFonts w:eastAsia="Times New Roman" w:cs="Arial"/>
                <w:b/>
                <w:bCs/>
                <w:sz w:val="18"/>
                <w:szCs w:val="18"/>
                <w:lang w:eastAsia="pt-BR"/>
              </w:rPr>
            </w:pPr>
            <w:r w:rsidRPr="00110CC9">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13EFBC6F" w14:textId="77777777" w:rsidR="006A0ED3" w:rsidRPr="00110CC9"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110CC9" w14:paraId="4282F049"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A15F486" w14:textId="77777777" w:rsidR="006A0ED3" w:rsidRPr="00110CC9"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Medianeira</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7752803C" w14:textId="77777777" w:rsidR="006A0ED3" w:rsidRPr="00110CC9" w:rsidRDefault="006A0ED3" w:rsidP="00EA10F1">
            <w:pPr>
              <w:keepNext/>
              <w:spacing w:after="0"/>
              <w:jc w:val="right"/>
              <w:rPr>
                <w:rFonts w:eastAsia="Times New Roman" w:cs="Arial"/>
                <w:color w:val="000000"/>
                <w:sz w:val="18"/>
                <w:szCs w:val="18"/>
                <w:lang w:eastAsia="pt-BR"/>
              </w:rPr>
            </w:pPr>
            <w:r w:rsidRPr="00D92342">
              <w:rPr>
                <w:rFonts w:eastAsia="Times New Roman" w:cs="Arial"/>
                <w:color w:val="000000"/>
                <w:sz w:val="18"/>
                <w:szCs w:val="18"/>
                <w:lang w:eastAsia="pt-BR"/>
              </w:rPr>
              <w:t>12.050</w:t>
            </w:r>
          </w:p>
        </w:tc>
        <w:tc>
          <w:tcPr>
            <w:tcW w:w="701" w:type="pct"/>
            <w:tcBorders>
              <w:top w:val="nil"/>
              <w:left w:val="nil"/>
              <w:bottom w:val="single" w:sz="4" w:space="0" w:color="auto"/>
              <w:right w:val="single" w:sz="4" w:space="0" w:color="auto"/>
            </w:tcBorders>
            <w:shd w:val="clear" w:color="auto" w:fill="auto"/>
            <w:noWrap/>
            <w:vAlign w:val="center"/>
          </w:tcPr>
          <w:p w14:paraId="330E698B"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1.340</w:t>
            </w:r>
          </w:p>
        </w:tc>
        <w:tc>
          <w:tcPr>
            <w:tcW w:w="742" w:type="pct"/>
            <w:tcBorders>
              <w:top w:val="nil"/>
              <w:left w:val="nil"/>
              <w:bottom w:val="single" w:sz="4" w:space="0" w:color="auto"/>
              <w:right w:val="single" w:sz="4" w:space="0" w:color="auto"/>
            </w:tcBorders>
            <w:shd w:val="clear" w:color="auto" w:fill="auto"/>
            <w:noWrap/>
            <w:vAlign w:val="center"/>
          </w:tcPr>
          <w:p w14:paraId="4AF3DB21"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082A4E78"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w:t>
            </w:r>
          </w:p>
        </w:tc>
        <w:tc>
          <w:tcPr>
            <w:tcW w:w="417" w:type="pct"/>
            <w:tcBorders>
              <w:top w:val="nil"/>
              <w:left w:val="nil"/>
              <w:bottom w:val="single" w:sz="4" w:space="0" w:color="auto"/>
              <w:right w:val="single" w:sz="4" w:space="0" w:color="auto"/>
            </w:tcBorders>
            <w:shd w:val="clear" w:color="auto" w:fill="auto"/>
            <w:noWrap/>
            <w:vAlign w:val="center"/>
          </w:tcPr>
          <w:p w14:paraId="5A10FE06"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58EE215E" w14:textId="77777777" w:rsidR="006A0ED3" w:rsidRPr="00110CC9" w:rsidRDefault="006A0ED3" w:rsidP="00EA10F1">
            <w:pPr>
              <w:keepNext/>
              <w:spacing w:after="0"/>
              <w:jc w:val="right"/>
              <w:rPr>
                <w:rFonts w:eastAsia="Times New Roman" w:cs="Arial"/>
                <w:b/>
                <w:bCs/>
                <w:color w:val="000000"/>
                <w:sz w:val="18"/>
                <w:szCs w:val="18"/>
                <w:lang w:eastAsia="pt-BR"/>
              </w:rPr>
            </w:pPr>
            <w:r w:rsidRPr="00D92342">
              <w:rPr>
                <w:rFonts w:eastAsia="Times New Roman" w:cs="Arial"/>
                <w:b/>
                <w:bCs/>
                <w:color w:val="000000"/>
                <w:sz w:val="18"/>
                <w:szCs w:val="18"/>
                <w:lang w:eastAsia="pt-BR"/>
              </w:rPr>
              <w:t>13.401</w:t>
            </w:r>
          </w:p>
        </w:tc>
      </w:tr>
      <w:tr w:rsidR="006A0ED3" w:rsidRPr="00110CC9" w14:paraId="7143C6A4"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3448F1E5" w14:textId="77777777" w:rsidR="006A0ED3" w:rsidRPr="00110CC9"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6D749BB5"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89,92%</w:t>
            </w:r>
          </w:p>
        </w:tc>
        <w:tc>
          <w:tcPr>
            <w:tcW w:w="701" w:type="pct"/>
            <w:tcBorders>
              <w:top w:val="nil"/>
              <w:left w:val="nil"/>
              <w:bottom w:val="single" w:sz="4" w:space="0" w:color="auto"/>
              <w:right w:val="single" w:sz="4" w:space="0" w:color="auto"/>
            </w:tcBorders>
            <w:shd w:val="clear" w:color="auto" w:fill="auto"/>
            <w:noWrap/>
            <w:vAlign w:val="center"/>
          </w:tcPr>
          <w:p w14:paraId="2D864D77"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10,00%</w:t>
            </w:r>
          </w:p>
        </w:tc>
        <w:tc>
          <w:tcPr>
            <w:tcW w:w="742" w:type="pct"/>
            <w:tcBorders>
              <w:top w:val="nil"/>
              <w:left w:val="nil"/>
              <w:bottom w:val="single" w:sz="4" w:space="0" w:color="auto"/>
              <w:right w:val="single" w:sz="4" w:space="0" w:color="auto"/>
            </w:tcBorders>
            <w:shd w:val="clear" w:color="auto" w:fill="auto"/>
            <w:noWrap/>
            <w:vAlign w:val="center"/>
          </w:tcPr>
          <w:p w14:paraId="1456987D"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5924A71C"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417" w:type="pct"/>
            <w:tcBorders>
              <w:top w:val="nil"/>
              <w:left w:val="nil"/>
              <w:bottom w:val="single" w:sz="4" w:space="0" w:color="auto"/>
              <w:right w:val="single" w:sz="4" w:space="0" w:color="auto"/>
            </w:tcBorders>
            <w:shd w:val="clear" w:color="auto" w:fill="auto"/>
            <w:noWrap/>
            <w:vAlign w:val="center"/>
          </w:tcPr>
          <w:p w14:paraId="6E2BC3BF" w14:textId="77777777" w:rsidR="006A0ED3" w:rsidRPr="00110CC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0,07%</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200169C7" w14:textId="77777777" w:rsidR="006A0ED3" w:rsidRPr="00110CC9" w:rsidRDefault="006A0ED3" w:rsidP="00EA10F1">
            <w:pPr>
              <w:keepNext/>
              <w:spacing w:after="0"/>
              <w:jc w:val="right"/>
              <w:rPr>
                <w:rFonts w:eastAsia="Times New Roman" w:cs="Arial"/>
                <w:b/>
                <w:bCs/>
                <w:color w:val="000000"/>
                <w:sz w:val="18"/>
                <w:szCs w:val="18"/>
                <w:lang w:eastAsia="pt-BR"/>
              </w:rPr>
            </w:pPr>
            <w:r w:rsidRPr="00110CC9">
              <w:rPr>
                <w:rFonts w:eastAsia="Times New Roman" w:cs="Arial"/>
                <w:b/>
                <w:bCs/>
                <w:color w:val="000000"/>
                <w:sz w:val="18"/>
                <w:szCs w:val="18"/>
                <w:lang w:eastAsia="pt-BR"/>
              </w:rPr>
              <w:t>100,00%</w:t>
            </w:r>
          </w:p>
        </w:tc>
      </w:tr>
    </w:tbl>
    <w:p w14:paraId="50286921" w14:textId="77777777" w:rsidR="006A0ED3" w:rsidRPr="00110CC9" w:rsidRDefault="006A0ED3" w:rsidP="006A0ED3">
      <w:pPr>
        <w:keepNext/>
        <w:rPr>
          <w:rFonts w:eastAsia="Calibri" w:cs="Times New Roman"/>
          <w:bCs/>
          <w:i/>
          <w:sz w:val="18"/>
          <w:szCs w:val="18"/>
        </w:rPr>
      </w:pPr>
      <w:r w:rsidRPr="00110CC9">
        <w:rPr>
          <w:rFonts w:eastAsia="Calibri" w:cs="Times New Roman"/>
          <w:bCs/>
          <w:i/>
          <w:sz w:val="18"/>
          <w:szCs w:val="18"/>
        </w:rPr>
        <w:t>Fonte: Censo Demográfico – IBGE, 2010.</w:t>
      </w:r>
    </w:p>
    <w:p w14:paraId="3955F207" w14:textId="6AD28158" w:rsidR="006A0ED3" w:rsidRPr="001016A9" w:rsidRDefault="006A0ED3" w:rsidP="006A0ED3">
      <w:pPr>
        <w:pStyle w:val="Caption"/>
      </w:pPr>
      <w:bookmarkStart w:id="287" w:name="_Toc40737200"/>
      <w:r w:rsidRPr="001016A9">
        <w:t xml:space="preserve">Tabela </w:t>
      </w:r>
      <w:r w:rsidR="00933B90">
        <w:fldChar w:fldCharType="begin"/>
      </w:r>
      <w:r w:rsidR="00933B90">
        <w:instrText xml:space="preserve"> SEQ Tabela \* ARABIC </w:instrText>
      </w:r>
      <w:r w:rsidR="00933B90">
        <w:fldChar w:fldCharType="separate"/>
      </w:r>
      <w:r w:rsidR="009D0D69">
        <w:rPr>
          <w:noProof/>
        </w:rPr>
        <w:t>108</w:t>
      </w:r>
      <w:r w:rsidR="00933B90">
        <w:rPr>
          <w:noProof/>
        </w:rPr>
        <w:fldChar w:fldCharType="end"/>
      </w:r>
      <w:r w:rsidRPr="001016A9">
        <w:t>: Abastecimento de Água segundo as Categorias – 2019</w:t>
      </w:r>
      <w:bookmarkEnd w:id="28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187"/>
      </w:tblGrid>
      <w:tr w:rsidR="006A0ED3" w:rsidRPr="00110CC9" w14:paraId="51F0ADAE" w14:textId="77777777" w:rsidTr="00EA10F1">
        <w:trPr>
          <w:trHeight w:val="415"/>
        </w:trPr>
        <w:tc>
          <w:tcPr>
            <w:tcW w:w="3732" w:type="dxa"/>
            <w:tcBorders>
              <w:left w:val="single" w:sz="4" w:space="0" w:color="FFFFFF"/>
            </w:tcBorders>
            <w:shd w:val="clear" w:color="auto" w:fill="D9D9D9"/>
            <w:noWrap/>
            <w:vAlign w:val="center"/>
          </w:tcPr>
          <w:p w14:paraId="3132C49F" w14:textId="77777777" w:rsidR="006A0ED3" w:rsidRPr="00110CC9" w:rsidRDefault="006A0ED3" w:rsidP="00EA10F1">
            <w:pPr>
              <w:spacing w:after="0"/>
              <w:jc w:val="center"/>
              <w:rPr>
                <w:rFonts w:eastAsia="Times New Roman" w:cs="Arial"/>
                <w:b/>
                <w:color w:val="000000"/>
                <w:sz w:val="20"/>
                <w:szCs w:val="20"/>
                <w:lang w:eastAsia="pt-BR"/>
              </w:rPr>
            </w:pPr>
            <w:r w:rsidRPr="00110CC9">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03ADC595" w14:textId="77777777" w:rsidR="006A0ED3" w:rsidRPr="00110CC9" w:rsidRDefault="006A0ED3" w:rsidP="00EA10F1">
            <w:pPr>
              <w:spacing w:after="0"/>
              <w:jc w:val="center"/>
              <w:rPr>
                <w:rFonts w:eastAsia="Times New Roman" w:cs="Arial"/>
                <w:b/>
                <w:color w:val="000000"/>
                <w:sz w:val="20"/>
                <w:szCs w:val="20"/>
                <w:lang w:eastAsia="pt-BR"/>
              </w:rPr>
            </w:pPr>
            <w:r w:rsidRPr="00110CC9">
              <w:rPr>
                <w:rFonts w:eastAsia="Times New Roman" w:cs="Arial"/>
                <w:b/>
                <w:color w:val="000000"/>
                <w:sz w:val="20"/>
                <w:szCs w:val="20"/>
                <w:lang w:eastAsia="pt-BR"/>
              </w:rPr>
              <w:t>Unidades Atendidas</w:t>
            </w:r>
          </w:p>
        </w:tc>
        <w:tc>
          <w:tcPr>
            <w:tcW w:w="2187" w:type="dxa"/>
            <w:tcBorders>
              <w:right w:val="single" w:sz="4" w:space="0" w:color="FFFFFF"/>
            </w:tcBorders>
            <w:shd w:val="clear" w:color="auto" w:fill="D9D9D9"/>
            <w:vAlign w:val="center"/>
          </w:tcPr>
          <w:p w14:paraId="3C8192FC" w14:textId="77777777" w:rsidR="006A0ED3" w:rsidRPr="00110CC9" w:rsidRDefault="006A0ED3" w:rsidP="00EA10F1">
            <w:pPr>
              <w:spacing w:after="0"/>
              <w:jc w:val="center"/>
              <w:rPr>
                <w:rFonts w:eastAsia="Times New Roman" w:cs="Arial"/>
                <w:b/>
                <w:color w:val="000000"/>
                <w:sz w:val="20"/>
                <w:szCs w:val="20"/>
                <w:lang w:eastAsia="pt-BR"/>
              </w:rPr>
            </w:pPr>
            <w:r w:rsidRPr="00110CC9">
              <w:rPr>
                <w:rFonts w:eastAsia="Times New Roman" w:cs="Arial"/>
                <w:b/>
                <w:color w:val="000000"/>
                <w:sz w:val="20"/>
                <w:szCs w:val="20"/>
                <w:lang w:eastAsia="pt-BR"/>
              </w:rPr>
              <w:t>Ligações</w:t>
            </w:r>
          </w:p>
        </w:tc>
      </w:tr>
      <w:tr w:rsidR="006A0ED3" w:rsidRPr="00110CC9" w14:paraId="6BCC7684" w14:textId="77777777" w:rsidTr="00EA10F1">
        <w:trPr>
          <w:trHeight w:val="415"/>
        </w:trPr>
        <w:tc>
          <w:tcPr>
            <w:tcW w:w="3732" w:type="dxa"/>
            <w:tcBorders>
              <w:left w:val="single" w:sz="4" w:space="0" w:color="FFFFFF"/>
            </w:tcBorders>
            <w:shd w:val="clear" w:color="auto" w:fill="F2F2F2"/>
            <w:noWrap/>
            <w:vAlign w:val="center"/>
          </w:tcPr>
          <w:p w14:paraId="1943C7C7" w14:textId="77777777" w:rsidR="006A0ED3" w:rsidRPr="00110CC9" w:rsidRDefault="006A0ED3" w:rsidP="00EA10F1">
            <w:pPr>
              <w:spacing w:after="0"/>
              <w:jc w:val="left"/>
              <w:rPr>
                <w:rFonts w:eastAsia="Times New Roman" w:cs="Arial"/>
                <w:b/>
                <w:color w:val="000000"/>
                <w:sz w:val="20"/>
                <w:szCs w:val="20"/>
                <w:lang w:eastAsia="pt-BR"/>
              </w:rPr>
            </w:pPr>
            <w:r w:rsidRPr="00110CC9">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5853CF6B"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17.713</w:t>
            </w:r>
          </w:p>
        </w:tc>
        <w:tc>
          <w:tcPr>
            <w:tcW w:w="2187" w:type="dxa"/>
            <w:tcBorders>
              <w:right w:val="single" w:sz="4" w:space="0" w:color="FFFFFF"/>
            </w:tcBorders>
            <w:shd w:val="clear" w:color="auto" w:fill="F2F2F2"/>
            <w:vAlign w:val="center"/>
          </w:tcPr>
          <w:p w14:paraId="22492991"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15.296</w:t>
            </w:r>
          </w:p>
        </w:tc>
      </w:tr>
      <w:tr w:rsidR="006A0ED3" w:rsidRPr="00110CC9" w14:paraId="0D12CCA3" w14:textId="77777777" w:rsidTr="00EA10F1">
        <w:trPr>
          <w:trHeight w:val="415"/>
        </w:trPr>
        <w:tc>
          <w:tcPr>
            <w:tcW w:w="3732" w:type="dxa"/>
            <w:tcBorders>
              <w:left w:val="single" w:sz="4" w:space="0" w:color="FFFFFF"/>
            </w:tcBorders>
            <w:shd w:val="clear" w:color="auto" w:fill="F2F2F2"/>
            <w:noWrap/>
            <w:vAlign w:val="center"/>
          </w:tcPr>
          <w:p w14:paraId="1DEB93CD" w14:textId="77777777" w:rsidR="006A0ED3" w:rsidRPr="00110CC9" w:rsidRDefault="006A0ED3" w:rsidP="00EA10F1">
            <w:pPr>
              <w:spacing w:after="0"/>
              <w:jc w:val="left"/>
              <w:rPr>
                <w:rFonts w:eastAsia="Times New Roman" w:cs="Arial"/>
                <w:b/>
                <w:color w:val="000000"/>
                <w:sz w:val="20"/>
                <w:szCs w:val="20"/>
                <w:lang w:eastAsia="pt-BR"/>
              </w:rPr>
            </w:pPr>
            <w:r w:rsidRPr="00110CC9">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7191DE09"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1.554</w:t>
            </w:r>
          </w:p>
        </w:tc>
        <w:tc>
          <w:tcPr>
            <w:tcW w:w="2187" w:type="dxa"/>
            <w:tcBorders>
              <w:right w:val="single" w:sz="4" w:space="0" w:color="FFFFFF"/>
            </w:tcBorders>
            <w:shd w:val="clear" w:color="auto" w:fill="F2F2F2"/>
            <w:vAlign w:val="center"/>
          </w:tcPr>
          <w:p w14:paraId="03FFF2D0"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1.219</w:t>
            </w:r>
          </w:p>
        </w:tc>
      </w:tr>
      <w:tr w:rsidR="006A0ED3" w:rsidRPr="00110CC9" w14:paraId="2FF5D793" w14:textId="77777777" w:rsidTr="00EA10F1">
        <w:trPr>
          <w:trHeight w:val="415"/>
        </w:trPr>
        <w:tc>
          <w:tcPr>
            <w:tcW w:w="3732" w:type="dxa"/>
            <w:tcBorders>
              <w:left w:val="single" w:sz="4" w:space="0" w:color="FFFFFF"/>
            </w:tcBorders>
            <w:shd w:val="clear" w:color="auto" w:fill="F2F2F2"/>
            <w:noWrap/>
            <w:vAlign w:val="center"/>
          </w:tcPr>
          <w:p w14:paraId="25415019" w14:textId="77777777" w:rsidR="006A0ED3" w:rsidRPr="00110CC9" w:rsidRDefault="006A0ED3" w:rsidP="00EA10F1">
            <w:pPr>
              <w:spacing w:after="0"/>
              <w:jc w:val="left"/>
              <w:rPr>
                <w:rFonts w:eastAsia="Times New Roman" w:cs="Arial"/>
                <w:b/>
                <w:color w:val="000000"/>
                <w:sz w:val="20"/>
                <w:szCs w:val="20"/>
                <w:lang w:eastAsia="pt-BR"/>
              </w:rPr>
            </w:pPr>
            <w:r w:rsidRPr="00110CC9">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55AAA27A"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52</w:t>
            </w:r>
          </w:p>
        </w:tc>
        <w:tc>
          <w:tcPr>
            <w:tcW w:w="2187" w:type="dxa"/>
            <w:tcBorders>
              <w:right w:val="single" w:sz="4" w:space="0" w:color="FFFFFF"/>
            </w:tcBorders>
            <w:shd w:val="clear" w:color="auto" w:fill="F2F2F2"/>
            <w:vAlign w:val="center"/>
          </w:tcPr>
          <w:p w14:paraId="0E280288"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52</w:t>
            </w:r>
          </w:p>
        </w:tc>
      </w:tr>
      <w:tr w:rsidR="006A0ED3" w:rsidRPr="00110CC9" w14:paraId="2C60BA03" w14:textId="77777777" w:rsidTr="00EA10F1">
        <w:trPr>
          <w:trHeight w:val="415"/>
        </w:trPr>
        <w:tc>
          <w:tcPr>
            <w:tcW w:w="3732" w:type="dxa"/>
            <w:tcBorders>
              <w:left w:val="single" w:sz="4" w:space="0" w:color="FFFFFF"/>
            </w:tcBorders>
            <w:shd w:val="clear" w:color="auto" w:fill="auto"/>
            <w:noWrap/>
            <w:vAlign w:val="center"/>
          </w:tcPr>
          <w:p w14:paraId="055BF6C7" w14:textId="77777777" w:rsidR="006A0ED3" w:rsidRPr="00110CC9" w:rsidRDefault="006A0ED3" w:rsidP="00EA10F1">
            <w:pPr>
              <w:spacing w:after="0"/>
              <w:jc w:val="left"/>
              <w:rPr>
                <w:rFonts w:eastAsia="Times New Roman" w:cs="Arial"/>
                <w:b/>
                <w:bCs/>
                <w:color w:val="000000"/>
                <w:sz w:val="20"/>
                <w:szCs w:val="20"/>
                <w:lang w:eastAsia="pt-BR"/>
              </w:rPr>
            </w:pPr>
            <w:r w:rsidRPr="00110CC9">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3416D1A3"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116</w:t>
            </w:r>
          </w:p>
        </w:tc>
        <w:tc>
          <w:tcPr>
            <w:tcW w:w="2187" w:type="dxa"/>
            <w:tcBorders>
              <w:right w:val="single" w:sz="4" w:space="0" w:color="FFFFFF"/>
            </w:tcBorders>
            <w:vAlign w:val="center"/>
          </w:tcPr>
          <w:p w14:paraId="6A752D88" w14:textId="77777777" w:rsidR="006A0ED3" w:rsidRPr="00110CC9" w:rsidRDefault="006A0ED3" w:rsidP="00EA10F1">
            <w:pPr>
              <w:spacing w:after="0"/>
              <w:jc w:val="right"/>
              <w:rPr>
                <w:rFonts w:eastAsia="Times New Roman" w:cs="Arial"/>
                <w:bCs/>
                <w:color w:val="000000"/>
                <w:sz w:val="20"/>
                <w:szCs w:val="20"/>
                <w:lang w:eastAsia="pt-BR"/>
              </w:rPr>
            </w:pPr>
            <w:r w:rsidRPr="00951AE9">
              <w:rPr>
                <w:rFonts w:eastAsia="Times New Roman" w:cs="Arial"/>
                <w:bCs/>
                <w:color w:val="000000"/>
                <w:sz w:val="20"/>
                <w:szCs w:val="20"/>
                <w:lang w:eastAsia="pt-BR"/>
              </w:rPr>
              <w:t>11</w:t>
            </w:r>
            <w:r>
              <w:rPr>
                <w:rFonts w:eastAsia="Times New Roman" w:cs="Arial"/>
                <w:bCs/>
                <w:color w:val="000000"/>
                <w:sz w:val="20"/>
                <w:szCs w:val="20"/>
                <w:lang w:eastAsia="pt-BR"/>
              </w:rPr>
              <w:t>5</w:t>
            </w:r>
          </w:p>
        </w:tc>
      </w:tr>
      <w:tr w:rsidR="006A0ED3" w:rsidRPr="00110CC9" w14:paraId="52DAB11B" w14:textId="77777777" w:rsidTr="00EA10F1">
        <w:trPr>
          <w:trHeight w:val="415"/>
        </w:trPr>
        <w:tc>
          <w:tcPr>
            <w:tcW w:w="3732" w:type="dxa"/>
            <w:tcBorders>
              <w:left w:val="single" w:sz="4" w:space="0" w:color="FFFFFF"/>
            </w:tcBorders>
            <w:shd w:val="clear" w:color="auto" w:fill="auto"/>
            <w:noWrap/>
            <w:vAlign w:val="center"/>
          </w:tcPr>
          <w:p w14:paraId="15CCC562" w14:textId="77777777" w:rsidR="006A0ED3" w:rsidRPr="00110CC9" w:rsidRDefault="006A0ED3" w:rsidP="00EA10F1">
            <w:pPr>
              <w:spacing w:after="0"/>
              <w:jc w:val="left"/>
              <w:rPr>
                <w:rFonts w:eastAsia="Times New Roman" w:cs="Arial"/>
                <w:b/>
                <w:bCs/>
                <w:color w:val="000000"/>
                <w:sz w:val="20"/>
                <w:szCs w:val="20"/>
                <w:lang w:eastAsia="pt-BR"/>
              </w:rPr>
            </w:pPr>
            <w:r w:rsidRPr="00110CC9">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6BBCEE3B" w14:textId="77777777" w:rsidR="006A0ED3" w:rsidRPr="00110CC9" w:rsidRDefault="006A0ED3" w:rsidP="00EA10F1">
            <w:pPr>
              <w:spacing w:after="0"/>
              <w:jc w:val="right"/>
              <w:rPr>
                <w:rFonts w:eastAsia="Times New Roman" w:cs="Arial"/>
                <w:bCs/>
                <w:color w:val="000000"/>
                <w:sz w:val="20"/>
                <w:szCs w:val="20"/>
                <w:lang w:eastAsia="pt-BR"/>
              </w:rPr>
            </w:pPr>
            <w:r w:rsidRPr="00C8084C">
              <w:rPr>
                <w:rFonts w:eastAsia="Times New Roman" w:cs="Arial"/>
                <w:bCs/>
                <w:color w:val="000000"/>
                <w:sz w:val="20"/>
                <w:szCs w:val="20"/>
                <w:lang w:eastAsia="pt-BR"/>
              </w:rPr>
              <w:t>101</w:t>
            </w:r>
          </w:p>
        </w:tc>
        <w:tc>
          <w:tcPr>
            <w:tcW w:w="2187" w:type="dxa"/>
            <w:tcBorders>
              <w:right w:val="single" w:sz="4" w:space="0" w:color="FFFFFF"/>
            </w:tcBorders>
            <w:vAlign w:val="center"/>
          </w:tcPr>
          <w:p w14:paraId="4A0C3F06" w14:textId="77777777" w:rsidR="006A0ED3" w:rsidRPr="00110CC9" w:rsidRDefault="006A0ED3" w:rsidP="00EA10F1">
            <w:pPr>
              <w:spacing w:after="0"/>
              <w:jc w:val="right"/>
              <w:rPr>
                <w:rFonts w:eastAsia="Times New Roman" w:cs="Arial"/>
                <w:bCs/>
                <w:color w:val="000000"/>
                <w:sz w:val="20"/>
                <w:szCs w:val="20"/>
                <w:lang w:eastAsia="pt-BR"/>
              </w:rPr>
            </w:pPr>
            <w:r w:rsidRPr="00C8084C">
              <w:rPr>
                <w:rFonts w:eastAsia="Times New Roman" w:cs="Arial"/>
                <w:bCs/>
                <w:color w:val="000000"/>
                <w:sz w:val="20"/>
                <w:szCs w:val="20"/>
                <w:lang w:eastAsia="pt-BR"/>
              </w:rPr>
              <w:t>101</w:t>
            </w:r>
          </w:p>
        </w:tc>
      </w:tr>
      <w:tr w:rsidR="006A0ED3" w:rsidRPr="00110CC9" w14:paraId="75A89227" w14:textId="77777777" w:rsidTr="00EA10F1">
        <w:trPr>
          <w:trHeight w:val="415"/>
        </w:trPr>
        <w:tc>
          <w:tcPr>
            <w:tcW w:w="3732" w:type="dxa"/>
            <w:tcBorders>
              <w:left w:val="single" w:sz="4" w:space="0" w:color="FFFFFF"/>
            </w:tcBorders>
            <w:shd w:val="clear" w:color="auto" w:fill="F2F2F2"/>
            <w:noWrap/>
            <w:vAlign w:val="center"/>
          </w:tcPr>
          <w:p w14:paraId="2AC9302D" w14:textId="77777777" w:rsidR="006A0ED3" w:rsidRPr="00110CC9" w:rsidRDefault="006A0ED3" w:rsidP="00EA10F1">
            <w:pPr>
              <w:spacing w:after="0"/>
              <w:jc w:val="left"/>
              <w:rPr>
                <w:rFonts w:eastAsia="Times New Roman" w:cs="Arial"/>
                <w:b/>
                <w:color w:val="000000"/>
                <w:sz w:val="20"/>
                <w:szCs w:val="20"/>
                <w:lang w:eastAsia="pt-BR"/>
              </w:rPr>
            </w:pPr>
            <w:r w:rsidRPr="00110CC9">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034A0040" w14:textId="77777777" w:rsidR="006A0ED3" w:rsidRPr="00110CC9" w:rsidRDefault="006A0ED3" w:rsidP="00EA10F1">
            <w:pPr>
              <w:spacing w:after="0"/>
              <w:jc w:val="right"/>
              <w:rPr>
                <w:rFonts w:eastAsia="Times New Roman" w:cs="Arial"/>
                <w:b/>
                <w:color w:val="000000"/>
                <w:sz w:val="20"/>
                <w:szCs w:val="20"/>
                <w:lang w:eastAsia="pt-BR"/>
              </w:rPr>
            </w:pPr>
            <w:r w:rsidRPr="00C8084C">
              <w:rPr>
                <w:rFonts w:eastAsia="Times New Roman" w:cs="Arial"/>
                <w:b/>
                <w:color w:val="000000"/>
                <w:sz w:val="20"/>
                <w:szCs w:val="20"/>
                <w:lang w:eastAsia="pt-BR"/>
              </w:rPr>
              <w:t>19.536</w:t>
            </w:r>
          </w:p>
        </w:tc>
        <w:tc>
          <w:tcPr>
            <w:tcW w:w="2187" w:type="dxa"/>
            <w:tcBorders>
              <w:right w:val="single" w:sz="4" w:space="0" w:color="FFFFFF"/>
            </w:tcBorders>
            <w:shd w:val="clear" w:color="auto" w:fill="F2F2F2"/>
            <w:vAlign w:val="center"/>
          </w:tcPr>
          <w:p w14:paraId="48F838D1" w14:textId="77777777" w:rsidR="006A0ED3" w:rsidRPr="00110CC9" w:rsidRDefault="006A0ED3" w:rsidP="00EA10F1">
            <w:pPr>
              <w:spacing w:after="0"/>
              <w:jc w:val="right"/>
              <w:rPr>
                <w:rFonts w:eastAsia="Times New Roman" w:cs="Arial"/>
                <w:b/>
                <w:color w:val="000000"/>
                <w:sz w:val="20"/>
                <w:szCs w:val="20"/>
                <w:lang w:eastAsia="pt-BR"/>
              </w:rPr>
            </w:pPr>
            <w:r w:rsidRPr="00C8084C">
              <w:rPr>
                <w:rFonts w:eastAsia="Times New Roman" w:cs="Arial"/>
                <w:b/>
                <w:color w:val="000000"/>
                <w:sz w:val="20"/>
                <w:szCs w:val="20"/>
                <w:lang w:eastAsia="pt-BR"/>
              </w:rPr>
              <w:t>16.783</w:t>
            </w:r>
          </w:p>
        </w:tc>
      </w:tr>
    </w:tbl>
    <w:p w14:paraId="5EFBC60C" w14:textId="77777777" w:rsidR="006A0ED3" w:rsidRDefault="006A0ED3" w:rsidP="006A0ED3">
      <w:pPr>
        <w:spacing w:after="0"/>
        <w:rPr>
          <w:rFonts w:eastAsia="Calibri" w:cs="Times New Roman"/>
          <w:bCs/>
          <w:i/>
          <w:sz w:val="18"/>
          <w:szCs w:val="18"/>
        </w:rPr>
      </w:pPr>
      <w:r w:rsidRPr="00110CC9">
        <w:rPr>
          <w:rFonts w:eastAsia="Calibri" w:cs="Times New Roman"/>
          <w:bCs/>
          <w:i/>
          <w:sz w:val="18"/>
          <w:szCs w:val="18"/>
        </w:rPr>
        <w:t>F</w:t>
      </w:r>
      <w:r>
        <w:rPr>
          <w:rFonts w:eastAsia="Calibri" w:cs="Times New Roman"/>
          <w:bCs/>
          <w:i/>
          <w:sz w:val="18"/>
          <w:szCs w:val="18"/>
        </w:rPr>
        <w:t>onte</w:t>
      </w:r>
      <w:r w:rsidRPr="00110CC9">
        <w:rPr>
          <w:rFonts w:eastAsia="Calibri" w:cs="Times New Roman"/>
          <w:bCs/>
          <w:i/>
          <w:sz w:val="18"/>
          <w:szCs w:val="18"/>
        </w:rPr>
        <w:t>: SANEPAR e outras fontes de saneamento.</w:t>
      </w:r>
    </w:p>
    <w:p w14:paraId="7BE99924" w14:textId="77777777" w:rsidR="006A0ED3" w:rsidRPr="00110CC9" w:rsidRDefault="006A0ED3" w:rsidP="006A0ED3">
      <w:pPr>
        <w:spacing w:after="0"/>
        <w:rPr>
          <w:rFonts w:eastAsia="Calibri" w:cs="Times New Roman"/>
          <w:bCs/>
          <w:i/>
          <w:sz w:val="18"/>
          <w:szCs w:val="18"/>
        </w:rPr>
      </w:pPr>
      <w:r w:rsidRPr="00110CC9">
        <w:rPr>
          <w:rFonts w:eastAsia="Calibri" w:cs="Times New Roman"/>
          <w:bCs/>
          <w:i/>
          <w:sz w:val="18"/>
          <w:szCs w:val="18"/>
        </w:rPr>
        <w:t>Nota: As outras fontes de saneamento são: CAGEPAR, CASAN, DEMAE, Prefeitura Municipal, SAAE, SAAEM, SAEMA e SAMAE.</w:t>
      </w:r>
    </w:p>
    <w:p w14:paraId="4BA4F1AA" w14:textId="77777777" w:rsidR="006A0ED3" w:rsidRPr="00833EAF" w:rsidRDefault="006A0ED3" w:rsidP="006A0ED3">
      <w:r w:rsidRPr="00833EAF">
        <w:t>Enquanto ao atendimento do esgotamento sanitário, apenas 8,68% dos domicílios de Medianeira possuíam acesso à rede geral em 2010. Nesse mesmo ano, a fossa rudimentar era o tipo de esgotamento sanitário predominante, presente em 73,84% dos domicílios do município.</w:t>
      </w:r>
    </w:p>
    <w:p w14:paraId="11D7DCB4" w14:textId="77777777" w:rsidR="006A0ED3" w:rsidRPr="00833EAF" w:rsidRDefault="006A0ED3" w:rsidP="006A0ED3">
      <w:r w:rsidRPr="00833EAF">
        <w:t>Algumas das moradias estão atendidas também com infraestrutura de fossa séptica. Segundo os dados do IBGE (2010), 16,12% das moradias de Medianeira possuíam ainda fossa séptica.</w:t>
      </w:r>
    </w:p>
    <w:p w14:paraId="213AA5FB" w14:textId="77777777" w:rsidR="006A0ED3" w:rsidRPr="00833EAF" w:rsidRDefault="006A0ED3" w:rsidP="006A0ED3">
      <w:r w:rsidRPr="00833EAF">
        <w:t>As tabelas a seguir apresentam a quantidade de domicílios atendidos e seus percentuais de cobertura por forma de esgotamento sanitário (2010); e, abastecimento de esgoto segundo as categorias (2019).</w:t>
      </w:r>
    </w:p>
    <w:p w14:paraId="61FE57B0" w14:textId="52E5BDEB" w:rsidR="006A0ED3" w:rsidRPr="001016A9" w:rsidRDefault="006A0ED3" w:rsidP="006A0ED3">
      <w:pPr>
        <w:pStyle w:val="Caption"/>
      </w:pPr>
      <w:bookmarkStart w:id="288" w:name="_Toc40737201"/>
      <w:r w:rsidRPr="001016A9">
        <w:t xml:space="preserve">Tabela </w:t>
      </w:r>
      <w:r w:rsidR="00933B90">
        <w:fldChar w:fldCharType="begin"/>
      </w:r>
      <w:r w:rsidR="00933B90">
        <w:instrText xml:space="preserve"> SEQ Tabela \* ARABIC </w:instrText>
      </w:r>
      <w:r w:rsidR="00933B90">
        <w:fldChar w:fldCharType="separate"/>
      </w:r>
      <w:r w:rsidR="009D0D69">
        <w:rPr>
          <w:noProof/>
        </w:rPr>
        <w:t>109</w:t>
      </w:r>
      <w:r w:rsidR="00933B90">
        <w:rPr>
          <w:noProof/>
        </w:rPr>
        <w:fldChar w:fldCharType="end"/>
      </w:r>
      <w:r w:rsidRPr="001016A9">
        <w:t>: Esgotamento Sanitário no Município de Medianeira (Quantidade de Domicílios Atendidos e Percentual de Cobertura) – 2010</w:t>
      </w:r>
      <w:bookmarkEnd w:id="288"/>
    </w:p>
    <w:tbl>
      <w:tblPr>
        <w:tblW w:w="5102" w:type="pct"/>
        <w:tblCellMar>
          <w:left w:w="70" w:type="dxa"/>
          <w:right w:w="70" w:type="dxa"/>
        </w:tblCellMar>
        <w:tblLook w:val="04A0" w:firstRow="1" w:lastRow="0" w:firstColumn="1" w:lastColumn="0" w:noHBand="0" w:noVBand="1"/>
      </w:tblPr>
      <w:tblGrid>
        <w:gridCol w:w="1081"/>
        <w:gridCol w:w="950"/>
        <w:gridCol w:w="683"/>
        <w:gridCol w:w="751"/>
        <w:gridCol w:w="1029"/>
        <w:gridCol w:w="651"/>
        <w:gridCol w:w="651"/>
        <w:gridCol w:w="665"/>
        <w:gridCol w:w="1296"/>
        <w:gridCol w:w="950"/>
      </w:tblGrid>
      <w:tr w:rsidR="006A0ED3" w:rsidRPr="00E56C90" w14:paraId="07605E34"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7576DC0B"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E47B6B"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75FA797"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BAD1F19"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Sem</w:t>
            </w:r>
          </w:p>
          <w:p w14:paraId="6B8EFAB7"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Banheiros nem</w:t>
            </w:r>
          </w:p>
          <w:p w14:paraId="67352967"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D82360C" w14:textId="77777777" w:rsidR="006A0ED3" w:rsidRPr="00E56C90" w:rsidRDefault="006A0ED3" w:rsidP="00EA10F1">
            <w:pPr>
              <w:keepNext/>
              <w:spacing w:after="0"/>
              <w:jc w:val="center"/>
              <w:rPr>
                <w:rFonts w:eastAsia="Times New Roman" w:cs="Arial"/>
                <w:b/>
                <w:color w:val="000000"/>
                <w:sz w:val="16"/>
                <w:szCs w:val="16"/>
                <w:lang w:eastAsia="pt-BR"/>
              </w:rPr>
            </w:pPr>
            <w:r w:rsidRPr="00E56C90">
              <w:rPr>
                <w:rFonts w:eastAsia="Times New Roman" w:cs="Arial"/>
                <w:b/>
                <w:color w:val="000000"/>
                <w:sz w:val="16"/>
                <w:szCs w:val="16"/>
                <w:lang w:eastAsia="pt-BR"/>
              </w:rPr>
              <w:t>Total de Domicílios</w:t>
            </w:r>
          </w:p>
        </w:tc>
      </w:tr>
      <w:tr w:rsidR="006A0ED3" w:rsidRPr="00E56C90" w14:paraId="1D61F2D4"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170A9D7A" w14:textId="77777777" w:rsidR="006A0ED3" w:rsidRPr="00E56C90"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0D4807B9" w14:textId="77777777" w:rsidR="006A0ED3" w:rsidRPr="00E56C90"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1F5CF2BD"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4BD90EC8"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6118EB7E"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140F1CA3"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22CA6738"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E68631" w14:textId="77777777" w:rsidR="006A0ED3" w:rsidRPr="00E56C90" w:rsidRDefault="006A0ED3" w:rsidP="00EA10F1">
            <w:pPr>
              <w:keepNext/>
              <w:spacing w:after="0"/>
              <w:jc w:val="center"/>
              <w:rPr>
                <w:rFonts w:eastAsia="Times New Roman" w:cs="Arial"/>
                <w:b/>
                <w:bCs/>
                <w:sz w:val="16"/>
                <w:szCs w:val="16"/>
                <w:lang w:eastAsia="pt-BR"/>
              </w:rPr>
            </w:pPr>
            <w:r w:rsidRPr="00E56C90">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2BB6DE25" w14:textId="77777777" w:rsidR="006A0ED3" w:rsidRPr="00E56C90"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2174EAD7" w14:textId="77777777" w:rsidR="006A0ED3" w:rsidRPr="00E56C90" w:rsidRDefault="006A0ED3" w:rsidP="00EA10F1">
            <w:pPr>
              <w:keepNext/>
              <w:spacing w:after="0"/>
              <w:jc w:val="left"/>
              <w:rPr>
                <w:rFonts w:eastAsia="Times New Roman" w:cs="Arial"/>
                <w:b/>
                <w:bCs/>
                <w:color w:val="FFFFFF"/>
                <w:sz w:val="18"/>
                <w:szCs w:val="18"/>
                <w:lang w:eastAsia="pt-BR"/>
              </w:rPr>
            </w:pPr>
          </w:p>
        </w:tc>
      </w:tr>
      <w:tr w:rsidR="006A0ED3" w:rsidRPr="00E56C90" w14:paraId="5F334580"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51AD75BF" w14:textId="77777777" w:rsidR="006A0ED3" w:rsidRPr="00E56C90"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Medianeira</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068B0C36"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13.380</w:t>
            </w:r>
          </w:p>
        </w:tc>
        <w:tc>
          <w:tcPr>
            <w:tcW w:w="434" w:type="pct"/>
            <w:tcBorders>
              <w:top w:val="nil"/>
              <w:left w:val="nil"/>
              <w:bottom w:val="single" w:sz="4" w:space="0" w:color="auto"/>
              <w:right w:val="single" w:sz="4" w:space="0" w:color="auto"/>
            </w:tcBorders>
            <w:shd w:val="clear" w:color="auto" w:fill="auto"/>
            <w:noWrap/>
            <w:vAlign w:val="center"/>
          </w:tcPr>
          <w:p w14:paraId="1F6035B5"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1.163</w:t>
            </w:r>
          </w:p>
        </w:tc>
        <w:tc>
          <w:tcPr>
            <w:tcW w:w="434" w:type="pct"/>
            <w:tcBorders>
              <w:top w:val="nil"/>
              <w:left w:val="nil"/>
              <w:bottom w:val="single" w:sz="4" w:space="0" w:color="auto"/>
              <w:right w:val="single" w:sz="4" w:space="0" w:color="auto"/>
            </w:tcBorders>
            <w:shd w:val="clear" w:color="auto" w:fill="auto"/>
            <w:noWrap/>
            <w:vAlign w:val="center"/>
          </w:tcPr>
          <w:p w14:paraId="48F91C2C"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2.160</w:t>
            </w:r>
          </w:p>
        </w:tc>
        <w:tc>
          <w:tcPr>
            <w:tcW w:w="593" w:type="pct"/>
            <w:tcBorders>
              <w:top w:val="nil"/>
              <w:left w:val="nil"/>
              <w:bottom w:val="single" w:sz="4" w:space="0" w:color="auto"/>
              <w:right w:val="single" w:sz="4" w:space="0" w:color="auto"/>
            </w:tcBorders>
            <w:shd w:val="clear" w:color="auto" w:fill="auto"/>
            <w:noWrap/>
            <w:vAlign w:val="center"/>
          </w:tcPr>
          <w:p w14:paraId="17BA9F66"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9.895</w:t>
            </w:r>
          </w:p>
        </w:tc>
        <w:tc>
          <w:tcPr>
            <w:tcW w:w="376" w:type="pct"/>
            <w:tcBorders>
              <w:top w:val="nil"/>
              <w:left w:val="nil"/>
              <w:bottom w:val="single" w:sz="4" w:space="0" w:color="auto"/>
              <w:right w:val="single" w:sz="4" w:space="0" w:color="auto"/>
            </w:tcBorders>
            <w:shd w:val="clear" w:color="auto" w:fill="auto"/>
            <w:noWrap/>
            <w:vAlign w:val="center"/>
          </w:tcPr>
          <w:p w14:paraId="6D81D69B"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18</w:t>
            </w:r>
          </w:p>
        </w:tc>
        <w:tc>
          <w:tcPr>
            <w:tcW w:w="376" w:type="pct"/>
            <w:tcBorders>
              <w:top w:val="nil"/>
              <w:left w:val="nil"/>
              <w:bottom w:val="single" w:sz="4" w:space="0" w:color="auto"/>
              <w:right w:val="single" w:sz="4" w:space="0" w:color="auto"/>
            </w:tcBorders>
            <w:shd w:val="clear" w:color="auto" w:fill="auto"/>
            <w:noWrap/>
            <w:vAlign w:val="center"/>
          </w:tcPr>
          <w:p w14:paraId="2912EE3F"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128</w:t>
            </w:r>
          </w:p>
        </w:tc>
        <w:tc>
          <w:tcPr>
            <w:tcW w:w="384" w:type="pct"/>
            <w:tcBorders>
              <w:top w:val="nil"/>
              <w:left w:val="nil"/>
              <w:bottom w:val="single" w:sz="4" w:space="0" w:color="auto"/>
              <w:right w:val="single" w:sz="4" w:space="0" w:color="auto"/>
            </w:tcBorders>
            <w:shd w:val="clear" w:color="auto" w:fill="auto"/>
            <w:noWrap/>
            <w:vAlign w:val="center"/>
          </w:tcPr>
          <w:p w14:paraId="564ABD21"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w:t>
            </w:r>
          </w:p>
        </w:tc>
        <w:tc>
          <w:tcPr>
            <w:tcW w:w="747" w:type="pct"/>
            <w:tcBorders>
              <w:top w:val="nil"/>
              <w:left w:val="nil"/>
              <w:bottom w:val="single" w:sz="4" w:space="0" w:color="auto"/>
              <w:right w:val="single" w:sz="4" w:space="0" w:color="auto"/>
            </w:tcBorders>
            <w:shd w:val="clear" w:color="auto" w:fill="auto"/>
            <w:noWrap/>
            <w:vAlign w:val="center"/>
          </w:tcPr>
          <w:p w14:paraId="0C467774"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w:t>
            </w:r>
          </w:p>
        </w:tc>
        <w:tc>
          <w:tcPr>
            <w:tcW w:w="548" w:type="pct"/>
            <w:tcBorders>
              <w:top w:val="nil"/>
              <w:left w:val="nil"/>
              <w:bottom w:val="nil"/>
              <w:right w:val="single" w:sz="4" w:space="0" w:color="FFFFFF" w:themeColor="background1"/>
            </w:tcBorders>
            <w:shd w:val="clear" w:color="auto" w:fill="auto"/>
            <w:noWrap/>
            <w:vAlign w:val="center"/>
          </w:tcPr>
          <w:p w14:paraId="0661562A" w14:textId="77777777" w:rsidR="006A0ED3" w:rsidRPr="00E56C90"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13.401</w:t>
            </w:r>
          </w:p>
        </w:tc>
      </w:tr>
      <w:tr w:rsidR="006A0ED3" w:rsidRPr="00E56C90" w14:paraId="6F9438CA"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4CFE1AD6" w14:textId="77777777" w:rsidR="006A0ED3" w:rsidRPr="00E56C90"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4B586DB1"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99,84%</w:t>
            </w:r>
          </w:p>
        </w:tc>
        <w:tc>
          <w:tcPr>
            <w:tcW w:w="434" w:type="pct"/>
            <w:tcBorders>
              <w:top w:val="nil"/>
              <w:left w:val="nil"/>
              <w:bottom w:val="single" w:sz="4" w:space="0" w:color="auto"/>
              <w:right w:val="single" w:sz="4" w:space="0" w:color="auto"/>
            </w:tcBorders>
            <w:shd w:val="clear" w:color="auto" w:fill="auto"/>
            <w:noWrap/>
            <w:vAlign w:val="center"/>
          </w:tcPr>
          <w:p w14:paraId="1A74F300"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8,68%</w:t>
            </w:r>
          </w:p>
        </w:tc>
        <w:tc>
          <w:tcPr>
            <w:tcW w:w="434" w:type="pct"/>
            <w:tcBorders>
              <w:top w:val="nil"/>
              <w:left w:val="nil"/>
              <w:bottom w:val="single" w:sz="4" w:space="0" w:color="auto"/>
              <w:right w:val="single" w:sz="4" w:space="0" w:color="auto"/>
            </w:tcBorders>
            <w:shd w:val="clear" w:color="auto" w:fill="auto"/>
            <w:noWrap/>
            <w:vAlign w:val="center"/>
          </w:tcPr>
          <w:p w14:paraId="139AF65C"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16,12%</w:t>
            </w:r>
          </w:p>
        </w:tc>
        <w:tc>
          <w:tcPr>
            <w:tcW w:w="593" w:type="pct"/>
            <w:tcBorders>
              <w:top w:val="nil"/>
              <w:left w:val="nil"/>
              <w:bottom w:val="single" w:sz="4" w:space="0" w:color="auto"/>
              <w:right w:val="single" w:sz="4" w:space="0" w:color="auto"/>
            </w:tcBorders>
            <w:shd w:val="clear" w:color="auto" w:fill="auto"/>
            <w:noWrap/>
            <w:vAlign w:val="center"/>
          </w:tcPr>
          <w:p w14:paraId="3AE9D31B"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73,84%</w:t>
            </w:r>
          </w:p>
        </w:tc>
        <w:tc>
          <w:tcPr>
            <w:tcW w:w="376" w:type="pct"/>
            <w:tcBorders>
              <w:top w:val="nil"/>
              <w:left w:val="nil"/>
              <w:bottom w:val="single" w:sz="4" w:space="0" w:color="auto"/>
              <w:right w:val="single" w:sz="4" w:space="0" w:color="auto"/>
            </w:tcBorders>
            <w:shd w:val="clear" w:color="auto" w:fill="auto"/>
            <w:noWrap/>
            <w:vAlign w:val="center"/>
          </w:tcPr>
          <w:p w14:paraId="375488AD"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0,13%</w:t>
            </w:r>
          </w:p>
        </w:tc>
        <w:tc>
          <w:tcPr>
            <w:tcW w:w="376" w:type="pct"/>
            <w:tcBorders>
              <w:top w:val="nil"/>
              <w:left w:val="nil"/>
              <w:bottom w:val="single" w:sz="4" w:space="0" w:color="auto"/>
              <w:right w:val="single" w:sz="4" w:space="0" w:color="auto"/>
            </w:tcBorders>
            <w:shd w:val="clear" w:color="auto" w:fill="auto"/>
            <w:noWrap/>
            <w:vAlign w:val="center"/>
          </w:tcPr>
          <w:p w14:paraId="410C34D5"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0,96%</w:t>
            </w:r>
          </w:p>
        </w:tc>
        <w:tc>
          <w:tcPr>
            <w:tcW w:w="384" w:type="pct"/>
            <w:tcBorders>
              <w:top w:val="nil"/>
              <w:left w:val="nil"/>
              <w:bottom w:val="single" w:sz="4" w:space="0" w:color="auto"/>
              <w:right w:val="single" w:sz="4" w:space="0" w:color="auto"/>
            </w:tcBorders>
            <w:shd w:val="clear" w:color="auto" w:fill="auto"/>
            <w:noWrap/>
            <w:vAlign w:val="center"/>
          </w:tcPr>
          <w:p w14:paraId="0C539D02"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0,07%</w:t>
            </w:r>
          </w:p>
        </w:tc>
        <w:tc>
          <w:tcPr>
            <w:tcW w:w="747" w:type="pct"/>
            <w:tcBorders>
              <w:top w:val="nil"/>
              <w:left w:val="nil"/>
              <w:bottom w:val="single" w:sz="4" w:space="0" w:color="auto"/>
              <w:right w:val="nil"/>
            </w:tcBorders>
            <w:shd w:val="clear" w:color="auto" w:fill="auto"/>
            <w:noWrap/>
            <w:vAlign w:val="center"/>
          </w:tcPr>
          <w:p w14:paraId="7EBB1018" w14:textId="77777777" w:rsidR="006A0ED3" w:rsidRPr="00E56C90"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0,16%</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696555AA" w14:textId="77777777" w:rsidR="006A0ED3" w:rsidRPr="00E56C90" w:rsidRDefault="006A0ED3" w:rsidP="00EA10F1">
            <w:pPr>
              <w:keepNext/>
              <w:spacing w:after="0"/>
              <w:jc w:val="right"/>
              <w:rPr>
                <w:rFonts w:eastAsia="Times New Roman" w:cs="Arial"/>
                <w:b/>
                <w:bCs/>
                <w:color w:val="000000"/>
                <w:sz w:val="18"/>
                <w:szCs w:val="18"/>
                <w:lang w:eastAsia="pt-BR"/>
              </w:rPr>
            </w:pPr>
            <w:r w:rsidRPr="00E56C90">
              <w:rPr>
                <w:rFonts w:eastAsia="Times New Roman" w:cs="Arial"/>
                <w:b/>
                <w:bCs/>
                <w:color w:val="000000"/>
                <w:sz w:val="18"/>
                <w:szCs w:val="18"/>
                <w:lang w:eastAsia="pt-BR"/>
              </w:rPr>
              <w:t>100,00%</w:t>
            </w:r>
          </w:p>
        </w:tc>
      </w:tr>
    </w:tbl>
    <w:p w14:paraId="24539C03" w14:textId="77777777" w:rsidR="006A0ED3" w:rsidRPr="00E56C90" w:rsidRDefault="006A0ED3" w:rsidP="006A0ED3">
      <w:pPr>
        <w:keepNext/>
        <w:rPr>
          <w:rFonts w:eastAsia="Calibri" w:cs="Times New Roman"/>
          <w:bCs/>
          <w:i/>
          <w:sz w:val="18"/>
          <w:szCs w:val="18"/>
        </w:rPr>
      </w:pPr>
      <w:r w:rsidRPr="00E56C90">
        <w:rPr>
          <w:rFonts w:eastAsia="Calibri" w:cs="Times New Roman"/>
          <w:bCs/>
          <w:i/>
          <w:sz w:val="18"/>
          <w:szCs w:val="18"/>
        </w:rPr>
        <w:t>Fonte: Censo Demográfico – IBGE, 2010.</w:t>
      </w:r>
    </w:p>
    <w:p w14:paraId="3694F808" w14:textId="406E1410" w:rsidR="006A0ED3" w:rsidRPr="001016A9" w:rsidRDefault="006A0ED3" w:rsidP="006A0ED3">
      <w:pPr>
        <w:pStyle w:val="Caption"/>
      </w:pPr>
      <w:bookmarkStart w:id="289" w:name="_Toc40737202"/>
      <w:r w:rsidRPr="001016A9">
        <w:t xml:space="preserve">Tabela </w:t>
      </w:r>
      <w:r w:rsidR="00933B90">
        <w:fldChar w:fldCharType="begin"/>
      </w:r>
      <w:r w:rsidR="00933B90">
        <w:instrText xml:space="preserve"> SEQ Tabela \* ARABIC </w:instrText>
      </w:r>
      <w:r w:rsidR="00933B90">
        <w:fldChar w:fldCharType="separate"/>
      </w:r>
      <w:r w:rsidR="009D0D69">
        <w:rPr>
          <w:noProof/>
        </w:rPr>
        <w:t>110</w:t>
      </w:r>
      <w:r w:rsidR="00933B90">
        <w:rPr>
          <w:noProof/>
        </w:rPr>
        <w:fldChar w:fldCharType="end"/>
      </w:r>
      <w:r w:rsidRPr="001016A9">
        <w:t>: Abastecimento de Esgoto segundo as Categorias – 2019</w:t>
      </w:r>
      <w:bookmarkEnd w:id="289"/>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E56C90" w14:paraId="35513293" w14:textId="77777777" w:rsidTr="00EA10F1">
        <w:trPr>
          <w:trHeight w:val="415"/>
        </w:trPr>
        <w:tc>
          <w:tcPr>
            <w:tcW w:w="3732" w:type="dxa"/>
            <w:tcBorders>
              <w:left w:val="single" w:sz="4" w:space="0" w:color="FFFFFF"/>
            </w:tcBorders>
            <w:shd w:val="clear" w:color="auto" w:fill="D9D9D9"/>
            <w:noWrap/>
            <w:vAlign w:val="center"/>
          </w:tcPr>
          <w:p w14:paraId="0BFC15B0" w14:textId="77777777" w:rsidR="006A0ED3" w:rsidRPr="00E56C90" w:rsidRDefault="006A0ED3" w:rsidP="00EA10F1">
            <w:pPr>
              <w:spacing w:after="0"/>
              <w:jc w:val="center"/>
              <w:rPr>
                <w:rFonts w:eastAsia="Times New Roman" w:cs="Arial"/>
                <w:b/>
                <w:color w:val="000000"/>
                <w:sz w:val="20"/>
                <w:szCs w:val="20"/>
                <w:lang w:eastAsia="pt-BR"/>
              </w:rPr>
            </w:pPr>
            <w:r w:rsidRPr="00E56C90">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60D8BF0D" w14:textId="77777777" w:rsidR="006A0ED3" w:rsidRPr="00E56C90" w:rsidRDefault="006A0ED3" w:rsidP="00EA10F1">
            <w:pPr>
              <w:spacing w:after="0"/>
              <w:jc w:val="center"/>
              <w:rPr>
                <w:rFonts w:eastAsia="Times New Roman" w:cs="Arial"/>
                <w:b/>
                <w:color w:val="000000"/>
                <w:sz w:val="20"/>
                <w:szCs w:val="20"/>
                <w:lang w:eastAsia="pt-BR"/>
              </w:rPr>
            </w:pPr>
            <w:r w:rsidRPr="00E56C90">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762645D0" w14:textId="77777777" w:rsidR="006A0ED3" w:rsidRPr="00E56C90" w:rsidRDefault="006A0ED3" w:rsidP="00EA10F1">
            <w:pPr>
              <w:spacing w:after="0"/>
              <w:jc w:val="center"/>
              <w:rPr>
                <w:rFonts w:eastAsia="Times New Roman" w:cs="Arial"/>
                <w:b/>
                <w:color w:val="000000"/>
                <w:sz w:val="20"/>
                <w:szCs w:val="20"/>
                <w:lang w:eastAsia="pt-BR"/>
              </w:rPr>
            </w:pPr>
            <w:r w:rsidRPr="00E56C90">
              <w:rPr>
                <w:rFonts w:eastAsia="Times New Roman" w:cs="Arial"/>
                <w:b/>
                <w:color w:val="000000"/>
                <w:sz w:val="20"/>
                <w:szCs w:val="20"/>
                <w:lang w:eastAsia="pt-BR"/>
              </w:rPr>
              <w:t>Ligações</w:t>
            </w:r>
          </w:p>
        </w:tc>
      </w:tr>
      <w:tr w:rsidR="006A0ED3" w:rsidRPr="00E56C90" w14:paraId="2F73ACBC" w14:textId="77777777" w:rsidTr="00EA10F1">
        <w:trPr>
          <w:trHeight w:val="415"/>
        </w:trPr>
        <w:tc>
          <w:tcPr>
            <w:tcW w:w="3732" w:type="dxa"/>
            <w:tcBorders>
              <w:left w:val="single" w:sz="4" w:space="0" w:color="FFFFFF"/>
            </w:tcBorders>
            <w:shd w:val="clear" w:color="auto" w:fill="F2F2F2"/>
            <w:noWrap/>
            <w:vAlign w:val="center"/>
          </w:tcPr>
          <w:p w14:paraId="070E0E8B" w14:textId="77777777" w:rsidR="006A0ED3" w:rsidRPr="00E56C90" w:rsidRDefault="006A0ED3" w:rsidP="00EA10F1">
            <w:pPr>
              <w:spacing w:after="0"/>
              <w:jc w:val="left"/>
              <w:rPr>
                <w:rFonts w:eastAsia="Times New Roman" w:cs="Arial"/>
                <w:b/>
                <w:color w:val="000000"/>
                <w:sz w:val="20"/>
                <w:szCs w:val="20"/>
                <w:lang w:eastAsia="pt-BR"/>
              </w:rPr>
            </w:pPr>
            <w:r w:rsidRPr="00E56C90">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41509581"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6.125</w:t>
            </w:r>
          </w:p>
        </w:tc>
        <w:tc>
          <w:tcPr>
            <w:tcW w:w="2045" w:type="dxa"/>
            <w:tcBorders>
              <w:right w:val="single" w:sz="4" w:space="0" w:color="FFFFFF"/>
            </w:tcBorders>
            <w:shd w:val="clear" w:color="auto" w:fill="F2F2F2"/>
            <w:vAlign w:val="center"/>
          </w:tcPr>
          <w:p w14:paraId="4B8459BE"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4.673</w:t>
            </w:r>
          </w:p>
        </w:tc>
      </w:tr>
      <w:tr w:rsidR="006A0ED3" w:rsidRPr="00E56C90" w14:paraId="3740F41C" w14:textId="77777777" w:rsidTr="00EA10F1">
        <w:trPr>
          <w:trHeight w:val="415"/>
        </w:trPr>
        <w:tc>
          <w:tcPr>
            <w:tcW w:w="3732" w:type="dxa"/>
            <w:tcBorders>
              <w:left w:val="single" w:sz="4" w:space="0" w:color="FFFFFF"/>
            </w:tcBorders>
            <w:shd w:val="clear" w:color="auto" w:fill="F2F2F2"/>
            <w:noWrap/>
            <w:vAlign w:val="center"/>
          </w:tcPr>
          <w:p w14:paraId="03B6728E" w14:textId="77777777" w:rsidR="006A0ED3" w:rsidRPr="00E56C90" w:rsidRDefault="006A0ED3" w:rsidP="00EA10F1">
            <w:pPr>
              <w:spacing w:after="0"/>
              <w:jc w:val="left"/>
              <w:rPr>
                <w:rFonts w:eastAsia="Times New Roman" w:cs="Arial"/>
                <w:b/>
                <w:color w:val="000000"/>
                <w:sz w:val="20"/>
                <w:szCs w:val="20"/>
                <w:lang w:eastAsia="pt-BR"/>
              </w:rPr>
            </w:pPr>
            <w:r w:rsidRPr="00E56C90">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0955654A"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1.068</w:t>
            </w:r>
          </w:p>
        </w:tc>
        <w:tc>
          <w:tcPr>
            <w:tcW w:w="2045" w:type="dxa"/>
            <w:tcBorders>
              <w:right w:val="single" w:sz="4" w:space="0" w:color="FFFFFF"/>
            </w:tcBorders>
            <w:shd w:val="clear" w:color="auto" w:fill="F2F2F2"/>
            <w:vAlign w:val="center"/>
          </w:tcPr>
          <w:p w14:paraId="2C1B8819"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753</w:t>
            </w:r>
          </w:p>
        </w:tc>
      </w:tr>
      <w:tr w:rsidR="006A0ED3" w:rsidRPr="00E56C90" w14:paraId="29D52746" w14:textId="77777777" w:rsidTr="00EA10F1">
        <w:trPr>
          <w:trHeight w:val="415"/>
        </w:trPr>
        <w:tc>
          <w:tcPr>
            <w:tcW w:w="3732" w:type="dxa"/>
            <w:tcBorders>
              <w:left w:val="single" w:sz="4" w:space="0" w:color="FFFFFF"/>
            </w:tcBorders>
            <w:shd w:val="clear" w:color="auto" w:fill="F2F2F2"/>
            <w:noWrap/>
            <w:vAlign w:val="center"/>
          </w:tcPr>
          <w:p w14:paraId="51E1A585" w14:textId="77777777" w:rsidR="006A0ED3" w:rsidRPr="00E56C90" w:rsidRDefault="006A0ED3" w:rsidP="00EA10F1">
            <w:pPr>
              <w:spacing w:after="0"/>
              <w:jc w:val="left"/>
              <w:rPr>
                <w:rFonts w:eastAsia="Times New Roman" w:cs="Arial"/>
                <w:b/>
                <w:color w:val="000000"/>
                <w:sz w:val="20"/>
                <w:szCs w:val="20"/>
                <w:lang w:eastAsia="pt-BR"/>
              </w:rPr>
            </w:pPr>
            <w:r w:rsidRPr="00E56C90">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5897C6DE"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7</w:t>
            </w:r>
          </w:p>
        </w:tc>
        <w:tc>
          <w:tcPr>
            <w:tcW w:w="2045" w:type="dxa"/>
            <w:tcBorders>
              <w:right w:val="single" w:sz="4" w:space="0" w:color="FFFFFF"/>
            </w:tcBorders>
            <w:shd w:val="clear" w:color="auto" w:fill="F2F2F2"/>
            <w:vAlign w:val="center"/>
          </w:tcPr>
          <w:p w14:paraId="51B50D89"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7</w:t>
            </w:r>
          </w:p>
        </w:tc>
      </w:tr>
      <w:tr w:rsidR="006A0ED3" w:rsidRPr="00E56C90" w14:paraId="26B7B929" w14:textId="77777777" w:rsidTr="00EA10F1">
        <w:trPr>
          <w:trHeight w:val="415"/>
        </w:trPr>
        <w:tc>
          <w:tcPr>
            <w:tcW w:w="3732" w:type="dxa"/>
            <w:tcBorders>
              <w:left w:val="single" w:sz="4" w:space="0" w:color="FFFFFF"/>
            </w:tcBorders>
            <w:shd w:val="clear" w:color="auto" w:fill="auto"/>
            <w:noWrap/>
            <w:vAlign w:val="center"/>
          </w:tcPr>
          <w:p w14:paraId="71506E7C" w14:textId="77777777" w:rsidR="006A0ED3" w:rsidRPr="00E56C90" w:rsidRDefault="006A0ED3" w:rsidP="00EA10F1">
            <w:pPr>
              <w:spacing w:after="0"/>
              <w:jc w:val="left"/>
              <w:rPr>
                <w:rFonts w:eastAsia="Times New Roman" w:cs="Arial"/>
                <w:b/>
                <w:bCs/>
                <w:color w:val="000000"/>
                <w:sz w:val="20"/>
                <w:szCs w:val="20"/>
                <w:lang w:eastAsia="pt-BR"/>
              </w:rPr>
            </w:pPr>
            <w:r w:rsidRPr="00E56C90">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35AB84E2"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47</w:t>
            </w:r>
          </w:p>
        </w:tc>
        <w:tc>
          <w:tcPr>
            <w:tcW w:w="2045" w:type="dxa"/>
            <w:tcBorders>
              <w:right w:val="single" w:sz="4" w:space="0" w:color="FFFFFF"/>
            </w:tcBorders>
            <w:vAlign w:val="center"/>
          </w:tcPr>
          <w:p w14:paraId="10159311"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47</w:t>
            </w:r>
          </w:p>
        </w:tc>
      </w:tr>
      <w:tr w:rsidR="006A0ED3" w:rsidRPr="00E56C90" w14:paraId="55E05A2E" w14:textId="77777777" w:rsidTr="00EA10F1">
        <w:trPr>
          <w:trHeight w:val="415"/>
        </w:trPr>
        <w:tc>
          <w:tcPr>
            <w:tcW w:w="3732" w:type="dxa"/>
            <w:tcBorders>
              <w:left w:val="single" w:sz="4" w:space="0" w:color="FFFFFF"/>
            </w:tcBorders>
            <w:shd w:val="clear" w:color="auto" w:fill="auto"/>
            <w:noWrap/>
            <w:vAlign w:val="center"/>
          </w:tcPr>
          <w:p w14:paraId="71472665" w14:textId="77777777" w:rsidR="006A0ED3" w:rsidRPr="00E56C90" w:rsidRDefault="006A0ED3" w:rsidP="00EA10F1">
            <w:pPr>
              <w:spacing w:after="0"/>
              <w:jc w:val="left"/>
              <w:rPr>
                <w:rFonts w:eastAsia="Times New Roman" w:cs="Arial"/>
                <w:b/>
                <w:bCs/>
                <w:color w:val="000000"/>
                <w:sz w:val="20"/>
                <w:szCs w:val="20"/>
                <w:lang w:eastAsia="pt-BR"/>
              </w:rPr>
            </w:pPr>
            <w:r w:rsidRPr="00E56C90">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5198DBFD"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39</w:t>
            </w:r>
          </w:p>
        </w:tc>
        <w:tc>
          <w:tcPr>
            <w:tcW w:w="2045" w:type="dxa"/>
            <w:tcBorders>
              <w:right w:val="single" w:sz="4" w:space="0" w:color="FFFFFF"/>
            </w:tcBorders>
            <w:vAlign w:val="center"/>
          </w:tcPr>
          <w:p w14:paraId="703C56F1" w14:textId="77777777" w:rsidR="006A0ED3" w:rsidRPr="00E56C90" w:rsidRDefault="006A0ED3" w:rsidP="00EA10F1">
            <w:pPr>
              <w:spacing w:after="0"/>
              <w:jc w:val="right"/>
              <w:rPr>
                <w:rFonts w:eastAsia="Times New Roman" w:cs="Arial"/>
                <w:bCs/>
                <w:color w:val="000000"/>
                <w:sz w:val="20"/>
                <w:szCs w:val="20"/>
                <w:lang w:eastAsia="pt-BR"/>
              </w:rPr>
            </w:pPr>
            <w:r w:rsidRPr="00E56C90">
              <w:rPr>
                <w:rFonts w:eastAsia="Times New Roman" w:cs="Arial"/>
                <w:bCs/>
                <w:color w:val="000000"/>
                <w:sz w:val="20"/>
                <w:szCs w:val="20"/>
                <w:lang w:eastAsia="pt-BR"/>
              </w:rPr>
              <w:t>39</w:t>
            </w:r>
          </w:p>
        </w:tc>
      </w:tr>
      <w:tr w:rsidR="006A0ED3" w:rsidRPr="00E56C90" w14:paraId="6D70D3EB" w14:textId="77777777" w:rsidTr="00EA10F1">
        <w:trPr>
          <w:trHeight w:val="415"/>
        </w:trPr>
        <w:tc>
          <w:tcPr>
            <w:tcW w:w="3732" w:type="dxa"/>
            <w:tcBorders>
              <w:left w:val="single" w:sz="4" w:space="0" w:color="FFFFFF"/>
            </w:tcBorders>
            <w:shd w:val="clear" w:color="auto" w:fill="F2F2F2"/>
            <w:noWrap/>
            <w:vAlign w:val="center"/>
          </w:tcPr>
          <w:p w14:paraId="1AF06FA7" w14:textId="77777777" w:rsidR="006A0ED3" w:rsidRPr="00E56C90" w:rsidRDefault="006A0ED3" w:rsidP="00EA10F1">
            <w:pPr>
              <w:spacing w:after="0"/>
              <w:jc w:val="left"/>
              <w:rPr>
                <w:rFonts w:eastAsia="Times New Roman" w:cs="Arial"/>
                <w:b/>
                <w:color w:val="000000"/>
                <w:sz w:val="20"/>
                <w:szCs w:val="20"/>
                <w:lang w:eastAsia="pt-BR"/>
              </w:rPr>
            </w:pPr>
            <w:r w:rsidRPr="00E56C90">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14F82473" w14:textId="77777777" w:rsidR="006A0ED3" w:rsidRPr="00E56C90" w:rsidRDefault="006A0ED3" w:rsidP="00EA10F1">
            <w:pPr>
              <w:spacing w:after="0"/>
              <w:jc w:val="right"/>
              <w:rPr>
                <w:rFonts w:eastAsia="Times New Roman" w:cs="Arial"/>
                <w:b/>
                <w:color w:val="000000"/>
                <w:sz w:val="20"/>
                <w:szCs w:val="20"/>
                <w:lang w:eastAsia="pt-BR"/>
              </w:rPr>
            </w:pPr>
            <w:r w:rsidRPr="00E56C90">
              <w:rPr>
                <w:rFonts w:eastAsia="Times New Roman" w:cs="Arial"/>
                <w:b/>
                <w:color w:val="000000"/>
                <w:sz w:val="20"/>
                <w:szCs w:val="20"/>
                <w:lang w:eastAsia="pt-BR"/>
              </w:rPr>
              <w:t>7.286</w:t>
            </w:r>
          </w:p>
        </w:tc>
        <w:tc>
          <w:tcPr>
            <w:tcW w:w="2045" w:type="dxa"/>
            <w:tcBorders>
              <w:right w:val="single" w:sz="4" w:space="0" w:color="FFFFFF"/>
            </w:tcBorders>
            <w:shd w:val="clear" w:color="auto" w:fill="F2F2F2"/>
            <w:vAlign w:val="center"/>
          </w:tcPr>
          <w:p w14:paraId="0E9B0DE5" w14:textId="77777777" w:rsidR="006A0ED3" w:rsidRPr="00E56C90" w:rsidRDefault="006A0ED3" w:rsidP="00EA10F1">
            <w:pPr>
              <w:spacing w:after="0"/>
              <w:jc w:val="right"/>
              <w:rPr>
                <w:rFonts w:eastAsia="Times New Roman" w:cs="Arial"/>
                <w:b/>
                <w:color w:val="000000"/>
                <w:sz w:val="20"/>
                <w:szCs w:val="20"/>
                <w:lang w:eastAsia="pt-BR"/>
              </w:rPr>
            </w:pPr>
            <w:r w:rsidRPr="00E56C90">
              <w:rPr>
                <w:rFonts w:eastAsia="Times New Roman" w:cs="Arial"/>
                <w:b/>
                <w:color w:val="000000"/>
                <w:sz w:val="20"/>
                <w:szCs w:val="20"/>
                <w:lang w:eastAsia="pt-BR"/>
              </w:rPr>
              <w:t>5.519</w:t>
            </w:r>
          </w:p>
        </w:tc>
      </w:tr>
    </w:tbl>
    <w:p w14:paraId="1C7ED463" w14:textId="77777777" w:rsidR="006A0ED3" w:rsidRPr="00E56C90" w:rsidRDefault="006A0ED3" w:rsidP="006A0ED3">
      <w:pPr>
        <w:spacing w:after="0"/>
        <w:rPr>
          <w:rFonts w:eastAsia="Calibri" w:cs="Times New Roman"/>
          <w:bCs/>
          <w:i/>
          <w:sz w:val="18"/>
          <w:szCs w:val="18"/>
        </w:rPr>
      </w:pPr>
      <w:r w:rsidRPr="00E56C90">
        <w:rPr>
          <w:rFonts w:eastAsia="Calibri" w:cs="Times New Roman"/>
          <w:bCs/>
          <w:i/>
          <w:sz w:val="18"/>
          <w:szCs w:val="18"/>
        </w:rPr>
        <w:t>Fonte: SANEPAR e outras fontes de saneamento.</w:t>
      </w:r>
    </w:p>
    <w:p w14:paraId="48A690BD" w14:textId="77777777" w:rsidR="006A0ED3" w:rsidRPr="00E56C90" w:rsidRDefault="006A0ED3" w:rsidP="006A0ED3">
      <w:pPr>
        <w:rPr>
          <w:rFonts w:eastAsia="Calibri" w:cs="Times New Roman"/>
          <w:bCs/>
          <w:i/>
          <w:sz w:val="18"/>
          <w:szCs w:val="18"/>
        </w:rPr>
      </w:pPr>
      <w:r w:rsidRPr="00E56C90">
        <w:rPr>
          <w:rFonts w:eastAsia="Calibri" w:cs="Times New Roman"/>
          <w:bCs/>
          <w:i/>
          <w:sz w:val="18"/>
          <w:szCs w:val="18"/>
        </w:rPr>
        <w:t>Nota: As outras fontes de saneamento são: CAGEPAR, CASAN, DEMAE, Prefeitura Municipal, SAAE, SAAEM, SAEMA e SAMAE.</w:t>
      </w:r>
    </w:p>
    <w:p w14:paraId="390B7408" w14:textId="77777777" w:rsidR="006A0ED3" w:rsidRPr="00875974" w:rsidRDefault="006A0ED3" w:rsidP="006A0ED3">
      <w:pPr>
        <w:keepNext/>
      </w:pPr>
      <w:r w:rsidRPr="00875974">
        <w:t>De acordo com o IBGE (2010), a coleta de lixo feita no município de Medianeira, através de serviço de limpeza, compreendia quase a totalidade dos domicílios, representando</w:t>
      </w:r>
      <w:r w:rsidRPr="00875974">
        <w:rPr>
          <w:rFonts w:eastAsia="Calibri" w:cs="Times New Roman"/>
          <w:b/>
          <w:iCs/>
          <w:sz w:val="20"/>
          <w:szCs w:val="18"/>
        </w:rPr>
        <w:t xml:space="preserve"> </w:t>
      </w:r>
      <w:r w:rsidRPr="00875974">
        <w:t>91,38% do total de habitações, conforme pode ser observado na tabela a seguir.</w:t>
      </w:r>
    </w:p>
    <w:p w14:paraId="076F3ACA" w14:textId="159D62DE" w:rsidR="006A0ED3" w:rsidRPr="001016A9" w:rsidRDefault="006A0ED3" w:rsidP="006A0ED3">
      <w:pPr>
        <w:pStyle w:val="Caption"/>
      </w:pPr>
      <w:bookmarkStart w:id="290" w:name="_Toc40737203"/>
      <w:r w:rsidRPr="001016A9">
        <w:t xml:space="preserve">Tabela </w:t>
      </w:r>
      <w:r w:rsidR="00933B90">
        <w:fldChar w:fldCharType="begin"/>
      </w:r>
      <w:r w:rsidR="00933B90">
        <w:instrText xml:space="preserve"> SEQ Tabela \* ARABIC </w:instrText>
      </w:r>
      <w:r w:rsidR="00933B90">
        <w:fldChar w:fldCharType="separate"/>
      </w:r>
      <w:r w:rsidR="009D0D69">
        <w:rPr>
          <w:noProof/>
        </w:rPr>
        <w:t>111</w:t>
      </w:r>
      <w:r w:rsidR="00933B90">
        <w:rPr>
          <w:noProof/>
        </w:rPr>
        <w:fldChar w:fldCharType="end"/>
      </w:r>
      <w:r w:rsidRPr="001016A9">
        <w:t>: Cobertura da Coleta do Lixo no Município de Medianeira (Quantidade de Domicílios Atendidos e Percentual de Cobertura) – 2010</w:t>
      </w:r>
      <w:bookmarkEnd w:id="290"/>
    </w:p>
    <w:tbl>
      <w:tblPr>
        <w:tblW w:w="5035" w:type="pct"/>
        <w:tblCellMar>
          <w:left w:w="70" w:type="dxa"/>
          <w:right w:w="70" w:type="dxa"/>
        </w:tblCellMar>
        <w:tblLook w:val="04A0" w:firstRow="1" w:lastRow="0" w:firstColumn="1" w:lastColumn="0" w:noHBand="0" w:noVBand="1"/>
      </w:tblPr>
      <w:tblGrid>
        <w:gridCol w:w="1600"/>
        <w:gridCol w:w="917"/>
        <w:gridCol w:w="948"/>
        <w:gridCol w:w="1028"/>
        <w:gridCol w:w="997"/>
        <w:gridCol w:w="1197"/>
        <w:gridCol w:w="809"/>
        <w:gridCol w:w="1057"/>
      </w:tblGrid>
      <w:tr w:rsidR="006A0ED3" w:rsidRPr="00CC5F1B" w14:paraId="4648AF14" w14:textId="77777777" w:rsidTr="00EA10F1">
        <w:trPr>
          <w:trHeight w:val="204"/>
        </w:trPr>
        <w:tc>
          <w:tcPr>
            <w:tcW w:w="935"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512F0FBA"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Município</w:t>
            </w:r>
          </w:p>
        </w:tc>
        <w:tc>
          <w:tcPr>
            <w:tcW w:w="3447"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157B4331"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 xml:space="preserve"> Quantidade de Domicílios e Percentual de Cobertura</w:t>
            </w:r>
          </w:p>
        </w:tc>
        <w:tc>
          <w:tcPr>
            <w:tcW w:w="618"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34CD6281"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Total de Domicílios</w:t>
            </w:r>
          </w:p>
        </w:tc>
      </w:tr>
      <w:tr w:rsidR="006A0ED3" w:rsidRPr="00CC5F1B" w14:paraId="0503AA02" w14:textId="77777777" w:rsidTr="00EA10F1">
        <w:trPr>
          <w:trHeight w:val="520"/>
        </w:trPr>
        <w:tc>
          <w:tcPr>
            <w:tcW w:w="935"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D715F4A" w14:textId="77777777" w:rsidR="006A0ED3" w:rsidRPr="00CC5F1B" w:rsidRDefault="006A0ED3" w:rsidP="00EA10F1">
            <w:pPr>
              <w:spacing w:after="0"/>
              <w:jc w:val="left"/>
              <w:rPr>
                <w:rFonts w:eastAsia="Times New Roman" w:cs="Arial"/>
                <w:b/>
                <w:bCs/>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31618F99"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Coletado por Serviço de Limpeza</w:t>
            </w:r>
          </w:p>
        </w:tc>
        <w:tc>
          <w:tcPr>
            <w:tcW w:w="554" w:type="pct"/>
            <w:tcBorders>
              <w:top w:val="nil"/>
              <w:left w:val="nil"/>
              <w:bottom w:val="single" w:sz="4" w:space="0" w:color="auto"/>
              <w:right w:val="single" w:sz="4" w:space="0" w:color="auto"/>
            </w:tcBorders>
            <w:shd w:val="clear" w:color="auto" w:fill="D0CECE" w:themeFill="background2" w:themeFillShade="E6"/>
            <w:vAlign w:val="center"/>
            <w:hideMark/>
          </w:tcPr>
          <w:p w14:paraId="06CEA1D9"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Coletado em Caçamba</w:t>
            </w:r>
          </w:p>
        </w:tc>
        <w:tc>
          <w:tcPr>
            <w:tcW w:w="601" w:type="pct"/>
            <w:tcBorders>
              <w:top w:val="nil"/>
              <w:left w:val="nil"/>
              <w:bottom w:val="single" w:sz="4" w:space="0" w:color="auto"/>
              <w:right w:val="single" w:sz="4" w:space="0" w:color="auto"/>
            </w:tcBorders>
            <w:shd w:val="clear" w:color="auto" w:fill="D0CECE" w:themeFill="background2" w:themeFillShade="E6"/>
            <w:noWrap/>
            <w:vAlign w:val="center"/>
            <w:hideMark/>
          </w:tcPr>
          <w:p w14:paraId="4023BD53"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Queimado</w:t>
            </w:r>
          </w:p>
        </w:tc>
        <w:tc>
          <w:tcPr>
            <w:tcW w:w="583" w:type="pct"/>
            <w:tcBorders>
              <w:top w:val="nil"/>
              <w:left w:val="nil"/>
              <w:bottom w:val="single" w:sz="4" w:space="0" w:color="auto"/>
              <w:right w:val="single" w:sz="4" w:space="0" w:color="auto"/>
            </w:tcBorders>
            <w:shd w:val="clear" w:color="auto" w:fill="D0CECE" w:themeFill="background2" w:themeFillShade="E6"/>
            <w:noWrap/>
            <w:vAlign w:val="center"/>
            <w:hideMark/>
          </w:tcPr>
          <w:p w14:paraId="3622FB89"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Enterrado</w:t>
            </w:r>
          </w:p>
        </w:tc>
        <w:tc>
          <w:tcPr>
            <w:tcW w:w="700" w:type="pct"/>
            <w:tcBorders>
              <w:top w:val="nil"/>
              <w:left w:val="nil"/>
              <w:bottom w:val="single" w:sz="4" w:space="0" w:color="auto"/>
              <w:right w:val="nil"/>
            </w:tcBorders>
            <w:shd w:val="clear" w:color="auto" w:fill="D0CECE" w:themeFill="background2" w:themeFillShade="E6"/>
            <w:vAlign w:val="center"/>
            <w:hideMark/>
          </w:tcPr>
          <w:p w14:paraId="77187D33"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Terreno Baldio / Logradouro / Rio / Lago ou Mar</w:t>
            </w:r>
          </w:p>
        </w:tc>
        <w:tc>
          <w:tcPr>
            <w:tcW w:w="471" w:type="pct"/>
            <w:tcBorders>
              <w:top w:val="nil"/>
              <w:left w:val="single" w:sz="4" w:space="0" w:color="auto"/>
              <w:bottom w:val="single" w:sz="4" w:space="0" w:color="auto"/>
              <w:right w:val="nil"/>
            </w:tcBorders>
            <w:shd w:val="clear" w:color="auto" w:fill="D0CECE" w:themeFill="background2" w:themeFillShade="E6"/>
            <w:vAlign w:val="center"/>
            <w:hideMark/>
          </w:tcPr>
          <w:p w14:paraId="018803D8" w14:textId="77777777" w:rsidR="006A0ED3" w:rsidRPr="00CC5F1B" w:rsidRDefault="006A0ED3" w:rsidP="00EA10F1">
            <w:pPr>
              <w:spacing w:after="0"/>
              <w:jc w:val="center"/>
              <w:rPr>
                <w:rFonts w:eastAsia="Times New Roman" w:cs="Arial"/>
                <w:b/>
                <w:bCs/>
                <w:sz w:val="18"/>
                <w:szCs w:val="18"/>
                <w:lang w:eastAsia="pt-BR"/>
              </w:rPr>
            </w:pPr>
            <w:r w:rsidRPr="00CC5F1B">
              <w:rPr>
                <w:rFonts w:eastAsia="Times New Roman" w:cs="Arial"/>
                <w:b/>
                <w:bCs/>
                <w:sz w:val="18"/>
                <w:szCs w:val="18"/>
                <w:lang w:eastAsia="pt-BR"/>
              </w:rPr>
              <w:t>Outro Destino</w:t>
            </w:r>
          </w:p>
        </w:tc>
        <w:tc>
          <w:tcPr>
            <w:tcW w:w="618"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A0821C0" w14:textId="77777777" w:rsidR="006A0ED3" w:rsidRPr="00CC5F1B" w:rsidRDefault="006A0ED3" w:rsidP="00EA10F1">
            <w:pPr>
              <w:spacing w:after="0"/>
              <w:jc w:val="left"/>
              <w:rPr>
                <w:rFonts w:eastAsia="Times New Roman" w:cs="Arial"/>
                <w:b/>
                <w:bCs/>
                <w:color w:val="000000"/>
                <w:sz w:val="18"/>
                <w:szCs w:val="18"/>
                <w:lang w:eastAsia="pt-BR"/>
              </w:rPr>
            </w:pPr>
          </w:p>
        </w:tc>
      </w:tr>
      <w:tr w:rsidR="006A0ED3" w:rsidRPr="00CC5F1B" w14:paraId="0A6F56A9" w14:textId="77777777" w:rsidTr="00EA10F1">
        <w:trPr>
          <w:trHeight w:val="385"/>
        </w:trPr>
        <w:tc>
          <w:tcPr>
            <w:tcW w:w="935"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89DB2D7" w14:textId="77777777" w:rsidR="006A0ED3" w:rsidRPr="00CC5F1B"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Medianeira</w:t>
            </w: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54E2D113"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12.246</w:t>
            </w:r>
          </w:p>
        </w:tc>
        <w:tc>
          <w:tcPr>
            <w:tcW w:w="554" w:type="pct"/>
            <w:tcBorders>
              <w:top w:val="nil"/>
              <w:left w:val="nil"/>
              <w:bottom w:val="single" w:sz="4" w:space="0" w:color="auto"/>
              <w:right w:val="single" w:sz="4" w:space="0" w:color="auto"/>
            </w:tcBorders>
            <w:shd w:val="clear" w:color="auto" w:fill="auto"/>
            <w:noWrap/>
            <w:vAlign w:val="center"/>
          </w:tcPr>
          <w:p w14:paraId="1C7BA032"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438</w:t>
            </w:r>
          </w:p>
        </w:tc>
        <w:tc>
          <w:tcPr>
            <w:tcW w:w="601" w:type="pct"/>
            <w:tcBorders>
              <w:top w:val="nil"/>
              <w:left w:val="nil"/>
              <w:bottom w:val="single" w:sz="4" w:space="0" w:color="auto"/>
              <w:right w:val="single" w:sz="4" w:space="0" w:color="auto"/>
            </w:tcBorders>
            <w:shd w:val="clear" w:color="auto" w:fill="auto"/>
            <w:noWrap/>
            <w:vAlign w:val="center"/>
          </w:tcPr>
          <w:p w14:paraId="4DBD4CEB"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572</w:t>
            </w:r>
          </w:p>
        </w:tc>
        <w:tc>
          <w:tcPr>
            <w:tcW w:w="583" w:type="pct"/>
            <w:tcBorders>
              <w:top w:val="nil"/>
              <w:left w:val="nil"/>
              <w:bottom w:val="single" w:sz="4" w:space="0" w:color="auto"/>
              <w:right w:val="single" w:sz="4" w:space="0" w:color="auto"/>
            </w:tcBorders>
            <w:shd w:val="clear" w:color="auto" w:fill="auto"/>
            <w:noWrap/>
            <w:vAlign w:val="center"/>
          </w:tcPr>
          <w:p w14:paraId="723CBA65"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97</w:t>
            </w:r>
          </w:p>
        </w:tc>
        <w:tc>
          <w:tcPr>
            <w:tcW w:w="700" w:type="pct"/>
            <w:tcBorders>
              <w:top w:val="nil"/>
              <w:left w:val="nil"/>
              <w:bottom w:val="single" w:sz="4" w:space="0" w:color="auto"/>
              <w:right w:val="nil"/>
            </w:tcBorders>
            <w:shd w:val="clear" w:color="auto" w:fill="auto"/>
            <w:noWrap/>
            <w:vAlign w:val="center"/>
          </w:tcPr>
          <w:p w14:paraId="1EC7AB88"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8</w:t>
            </w:r>
          </w:p>
        </w:tc>
        <w:tc>
          <w:tcPr>
            <w:tcW w:w="471" w:type="pct"/>
            <w:tcBorders>
              <w:top w:val="nil"/>
              <w:left w:val="single" w:sz="4" w:space="0" w:color="auto"/>
              <w:bottom w:val="single" w:sz="4" w:space="0" w:color="auto"/>
              <w:right w:val="nil"/>
            </w:tcBorders>
            <w:shd w:val="clear" w:color="auto" w:fill="auto"/>
            <w:noWrap/>
            <w:vAlign w:val="center"/>
          </w:tcPr>
          <w:p w14:paraId="6D0C372D"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40</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08ADB116" w14:textId="77777777" w:rsidR="006A0ED3" w:rsidRPr="00CC5F1B"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13.401</w:t>
            </w:r>
          </w:p>
        </w:tc>
      </w:tr>
      <w:tr w:rsidR="006A0ED3" w:rsidRPr="00CC5F1B" w14:paraId="422B9C48" w14:textId="77777777" w:rsidTr="00EA10F1">
        <w:trPr>
          <w:trHeight w:val="385"/>
        </w:trPr>
        <w:tc>
          <w:tcPr>
            <w:tcW w:w="935" w:type="pct"/>
            <w:vMerge/>
            <w:tcBorders>
              <w:top w:val="nil"/>
              <w:left w:val="single" w:sz="4" w:space="0" w:color="FFFFFF" w:themeColor="background1"/>
              <w:bottom w:val="single" w:sz="4" w:space="0" w:color="000000"/>
              <w:right w:val="nil"/>
            </w:tcBorders>
            <w:vAlign w:val="center"/>
            <w:hideMark/>
          </w:tcPr>
          <w:p w14:paraId="6C5C57AD" w14:textId="77777777" w:rsidR="006A0ED3" w:rsidRPr="00CC5F1B" w:rsidRDefault="006A0ED3" w:rsidP="00EA10F1">
            <w:pPr>
              <w:spacing w:after="0"/>
              <w:jc w:val="left"/>
              <w:rPr>
                <w:rFonts w:eastAsia="Times New Roman" w:cs="Arial"/>
                <w:b/>
                <w:bCs/>
                <w:color w:val="000000"/>
                <w:sz w:val="18"/>
                <w:szCs w:val="18"/>
                <w:lang w:eastAsia="pt-BR"/>
              </w:rPr>
            </w:pPr>
          </w:p>
        </w:tc>
        <w:tc>
          <w:tcPr>
            <w:tcW w:w="536" w:type="pct"/>
            <w:tcBorders>
              <w:top w:val="nil"/>
              <w:left w:val="single" w:sz="4" w:space="0" w:color="auto"/>
              <w:bottom w:val="single" w:sz="4" w:space="0" w:color="auto"/>
              <w:right w:val="single" w:sz="4" w:space="0" w:color="auto"/>
            </w:tcBorders>
            <w:shd w:val="clear" w:color="auto" w:fill="auto"/>
            <w:noWrap/>
            <w:vAlign w:val="center"/>
          </w:tcPr>
          <w:p w14:paraId="2D9C7039"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91,38%</w:t>
            </w:r>
          </w:p>
        </w:tc>
        <w:tc>
          <w:tcPr>
            <w:tcW w:w="554" w:type="pct"/>
            <w:tcBorders>
              <w:top w:val="nil"/>
              <w:left w:val="nil"/>
              <w:bottom w:val="single" w:sz="4" w:space="0" w:color="auto"/>
              <w:right w:val="single" w:sz="4" w:space="0" w:color="auto"/>
            </w:tcBorders>
            <w:shd w:val="clear" w:color="auto" w:fill="auto"/>
            <w:noWrap/>
            <w:vAlign w:val="center"/>
          </w:tcPr>
          <w:p w14:paraId="658A1598"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3,27%</w:t>
            </w:r>
          </w:p>
        </w:tc>
        <w:tc>
          <w:tcPr>
            <w:tcW w:w="601" w:type="pct"/>
            <w:tcBorders>
              <w:top w:val="nil"/>
              <w:left w:val="nil"/>
              <w:bottom w:val="single" w:sz="4" w:space="0" w:color="auto"/>
              <w:right w:val="single" w:sz="4" w:space="0" w:color="auto"/>
            </w:tcBorders>
            <w:shd w:val="clear" w:color="auto" w:fill="auto"/>
            <w:noWrap/>
            <w:vAlign w:val="center"/>
          </w:tcPr>
          <w:p w14:paraId="7D6B4EB8"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4,27%</w:t>
            </w:r>
          </w:p>
        </w:tc>
        <w:tc>
          <w:tcPr>
            <w:tcW w:w="583" w:type="pct"/>
            <w:tcBorders>
              <w:top w:val="nil"/>
              <w:left w:val="nil"/>
              <w:bottom w:val="single" w:sz="4" w:space="0" w:color="auto"/>
              <w:right w:val="single" w:sz="4" w:space="0" w:color="auto"/>
            </w:tcBorders>
            <w:shd w:val="clear" w:color="auto" w:fill="auto"/>
            <w:noWrap/>
            <w:vAlign w:val="center"/>
          </w:tcPr>
          <w:p w14:paraId="18B7D545"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0,72%</w:t>
            </w:r>
          </w:p>
        </w:tc>
        <w:tc>
          <w:tcPr>
            <w:tcW w:w="700" w:type="pct"/>
            <w:tcBorders>
              <w:top w:val="nil"/>
              <w:left w:val="nil"/>
              <w:bottom w:val="single" w:sz="4" w:space="0" w:color="auto"/>
              <w:right w:val="nil"/>
            </w:tcBorders>
            <w:shd w:val="clear" w:color="auto" w:fill="auto"/>
            <w:noWrap/>
            <w:vAlign w:val="center"/>
          </w:tcPr>
          <w:p w14:paraId="5F7D653F"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0,06%</w:t>
            </w:r>
          </w:p>
        </w:tc>
        <w:tc>
          <w:tcPr>
            <w:tcW w:w="471" w:type="pct"/>
            <w:tcBorders>
              <w:top w:val="nil"/>
              <w:left w:val="single" w:sz="4" w:space="0" w:color="auto"/>
              <w:bottom w:val="single" w:sz="4" w:space="0" w:color="auto"/>
              <w:right w:val="nil"/>
            </w:tcBorders>
            <w:shd w:val="clear" w:color="auto" w:fill="auto"/>
            <w:noWrap/>
            <w:vAlign w:val="center"/>
          </w:tcPr>
          <w:p w14:paraId="68A21007" w14:textId="77777777" w:rsidR="006A0ED3" w:rsidRPr="00CC5F1B"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0,30%</w:t>
            </w:r>
          </w:p>
        </w:tc>
        <w:tc>
          <w:tcPr>
            <w:tcW w:w="618" w:type="pct"/>
            <w:tcBorders>
              <w:top w:val="nil"/>
              <w:left w:val="single" w:sz="4" w:space="0" w:color="auto"/>
              <w:bottom w:val="single" w:sz="4" w:space="0" w:color="auto"/>
              <w:right w:val="single" w:sz="4" w:space="0" w:color="FFFFFF" w:themeColor="background1"/>
            </w:tcBorders>
            <w:shd w:val="clear" w:color="auto" w:fill="auto"/>
            <w:noWrap/>
            <w:vAlign w:val="center"/>
          </w:tcPr>
          <w:p w14:paraId="2C4DDD32" w14:textId="77777777" w:rsidR="006A0ED3" w:rsidRPr="00CC5F1B" w:rsidRDefault="006A0ED3" w:rsidP="00EA10F1">
            <w:pPr>
              <w:spacing w:after="0"/>
              <w:jc w:val="right"/>
              <w:rPr>
                <w:rFonts w:eastAsia="Times New Roman" w:cs="Arial"/>
                <w:b/>
                <w:bCs/>
                <w:color w:val="000000"/>
                <w:sz w:val="18"/>
                <w:szCs w:val="18"/>
                <w:lang w:eastAsia="pt-BR"/>
              </w:rPr>
            </w:pPr>
            <w:r w:rsidRPr="00CC5F1B">
              <w:rPr>
                <w:rFonts w:eastAsia="Times New Roman" w:cs="Arial"/>
                <w:b/>
                <w:bCs/>
                <w:color w:val="000000"/>
                <w:sz w:val="18"/>
                <w:szCs w:val="18"/>
                <w:lang w:eastAsia="pt-BR"/>
              </w:rPr>
              <w:t>100,00%</w:t>
            </w:r>
          </w:p>
        </w:tc>
      </w:tr>
    </w:tbl>
    <w:p w14:paraId="1E175D2F" w14:textId="77777777" w:rsidR="006A0ED3" w:rsidRPr="00CC5F1B" w:rsidRDefault="006A0ED3" w:rsidP="006A0ED3">
      <w:pPr>
        <w:rPr>
          <w:rFonts w:eastAsia="Calibri" w:cs="Times New Roman"/>
          <w:bCs/>
          <w:i/>
          <w:sz w:val="18"/>
          <w:szCs w:val="18"/>
        </w:rPr>
      </w:pPr>
      <w:r w:rsidRPr="00CC5F1B">
        <w:rPr>
          <w:rFonts w:eastAsia="Calibri" w:cs="Times New Roman"/>
          <w:bCs/>
          <w:i/>
          <w:sz w:val="18"/>
          <w:szCs w:val="18"/>
        </w:rPr>
        <w:t>Fonte: Censo Demográfico – IBGE, 2010.</w:t>
      </w:r>
    </w:p>
    <w:p w14:paraId="015EA48D" w14:textId="77777777" w:rsidR="006A0ED3" w:rsidRPr="00FC588B" w:rsidRDefault="006A0ED3" w:rsidP="006A0ED3">
      <w:r w:rsidRPr="00FC588B">
        <w:t>Em termos absolutos, Medianeira têm seu maior consumo voltado ao setor industrial (108.088 MW/h), e à classe residencial (40.225 MW/h), com mais da metade do consumo total (76,43%).</w:t>
      </w:r>
    </w:p>
    <w:p w14:paraId="26DB6BD9" w14:textId="77777777" w:rsidR="006A0ED3" w:rsidRPr="00FC588B" w:rsidRDefault="006A0ED3" w:rsidP="006A0ED3">
      <w:r w:rsidRPr="00FC588B">
        <w:t>A seguir é apresentada tabela com informações sobre o consumo de energia no município de Medianeira.</w:t>
      </w:r>
    </w:p>
    <w:p w14:paraId="4AC52745" w14:textId="0A6EFB5B" w:rsidR="006A0ED3" w:rsidRPr="001016A9" w:rsidRDefault="006A0ED3" w:rsidP="006A0ED3">
      <w:pPr>
        <w:pStyle w:val="Caption"/>
      </w:pPr>
      <w:bookmarkStart w:id="291" w:name="_Toc40737204"/>
      <w:r w:rsidRPr="001016A9">
        <w:t xml:space="preserve">Tabela </w:t>
      </w:r>
      <w:r w:rsidR="00933B90">
        <w:fldChar w:fldCharType="begin"/>
      </w:r>
      <w:r w:rsidR="00933B90">
        <w:instrText xml:space="preserve"> SEQ Tabela \* ARABIC </w:instrText>
      </w:r>
      <w:r w:rsidR="00933B90">
        <w:fldChar w:fldCharType="separate"/>
      </w:r>
      <w:r w:rsidR="009D0D69">
        <w:rPr>
          <w:noProof/>
        </w:rPr>
        <w:t>112</w:t>
      </w:r>
      <w:r w:rsidR="00933B90">
        <w:rPr>
          <w:noProof/>
        </w:rPr>
        <w:fldChar w:fldCharType="end"/>
      </w:r>
      <w:r w:rsidRPr="001016A9">
        <w:t>: Consumo e Número de Consumidores de Energia Elétrica - 2018</w:t>
      </w:r>
      <w:bookmarkEnd w:id="291"/>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CD29EF" w14:paraId="66359CDC" w14:textId="77777777" w:rsidTr="00EA10F1">
        <w:trPr>
          <w:trHeight w:val="415"/>
        </w:trPr>
        <w:tc>
          <w:tcPr>
            <w:tcW w:w="3119" w:type="dxa"/>
            <w:tcBorders>
              <w:left w:val="single" w:sz="4" w:space="0" w:color="FFFFFF"/>
            </w:tcBorders>
            <w:shd w:val="clear" w:color="auto" w:fill="D9D9D9"/>
            <w:noWrap/>
            <w:vAlign w:val="center"/>
          </w:tcPr>
          <w:p w14:paraId="08805354" w14:textId="77777777" w:rsidR="006A0ED3" w:rsidRPr="00CD29EF" w:rsidRDefault="006A0ED3" w:rsidP="00EA10F1">
            <w:pPr>
              <w:spacing w:after="0"/>
              <w:jc w:val="center"/>
              <w:rPr>
                <w:rFonts w:eastAsia="Times New Roman" w:cs="Arial"/>
                <w:b/>
                <w:color w:val="000000"/>
                <w:sz w:val="20"/>
                <w:szCs w:val="20"/>
                <w:lang w:eastAsia="pt-BR"/>
              </w:rPr>
            </w:pPr>
            <w:r w:rsidRPr="00CD29EF">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3E0983CC" w14:textId="77777777" w:rsidR="006A0ED3" w:rsidRPr="00CD29EF" w:rsidRDefault="006A0ED3" w:rsidP="00EA10F1">
            <w:pPr>
              <w:spacing w:after="0"/>
              <w:jc w:val="center"/>
              <w:rPr>
                <w:rFonts w:eastAsia="Times New Roman" w:cs="Arial"/>
                <w:b/>
                <w:color w:val="000000"/>
                <w:sz w:val="20"/>
                <w:szCs w:val="20"/>
                <w:lang w:eastAsia="pt-BR"/>
              </w:rPr>
            </w:pPr>
            <w:r w:rsidRPr="00CD29EF">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0E12117D" w14:textId="77777777" w:rsidR="006A0ED3" w:rsidRPr="00CD29EF" w:rsidRDefault="006A0ED3" w:rsidP="00EA10F1">
            <w:pPr>
              <w:spacing w:after="0"/>
              <w:jc w:val="center"/>
              <w:rPr>
                <w:rFonts w:eastAsia="Times New Roman" w:cs="Arial"/>
                <w:b/>
                <w:color w:val="000000"/>
                <w:sz w:val="20"/>
                <w:szCs w:val="20"/>
                <w:lang w:eastAsia="pt-BR"/>
              </w:rPr>
            </w:pPr>
            <w:r w:rsidRPr="00CD29EF">
              <w:rPr>
                <w:rFonts w:eastAsia="Times New Roman" w:cs="Arial"/>
                <w:b/>
                <w:color w:val="000000"/>
                <w:sz w:val="20"/>
                <w:szCs w:val="20"/>
                <w:lang w:eastAsia="pt-BR"/>
              </w:rPr>
              <w:t>Número de Consumidores</w:t>
            </w:r>
          </w:p>
        </w:tc>
      </w:tr>
      <w:tr w:rsidR="006A0ED3" w:rsidRPr="00CD29EF" w14:paraId="2FDBD7D2" w14:textId="77777777" w:rsidTr="00EA10F1">
        <w:trPr>
          <w:trHeight w:val="415"/>
        </w:trPr>
        <w:tc>
          <w:tcPr>
            <w:tcW w:w="3119" w:type="dxa"/>
            <w:tcBorders>
              <w:left w:val="single" w:sz="4" w:space="0" w:color="FFFFFF"/>
            </w:tcBorders>
            <w:shd w:val="clear" w:color="auto" w:fill="F2F2F2"/>
            <w:noWrap/>
            <w:vAlign w:val="center"/>
          </w:tcPr>
          <w:p w14:paraId="31CF8375" w14:textId="77777777" w:rsidR="006A0ED3" w:rsidRPr="00CD29EF" w:rsidRDefault="006A0ED3" w:rsidP="00EA10F1">
            <w:pPr>
              <w:spacing w:after="0"/>
              <w:jc w:val="left"/>
              <w:rPr>
                <w:rFonts w:eastAsia="Times New Roman" w:cs="Arial"/>
                <w:b/>
                <w:color w:val="000000"/>
                <w:sz w:val="20"/>
                <w:szCs w:val="20"/>
                <w:lang w:eastAsia="pt-BR"/>
              </w:rPr>
            </w:pPr>
            <w:r w:rsidRPr="00CD29EF">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00F2E9B0"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40.225</w:t>
            </w:r>
          </w:p>
        </w:tc>
        <w:tc>
          <w:tcPr>
            <w:tcW w:w="2693" w:type="dxa"/>
            <w:tcBorders>
              <w:right w:val="single" w:sz="4" w:space="0" w:color="FFFFFF"/>
            </w:tcBorders>
            <w:shd w:val="clear" w:color="auto" w:fill="F2F2F2"/>
            <w:vAlign w:val="center"/>
          </w:tcPr>
          <w:p w14:paraId="01FBB1AC"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17.163</w:t>
            </w:r>
          </w:p>
        </w:tc>
      </w:tr>
      <w:tr w:rsidR="006A0ED3" w:rsidRPr="00CD29EF" w14:paraId="58BD1C36" w14:textId="77777777" w:rsidTr="00EA10F1">
        <w:trPr>
          <w:trHeight w:val="415"/>
        </w:trPr>
        <w:tc>
          <w:tcPr>
            <w:tcW w:w="3119" w:type="dxa"/>
            <w:tcBorders>
              <w:left w:val="single" w:sz="4" w:space="0" w:color="FFFFFF"/>
            </w:tcBorders>
            <w:shd w:val="clear" w:color="auto" w:fill="F2F2F2"/>
            <w:noWrap/>
            <w:vAlign w:val="center"/>
          </w:tcPr>
          <w:p w14:paraId="1FF36B71" w14:textId="77777777" w:rsidR="006A0ED3" w:rsidRPr="00CD29EF" w:rsidRDefault="006A0ED3" w:rsidP="00EA10F1">
            <w:pPr>
              <w:spacing w:after="0"/>
              <w:jc w:val="left"/>
              <w:rPr>
                <w:rFonts w:eastAsia="Times New Roman" w:cs="Arial"/>
                <w:b/>
                <w:color w:val="000000"/>
                <w:sz w:val="20"/>
                <w:szCs w:val="20"/>
                <w:lang w:eastAsia="pt-BR"/>
              </w:rPr>
            </w:pPr>
            <w:r w:rsidRPr="00CD29EF">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586D9891"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11.581</w:t>
            </w:r>
          </w:p>
        </w:tc>
        <w:tc>
          <w:tcPr>
            <w:tcW w:w="2693" w:type="dxa"/>
            <w:tcBorders>
              <w:right w:val="single" w:sz="4" w:space="0" w:color="FFFFFF"/>
            </w:tcBorders>
            <w:shd w:val="clear" w:color="auto" w:fill="F2F2F2"/>
            <w:vAlign w:val="center"/>
          </w:tcPr>
          <w:p w14:paraId="7F82D1F2"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267</w:t>
            </w:r>
          </w:p>
        </w:tc>
      </w:tr>
      <w:tr w:rsidR="006A0ED3" w:rsidRPr="00CD29EF" w14:paraId="7B01C23D" w14:textId="77777777" w:rsidTr="00EA10F1">
        <w:trPr>
          <w:trHeight w:val="415"/>
        </w:trPr>
        <w:tc>
          <w:tcPr>
            <w:tcW w:w="3119" w:type="dxa"/>
            <w:tcBorders>
              <w:left w:val="single" w:sz="4" w:space="0" w:color="FFFFFF"/>
            </w:tcBorders>
            <w:shd w:val="clear" w:color="auto" w:fill="F2F2F2"/>
            <w:noWrap/>
            <w:vAlign w:val="center"/>
          </w:tcPr>
          <w:p w14:paraId="69F021A6" w14:textId="77777777" w:rsidR="006A0ED3" w:rsidRPr="00CD29EF" w:rsidRDefault="006A0ED3" w:rsidP="00EA10F1">
            <w:pPr>
              <w:spacing w:after="0"/>
              <w:jc w:val="left"/>
              <w:rPr>
                <w:rFonts w:eastAsia="Times New Roman" w:cs="Arial"/>
                <w:b/>
                <w:color w:val="000000"/>
                <w:sz w:val="20"/>
                <w:szCs w:val="20"/>
                <w:lang w:eastAsia="pt-BR"/>
              </w:rPr>
            </w:pPr>
            <w:r w:rsidRPr="00CD29EF">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3C47DBEF"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21.378</w:t>
            </w:r>
          </w:p>
        </w:tc>
        <w:tc>
          <w:tcPr>
            <w:tcW w:w="2693" w:type="dxa"/>
            <w:tcBorders>
              <w:right w:val="single" w:sz="4" w:space="0" w:color="FFFFFF"/>
            </w:tcBorders>
            <w:shd w:val="clear" w:color="auto" w:fill="F2F2F2"/>
            <w:vAlign w:val="center"/>
          </w:tcPr>
          <w:p w14:paraId="2BCD389E"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1.728</w:t>
            </w:r>
          </w:p>
        </w:tc>
      </w:tr>
      <w:tr w:rsidR="006A0ED3" w:rsidRPr="00CD29EF" w14:paraId="74EDF096" w14:textId="77777777" w:rsidTr="00EA10F1">
        <w:trPr>
          <w:trHeight w:val="415"/>
        </w:trPr>
        <w:tc>
          <w:tcPr>
            <w:tcW w:w="3119" w:type="dxa"/>
            <w:tcBorders>
              <w:left w:val="single" w:sz="4" w:space="0" w:color="FFFFFF"/>
            </w:tcBorders>
            <w:shd w:val="clear" w:color="auto" w:fill="auto"/>
            <w:noWrap/>
            <w:vAlign w:val="center"/>
          </w:tcPr>
          <w:p w14:paraId="0D858AE2" w14:textId="77777777" w:rsidR="006A0ED3" w:rsidRPr="00CD29EF" w:rsidRDefault="006A0ED3" w:rsidP="00EA10F1">
            <w:pPr>
              <w:spacing w:after="0"/>
              <w:jc w:val="left"/>
              <w:rPr>
                <w:rFonts w:eastAsia="Times New Roman" w:cs="Arial"/>
                <w:b/>
                <w:bCs/>
                <w:color w:val="000000"/>
                <w:sz w:val="20"/>
                <w:szCs w:val="20"/>
                <w:lang w:eastAsia="pt-BR"/>
              </w:rPr>
            </w:pPr>
            <w:r w:rsidRPr="00CD29EF">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572DC928"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13.098</w:t>
            </w:r>
          </w:p>
        </w:tc>
        <w:tc>
          <w:tcPr>
            <w:tcW w:w="2693" w:type="dxa"/>
            <w:tcBorders>
              <w:right w:val="single" w:sz="4" w:space="0" w:color="FFFFFF"/>
            </w:tcBorders>
            <w:vAlign w:val="center"/>
          </w:tcPr>
          <w:p w14:paraId="128AE132"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1.425</w:t>
            </w:r>
          </w:p>
        </w:tc>
      </w:tr>
      <w:tr w:rsidR="006A0ED3" w:rsidRPr="00CD29EF" w14:paraId="046DFE30" w14:textId="77777777" w:rsidTr="00EA10F1">
        <w:trPr>
          <w:trHeight w:val="415"/>
        </w:trPr>
        <w:tc>
          <w:tcPr>
            <w:tcW w:w="3119" w:type="dxa"/>
            <w:tcBorders>
              <w:left w:val="single" w:sz="4" w:space="0" w:color="FFFFFF"/>
            </w:tcBorders>
            <w:shd w:val="clear" w:color="auto" w:fill="auto"/>
            <w:noWrap/>
            <w:vAlign w:val="center"/>
          </w:tcPr>
          <w:p w14:paraId="673397E3" w14:textId="77777777" w:rsidR="006A0ED3" w:rsidRPr="00CD29EF" w:rsidRDefault="006A0ED3" w:rsidP="00EA10F1">
            <w:pPr>
              <w:spacing w:after="0"/>
              <w:jc w:val="left"/>
              <w:rPr>
                <w:rFonts w:eastAsia="Times New Roman" w:cs="Arial"/>
                <w:b/>
                <w:bCs/>
                <w:color w:val="000000"/>
                <w:sz w:val="20"/>
                <w:szCs w:val="20"/>
                <w:lang w:eastAsia="pt-BR"/>
              </w:rPr>
            </w:pPr>
            <w:r w:rsidRPr="00CD29EF">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4156C0CC"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11.239</w:t>
            </w:r>
          </w:p>
        </w:tc>
        <w:tc>
          <w:tcPr>
            <w:tcW w:w="2693" w:type="dxa"/>
            <w:tcBorders>
              <w:right w:val="single" w:sz="4" w:space="0" w:color="FFFFFF"/>
            </w:tcBorders>
            <w:vAlign w:val="center"/>
          </w:tcPr>
          <w:p w14:paraId="382F2A13"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209</w:t>
            </w:r>
          </w:p>
        </w:tc>
      </w:tr>
      <w:tr w:rsidR="006A0ED3" w:rsidRPr="00CD29EF" w14:paraId="057B9050" w14:textId="77777777" w:rsidTr="00EA10F1">
        <w:trPr>
          <w:trHeight w:val="415"/>
        </w:trPr>
        <w:tc>
          <w:tcPr>
            <w:tcW w:w="3119" w:type="dxa"/>
            <w:tcBorders>
              <w:left w:val="single" w:sz="4" w:space="0" w:color="FFFFFF"/>
            </w:tcBorders>
            <w:shd w:val="clear" w:color="auto" w:fill="F2F2F2"/>
            <w:noWrap/>
            <w:vAlign w:val="center"/>
          </w:tcPr>
          <w:p w14:paraId="0ABD1E67" w14:textId="77777777" w:rsidR="006A0ED3" w:rsidRPr="00CD29EF" w:rsidRDefault="006A0ED3" w:rsidP="00EA10F1">
            <w:pPr>
              <w:spacing w:after="0"/>
              <w:jc w:val="left"/>
              <w:rPr>
                <w:rFonts w:eastAsia="Times New Roman" w:cs="Arial"/>
                <w:b/>
                <w:color w:val="000000"/>
                <w:sz w:val="20"/>
                <w:szCs w:val="20"/>
                <w:lang w:eastAsia="pt-BR"/>
              </w:rPr>
            </w:pPr>
            <w:r w:rsidRPr="00CD29EF">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14441A48"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96.507</w:t>
            </w:r>
          </w:p>
        </w:tc>
        <w:tc>
          <w:tcPr>
            <w:tcW w:w="2693" w:type="dxa"/>
            <w:tcBorders>
              <w:right w:val="single" w:sz="4" w:space="0" w:color="FFFFFF"/>
            </w:tcBorders>
            <w:shd w:val="clear" w:color="auto" w:fill="F2F2F2"/>
            <w:vAlign w:val="center"/>
          </w:tcPr>
          <w:p w14:paraId="13B0ECDD" w14:textId="77777777" w:rsidR="006A0ED3" w:rsidRPr="00CD29EF" w:rsidRDefault="006A0ED3" w:rsidP="00EA10F1">
            <w:pPr>
              <w:spacing w:after="0"/>
              <w:jc w:val="right"/>
              <w:rPr>
                <w:rFonts w:eastAsia="Times New Roman" w:cs="Arial"/>
                <w:bCs/>
                <w:color w:val="000000"/>
                <w:sz w:val="20"/>
                <w:szCs w:val="20"/>
                <w:lang w:eastAsia="pt-BR"/>
              </w:rPr>
            </w:pPr>
            <w:r w:rsidRPr="00CD29EF">
              <w:rPr>
                <w:rFonts w:eastAsia="Times New Roman" w:cs="Arial"/>
                <w:bCs/>
                <w:color w:val="000000"/>
                <w:sz w:val="20"/>
                <w:szCs w:val="20"/>
                <w:lang w:eastAsia="pt-BR"/>
              </w:rPr>
              <w:t>6</w:t>
            </w:r>
          </w:p>
        </w:tc>
      </w:tr>
      <w:tr w:rsidR="006A0ED3" w:rsidRPr="00CD29EF" w14:paraId="137BFA51" w14:textId="77777777" w:rsidTr="00EA10F1">
        <w:trPr>
          <w:trHeight w:val="415"/>
        </w:trPr>
        <w:tc>
          <w:tcPr>
            <w:tcW w:w="3119" w:type="dxa"/>
            <w:tcBorders>
              <w:left w:val="single" w:sz="4" w:space="0" w:color="FFFFFF"/>
            </w:tcBorders>
            <w:shd w:val="clear" w:color="auto" w:fill="F2F2F2"/>
            <w:noWrap/>
            <w:vAlign w:val="center"/>
          </w:tcPr>
          <w:p w14:paraId="705BFF1D" w14:textId="77777777" w:rsidR="006A0ED3" w:rsidRPr="00CD29EF" w:rsidRDefault="006A0ED3" w:rsidP="00EA10F1">
            <w:pPr>
              <w:spacing w:after="0"/>
              <w:jc w:val="left"/>
              <w:rPr>
                <w:rFonts w:eastAsia="Times New Roman" w:cs="Arial"/>
                <w:b/>
                <w:color w:val="000000"/>
                <w:sz w:val="20"/>
                <w:szCs w:val="20"/>
                <w:lang w:eastAsia="pt-BR"/>
              </w:rPr>
            </w:pPr>
            <w:r w:rsidRPr="00CD29EF">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1456E244" w14:textId="77777777" w:rsidR="006A0ED3" w:rsidRPr="00CD29EF" w:rsidRDefault="006A0ED3" w:rsidP="00EA10F1">
            <w:pPr>
              <w:spacing w:after="0"/>
              <w:jc w:val="right"/>
              <w:rPr>
                <w:rFonts w:eastAsia="Times New Roman" w:cs="Arial"/>
                <w:b/>
                <w:color w:val="000000"/>
                <w:sz w:val="20"/>
                <w:szCs w:val="20"/>
                <w:lang w:eastAsia="pt-BR"/>
              </w:rPr>
            </w:pPr>
            <w:r w:rsidRPr="00CD29EF">
              <w:rPr>
                <w:rFonts w:eastAsia="Times New Roman" w:cs="Arial"/>
                <w:b/>
                <w:color w:val="000000"/>
                <w:sz w:val="20"/>
                <w:szCs w:val="20"/>
                <w:lang w:eastAsia="pt-BR"/>
              </w:rPr>
              <w:t>194.027</w:t>
            </w:r>
          </w:p>
        </w:tc>
        <w:tc>
          <w:tcPr>
            <w:tcW w:w="2693" w:type="dxa"/>
            <w:tcBorders>
              <w:right w:val="single" w:sz="4" w:space="0" w:color="FFFFFF"/>
            </w:tcBorders>
            <w:shd w:val="clear" w:color="auto" w:fill="F2F2F2"/>
            <w:vAlign w:val="center"/>
          </w:tcPr>
          <w:p w14:paraId="6432FF60" w14:textId="77777777" w:rsidR="006A0ED3" w:rsidRPr="00CD29EF" w:rsidRDefault="006A0ED3" w:rsidP="00EA10F1">
            <w:pPr>
              <w:spacing w:after="0"/>
              <w:jc w:val="right"/>
              <w:rPr>
                <w:rFonts w:eastAsia="Times New Roman" w:cs="Arial"/>
                <w:b/>
                <w:color w:val="000000"/>
                <w:sz w:val="20"/>
                <w:szCs w:val="20"/>
                <w:lang w:eastAsia="pt-BR"/>
              </w:rPr>
            </w:pPr>
            <w:r w:rsidRPr="00CD29EF">
              <w:rPr>
                <w:rFonts w:eastAsia="Times New Roman" w:cs="Arial"/>
                <w:b/>
                <w:color w:val="000000"/>
                <w:sz w:val="20"/>
                <w:szCs w:val="20"/>
                <w:lang w:eastAsia="pt-BR"/>
              </w:rPr>
              <w:t>20.798</w:t>
            </w:r>
          </w:p>
        </w:tc>
      </w:tr>
    </w:tbl>
    <w:p w14:paraId="163EB33F" w14:textId="77777777" w:rsidR="006A0ED3" w:rsidRPr="00CD29EF" w:rsidRDefault="006A0ED3" w:rsidP="006A0ED3">
      <w:pPr>
        <w:keepNext/>
        <w:spacing w:after="0"/>
        <w:rPr>
          <w:rFonts w:eastAsia="Calibri" w:cs="Times New Roman"/>
          <w:bCs/>
          <w:i/>
          <w:sz w:val="18"/>
          <w:szCs w:val="18"/>
        </w:rPr>
      </w:pPr>
      <w:r w:rsidRPr="00CD29EF">
        <w:rPr>
          <w:rFonts w:eastAsia="Calibri" w:cs="Times New Roman"/>
          <w:bCs/>
          <w:i/>
          <w:sz w:val="18"/>
          <w:szCs w:val="18"/>
        </w:rPr>
        <w:t>FONTE: COPEL e Concessionárias CELESC, COCEL, CFLO, CPFL e FORCEL.</w:t>
      </w:r>
    </w:p>
    <w:p w14:paraId="7E6F25BD" w14:textId="77777777" w:rsidR="006A0ED3" w:rsidRPr="00CD29EF" w:rsidRDefault="006A0ED3" w:rsidP="006A0ED3">
      <w:pPr>
        <w:keepNext/>
        <w:spacing w:after="0"/>
        <w:rPr>
          <w:rFonts w:eastAsia="Calibri" w:cs="Times New Roman"/>
          <w:bCs/>
          <w:i/>
          <w:sz w:val="18"/>
          <w:szCs w:val="18"/>
        </w:rPr>
      </w:pPr>
      <w:r w:rsidRPr="00CD29EF">
        <w:rPr>
          <w:rFonts w:eastAsia="Calibri" w:cs="Times New Roman"/>
          <w:bCs/>
          <w:i/>
          <w:sz w:val="18"/>
          <w:szCs w:val="18"/>
        </w:rPr>
        <w:t>(1) Inclui as categorias: consumo próprio, iluminação pública, poder público e serviço público.</w:t>
      </w:r>
    </w:p>
    <w:p w14:paraId="0907CA29" w14:textId="77777777" w:rsidR="006A0ED3" w:rsidRPr="00CD29EF" w:rsidRDefault="006A0ED3" w:rsidP="006A0ED3">
      <w:pPr>
        <w:rPr>
          <w:rFonts w:eastAsia="Calibri" w:cs="Times New Roman"/>
          <w:bCs/>
          <w:i/>
          <w:sz w:val="18"/>
          <w:szCs w:val="18"/>
        </w:rPr>
      </w:pPr>
      <w:r w:rsidRPr="00CD29EF">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CD29EF">
        <w:rPr>
          <w:rFonts w:eastAsia="Calibri" w:cs="Times New Roman"/>
          <w:bCs/>
          <w:i/>
          <w:sz w:val="18"/>
          <w:szCs w:val="18"/>
        </w:rPr>
        <w:cr/>
      </w:r>
    </w:p>
    <w:p w14:paraId="0AE33C2C" w14:textId="77777777" w:rsidR="006A0ED3" w:rsidRPr="000E570D" w:rsidRDefault="006A0ED3" w:rsidP="006A0ED3">
      <w:r w:rsidRPr="000E570D">
        <w:t xml:space="preserve">Em termos de cobertura de serviços de telecomunicações, existe em Medianeira uma densidade de telefones públicos (TUP) de 1,02 para cada 1.000 habitantes, e um total de 5.217 acessos fixos instalados, ofertando uma média de um acesso para cada 8,85 habitantes. A cobertura está muito aquém dos parâmetros nacionais, que apresentam um TUP de 4,4 para cada 1.000 habitantes (ano referência 2013). </w:t>
      </w:r>
    </w:p>
    <w:p w14:paraId="4A881D14" w14:textId="77777777" w:rsidR="006A0ED3" w:rsidRPr="000E570D" w:rsidRDefault="006A0ED3" w:rsidP="006A0ED3">
      <w:r w:rsidRPr="000E570D">
        <w:t>A proporção de telefones fixos instalados também é inferior aos parâmetros nacionais que contabilizam 4,30 habitantes por acesso fixo (ano referência 2013).</w:t>
      </w:r>
    </w:p>
    <w:p w14:paraId="62D071D6" w14:textId="4EC5AAD3" w:rsidR="006A0ED3" w:rsidRPr="001016A9" w:rsidRDefault="006A0ED3" w:rsidP="006A0ED3">
      <w:pPr>
        <w:pStyle w:val="Caption"/>
      </w:pPr>
      <w:bookmarkStart w:id="292" w:name="_Toc40737205"/>
      <w:r w:rsidRPr="001016A9">
        <w:t xml:space="preserve">Tabela </w:t>
      </w:r>
      <w:r w:rsidR="00933B90">
        <w:fldChar w:fldCharType="begin"/>
      </w:r>
      <w:r w:rsidR="00933B90">
        <w:instrText xml:space="preserve"> SEQ Tabela \* ARABIC </w:instrText>
      </w:r>
      <w:r w:rsidR="00933B90">
        <w:fldChar w:fldCharType="separate"/>
      </w:r>
      <w:r w:rsidR="009D0D69">
        <w:rPr>
          <w:noProof/>
        </w:rPr>
        <w:t>113</w:t>
      </w:r>
      <w:r w:rsidR="00933B90">
        <w:rPr>
          <w:noProof/>
        </w:rPr>
        <w:fldChar w:fldCharType="end"/>
      </w:r>
      <w:r w:rsidRPr="001016A9">
        <w:t xml:space="preserve"> – Cobertura por Telefonia Ofertada no Município de Medianeira</w:t>
      </w:r>
      <w:bookmarkEnd w:id="29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2D2F4A" w14:paraId="0681E791" w14:textId="77777777" w:rsidTr="00EA10F1">
        <w:trPr>
          <w:trHeight w:val="927"/>
          <w:tblHeader/>
        </w:trPr>
        <w:tc>
          <w:tcPr>
            <w:tcW w:w="1007" w:type="pct"/>
            <w:tcBorders>
              <w:left w:val="single" w:sz="4" w:space="0" w:color="FFFFFF"/>
            </w:tcBorders>
            <w:shd w:val="clear" w:color="auto" w:fill="C9C9C9"/>
            <w:vAlign w:val="center"/>
          </w:tcPr>
          <w:p w14:paraId="71AC1C52"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Município</w:t>
            </w:r>
          </w:p>
        </w:tc>
        <w:tc>
          <w:tcPr>
            <w:tcW w:w="819" w:type="pct"/>
            <w:shd w:val="clear" w:color="auto" w:fill="C9C9C9"/>
            <w:vAlign w:val="center"/>
          </w:tcPr>
          <w:p w14:paraId="72C7601C"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Acesso Fixo Instalado</w:t>
            </w:r>
          </w:p>
        </w:tc>
        <w:tc>
          <w:tcPr>
            <w:tcW w:w="1180" w:type="pct"/>
            <w:shd w:val="clear" w:color="auto" w:fill="C9C9C9"/>
            <w:vAlign w:val="center"/>
          </w:tcPr>
          <w:p w14:paraId="65BF08C8"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Média de acesso a telefones fixos (hab./acesso)</w:t>
            </w:r>
          </w:p>
        </w:tc>
        <w:tc>
          <w:tcPr>
            <w:tcW w:w="998" w:type="pct"/>
            <w:shd w:val="clear" w:color="auto" w:fill="C9C9C9"/>
            <w:vAlign w:val="center"/>
          </w:tcPr>
          <w:p w14:paraId="6CC0CF2C"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3BD8C81D"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Densidade TUP/1000 hab.</w:t>
            </w:r>
          </w:p>
        </w:tc>
      </w:tr>
      <w:tr w:rsidR="006A0ED3" w:rsidRPr="002D2F4A" w14:paraId="621376CE" w14:textId="77777777" w:rsidTr="00EA10F1">
        <w:trPr>
          <w:trHeight w:val="513"/>
        </w:trPr>
        <w:tc>
          <w:tcPr>
            <w:tcW w:w="1007" w:type="pct"/>
            <w:tcBorders>
              <w:left w:val="single" w:sz="4" w:space="0" w:color="FFFFFF"/>
            </w:tcBorders>
            <w:shd w:val="clear" w:color="auto" w:fill="auto"/>
            <w:vAlign w:val="center"/>
          </w:tcPr>
          <w:p w14:paraId="409D4FC9" w14:textId="77777777" w:rsidR="006A0ED3" w:rsidRPr="002D2F4A"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Medianeira</w:t>
            </w:r>
          </w:p>
        </w:tc>
        <w:tc>
          <w:tcPr>
            <w:tcW w:w="819" w:type="pct"/>
            <w:tcBorders>
              <w:top w:val="single" w:sz="4" w:space="0" w:color="auto"/>
              <w:left w:val="nil"/>
              <w:bottom w:val="single" w:sz="4" w:space="0" w:color="auto"/>
              <w:right w:val="single" w:sz="4" w:space="0" w:color="auto"/>
            </w:tcBorders>
            <w:shd w:val="clear" w:color="auto" w:fill="auto"/>
            <w:vAlign w:val="center"/>
          </w:tcPr>
          <w:p w14:paraId="6E0AAF01"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5.217</w:t>
            </w:r>
          </w:p>
        </w:tc>
        <w:tc>
          <w:tcPr>
            <w:tcW w:w="1180" w:type="pct"/>
            <w:tcBorders>
              <w:top w:val="single" w:sz="4" w:space="0" w:color="auto"/>
              <w:left w:val="nil"/>
              <w:bottom w:val="single" w:sz="4" w:space="0" w:color="auto"/>
              <w:right w:val="single" w:sz="4" w:space="0" w:color="auto"/>
            </w:tcBorders>
            <w:shd w:val="clear" w:color="auto" w:fill="auto"/>
            <w:vAlign w:val="center"/>
          </w:tcPr>
          <w:p w14:paraId="2AE8A32A"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8,85</w:t>
            </w:r>
          </w:p>
        </w:tc>
        <w:tc>
          <w:tcPr>
            <w:tcW w:w="998" w:type="pct"/>
            <w:tcBorders>
              <w:top w:val="single" w:sz="4" w:space="0" w:color="auto"/>
              <w:left w:val="nil"/>
              <w:bottom w:val="single" w:sz="4" w:space="0" w:color="auto"/>
              <w:right w:val="single" w:sz="4" w:space="0" w:color="auto"/>
            </w:tcBorders>
            <w:shd w:val="clear" w:color="auto" w:fill="auto"/>
            <w:vAlign w:val="center"/>
          </w:tcPr>
          <w:p w14:paraId="39C84804"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47</w:t>
            </w:r>
          </w:p>
        </w:tc>
        <w:tc>
          <w:tcPr>
            <w:tcW w:w="996" w:type="pct"/>
            <w:tcBorders>
              <w:top w:val="single" w:sz="4" w:space="0" w:color="auto"/>
              <w:left w:val="nil"/>
              <w:bottom w:val="single" w:sz="4" w:space="0" w:color="auto"/>
              <w:right w:val="single" w:sz="4" w:space="0" w:color="FFFFFF"/>
            </w:tcBorders>
            <w:vAlign w:val="center"/>
          </w:tcPr>
          <w:p w14:paraId="537F9F6A"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1,02</w:t>
            </w:r>
          </w:p>
        </w:tc>
      </w:tr>
    </w:tbl>
    <w:p w14:paraId="1FC199C0" w14:textId="77777777" w:rsidR="006A0ED3" w:rsidRPr="002D2F4A" w:rsidRDefault="006A0ED3" w:rsidP="006A0ED3">
      <w:pPr>
        <w:spacing w:after="240"/>
        <w:rPr>
          <w:rFonts w:eastAsia="Calibri" w:cs="Times New Roman"/>
          <w:i/>
          <w:iCs/>
          <w:sz w:val="18"/>
          <w:szCs w:val="18"/>
        </w:rPr>
      </w:pPr>
      <w:r w:rsidRPr="002D2F4A">
        <w:rPr>
          <w:rFonts w:eastAsia="Calibri" w:cs="Times New Roman"/>
          <w:i/>
          <w:iCs/>
          <w:sz w:val="18"/>
          <w:szCs w:val="18"/>
        </w:rPr>
        <w:t>Fonte: ANATEL, abril 2020.</w:t>
      </w:r>
    </w:p>
    <w:p w14:paraId="61341737" w14:textId="0D0999DB" w:rsidR="006A0ED3" w:rsidRPr="001016A9" w:rsidRDefault="006A0ED3" w:rsidP="006A0ED3">
      <w:pPr>
        <w:pStyle w:val="Caption"/>
      </w:pPr>
      <w:bookmarkStart w:id="293" w:name="_Toc40737206"/>
      <w:r w:rsidRPr="001016A9">
        <w:t xml:space="preserve">Tabela </w:t>
      </w:r>
      <w:r w:rsidR="00933B90">
        <w:fldChar w:fldCharType="begin"/>
      </w:r>
      <w:r w:rsidR="00933B90">
        <w:instrText xml:space="preserve"> SEQ Tabela \* ARABIC </w:instrText>
      </w:r>
      <w:r w:rsidR="00933B90">
        <w:fldChar w:fldCharType="separate"/>
      </w:r>
      <w:r w:rsidR="009D0D69">
        <w:rPr>
          <w:noProof/>
        </w:rPr>
        <w:t>114</w:t>
      </w:r>
      <w:r w:rsidR="00933B90">
        <w:rPr>
          <w:noProof/>
        </w:rPr>
        <w:fldChar w:fldCharType="end"/>
      </w:r>
      <w:r w:rsidRPr="001016A9">
        <w:t xml:space="preserve"> – Emissoras de Rádio e Televisão – 2019</w:t>
      </w:r>
      <w:bookmarkEnd w:id="293"/>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2D2F4A" w14:paraId="64E26B10" w14:textId="77777777" w:rsidTr="00EA10F1">
        <w:trPr>
          <w:trHeight w:val="669"/>
          <w:tblHeader/>
        </w:trPr>
        <w:tc>
          <w:tcPr>
            <w:tcW w:w="2758" w:type="pct"/>
            <w:tcBorders>
              <w:left w:val="single" w:sz="4" w:space="0" w:color="FFFFFF"/>
            </w:tcBorders>
            <w:shd w:val="clear" w:color="auto" w:fill="C9C9C9"/>
            <w:vAlign w:val="center"/>
          </w:tcPr>
          <w:p w14:paraId="266B893A"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067C2D4C"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Número</w:t>
            </w:r>
          </w:p>
        </w:tc>
      </w:tr>
      <w:tr w:rsidR="006A0ED3" w:rsidRPr="002D2F4A" w14:paraId="43539E72" w14:textId="77777777" w:rsidTr="00EA10F1">
        <w:trPr>
          <w:trHeight w:val="370"/>
        </w:trPr>
        <w:tc>
          <w:tcPr>
            <w:tcW w:w="2758" w:type="pct"/>
            <w:tcBorders>
              <w:left w:val="single" w:sz="4" w:space="0" w:color="FFFFFF"/>
            </w:tcBorders>
            <w:shd w:val="clear" w:color="auto" w:fill="auto"/>
            <w:vAlign w:val="center"/>
          </w:tcPr>
          <w:p w14:paraId="5D323654"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6A5B1578"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2D2F4A" w14:paraId="0E019020" w14:textId="77777777" w:rsidTr="00EA10F1">
        <w:trPr>
          <w:trHeight w:val="370"/>
        </w:trPr>
        <w:tc>
          <w:tcPr>
            <w:tcW w:w="2758" w:type="pct"/>
            <w:tcBorders>
              <w:left w:val="single" w:sz="4" w:space="0" w:color="FFFFFF"/>
            </w:tcBorders>
            <w:shd w:val="clear" w:color="auto" w:fill="auto"/>
            <w:vAlign w:val="center"/>
          </w:tcPr>
          <w:p w14:paraId="79F24CEF"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F7E5EA4"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D2F4A" w14:paraId="4B73EBD8" w14:textId="77777777" w:rsidTr="00EA10F1">
        <w:trPr>
          <w:trHeight w:val="370"/>
        </w:trPr>
        <w:tc>
          <w:tcPr>
            <w:tcW w:w="2758" w:type="pct"/>
            <w:tcBorders>
              <w:left w:val="single" w:sz="4" w:space="0" w:color="FFFFFF"/>
            </w:tcBorders>
            <w:shd w:val="clear" w:color="auto" w:fill="auto"/>
            <w:vAlign w:val="center"/>
          </w:tcPr>
          <w:p w14:paraId="6D02C73B"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EA217B3"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10</w:t>
            </w:r>
          </w:p>
        </w:tc>
      </w:tr>
    </w:tbl>
    <w:p w14:paraId="392B91B0" w14:textId="77777777" w:rsidR="006A0ED3" w:rsidRPr="002D2F4A" w:rsidRDefault="006A0ED3" w:rsidP="006A0ED3">
      <w:pPr>
        <w:rPr>
          <w:rFonts w:eastAsia="Calibri" w:cs="Times New Roman"/>
          <w:bCs/>
          <w:i/>
          <w:sz w:val="18"/>
          <w:szCs w:val="18"/>
        </w:rPr>
      </w:pPr>
      <w:r w:rsidRPr="002D2F4A">
        <w:rPr>
          <w:rFonts w:eastAsia="Calibri" w:cs="Times New Roman"/>
          <w:bCs/>
          <w:i/>
          <w:sz w:val="18"/>
          <w:szCs w:val="18"/>
        </w:rPr>
        <w:t>Fonte: Anatel.</w:t>
      </w:r>
    </w:p>
    <w:p w14:paraId="5780ED12" w14:textId="0FB5823C" w:rsidR="006A0ED3" w:rsidRPr="001016A9" w:rsidRDefault="006A0ED3" w:rsidP="006A0ED3">
      <w:pPr>
        <w:pStyle w:val="Caption"/>
      </w:pPr>
      <w:bookmarkStart w:id="294" w:name="_Toc40737207"/>
      <w:r w:rsidRPr="001016A9">
        <w:t xml:space="preserve">Tabela </w:t>
      </w:r>
      <w:r w:rsidR="00933B90">
        <w:fldChar w:fldCharType="begin"/>
      </w:r>
      <w:r w:rsidR="00933B90">
        <w:instrText xml:space="preserve"> SEQ Tabela \* ARABIC </w:instrText>
      </w:r>
      <w:r w:rsidR="00933B90">
        <w:fldChar w:fldCharType="separate"/>
      </w:r>
      <w:r w:rsidR="009D0D69">
        <w:rPr>
          <w:noProof/>
        </w:rPr>
        <w:t>115</w:t>
      </w:r>
      <w:r w:rsidR="00933B90">
        <w:rPr>
          <w:noProof/>
        </w:rPr>
        <w:fldChar w:fldCharType="end"/>
      </w:r>
      <w:r w:rsidRPr="001016A9">
        <w:t xml:space="preserve"> – Agências de Correios – 2018</w:t>
      </w:r>
      <w:bookmarkEnd w:id="294"/>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2D2F4A" w14:paraId="5F0C8685" w14:textId="77777777" w:rsidTr="00EA10F1">
        <w:trPr>
          <w:trHeight w:val="669"/>
          <w:tblHeader/>
        </w:trPr>
        <w:tc>
          <w:tcPr>
            <w:tcW w:w="2758" w:type="pct"/>
            <w:tcBorders>
              <w:left w:val="single" w:sz="4" w:space="0" w:color="FFFFFF"/>
            </w:tcBorders>
            <w:shd w:val="clear" w:color="auto" w:fill="C9C9C9"/>
            <w:vAlign w:val="center"/>
          </w:tcPr>
          <w:p w14:paraId="0813A71B"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74FE68EF" w14:textId="77777777" w:rsidR="006A0ED3" w:rsidRPr="002D2F4A" w:rsidRDefault="006A0ED3" w:rsidP="00EA10F1">
            <w:pPr>
              <w:spacing w:after="0"/>
              <w:jc w:val="center"/>
              <w:rPr>
                <w:rFonts w:eastAsia="Calibri" w:cs="Times New Roman"/>
                <w:b/>
                <w:sz w:val="20"/>
                <w:szCs w:val="20"/>
              </w:rPr>
            </w:pPr>
            <w:r w:rsidRPr="002D2F4A">
              <w:rPr>
                <w:rFonts w:eastAsia="Calibri" w:cs="Times New Roman"/>
                <w:b/>
                <w:sz w:val="20"/>
                <w:szCs w:val="20"/>
              </w:rPr>
              <w:t>Número</w:t>
            </w:r>
          </w:p>
        </w:tc>
      </w:tr>
      <w:tr w:rsidR="006A0ED3" w:rsidRPr="002D2F4A" w14:paraId="4F1D4ECE" w14:textId="77777777" w:rsidTr="00EA10F1">
        <w:trPr>
          <w:trHeight w:val="370"/>
        </w:trPr>
        <w:tc>
          <w:tcPr>
            <w:tcW w:w="2758" w:type="pct"/>
            <w:tcBorders>
              <w:left w:val="single" w:sz="4" w:space="0" w:color="FFFFFF"/>
            </w:tcBorders>
            <w:shd w:val="clear" w:color="auto" w:fill="auto"/>
            <w:vAlign w:val="center"/>
          </w:tcPr>
          <w:p w14:paraId="7E917328"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CFBB361"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D2F4A" w14:paraId="0A99E430" w14:textId="77777777" w:rsidTr="00EA10F1">
        <w:trPr>
          <w:trHeight w:val="370"/>
        </w:trPr>
        <w:tc>
          <w:tcPr>
            <w:tcW w:w="2758" w:type="pct"/>
            <w:tcBorders>
              <w:left w:val="single" w:sz="4" w:space="0" w:color="FFFFFF"/>
            </w:tcBorders>
            <w:shd w:val="clear" w:color="auto" w:fill="auto"/>
            <w:vAlign w:val="center"/>
          </w:tcPr>
          <w:p w14:paraId="32650203"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680B0A60"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D2F4A" w14:paraId="56C56BFA" w14:textId="77777777" w:rsidTr="00EA10F1">
        <w:trPr>
          <w:trHeight w:val="370"/>
        </w:trPr>
        <w:tc>
          <w:tcPr>
            <w:tcW w:w="2758" w:type="pct"/>
            <w:tcBorders>
              <w:left w:val="single" w:sz="4" w:space="0" w:color="FFFFFF"/>
            </w:tcBorders>
            <w:shd w:val="clear" w:color="auto" w:fill="auto"/>
            <w:vAlign w:val="center"/>
          </w:tcPr>
          <w:p w14:paraId="4CD3BAB6" w14:textId="77777777" w:rsidR="006A0ED3" w:rsidRPr="002D2F4A" w:rsidRDefault="006A0ED3" w:rsidP="00EA10F1">
            <w:pPr>
              <w:spacing w:after="0"/>
              <w:jc w:val="left"/>
              <w:rPr>
                <w:rFonts w:eastAsia="Times New Roman" w:cs="Arial"/>
                <w:b/>
                <w:sz w:val="20"/>
                <w:szCs w:val="20"/>
                <w:lang w:eastAsia="pt-BR"/>
              </w:rPr>
            </w:pPr>
            <w:r w:rsidRPr="002D2F4A">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71AEB793" w14:textId="77777777" w:rsidR="006A0ED3" w:rsidRPr="002D2F4A"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6ECC2D1C" w14:textId="77777777" w:rsidR="006A0ED3" w:rsidRPr="002D2F4A" w:rsidRDefault="006A0ED3" w:rsidP="006A0ED3">
      <w:pPr>
        <w:rPr>
          <w:lang w:eastAsia="pt-BR"/>
        </w:rPr>
      </w:pPr>
      <w:r w:rsidRPr="002D2F4A">
        <w:rPr>
          <w:rFonts w:eastAsia="Calibri" w:cs="Times New Roman"/>
          <w:bCs/>
          <w:i/>
          <w:sz w:val="18"/>
          <w:szCs w:val="18"/>
        </w:rPr>
        <w:t>Fonte: Anatel.</w:t>
      </w:r>
    </w:p>
    <w:p w14:paraId="29EB7C77" w14:textId="77777777" w:rsidR="006A0ED3" w:rsidRPr="00B24E10" w:rsidRDefault="006A0ED3" w:rsidP="006A0ED3">
      <w:pPr>
        <w:pStyle w:val="Heading4"/>
      </w:pPr>
      <w:r w:rsidRPr="00B24E10">
        <w:t>Palmeira</w:t>
      </w:r>
    </w:p>
    <w:p w14:paraId="4A12AD48" w14:textId="77777777" w:rsidR="006A0ED3" w:rsidRPr="005000D7" w:rsidRDefault="006A0ED3" w:rsidP="006A0ED3">
      <w:pPr>
        <w:rPr>
          <w:lang w:eastAsia="pt-BR"/>
        </w:rPr>
      </w:pPr>
      <w:r w:rsidRPr="005000D7">
        <w:rPr>
          <w:lang w:eastAsia="pt-BR"/>
        </w:rPr>
        <w:t>Palmeira (Latitude: 25° 25' 46'' S / Longitude: 50° 00’ 23'' W) é um município do Estado do Paraná, pertencente à Região Geográfica Intermediária de Ponta Grossa e à Região Geográfica Imediata de Ponta Grossa. Está localizado na Região Sul do país, e possui uma área de 1.470,072 km</w:t>
      </w:r>
      <w:r w:rsidRPr="005000D7">
        <w:rPr>
          <w:vertAlign w:val="superscript"/>
          <w:lang w:eastAsia="pt-BR"/>
        </w:rPr>
        <w:t>2</w:t>
      </w:r>
      <w:r w:rsidRPr="005000D7">
        <w:rPr>
          <w:lang w:eastAsia="pt-BR"/>
        </w:rPr>
        <w:t xml:space="preserve"> de extensão territorial e 32.123 habitantes, segundo o Censo Demográfico do IBGE de 2010, sendo que desse total, 60,32% se localizam em áreas urbanas e 39,68% em áreas rurais. A densidade demográfica é de 22,04 habitantes/km</w:t>
      </w:r>
      <w:r w:rsidRPr="005000D7">
        <w:rPr>
          <w:vertAlign w:val="superscript"/>
          <w:lang w:eastAsia="pt-BR"/>
        </w:rPr>
        <w:t>2</w:t>
      </w:r>
      <w:r w:rsidRPr="005000D7">
        <w:rPr>
          <w:lang w:eastAsia="pt-BR"/>
        </w:rPr>
        <w:t>.</w:t>
      </w:r>
    </w:p>
    <w:p w14:paraId="498E8B02" w14:textId="77777777" w:rsidR="006A0ED3" w:rsidRPr="002A57D4" w:rsidRDefault="006A0ED3" w:rsidP="006A0ED3">
      <w:pPr>
        <w:rPr>
          <w:lang w:eastAsia="pt-BR"/>
        </w:rPr>
      </w:pPr>
      <w:r w:rsidRPr="002A57D4">
        <w:rPr>
          <w:lang w:eastAsia="pt-BR"/>
        </w:rPr>
        <w:t>Palmeira foi fundada em 1869 pela Lei Provincial nº 184, de 03 de maio (desmembrada de Ponta Grossa), e possui em 2019, segundo estimativas do IBGE, uma população de 33.877 habitantes (IBGE 2020).</w:t>
      </w:r>
    </w:p>
    <w:p w14:paraId="7C779C1F" w14:textId="77777777" w:rsidR="006A0ED3" w:rsidRPr="002A57D4" w:rsidRDefault="006A0ED3" w:rsidP="006A0ED3">
      <w:pPr>
        <w:rPr>
          <w:lang w:eastAsia="pt-BR"/>
        </w:rPr>
      </w:pPr>
      <w:r w:rsidRPr="002A57D4">
        <w:rPr>
          <w:lang w:eastAsia="pt-BR"/>
        </w:rPr>
        <w:t>A sede municipal, a uma altitude de 865 metros, dista de 80,90 km da capital do Estado, Curitiba.</w:t>
      </w:r>
    </w:p>
    <w:p w14:paraId="13AD4DA5" w14:textId="77777777" w:rsidR="006A0ED3" w:rsidRPr="002A57D4" w:rsidRDefault="006A0ED3" w:rsidP="006A0ED3">
      <w:pPr>
        <w:rPr>
          <w:lang w:eastAsia="pt-BR"/>
        </w:rPr>
      </w:pPr>
      <w:r w:rsidRPr="002A57D4">
        <w:rPr>
          <w:lang w:eastAsia="pt-BR"/>
        </w:rPr>
        <w:t>Seus municípios limítrofes são</w:t>
      </w:r>
      <w:r>
        <w:rPr>
          <w:lang w:eastAsia="pt-BR"/>
        </w:rPr>
        <w:t xml:space="preserve"> Teixeira Soares, Ponta Grossa, Campo Largo, Balsa Nova, Porto Amazonas, Lapa e São João do Triunfo</w:t>
      </w:r>
      <w:r w:rsidRPr="002A57D4">
        <w:rPr>
          <w:lang w:eastAsia="pt-BR"/>
        </w:rPr>
        <w:t>.</w:t>
      </w:r>
    </w:p>
    <w:p w14:paraId="7A887A7F" w14:textId="1752FAF7" w:rsidR="006A0ED3" w:rsidRPr="001016A9" w:rsidRDefault="006A0ED3" w:rsidP="006A0ED3">
      <w:pPr>
        <w:pStyle w:val="Caption"/>
      </w:pPr>
      <w:bookmarkStart w:id="295" w:name="_Toc40737208"/>
      <w:r w:rsidRPr="001016A9">
        <w:t xml:space="preserve">Tabela </w:t>
      </w:r>
      <w:r w:rsidR="00933B90">
        <w:fldChar w:fldCharType="begin"/>
      </w:r>
      <w:r w:rsidR="00933B90">
        <w:instrText xml:space="preserve"> SEQ Tabela \* ARABIC </w:instrText>
      </w:r>
      <w:r w:rsidR="00933B90">
        <w:fldChar w:fldCharType="separate"/>
      </w:r>
      <w:r w:rsidR="009D0D69">
        <w:rPr>
          <w:noProof/>
        </w:rPr>
        <w:t>116</w:t>
      </w:r>
      <w:r w:rsidR="00933B90">
        <w:rPr>
          <w:noProof/>
        </w:rPr>
        <w:fldChar w:fldCharType="end"/>
      </w:r>
      <w:r w:rsidRPr="001016A9">
        <w:t xml:space="preserve"> – Características Territoriais de Palmeira</w:t>
      </w:r>
      <w:bookmarkEnd w:id="295"/>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B24E10" w14:paraId="2CF589C6" w14:textId="77777777" w:rsidTr="00EA10F1">
        <w:trPr>
          <w:trHeight w:val="265"/>
        </w:trPr>
        <w:tc>
          <w:tcPr>
            <w:tcW w:w="3472" w:type="dxa"/>
            <w:tcBorders>
              <w:bottom w:val="single" w:sz="4" w:space="0" w:color="000000"/>
            </w:tcBorders>
            <w:vAlign w:val="center"/>
          </w:tcPr>
          <w:p w14:paraId="60D045E2" w14:textId="77777777" w:rsidR="006A0ED3" w:rsidRPr="00B24E10" w:rsidRDefault="006A0ED3" w:rsidP="00EA10F1">
            <w:pPr>
              <w:spacing w:before="80" w:after="40"/>
              <w:ind w:right="113"/>
              <w:jc w:val="left"/>
              <w:rPr>
                <w:rFonts w:eastAsia="Calibri" w:cs="Arial"/>
                <w:b/>
                <w:noProof/>
                <w:sz w:val="20"/>
                <w:szCs w:val="20"/>
              </w:rPr>
            </w:pPr>
            <w:r w:rsidRPr="00B24E10">
              <w:rPr>
                <w:rFonts w:eastAsia="Calibri" w:cs="Arial"/>
                <w:b/>
                <w:noProof/>
                <w:sz w:val="20"/>
                <w:szCs w:val="20"/>
              </w:rPr>
              <w:t>Área:</w:t>
            </w:r>
          </w:p>
        </w:tc>
        <w:tc>
          <w:tcPr>
            <w:tcW w:w="4999" w:type="dxa"/>
            <w:tcBorders>
              <w:bottom w:val="single" w:sz="4" w:space="0" w:color="000000"/>
            </w:tcBorders>
            <w:vAlign w:val="center"/>
          </w:tcPr>
          <w:p w14:paraId="3115D0BC" w14:textId="77777777" w:rsidR="006A0ED3" w:rsidRPr="00B24E10" w:rsidRDefault="006A0ED3" w:rsidP="00EA10F1">
            <w:pPr>
              <w:spacing w:before="80" w:after="40"/>
              <w:ind w:right="113"/>
              <w:jc w:val="center"/>
              <w:rPr>
                <w:rFonts w:eastAsia="Calibri" w:cs="Arial"/>
                <w:noProof/>
                <w:color w:val="000000"/>
                <w:sz w:val="20"/>
                <w:szCs w:val="20"/>
              </w:rPr>
            </w:pPr>
            <w:r w:rsidRPr="00F06A36">
              <w:rPr>
                <w:rFonts w:eastAsia="Calibri" w:cs="Arial"/>
                <w:noProof/>
                <w:color w:val="000000"/>
                <w:sz w:val="20"/>
                <w:szCs w:val="20"/>
              </w:rPr>
              <w:t>1.470,072</w:t>
            </w:r>
            <w:r>
              <w:rPr>
                <w:rFonts w:eastAsia="Calibri" w:cs="Arial"/>
                <w:noProof/>
                <w:color w:val="000000"/>
                <w:sz w:val="20"/>
                <w:szCs w:val="20"/>
              </w:rPr>
              <w:t xml:space="preserve"> </w:t>
            </w:r>
            <w:r w:rsidRPr="00B24E10">
              <w:rPr>
                <w:rFonts w:eastAsia="Calibri" w:cs="Arial"/>
                <w:noProof/>
                <w:color w:val="000000"/>
                <w:sz w:val="20"/>
                <w:szCs w:val="20"/>
              </w:rPr>
              <w:t>km</w:t>
            </w:r>
            <w:r w:rsidRPr="00B24E10">
              <w:rPr>
                <w:rFonts w:eastAsia="Calibri" w:cs="Arial"/>
                <w:noProof/>
                <w:color w:val="000000"/>
                <w:sz w:val="20"/>
                <w:szCs w:val="20"/>
                <w:vertAlign w:val="superscript"/>
              </w:rPr>
              <w:t>2</w:t>
            </w:r>
          </w:p>
        </w:tc>
      </w:tr>
      <w:tr w:rsidR="006A0ED3" w:rsidRPr="00B24E10" w14:paraId="56EDD0D4"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62B343B9" w14:textId="77777777" w:rsidR="006A0ED3" w:rsidRPr="00B24E10" w:rsidRDefault="006A0ED3" w:rsidP="00EA10F1">
            <w:pPr>
              <w:spacing w:before="80" w:after="40"/>
              <w:ind w:right="113"/>
              <w:jc w:val="left"/>
              <w:rPr>
                <w:rFonts w:eastAsia="Calibri" w:cs="Arial"/>
                <w:b/>
                <w:bCs/>
                <w:noProof/>
                <w:color w:val="000000"/>
                <w:sz w:val="20"/>
                <w:szCs w:val="20"/>
              </w:rPr>
            </w:pPr>
            <w:r w:rsidRPr="00B24E10">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123A0566" w14:textId="77777777" w:rsidR="006A0ED3" w:rsidRPr="00B24E10" w:rsidRDefault="006A0ED3" w:rsidP="00EA10F1">
            <w:pPr>
              <w:spacing w:before="80" w:after="40"/>
              <w:ind w:right="113"/>
              <w:jc w:val="center"/>
              <w:rPr>
                <w:rFonts w:eastAsia="Calibri" w:cs="Arial"/>
                <w:bCs/>
                <w:noProof/>
                <w:color w:val="000000"/>
                <w:sz w:val="20"/>
                <w:szCs w:val="20"/>
              </w:rPr>
            </w:pPr>
            <w:r w:rsidRPr="00F06A36">
              <w:rPr>
                <w:rFonts w:eastAsia="Calibri" w:cs="Arial"/>
                <w:bCs/>
                <w:noProof/>
                <w:color w:val="000000"/>
                <w:sz w:val="20"/>
                <w:szCs w:val="20"/>
              </w:rPr>
              <w:tab/>
              <w:t>32.123</w:t>
            </w:r>
            <w:r>
              <w:rPr>
                <w:rFonts w:eastAsia="Calibri" w:cs="Arial"/>
                <w:bCs/>
                <w:noProof/>
                <w:color w:val="000000"/>
                <w:sz w:val="20"/>
                <w:szCs w:val="20"/>
              </w:rPr>
              <w:t xml:space="preserve"> </w:t>
            </w:r>
            <w:r w:rsidRPr="00B24E10">
              <w:rPr>
                <w:rFonts w:eastAsia="Calibri" w:cs="Arial"/>
                <w:bCs/>
                <w:noProof/>
                <w:color w:val="000000"/>
                <w:sz w:val="20"/>
                <w:szCs w:val="20"/>
              </w:rPr>
              <w:t>habitantes (Censo 2010, IBGE)</w:t>
            </w:r>
          </w:p>
        </w:tc>
      </w:tr>
      <w:tr w:rsidR="006A0ED3" w:rsidRPr="00B24E10" w14:paraId="299A4841" w14:textId="77777777" w:rsidTr="00EA10F1">
        <w:trPr>
          <w:trHeight w:val="265"/>
        </w:trPr>
        <w:tc>
          <w:tcPr>
            <w:tcW w:w="3472" w:type="dxa"/>
            <w:tcBorders>
              <w:top w:val="single" w:sz="4" w:space="0" w:color="000000"/>
              <w:bottom w:val="single" w:sz="4" w:space="0" w:color="000000"/>
            </w:tcBorders>
            <w:vAlign w:val="center"/>
          </w:tcPr>
          <w:p w14:paraId="7C712662" w14:textId="77777777" w:rsidR="006A0ED3" w:rsidRPr="00B24E10" w:rsidRDefault="006A0ED3" w:rsidP="00EA10F1">
            <w:pPr>
              <w:spacing w:before="80" w:after="40"/>
              <w:ind w:right="113"/>
              <w:jc w:val="left"/>
              <w:rPr>
                <w:rFonts w:eastAsia="Calibri" w:cs="Arial"/>
                <w:b/>
                <w:bCs/>
                <w:noProof/>
                <w:color w:val="000000"/>
                <w:sz w:val="20"/>
                <w:szCs w:val="20"/>
              </w:rPr>
            </w:pPr>
            <w:r w:rsidRPr="00B24E10">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1BDA87D9" w14:textId="77777777" w:rsidR="006A0ED3" w:rsidRPr="00B24E10" w:rsidRDefault="006A0ED3" w:rsidP="00EA10F1">
            <w:pPr>
              <w:spacing w:before="80" w:after="40"/>
              <w:ind w:right="113"/>
              <w:jc w:val="center"/>
              <w:rPr>
                <w:rFonts w:eastAsia="Calibri" w:cs="Arial"/>
                <w:bCs/>
                <w:noProof/>
                <w:color w:val="000000"/>
                <w:sz w:val="20"/>
                <w:szCs w:val="20"/>
              </w:rPr>
            </w:pPr>
            <w:r w:rsidRPr="00F06A36">
              <w:rPr>
                <w:rFonts w:eastAsia="Calibri" w:cs="Arial"/>
                <w:bCs/>
                <w:noProof/>
                <w:color w:val="000000"/>
                <w:sz w:val="20"/>
                <w:szCs w:val="20"/>
              </w:rPr>
              <w:t>33.877</w:t>
            </w:r>
            <w:r>
              <w:rPr>
                <w:rFonts w:eastAsia="Calibri" w:cs="Arial"/>
                <w:bCs/>
                <w:noProof/>
                <w:color w:val="000000"/>
                <w:sz w:val="20"/>
                <w:szCs w:val="20"/>
              </w:rPr>
              <w:t xml:space="preserve"> </w:t>
            </w:r>
            <w:r w:rsidRPr="00B24E10">
              <w:rPr>
                <w:rFonts w:eastAsia="Calibri" w:cs="Arial"/>
                <w:bCs/>
                <w:noProof/>
                <w:color w:val="000000"/>
                <w:sz w:val="20"/>
                <w:szCs w:val="20"/>
              </w:rPr>
              <w:t>habitantes</w:t>
            </w:r>
          </w:p>
        </w:tc>
      </w:tr>
      <w:tr w:rsidR="006A0ED3" w:rsidRPr="00B24E10" w14:paraId="328FF187" w14:textId="77777777" w:rsidTr="00EA10F1">
        <w:trPr>
          <w:trHeight w:val="265"/>
        </w:trPr>
        <w:tc>
          <w:tcPr>
            <w:tcW w:w="3472" w:type="dxa"/>
            <w:tcBorders>
              <w:top w:val="single" w:sz="4" w:space="0" w:color="000000"/>
              <w:bottom w:val="single" w:sz="4" w:space="0" w:color="000000"/>
            </w:tcBorders>
            <w:vAlign w:val="center"/>
          </w:tcPr>
          <w:p w14:paraId="1ED2B6D7" w14:textId="77777777" w:rsidR="006A0ED3" w:rsidRPr="00B24E10" w:rsidRDefault="006A0ED3" w:rsidP="00EA10F1">
            <w:pPr>
              <w:spacing w:before="80" w:after="40"/>
              <w:ind w:right="113"/>
              <w:jc w:val="left"/>
              <w:rPr>
                <w:rFonts w:eastAsia="Calibri" w:cs="Arial"/>
                <w:b/>
                <w:bCs/>
                <w:noProof/>
                <w:color w:val="000000"/>
                <w:sz w:val="20"/>
                <w:szCs w:val="20"/>
              </w:rPr>
            </w:pPr>
            <w:r w:rsidRPr="00B24E10">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14BD05B0" w14:textId="77777777" w:rsidR="006A0ED3" w:rsidRPr="00B24E10" w:rsidRDefault="006A0ED3" w:rsidP="00EA10F1">
            <w:pPr>
              <w:spacing w:before="80" w:after="40"/>
              <w:ind w:right="113"/>
              <w:jc w:val="center"/>
              <w:rPr>
                <w:rFonts w:eastAsia="Calibri" w:cs="Arial"/>
                <w:bCs/>
                <w:noProof/>
                <w:color w:val="000000"/>
                <w:sz w:val="20"/>
                <w:szCs w:val="20"/>
              </w:rPr>
            </w:pPr>
            <w:bookmarkStart w:id="296" w:name="_Hlk39397024"/>
            <w:r w:rsidRPr="00ED76F1">
              <w:rPr>
                <w:rFonts w:eastAsia="Calibri" w:cs="Arial"/>
                <w:bCs/>
                <w:noProof/>
                <w:color w:val="000000"/>
                <w:sz w:val="20"/>
                <w:szCs w:val="20"/>
              </w:rPr>
              <w:t>22,04</w:t>
            </w:r>
            <w:r>
              <w:rPr>
                <w:rFonts w:eastAsia="Calibri" w:cs="Arial"/>
                <w:bCs/>
                <w:noProof/>
                <w:color w:val="000000"/>
                <w:sz w:val="20"/>
                <w:szCs w:val="20"/>
              </w:rPr>
              <w:t xml:space="preserve"> </w:t>
            </w:r>
            <w:bookmarkEnd w:id="296"/>
            <w:r w:rsidRPr="00B24E10">
              <w:rPr>
                <w:rFonts w:eastAsia="Calibri" w:cs="Arial"/>
                <w:bCs/>
                <w:noProof/>
                <w:color w:val="000000"/>
                <w:sz w:val="20"/>
                <w:szCs w:val="20"/>
              </w:rPr>
              <w:t>habitantes/km</w:t>
            </w:r>
            <w:r w:rsidRPr="00B24E10">
              <w:rPr>
                <w:rFonts w:eastAsia="Calibri" w:cs="Arial"/>
                <w:bCs/>
                <w:noProof/>
                <w:color w:val="000000"/>
                <w:sz w:val="20"/>
                <w:szCs w:val="20"/>
                <w:vertAlign w:val="superscript"/>
              </w:rPr>
              <w:t>2</w:t>
            </w:r>
          </w:p>
        </w:tc>
      </w:tr>
      <w:tr w:rsidR="006A0ED3" w:rsidRPr="00B24E10" w14:paraId="06E7A8D1"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5731918C" w14:textId="77777777" w:rsidR="006A0ED3" w:rsidRPr="00B24E10" w:rsidRDefault="006A0ED3" w:rsidP="00EA10F1">
            <w:pPr>
              <w:spacing w:before="80" w:after="40"/>
              <w:ind w:right="113"/>
              <w:jc w:val="left"/>
              <w:rPr>
                <w:rFonts w:eastAsia="Calibri" w:cs="Arial"/>
                <w:b/>
                <w:bCs/>
                <w:noProof/>
                <w:color w:val="000000"/>
                <w:sz w:val="20"/>
                <w:szCs w:val="20"/>
              </w:rPr>
            </w:pPr>
            <w:r w:rsidRPr="00B24E10">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23A988F8" w14:textId="77777777" w:rsidR="006A0ED3" w:rsidRPr="00B24E10" w:rsidRDefault="006A0ED3" w:rsidP="00EA10F1">
            <w:pPr>
              <w:spacing w:before="80" w:after="40"/>
              <w:ind w:right="113"/>
              <w:jc w:val="center"/>
              <w:rPr>
                <w:rFonts w:eastAsia="Calibri" w:cs="Arial"/>
                <w:bCs/>
                <w:noProof/>
                <w:color w:val="000000"/>
                <w:sz w:val="20"/>
                <w:szCs w:val="20"/>
              </w:rPr>
            </w:pPr>
            <w:r w:rsidRPr="00B24E10">
              <w:rPr>
                <w:rFonts w:eastAsia="Calibri" w:cs="Arial"/>
                <w:bCs/>
                <w:noProof/>
                <w:color w:val="000000"/>
                <w:sz w:val="20"/>
                <w:szCs w:val="20"/>
              </w:rPr>
              <w:t xml:space="preserve">Urbana: </w:t>
            </w:r>
            <w:r>
              <w:rPr>
                <w:rFonts w:eastAsia="Calibri" w:cs="Arial"/>
                <w:bCs/>
                <w:noProof/>
                <w:color w:val="000000"/>
                <w:sz w:val="20"/>
                <w:szCs w:val="20"/>
              </w:rPr>
              <w:t>60,32</w:t>
            </w:r>
            <w:r w:rsidRPr="00B24E10">
              <w:rPr>
                <w:rFonts w:eastAsia="Calibri" w:cs="Arial"/>
                <w:bCs/>
                <w:noProof/>
                <w:color w:val="000000"/>
                <w:sz w:val="20"/>
                <w:szCs w:val="20"/>
              </w:rPr>
              <w:t>%</w:t>
            </w:r>
          </w:p>
          <w:p w14:paraId="39F85528" w14:textId="77777777" w:rsidR="006A0ED3" w:rsidRPr="00B24E10" w:rsidRDefault="006A0ED3" w:rsidP="00EA10F1">
            <w:pPr>
              <w:spacing w:before="80" w:after="40"/>
              <w:ind w:right="113"/>
              <w:jc w:val="center"/>
              <w:rPr>
                <w:rFonts w:eastAsia="Calibri" w:cs="Arial"/>
                <w:bCs/>
                <w:noProof/>
                <w:color w:val="000000"/>
                <w:sz w:val="20"/>
                <w:szCs w:val="20"/>
              </w:rPr>
            </w:pPr>
            <w:r w:rsidRPr="00B24E10">
              <w:rPr>
                <w:rFonts w:eastAsia="Calibri" w:cs="Arial"/>
                <w:bCs/>
                <w:noProof/>
                <w:color w:val="000000"/>
                <w:sz w:val="20"/>
                <w:szCs w:val="20"/>
              </w:rPr>
              <w:t xml:space="preserve">Rural: </w:t>
            </w:r>
            <w:r>
              <w:rPr>
                <w:rFonts w:eastAsia="Calibri" w:cs="Arial"/>
                <w:bCs/>
                <w:noProof/>
                <w:color w:val="000000"/>
                <w:sz w:val="20"/>
                <w:szCs w:val="20"/>
              </w:rPr>
              <w:t>39,68</w:t>
            </w:r>
            <w:r w:rsidRPr="00B24E10">
              <w:rPr>
                <w:rFonts w:eastAsia="Calibri" w:cs="Arial"/>
                <w:bCs/>
                <w:noProof/>
                <w:color w:val="000000"/>
                <w:sz w:val="20"/>
                <w:szCs w:val="20"/>
              </w:rPr>
              <w:t>%</w:t>
            </w:r>
          </w:p>
        </w:tc>
      </w:tr>
    </w:tbl>
    <w:p w14:paraId="0043FFC5" w14:textId="77777777" w:rsidR="006A0ED3" w:rsidRPr="00B24E10" w:rsidRDefault="006A0ED3" w:rsidP="006A0ED3">
      <w:pPr>
        <w:rPr>
          <w:rFonts w:eastAsia="Calibri" w:cs="Times New Roman"/>
          <w:b/>
          <w:i/>
          <w:iCs/>
          <w:sz w:val="18"/>
          <w:szCs w:val="18"/>
        </w:rPr>
      </w:pPr>
      <w:r w:rsidRPr="00B24E10">
        <w:rPr>
          <w:rFonts w:eastAsia="Calibri" w:cs="Times New Roman"/>
          <w:i/>
          <w:iCs/>
          <w:sz w:val="18"/>
          <w:szCs w:val="18"/>
        </w:rPr>
        <w:t>Fonte: IBGE - Censo Demográfico 2010, e Estimativas populacionais para os municípios brasileiros.</w:t>
      </w:r>
    </w:p>
    <w:p w14:paraId="4BB7D1A0" w14:textId="77777777" w:rsidR="006A0ED3" w:rsidRPr="0050505D" w:rsidRDefault="006A0ED3" w:rsidP="006A0ED3">
      <w:pPr>
        <w:rPr>
          <w:lang w:eastAsia="pt-BR"/>
        </w:rPr>
      </w:pPr>
      <w:r w:rsidRPr="0050505D">
        <w:rPr>
          <w:lang w:eastAsia="pt-BR"/>
        </w:rPr>
        <w:t>No último decênio, entre 2000 e 2010, o município de Palmeira apresentou taxa de crescimento de 0,41% a.a., alcançando 32.123 habitantes, segundo dados do último Censo Demográfico do IBGE. A taxa de urbanização obteve crescimento expressivo no período, passando de 55,98% em 2000 para 60,32% em 2010.</w:t>
      </w:r>
    </w:p>
    <w:p w14:paraId="65F1D5A5" w14:textId="26ABE9EB" w:rsidR="006A0ED3" w:rsidRPr="001016A9" w:rsidRDefault="006A0ED3" w:rsidP="006A0ED3">
      <w:pPr>
        <w:pStyle w:val="Caption"/>
      </w:pPr>
      <w:bookmarkStart w:id="297" w:name="_Toc40737209"/>
      <w:r w:rsidRPr="001016A9">
        <w:t xml:space="preserve">Tabela </w:t>
      </w:r>
      <w:r w:rsidR="00933B90">
        <w:fldChar w:fldCharType="begin"/>
      </w:r>
      <w:r w:rsidR="00933B90">
        <w:instrText xml:space="preserve"> SEQ Tabela \* ARABIC </w:instrText>
      </w:r>
      <w:r w:rsidR="00933B90">
        <w:fldChar w:fldCharType="separate"/>
      </w:r>
      <w:r w:rsidR="009D0D69">
        <w:rPr>
          <w:noProof/>
        </w:rPr>
        <w:t>117</w:t>
      </w:r>
      <w:r w:rsidR="00933B90">
        <w:rPr>
          <w:noProof/>
        </w:rPr>
        <w:fldChar w:fldCharType="end"/>
      </w:r>
      <w:r w:rsidRPr="001016A9">
        <w:t xml:space="preserve"> – População por Situação de Domicílio, 1991, 2000 e 2010</w:t>
      </w:r>
      <w:bookmarkEnd w:id="297"/>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E80C34" w14:paraId="260D6CB0" w14:textId="77777777" w:rsidTr="00EA10F1">
        <w:trPr>
          <w:trHeight w:val="805"/>
        </w:trPr>
        <w:tc>
          <w:tcPr>
            <w:tcW w:w="2231" w:type="dxa"/>
            <w:tcBorders>
              <w:left w:val="single" w:sz="4" w:space="0" w:color="FFFFFF"/>
            </w:tcBorders>
            <w:shd w:val="clear" w:color="auto" w:fill="C9C9C9"/>
            <w:vAlign w:val="center"/>
          </w:tcPr>
          <w:p w14:paraId="099E0019" w14:textId="77777777" w:rsidR="006A0ED3" w:rsidRPr="00E80C34" w:rsidRDefault="006A0ED3" w:rsidP="00EA10F1">
            <w:pPr>
              <w:keepNext/>
              <w:spacing w:after="0"/>
              <w:jc w:val="center"/>
              <w:rPr>
                <w:rFonts w:eastAsia="Calibri" w:cs="Arial"/>
                <w:b/>
                <w:bCs/>
                <w:sz w:val="20"/>
                <w:szCs w:val="16"/>
              </w:rPr>
            </w:pPr>
            <w:r>
              <w:rPr>
                <w:rFonts w:eastAsia="Calibri" w:cs="Arial"/>
                <w:b/>
                <w:bCs/>
                <w:sz w:val="20"/>
                <w:szCs w:val="16"/>
              </w:rPr>
              <w:t>Palmeira</w:t>
            </w:r>
          </w:p>
        </w:tc>
        <w:tc>
          <w:tcPr>
            <w:tcW w:w="1224" w:type="dxa"/>
            <w:shd w:val="clear" w:color="auto" w:fill="C9C9C9"/>
            <w:vAlign w:val="center"/>
          </w:tcPr>
          <w:p w14:paraId="0D767ACE"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1991</w:t>
            </w:r>
          </w:p>
        </w:tc>
        <w:tc>
          <w:tcPr>
            <w:tcW w:w="1224" w:type="dxa"/>
            <w:shd w:val="clear" w:color="auto" w:fill="C9C9C9"/>
            <w:vAlign w:val="center"/>
          </w:tcPr>
          <w:p w14:paraId="1551DB66"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2000</w:t>
            </w:r>
          </w:p>
        </w:tc>
        <w:tc>
          <w:tcPr>
            <w:tcW w:w="1141" w:type="dxa"/>
            <w:shd w:val="clear" w:color="auto" w:fill="C9C9C9"/>
            <w:vAlign w:val="center"/>
          </w:tcPr>
          <w:p w14:paraId="005A9221"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2010</w:t>
            </w:r>
          </w:p>
        </w:tc>
        <w:tc>
          <w:tcPr>
            <w:tcW w:w="1410" w:type="dxa"/>
            <w:shd w:val="clear" w:color="auto" w:fill="C9C9C9"/>
            <w:vAlign w:val="center"/>
          </w:tcPr>
          <w:p w14:paraId="2DA4A6B3"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TGCA</w:t>
            </w:r>
          </w:p>
          <w:p w14:paraId="209BE90A"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1991-2000</w:t>
            </w:r>
          </w:p>
        </w:tc>
        <w:tc>
          <w:tcPr>
            <w:tcW w:w="1275" w:type="dxa"/>
            <w:tcBorders>
              <w:right w:val="single" w:sz="4" w:space="0" w:color="FFFFFF"/>
            </w:tcBorders>
            <w:shd w:val="clear" w:color="auto" w:fill="C9C9C9"/>
            <w:vAlign w:val="center"/>
          </w:tcPr>
          <w:p w14:paraId="1847D57D"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TGCA</w:t>
            </w:r>
          </w:p>
          <w:p w14:paraId="16D5E05F" w14:textId="77777777" w:rsidR="006A0ED3" w:rsidRPr="00E80C34" w:rsidRDefault="006A0ED3" w:rsidP="00EA10F1">
            <w:pPr>
              <w:keepNext/>
              <w:spacing w:after="0"/>
              <w:jc w:val="center"/>
              <w:rPr>
                <w:rFonts w:eastAsia="Calibri" w:cs="Arial"/>
                <w:b/>
                <w:bCs/>
                <w:sz w:val="20"/>
                <w:szCs w:val="16"/>
              </w:rPr>
            </w:pPr>
            <w:r w:rsidRPr="00E80C34">
              <w:rPr>
                <w:rFonts w:eastAsia="Calibri" w:cs="Arial"/>
                <w:b/>
                <w:bCs/>
                <w:sz w:val="20"/>
                <w:szCs w:val="16"/>
              </w:rPr>
              <w:t>2000-2010</w:t>
            </w:r>
          </w:p>
        </w:tc>
      </w:tr>
      <w:tr w:rsidR="006A0ED3" w:rsidRPr="00E80C34" w14:paraId="64AA85B5" w14:textId="77777777" w:rsidTr="00EA10F1">
        <w:trPr>
          <w:trHeight w:val="510"/>
        </w:trPr>
        <w:tc>
          <w:tcPr>
            <w:tcW w:w="2231" w:type="dxa"/>
            <w:tcBorders>
              <w:left w:val="single" w:sz="4" w:space="0" w:color="FFFFFF"/>
            </w:tcBorders>
            <w:shd w:val="clear" w:color="auto" w:fill="auto"/>
            <w:vAlign w:val="center"/>
          </w:tcPr>
          <w:p w14:paraId="6C0F5D0C"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População Total:</w:t>
            </w:r>
          </w:p>
        </w:tc>
        <w:tc>
          <w:tcPr>
            <w:tcW w:w="1224" w:type="dxa"/>
            <w:shd w:val="clear" w:color="000000" w:fill="FFFFFF"/>
            <w:vAlign w:val="center"/>
          </w:tcPr>
          <w:p w14:paraId="24718FA5"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29.046</w:t>
            </w:r>
          </w:p>
        </w:tc>
        <w:tc>
          <w:tcPr>
            <w:tcW w:w="1224" w:type="dxa"/>
            <w:shd w:val="clear" w:color="000000" w:fill="FFFFFF"/>
            <w:vAlign w:val="center"/>
          </w:tcPr>
          <w:p w14:paraId="33A07134"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30.847</w:t>
            </w:r>
          </w:p>
        </w:tc>
        <w:tc>
          <w:tcPr>
            <w:tcW w:w="1141" w:type="dxa"/>
            <w:shd w:val="clear" w:color="000000" w:fill="FFFFFF"/>
            <w:vAlign w:val="center"/>
          </w:tcPr>
          <w:p w14:paraId="2D239D93" w14:textId="77777777" w:rsidR="006A0ED3" w:rsidRPr="00E80C34" w:rsidRDefault="006A0ED3" w:rsidP="00EA10F1">
            <w:pPr>
              <w:keepNext/>
              <w:spacing w:after="0"/>
              <w:jc w:val="right"/>
              <w:rPr>
                <w:rFonts w:eastAsia="Calibri" w:cs="Arial"/>
                <w:bCs/>
                <w:sz w:val="20"/>
                <w:szCs w:val="20"/>
              </w:rPr>
            </w:pPr>
            <w:bookmarkStart w:id="298" w:name="_Hlk39398326"/>
            <w:r w:rsidRPr="00E80C34">
              <w:rPr>
                <w:rFonts w:eastAsia="Calibri" w:cs="Arial"/>
                <w:bCs/>
                <w:sz w:val="20"/>
                <w:szCs w:val="20"/>
              </w:rPr>
              <w:t>32.123</w:t>
            </w:r>
            <w:bookmarkEnd w:id="298"/>
          </w:p>
        </w:tc>
        <w:tc>
          <w:tcPr>
            <w:tcW w:w="1410" w:type="dxa"/>
            <w:shd w:val="clear" w:color="auto" w:fill="auto"/>
            <w:vAlign w:val="center"/>
          </w:tcPr>
          <w:p w14:paraId="4A60E765"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0,67%</w:t>
            </w:r>
          </w:p>
        </w:tc>
        <w:tc>
          <w:tcPr>
            <w:tcW w:w="1275" w:type="dxa"/>
            <w:tcBorders>
              <w:right w:val="single" w:sz="4" w:space="0" w:color="FFFFFF"/>
            </w:tcBorders>
            <w:shd w:val="clear" w:color="auto" w:fill="auto"/>
            <w:vAlign w:val="center"/>
          </w:tcPr>
          <w:p w14:paraId="0299E31D"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0,41%</w:t>
            </w:r>
          </w:p>
        </w:tc>
      </w:tr>
      <w:tr w:rsidR="006A0ED3" w:rsidRPr="00E80C34" w14:paraId="17B1672A" w14:textId="77777777" w:rsidTr="00EA10F1">
        <w:trPr>
          <w:trHeight w:val="510"/>
        </w:trPr>
        <w:tc>
          <w:tcPr>
            <w:tcW w:w="2231" w:type="dxa"/>
            <w:tcBorders>
              <w:left w:val="single" w:sz="4" w:space="0" w:color="FFFFFF"/>
            </w:tcBorders>
            <w:shd w:val="clear" w:color="auto" w:fill="F2F2F2"/>
            <w:vAlign w:val="center"/>
          </w:tcPr>
          <w:p w14:paraId="7CD8571B"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População Masculina</w:t>
            </w:r>
          </w:p>
        </w:tc>
        <w:tc>
          <w:tcPr>
            <w:tcW w:w="1224" w:type="dxa"/>
            <w:shd w:val="clear" w:color="auto" w:fill="F2F2F2"/>
            <w:vAlign w:val="center"/>
          </w:tcPr>
          <w:p w14:paraId="12929C4D"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14.665</w:t>
            </w:r>
          </w:p>
        </w:tc>
        <w:tc>
          <w:tcPr>
            <w:tcW w:w="1224" w:type="dxa"/>
            <w:shd w:val="clear" w:color="auto" w:fill="F2F2F2"/>
            <w:vAlign w:val="center"/>
          </w:tcPr>
          <w:p w14:paraId="1D82E242"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15.559</w:t>
            </w:r>
          </w:p>
        </w:tc>
        <w:tc>
          <w:tcPr>
            <w:tcW w:w="1141" w:type="dxa"/>
            <w:shd w:val="clear" w:color="auto" w:fill="F2F2F2"/>
            <w:vAlign w:val="center"/>
          </w:tcPr>
          <w:p w14:paraId="412EBEDD"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16.046</w:t>
            </w:r>
          </w:p>
        </w:tc>
        <w:tc>
          <w:tcPr>
            <w:tcW w:w="1410" w:type="dxa"/>
            <w:shd w:val="clear" w:color="auto" w:fill="F2F2F2"/>
            <w:vAlign w:val="center"/>
          </w:tcPr>
          <w:p w14:paraId="395D09AA"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0,66%</w:t>
            </w:r>
          </w:p>
        </w:tc>
        <w:tc>
          <w:tcPr>
            <w:tcW w:w="1275" w:type="dxa"/>
            <w:tcBorders>
              <w:right w:val="single" w:sz="4" w:space="0" w:color="FFFFFF"/>
            </w:tcBorders>
            <w:shd w:val="clear" w:color="auto" w:fill="F2F2F2"/>
            <w:vAlign w:val="center"/>
          </w:tcPr>
          <w:p w14:paraId="41488F62"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0,31%</w:t>
            </w:r>
          </w:p>
        </w:tc>
      </w:tr>
      <w:tr w:rsidR="006A0ED3" w:rsidRPr="00E80C34" w14:paraId="1D026B84" w14:textId="77777777" w:rsidTr="00EA10F1">
        <w:trPr>
          <w:trHeight w:val="510"/>
        </w:trPr>
        <w:tc>
          <w:tcPr>
            <w:tcW w:w="2231" w:type="dxa"/>
            <w:tcBorders>
              <w:left w:val="single" w:sz="4" w:space="0" w:color="FFFFFF"/>
            </w:tcBorders>
            <w:shd w:val="clear" w:color="auto" w:fill="F2F2F2"/>
            <w:vAlign w:val="center"/>
          </w:tcPr>
          <w:p w14:paraId="0BCF7174"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População Feminina</w:t>
            </w:r>
          </w:p>
        </w:tc>
        <w:tc>
          <w:tcPr>
            <w:tcW w:w="1224" w:type="dxa"/>
            <w:shd w:val="clear" w:color="auto" w:fill="F2F2F2"/>
            <w:vAlign w:val="center"/>
          </w:tcPr>
          <w:p w14:paraId="304035A6"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14.381</w:t>
            </w:r>
          </w:p>
        </w:tc>
        <w:tc>
          <w:tcPr>
            <w:tcW w:w="1224" w:type="dxa"/>
            <w:shd w:val="clear" w:color="auto" w:fill="F2F2F2"/>
            <w:vAlign w:val="center"/>
          </w:tcPr>
          <w:p w14:paraId="2A56F839"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15.288</w:t>
            </w:r>
          </w:p>
        </w:tc>
        <w:tc>
          <w:tcPr>
            <w:tcW w:w="1141" w:type="dxa"/>
            <w:shd w:val="clear" w:color="auto" w:fill="F2F2F2"/>
            <w:vAlign w:val="center"/>
          </w:tcPr>
          <w:p w14:paraId="657D7128"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16.077</w:t>
            </w:r>
          </w:p>
        </w:tc>
        <w:tc>
          <w:tcPr>
            <w:tcW w:w="1410" w:type="dxa"/>
            <w:shd w:val="clear" w:color="auto" w:fill="F2F2F2"/>
            <w:vAlign w:val="center"/>
          </w:tcPr>
          <w:p w14:paraId="186AEC31"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0,68%</w:t>
            </w:r>
          </w:p>
        </w:tc>
        <w:tc>
          <w:tcPr>
            <w:tcW w:w="1275" w:type="dxa"/>
            <w:tcBorders>
              <w:right w:val="single" w:sz="4" w:space="0" w:color="FFFFFF"/>
            </w:tcBorders>
            <w:shd w:val="clear" w:color="auto" w:fill="F2F2F2"/>
            <w:vAlign w:val="center"/>
          </w:tcPr>
          <w:p w14:paraId="58F3D36A"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0,50%</w:t>
            </w:r>
          </w:p>
        </w:tc>
      </w:tr>
      <w:tr w:rsidR="006A0ED3" w:rsidRPr="00E80C34" w14:paraId="5E164D94" w14:textId="77777777" w:rsidTr="00EA10F1">
        <w:trPr>
          <w:trHeight w:val="510"/>
        </w:trPr>
        <w:tc>
          <w:tcPr>
            <w:tcW w:w="2231" w:type="dxa"/>
            <w:tcBorders>
              <w:left w:val="single" w:sz="4" w:space="0" w:color="FFFFFF"/>
            </w:tcBorders>
            <w:shd w:val="clear" w:color="auto" w:fill="F2F2F2"/>
            <w:vAlign w:val="center"/>
          </w:tcPr>
          <w:p w14:paraId="00E370E9"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Urbana:</w:t>
            </w:r>
          </w:p>
        </w:tc>
        <w:tc>
          <w:tcPr>
            <w:tcW w:w="1224" w:type="dxa"/>
            <w:shd w:val="clear" w:color="auto" w:fill="F2F2F2"/>
            <w:vAlign w:val="center"/>
          </w:tcPr>
          <w:p w14:paraId="306F58D6"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14.878</w:t>
            </w:r>
          </w:p>
        </w:tc>
        <w:tc>
          <w:tcPr>
            <w:tcW w:w="1224" w:type="dxa"/>
            <w:shd w:val="clear" w:color="auto" w:fill="F2F2F2"/>
            <w:vAlign w:val="center"/>
          </w:tcPr>
          <w:p w14:paraId="3AAFDA71"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17.268</w:t>
            </w:r>
          </w:p>
        </w:tc>
        <w:tc>
          <w:tcPr>
            <w:tcW w:w="1141" w:type="dxa"/>
            <w:shd w:val="clear" w:color="auto" w:fill="F2F2F2"/>
            <w:vAlign w:val="center"/>
          </w:tcPr>
          <w:p w14:paraId="075BF815"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19.375</w:t>
            </w:r>
          </w:p>
        </w:tc>
        <w:tc>
          <w:tcPr>
            <w:tcW w:w="1410" w:type="dxa"/>
            <w:shd w:val="clear" w:color="auto" w:fill="F2F2F2"/>
            <w:vAlign w:val="center"/>
          </w:tcPr>
          <w:p w14:paraId="6E49034F"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1,67%</w:t>
            </w:r>
          </w:p>
        </w:tc>
        <w:tc>
          <w:tcPr>
            <w:tcW w:w="1275" w:type="dxa"/>
            <w:tcBorders>
              <w:right w:val="single" w:sz="4" w:space="0" w:color="FFFFFF"/>
            </w:tcBorders>
            <w:shd w:val="clear" w:color="auto" w:fill="F2F2F2"/>
            <w:vAlign w:val="center"/>
          </w:tcPr>
          <w:p w14:paraId="0210EB0F" w14:textId="77777777" w:rsidR="006A0ED3" w:rsidRPr="00E80C34" w:rsidRDefault="006A0ED3" w:rsidP="00EA10F1">
            <w:pPr>
              <w:keepNext/>
              <w:spacing w:after="0"/>
              <w:jc w:val="right"/>
              <w:rPr>
                <w:rFonts w:eastAsia="Calibri" w:cs="Arial"/>
                <w:bCs/>
                <w:sz w:val="20"/>
                <w:szCs w:val="20"/>
              </w:rPr>
            </w:pPr>
            <w:r>
              <w:rPr>
                <w:rFonts w:eastAsia="Calibri" w:cs="Arial"/>
                <w:bCs/>
                <w:sz w:val="20"/>
                <w:szCs w:val="20"/>
              </w:rPr>
              <w:t>1,16%</w:t>
            </w:r>
          </w:p>
        </w:tc>
      </w:tr>
      <w:tr w:rsidR="006A0ED3" w:rsidRPr="00E80C34" w14:paraId="3860E016" w14:textId="77777777" w:rsidTr="00EA10F1">
        <w:trPr>
          <w:trHeight w:val="510"/>
        </w:trPr>
        <w:tc>
          <w:tcPr>
            <w:tcW w:w="2231" w:type="dxa"/>
            <w:tcBorders>
              <w:left w:val="single" w:sz="4" w:space="0" w:color="FFFFFF"/>
            </w:tcBorders>
            <w:shd w:val="clear" w:color="auto" w:fill="auto"/>
            <w:vAlign w:val="center"/>
          </w:tcPr>
          <w:p w14:paraId="18AB0A47"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Rural:</w:t>
            </w:r>
          </w:p>
        </w:tc>
        <w:tc>
          <w:tcPr>
            <w:tcW w:w="1224" w:type="dxa"/>
            <w:shd w:val="clear" w:color="000000" w:fill="FFFFFF"/>
            <w:vAlign w:val="center"/>
          </w:tcPr>
          <w:p w14:paraId="74B5F24C"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14.168</w:t>
            </w:r>
          </w:p>
        </w:tc>
        <w:tc>
          <w:tcPr>
            <w:tcW w:w="1224" w:type="dxa"/>
            <w:shd w:val="clear" w:color="000000" w:fill="FFFFFF"/>
            <w:vAlign w:val="center"/>
          </w:tcPr>
          <w:p w14:paraId="031D49C5"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13.579</w:t>
            </w:r>
          </w:p>
        </w:tc>
        <w:tc>
          <w:tcPr>
            <w:tcW w:w="1141" w:type="dxa"/>
            <w:shd w:val="clear" w:color="000000" w:fill="FFFFFF"/>
            <w:vAlign w:val="center"/>
          </w:tcPr>
          <w:p w14:paraId="15A3BD4C"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12.748</w:t>
            </w:r>
          </w:p>
        </w:tc>
        <w:tc>
          <w:tcPr>
            <w:tcW w:w="1410" w:type="dxa"/>
            <w:shd w:val="clear" w:color="auto" w:fill="auto"/>
            <w:vAlign w:val="center"/>
          </w:tcPr>
          <w:p w14:paraId="45A1BEF7" w14:textId="77777777" w:rsidR="006A0ED3" w:rsidRPr="006B3A07" w:rsidRDefault="006A0ED3" w:rsidP="00EA10F1">
            <w:pPr>
              <w:keepNext/>
              <w:spacing w:after="0"/>
              <w:jc w:val="right"/>
              <w:rPr>
                <w:rFonts w:eastAsia="Calibri" w:cs="Arial"/>
                <w:bCs/>
                <w:color w:val="FF0000"/>
                <w:sz w:val="20"/>
                <w:szCs w:val="20"/>
              </w:rPr>
            </w:pPr>
            <w:r w:rsidRPr="006B3A07">
              <w:rPr>
                <w:rFonts w:eastAsia="Calibri" w:cs="Arial"/>
                <w:bCs/>
                <w:color w:val="FF0000"/>
                <w:sz w:val="20"/>
                <w:szCs w:val="20"/>
              </w:rPr>
              <w:t>-0,47%</w:t>
            </w:r>
          </w:p>
        </w:tc>
        <w:tc>
          <w:tcPr>
            <w:tcW w:w="1275" w:type="dxa"/>
            <w:tcBorders>
              <w:right w:val="single" w:sz="4" w:space="0" w:color="FFFFFF"/>
            </w:tcBorders>
            <w:shd w:val="clear" w:color="auto" w:fill="auto"/>
            <w:vAlign w:val="center"/>
          </w:tcPr>
          <w:p w14:paraId="6927D69B" w14:textId="77777777" w:rsidR="006A0ED3" w:rsidRPr="00E80C34" w:rsidRDefault="006A0ED3" w:rsidP="00EA10F1">
            <w:pPr>
              <w:keepNext/>
              <w:spacing w:after="0"/>
              <w:jc w:val="right"/>
              <w:rPr>
                <w:rFonts w:eastAsia="Calibri" w:cs="Arial"/>
                <w:bCs/>
                <w:sz w:val="20"/>
                <w:szCs w:val="20"/>
              </w:rPr>
            </w:pPr>
            <w:r w:rsidRPr="006B3A07">
              <w:rPr>
                <w:rFonts w:eastAsia="Calibri" w:cs="Arial"/>
                <w:bCs/>
                <w:color w:val="FF0000"/>
                <w:sz w:val="20"/>
                <w:szCs w:val="20"/>
              </w:rPr>
              <w:t>-0,63%</w:t>
            </w:r>
          </w:p>
        </w:tc>
      </w:tr>
      <w:tr w:rsidR="006A0ED3" w:rsidRPr="00E80C34" w14:paraId="704C735E" w14:textId="77777777" w:rsidTr="00EA10F1">
        <w:trPr>
          <w:trHeight w:val="510"/>
        </w:trPr>
        <w:tc>
          <w:tcPr>
            <w:tcW w:w="2231" w:type="dxa"/>
            <w:tcBorders>
              <w:left w:val="single" w:sz="4" w:space="0" w:color="FFFFFF"/>
            </w:tcBorders>
            <w:shd w:val="clear" w:color="auto" w:fill="F2F2F2"/>
            <w:vAlign w:val="center"/>
          </w:tcPr>
          <w:p w14:paraId="7781756B" w14:textId="77777777" w:rsidR="006A0ED3" w:rsidRPr="00E80C34" w:rsidRDefault="006A0ED3" w:rsidP="00EA10F1">
            <w:pPr>
              <w:keepNext/>
              <w:spacing w:after="0"/>
              <w:jc w:val="left"/>
              <w:rPr>
                <w:rFonts w:eastAsia="Calibri" w:cs="Arial"/>
                <w:b/>
                <w:bCs/>
                <w:sz w:val="20"/>
                <w:szCs w:val="16"/>
              </w:rPr>
            </w:pPr>
            <w:r w:rsidRPr="00E80C34">
              <w:rPr>
                <w:rFonts w:eastAsia="Calibri" w:cs="Arial"/>
                <w:b/>
                <w:bCs/>
                <w:sz w:val="20"/>
                <w:szCs w:val="16"/>
              </w:rPr>
              <w:t>Taxa de Urbanização:</w:t>
            </w:r>
          </w:p>
        </w:tc>
        <w:tc>
          <w:tcPr>
            <w:tcW w:w="1224" w:type="dxa"/>
            <w:shd w:val="clear" w:color="auto" w:fill="F2F2F2"/>
            <w:vAlign w:val="center"/>
          </w:tcPr>
          <w:p w14:paraId="3C828A60"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51,22</w:t>
            </w:r>
            <w:r>
              <w:rPr>
                <w:rFonts w:eastAsia="Calibri" w:cs="Arial"/>
                <w:bCs/>
                <w:sz w:val="20"/>
                <w:szCs w:val="20"/>
              </w:rPr>
              <w:t>%</w:t>
            </w:r>
          </w:p>
        </w:tc>
        <w:tc>
          <w:tcPr>
            <w:tcW w:w="1224" w:type="dxa"/>
            <w:shd w:val="clear" w:color="auto" w:fill="F2F2F2"/>
            <w:vAlign w:val="center"/>
          </w:tcPr>
          <w:p w14:paraId="77034C21"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55,98</w:t>
            </w:r>
            <w:r>
              <w:rPr>
                <w:rFonts w:eastAsia="Calibri" w:cs="Arial"/>
                <w:bCs/>
                <w:sz w:val="20"/>
                <w:szCs w:val="20"/>
              </w:rPr>
              <w:t>%</w:t>
            </w:r>
          </w:p>
        </w:tc>
        <w:tc>
          <w:tcPr>
            <w:tcW w:w="1141" w:type="dxa"/>
            <w:shd w:val="clear" w:color="auto" w:fill="F2F2F2"/>
            <w:vAlign w:val="center"/>
          </w:tcPr>
          <w:p w14:paraId="548C8439"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60,32</w:t>
            </w:r>
            <w:r>
              <w:rPr>
                <w:rFonts w:eastAsia="Calibri" w:cs="Arial"/>
                <w:bCs/>
                <w:sz w:val="20"/>
                <w:szCs w:val="20"/>
              </w:rPr>
              <w:t>%</w:t>
            </w:r>
          </w:p>
        </w:tc>
        <w:tc>
          <w:tcPr>
            <w:tcW w:w="1410" w:type="dxa"/>
            <w:shd w:val="clear" w:color="auto" w:fill="F2F2F2"/>
            <w:vAlign w:val="center"/>
          </w:tcPr>
          <w:p w14:paraId="2DB970D3"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w:t>
            </w:r>
          </w:p>
        </w:tc>
        <w:tc>
          <w:tcPr>
            <w:tcW w:w="1275" w:type="dxa"/>
            <w:tcBorders>
              <w:right w:val="single" w:sz="4" w:space="0" w:color="FFFFFF"/>
            </w:tcBorders>
            <w:shd w:val="clear" w:color="auto" w:fill="F2F2F2"/>
            <w:vAlign w:val="center"/>
          </w:tcPr>
          <w:p w14:paraId="3E2A1AA1" w14:textId="77777777" w:rsidR="006A0ED3" w:rsidRPr="00E80C34" w:rsidRDefault="006A0ED3" w:rsidP="00EA10F1">
            <w:pPr>
              <w:keepNext/>
              <w:spacing w:after="0"/>
              <w:jc w:val="right"/>
              <w:rPr>
                <w:rFonts w:eastAsia="Calibri" w:cs="Arial"/>
                <w:bCs/>
                <w:sz w:val="20"/>
                <w:szCs w:val="20"/>
              </w:rPr>
            </w:pPr>
            <w:r w:rsidRPr="00E80C34">
              <w:rPr>
                <w:rFonts w:eastAsia="Calibri" w:cs="Arial"/>
                <w:bCs/>
                <w:sz w:val="20"/>
                <w:szCs w:val="20"/>
              </w:rPr>
              <w:t>-</w:t>
            </w:r>
          </w:p>
        </w:tc>
      </w:tr>
    </w:tbl>
    <w:p w14:paraId="3FF2D808" w14:textId="77777777" w:rsidR="006A0ED3" w:rsidRPr="00E80C34" w:rsidRDefault="006A0ED3" w:rsidP="006A0ED3">
      <w:pPr>
        <w:keepNext/>
        <w:spacing w:after="0"/>
        <w:rPr>
          <w:rFonts w:eastAsia="Calibri" w:cs="Arial"/>
          <w:i/>
          <w:iCs/>
          <w:sz w:val="18"/>
          <w:szCs w:val="18"/>
          <w:lang w:eastAsia="pt-BR"/>
        </w:rPr>
      </w:pPr>
      <w:r w:rsidRPr="00E80C34">
        <w:rPr>
          <w:rFonts w:eastAsia="Calibri" w:cs="Arial"/>
          <w:i/>
          <w:iCs/>
          <w:sz w:val="18"/>
          <w:szCs w:val="18"/>
          <w:lang w:eastAsia="pt-BR"/>
        </w:rPr>
        <w:t>Fonte: IBGE – Censos Demográficos, 1999, 2000 e 2010.</w:t>
      </w:r>
    </w:p>
    <w:p w14:paraId="6256808C" w14:textId="77777777" w:rsidR="006A0ED3" w:rsidRPr="00E80C34" w:rsidRDefault="006A0ED3" w:rsidP="006A0ED3">
      <w:pPr>
        <w:keepNext/>
        <w:rPr>
          <w:rFonts w:eastAsia="Calibri" w:cs="Arial"/>
          <w:i/>
          <w:iCs/>
          <w:sz w:val="18"/>
          <w:szCs w:val="18"/>
          <w:lang w:eastAsia="pt-BR"/>
        </w:rPr>
      </w:pPr>
      <w:r w:rsidRPr="00E80C34">
        <w:rPr>
          <w:rFonts w:eastAsia="Calibri" w:cs="Arial"/>
          <w:i/>
          <w:iCs/>
          <w:sz w:val="18"/>
          <w:szCs w:val="18"/>
          <w:lang w:eastAsia="pt-BR"/>
        </w:rPr>
        <w:t>TGCA: Taxa geométrica de crescimento anual.</w:t>
      </w:r>
    </w:p>
    <w:p w14:paraId="2B8E6C4D" w14:textId="77777777" w:rsidR="006A0ED3" w:rsidRPr="00C46BA5" w:rsidRDefault="006A0ED3" w:rsidP="006A0ED3">
      <w:pPr>
        <w:rPr>
          <w:lang w:eastAsia="pt-BR"/>
        </w:rPr>
      </w:pPr>
      <w:r w:rsidRPr="00C46BA5">
        <w:rPr>
          <w:lang w:eastAsia="pt-BR"/>
        </w:rPr>
        <w:t>De acordo com os dados obtidos pelo Censo Demográfico IBGE, em 1991 o município de Palmeira tinha maior contingente masculino que feminino. A diferença foi diminuindo ligeiramente com o passar dos anos, sendo que o último Censo Demográfico (2010) revelou que 49,95% da população era masculina e 50,05% feminina no ano da pesquisa, tal e como se pode apreciar no gráfico a seguir.</w:t>
      </w:r>
    </w:p>
    <w:p w14:paraId="11DD9FF7" w14:textId="77777777" w:rsidR="006A0ED3" w:rsidRPr="001016A9" w:rsidRDefault="006A0ED3" w:rsidP="006A0ED3">
      <w:pPr>
        <w:pStyle w:val="Caption"/>
      </w:pPr>
      <w:bookmarkStart w:id="299" w:name="_Toc40737286"/>
      <w:r w:rsidRPr="001016A9">
        <w:t xml:space="preserve">Gráfico </w:t>
      </w:r>
      <w:r w:rsidR="00933B90">
        <w:fldChar w:fldCharType="begin"/>
      </w:r>
      <w:r w:rsidR="00933B90">
        <w:instrText xml:space="preserve"> SEQ Gráfico \* ARABIC </w:instrText>
      </w:r>
      <w:r w:rsidR="00933B90">
        <w:fldChar w:fldCharType="separate"/>
      </w:r>
      <w:r w:rsidRPr="001016A9">
        <w:t>11</w:t>
      </w:r>
      <w:r w:rsidR="00933B90">
        <w:fldChar w:fldCharType="end"/>
      </w:r>
      <w:r w:rsidRPr="001016A9">
        <w:t xml:space="preserve"> – Distribuição Relativa da População por Sexo em Palmeira</w:t>
      </w:r>
      <w:bookmarkEnd w:id="299"/>
    </w:p>
    <w:p w14:paraId="7E4E7FF9" w14:textId="77777777" w:rsidR="006A0ED3" w:rsidRPr="00C019D9" w:rsidRDefault="006A0ED3" w:rsidP="006A0ED3">
      <w:pPr>
        <w:spacing w:after="0"/>
        <w:rPr>
          <w:lang w:eastAsia="pt-BR"/>
        </w:rPr>
      </w:pPr>
      <w:r>
        <w:rPr>
          <w:noProof/>
        </w:rPr>
        <w:drawing>
          <wp:inline distT="0" distB="0" distL="0" distR="0" wp14:anchorId="726406C2" wp14:editId="02643EA9">
            <wp:extent cx="5311472" cy="2186609"/>
            <wp:effectExtent l="0" t="0" r="3810" b="4445"/>
            <wp:docPr id="5" name="Gráfico 5">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4906AF8" w14:textId="77777777" w:rsidR="006A0ED3" w:rsidRPr="00C019D9" w:rsidRDefault="006A0ED3" w:rsidP="006A0ED3">
      <w:pPr>
        <w:keepNext/>
        <w:rPr>
          <w:rFonts w:eastAsia="Calibri" w:cs="Arial"/>
          <w:i/>
          <w:iCs/>
          <w:sz w:val="18"/>
          <w:szCs w:val="18"/>
          <w:lang w:eastAsia="pt-BR"/>
        </w:rPr>
      </w:pPr>
      <w:r w:rsidRPr="00C019D9">
        <w:rPr>
          <w:rFonts w:eastAsia="Calibri" w:cs="Arial"/>
          <w:i/>
          <w:iCs/>
          <w:sz w:val="18"/>
          <w:szCs w:val="18"/>
          <w:lang w:eastAsia="pt-BR"/>
        </w:rPr>
        <w:t>Fonte: IBGE – Censos Demográficos, 1991, 2000 e 2010.</w:t>
      </w:r>
    </w:p>
    <w:p w14:paraId="53647B24" w14:textId="77777777" w:rsidR="006A0ED3" w:rsidRPr="002B0AF4" w:rsidRDefault="006A0ED3" w:rsidP="006A0ED3">
      <w:pPr>
        <w:rPr>
          <w:rFonts w:eastAsia="Calibri" w:cs="Times New Roman"/>
        </w:rPr>
      </w:pPr>
      <w:r w:rsidRPr="002B0AF4">
        <w:rPr>
          <w:rFonts w:eastAsia="Calibri" w:cs="Times New Roman"/>
        </w:rPr>
        <w:t>No que diz respeito ao perfil etário da população, nos anos 90 os cidadãos de Palmeira eram compostos em grande parte por população jovem. Do contingente populacional, 9.858 habitantes tinham menos de 15 anos e 17.693 entre 15 e 64 anos. A população acima dos 65 anos era composta por um total de 1.495 habitantes em 1991. A razão de dependência</w:t>
      </w:r>
      <w:r w:rsidRPr="002B0AF4">
        <w:rPr>
          <w:rFonts w:eastAsia="Calibri" w:cs="Times New Roman"/>
          <w:vertAlign w:val="superscript"/>
        </w:rPr>
        <w:footnoteReference w:id="26"/>
      </w:r>
      <w:r w:rsidRPr="002B0AF4">
        <w:rPr>
          <w:rFonts w:eastAsia="Calibri" w:cs="Times New Roman"/>
          <w:sz w:val="24"/>
        </w:rPr>
        <w:t xml:space="preserve"> </w:t>
      </w:r>
      <w:r w:rsidRPr="002B0AF4">
        <w:rPr>
          <w:rFonts w:eastAsia="Calibri" w:cs="Times New Roman"/>
        </w:rPr>
        <w:t>na década de 90 chegava a 64,17%, revelando que a disponibilidade de mão de obra era proporcionalmente pequena para a sustentabilidade econômico-financeira da população. O descompasso na razão de dependência foi se abrandando ao longo de duas décadas, chegando a 56,37% em 2000, e caindo para 46,22% em 2010 (IBGE, 2010).</w:t>
      </w:r>
    </w:p>
    <w:p w14:paraId="50D5061E" w14:textId="77777777" w:rsidR="006A0ED3" w:rsidRPr="005F1DE6" w:rsidRDefault="006A0ED3" w:rsidP="006A0ED3">
      <w:pPr>
        <w:rPr>
          <w:rFonts w:eastAsia="Calibri" w:cs="Times New Roman"/>
        </w:rPr>
      </w:pPr>
      <w:r w:rsidRPr="005F1DE6">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Palmeira, a taxa de envelhecimento aponta a participação crescente de idosos em relação aos jovens, passando de 5,15% em 1991 para 7,24% no ano 2010, fenômeno que reflete a redução dos níveis de fecundidade e o aumento da esperança de vida da população.</w:t>
      </w:r>
    </w:p>
    <w:p w14:paraId="17589846" w14:textId="53B6711C" w:rsidR="006A0ED3" w:rsidRPr="001016A9" w:rsidRDefault="006A0ED3" w:rsidP="006A0ED3">
      <w:pPr>
        <w:pStyle w:val="Caption"/>
      </w:pPr>
      <w:bookmarkStart w:id="300" w:name="_Toc40737210"/>
      <w:r w:rsidRPr="001016A9">
        <w:t xml:space="preserve">Tabela </w:t>
      </w:r>
      <w:r w:rsidR="00933B90">
        <w:fldChar w:fldCharType="begin"/>
      </w:r>
      <w:r w:rsidR="00933B90">
        <w:instrText xml:space="preserve"> SEQ Tabela \* ARABIC </w:instrText>
      </w:r>
      <w:r w:rsidR="00933B90">
        <w:fldChar w:fldCharType="separate"/>
      </w:r>
      <w:r w:rsidR="009D0D69">
        <w:rPr>
          <w:noProof/>
        </w:rPr>
        <w:t>118</w:t>
      </w:r>
      <w:r w:rsidR="00933B90">
        <w:rPr>
          <w:noProof/>
        </w:rPr>
        <w:fldChar w:fldCharType="end"/>
      </w:r>
      <w:r w:rsidRPr="001016A9">
        <w:t xml:space="preserve"> – Estrutura Etária, Razão de Dependência e Índice de Envelhecimento (1991, 2000 e 2010)</w:t>
      </w:r>
      <w:bookmarkEnd w:id="300"/>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C46BA5" w14:paraId="3C32A616" w14:textId="77777777" w:rsidTr="00EA10F1">
        <w:trPr>
          <w:trHeight w:val="457"/>
          <w:tblHeader/>
        </w:trPr>
        <w:tc>
          <w:tcPr>
            <w:tcW w:w="2011" w:type="pct"/>
            <w:tcBorders>
              <w:left w:val="single" w:sz="4" w:space="0" w:color="FFFFFF"/>
            </w:tcBorders>
            <w:shd w:val="clear" w:color="auto" w:fill="C9C9C9"/>
            <w:vAlign w:val="center"/>
          </w:tcPr>
          <w:p w14:paraId="3CD67412" w14:textId="77777777" w:rsidR="006A0ED3" w:rsidRPr="00C46BA5"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Palmeira</w:t>
            </w:r>
          </w:p>
        </w:tc>
        <w:tc>
          <w:tcPr>
            <w:tcW w:w="1066" w:type="pct"/>
            <w:shd w:val="clear" w:color="auto" w:fill="C9C9C9"/>
            <w:vAlign w:val="center"/>
          </w:tcPr>
          <w:p w14:paraId="0A2FAAB0" w14:textId="77777777" w:rsidR="006A0ED3" w:rsidRPr="00C46BA5"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46BA5">
              <w:rPr>
                <w:rFonts w:eastAsia="Calibri" w:cs="Arial"/>
                <w:b/>
                <w:sz w:val="20"/>
                <w:szCs w:val="20"/>
              </w:rPr>
              <w:t>1991</w:t>
            </w:r>
          </w:p>
        </w:tc>
        <w:tc>
          <w:tcPr>
            <w:tcW w:w="977" w:type="pct"/>
            <w:shd w:val="clear" w:color="auto" w:fill="C9C9C9"/>
            <w:vAlign w:val="center"/>
          </w:tcPr>
          <w:p w14:paraId="61B3D4BD" w14:textId="77777777" w:rsidR="006A0ED3" w:rsidRPr="00C46BA5"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46BA5">
              <w:rPr>
                <w:rFonts w:eastAsia="Calibri" w:cs="Arial"/>
                <w:b/>
                <w:sz w:val="20"/>
                <w:szCs w:val="20"/>
              </w:rPr>
              <w:t>2000</w:t>
            </w:r>
          </w:p>
        </w:tc>
        <w:tc>
          <w:tcPr>
            <w:tcW w:w="946" w:type="pct"/>
            <w:tcBorders>
              <w:right w:val="single" w:sz="4" w:space="0" w:color="FFFFFF"/>
            </w:tcBorders>
            <w:shd w:val="clear" w:color="auto" w:fill="C9C9C9"/>
            <w:vAlign w:val="center"/>
          </w:tcPr>
          <w:p w14:paraId="4AF53658" w14:textId="77777777" w:rsidR="006A0ED3" w:rsidRPr="00C46BA5"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46BA5">
              <w:rPr>
                <w:rFonts w:eastAsia="Calibri" w:cs="Arial"/>
                <w:b/>
                <w:sz w:val="20"/>
                <w:szCs w:val="20"/>
              </w:rPr>
              <w:t>2010</w:t>
            </w:r>
          </w:p>
        </w:tc>
      </w:tr>
      <w:tr w:rsidR="006A0ED3" w:rsidRPr="00C46BA5" w14:paraId="448C2493" w14:textId="77777777" w:rsidTr="00EA10F1">
        <w:trPr>
          <w:trHeight w:val="413"/>
        </w:trPr>
        <w:tc>
          <w:tcPr>
            <w:tcW w:w="2011" w:type="pct"/>
            <w:tcBorders>
              <w:left w:val="single" w:sz="4" w:space="0" w:color="FFFFFF"/>
            </w:tcBorders>
            <w:shd w:val="clear" w:color="auto" w:fill="auto"/>
            <w:vAlign w:val="center"/>
          </w:tcPr>
          <w:p w14:paraId="7E1A64D8" w14:textId="77777777" w:rsidR="006A0ED3" w:rsidRPr="00C46BA5"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C46BA5">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559B9DEA" w14:textId="77777777" w:rsidR="006A0ED3" w:rsidRPr="00C46BA5" w:rsidRDefault="006A0ED3" w:rsidP="00EA10F1">
            <w:pPr>
              <w:spacing w:after="0"/>
              <w:jc w:val="right"/>
              <w:rPr>
                <w:rFonts w:eastAsia="Times New Roman" w:cs="Arial"/>
                <w:sz w:val="20"/>
                <w:szCs w:val="20"/>
                <w:lang w:eastAsia="pt-BR"/>
              </w:rPr>
            </w:pPr>
            <w:r w:rsidRPr="00C46BA5">
              <w:rPr>
                <w:rFonts w:eastAsia="Times New Roman" w:cs="Arial"/>
                <w:sz w:val="20"/>
                <w:szCs w:val="20"/>
                <w:lang w:eastAsia="pt-BR"/>
              </w:rPr>
              <w:t>9.858</w:t>
            </w:r>
          </w:p>
        </w:tc>
        <w:tc>
          <w:tcPr>
            <w:tcW w:w="977" w:type="pct"/>
            <w:tcBorders>
              <w:top w:val="nil"/>
              <w:left w:val="nil"/>
              <w:bottom w:val="single" w:sz="8" w:space="0" w:color="auto"/>
              <w:right w:val="single" w:sz="8" w:space="0" w:color="auto"/>
            </w:tcBorders>
            <w:shd w:val="clear" w:color="auto" w:fill="auto"/>
            <w:vAlign w:val="center"/>
          </w:tcPr>
          <w:p w14:paraId="4E060621"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9.349</w:t>
            </w:r>
          </w:p>
        </w:tc>
        <w:tc>
          <w:tcPr>
            <w:tcW w:w="946" w:type="pct"/>
            <w:tcBorders>
              <w:top w:val="nil"/>
              <w:left w:val="nil"/>
              <w:bottom w:val="single" w:sz="8" w:space="0" w:color="auto"/>
              <w:right w:val="single" w:sz="4" w:space="0" w:color="FFFFFF"/>
            </w:tcBorders>
            <w:shd w:val="clear" w:color="auto" w:fill="auto"/>
            <w:vAlign w:val="center"/>
          </w:tcPr>
          <w:p w14:paraId="5825FDF2"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7.828</w:t>
            </w:r>
          </w:p>
        </w:tc>
      </w:tr>
      <w:tr w:rsidR="006A0ED3" w:rsidRPr="00C46BA5" w14:paraId="4F1DF671" w14:textId="77777777" w:rsidTr="00EA10F1">
        <w:trPr>
          <w:trHeight w:val="413"/>
        </w:trPr>
        <w:tc>
          <w:tcPr>
            <w:tcW w:w="2011" w:type="pct"/>
            <w:tcBorders>
              <w:left w:val="single" w:sz="4" w:space="0" w:color="FFFFFF"/>
            </w:tcBorders>
            <w:shd w:val="clear" w:color="auto" w:fill="F2F2F2"/>
            <w:vAlign w:val="center"/>
          </w:tcPr>
          <w:p w14:paraId="4F63F850" w14:textId="77777777" w:rsidR="006A0ED3" w:rsidRPr="00C46BA5"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C46BA5">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4939F7E5" w14:textId="77777777" w:rsidR="006A0ED3" w:rsidRPr="00C46BA5" w:rsidRDefault="006A0ED3" w:rsidP="00EA10F1">
            <w:pPr>
              <w:spacing w:after="0"/>
              <w:jc w:val="right"/>
              <w:rPr>
                <w:rFonts w:eastAsia="Times New Roman" w:cs="Arial"/>
                <w:sz w:val="20"/>
                <w:szCs w:val="20"/>
                <w:lang w:eastAsia="pt-BR"/>
              </w:rPr>
            </w:pPr>
            <w:r w:rsidRPr="00C46BA5">
              <w:rPr>
                <w:rFonts w:eastAsia="Times New Roman" w:cs="Arial"/>
                <w:sz w:val="20"/>
                <w:szCs w:val="20"/>
                <w:lang w:eastAsia="pt-BR"/>
              </w:rPr>
              <w:t>17.693</w:t>
            </w:r>
          </w:p>
        </w:tc>
        <w:tc>
          <w:tcPr>
            <w:tcW w:w="977" w:type="pct"/>
            <w:tcBorders>
              <w:top w:val="nil"/>
              <w:left w:val="nil"/>
              <w:bottom w:val="single" w:sz="8" w:space="0" w:color="auto"/>
              <w:right w:val="single" w:sz="8" w:space="0" w:color="auto"/>
            </w:tcBorders>
            <w:shd w:val="clear" w:color="auto" w:fill="F2F2F2"/>
            <w:vAlign w:val="center"/>
          </w:tcPr>
          <w:p w14:paraId="4FE7D612"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19.727</w:t>
            </w:r>
          </w:p>
        </w:tc>
        <w:tc>
          <w:tcPr>
            <w:tcW w:w="946" w:type="pct"/>
            <w:tcBorders>
              <w:top w:val="nil"/>
              <w:left w:val="nil"/>
              <w:bottom w:val="single" w:sz="8" w:space="0" w:color="auto"/>
              <w:right w:val="single" w:sz="4" w:space="0" w:color="FFFFFF"/>
            </w:tcBorders>
            <w:shd w:val="clear" w:color="auto" w:fill="F2F2F2"/>
            <w:vAlign w:val="center"/>
          </w:tcPr>
          <w:p w14:paraId="0C0C4E21"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21.969</w:t>
            </w:r>
          </w:p>
        </w:tc>
      </w:tr>
      <w:tr w:rsidR="006A0ED3" w:rsidRPr="00C46BA5" w14:paraId="4FE7A371" w14:textId="77777777" w:rsidTr="00EA10F1">
        <w:trPr>
          <w:trHeight w:val="413"/>
        </w:trPr>
        <w:tc>
          <w:tcPr>
            <w:tcW w:w="2011" w:type="pct"/>
            <w:tcBorders>
              <w:left w:val="single" w:sz="4" w:space="0" w:color="FFFFFF"/>
            </w:tcBorders>
            <w:shd w:val="clear" w:color="auto" w:fill="auto"/>
            <w:vAlign w:val="center"/>
          </w:tcPr>
          <w:p w14:paraId="4B843E91" w14:textId="77777777" w:rsidR="006A0ED3" w:rsidRPr="00C46BA5"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C46BA5">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2B6121A2" w14:textId="77777777" w:rsidR="006A0ED3" w:rsidRPr="00C46BA5" w:rsidRDefault="006A0ED3" w:rsidP="00EA10F1">
            <w:pPr>
              <w:spacing w:after="0"/>
              <w:jc w:val="right"/>
              <w:rPr>
                <w:rFonts w:eastAsia="Times New Roman" w:cs="Arial"/>
                <w:sz w:val="20"/>
                <w:szCs w:val="20"/>
                <w:lang w:eastAsia="pt-BR"/>
              </w:rPr>
            </w:pPr>
            <w:r w:rsidRPr="00C46BA5">
              <w:rPr>
                <w:rFonts w:eastAsia="Times New Roman" w:cs="Arial"/>
                <w:sz w:val="20"/>
                <w:szCs w:val="20"/>
                <w:lang w:eastAsia="pt-BR"/>
              </w:rPr>
              <w:t>1.495</w:t>
            </w:r>
          </w:p>
        </w:tc>
        <w:tc>
          <w:tcPr>
            <w:tcW w:w="977" w:type="pct"/>
            <w:tcBorders>
              <w:top w:val="nil"/>
              <w:left w:val="nil"/>
              <w:bottom w:val="single" w:sz="8" w:space="0" w:color="auto"/>
              <w:right w:val="single" w:sz="8" w:space="0" w:color="auto"/>
            </w:tcBorders>
            <w:shd w:val="clear" w:color="auto" w:fill="auto"/>
            <w:vAlign w:val="center"/>
          </w:tcPr>
          <w:p w14:paraId="48541F57"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1.771</w:t>
            </w:r>
          </w:p>
        </w:tc>
        <w:tc>
          <w:tcPr>
            <w:tcW w:w="946" w:type="pct"/>
            <w:tcBorders>
              <w:top w:val="nil"/>
              <w:left w:val="nil"/>
              <w:bottom w:val="single" w:sz="8" w:space="0" w:color="auto"/>
              <w:right w:val="single" w:sz="4" w:space="0" w:color="FFFFFF"/>
            </w:tcBorders>
            <w:shd w:val="clear" w:color="auto" w:fill="auto"/>
            <w:vAlign w:val="center"/>
          </w:tcPr>
          <w:p w14:paraId="5E431E20"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2.326</w:t>
            </w:r>
          </w:p>
        </w:tc>
      </w:tr>
      <w:tr w:rsidR="006A0ED3" w:rsidRPr="00C46BA5" w14:paraId="62D9184F" w14:textId="77777777" w:rsidTr="00EA10F1">
        <w:trPr>
          <w:trHeight w:val="413"/>
        </w:trPr>
        <w:tc>
          <w:tcPr>
            <w:tcW w:w="2011" w:type="pct"/>
            <w:tcBorders>
              <w:left w:val="single" w:sz="4" w:space="0" w:color="FFFFFF"/>
            </w:tcBorders>
            <w:shd w:val="clear" w:color="auto" w:fill="F2F2F2"/>
            <w:vAlign w:val="center"/>
          </w:tcPr>
          <w:p w14:paraId="0475FC86" w14:textId="77777777" w:rsidR="006A0ED3" w:rsidRPr="00C46BA5" w:rsidRDefault="006A0ED3" w:rsidP="00EA10F1">
            <w:pPr>
              <w:overflowPunct w:val="0"/>
              <w:autoSpaceDE w:val="0"/>
              <w:autoSpaceDN w:val="0"/>
              <w:adjustRightInd w:val="0"/>
              <w:spacing w:after="0"/>
              <w:jc w:val="left"/>
              <w:textAlignment w:val="baseline"/>
              <w:rPr>
                <w:rFonts w:eastAsia="Calibri" w:cs="Arial"/>
                <w:b/>
                <w:sz w:val="20"/>
                <w:szCs w:val="20"/>
              </w:rPr>
            </w:pPr>
            <w:r w:rsidRPr="00C46BA5">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3D654552" w14:textId="77777777" w:rsidR="006A0ED3" w:rsidRPr="00C46BA5" w:rsidRDefault="006A0ED3" w:rsidP="00EA10F1">
            <w:pPr>
              <w:spacing w:after="0"/>
              <w:jc w:val="right"/>
              <w:rPr>
                <w:rFonts w:eastAsia="Times New Roman" w:cs="Arial"/>
                <w:sz w:val="20"/>
                <w:szCs w:val="20"/>
                <w:lang w:eastAsia="pt-BR"/>
              </w:rPr>
            </w:pPr>
            <w:r w:rsidRPr="00C46BA5">
              <w:rPr>
                <w:rFonts w:eastAsia="Times New Roman" w:cs="Arial"/>
                <w:sz w:val="20"/>
                <w:szCs w:val="20"/>
                <w:lang w:eastAsia="pt-BR"/>
              </w:rPr>
              <w:t>64,17</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71212DCF"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56,37</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20E741EE"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46,22</w:t>
            </w:r>
            <w:r>
              <w:rPr>
                <w:rFonts w:eastAsia="Times New Roman" w:cs="Arial"/>
                <w:sz w:val="20"/>
                <w:szCs w:val="20"/>
                <w:lang w:eastAsia="pt-BR"/>
              </w:rPr>
              <w:t>%</w:t>
            </w:r>
          </w:p>
        </w:tc>
      </w:tr>
      <w:tr w:rsidR="006A0ED3" w:rsidRPr="00C46BA5" w14:paraId="143AF885" w14:textId="77777777" w:rsidTr="00EA10F1">
        <w:trPr>
          <w:trHeight w:val="413"/>
        </w:trPr>
        <w:tc>
          <w:tcPr>
            <w:tcW w:w="2011" w:type="pct"/>
            <w:tcBorders>
              <w:left w:val="single" w:sz="4" w:space="0" w:color="FFFFFF"/>
            </w:tcBorders>
            <w:shd w:val="clear" w:color="auto" w:fill="auto"/>
            <w:vAlign w:val="center"/>
          </w:tcPr>
          <w:p w14:paraId="3D86682A" w14:textId="77777777" w:rsidR="006A0ED3" w:rsidRPr="00C46BA5" w:rsidRDefault="006A0ED3" w:rsidP="00EA10F1">
            <w:pPr>
              <w:overflowPunct w:val="0"/>
              <w:autoSpaceDE w:val="0"/>
              <w:autoSpaceDN w:val="0"/>
              <w:adjustRightInd w:val="0"/>
              <w:spacing w:after="0"/>
              <w:jc w:val="left"/>
              <w:textAlignment w:val="baseline"/>
              <w:rPr>
                <w:rFonts w:eastAsia="Calibri" w:cs="Arial"/>
                <w:b/>
                <w:sz w:val="20"/>
                <w:szCs w:val="20"/>
              </w:rPr>
            </w:pPr>
            <w:r w:rsidRPr="00C46BA5">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6856E873" w14:textId="77777777" w:rsidR="006A0ED3" w:rsidRPr="00C46BA5" w:rsidRDefault="006A0ED3" w:rsidP="00EA10F1">
            <w:pPr>
              <w:spacing w:after="0"/>
              <w:jc w:val="right"/>
              <w:rPr>
                <w:rFonts w:eastAsia="Times New Roman" w:cs="Arial"/>
                <w:sz w:val="20"/>
                <w:szCs w:val="20"/>
                <w:lang w:eastAsia="pt-BR"/>
              </w:rPr>
            </w:pPr>
            <w:r w:rsidRPr="00C46BA5">
              <w:rPr>
                <w:rFonts w:eastAsia="Times New Roman" w:cs="Arial"/>
                <w:sz w:val="20"/>
                <w:szCs w:val="20"/>
                <w:lang w:eastAsia="pt-BR"/>
              </w:rPr>
              <w:t>5,15</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692071C5"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5,74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1CB98549" w14:textId="77777777" w:rsidR="006A0ED3" w:rsidRPr="00C46BA5" w:rsidRDefault="006A0ED3" w:rsidP="00EA10F1">
            <w:pPr>
              <w:spacing w:after="0"/>
              <w:jc w:val="right"/>
              <w:rPr>
                <w:rFonts w:eastAsia="Times New Roman" w:cs="Arial"/>
                <w:sz w:val="20"/>
                <w:szCs w:val="20"/>
                <w:lang w:eastAsia="pt-BR"/>
              </w:rPr>
            </w:pPr>
            <w:r w:rsidRPr="002B0AF4">
              <w:rPr>
                <w:rFonts w:eastAsia="Times New Roman" w:cs="Arial"/>
                <w:sz w:val="20"/>
                <w:szCs w:val="20"/>
                <w:lang w:eastAsia="pt-BR"/>
              </w:rPr>
              <w:t>7,24</w:t>
            </w:r>
            <w:r>
              <w:rPr>
                <w:rFonts w:eastAsia="Times New Roman" w:cs="Arial"/>
                <w:sz w:val="20"/>
                <w:szCs w:val="20"/>
                <w:lang w:eastAsia="pt-BR"/>
              </w:rPr>
              <w:t>%</w:t>
            </w:r>
          </w:p>
        </w:tc>
      </w:tr>
    </w:tbl>
    <w:p w14:paraId="355CC63B" w14:textId="77777777" w:rsidR="006A0ED3" w:rsidRPr="00C46BA5" w:rsidRDefault="006A0ED3" w:rsidP="006A0ED3">
      <w:pPr>
        <w:rPr>
          <w:i/>
          <w:iCs/>
          <w:sz w:val="18"/>
          <w:szCs w:val="18"/>
          <w:lang w:eastAsia="pt-BR"/>
        </w:rPr>
      </w:pPr>
      <w:r w:rsidRPr="00C46BA5">
        <w:rPr>
          <w:i/>
          <w:iCs/>
          <w:sz w:val="18"/>
          <w:szCs w:val="18"/>
          <w:lang w:eastAsia="pt-BR"/>
        </w:rPr>
        <w:t>Fonte: IBGE – Censos Demográficos, 1991, 2000 e 2010.</w:t>
      </w:r>
    </w:p>
    <w:p w14:paraId="432D9CF3" w14:textId="77777777" w:rsidR="006A0ED3" w:rsidRPr="00DF4D1A" w:rsidRDefault="006A0ED3" w:rsidP="006A0ED3">
      <w:pPr>
        <w:rPr>
          <w:lang w:eastAsia="pt-BR"/>
        </w:rPr>
      </w:pPr>
      <w:r w:rsidRPr="00DF4D1A">
        <w:rPr>
          <w:lang w:eastAsia="pt-BR"/>
        </w:rPr>
        <w:t>Em termos de infraestrutura do setor da educação básica, segundo dados do INEP (2019), Palmeira apresenta na educação infantil 18 escolas, 14 municipais e 4 privadas. Na rede de ensino fundamental conta com 30 escolas (13 estaduais, 14 municipais e 3 privadas), e no ensino médio o município tem 9 escolas, contabilizando 7 estabelecimentos públicos estaduais e 2 privados.</w:t>
      </w:r>
    </w:p>
    <w:p w14:paraId="47EAF61C" w14:textId="77777777" w:rsidR="006A0ED3" w:rsidRPr="00752E81" w:rsidRDefault="006A0ED3" w:rsidP="006A0ED3">
      <w:pPr>
        <w:rPr>
          <w:lang w:eastAsia="pt-BR"/>
        </w:rPr>
      </w:pPr>
      <w:r w:rsidRPr="00752E81">
        <w:rPr>
          <w:lang w:eastAsia="pt-BR"/>
        </w:rPr>
        <w:t>Atualmente, Palmeira não conta com instituições de ensino superior.</w:t>
      </w:r>
    </w:p>
    <w:p w14:paraId="1BF0763A" w14:textId="347C3DB7" w:rsidR="006A0ED3" w:rsidRPr="001016A9" w:rsidRDefault="006A0ED3" w:rsidP="006A0ED3">
      <w:pPr>
        <w:pStyle w:val="Caption"/>
      </w:pPr>
      <w:bookmarkStart w:id="301" w:name="_Toc40737211"/>
      <w:r w:rsidRPr="001016A9">
        <w:t xml:space="preserve">Tabela </w:t>
      </w:r>
      <w:r w:rsidR="00933B90">
        <w:fldChar w:fldCharType="begin"/>
      </w:r>
      <w:r w:rsidR="00933B90">
        <w:instrText xml:space="preserve"> SEQ Tabela \* ARABIC </w:instrText>
      </w:r>
      <w:r w:rsidR="00933B90">
        <w:fldChar w:fldCharType="separate"/>
      </w:r>
      <w:r w:rsidR="009D0D69">
        <w:rPr>
          <w:noProof/>
        </w:rPr>
        <w:t>119</w:t>
      </w:r>
      <w:r w:rsidR="00933B90">
        <w:rPr>
          <w:noProof/>
        </w:rPr>
        <w:fldChar w:fldCharType="end"/>
      </w:r>
      <w:r w:rsidRPr="001016A9">
        <w:t xml:space="preserve"> – Número de Estabelecimentos de Ensino na Educação Básica, 2019</w:t>
      </w:r>
      <w:bookmarkEnd w:id="301"/>
    </w:p>
    <w:tbl>
      <w:tblPr>
        <w:tblW w:w="8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6"/>
        <w:gridCol w:w="1163"/>
        <w:gridCol w:w="1308"/>
        <w:gridCol w:w="1309"/>
        <w:gridCol w:w="1170"/>
      </w:tblGrid>
      <w:tr w:rsidR="006A0ED3" w:rsidRPr="009A0FC1" w14:paraId="21EE6C69" w14:textId="77777777" w:rsidTr="00EA10F1">
        <w:trPr>
          <w:trHeight w:val="369"/>
          <w:tblHeader/>
        </w:trPr>
        <w:tc>
          <w:tcPr>
            <w:tcW w:w="8876" w:type="dxa"/>
            <w:gridSpan w:val="5"/>
            <w:tcBorders>
              <w:left w:val="single" w:sz="4" w:space="0" w:color="FFFFFF"/>
              <w:right w:val="single" w:sz="4" w:space="0" w:color="FFFFFF"/>
            </w:tcBorders>
            <w:shd w:val="clear" w:color="auto" w:fill="C9C9C9"/>
            <w:noWrap/>
            <w:vAlign w:val="center"/>
          </w:tcPr>
          <w:p w14:paraId="72F451AE"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Palmeira</w:t>
            </w:r>
          </w:p>
        </w:tc>
      </w:tr>
      <w:tr w:rsidR="006A0ED3" w:rsidRPr="009A0FC1" w14:paraId="32EEE788" w14:textId="77777777" w:rsidTr="00EA10F1">
        <w:trPr>
          <w:trHeight w:val="369"/>
          <w:tblHeader/>
        </w:trPr>
        <w:tc>
          <w:tcPr>
            <w:tcW w:w="3926" w:type="dxa"/>
            <w:vMerge w:val="restart"/>
            <w:tcBorders>
              <w:left w:val="single" w:sz="4" w:space="0" w:color="FFFFFF"/>
            </w:tcBorders>
            <w:shd w:val="clear" w:color="auto" w:fill="C9C9C9"/>
            <w:noWrap/>
            <w:vAlign w:val="center"/>
            <w:hideMark/>
          </w:tcPr>
          <w:p w14:paraId="52C1B6B5"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Modalidade de Ensino</w:t>
            </w:r>
          </w:p>
        </w:tc>
        <w:tc>
          <w:tcPr>
            <w:tcW w:w="4950" w:type="dxa"/>
            <w:gridSpan w:val="4"/>
            <w:tcBorders>
              <w:right w:val="single" w:sz="4" w:space="0" w:color="FFFFFF"/>
            </w:tcBorders>
            <w:shd w:val="clear" w:color="auto" w:fill="C9C9C9"/>
            <w:vAlign w:val="center"/>
            <w:hideMark/>
          </w:tcPr>
          <w:p w14:paraId="6C8B314A"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N</w:t>
            </w:r>
            <w:r w:rsidRPr="009A0FC1">
              <w:rPr>
                <w:rFonts w:ascii="Cambria Math" w:eastAsia="Times New Roman" w:hAnsi="Cambria Math" w:cs="Cambria Math"/>
                <w:b/>
                <w:sz w:val="20"/>
                <w:szCs w:val="20"/>
              </w:rPr>
              <w:t>⁰</w:t>
            </w:r>
            <w:r w:rsidRPr="009A0FC1">
              <w:rPr>
                <w:rFonts w:eastAsia="Times New Roman" w:cs="Arial"/>
                <w:b/>
                <w:sz w:val="20"/>
                <w:szCs w:val="20"/>
              </w:rPr>
              <w:t xml:space="preserve"> Estabelecimentos</w:t>
            </w:r>
          </w:p>
        </w:tc>
      </w:tr>
      <w:tr w:rsidR="006A0ED3" w:rsidRPr="009A0FC1" w14:paraId="2C080F69" w14:textId="77777777" w:rsidTr="00EA10F1">
        <w:trPr>
          <w:trHeight w:val="240"/>
          <w:tblHeader/>
        </w:trPr>
        <w:tc>
          <w:tcPr>
            <w:tcW w:w="3926" w:type="dxa"/>
            <w:vMerge/>
            <w:tcBorders>
              <w:left w:val="single" w:sz="4" w:space="0" w:color="FFFFFF"/>
            </w:tcBorders>
            <w:shd w:val="clear" w:color="auto" w:fill="C9C9C9"/>
            <w:vAlign w:val="center"/>
            <w:hideMark/>
          </w:tcPr>
          <w:p w14:paraId="12352BCB"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1163" w:type="dxa"/>
            <w:shd w:val="clear" w:color="auto" w:fill="C9C9C9"/>
            <w:noWrap/>
            <w:vAlign w:val="center"/>
            <w:hideMark/>
          </w:tcPr>
          <w:p w14:paraId="1CDDC6FE"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Estadual</w:t>
            </w:r>
          </w:p>
        </w:tc>
        <w:tc>
          <w:tcPr>
            <w:tcW w:w="1308" w:type="dxa"/>
            <w:shd w:val="clear" w:color="auto" w:fill="C9C9C9"/>
            <w:noWrap/>
            <w:vAlign w:val="center"/>
            <w:hideMark/>
          </w:tcPr>
          <w:p w14:paraId="0327B340"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Municipal</w:t>
            </w:r>
          </w:p>
        </w:tc>
        <w:tc>
          <w:tcPr>
            <w:tcW w:w="1309" w:type="dxa"/>
            <w:shd w:val="clear" w:color="auto" w:fill="C9C9C9"/>
            <w:noWrap/>
            <w:vAlign w:val="center"/>
            <w:hideMark/>
          </w:tcPr>
          <w:p w14:paraId="251461D6"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Privada</w:t>
            </w:r>
          </w:p>
        </w:tc>
        <w:tc>
          <w:tcPr>
            <w:tcW w:w="1169" w:type="dxa"/>
            <w:tcBorders>
              <w:right w:val="single" w:sz="4" w:space="0" w:color="FFFFFF"/>
            </w:tcBorders>
            <w:shd w:val="clear" w:color="auto" w:fill="C9C9C9"/>
            <w:noWrap/>
            <w:vAlign w:val="center"/>
            <w:hideMark/>
          </w:tcPr>
          <w:p w14:paraId="19FA2271" w14:textId="77777777" w:rsidR="006A0ED3" w:rsidRPr="009A0FC1"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Total</w:t>
            </w:r>
          </w:p>
        </w:tc>
      </w:tr>
      <w:tr w:rsidR="006A0ED3" w:rsidRPr="009A0FC1" w14:paraId="3E96B38E" w14:textId="77777777" w:rsidTr="00EA10F1">
        <w:trPr>
          <w:trHeight w:val="312"/>
        </w:trPr>
        <w:tc>
          <w:tcPr>
            <w:tcW w:w="3926" w:type="dxa"/>
            <w:vMerge w:val="restart"/>
            <w:tcBorders>
              <w:left w:val="single" w:sz="4" w:space="0" w:color="FFFFFF"/>
            </w:tcBorders>
            <w:shd w:val="clear" w:color="auto" w:fill="auto"/>
            <w:noWrap/>
            <w:vAlign w:val="center"/>
            <w:hideMark/>
          </w:tcPr>
          <w:p w14:paraId="4C43F820"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Educação Infantil</w:t>
            </w:r>
          </w:p>
          <w:p w14:paraId="6692BA51"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6029556"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 xml:space="preserve">    Creche</w:t>
            </w:r>
          </w:p>
          <w:p w14:paraId="4C27CAE6"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D9FBE69"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 xml:space="preserve">    Pré-escolar</w:t>
            </w:r>
          </w:p>
          <w:p w14:paraId="6458885A"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63" w:type="dxa"/>
            <w:tcBorders>
              <w:top w:val="nil"/>
              <w:left w:val="nil"/>
              <w:bottom w:val="single" w:sz="8" w:space="0" w:color="auto"/>
              <w:right w:val="single" w:sz="8" w:space="0" w:color="auto"/>
            </w:tcBorders>
            <w:shd w:val="clear" w:color="auto" w:fill="auto"/>
            <w:noWrap/>
            <w:vAlign w:val="center"/>
          </w:tcPr>
          <w:p w14:paraId="3373C61A"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308" w:type="dxa"/>
            <w:tcBorders>
              <w:top w:val="nil"/>
              <w:left w:val="nil"/>
              <w:bottom w:val="single" w:sz="8" w:space="0" w:color="auto"/>
              <w:right w:val="single" w:sz="8" w:space="0" w:color="auto"/>
            </w:tcBorders>
            <w:shd w:val="clear" w:color="auto" w:fill="auto"/>
            <w:noWrap/>
            <w:vAlign w:val="center"/>
          </w:tcPr>
          <w:p w14:paraId="7B83B260"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w:t>
            </w:r>
          </w:p>
        </w:tc>
        <w:tc>
          <w:tcPr>
            <w:tcW w:w="1309" w:type="dxa"/>
            <w:tcBorders>
              <w:top w:val="nil"/>
              <w:left w:val="nil"/>
              <w:bottom w:val="single" w:sz="8" w:space="0" w:color="auto"/>
              <w:right w:val="single" w:sz="8" w:space="0" w:color="auto"/>
            </w:tcBorders>
            <w:shd w:val="clear" w:color="auto" w:fill="auto"/>
            <w:noWrap/>
            <w:vAlign w:val="center"/>
          </w:tcPr>
          <w:p w14:paraId="065F126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69" w:type="dxa"/>
            <w:tcBorders>
              <w:top w:val="nil"/>
              <w:left w:val="nil"/>
              <w:bottom w:val="single" w:sz="8" w:space="0" w:color="auto"/>
              <w:right w:val="single" w:sz="4" w:space="0" w:color="FFFFFF"/>
            </w:tcBorders>
            <w:shd w:val="clear" w:color="auto" w:fill="auto"/>
            <w:noWrap/>
            <w:vAlign w:val="center"/>
          </w:tcPr>
          <w:p w14:paraId="0851A0E9"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18</w:t>
            </w:r>
          </w:p>
        </w:tc>
      </w:tr>
      <w:tr w:rsidR="006A0ED3" w:rsidRPr="009A0FC1" w14:paraId="60F85D89" w14:textId="77777777" w:rsidTr="00EA10F1">
        <w:trPr>
          <w:trHeight w:val="589"/>
        </w:trPr>
        <w:tc>
          <w:tcPr>
            <w:tcW w:w="3926" w:type="dxa"/>
            <w:vMerge/>
            <w:tcBorders>
              <w:left w:val="single" w:sz="4" w:space="0" w:color="FFFFFF"/>
            </w:tcBorders>
            <w:shd w:val="clear" w:color="auto" w:fill="auto"/>
            <w:noWrap/>
            <w:vAlign w:val="center"/>
            <w:hideMark/>
          </w:tcPr>
          <w:p w14:paraId="36732F2B"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63" w:type="dxa"/>
            <w:tcBorders>
              <w:top w:val="nil"/>
              <w:left w:val="nil"/>
              <w:bottom w:val="single" w:sz="8" w:space="0" w:color="auto"/>
              <w:right w:val="single" w:sz="8" w:space="0" w:color="auto"/>
            </w:tcBorders>
            <w:shd w:val="clear" w:color="auto" w:fill="auto"/>
            <w:noWrap/>
            <w:vAlign w:val="center"/>
          </w:tcPr>
          <w:p w14:paraId="7BE563A0"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308" w:type="dxa"/>
            <w:tcBorders>
              <w:top w:val="nil"/>
              <w:left w:val="nil"/>
              <w:bottom w:val="single" w:sz="8" w:space="0" w:color="auto"/>
              <w:right w:val="single" w:sz="8" w:space="0" w:color="auto"/>
            </w:tcBorders>
            <w:shd w:val="clear" w:color="auto" w:fill="auto"/>
            <w:noWrap/>
            <w:vAlign w:val="center"/>
          </w:tcPr>
          <w:p w14:paraId="2A2BFD9E"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w:t>
            </w:r>
          </w:p>
        </w:tc>
        <w:tc>
          <w:tcPr>
            <w:tcW w:w="1309" w:type="dxa"/>
            <w:tcBorders>
              <w:top w:val="nil"/>
              <w:left w:val="nil"/>
              <w:bottom w:val="single" w:sz="8" w:space="0" w:color="auto"/>
              <w:right w:val="single" w:sz="8" w:space="0" w:color="auto"/>
            </w:tcBorders>
            <w:shd w:val="clear" w:color="auto" w:fill="auto"/>
            <w:noWrap/>
            <w:vAlign w:val="center"/>
          </w:tcPr>
          <w:p w14:paraId="74AD600D"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69" w:type="dxa"/>
            <w:tcBorders>
              <w:top w:val="nil"/>
              <w:left w:val="nil"/>
              <w:bottom w:val="single" w:sz="8" w:space="0" w:color="auto"/>
              <w:right w:val="single" w:sz="4" w:space="0" w:color="FFFFFF"/>
            </w:tcBorders>
            <w:shd w:val="clear" w:color="auto" w:fill="auto"/>
            <w:noWrap/>
            <w:vAlign w:val="center"/>
          </w:tcPr>
          <w:p w14:paraId="3A4AC1C4"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w:t>
            </w:r>
          </w:p>
        </w:tc>
      </w:tr>
      <w:tr w:rsidR="006A0ED3" w:rsidRPr="009A0FC1" w14:paraId="75D14EA2" w14:textId="77777777" w:rsidTr="00EA10F1">
        <w:trPr>
          <w:trHeight w:val="312"/>
        </w:trPr>
        <w:tc>
          <w:tcPr>
            <w:tcW w:w="3926" w:type="dxa"/>
            <w:vMerge/>
            <w:tcBorders>
              <w:left w:val="single" w:sz="4" w:space="0" w:color="FFFFFF"/>
            </w:tcBorders>
            <w:shd w:val="clear" w:color="auto" w:fill="auto"/>
            <w:noWrap/>
            <w:vAlign w:val="center"/>
            <w:hideMark/>
          </w:tcPr>
          <w:p w14:paraId="332928BD"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63" w:type="dxa"/>
            <w:tcBorders>
              <w:top w:val="nil"/>
              <w:left w:val="nil"/>
              <w:bottom w:val="single" w:sz="8" w:space="0" w:color="auto"/>
              <w:right w:val="single" w:sz="8" w:space="0" w:color="auto"/>
            </w:tcBorders>
            <w:shd w:val="clear" w:color="auto" w:fill="auto"/>
            <w:noWrap/>
            <w:vAlign w:val="center"/>
          </w:tcPr>
          <w:p w14:paraId="4D0C9794"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308" w:type="dxa"/>
            <w:tcBorders>
              <w:top w:val="nil"/>
              <w:left w:val="nil"/>
              <w:bottom w:val="single" w:sz="8" w:space="0" w:color="auto"/>
              <w:right w:val="single" w:sz="8" w:space="0" w:color="auto"/>
            </w:tcBorders>
            <w:shd w:val="clear" w:color="auto" w:fill="auto"/>
            <w:noWrap/>
            <w:vAlign w:val="center"/>
          </w:tcPr>
          <w:p w14:paraId="771FD61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w:t>
            </w:r>
          </w:p>
        </w:tc>
        <w:tc>
          <w:tcPr>
            <w:tcW w:w="1309" w:type="dxa"/>
            <w:tcBorders>
              <w:top w:val="nil"/>
              <w:left w:val="nil"/>
              <w:bottom w:val="single" w:sz="8" w:space="0" w:color="auto"/>
              <w:right w:val="single" w:sz="8" w:space="0" w:color="auto"/>
            </w:tcBorders>
            <w:shd w:val="clear" w:color="auto" w:fill="auto"/>
            <w:noWrap/>
            <w:vAlign w:val="center"/>
          </w:tcPr>
          <w:p w14:paraId="1B651B95"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69" w:type="dxa"/>
            <w:tcBorders>
              <w:top w:val="nil"/>
              <w:left w:val="nil"/>
              <w:bottom w:val="single" w:sz="8" w:space="0" w:color="auto"/>
              <w:right w:val="single" w:sz="4" w:space="0" w:color="FFFFFF"/>
            </w:tcBorders>
            <w:shd w:val="clear" w:color="auto" w:fill="auto"/>
            <w:noWrap/>
            <w:vAlign w:val="center"/>
          </w:tcPr>
          <w:p w14:paraId="10DFD3E9"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18</w:t>
            </w:r>
          </w:p>
        </w:tc>
      </w:tr>
      <w:tr w:rsidR="006A0ED3" w:rsidRPr="009A0FC1" w14:paraId="6BBF7375" w14:textId="77777777" w:rsidTr="00EA10F1">
        <w:trPr>
          <w:trHeight w:val="312"/>
        </w:trPr>
        <w:tc>
          <w:tcPr>
            <w:tcW w:w="3926" w:type="dxa"/>
            <w:tcBorders>
              <w:left w:val="single" w:sz="4" w:space="0" w:color="FFFFFF"/>
            </w:tcBorders>
            <w:shd w:val="clear" w:color="auto" w:fill="F2F2F2"/>
            <w:noWrap/>
            <w:vAlign w:val="center"/>
            <w:hideMark/>
          </w:tcPr>
          <w:p w14:paraId="79C29782"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Ensino Fundamental</w:t>
            </w:r>
          </w:p>
        </w:tc>
        <w:tc>
          <w:tcPr>
            <w:tcW w:w="1163" w:type="dxa"/>
            <w:tcBorders>
              <w:top w:val="nil"/>
              <w:left w:val="nil"/>
              <w:bottom w:val="single" w:sz="4" w:space="0" w:color="auto"/>
              <w:right w:val="single" w:sz="8" w:space="0" w:color="auto"/>
            </w:tcBorders>
            <w:shd w:val="clear" w:color="auto" w:fill="F2F2F2"/>
            <w:noWrap/>
            <w:vAlign w:val="center"/>
          </w:tcPr>
          <w:p w14:paraId="393B3D6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c>
          <w:tcPr>
            <w:tcW w:w="1308" w:type="dxa"/>
            <w:tcBorders>
              <w:top w:val="nil"/>
              <w:left w:val="nil"/>
              <w:bottom w:val="single" w:sz="4" w:space="0" w:color="auto"/>
              <w:right w:val="single" w:sz="8" w:space="0" w:color="auto"/>
            </w:tcBorders>
            <w:shd w:val="clear" w:color="auto" w:fill="F2F2F2"/>
            <w:noWrap/>
            <w:vAlign w:val="center"/>
          </w:tcPr>
          <w:p w14:paraId="30AF76E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309" w:type="dxa"/>
            <w:tcBorders>
              <w:top w:val="nil"/>
              <w:left w:val="nil"/>
              <w:bottom w:val="single" w:sz="4" w:space="0" w:color="auto"/>
              <w:right w:val="single" w:sz="8" w:space="0" w:color="auto"/>
            </w:tcBorders>
            <w:shd w:val="clear" w:color="auto" w:fill="F2F2F2"/>
            <w:noWrap/>
            <w:vAlign w:val="center"/>
          </w:tcPr>
          <w:p w14:paraId="567157A1"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69" w:type="dxa"/>
            <w:tcBorders>
              <w:top w:val="nil"/>
              <w:left w:val="nil"/>
              <w:bottom w:val="single" w:sz="4" w:space="0" w:color="auto"/>
              <w:right w:val="single" w:sz="4" w:space="0" w:color="FFFFFF"/>
            </w:tcBorders>
            <w:shd w:val="clear" w:color="auto" w:fill="F2F2F2"/>
            <w:noWrap/>
            <w:vAlign w:val="center"/>
          </w:tcPr>
          <w:p w14:paraId="553BA1EA"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30</w:t>
            </w:r>
          </w:p>
        </w:tc>
      </w:tr>
      <w:tr w:rsidR="006A0ED3" w:rsidRPr="009A0FC1" w14:paraId="21D2ABC0" w14:textId="77777777" w:rsidTr="00EA10F1">
        <w:trPr>
          <w:trHeight w:val="312"/>
        </w:trPr>
        <w:tc>
          <w:tcPr>
            <w:tcW w:w="3926" w:type="dxa"/>
            <w:tcBorders>
              <w:left w:val="single" w:sz="4" w:space="0" w:color="FFFFFF"/>
            </w:tcBorders>
            <w:shd w:val="clear" w:color="auto" w:fill="F2F2F2"/>
            <w:noWrap/>
            <w:vAlign w:val="center"/>
          </w:tcPr>
          <w:p w14:paraId="2ABD4D76"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Ensino Médio</w:t>
            </w: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3B516862"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3D1E3A23"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4BA935F1"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3587479A"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r w:rsidR="006A0ED3" w:rsidRPr="009A0FC1" w14:paraId="33DCC900" w14:textId="77777777" w:rsidTr="00EA10F1">
        <w:trPr>
          <w:trHeight w:val="312"/>
        </w:trPr>
        <w:tc>
          <w:tcPr>
            <w:tcW w:w="3926" w:type="dxa"/>
            <w:tcBorders>
              <w:left w:val="single" w:sz="4" w:space="0" w:color="FFFFFF"/>
            </w:tcBorders>
            <w:shd w:val="clear" w:color="auto" w:fill="F2F2F2"/>
            <w:noWrap/>
            <w:vAlign w:val="center"/>
          </w:tcPr>
          <w:p w14:paraId="2A139F32"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Educação Profissional</w:t>
            </w: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4DCF0EB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1B745C3F"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5A03A79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5941295D"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9A0FC1" w14:paraId="7FEA4C3D" w14:textId="77777777" w:rsidTr="00EA10F1">
        <w:trPr>
          <w:trHeight w:val="312"/>
        </w:trPr>
        <w:tc>
          <w:tcPr>
            <w:tcW w:w="3926" w:type="dxa"/>
            <w:tcBorders>
              <w:left w:val="single" w:sz="4" w:space="0" w:color="FFFFFF"/>
            </w:tcBorders>
            <w:shd w:val="clear" w:color="auto" w:fill="F2F2F2"/>
            <w:noWrap/>
            <w:vAlign w:val="center"/>
          </w:tcPr>
          <w:p w14:paraId="3817D446"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Educação especial - classes exclusivas</w:t>
            </w: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05376204"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38B7EC1A"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02E96137"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4E431E32"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9A0FC1" w14:paraId="6538D729" w14:textId="77777777" w:rsidTr="00EA10F1">
        <w:trPr>
          <w:trHeight w:val="312"/>
        </w:trPr>
        <w:tc>
          <w:tcPr>
            <w:tcW w:w="3926" w:type="dxa"/>
            <w:vMerge w:val="restart"/>
            <w:tcBorders>
              <w:left w:val="single" w:sz="4" w:space="0" w:color="FFFFFF"/>
            </w:tcBorders>
            <w:shd w:val="clear" w:color="auto" w:fill="F2F2F2"/>
            <w:noWrap/>
          </w:tcPr>
          <w:p w14:paraId="5A7BBC77"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Educação de jovens e adultos (EJA)</w:t>
            </w:r>
          </w:p>
          <w:p w14:paraId="57FA0841"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2E1B9C73"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 xml:space="preserve">    Ensino fundamental</w:t>
            </w:r>
          </w:p>
          <w:p w14:paraId="744DC4C3"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668256A3"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 xml:space="preserve">    Ensino médio</w:t>
            </w: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31429756"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62B49C33"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45D94830"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3BB33659"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9A0FC1" w14:paraId="1478FD15" w14:textId="77777777" w:rsidTr="00EA10F1">
        <w:trPr>
          <w:trHeight w:val="512"/>
        </w:trPr>
        <w:tc>
          <w:tcPr>
            <w:tcW w:w="3926" w:type="dxa"/>
            <w:vMerge/>
            <w:tcBorders>
              <w:left w:val="single" w:sz="4" w:space="0" w:color="FFFFFF"/>
            </w:tcBorders>
            <w:shd w:val="clear" w:color="auto" w:fill="F2F2F2"/>
            <w:noWrap/>
            <w:vAlign w:val="center"/>
          </w:tcPr>
          <w:p w14:paraId="50A33023"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1F7A8C4D"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3B653ACB"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358D48E6"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08328084"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r>
      <w:tr w:rsidR="006A0ED3" w:rsidRPr="009A0FC1" w14:paraId="2A3A0C6C" w14:textId="77777777" w:rsidTr="00EA10F1">
        <w:trPr>
          <w:trHeight w:val="312"/>
        </w:trPr>
        <w:tc>
          <w:tcPr>
            <w:tcW w:w="3926" w:type="dxa"/>
            <w:vMerge/>
            <w:tcBorders>
              <w:left w:val="single" w:sz="4" w:space="0" w:color="FFFFFF"/>
            </w:tcBorders>
            <w:shd w:val="clear" w:color="auto" w:fill="F2F2F2"/>
            <w:noWrap/>
            <w:vAlign w:val="center"/>
          </w:tcPr>
          <w:p w14:paraId="0091B9CB"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63" w:type="dxa"/>
            <w:tcBorders>
              <w:top w:val="single" w:sz="4" w:space="0" w:color="auto"/>
              <w:left w:val="nil"/>
              <w:bottom w:val="single" w:sz="4" w:space="0" w:color="auto"/>
              <w:right w:val="single" w:sz="8" w:space="0" w:color="auto"/>
            </w:tcBorders>
            <w:shd w:val="clear" w:color="auto" w:fill="F2F2F2"/>
            <w:noWrap/>
            <w:vAlign w:val="center"/>
          </w:tcPr>
          <w:p w14:paraId="719145D5"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308" w:type="dxa"/>
            <w:tcBorders>
              <w:top w:val="single" w:sz="4" w:space="0" w:color="auto"/>
              <w:left w:val="nil"/>
              <w:bottom w:val="single" w:sz="4" w:space="0" w:color="auto"/>
              <w:right w:val="single" w:sz="8" w:space="0" w:color="auto"/>
            </w:tcBorders>
            <w:shd w:val="clear" w:color="auto" w:fill="F2F2F2"/>
            <w:noWrap/>
            <w:vAlign w:val="center"/>
          </w:tcPr>
          <w:p w14:paraId="6D30F935"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309" w:type="dxa"/>
            <w:tcBorders>
              <w:top w:val="single" w:sz="4" w:space="0" w:color="auto"/>
              <w:left w:val="nil"/>
              <w:bottom w:val="single" w:sz="4" w:space="0" w:color="auto"/>
              <w:right w:val="single" w:sz="8" w:space="0" w:color="auto"/>
            </w:tcBorders>
            <w:shd w:val="clear" w:color="auto" w:fill="F2F2F2"/>
            <w:noWrap/>
            <w:vAlign w:val="center"/>
          </w:tcPr>
          <w:p w14:paraId="0AD5632A"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69" w:type="dxa"/>
            <w:tcBorders>
              <w:top w:val="single" w:sz="4" w:space="0" w:color="auto"/>
              <w:left w:val="nil"/>
              <w:bottom w:val="single" w:sz="4" w:space="0" w:color="auto"/>
              <w:right w:val="single" w:sz="4" w:space="0" w:color="FFFFFF"/>
            </w:tcBorders>
            <w:shd w:val="clear" w:color="auto" w:fill="F2F2F2"/>
            <w:noWrap/>
            <w:vAlign w:val="center"/>
          </w:tcPr>
          <w:p w14:paraId="3749EDF1"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9A0FC1" w14:paraId="317819D4" w14:textId="77777777" w:rsidTr="00EA10F1">
        <w:trPr>
          <w:trHeight w:val="312"/>
        </w:trPr>
        <w:tc>
          <w:tcPr>
            <w:tcW w:w="3926" w:type="dxa"/>
            <w:tcBorders>
              <w:left w:val="single" w:sz="4" w:space="0" w:color="FFFFFF"/>
            </w:tcBorders>
            <w:shd w:val="clear" w:color="auto" w:fill="F2F2F2"/>
            <w:noWrap/>
            <w:vAlign w:val="center"/>
          </w:tcPr>
          <w:p w14:paraId="0FFB44DC" w14:textId="77777777" w:rsidR="006A0ED3" w:rsidRPr="009A0FC1"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Total</w:t>
            </w:r>
          </w:p>
        </w:tc>
        <w:tc>
          <w:tcPr>
            <w:tcW w:w="1163" w:type="dxa"/>
            <w:tcBorders>
              <w:top w:val="single" w:sz="4" w:space="0" w:color="auto"/>
              <w:left w:val="nil"/>
              <w:bottom w:val="single" w:sz="8" w:space="0" w:color="auto"/>
              <w:right w:val="single" w:sz="8" w:space="0" w:color="auto"/>
            </w:tcBorders>
            <w:shd w:val="clear" w:color="auto" w:fill="F2F2F2"/>
            <w:noWrap/>
            <w:vAlign w:val="center"/>
          </w:tcPr>
          <w:p w14:paraId="358D532F"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14</w:t>
            </w:r>
          </w:p>
        </w:tc>
        <w:tc>
          <w:tcPr>
            <w:tcW w:w="1308" w:type="dxa"/>
            <w:tcBorders>
              <w:top w:val="single" w:sz="4" w:space="0" w:color="auto"/>
              <w:left w:val="nil"/>
              <w:bottom w:val="single" w:sz="8" w:space="0" w:color="auto"/>
              <w:right w:val="single" w:sz="8" w:space="0" w:color="auto"/>
            </w:tcBorders>
            <w:shd w:val="clear" w:color="auto" w:fill="F2F2F2"/>
            <w:noWrap/>
            <w:vAlign w:val="center"/>
          </w:tcPr>
          <w:p w14:paraId="09BD12CF"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19</w:t>
            </w:r>
          </w:p>
        </w:tc>
        <w:tc>
          <w:tcPr>
            <w:tcW w:w="1309" w:type="dxa"/>
            <w:tcBorders>
              <w:top w:val="single" w:sz="4" w:space="0" w:color="auto"/>
              <w:left w:val="nil"/>
              <w:bottom w:val="single" w:sz="8" w:space="0" w:color="auto"/>
              <w:right w:val="single" w:sz="8" w:space="0" w:color="auto"/>
            </w:tcBorders>
            <w:shd w:val="clear" w:color="auto" w:fill="F2F2F2"/>
            <w:noWrap/>
            <w:vAlign w:val="center"/>
          </w:tcPr>
          <w:p w14:paraId="358755C8"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4</w:t>
            </w:r>
          </w:p>
        </w:tc>
        <w:tc>
          <w:tcPr>
            <w:tcW w:w="1169" w:type="dxa"/>
            <w:tcBorders>
              <w:top w:val="single" w:sz="4" w:space="0" w:color="auto"/>
              <w:left w:val="nil"/>
              <w:bottom w:val="single" w:sz="8" w:space="0" w:color="auto"/>
              <w:right w:val="single" w:sz="4" w:space="0" w:color="FFFFFF"/>
            </w:tcBorders>
            <w:shd w:val="clear" w:color="auto" w:fill="F2F2F2"/>
            <w:noWrap/>
            <w:vAlign w:val="center"/>
          </w:tcPr>
          <w:p w14:paraId="23F2B78B" w14:textId="77777777" w:rsidR="006A0ED3" w:rsidRPr="009A0FC1"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37</w:t>
            </w:r>
          </w:p>
        </w:tc>
      </w:tr>
    </w:tbl>
    <w:p w14:paraId="678394AF" w14:textId="77777777" w:rsidR="006A0ED3" w:rsidRPr="009A0FC1" w:rsidRDefault="006A0ED3" w:rsidP="006A0ED3">
      <w:pPr>
        <w:spacing w:after="0"/>
        <w:rPr>
          <w:i/>
          <w:iCs/>
          <w:sz w:val="18"/>
          <w:szCs w:val="18"/>
          <w:lang w:eastAsia="pt-BR"/>
        </w:rPr>
      </w:pPr>
      <w:r w:rsidRPr="009A0FC1">
        <w:rPr>
          <w:i/>
          <w:iCs/>
          <w:sz w:val="18"/>
          <w:szCs w:val="18"/>
          <w:lang w:eastAsia="pt-BR"/>
        </w:rPr>
        <w:t>F</w:t>
      </w:r>
      <w:r>
        <w:rPr>
          <w:i/>
          <w:iCs/>
          <w:sz w:val="18"/>
          <w:szCs w:val="18"/>
          <w:lang w:eastAsia="pt-BR"/>
        </w:rPr>
        <w:t>onte</w:t>
      </w:r>
      <w:r w:rsidRPr="009A0FC1">
        <w:rPr>
          <w:i/>
          <w:iCs/>
          <w:sz w:val="18"/>
          <w:szCs w:val="18"/>
          <w:lang w:eastAsia="pt-BR"/>
        </w:rPr>
        <w:t>: MEC/INEP</w:t>
      </w:r>
    </w:p>
    <w:p w14:paraId="3DEBE008" w14:textId="77777777" w:rsidR="006A0ED3" w:rsidRPr="009A0FC1" w:rsidRDefault="006A0ED3" w:rsidP="006A0ED3">
      <w:pPr>
        <w:spacing w:after="0"/>
        <w:rPr>
          <w:i/>
          <w:iCs/>
          <w:sz w:val="18"/>
          <w:szCs w:val="18"/>
          <w:lang w:eastAsia="pt-BR"/>
        </w:rPr>
      </w:pPr>
      <w:r w:rsidRPr="009A0FC1">
        <w:rPr>
          <w:i/>
          <w:iCs/>
          <w:sz w:val="18"/>
          <w:szCs w:val="18"/>
          <w:lang w:eastAsia="pt-BR"/>
        </w:rPr>
        <w:t>N</w:t>
      </w:r>
      <w:r>
        <w:rPr>
          <w:i/>
          <w:iCs/>
          <w:sz w:val="18"/>
          <w:szCs w:val="18"/>
          <w:lang w:eastAsia="pt-BR"/>
        </w:rPr>
        <w:t>ota</w:t>
      </w:r>
      <w:r w:rsidRPr="009A0FC1">
        <w:rPr>
          <w:i/>
          <w:iCs/>
          <w:sz w:val="18"/>
          <w:szCs w:val="18"/>
          <w:lang w:eastAsia="pt-BR"/>
        </w:rPr>
        <w:t xml:space="preserve"> 1: O mesmo estabelecimento pode oferecer mais de uma etapa e/ou modalidade.</w:t>
      </w:r>
    </w:p>
    <w:p w14:paraId="1CFE604F" w14:textId="77777777" w:rsidR="006A0ED3" w:rsidRPr="009A0FC1" w:rsidRDefault="006A0ED3" w:rsidP="006A0ED3">
      <w:pPr>
        <w:spacing w:after="0"/>
        <w:rPr>
          <w:lang w:eastAsia="pt-BR"/>
        </w:rPr>
      </w:pPr>
      <w:r w:rsidRPr="009A0FC1">
        <w:rPr>
          <w:i/>
          <w:iCs/>
          <w:sz w:val="18"/>
          <w:szCs w:val="18"/>
          <w:lang w:eastAsia="pt-BR"/>
        </w:rPr>
        <w:t>N</w:t>
      </w:r>
      <w:r>
        <w:rPr>
          <w:i/>
          <w:iCs/>
          <w:sz w:val="18"/>
          <w:szCs w:val="18"/>
          <w:lang w:eastAsia="pt-BR"/>
        </w:rPr>
        <w:t>ota</w:t>
      </w:r>
      <w:r w:rsidRPr="009A0FC1">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9A0FC1">
        <w:rPr>
          <w:i/>
          <w:iCs/>
          <w:sz w:val="18"/>
          <w:szCs w:val="18"/>
          <w:lang w:eastAsia="pt-BR"/>
        </w:rPr>
        <w:cr/>
      </w:r>
    </w:p>
    <w:p w14:paraId="65C18286" w14:textId="532E0EF0" w:rsidR="006A0ED3" w:rsidRPr="009A0FC1" w:rsidRDefault="006A0ED3" w:rsidP="006A0ED3">
      <w:pPr>
        <w:pStyle w:val="Caption"/>
      </w:pPr>
      <w:bookmarkStart w:id="302" w:name="_Toc40737212"/>
      <w:r w:rsidRPr="001016A9">
        <w:t xml:space="preserve">Tabela </w:t>
      </w:r>
      <w:r w:rsidR="00933B90">
        <w:fldChar w:fldCharType="begin"/>
      </w:r>
      <w:r w:rsidR="00933B90">
        <w:instrText xml:space="preserve"> SEQ Tabela \* ARABIC </w:instrText>
      </w:r>
      <w:r w:rsidR="00933B90">
        <w:fldChar w:fldCharType="separate"/>
      </w:r>
      <w:r w:rsidR="009D0D69">
        <w:rPr>
          <w:noProof/>
        </w:rPr>
        <w:t>120</w:t>
      </w:r>
      <w:r w:rsidR="00933B90">
        <w:rPr>
          <w:noProof/>
        </w:rPr>
        <w:fldChar w:fldCharType="end"/>
      </w:r>
      <w:r w:rsidRPr="001016A9">
        <w:t xml:space="preserve"> – Número de Instituições e Polos de Apoio na Educação Superior, 2018</w:t>
      </w:r>
      <w:bookmarkEnd w:id="30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9A0FC1" w14:paraId="1E0B91AC"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4BB947FD"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Palmeira</w:t>
            </w:r>
          </w:p>
        </w:tc>
      </w:tr>
      <w:tr w:rsidR="006A0ED3" w:rsidRPr="009A0FC1" w14:paraId="1CCD3D43"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3CE04861"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0345835D"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N</w:t>
            </w:r>
            <w:r w:rsidRPr="009A0FC1">
              <w:rPr>
                <w:rFonts w:ascii="Cambria Math" w:eastAsia="Times New Roman" w:hAnsi="Cambria Math" w:cs="Cambria Math"/>
                <w:b/>
                <w:sz w:val="20"/>
                <w:szCs w:val="20"/>
              </w:rPr>
              <w:t>⁰</w:t>
            </w:r>
            <w:r w:rsidRPr="009A0FC1">
              <w:rPr>
                <w:rFonts w:eastAsia="Times New Roman" w:cs="Arial"/>
                <w:b/>
                <w:sz w:val="20"/>
                <w:szCs w:val="20"/>
              </w:rPr>
              <w:t xml:space="preserve"> Estabelecimentos</w:t>
            </w:r>
          </w:p>
        </w:tc>
      </w:tr>
      <w:tr w:rsidR="006A0ED3" w:rsidRPr="009A0FC1" w14:paraId="66E89D32" w14:textId="77777777" w:rsidTr="00EA10F1">
        <w:trPr>
          <w:trHeight w:val="292"/>
          <w:tblHeader/>
        </w:trPr>
        <w:tc>
          <w:tcPr>
            <w:tcW w:w="3376" w:type="dxa"/>
            <w:vMerge/>
            <w:tcBorders>
              <w:left w:val="single" w:sz="4" w:space="0" w:color="FFFFFF"/>
            </w:tcBorders>
            <w:shd w:val="clear" w:color="auto" w:fill="C9C9C9"/>
            <w:vAlign w:val="center"/>
            <w:hideMark/>
          </w:tcPr>
          <w:p w14:paraId="08B3E8D8"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78F8651B"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Federal</w:t>
            </w:r>
          </w:p>
        </w:tc>
        <w:tc>
          <w:tcPr>
            <w:tcW w:w="1184" w:type="dxa"/>
            <w:shd w:val="clear" w:color="auto" w:fill="C9C9C9"/>
            <w:noWrap/>
            <w:vAlign w:val="center"/>
            <w:hideMark/>
          </w:tcPr>
          <w:p w14:paraId="6C4BB750"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Estadual</w:t>
            </w:r>
          </w:p>
        </w:tc>
        <w:tc>
          <w:tcPr>
            <w:tcW w:w="1139" w:type="dxa"/>
            <w:shd w:val="clear" w:color="auto" w:fill="C9C9C9"/>
            <w:noWrap/>
            <w:vAlign w:val="center"/>
            <w:hideMark/>
          </w:tcPr>
          <w:p w14:paraId="2FC477AB"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Municipal</w:t>
            </w:r>
          </w:p>
        </w:tc>
        <w:tc>
          <w:tcPr>
            <w:tcW w:w="1119" w:type="dxa"/>
            <w:shd w:val="clear" w:color="auto" w:fill="C9C9C9"/>
            <w:noWrap/>
            <w:vAlign w:val="center"/>
            <w:hideMark/>
          </w:tcPr>
          <w:p w14:paraId="1F2F9B7D"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006CBF04" w14:textId="77777777" w:rsidR="006A0ED3" w:rsidRPr="009A0F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9A0FC1">
              <w:rPr>
                <w:rFonts w:eastAsia="Times New Roman" w:cs="Arial"/>
                <w:b/>
                <w:sz w:val="20"/>
                <w:szCs w:val="20"/>
              </w:rPr>
              <w:t>Total</w:t>
            </w:r>
          </w:p>
        </w:tc>
      </w:tr>
      <w:tr w:rsidR="006A0ED3" w:rsidRPr="009A0FC1" w14:paraId="26230BB6" w14:textId="77777777" w:rsidTr="00EA10F1">
        <w:trPr>
          <w:trHeight w:val="379"/>
        </w:trPr>
        <w:tc>
          <w:tcPr>
            <w:tcW w:w="3376" w:type="dxa"/>
            <w:tcBorders>
              <w:left w:val="single" w:sz="4" w:space="0" w:color="FFFFFF"/>
            </w:tcBorders>
            <w:shd w:val="clear" w:color="auto" w:fill="F2F2F2"/>
            <w:noWrap/>
            <w:vAlign w:val="center"/>
          </w:tcPr>
          <w:p w14:paraId="04E36F78" w14:textId="77777777" w:rsidR="006A0ED3" w:rsidRPr="009A0F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2438078B"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A0FC1">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148614C6"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A0FC1">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76D7A906"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A0FC1">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4A7C34C1"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834" w:type="dxa"/>
            <w:tcBorders>
              <w:top w:val="nil"/>
              <w:left w:val="nil"/>
              <w:bottom w:val="single" w:sz="4" w:space="0" w:color="auto"/>
              <w:right w:val="single" w:sz="4" w:space="0" w:color="FFFFFF"/>
            </w:tcBorders>
            <w:shd w:val="clear" w:color="auto" w:fill="F2F2F2"/>
            <w:noWrap/>
            <w:vAlign w:val="center"/>
          </w:tcPr>
          <w:p w14:paraId="1A00A768"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r>
      <w:tr w:rsidR="006A0ED3" w:rsidRPr="009A0FC1" w14:paraId="40A551F4" w14:textId="77777777" w:rsidTr="00EA10F1">
        <w:trPr>
          <w:trHeight w:val="379"/>
        </w:trPr>
        <w:tc>
          <w:tcPr>
            <w:tcW w:w="3376" w:type="dxa"/>
            <w:tcBorders>
              <w:left w:val="single" w:sz="4" w:space="0" w:color="FFFFFF"/>
            </w:tcBorders>
            <w:shd w:val="clear" w:color="auto" w:fill="F2F2F2"/>
            <w:noWrap/>
            <w:vAlign w:val="center"/>
          </w:tcPr>
          <w:p w14:paraId="2985112C" w14:textId="77777777" w:rsidR="006A0ED3" w:rsidRPr="009A0F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9A0FC1">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70F08678"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A0FC1">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663A05B"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470B9927"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9A0FC1">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22FF3BB2"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34A1DCED" w14:textId="77777777" w:rsidR="006A0ED3" w:rsidRPr="009A0F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bl>
    <w:p w14:paraId="2145E006" w14:textId="77777777" w:rsidR="006A0ED3" w:rsidRPr="009A0FC1" w:rsidRDefault="006A0ED3" w:rsidP="006A0ED3">
      <w:pPr>
        <w:spacing w:after="0"/>
        <w:rPr>
          <w:i/>
          <w:iCs/>
          <w:sz w:val="18"/>
          <w:szCs w:val="18"/>
          <w:lang w:eastAsia="pt-BR"/>
        </w:rPr>
      </w:pPr>
      <w:r w:rsidRPr="009A0FC1">
        <w:rPr>
          <w:i/>
          <w:iCs/>
          <w:sz w:val="18"/>
          <w:szCs w:val="18"/>
          <w:lang w:eastAsia="pt-BR"/>
        </w:rPr>
        <w:t>F</w:t>
      </w:r>
      <w:r>
        <w:rPr>
          <w:i/>
          <w:iCs/>
          <w:sz w:val="18"/>
          <w:szCs w:val="18"/>
          <w:lang w:eastAsia="pt-BR"/>
        </w:rPr>
        <w:t>onte</w:t>
      </w:r>
      <w:r w:rsidRPr="009A0FC1">
        <w:rPr>
          <w:i/>
          <w:iCs/>
          <w:sz w:val="18"/>
          <w:szCs w:val="18"/>
          <w:lang w:eastAsia="pt-BR"/>
        </w:rPr>
        <w:t>: MEC/INEP</w:t>
      </w:r>
    </w:p>
    <w:p w14:paraId="10B00C9E" w14:textId="77777777" w:rsidR="006A0ED3" w:rsidRPr="009A0FC1" w:rsidRDefault="006A0ED3" w:rsidP="006A0ED3">
      <w:pPr>
        <w:spacing w:after="0"/>
        <w:rPr>
          <w:sz w:val="18"/>
          <w:szCs w:val="18"/>
          <w:lang w:eastAsia="pt-BR"/>
        </w:rPr>
      </w:pPr>
      <w:r w:rsidRPr="009A0FC1">
        <w:rPr>
          <w:lang w:eastAsia="pt-BR"/>
        </w:rPr>
        <w:t>(</w:t>
      </w:r>
      <w:r w:rsidRPr="009A0FC1">
        <w:rPr>
          <w:sz w:val="18"/>
          <w:szCs w:val="18"/>
          <w:lang w:eastAsia="pt-BR"/>
        </w:rPr>
        <w:t>1) As instituições de ensino superior (IES) disponibilizadas por município, consideram as sedes em que se</w:t>
      </w:r>
    </w:p>
    <w:p w14:paraId="4CE0B2FC" w14:textId="77777777" w:rsidR="006A0ED3" w:rsidRPr="009A0FC1" w:rsidRDefault="006A0ED3" w:rsidP="006A0ED3">
      <w:pPr>
        <w:spacing w:after="0"/>
        <w:rPr>
          <w:sz w:val="18"/>
          <w:szCs w:val="18"/>
          <w:lang w:eastAsia="pt-BR"/>
        </w:rPr>
      </w:pPr>
      <w:r w:rsidRPr="009A0FC1">
        <w:rPr>
          <w:sz w:val="18"/>
          <w:szCs w:val="18"/>
          <w:lang w:eastAsia="pt-BR"/>
        </w:rPr>
        <w:t>localizam essas instituições e não os seus campi e/ou polos avançados.</w:t>
      </w:r>
    </w:p>
    <w:p w14:paraId="633F401E" w14:textId="77777777" w:rsidR="006A0ED3" w:rsidRPr="009A0FC1" w:rsidRDefault="006A0ED3" w:rsidP="006A0ED3">
      <w:pPr>
        <w:spacing w:after="0"/>
        <w:rPr>
          <w:sz w:val="18"/>
          <w:szCs w:val="18"/>
          <w:lang w:eastAsia="pt-BR"/>
        </w:rPr>
      </w:pPr>
      <w:r w:rsidRPr="009A0FC1">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0C8B9F2F" w14:textId="77777777" w:rsidR="006A0ED3" w:rsidRPr="00EE1A49" w:rsidRDefault="006A0ED3" w:rsidP="006A0ED3">
      <w:pPr>
        <w:spacing w:after="0"/>
        <w:rPr>
          <w:sz w:val="18"/>
          <w:szCs w:val="18"/>
          <w:highlight w:val="yellow"/>
          <w:lang w:eastAsia="pt-BR"/>
        </w:rPr>
      </w:pPr>
      <w:r w:rsidRPr="009A0FC1">
        <w:rPr>
          <w:sz w:val="18"/>
          <w:szCs w:val="18"/>
          <w:lang w:eastAsia="pt-BR"/>
        </w:rPr>
        <w:t>administrativas relativas aos cursos e programas ofertados a distância.</w:t>
      </w:r>
      <w:r w:rsidRPr="00EE1A49">
        <w:rPr>
          <w:sz w:val="18"/>
          <w:szCs w:val="18"/>
          <w:highlight w:val="yellow"/>
          <w:lang w:eastAsia="pt-BR"/>
        </w:rPr>
        <w:cr/>
      </w:r>
    </w:p>
    <w:p w14:paraId="63669135" w14:textId="77777777" w:rsidR="006A0ED3" w:rsidRPr="00CB7F05" w:rsidRDefault="006A0ED3" w:rsidP="006A0ED3">
      <w:pPr>
        <w:rPr>
          <w:lang w:eastAsia="pt-BR"/>
        </w:rPr>
      </w:pPr>
      <w:r w:rsidRPr="00CB7F05">
        <w:rPr>
          <w:lang w:eastAsia="pt-BR"/>
        </w:rPr>
        <w:t>Os dados condizentes à saúde no município de Palmeira refletem a pouca infraestrutura disponível para atender a demanda municipal em alguns tipos de estabelecimentos, conforme pode se observar na tabela a seguir.</w:t>
      </w:r>
    </w:p>
    <w:p w14:paraId="70DD94DD" w14:textId="208A94C7" w:rsidR="006A0ED3" w:rsidRPr="001016A9" w:rsidRDefault="006A0ED3" w:rsidP="006A0ED3">
      <w:pPr>
        <w:pStyle w:val="Caption"/>
      </w:pPr>
      <w:bookmarkStart w:id="303" w:name="_Toc40737213"/>
      <w:r w:rsidRPr="001016A9">
        <w:t xml:space="preserve">Tabela </w:t>
      </w:r>
      <w:r w:rsidR="00933B90">
        <w:fldChar w:fldCharType="begin"/>
      </w:r>
      <w:r w:rsidR="00933B90">
        <w:instrText xml:space="preserve"> SEQ Tabela \* ARABIC </w:instrText>
      </w:r>
      <w:r w:rsidR="00933B90">
        <w:fldChar w:fldCharType="separate"/>
      </w:r>
      <w:r w:rsidR="009D0D69">
        <w:rPr>
          <w:noProof/>
        </w:rPr>
        <w:t>121</w:t>
      </w:r>
      <w:r w:rsidR="00933B90">
        <w:rPr>
          <w:noProof/>
        </w:rPr>
        <w:fldChar w:fldCharType="end"/>
      </w:r>
      <w:r w:rsidRPr="001016A9">
        <w:t xml:space="preserve"> – Quantidade de Estabelecimentos de Saúde segundo o Tipo em Palmeira, 2019</w:t>
      </w:r>
      <w:bookmarkEnd w:id="3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CB7F05" w14:paraId="1E9961C0" w14:textId="77777777" w:rsidTr="00EA10F1">
        <w:trPr>
          <w:trHeight w:val="453"/>
          <w:tblHeader/>
        </w:trPr>
        <w:tc>
          <w:tcPr>
            <w:tcW w:w="3587" w:type="pct"/>
            <w:tcBorders>
              <w:left w:val="single" w:sz="4" w:space="0" w:color="FFFFFF"/>
            </w:tcBorders>
            <w:shd w:val="clear" w:color="auto" w:fill="C9C9C9"/>
            <w:noWrap/>
            <w:vAlign w:val="center"/>
            <w:hideMark/>
          </w:tcPr>
          <w:p w14:paraId="7FA4D0BA" w14:textId="77777777" w:rsidR="006A0ED3" w:rsidRPr="00CB7F05" w:rsidRDefault="006A0ED3" w:rsidP="00EA10F1">
            <w:pPr>
              <w:keepNext/>
              <w:overflowPunct w:val="0"/>
              <w:autoSpaceDE w:val="0"/>
              <w:autoSpaceDN w:val="0"/>
              <w:adjustRightInd w:val="0"/>
              <w:spacing w:after="0"/>
              <w:jc w:val="center"/>
              <w:rPr>
                <w:rFonts w:eastAsia="Times New Roman" w:cs="Arial"/>
                <w:b/>
                <w:bCs/>
                <w:sz w:val="20"/>
                <w:szCs w:val="20"/>
              </w:rPr>
            </w:pPr>
            <w:r w:rsidRPr="00CB7F05">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70E865E1" w14:textId="77777777" w:rsidR="006A0ED3" w:rsidRPr="00CB7F05" w:rsidRDefault="006A0ED3" w:rsidP="00EA10F1">
            <w:pPr>
              <w:keepNext/>
              <w:overflowPunct w:val="0"/>
              <w:autoSpaceDE w:val="0"/>
              <w:autoSpaceDN w:val="0"/>
              <w:adjustRightInd w:val="0"/>
              <w:spacing w:after="0"/>
              <w:jc w:val="center"/>
              <w:rPr>
                <w:rFonts w:eastAsia="Times New Roman" w:cs="Arial"/>
                <w:b/>
                <w:bCs/>
                <w:sz w:val="20"/>
                <w:szCs w:val="20"/>
              </w:rPr>
            </w:pPr>
            <w:r w:rsidRPr="00CB7F05">
              <w:rPr>
                <w:rFonts w:eastAsia="Times New Roman" w:cs="Arial"/>
                <w:b/>
                <w:bCs/>
                <w:sz w:val="20"/>
                <w:szCs w:val="20"/>
              </w:rPr>
              <w:t>Quantidade</w:t>
            </w:r>
          </w:p>
        </w:tc>
      </w:tr>
      <w:tr w:rsidR="006A0ED3" w:rsidRPr="00CB7F05" w14:paraId="4573E6E2" w14:textId="77777777" w:rsidTr="00EA10F1">
        <w:trPr>
          <w:trHeight w:val="397"/>
        </w:trPr>
        <w:tc>
          <w:tcPr>
            <w:tcW w:w="3587" w:type="pct"/>
            <w:tcBorders>
              <w:left w:val="single" w:sz="4" w:space="0" w:color="FFFFFF"/>
            </w:tcBorders>
            <w:shd w:val="clear" w:color="auto" w:fill="auto"/>
            <w:noWrap/>
            <w:vAlign w:val="center"/>
          </w:tcPr>
          <w:p w14:paraId="7D47C3B6"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452C0977"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CB7F05" w14:paraId="067DEC45" w14:textId="77777777" w:rsidTr="00EA10F1">
        <w:trPr>
          <w:trHeight w:val="397"/>
        </w:trPr>
        <w:tc>
          <w:tcPr>
            <w:tcW w:w="3587" w:type="pct"/>
            <w:tcBorders>
              <w:left w:val="single" w:sz="4" w:space="0" w:color="FFFFFF"/>
            </w:tcBorders>
            <w:shd w:val="clear" w:color="auto" w:fill="FFFFFF"/>
            <w:noWrap/>
            <w:vAlign w:val="center"/>
          </w:tcPr>
          <w:p w14:paraId="0A6D3EFA"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1C15AC41"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15</w:t>
            </w:r>
          </w:p>
        </w:tc>
      </w:tr>
      <w:tr w:rsidR="006A0ED3" w:rsidRPr="00CB7F05" w14:paraId="318A62D2" w14:textId="77777777" w:rsidTr="00EA10F1">
        <w:trPr>
          <w:trHeight w:val="397"/>
        </w:trPr>
        <w:tc>
          <w:tcPr>
            <w:tcW w:w="3587" w:type="pct"/>
            <w:tcBorders>
              <w:left w:val="single" w:sz="4" w:space="0" w:color="FFFFFF"/>
            </w:tcBorders>
            <w:shd w:val="clear" w:color="auto" w:fill="FFFFFF"/>
            <w:noWrap/>
            <w:vAlign w:val="center"/>
            <w:hideMark/>
          </w:tcPr>
          <w:p w14:paraId="27DDBE74"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00E02224"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CB7F05" w14:paraId="5789D9F1" w14:textId="77777777" w:rsidTr="00EA10F1">
        <w:trPr>
          <w:trHeight w:val="362"/>
        </w:trPr>
        <w:tc>
          <w:tcPr>
            <w:tcW w:w="3587" w:type="pct"/>
            <w:tcBorders>
              <w:left w:val="single" w:sz="4" w:space="0" w:color="FFFFFF"/>
            </w:tcBorders>
            <w:shd w:val="clear" w:color="auto" w:fill="FFFFFF"/>
            <w:noWrap/>
            <w:vAlign w:val="center"/>
            <w:hideMark/>
          </w:tcPr>
          <w:p w14:paraId="24FDDE6B"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3A4A82D4"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34</w:t>
            </w:r>
          </w:p>
        </w:tc>
      </w:tr>
      <w:tr w:rsidR="006A0ED3" w:rsidRPr="00CB7F05" w14:paraId="7679E5DF" w14:textId="77777777" w:rsidTr="00EA10F1">
        <w:trPr>
          <w:trHeight w:val="397"/>
        </w:trPr>
        <w:tc>
          <w:tcPr>
            <w:tcW w:w="3587" w:type="pct"/>
            <w:tcBorders>
              <w:left w:val="single" w:sz="4" w:space="0" w:color="FFFFFF"/>
            </w:tcBorders>
            <w:shd w:val="clear" w:color="auto" w:fill="FFFFFF"/>
            <w:noWrap/>
            <w:vAlign w:val="center"/>
          </w:tcPr>
          <w:p w14:paraId="5E7AC951"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278A0F4E"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CB7F05" w14:paraId="3ABEC64A" w14:textId="77777777" w:rsidTr="00EA10F1">
        <w:trPr>
          <w:trHeight w:val="397"/>
        </w:trPr>
        <w:tc>
          <w:tcPr>
            <w:tcW w:w="3587" w:type="pct"/>
            <w:tcBorders>
              <w:left w:val="single" w:sz="4" w:space="0" w:color="FFFFFF"/>
            </w:tcBorders>
            <w:shd w:val="clear" w:color="auto" w:fill="FFFFFF"/>
            <w:noWrap/>
            <w:vAlign w:val="center"/>
          </w:tcPr>
          <w:p w14:paraId="3D74813E"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398EEA49"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CB7F05" w14:paraId="403DB8F9" w14:textId="77777777" w:rsidTr="00EA10F1">
        <w:trPr>
          <w:trHeight w:val="397"/>
        </w:trPr>
        <w:tc>
          <w:tcPr>
            <w:tcW w:w="3587" w:type="pct"/>
            <w:tcBorders>
              <w:left w:val="single" w:sz="4" w:space="0" w:color="FFFFFF"/>
            </w:tcBorders>
            <w:shd w:val="clear" w:color="auto" w:fill="FFFFFF"/>
            <w:noWrap/>
            <w:vAlign w:val="center"/>
          </w:tcPr>
          <w:p w14:paraId="43C9E192"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32DF6BF7"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5</w:t>
            </w:r>
          </w:p>
        </w:tc>
      </w:tr>
      <w:tr w:rsidR="006A0ED3" w:rsidRPr="00CB7F05" w14:paraId="78BAF0B7" w14:textId="77777777" w:rsidTr="00EA10F1">
        <w:trPr>
          <w:trHeight w:val="397"/>
        </w:trPr>
        <w:tc>
          <w:tcPr>
            <w:tcW w:w="3587" w:type="pct"/>
            <w:tcBorders>
              <w:left w:val="single" w:sz="4" w:space="0" w:color="FFFFFF"/>
            </w:tcBorders>
            <w:shd w:val="clear" w:color="auto" w:fill="FFFFFF"/>
            <w:noWrap/>
            <w:vAlign w:val="center"/>
            <w:hideMark/>
          </w:tcPr>
          <w:p w14:paraId="1AEE04EC"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383F8AC1"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CB7F05" w14:paraId="5709EAF6" w14:textId="77777777" w:rsidTr="00EA10F1">
        <w:trPr>
          <w:trHeight w:val="397"/>
        </w:trPr>
        <w:tc>
          <w:tcPr>
            <w:tcW w:w="3587" w:type="pct"/>
            <w:tcBorders>
              <w:left w:val="single" w:sz="4" w:space="0" w:color="FFFFFF"/>
            </w:tcBorders>
            <w:shd w:val="clear" w:color="auto" w:fill="FFFFFF"/>
            <w:noWrap/>
            <w:vAlign w:val="center"/>
            <w:hideMark/>
          </w:tcPr>
          <w:p w14:paraId="36B19E2F"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570E34BC"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CB7F05" w14:paraId="0B6A9885" w14:textId="77777777" w:rsidTr="00EA10F1">
        <w:trPr>
          <w:trHeight w:val="397"/>
        </w:trPr>
        <w:tc>
          <w:tcPr>
            <w:tcW w:w="3587" w:type="pct"/>
            <w:tcBorders>
              <w:left w:val="single" w:sz="4" w:space="0" w:color="FFFFFF"/>
            </w:tcBorders>
            <w:shd w:val="clear" w:color="auto" w:fill="FFFFFF"/>
            <w:noWrap/>
            <w:vAlign w:val="center"/>
          </w:tcPr>
          <w:p w14:paraId="3287B0F7"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1A9CC627"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CB7F05" w14:paraId="0C1A975E" w14:textId="77777777" w:rsidTr="00EA10F1">
        <w:trPr>
          <w:trHeight w:val="397"/>
        </w:trPr>
        <w:tc>
          <w:tcPr>
            <w:tcW w:w="3587" w:type="pct"/>
            <w:tcBorders>
              <w:left w:val="single" w:sz="4" w:space="0" w:color="FFFFFF"/>
            </w:tcBorders>
            <w:shd w:val="clear" w:color="auto" w:fill="FFFFFF"/>
            <w:noWrap/>
            <w:vAlign w:val="center"/>
          </w:tcPr>
          <w:p w14:paraId="1369CB56"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5CAA4B60"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CB7F05" w14:paraId="102D3926" w14:textId="77777777" w:rsidTr="00EA10F1">
        <w:trPr>
          <w:trHeight w:val="397"/>
        </w:trPr>
        <w:tc>
          <w:tcPr>
            <w:tcW w:w="3587" w:type="pct"/>
            <w:tcBorders>
              <w:left w:val="single" w:sz="4" w:space="0" w:color="FFFFFF"/>
            </w:tcBorders>
            <w:shd w:val="clear" w:color="auto" w:fill="FFFFFF"/>
            <w:noWrap/>
            <w:vAlign w:val="center"/>
          </w:tcPr>
          <w:p w14:paraId="732D9D6E" w14:textId="77777777" w:rsidR="006A0ED3" w:rsidRPr="00CB7F05" w:rsidRDefault="006A0ED3" w:rsidP="00EA10F1">
            <w:pPr>
              <w:keepNext/>
              <w:spacing w:after="0"/>
              <w:jc w:val="left"/>
              <w:rPr>
                <w:rFonts w:eastAsia="Times New Roman" w:cs="Arial"/>
                <w:b/>
                <w:sz w:val="20"/>
                <w:szCs w:val="20"/>
                <w:lang w:eastAsia="pt-BR"/>
              </w:rPr>
            </w:pPr>
            <w:r w:rsidRPr="00CB7F05">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37FD6C37" w14:textId="77777777" w:rsidR="006A0ED3" w:rsidRPr="00CB7F05"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CB7F05" w14:paraId="68826684" w14:textId="77777777" w:rsidTr="00EA10F1">
        <w:trPr>
          <w:trHeight w:val="372"/>
        </w:trPr>
        <w:tc>
          <w:tcPr>
            <w:tcW w:w="3587" w:type="pct"/>
            <w:tcBorders>
              <w:left w:val="single" w:sz="4" w:space="0" w:color="FFFFFF"/>
            </w:tcBorders>
            <w:shd w:val="clear" w:color="auto" w:fill="C9C9C9"/>
            <w:noWrap/>
            <w:vAlign w:val="center"/>
          </w:tcPr>
          <w:p w14:paraId="31F61F01" w14:textId="77777777" w:rsidR="006A0ED3" w:rsidRPr="00CB7F05" w:rsidRDefault="006A0ED3" w:rsidP="00EA10F1">
            <w:pPr>
              <w:keepNext/>
              <w:spacing w:after="0"/>
              <w:jc w:val="left"/>
              <w:rPr>
                <w:rFonts w:eastAsia="Times New Roman" w:cs="Arial"/>
                <w:sz w:val="20"/>
                <w:szCs w:val="20"/>
                <w:lang w:eastAsia="pt-BR"/>
              </w:rPr>
            </w:pPr>
            <w:r w:rsidRPr="00CB7F05">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4A1025AE" w14:textId="77777777" w:rsidR="006A0ED3" w:rsidRPr="00CB7F05"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68</w:t>
            </w:r>
          </w:p>
        </w:tc>
      </w:tr>
    </w:tbl>
    <w:p w14:paraId="6DA3BBC7" w14:textId="77777777" w:rsidR="006A0ED3" w:rsidRPr="00CB7F05" w:rsidRDefault="006A0ED3" w:rsidP="006A0ED3">
      <w:pPr>
        <w:spacing w:after="240"/>
        <w:rPr>
          <w:rFonts w:eastAsia="Calibri" w:cs="Arial"/>
          <w:i/>
          <w:iCs/>
          <w:sz w:val="18"/>
          <w:szCs w:val="18"/>
          <w:lang w:eastAsia="pt-BR"/>
        </w:rPr>
      </w:pPr>
      <w:r w:rsidRPr="00CB7F05">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3D67BBBA" w14:textId="77777777" w:rsidR="006A0ED3" w:rsidRPr="001D3C96" w:rsidRDefault="006A0ED3" w:rsidP="006A0ED3">
      <w:pPr>
        <w:rPr>
          <w:lang w:eastAsia="pt-BR"/>
        </w:rPr>
      </w:pPr>
      <w:r w:rsidRPr="001D3C96">
        <w:rPr>
          <w:rFonts w:eastAsia="Calibri" w:cs="Times New Roman"/>
        </w:rPr>
        <w:t xml:space="preserve">Segundo resultados do estudo desenvolvido pelo Instituto de Pesquisa Econômica Aplicada (IPEA), e apresentados em maio de 2013 na nota técnica </w:t>
      </w:r>
      <w:r w:rsidRPr="001D3C96">
        <w:rPr>
          <w:rFonts w:eastAsia="Calibri" w:cs="Times New Roman"/>
          <w:i/>
        </w:rPr>
        <w:t>Estimativas do déficit habitacional brasileiro (2007–2011) por municípios (2010</w:t>
      </w:r>
      <w:r w:rsidRPr="001D3C96">
        <w:rPr>
          <w:rFonts w:eastAsia="Calibri" w:cs="Times New Roman"/>
          <w:i/>
          <w:vertAlign w:val="superscript"/>
        </w:rPr>
        <w:footnoteReference w:id="27"/>
      </w:r>
      <w:r w:rsidRPr="001D3C96">
        <w:rPr>
          <w:rFonts w:eastAsia="Calibri" w:cs="Times New Roman"/>
          <w:i/>
        </w:rPr>
        <w:t>)</w:t>
      </w:r>
      <w:r w:rsidRPr="001D3C96">
        <w:rPr>
          <w:rFonts w:eastAsia="Calibri" w:cs="Times New Roman"/>
        </w:rPr>
        <w:t>, o município de Palmeira possuía, em 2010, um déficit habitacional de 684 domicílios, dentre os quais 209 eram habitações precárias (200 domicílios rústicos e 9 improvisados), representando 6,90% do total de domicílios.</w:t>
      </w:r>
    </w:p>
    <w:p w14:paraId="4F99A0EA" w14:textId="422A9C55" w:rsidR="006A0ED3" w:rsidRPr="001016A9" w:rsidRDefault="006A0ED3" w:rsidP="006A0ED3">
      <w:pPr>
        <w:pStyle w:val="Caption"/>
      </w:pPr>
      <w:bookmarkStart w:id="304" w:name="_Toc40737214"/>
      <w:r w:rsidRPr="001016A9">
        <w:t xml:space="preserve">Tabela </w:t>
      </w:r>
      <w:r w:rsidR="00933B90">
        <w:fldChar w:fldCharType="begin"/>
      </w:r>
      <w:r w:rsidR="00933B90">
        <w:instrText xml:space="preserve"> SEQ Tabela \* ARABIC </w:instrText>
      </w:r>
      <w:r w:rsidR="00933B90">
        <w:fldChar w:fldCharType="separate"/>
      </w:r>
      <w:r w:rsidR="009D0D69">
        <w:rPr>
          <w:noProof/>
        </w:rPr>
        <w:t>122</w:t>
      </w:r>
      <w:r w:rsidR="00933B90">
        <w:rPr>
          <w:noProof/>
        </w:rPr>
        <w:fldChar w:fldCharType="end"/>
      </w:r>
      <w:r w:rsidRPr="001016A9">
        <w:t xml:space="preserve"> – Déficit Habitacional no Município de Palmeira</w:t>
      </w:r>
      <w:bookmarkEnd w:id="30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20128F" w14:paraId="607B395F" w14:textId="77777777" w:rsidTr="00EA10F1">
        <w:trPr>
          <w:trHeight w:val="392"/>
        </w:trPr>
        <w:tc>
          <w:tcPr>
            <w:tcW w:w="6837" w:type="dxa"/>
            <w:tcBorders>
              <w:left w:val="single" w:sz="4" w:space="0" w:color="FFFFFF"/>
            </w:tcBorders>
            <w:shd w:val="clear" w:color="auto" w:fill="D9D9D9"/>
            <w:noWrap/>
            <w:vAlign w:val="center"/>
            <w:hideMark/>
          </w:tcPr>
          <w:p w14:paraId="53BF22C0" w14:textId="77777777" w:rsidR="006A0ED3" w:rsidRPr="0020128F"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Palmeira</w:t>
            </w:r>
          </w:p>
        </w:tc>
        <w:tc>
          <w:tcPr>
            <w:tcW w:w="1727" w:type="dxa"/>
            <w:tcBorders>
              <w:right w:val="single" w:sz="4" w:space="0" w:color="FFFFFF"/>
            </w:tcBorders>
            <w:shd w:val="clear" w:color="auto" w:fill="D9D9D9"/>
            <w:noWrap/>
            <w:vAlign w:val="center"/>
            <w:hideMark/>
          </w:tcPr>
          <w:p w14:paraId="66A4EF3F" w14:textId="77777777" w:rsidR="006A0ED3" w:rsidRPr="0020128F" w:rsidRDefault="006A0ED3" w:rsidP="00EA10F1">
            <w:pPr>
              <w:keepNext/>
              <w:spacing w:after="0"/>
              <w:jc w:val="center"/>
              <w:rPr>
                <w:rFonts w:eastAsia="Times New Roman" w:cs="Arial"/>
                <w:b/>
                <w:color w:val="000000"/>
                <w:sz w:val="20"/>
                <w:szCs w:val="20"/>
                <w:lang w:eastAsia="pt-BR"/>
              </w:rPr>
            </w:pPr>
            <w:r w:rsidRPr="0020128F">
              <w:rPr>
                <w:rFonts w:eastAsia="Times New Roman" w:cs="Arial"/>
                <w:b/>
                <w:color w:val="000000"/>
                <w:sz w:val="20"/>
                <w:szCs w:val="20"/>
                <w:lang w:eastAsia="pt-BR"/>
              </w:rPr>
              <w:t>2010</w:t>
            </w:r>
          </w:p>
        </w:tc>
      </w:tr>
      <w:tr w:rsidR="006A0ED3" w:rsidRPr="0020128F" w14:paraId="611BBB34" w14:textId="77777777" w:rsidTr="00EA10F1">
        <w:trPr>
          <w:trHeight w:val="392"/>
        </w:trPr>
        <w:tc>
          <w:tcPr>
            <w:tcW w:w="6837" w:type="dxa"/>
            <w:tcBorders>
              <w:left w:val="single" w:sz="4" w:space="0" w:color="FFFFFF"/>
            </w:tcBorders>
            <w:shd w:val="clear" w:color="auto" w:fill="F2F2F2"/>
            <w:noWrap/>
            <w:vAlign w:val="center"/>
            <w:hideMark/>
          </w:tcPr>
          <w:p w14:paraId="7254EA85"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3EB5D791"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9.907</w:t>
            </w:r>
          </w:p>
        </w:tc>
      </w:tr>
      <w:tr w:rsidR="006A0ED3" w:rsidRPr="0020128F" w14:paraId="3923A8E3" w14:textId="77777777" w:rsidTr="00EA10F1">
        <w:trPr>
          <w:trHeight w:val="392"/>
        </w:trPr>
        <w:tc>
          <w:tcPr>
            <w:tcW w:w="6837" w:type="dxa"/>
            <w:tcBorders>
              <w:left w:val="single" w:sz="4" w:space="0" w:color="FFFFFF"/>
            </w:tcBorders>
            <w:shd w:val="clear" w:color="auto" w:fill="F2F2F2"/>
            <w:noWrap/>
            <w:vAlign w:val="center"/>
            <w:hideMark/>
          </w:tcPr>
          <w:p w14:paraId="7FE99872"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3F8A5675"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684</w:t>
            </w:r>
          </w:p>
        </w:tc>
      </w:tr>
      <w:tr w:rsidR="006A0ED3" w:rsidRPr="0020128F" w14:paraId="09A7D470" w14:textId="77777777" w:rsidTr="00EA10F1">
        <w:trPr>
          <w:trHeight w:val="392"/>
        </w:trPr>
        <w:tc>
          <w:tcPr>
            <w:tcW w:w="6837" w:type="dxa"/>
            <w:tcBorders>
              <w:left w:val="single" w:sz="4" w:space="0" w:color="FFFFFF"/>
            </w:tcBorders>
            <w:shd w:val="clear" w:color="auto" w:fill="F2F2F2"/>
            <w:noWrap/>
            <w:vAlign w:val="center"/>
            <w:hideMark/>
          </w:tcPr>
          <w:p w14:paraId="2812D2E6"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75319180"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209</w:t>
            </w:r>
          </w:p>
        </w:tc>
      </w:tr>
      <w:tr w:rsidR="006A0ED3" w:rsidRPr="0020128F" w14:paraId="4C17963A" w14:textId="77777777" w:rsidTr="00EA10F1">
        <w:trPr>
          <w:trHeight w:val="392"/>
        </w:trPr>
        <w:tc>
          <w:tcPr>
            <w:tcW w:w="6837" w:type="dxa"/>
            <w:tcBorders>
              <w:left w:val="single" w:sz="4" w:space="0" w:color="FFFFFF"/>
            </w:tcBorders>
            <w:shd w:val="clear" w:color="auto" w:fill="auto"/>
            <w:noWrap/>
            <w:vAlign w:val="center"/>
            <w:hideMark/>
          </w:tcPr>
          <w:p w14:paraId="068D86C3" w14:textId="77777777" w:rsidR="006A0ED3" w:rsidRPr="0020128F" w:rsidRDefault="006A0ED3" w:rsidP="00EA10F1">
            <w:pPr>
              <w:keepNext/>
              <w:spacing w:after="0"/>
              <w:jc w:val="left"/>
              <w:rPr>
                <w:rFonts w:eastAsia="Times New Roman" w:cs="Arial"/>
                <w:color w:val="000000"/>
                <w:sz w:val="20"/>
                <w:szCs w:val="20"/>
                <w:lang w:eastAsia="pt-BR"/>
              </w:rPr>
            </w:pPr>
            <w:r w:rsidRPr="0020128F">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7E77918C" w14:textId="77777777" w:rsidR="006A0ED3" w:rsidRPr="0020128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200</w:t>
            </w:r>
          </w:p>
        </w:tc>
      </w:tr>
      <w:tr w:rsidR="006A0ED3" w:rsidRPr="0020128F" w14:paraId="7073DD8B" w14:textId="77777777" w:rsidTr="00EA10F1">
        <w:trPr>
          <w:trHeight w:val="392"/>
        </w:trPr>
        <w:tc>
          <w:tcPr>
            <w:tcW w:w="6837" w:type="dxa"/>
            <w:tcBorders>
              <w:left w:val="single" w:sz="4" w:space="0" w:color="FFFFFF"/>
            </w:tcBorders>
            <w:shd w:val="clear" w:color="auto" w:fill="auto"/>
            <w:noWrap/>
            <w:vAlign w:val="center"/>
            <w:hideMark/>
          </w:tcPr>
          <w:p w14:paraId="3FEB1E57" w14:textId="77777777" w:rsidR="006A0ED3" w:rsidRPr="0020128F" w:rsidRDefault="006A0ED3" w:rsidP="00EA10F1">
            <w:pPr>
              <w:keepNext/>
              <w:spacing w:after="0"/>
              <w:jc w:val="left"/>
              <w:rPr>
                <w:rFonts w:eastAsia="Times New Roman" w:cs="Arial"/>
                <w:color w:val="000000"/>
                <w:sz w:val="20"/>
                <w:szCs w:val="20"/>
                <w:lang w:eastAsia="pt-BR"/>
              </w:rPr>
            </w:pPr>
            <w:r w:rsidRPr="0020128F">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39F7BF54" w14:textId="77777777" w:rsidR="006A0ED3" w:rsidRPr="0020128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9</w:t>
            </w:r>
          </w:p>
        </w:tc>
      </w:tr>
      <w:tr w:rsidR="006A0ED3" w:rsidRPr="0020128F" w14:paraId="3E20CFB2" w14:textId="77777777" w:rsidTr="00EA10F1">
        <w:trPr>
          <w:trHeight w:val="392"/>
        </w:trPr>
        <w:tc>
          <w:tcPr>
            <w:tcW w:w="6837" w:type="dxa"/>
            <w:tcBorders>
              <w:left w:val="single" w:sz="4" w:space="0" w:color="FFFFFF"/>
            </w:tcBorders>
            <w:shd w:val="clear" w:color="auto" w:fill="F2F2F2"/>
            <w:noWrap/>
            <w:vAlign w:val="center"/>
            <w:hideMark/>
          </w:tcPr>
          <w:p w14:paraId="28070A25"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311CEF9B"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298</w:t>
            </w:r>
          </w:p>
        </w:tc>
      </w:tr>
      <w:tr w:rsidR="006A0ED3" w:rsidRPr="0020128F" w14:paraId="056B5FE1" w14:textId="77777777" w:rsidTr="00EA10F1">
        <w:trPr>
          <w:trHeight w:val="392"/>
        </w:trPr>
        <w:tc>
          <w:tcPr>
            <w:tcW w:w="6837" w:type="dxa"/>
            <w:tcBorders>
              <w:left w:val="single" w:sz="4" w:space="0" w:color="FFFFFF"/>
            </w:tcBorders>
            <w:shd w:val="clear" w:color="auto" w:fill="auto"/>
            <w:noWrap/>
            <w:vAlign w:val="center"/>
            <w:hideMark/>
          </w:tcPr>
          <w:p w14:paraId="0BCCB6F6" w14:textId="77777777" w:rsidR="006A0ED3" w:rsidRPr="0020128F" w:rsidRDefault="006A0ED3" w:rsidP="00EA10F1">
            <w:pPr>
              <w:keepNext/>
              <w:spacing w:after="0"/>
              <w:jc w:val="left"/>
              <w:rPr>
                <w:rFonts w:eastAsia="Times New Roman" w:cs="Arial"/>
                <w:color w:val="000000"/>
                <w:sz w:val="20"/>
                <w:szCs w:val="20"/>
                <w:lang w:eastAsia="pt-BR"/>
              </w:rPr>
            </w:pPr>
            <w:r w:rsidRPr="0020128F">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47939FEF" w14:textId="77777777" w:rsidR="006A0ED3" w:rsidRPr="0020128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8</w:t>
            </w:r>
          </w:p>
        </w:tc>
      </w:tr>
      <w:tr w:rsidR="006A0ED3" w:rsidRPr="0020128F" w14:paraId="5B378A9D" w14:textId="77777777" w:rsidTr="00EA10F1">
        <w:trPr>
          <w:trHeight w:val="392"/>
        </w:trPr>
        <w:tc>
          <w:tcPr>
            <w:tcW w:w="6837" w:type="dxa"/>
            <w:tcBorders>
              <w:left w:val="single" w:sz="4" w:space="0" w:color="FFFFFF"/>
            </w:tcBorders>
            <w:shd w:val="clear" w:color="auto" w:fill="auto"/>
            <w:noWrap/>
            <w:vAlign w:val="center"/>
            <w:hideMark/>
          </w:tcPr>
          <w:p w14:paraId="0349FC3B" w14:textId="77777777" w:rsidR="006A0ED3" w:rsidRPr="0020128F" w:rsidRDefault="006A0ED3" w:rsidP="00EA10F1">
            <w:pPr>
              <w:keepNext/>
              <w:spacing w:after="0"/>
              <w:jc w:val="left"/>
              <w:rPr>
                <w:rFonts w:eastAsia="Times New Roman" w:cs="Arial"/>
                <w:color w:val="000000"/>
                <w:sz w:val="20"/>
                <w:szCs w:val="20"/>
                <w:lang w:eastAsia="pt-BR"/>
              </w:rPr>
            </w:pPr>
            <w:r w:rsidRPr="0020128F">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485E0D78" w14:textId="77777777" w:rsidR="006A0ED3" w:rsidRPr="0020128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290</w:t>
            </w:r>
          </w:p>
        </w:tc>
      </w:tr>
      <w:tr w:rsidR="006A0ED3" w:rsidRPr="0020128F" w14:paraId="3543BDF0" w14:textId="77777777" w:rsidTr="00EA10F1">
        <w:trPr>
          <w:trHeight w:val="392"/>
        </w:trPr>
        <w:tc>
          <w:tcPr>
            <w:tcW w:w="6837" w:type="dxa"/>
            <w:tcBorders>
              <w:left w:val="single" w:sz="4" w:space="0" w:color="FFFFFF"/>
            </w:tcBorders>
            <w:shd w:val="clear" w:color="auto" w:fill="F2F2F2"/>
            <w:noWrap/>
            <w:vAlign w:val="center"/>
            <w:hideMark/>
          </w:tcPr>
          <w:p w14:paraId="7CCD8797"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73D7B4E5"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145</w:t>
            </w:r>
          </w:p>
        </w:tc>
      </w:tr>
      <w:tr w:rsidR="006A0ED3" w:rsidRPr="0020128F" w14:paraId="6AB7CF94" w14:textId="77777777" w:rsidTr="00EA10F1">
        <w:trPr>
          <w:trHeight w:val="392"/>
        </w:trPr>
        <w:tc>
          <w:tcPr>
            <w:tcW w:w="6837" w:type="dxa"/>
            <w:tcBorders>
              <w:left w:val="single" w:sz="4" w:space="0" w:color="FFFFFF"/>
            </w:tcBorders>
            <w:shd w:val="clear" w:color="auto" w:fill="F2F2F2"/>
            <w:noWrap/>
            <w:vAlign w:val="center"/>
            <w:hideMark/>
          </w:tcPr>
          <w:p w14:paraId="02DA66B3" w14:textId="77777777" w:rsidR="006A0ED3" w:rsidRPr="0020128F" w:rsidRDefault="006A0ED3" w:rsidP="00EA10F1">
            <w:pPr>
              <w:keepNext/>
              <w:spacing w:after="0"/>
              <w:jc w:val="left"/>
              <w:rPr>
                <w:rFonts w:eastAsia="Times New Roman" w:cs="Arial"/>
                <w:b/>
                <w:color w:val="000000"/>
                <w:sz w:val="20"/>
                <w:szCs w:val="20"/>
                <w:lang w:eastAsia="pt-BR"/>
              </w:rPr>
            </w:pPr>
            <w:r w:rsidRPr="0020128F">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0FA29196" w14:textId="77777777" w:rsidR="006A0ED3" w:rsidRPr="0020128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46</w:t>
            </w:r>
          </w:p>
        </w:tc>
      </w:tr>
    </w:tbl>
    <w:p w14:paraId="28A3586E" w14:textId="77777777" w:rsidR="006A0ED3" w:rsidRPr="0020128F" w:rsidRDefault="006A0ED3" w:rsidP="006A0ED3">
      <w:pPr>
        <w:rPr>
          <w:i/>
          <w:iCs/>
          <w:sz w:val="18"/>
          <w:szCs w:val="18"/>
          <w:lang w:eastAsia="pt-BR"/>
        </w:rPr>
      </w:pPr>
      <w:r w:rsidRPr="0020128F">
        <w:rPr>
          <w:rFonts w:eastAsia="Calibri" w:cs="Times New Roman"/>
          <w:i/>
          <w:iCs/>
          <w:sz w:val="18"/>
          <w:szCs w:val="18"/>
        </w:rPr>
        <w:t>Fonte: Estimativas do déficit habitacional brasileiro (2007 – 2011) por municípios (2010), IPEA – 2013.</w:t>
      </w:r>
    </w:p>
    <w:p w14:paraId="1D842A83" w14:textId="77777777" w:rsidR="006A0ED3" w:rsidRPr="007D208E" w:rsidRDefault="006A0ED3" w:rsidP="006A0ED3">
      <w:pPr>
        <w:rPr>
          <w:lang w:eastAsia="pt-BR"/>
        </w:rPr>
      </w:pPr>
      <w:r w:rsidRPr="007D208E">
        <w:rPr>
          <w:lang w:eastAsia="pt-BR"/>
        </w:rPr>
        <w:t>Em relação ao atendimento do abastecimento de água no que tange ao município de Palmeira, boa parte deles estavam ligados à rede geral, representando 76,53% do total de domicílios.</w:t>
      </w:r>
    </w:p>
    <w:p w14:paraId="725FA00E" w14:textId="77777777" w:rsidR="006A0ED3" w:rsidRPr="007D208E" w:rsidRDefault="006A0ED3" w:rsidP="006A0ED3">
      <w:pPr>
        <w:rPr>
          <w:lang w:eastAsia="pt-BR"/>
        </w:rPr>
      </w:pPr>
      <w:r w:rsidRPr="007D208E">
        <w:rPr>
          <w:lang w:eastAsia="pt-BR"/>
        </w:rPr>
        <w:t>As tabelas a seguir apresentam a quantidade de domicílios atendidos e seus percentuais de cobertura por forma de abastecimento de água (2010); e, abastecimento de água segundo as categorias (2019).</w:t>
      </w:r>
    </w:p>
    <w:p w14:paraId="598C2954" w14:textId="43320D31" w:rsidR="006A0ED3" w:rsidRPr="001016A9" w:rsidRDefault="006A0ED3" w:rsidP="006A0ED3">
      <w:pPr>
        <w:pStyle w:val="Caption"/>
      </w:pPr>
      <w:bookmarkStart w:id="305" w:name="_Toc40737215"/>
      <w:r w:rsidRPr="001016A9">
        <w:t xml:space="preserve">Tabela </w:t>
      </w:r>
      <w:r w:rsidR="00933B90">
        <w:fldChar w:fldCharType="begin"/>
      </w:r>
      <w:r w:rsidR="00933B90">
        <w:instrText xml:space="preserve"> SEQ Tabela \* ARABIC </w:instrText>
      </w:r>
      <w:r w:rsidR="00933B90">
        <w:fldChar w:fldCharType="separate"/>
      </w:r>
      <w:r w:rsidR="009D0D69">
        <w:rPr>
          <w:noProof/>
        </w:rPr>
        <w:t>123</w:t>
      </w:r>
      <w:r w:rsidR="00933B90">
        <w:rPr>
          <w:noProof/>
        </w:rPr>
        <w:fldChar w:fldCharType="end"/>
      </w:r>
      <w:r w:rsidRPr="001016A9">
        <w:t>: Abastecimento de Água no Município de Palmeira (Quantidade de Domicílios Atendidos e Percentual de Cobertura) - 2010</w:t>
      </w:r>
      <w:bookmarkEnd w:id="305"/>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C85494" w14:paraId="67E708A9"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711A5940" w14:textId="77777777" w:rsidR="006A0ED3" w:rsidRPr="00C85494" w:rsidRDefault="006A0ED3" w:rsidP="00EA10F1">
            <w:pPr>
              <w:keepNext/>
              <w:spacing w:after="0"/>
              <w:jc w:val="center"/>
              <w:rPr>
                <w:rFonts w:eastAsia="Times New Roman" w:cs="Arial"/>
                <w:b/>
                <w:color w:val="000000"/>
                <w:sz w:val="18"/>
                <w:szCs w:val="18"/>
                <w:lang w:eastAsia="pt-BR"/>
              </w:rPr>
            </w:pPr>
            <w:r w:rsidRPr="00C85494">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DECF02" w14:textId="77777777" w:rsidR="006A0ED3" w:rsidRPr="00C85494" w:rsidRDefault="006A0ED3" w:rsidP="00EA10F1">
            <w:pPr>
              <w:keepNext/>
              <w:spacing w:after="0"/>
              <w:jc w:val="center"/>
              <w:rPr>
                <w:rFonts w:eastAsia="Times New Roman" w:cs="Arial"/>
                <w:b/>
                <w:color w:val="000000"/>
                <w:sz w:val="18"/>
                <w:szCs w:val="18"/>
                <w:lang w:eastAsia="pt-BR"/>
              </w:rPr>
            </w:pPr>
            <w:r w:rsidRPr="00C85494">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0B842C9" w14:textId="77777777" w:rsidR="006A0ED3" w:rsidRPr="00C85494" w:rsidRDefault="006A0ED3" w:rsidP="00EA10F1">
            <w:pPr>
              <w:keepNext/>
              <w:spacing w:after="0"/>
              <w:jc w:val="center"/>
              <w:rPr>
                <w:rFonts w:eastAsia="Times New Roman" w:cs="Arial"/>
                <w:b/>
                <w:color w:val="000000"/>
                <w:sz w:val="18"/>
                <w:szCs w:val="18"/>
                <w:lang w:eastAsia="pt-BR"/>
              </w:rPr>
            </w:pPr>
            <w:r w:rsidRPr="00C85494">
              <w:rPr>
                <w:rFonts w:eastAsia="Times New Roman" w:cs="Arial"/>
                <w:b/>
                <w:color w:val="000000"/>
                <w:sz w:val="18"/>
                <w:szCs w:val="18"/>
                <w:lang w:eastAsia="pt-BR"/>
              </w:rPr>
              <w:t>Total de Domicílios</w:t>
            </w:r>
          </w:p>
        </w:tc>
      </w:tr>
      <w:tr w:rsidR="006A0ED3" w:rsidRPr="00C85494" w14:paraId="7D6D719C"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25442E1D" w14:textId="77777777" w:rsidR="006A0ED3" w:rsidRPr="00C85494"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43A9C588" w14:textId="77777777" w:rsidR="006A0ED3" w:rsidRPr="00C85494" w:rsidRDefault="006A0ED3" w:rsidP="00EA10F1">
            <w:pPr>
              <w:keepNext/>
              <w:spacing w:after="0"/>
              <w:jc w:val="center"/>
              <w:rPr>
                <w:rFonts w:eastAsia="Times New Roman" w:cs="Arial"/>
                <w:b/>
                <w:bCs/>
                <w:sz w:val="18"/>
                <w:szCs w:val="18"/>
                <w:lang w:eastAsia="pt-BR"/>
              </w:rPr>
            </w:pPr>
            <w:r w:rsidRPr="00C85494">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630BD8AE" w14:textId="77777777" w:rsidR="006A0ED3" w:rsidRPr="00C85494" w:rsidRDefault="006A0ED3" w:rsidP="00EA10F1">
            <w:pPr>
              <w:keepNext/>
              <w:spacing w:after="0"/>
              <w:jc w:val="center"/>
              <w:rPr>
                <w:rFonts w:eastAsia="Times New Roman" w:cs="Arial"/>
                <w:b/>
                <w:bCs/>
                <w:sz w:val="18"/>
                <w:szCs w:val="18"/>
                <w:lang w:eastAsia="pt-BR"/>
              </w:rPr>
            </w:pPr>
            <w:r w:rsidRPr="00C85494">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58848917" w14:textId="77777777" w:rsidR="006A0ED3" w:rsidRPr="00C85494" w:rsidRDefault="006A0ED3" w:rsidP="00EA10F1">
            <w:pPr>
              <w:keepNext/>
              <w:spacing w:after="0"/>
              <w:jc w:val="center"/>
              <w:rPr>
                <w:rFonts w:eastAsia="Times New Roman" w:cs="Arial"/>
                <w:b/>
                <w:bCs/>
                <w:sz w:val="18"/>
                <w:szCs w:val="18"/>
                <w:lang w:eastAsia="pt-BR"/>
              </w:rPr>
            </w:pPr>
            <w:r w:rsidRPr="00C85494">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6F8C1730" w14:textId="77777777" w:rsidR="006A0ED3" w:rsidRPr="00C85494" w:rsidRDefault="006A0ED3" w:rsidP="00EA10F1">
            <w:pPr>
              <w:keepNext/>
              <w:spacing w:after="0"/>
              <w:jc w:val="center"/>
              <w:rPr>
                <w:rFonts w:eastAsia="Times New Roman" w:cs="Arial"/>
                <w:b/>
                <w:bCs/>
                <w:sz w:val="18"/>
                <w:szCs w:val="18"/>
                <w:lang w:eastAsia="pt-BR"/>
              </w:rPr>
            </w:pPr>
            <w:r w:rsidRPr="00C85494">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6C62727D" w14:textId="77777777" w:rsidR="006A0ED3" w:rsidRPr="00C85494" w:rsidRDefault="006A0ED3" w:rsidP="00EA10F1">
            <w:pPr>
              <w:keepNext/>
              <w:spacing w:after="0"/>
              <w:jc w:val="center"/>
              <w:rPr>
                <w:rFonts w:eastAsia="Times New Roman" w:cs="Arial"/>
                <w:b/>
                <w:bCs/>
                <w:sz w:val="18"/>
                <w:szCs w:val="18"/>
                <w:lang w:eastAsia="pt-BR"/>
              </w:rPr>
            </w:pPr>
            <w:r w:rsidRPr="00C85494">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17CF0E8A" w14:textId="77777777" w:rsidR="006A0ED3" w:rsidRPr="00C85494"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C85494" w14:paraId="0C6DFCC2"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6AAC77B0" w14:textId="77777777" w:rsidR="006A0ED3" w:rsidRPr="00C85494"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Palmeira</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75788B41" w14:textId="77777777" w:rsidR="006A0ED3" w:rsidRPr="00C85494" w:rsidRDefault="006A0ED3" w:rsidP="00EA10F1">
            <w:pPr>
              <w:keepNext/>
              <w:spacing w:after="0"/>
              <w:jc w:val="right"/>
              <w:rPr>
                <w:rFonts w:eastAsia="Times New Roman" w:cs="Arial"/>
                <w:color w:val="000000"/>
                <w:sz w:val="18"/>
                <w:szCs w:val="18"/>
                <w:lang w:eastAsia="pt-BR"/>
              </w:rPr>
            </w:pPr>
            <w:r w:rsidRPr="00182E42">
              <w:rPr>
                <w:rFonts w:eastAsia="Times New Roman" w:cs="Arial"/>
                <w:color w:val="000000"/>
                <w:sz w:val="18"/>
                <w:szCs w:val="18"/>
                <w:lang w:eastAsia="pt-BR"/>
              </w:rPr>
              <w:t>7.514</w:t>
            </w:r>
          </w:p>
        </w:tc>
        <w:tc>
          <w:tcPr>
            <w:tcW w:w="701" w:type="pct"/>
            <w:tcBorders>
              <w:top w:val="nil"/>
              <w:left w:val="nil"/>
              <w:bottom w:val="single" w:sz="4" w:space="0" w:color="auto"/>
              <w:right w:val="single" w:sz="4" w:space="0" w:color="auto"/>
            </w:tcBorders>
            <w:shd w:val="clear" w:color="auto" w:fill="auto"/>
            <w:noWrap/>
            <w:vAlign w:val="center"/>
          </w:tcPr>
          <w:p w14:paraId="2C83212B"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2.158</w:t>
            </w:r>
          </w:p>
        </w:tc>
        <w:tc>
          <w:tcPr>
            <w:tcW w:w="742" w:type="pct"/>
            <w:tcBorders>
              <w:top w:val="nil"/>
              <w:left w:val="nil"/>
              <w:bottom w:val="single" w:sz="4" w:space="0" w:color="auto"/>
              <w:right w:val="single" w:sz="4" w:space="0" w:color="auto"/>
            </w:tcBorders>
            <w:shd w:val="clear" w:color="auto" w:fill="auto"/>
            <w:noWrap/>
            <w:vAlign w:val="center"/>
          </w:tcPr>
          <w:p w14:paraId="3D9C3F78"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w:t>
            </w:r>
          </w:p>
        </w:tc>
        <w:tc>
          <w:tcPr>
            <w:tcW w:w="794" w:type="pct"/>
            <w:tcBorders>
              <w:top w:val="nil"/>
              <w:left w:val="nil"/>
              <w:bottom w:val="single" w:sz="4" w:space="0" w:color="auto"/>
              <w:right w:val="single" w:sz="4" w:space="0" w:color="auto"/>
            </w:tcBorders>
            <w:shd w:val="clear" w:color="auto" w:fill="auto"/>
            <w:noWrap/>
            <w:vAlign w:val="center"/>
          </w:tcPr>
          <w:p w14:paraId="2E3BB80F"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33</w:t>
            </w:r>
          </w:p>
        </w:tc>
        <w:tc>
          <w:tcPr>
            <w:tcW w:w="417" w:type="pct"/>
            <w:tcBorders>
              <w:top w:val="nil"/>
              <w:left w:val="nil"/>
              <w:bottom w:val="single" w:sz="4" w:space="0" w:color="auto"/>
              <w:right w:val="single" w:sz="4" w:space="0" w:color="auto"/>
            </w:tcBorders>
            <w:shd w:val="clear" w:color="auto" w:fill="auto"/>
            <w:noWrap/>
            <w:vAlign w:val="center"/>
          </w:tcPr>
          <w:p w14:paraId="4410ECA5"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112</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58533D92" w14:textId="77777777" w:rsidR="006A0ED3" w:rsidRPr="00C85494"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9.818</w:t>
            </w:r>
          </w:p>
        </w:tc>
      </w:tr>
      <w:tr w:rsidR="006A0ED3" w:rsidRPr="00C85494" w14:paraId="508634CA"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72865579" w14:textId="77777777" w:rsidR="006A0ED3" w:rsidRPr="00C85494"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2689E93C"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76,53%</w:t>
            </w:r>
          </w:p>
        </w:tc>
        <w:tc>
          <w:tcPr>
            <w:tcW w:w="701" w:type="pct"/>
            <w:tcBorders>
              <w:top w:val="nil"/>
              <w:left w:val="nil"/>
              <w:bottom w:val="single" w:sz="4" w:space="0" w:color="auto"/>
              <w:right w:val="single" w:sz="4" w:space="0" w:color="auto"/>
            </w:tcBorders>
            <w:shd w:val="clear" w:color="auto" w:fill="auto"/>
            <w:noWrap/>
            <w:vAlign w:val="center"/>
          </w:tcPr>
          <w:p w14:paraId="13C57A64"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21,98%</w:t>
            </w:r>
          </w:p>
        </w:tc>
        <w:tc>
          <w:tcPr>
            <w:tcW w:w="742" w:type="pct"/>
            <w:tcBorders>
              <w:top w:val="nil"/>
              <w:left w:val="nil"/>
              <w:bottom w:val="single" w:sz="4" w:space="0" w:color="auto"/>
              <w:right w:val="single" w:sz="4" w:space="0" w:color="auto"/>
            </w:tcBorders>
            <w:shd w:val="clear" w:color="auto" w:fill="auto"/>
            <w:noWrap/>
            <w:vAlign w:val="center"/>
          </w:tcPr>
          <w:p w14:paraId="19F50EC5"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794" w:type="pct"/>
            <w:tcBorders>
              <w:top w:val="nil"/>
              <w:left w:val="nil"/>
              <w:bottom w:val="single" w:sz="4" w:space="0" w:color="auto"/>
              <w:right w:val="single" w:sz="4" w:space="0" w:color="auto"/>
            </w:tcBorders>
            <w:shd w:val="clear" w:color="auto" w:fill="auto"/>
            <w:noWrap/>
            <w:vAlign w:val="center"/>
          </w:tcPr>
          <w:p w14:paraId="69445722"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0,34%</w:t>
            </w:r>
          </w:p>
        </w:tc>
        <w:tc>
          <w:tcPr>
            <w:tcW w:w="417" w:type="pct"/>
            <w:tcBorders>
              <w:top w:val="nil"/>
              <w:left w:val="nil"/>
              <w:bottom w:val="single" w:sz="4" w:space="0" w:color="auto"/>
              <w:right w:val="single" w:sz="4" w:space="0" w:color="auto"/>
            </w:tcBorders>
            <w:shd w:val="clear" w:color="auto" w:fill="auto"/>
            <w:noWrap/>
            <w:vAlign w:val="center"/>
          </w:tcPr>
          <w:p w14:paraId="7DCF9CB3" w14:textId="77777777" w:rsidR="006A0ED3" w:rsidRPr="00C85494"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1,14%</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20BB67B4" w14:textId="77777777" w:rsidR="006A0ED3" w:rsidRPr="00C85494" w:rsidRDefault="006A0ED3" w:rsidP="00EA10F1">
            <w:pPr>
              <w:keepNext/>
              <w:spacing w:after="0"/>
              <w:jc w:val="right"/>
              <w:rPr>
                <w:rFonts w:eastAsia="Times New Roman" w:cs="Arial"/>
                <w:b/>
                <w:bCs/>
                <w:color w:val="000000"/>
                <w:sz w:val="18"/>
                <w:szCs w:val="18"/>
                <w:lang w:eastAsia="pt-BR"/>
              </w:rPr>
            </w:pPr>
            <w:r w:rsidRPr="00C85494">
              <w:rPr>
                <w:rFonts w:eastAsia="Times New Roman" w:cs="Arial"/>
                <w:b/>
                <w:bCs/>
                <w:color w:val="000000"/>
                <w:sz w:val="18"/>
                <w:szCs w:val="18"/>
                <w:lang w:eastAsia="pt-BR"/>
              </w:rPr>
              <w:t>100,00%</w:t>
            </w:r>
          </w:p>
        </w:tc>
      </w:tr>
    </w:tbl>
    <w:p w14:paraId="47A3FF66" w14:textId="77777777" w:rsidR="006A0ED3" w:rsidRPr="00C85494" w:rsidRDefault="006A0ED3" w:rsidP="006A0ED3">
      <w:pPr>
        <w:keepNext/>
        <w:rPr>
          <w:rFonts w:eastAsia="Calibri" w:cs="Times New Roman"/>
          <w:bCs/>
          <w:i/>
          <w:sz w:val="18"/>
          <w:szCs w:val="18"/>
        </w:rPr>
      </w:pPr>
      <w:r w:rsidRPr="00C85494">
        <w:rPr>
          <w:rFonts w:eastAsia="Calibri" w:cs="Times New Roman"/>
          <w:bCs/>
          <w:i/>
          <w:sz w:val="18"/>
          <w:szCs w:val="18"/>
        </w:rPr>
        <w:t>Fonte: Censo Demográfico – IBGE, 2010.</w:t>
      </w:r>
    </w:p>
    <w:p w14:paraId="7989D9F9" w14:textId="20E99691" w:rsidR="006A0ED3" w:rsidRPr="001016A9" w:rsidRDefault="006A0ED3" w:rsidP="006A0ED3">
      <w:pPr>
        <w:pStyle w:val="Caption"/>
      </w:pPr>
      <w:bookmarkStart w:id="306" w:name="_Toc40737216"/>
      <w:r w:rsidRPr="001016A9">
        <w:t xml:space="preserve">Tabela </w:t>
      </w:r>
      <w:r w:rsidR="00933B90">
        <w:fldChar w:fldCharType="begin"/>
      </w:r>
      <w:r w:rsidR="00933B90">
        <w:instrText xml:space="preserve"> SEQ Tabela \* ARABIC </w:instrText>
      </w:r>
      <w:r w:rsidR="00933B90">
        <w:fldChar w:fldCharType="separate"/>
      </w:r>
      <w:r w:rsidR="009D0D69">
        <w:rPr>
          <w:noProof/>
        </w:rPr>
        <w:t>124</w:t>
      </w:r>
      <w:r w:rsidR="00933B90">
        <w:rPr>
          <w:noProof/>
        </w:rPr>
        <w:fldChar w:fldCharType="end"/>
      </w:r>
      <w:r w:rsidRPr="001016A9">
        <w:t>: Abastecimento de Água segundo as Categorias – 2019</w:t>
      </w:r>
      <w:bookmarkEnd w:id="30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187"/>
      </w:tblGrid>
      <w:tr w:rsidR="006A0ED3" w:rsidRPr="00C85494" w14:paraId="3C7C4C54" w14:textId="77777777" w:rsidTr="00EA10F1">
        <w:trPr>
          <w:trHeight w:val="415"/>
        </w:trPr>
        <w:tc>
          <w:tcPr>
            <w:tcW w:w="3732" w:type="dxa"/>
            <w:tcBorders>
              <w:left w:val="single" w:sz="4" w:space="0" w:color="FFFFFF"/>
            </w:tcBorders>
            <w:shd w:val="clear" w:color="auto" w:fill="D9D9D9"/>
            <w:noWrap/>
            <w:vAlign w:val="center"/>
          </w:tcPr>
          <w:p w14:paraId="387C1134" w14:textId="77777777" w:rsidR="006A0ED3" w:rsidRPr="00C85494" w:rsidRDefault="006A0ED3" w:rsidP="00EA10F1">
            <w:pPr>
              <w:spacing w:after="0"/>
              <w:jc w:val="center"/>
              <w:rPr>
                <w:rFonts w:eastAsia="Times New Roman" w:cs="Arial"/>
                <w:b/>
                <w:color w:val="000000"/>
                <w:sz w:val="20"/>
                <w:szCs w:val="20"/>
                <w:lang w:eastAsia="pt-BR"/>
              </w:rPr>
            </w:pPr>
            <w:r w:rsidRPr="00C85494">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0AACD987" w14:textId="77777777" w:rsidR="006A0ED3" w:rsidRPr="00C85494" w:rsidRDefault="006A0ED3" w:rsidP="00EA10F1">
            <w:pPr>
              <w:spacing w:after="0"/>
              <w:jc w:val="center"/>
              <w:rPr>
                <w:rFonts w:eastAsia="Times New Roman" w:cs="Arial"/>
                <w:b/>
                <w:color w:val="000000"/>
                <w:sz w:val="20"/>
                <w:szCs w:val="20"/>
                <w:lang w:eastAsia="pt-BR"/>
              </w:rPr>
            </w:pPr>
            <w:r w:rsidRPr="00C85494">
              <w:rPr>
                <w:rFonts w:eastAsia="Times New Roman" w:cs="Arial"/>
                <w:b/>
                <w:color w:val="000000"/>
                <w:sz w:val="20"/>
                <w:szCs w:val="20"/>
                <w:lang w:eastAsia="pt-BR"/>
              </w:rPr>
              <w:t>Unidades Atendidas</w:t>
            </w:r>
          </w:p>
        </w:tc>
        <w:tc>
          <w:tcPr>
            <w:tcW w:w="2187" w:type="dxa"/>
            <w:tcBorders>
              <w:right w:val="single" w:sz="4" w:space="0" w:color="FFFFFF"/>
            </w:tcBorders>
            <w:shd w:val="clear" w:color="auto" w:fill="D9D9D9"/>
            <w:vAlign w:val="center"/>
          </w:tcPr>
          <w:p w14:paraId="2421B728" w14:textId="77777777" w:rsidR="006A0ED3" w:rsidRPr="00C85494" w:rsidRDefault="006A0ED3" w:rsidP="00EA10F1">
            <w:pPr>
              <w:spacing w:after="0"/>
              <w:jc w:val="center"/>
              <w:rPr>
                <w:rFonts w:eastAsia="Times New Roman" w:cs="Arial"/>
                <w:b/>
                <w:color w:val="000000"/>
                <w:sz w:val="20"/>
                <w:szCs w:val="20"/>
                <w:lang w:eastAsia="pt-BR"/>
              </w:rPr>
            </w:pPr>
            <w:r w:rsidRPr="00C85494">
              <w:rPr>
                <w:rFonts w:eastAsia="Times New Roman" w:cs="Arial"/>
                <w:b/>
                <w:color w:val="000000"/>
                <w:sz w:val="20"/>
                <w:szCs w:val="20"/>
                <w:lang w:eastAsia="pt-BR"/>
              </w:rPr>
              <w:t>Ligações</w:t>
            </w:r>
          </w:p>
        </w:tc>
      </w:tr>
      <w:tr w:rsidR="006A0ED3" w:rsidRPr="00C85494" w14:paraId="1BB08393" w14:textId="77777777" w:rsidTr="00EA10F1">
        <w:trPr>
          <w:trHeight w:val="415"/>
        </w:trPr>
        <w:tc>
          <w:tcPr>
            <w:tcW w:w="3732" w:type="dxa"/>
            <w:tcBorders>
              <w:left w:val="single" w:sz="4" w:space="0" w:color="FFFFFF"/>
            </w:tcBorders>
            <w:shd w:val="clear" w:color="auto" w:fill="F2F2F2"/>
            <w:noWrap/>
            <w:vAlign w:val="center"/>
          </w:tcPr>
          <w:p w14:paraId="07890158" w14:textId="77777777" w:rsidR="006A0ED3" w:rsidRPr="00C85494" w:rsidRDefault="006A0ED3" w:rsidP="00EA10F1">
            <w:pPr>
              <w:spacing w:after="0"/>
              <w:jc w:val="left"/>
              <w:rPr>
                <w:rFonts w:eastAsia="Times New Roman" w:cs="Arial"/>
                <w:b/>
                <w:color w:val="000000"/>
                <w:sz w:val="20"/>
                <w:szCs w:val="20"/>
                <w:lang w:eastAsia="pt-BR"/>
              </w:rPr>
            </w:pPr>
            <w:r w:rsidRPr="00C85494">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2E0543BE"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8.100</w:t>
            </w:r>
          </w:p>
        </w:tc>
        <w:tc>
          <w:tcPr>
            <w:tcW w:w="2187" w:type="dxa"/>
            <w:tcBorders>
              <w:right w:val="single" w:sz="4" w:space="0" w:color="FFFFFF"/>
            </w:tcBorders>
            <w:shd w:val="clear" w:color="auto" w:fill="F2F2F2"/>
            <w:vAlign w:val="center"/>
          </w:tcPr>
          <w:p w14:paraId="1B04A166"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7.709</w:t>
            </w:r>
          </w:p>
        </w:tc>
      </w:tr>
      <w:tr w:rsidR="006A0ED3" w:rsidRPr="00C85494" w14:paraId="697DFA2C" w14:textId="77777777" w:rsidTr="00EA10F1">
        <w:trPr>
          <w:trHeight w:val="415"/>
        </w:trPr>
        <w:tc>
          <w:tcPr>
            <w:tcW w:w="3732" w:type="dxa"/>
            <w:tcBorders>
              <w:left w:val="single" w:sz="4" w:space="0" w:color="FFFFFF"/>
            </w:tcBorders>
            <w:shd w:val="clear" w:color="auto" w:fill="F2F2F2"/>
            <w:noWrap/>
            <w:vAlign w:val="center"/>
          </w:tcPr>
          <w:p w14:paraId="5DB456BF" w14:textId="77777777" w:rsidR="006A0ED3" w:rsidRPr="00C85494" w:rsidRDefault="006A0ED3" w:rsidP="00EA10F1">
            <w:pPr>
              <w:spacing w:after="0"/>
              <w:jc w:val="left"/>
              <w:rPr>
                <w:rFonts w:eastAsia="Times New Roman" w:cs="Arial"/>
                <w:b/>
                <w:color w:val="000000"/>
                <w:sz w:val="20"/>
                <w:szCs w:val="20"/>
                <w:lang w:eastAsia="pt-BR"/>
              </w:rPr>
            </w:pPr>
            <w:r w:rsidRPr="00C85494">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6A70CE00"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598</w:t>
            </w:r>
          </w:p>
        </w:tc>
        <w:tc>
          <w:tcPr>
            <w:tcW w:w="2187" w:type="dxa"/>
            <w:tcBorders>
              <w:right w:val="single" w:sz="4" w:space="0" w:color="FFFFFF"/>
            </w:tcBorders>
            <w:shd w:val="clear" w:color="auto" w:fill="F2F2F2"/>
            <w:vAlign w:val="center"/>
          </w:tcPr>
          <w:p w14:paraId="049BD66E"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548</w:t>
            </w:r>
          </w:p>
        </w:tc>
      </w:tr>
      <w:tr w:rsidR="006A0ED3" w:rsidRPr="00C85494" w14:paraId="377A3BDE" w14:textId="77777777" w:rsidTr="00EA10F1">
        <w:trPr>
          <w:trHeight w:val="415"/>
        </w:trPr>
        <w:tc>
          <w:tcPr>
            <w:tcW w:w="3732" w:type="dxa"/>
            <w:tcBorders>
              <w:left w:val="single" w:sz="4" w:space="0" w:color="FFFFFF"/>
            </w:tcBorders>
            <w:shd w:val="clear" w:color="auto" w:fill="F2F2F2"/>
            <w:noWrap/>
            <w:vAlign w:val="center"/>
          </w:tcPr>
          <w:p w14:paraId="20F35D60" w14:textId="77777777" w:rsidR="006A0ED3" w:rsidRPr="00C85494" w:rsidRDefault="006A0ED3" w:rsidP="00EA10F1">
            <w:pPr>
              <w:spacing w:after="0"/>
              <w:jc w:val="left"/>
              <w:rPr>
                <w:rFonts w:eastAsia="Times New Roman" w:cs="Arial"/>
                <w:b/>
                <w:color w:val="000000"/>
                <w:sz w:val="20"/>
                <w:szCs w:val="20"/>
                <w:lang w:eastAsia="pt-BR"/>
              </w:rPr>
            </w:pPr>
            <w:r w:rsidRPr="00C85494">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3351FB3A"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41</w:t>
            </w:r>
          </w:p>
        </w:tc>
        <w:tc>
          <w:tcPr>
            <w:tcW w:w="2187" w:type="dxa"/>
            <w:tcBorders>
              <w:right w:val="single" w:sz="4" w:space="0" w:color="FFFFFF"/>
            </w:tcBorders>
            <w:shd w:val="clear" w:color="auto" w:fill="F2F2F2"/>
            <w:vAlign w:val="center"/>
          </w:tcPr>
          <w:p w14:paraId="6B1FA141"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41</w:t>
            </w:r>
          </w:p>
        </w:tc>
      </w:tr>
      <w:tr w:rsidR="006A0ED3" w:rsidRPr="00C85494" w14:paraId="538081B2" w14:textId="77777777" w:rsidTr="00EA10F1">
        <w:trPr>
          <w:trHeight w:val="415"/>
        </w:trPr>
        <w:tc>
          <w:tcPr>
            <w:tcW w:w="3732" w:type="dxa"/>
            <w:tcBorders>
              <w:left w:val="single" w:sz="4" w:space="0" w:color="FFFFFF"/>
            </w:tcBorders>
            <w:shd w:val="clear" w:color="auto" w:fill="auto"/>
            <w:noWrap/>
            <w:vAlign w:val="center"/>
          </w:tcPr>
          <w:p w14:paraId="675773DC" w14:textId="77777777" w:rsidR="006A0ED3" w:rsidRPr="00C85494" w:rsidRDefault="006A0ED3" w:rsidP="00EA10F1">
            <w:pPr>
              <w:spacing w:after="0"/>
              <w:jc w:val="left"/>
              <w:rPr>
                <w:rFonts w:eastAsia="Times New Roman" w:cs="Arial"/>
                <w:b/>
                <w:bCs/>
                <w:color w:val="000000"/>
                <w:sz w:val="20"/>
                <w:szCs w:val="20"/>
                <w:lang w:eastAsia="pt-BR"/>
              </w:rPr>
            </w:pPr>
            <w:r w:rsidRPr="00C85494">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2104B250"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86</w:t>
            </w:r>
          </w:p>
        </w:tc>
        <w:tc>
          <w:tcPr>
            <w:tcW w:w="2187" w:type="dxa"/>
            <w:tcBorders>
              <w:right w:val="single" w:sz="4" w:space="0" w:color="FFFFFF"/>
            </w:tcBorders>
            <w:vAlign w:val="center"/>
          </w:tcPr>
          <w:p w14:paraId="4C397669"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8</w:t>
            </w:r>
            <w:r>
              <w:rPr>
                <w:rFonts w:eastAsia="Times New Roman" w:cs="Arial"/>
                <w:bCs/>
                <w:color w:val="000000"/>
                <w:sz w:val="20"/>
                <w:szCs w:val="20"/>
                <w:lang w:eastAsia="pt-BR"/>
              </w:rPr>
              <w:t>5</w:t>
            </w:r>
          </w:p>
        </w:tc>
      </w:tr>
      <w:tr w:rsidR="006A0ED3" w:rsidRPr="00C85494" w14:paraId="555757F5" w14:textId="77777777" w:rsidTr="00EA10F1">
        <w:trPr>
          <w:trHeight w:val="415"/>
        </w:trPr>
        <w:tc>
          <w:tcPr>
            <w:tcW w:w="3732" w:type="dxa"/>
            <w:tcBorders>
              <w:left w:val="single" w:sz="4" w:space="0" w:color="FFFFFF"/>
            </w:tcBorders>
            <w:shd w:val="clear" w:color="auto" w:fill="auto"/>
            <w:noWrap/>
            <w:vAlign w:val="center"/>
          </w:tcPr>
          <w:p w14:paraId="03FC648E" w14:textId="77777777" w:rsidR="006A0ED3" w:rsidRPr="00C85494" w:rsidRDefault="006A0ED3" w:rsidP="00EA10F1">
            <w:pPr>
              <w:spacing w:after="0"/>
              <w:jc w:val="left"/>
              <w:rPr>
                <w:rFonts w:eastAsia="Times New Roman" w:cs="Arial"/>
                <w:b/>
                <w:bCs/>
                <w:color w:val="000000"/>
                <w:sz w:val="20"/>
                <w:szCs w:val="20"/>
                <w:lang w:eastAsia="pt-BR"/>
              </w:rPr>
            </w:pPr>
            <w:r w:rsidRPr="00C85494">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04AA5BBA"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86</w:t>
            </w:r>
          </w:p>
        </w:tc>
        <w:tc>
          <w:tcPr>
            <w:tcW w:w="2187" w:type="dxa"/>
            <w:tcBorders>
              <w:right w:val="single" w:sz="4" w:space="0" w:color="FFFFFF"/>
            </w:tcBorders>
            <w:vAlign w:val="center"/>
          </w:tcPr>
          <w:p w14:paraId="168DB4A2" w14:textId="77777777" w:rsidR="006A0ED3" w:rsidRPr="00C85494" w:rsidRDefault="006A0ED3" w:rsidP="00EA10F1">
            <w:pPr>
              <w:spacing w:after="0"/>
              <w:jc w:val="right"/>
              <w:rPr>
                <w:rFonts w:eastAsia="Times New Roman" w:cs="Arial"/>
                <w:bCs/>
                <w:color w:val="000000"/>
                <w:sz w:val="20"/>
                <w:szCs w:val="20"/>
                <w:lang w:eastAsia="pt-BR"/>
              </w:rPr>
            </w:pPr>
            <w:r w:rsidRPr="0093741F">
              <w:rPr>
                <w:rFonts w:eastAsia="Times New Roman" w:cs="Arial"/>
                <w:bCs/>
                <w:color w:val="000000"/>
                <w:sz w:val="20"/>
                <w:szCs w:val="20"/>
                <w:lang w:eastAsia="pt-BR"/>
              </w:rPr>
              <w:t>86</w:t>
            </w:r>
          </w:p>
        </w:tc>
      </w:tr>
      <w:tr w:rsidR="006A0ED3" w:rsidRPr="00C85494" w14:paraId="14B49AEA" w14:textId="77777777" w:rsidTr="00EA10F1">
        <w:trPr>
          <w:trHeight w:val="415"/>
        </w:trPr>
        <w:tc>
          <w:tcPr>
            <w:tcW w:w="3732" w:type="dxa"/>
            <w:tcBorders>
              <w:left w:val="single" w:sz="4" w:space="0" w:color="FFFFFF"/>
            </w:tcBorders>
            <w:shd w:val="clear" w:color="auto" w:fill="F2F2F2"/>
            <w:noWrap/>
            <w:vAlign w:val="center"/>
          </w:tcPr>
          <w:p w14:paraId="12D6392F" w14:textId="77777777" w:rsidR="006A0ED3" w:rsidRPr="00C85494" w:rsidRDefault="006A0ED3" w:rsidP="00EA10F1">
            <w:pPr>
              <w:spacing w:after="0"/>
              <w:jc w:val="left"/>
              <w:rPr>
                <w:rFonts w:eastAsia="Times New Roman" w:cs="Arial"/>
                <w:b/>
                <w:color w:val="000000"/>
                <w:sz w:val="20"/>
                <w:szCs w:val="20"/>
                <w:lang w:eastAsia="pt-BR"/>
              </w:rPr>
            </w:pPr>
            <w:r w:rsidRPr="00C85494">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3F5C781F" w14:textId="77777777" w:rsidR="006A0ED3" w:rsidRPr="00C85494" w:rsidRDefault="006A0ED3" w:rsidP="00EA10F1">
            <w:pPr>
              <w:spacing w:after="0"/>
              <w:jc w:val="right"/>
              <w:rPr>
                <w:rFonts w:eastAsia="Times New Roman" w:cs="Arial"/>
                <w:b/>
                <w:color w:val="000000"/>
                <w:sz w:val="20"/>
                <w:szCs w:val="20"/>
                <w:lang w:eastAsia="pt-BR"/>
              </w:rPr>
            </w:pPr>
            <w:r w:rsidRPr="0093741F">
              <w:rPr>
                <w:rFonts w:eastAsia="Times New Roman" w:cs="Arial"/>
                <w:b/>
                <w:color w:val="000000"/>
                <w:sz w:val="20"/>
                <w:szCs w:val="20"/>
                <w:lang w:eastAsia="pt-BR"/>
              </w:rPr>
              <w:t>8.911</w:t>
            </w:r>
          </w:p>
        </w:tc>
        <w:tc>
          <w:tcPr>
            <w:tcW w:w="2187" w:type="dxa"/>
            <w:tcBorders>
              <w:right w:val="single" w:sz="4" w:space="0" w:color="FFFFFF"/>
            </w:tcBorders>
            <w:shd w:val="clear" w:color="auto" w:fill="F2F2F2"/>
            <w:vAlign w:val="center"/>
          </w:tcPr>
          <w:p w14:paraId="59791201" w14:textId="77777777" w:rsidR="006A0ED3" w:rsidRPr="00C85494" w:rsidRDefault="006A0ED3" w:rsidP="00EA10F1">
            <w:pPr>
              <w:spacing w:after="0"/>
              <w:jc w:val="right"/>
              <w:rPr>
                <w:rFonts w:eastAsia="Times New Roman" w:cs="Arial"/>
                <w:b/>
                <w:color w:val="000000"/>
                <w:sz w:val="20"/>
                <w:szCs w:val="20"/>
                <w:lang w:eastAsia="pt-BR"/>
              </w:rPr>
            </w:pPr>
            <w:r w:rsidRPr="0093741F">
              <w:rPr>
                <w:rFonts w:eastAsia="Times New Roman" w:cs="Arial"/>
                <w:b/>
                <w:color w:val="000000"/>
                <w:sz w:val="20"/>
                <w:szCs w:val="20"/>
                <w:lang w:eastAsia="pt-BR"/>
              </w:rPr>
              <w:t>8.469</w:t>
            </w:r>
          </w:p>
        </w:tc>
      </w:tr>
    </w:tbl>
    <w:p w14:paraId="6FA7C1B8" w14:textId="77777777" w:rsidR="006A0ED3" w:rsidRDefault="006A0ED3" w:rsidP="006A0ED3">
      <w:pPr>
        <w:spacing w:after="0"/>
        <w:rPr>
          <w:rFonts w:eastAsia="Calibri" w:cs="Times New Roman"/>
          <w:bCs/>
          <w:i/>
          <w:sz w:val="18"/>
          <w:szCs w:val="18"/>
        </w:rPr>
      </w:pPr>
      <w:r w:rsidRPr="00C85494">
        <w:rPr>
          <w:rFonts w:eastAsia="Calibri" w:cs="Times New Roman"/>
          <w:bCs/>
          <w:i/>
          <w:sz w:val="18"/>
          <w:szCs w:val="18"/>
        </w:rPr>
        <w:t>F</w:t>
      </w:r>
      <w:r>
        <w:rPr>
          <w:rFonts w:eastAsia="Calibri" w:cs="Times New Roman"/>
          <w:bCs/>
          <w:i/>
          <w:sz w:val="18"/>
          <w:szCs w:val="18"/>
        </w:rPr>
        <w:t>onte</w:t>
      </w:r>
      <w:r w:rsidRPr="00C85494">
        <w:rPr>
          <w:rFonts w:eastAsia="Calibri" w:cs="Times New Roman"/>
          <w:bCs/>
          <w:i/>
          <w:sz w:val="18"/>
          <w:szCs w:val="18"/>
        </w:rPr>
        <w:t>: SANEPAR e outras fontes de saneamento.</w:t>
      </w:r>
    </w:p>
    <w:p w14:paraId="11BFB153" w14:textId="77777777" w:rsidR="006A0ED3" w:rsidRPr="00C85494" w:rsidRDefault="006A0ED3" w:rsidP="006A0ED3">
      <w:pPr>
        <w:spacing w:after="0"/>
        <w:rPr>
          <w:rFonts w:eastAsia="Calibri" w:cs="Times New Roman"/>
          <w:bCs/>
          <w:i/>
          <w:sz w:val="18"/>
          <w:szCs w:val="18"/>
        </w:rPr>
      </w:pPr>
      <w:bookmarkStart w:id="307" w:name="_Hlk39407128"/>
      <w:r w:rsidRPr="000F7FED">
        <w:rPr>
          <w:rFonts w:eastAsia="Calibri" w:cs="Times New Roman"/>
          <w:bCs/>
          <w:i/>
          <w:sz w:val="18"/>
          <w:szCs w:val="18"/>
        </w:rPr>
        <w:t>Nota: As outras fontes de saneamento são: CAGEPAR, CASAN, DEMAE, Prefeitura Municipal, SAAE, SAAEM, SAEMA e SAMAE.</w:t>
      </w:r>
      <w:bookmarkEnd w:id="307"/>
    </w:p>
    <w:p w14:paraId="02026BD6" w14:textId="77777777" w:rsidR="006A0ED3" w:rsidRPr="00881F0E" w:rsidRDefault="006A0ED3" w:rsidP="006A0ED3">
      <w:r w:rsidRPr="00881F0E">
        <w:t>Enquanto ao atendimento do esgotamento sanitário, apenas 56,23% dos domicílios de Palmeira possuíam acesso à rede geral em 2010. Nesse mesmo ano, a fossa rudimentar era o tipo de esgotamento sanitário em 22,56% dos domicílios do município.</w:t>
      </w:r>
    </w:p>
    <w:p w14:paraId="31EFAA70" w14:textId="77777777" w:rsidR="006A0ED3" w:rsidRPr="00881F0E" w:rsidRDefault="006A0ED3" w:rsidP="006A0ED3">
      <w:r w:rsidRPr="00881F0E">
        <w:t>Algumas das moradias estão atendidas também com infraestrutura de fossa séptica. Segundo os dados do IBGE (2010), 17,85% das moradias de Palmeira possuíam ainda fossa séptica.</w:t>
      </w:r>
    </w:p>
    <w:p w14:paraId="526A5F48" w14:textId="77777777" w:rsidR="006A0ED3" w:rsidRPr="00881F0E" w:rsidRDefault="006A0ED3" w:rsidP="006A0ED3">
      <w:r w:rsidRPr="00881F0E">
        <w:t>As tabelas a seguir apresentam a quantidade de domicílios atendidos e seus percentuais de cobertura por forma de esgotamento sanitário (2010); e, abastecimento de esgoto segundo as categorias (2019).</w:t>
      </w:r>
    </w:p>
    <w:p w14:paraId="55D640C5" w14:textId="5350483C" w:rsidR="006A0ED3" w:rsidRPr="001016A9" w:rsidRDefault="006A0ED3" w:rsidP="006A0ED3">
      <w:pPr>
        <w:pStyle w:val="Caption"/>
      </w:pPr>
      <w:bookmarkStart w:id="308" w:name="_Toc40737217"/>
      <w:r w:rsidRPr="001016A9">
        <w:t xml:space="preserve">Tabela </w:t>
      </w:r>
      <w:r w:rsidR="00933B90">
        <w:fldChar w:fldCharType="begin"/>
      </w:r>
      <w:r w:rsidR="00933B90">
        <w:instrText xml:space="preserve"> SEQ Tabela \* ARABIC </w:instrText>
      </w:r>
      <w:r w:rsidR="00933B90">
        <w:fldChar w:fldCharType="separate"/>
      </w:r>
      <w:r w:rsidR="009D0D69">
        <w:rPr>
          <w:noProof/>
        </w:rPr>
        <w:t>125</w:t>
      </w:r>
      <w:r w:rsidR="00933B90">
        <w:rPr>
          <w:noProof/>
        </w:rPr>
        <w:fldChar w:fldCharType="end"/>
      </w:r>
      <w:r w:rsidRPr="001016A9">
        <w:t>: Esgotamento Sanitário no Município de Palmeira (Quantidade de Domicílios Atendidos e Percentual de Cobertura) – 2010</w:t>
      </w:r>
      <w:bookmarkEnd w:id="308"/>
    </w:p>
    <w:tbl>
      <w:tblPr>
        <w:tblW w:w="5102" w:type="pct"/>
        <w:tblCellMar>
          <w:left w:w="70" w:type="dxa"/>
          <w:right w:w="70" w:type="dxa"/>
        </w:tblCellMar>
        <w:tblLook w:val="04A0" w:firstRow="1" w:lastRow="0" w:firstColumn="1" w:lastColumn="0" w:noHBand="0" w:noVBand="1"/>
      </w:tblPr>
      <w:tblGrid>
        <w:gridCol w:w="968"/>
        <w:gridCol w:w="950"/>
        <w:gridCol w:w="751"/>
        <w:gridCol w:w="752"/>
        <w:gridCol w:w="1029"/>
        <w:gridCol w:w="652"/>
        <w:gridCol w:w="652"/>
        <w:gridCol w:w="667"/>
        <w:gridCol w:w="1296"/>
        <w:gridCol w:w="950"/>
      </w:tblGrid>
      <w:tr w:rsidR="006A0ED3" w:rsidRPr="009A2827" w14:paraId="471C3D40"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177FA9D3"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A2B87B"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8BFC55"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5C24D2"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Sem</w:t>
            </w:r>
          </w:p>
          <w:p w14:paraId="22FD3AE6"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Banheiros nem</w:t>
            </w:r>
          </w:p>
          <w:p w14:paraId="67C93C47"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E1A6EDF" w14:textId="77777777" w:rsidR="006A0ED3" w:rsidRPr="009A2827" w:rsidRDefault="006A0ED3" w:rsidP="00EA10F1">
            <w:pPr>
              <w:keepNext/>
              <w:spacing w:after="0"/>
              <w:jc w:val="center"/>
              <w:rPr>
                <w:rFonts w:eastAsia="Times New Roman" w:cs="Arial"/>
                <w:b/>
                <w:color w:val="000000"/>
                <w:sz w:val="16"/>
                <w:szCs w:val="16"/>
                <w:lang w:eastAsia="pt-BR"/>
              </w:rPr>
            </w:pPr>
            <w:r w:rsidRPr="009A2827">
              <w:rPr>
                <w:rFonts w:eastAsia="Times New Roman" w:cs="Arial"/>
                <w:b/>
                <w:color w:val="000000"/>
                <w:sz w:val="16"/>
                <w:szCs w:val="16"/>
                <w:lang w:eastAsia="pt-BR"/>
              </w:rPr>
              <w:t>Total de Domicílios</w:t>
            </w:r>
          </w:p>
        </w:tc>
      </w:tr>
      <w:tr w:rsidR="006A0ED3" w:rsidRPr="009A2827" w14:paraId="799ACD2A"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21668ABB" w14:textId="77777777" w:rsidR="006A0ED3" w:rsidRPr="009A2827"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75E4F089" w14:textId="77777777" w:rsidR="006A0ED3" w:rsidRPr="009A2827"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6AECB858"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1668FC7C"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54AAE5E8"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3B42CC59"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0CA64EB9"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6326C142" w14:textId="77777777" w:rsidR="006A0ED3" w:rsidRPr="009A2827" w:rsidRDefault="006A0ED3" w:rsidP="00EA10F1">
            <w:pPr>
              <w:keepNext/>
              <w:spacing w:after="0"/>
              <w:jc w:val="center"/>
              <w:rPr>
                <w:rFonts w:eastAsia="Times New Roman" w:cs="Arial"/>
                <w:b/>
                <w:bCs/>
                <w:sz w:val="16"/>
                <w:szCs w:val="16"/>
                <w:lang w:eastAsia="pt-BR"/>
              </w:rPr>
            </w:pPr>
            <w:r w:rsidRPr="009A2827">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60D0E7B4" w14:textId="77777777" w:rsidR="006A0ED3" w:rsidRPr="009A2827"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4955BF5A" w14:textId="77777777" w:rsidR="006A0ED3" w:rsidRPr="009A2827" w:rsidRDefault="006A0ED3" w:rsidP="00EA10F1">
            <w:pPr>
              <w:keepNext/>
              <w:spacing w:after="0"/>
              <w:jc w:val="left"/>
              <w:rPr>
                <w:rFonts w:eastAsia="Times New Roman" w:cs="Arial"/>
                <w:b/>
                <w:bCs/>
                <w:color w:val="FFFFFF"/>
                <w:sz w:val="18"/>
                <w:szCs w:val="18"/>
                <w:lang w:eastAsia="pt-BR"/>
              </w:rPr>
            </w:pPr>
          </w:p>
        </w:tc>
      </w:tr>
      <w:tr w:rsidR="006A0ED3" w:rsidRPr="009A2827" w14:paraId="17E24835"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42BDAC8F" w14:textId="77777777" w:rsidR="006A0ED3" w:rsidRPr="009A2827"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Palmeira</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0191BDCC"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9.764</w:t>
            </w:r>
          </w:p>
        </w:tc>
        <w:tc>
          <w:tcPr>
            <w:tcW w:w="434" w:type="pct"/>
            <w:tcBorders>
              <w:top w:val="nil"/>
              <w:left w:val="nil"/>
              <w:bottom w:val="single" w:sz="4" w:space="0" w:color="auto"/>
              <w:right w:val="single" w:sz="4" w:space="0" w:color="auto"/>
            </w:tcBorders>
            <w:shd w:val="clear" w:color="auto" w:fill="auto"/>
            <w:noWrap/>
            <w:vAlign w:val="center"/>
          </w:tcPr>
          <w:p w14:paraId="4F2AF866"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5.521</w:t>
            </w:r>
          </w:p>
        </w:tc>
        <w:tc>
          <w:tcPr>
            <w:tcW w:w="434" w:type="pct"/>
            <w:tcBorders>
              <w:top w:val="nil"/>
              <w:left w:val="nil"/>
              <w:bottom w:val="single" w:sz="4" w:space="0" w:color="auto"/>
              <w:right w:val="single" w:sz="4" w:space="0" w:color="auto"/>
            </w:tcBorders>
            <w:shd w:val="clear" w:color="auto" w:fill="auto"/>
            <w:noWrap/>
            <w:vAlign w:val="center"/>
          </w:tcPr>
          <w:p w14:paraId="3E885139"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1.753</w:t>
            </w:r>
          </w:p>
        </w:tc>
        <w:tc>
          <w:tcPr>
            <w:tcW w:w="593" w:type="pct"/>
            <w:tcBorders>
              <w:top w:val="nil"/>
              <w:left w:val="nil"/>
              <w:bottom w:val="single" w:sz="4" w:space="0" w:color="auto"/>
              <w:right w:val="single" w:sz="4" w:space="0" w:color="auto"/>
            </w:tcBorders>
            <w:shd w:val="clear" w:color="auto" w:fill="auto"/>
            <w:noWrap/>
            <w:vAlign w:val="center"/>
          </w:tcPr>
          <w:p w14:paraId="0EA0D9CB"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2.215</w:t>
            </w:r>
          </w:p>
        </w:tc>
        <w:tc>
          <w:tcPr>
            <w:tcW w:w="376" w:type="pct"/>
            <w:tcBorders>
              <w:top w:val="nil"/>
              <w:left w:val="nil"/>
              <w:bottom w:val="single" w:sz="4" w:space="0" w:color="auto"/>
              <w:right w:val="single" w:sz="4" w:space="0" w:color="auto"/>
            </w:tcBorders>
            <w:shd w:val="clear" w:color="auto" w:fill="auto"/>
            <w:noWrap/>
            <w:vAlign w:val="center"/>
          </w:tcPr>
          <w:p w14:paraId="4BCFEB4E"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123</w:t>
            </w:r>
          </w:p>
        </w:tc>
        <w:tc>
          <w:tcPr>
            <w:tcW w:w="376" w:type="pct"/>
            <w:tcBorders>
              <w:top w:val="nil"/>
              <w:left w:val="nil"/>
              <w:bottom w:val="single" w:sz="4" w:space="0" w:color="auto"/>
              <w:right w:val="single" w:sz="4" w:space="0" w:color="auto"/>
            </w:tcBorders>
            <w:shd w:val="clear" w:color="auto" w:fill="auto"/>
            <w:noWrap/>
            <w:vAlign w:val="center"/>
          </w:tcPr>
          <w:p w14:paraId="0282EFC6"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54</w:t>
            </w:r>
          </w:p>
        </w:tc>
        <w:tc>
          <w:tcPr>
            <w:tcW w:w="384" w:type="pct"/>
            <w:tcBorders>
              <w:top w:val="nil"/>
              <w:left w:val="nil"/>
              <w:bottom w:val="single" w:sz="4" w:space="0" w:color="auto"/>
              <w:right w:val="single" w:sz="4" w:space="0" w:color="auto"/>
            </w:tcBorders>
            <w:shd w:val="clear" w:color="auto" w:fill="auto"/>
            <w:noWrap/>
            <w:vAlign w:val="center"/>
          </w:tcPr>
          <w:p w14:paraId="743529A3"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91</w:t>
            </w:r>
          </w:p>
        </w:tc>
        <w:tc>
          <w:tcPr>
            <w:tcW w:w="747" w:type="pct"/>
            <w:tcBorders>
              <w:top w:val="nil"/>
              <w:left w:val="nil"/>
              <w:bottom w:val="single" w:sz="4" w:space="0" w:color="auto"/>
              <w:right w:val="single" w:sz="4" w:space="0" w:color="auto"/>
            </w:tcBorders>
            <w:shd w:val="clear" w:color="auto" w:fill="auto"/>
            <w:noWrap/>
            <w:vAlign w:val="center"/>
          </w:tcPr>
          <w:p w14:paraId="368B4096"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54</w:t>
            </w:r>
          </w:p>
        </w:tc>
        <w:tc>
          <w:tcPr>
            <w:tcW w:w="548" w:type="pct"/>
            <w:tcBorders>
              <w:top w:val="nil"/>
              <w:left w:val="nil"/>
              <w:bottom w:val="nil"/>
              <w:right w:val="single" w:sz="4" w:space="0" w:color="FFFFFF" w:themeColor="background1"/>
            </w:tcBorders>
            <w:shd w:val="clear" w:color="auto" w:fill="auto"/>
            <w:noWrap/>
            <w:vAlign w:val="center"/>
          </w:tcPr>
          <w:p w14:paraId="17399A54" w14:textId="77777777" w:rsidR="006A0ED3" w:rsidRPr="009A2827"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9.818</w:t>
            </w:r>
          </w:p>
        </w:tc>
      </w:tr>
      <w:tr w:rsidR="006A0ED3" w:rsidRPr="009A2827" w14:paraId="72432DCF"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5EF8DBDD" w14:textId="77777777" w:rsidR="006A0ED3" w:rsidRPr="009A2827"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0C17997C"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99,45%</w:t>
            </w:r>
          </w:p>
        </w:tc>
        <w:tc>
          <w:tcPr>
            <w:tcW w:w="434" w:type="pct"/>
            <w:tcBorders>
              <w:top w:val="nil"/>
              <w:left w:val="nil"/>
              <w:bottom w:val="single" w:sz="4" w:space="0" w:color="auto"/>
              <w:right w:val="single" w:sz="4" w:space="0" w:color="auto"/>
            </w:tcBorders>
            <w:shd w:val="clear" w:color="auto" w:fill="auto"/>
            <w:noWrap/>
            <w:vAlign w:val="center"/>
          </w:tcPr>
          <w:p w14:paraId="0067E89E"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56,23%</w:t>
            </w:r>
          </w:p>
        </w:tc>
        <w:tc>
          <w:tcPr>
            <w:tcW w:w="434" w:type="pct"/>
            <w:tcBorders>
              <w:top w:val="nil"/>
              <w:left w:val="nil"/>
              <w:bottom w:val="single" w:sz="4" w:space="0" w:color="auto"/>
              <w:right w:val="single" w:sz="4" w:space="0" w:color="auto"/>
            </w:tcBorders>
            <w:shd w:val="clear" w:color="auto" w:fill="auto"/>
            <w:noWrap/>
            <w:vAlign w:val="center"/>
          </w:tcPr>
          <w:p w14:paraId="2D539C36"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17,85%</w:t>
            </w:r>
          </w:p>
        </w:tc>
        <w:tc>
          <w:tcPr>
            <w:tcW w:w="593" w:type="pct"/>
            <w:tcBorders>
              <w:top w:val="nil"/>
              <w:left w:val="nil"/>
              <w:bottom w:val="single" w:sz="4" w:space="0" w:color="auto"/>
              <w:right w:val="single" w:sz="4" w:space="0" w:color="auto"/>
            </w:tcBorders>
            <w:shd w:val="clear" w:color="auto" w:fill="auto"/>
            <w:noWrap/>
            <w:vAlign w:val="center"/>
          </w:tcPr>
          <w:p w14:paraId="7B9CA0E7"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22,56%</w:t>
            </w:r>
          </w:p>
        </w:tc>
        <w:tc>
          <w:tcPr>
            <w:tcW w:w="376" w:type="pct"/>
            <w:tcBorders>
              <w:top w:val="nil"/>
              <w:left w:val="nil"/>
              <w:bottom w:val="single" w:sz="4" w:space="0" w:color="auto"/>
              <w:right w:val="single" w:sz="4" w:space="0" w:color="auto"/>
            </w:tcBorders>
            <w:shd w:val="clear" w:color="auto" w:fill="auto"/>
            <w:noWrap/>
            <w:vAlign w:val="center"/>
          </w:tcPr>
          <w:p w14:paraId="42D5AB9D"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1,25%</w:t>
            </w:r>
          </w:p>
        </w:tc>
        <w:tc>
          <w:tcPr>
            <w:tcW w:w="376" w:type="pct"/>
            <w:tcBorders>
              <w:top w:val="nil"/>
              <w:left w:val="nil"/>
              <w:bottom w:val="single" w:sz="4" w:space="0" w:color="auto"/>
              <w:right w:val="single" w:sz="4" w:space="0" w:color="auto"/>
            </w:tcBorders>
            <w:shd w:val="clear" w:color="auto" w:fill="auto"/>
            <w:noWrap/>
            <w:vAlign w:val="center"/>
          </w:tcPr>
          <w:p w14:paraId="1A257CE1"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0,55%</w:t>
            </w:r>
          </w:p>
        </w:tc>
        <w:tc>
          <w:tcPr>
            <w:tcW w:w="384" w:type="pct"/>
            <w:tcBorders>
              <w:top w:val="nil"/>
              <w:left w:val="nil"/>
              <w:bottom w:val="single" w:sz="4" w:space="0" w:color="auto"/>
              <w:right w:val="single" w:sz="4" w:space="0" w:color="auto"/>
            </w:tcBorders>
            <w:shd w:val="clear" w:color="auto" w:fill="auto"/>
            <w:noWrap/>
            <w:vAlign w:val="center"/>
          </w:tcPr>
          <w:p w14:paraId="2B348B39"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0,93%</w:t>
            </w:r>
          </w:p>
        </w:tc>
        <w:tc>
          <w:tcPr>
            <w:tcW w:w="747" w:type="pct"/>
            <w:tcBorders>
              <w:top w:val="nil"/>
              <w:left w:val="nil"/>
              <w:bottom w:val="single" w:sz="4" w:space="0" w:color="auto"/>
              <w:right w:val="nil"/>
            </w:tcBorders>
            <w:shd w:val="clear" w:color="auto" w:fill="auto"/>
            <w:noWrap/>
            <w:vAlign w:val="center"/>
          </w:tcPr>
          <w:p w14:paraId="19CDC820" w14:textId="77777777" w:rsidR="006A0ED3" w:rsidRPr="009A2827"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0,55%</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068332DE" w14:textId="77777777" w:rsidR="006A0ED3" w:rsidRPr="009A2827" w:rsidRDefault="006A0ED3" w:rsidP="00EA10F1">
            <w:pPr>
              <w:keepNext/>
              <w:spacing w:after="0"/>
              <w:jc w:val="right"/>
              <w:rPr>
                <w:rFonts w:eastAsia="Times New Roman" w:cs="Arial"/>
                <w:b/>
                <w:bCs/>
                <w:color w:val="000000"/>
                <w:sz w:val="18"/>
                <w:szCs w:val="18"/>
                <w:lang w:eastAsia="pt-BR"/>
              </w:rPr>
            </w:pPr>
            <w:r w:rsidRPr="009A2827">
              <w:rPr>
                <w:rFonts w:eastAsia="Times New Roman" w:cs="Arial"/>
                <w:b/>
                <w:bCs/>
                <w:color w:val="000000"/>
                <w:sz w:val="18"/>
                <w:szCs w:val="18"/>
                <w:lang w:eastAsia="pt-BR"/>
              </w:rPr>
              <w:t>100,00%</w:t>
            </w:r>
          </w:p>
        </w:tc>
      </w:tr>
    </w:tbl>
    <w:p w14:paraId="16416320" w14:textId="77777777" w:rsidR="006A0ED3" w:rsidRPr="009A2827" w:rsidRDefault="006A0ED3" w:rsidP="006A0ED3">
      <w:pPr>
        <w:keepNext/>
        <w:rPr>
          <w:rFonts w:eastAsia="Calibri" w:cs="Times New Roman"/>
          <w:bCs/>
          <w:i/>
          <w:sz w:val="18"/>
          <w:szCs w:val="18"/>
        </w:rPr>
      </w:pPr>
      <w:r w:rsidRPr="009A2827">
        <w:rPr>
          <w:rFonts w:eastAsia="Calibri" w:cs="Times New Roman"/>
          <w:bCs/>
          <w:i/>
          <w:sz w:val="18"/>
          <w:szCs w:val="18"/>
        </w:rPr>
        <w:t>Fonte: Censo Demográfico – IBGE, 2010.</w:t>
      </w:r>
    </w:p>
    <w:p w14:paraId="65847F17" w14:textId="6916F509" w:rsidR="006A0ED3" w:rsidRPr="001016A9" w:rsidRDefault="006A0ED3" w:rsidP="006A0ED3">
      <w:pPr>
        <w:pStyle w:val="Caption"/>
      </w:pPr>
      <w:bookmarkStart w:id="309" w:name="_Toc40737218"/>
      <w:r w:rsidRPr="001016A9">
        <w:t xml:space="preserve">Tabela </w:t>
      </w:r>
      <w:r w:rsidR="00933B90">
        <w:fldChar w:fldCharType="begin"/>
      </w:r>
      <w:r w:rsidR="00933B90">
        <w:instrText xml:space="preserve"> SEQ Tabela \* ARABIC </w:instrText>
      </w:r>
      <w:r w:rsidR="00933B90">
        <w:fldChar w:fldCharType="separate"/>
      </w:r>
      <w:r w:rsidR="009D0D69">
        <w:rPr>
          <w:noProof/>
        </w:rPr>
        <w:t>126</w:t>
      </w:r>
      <w:r w:rsidR="00933B90">
        <w:rPr>
          <w:noProof/>
        </w:rPr>
        <w:fldChar w:fldCharType="end"/>
      </w:r>
      <w:r w:rsidRPr="001016A9">
        <w:t>: Abastecimento de Esgoto segundo as Categorias – 2019</w:t>
      </w:r>
      <w:bookmarkEnd w:id="309"/>
    </w:p>
    <w:tbl>
      <w:tblPr>
        <w:tblW w:w="851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77"/>
        <w:gridCol w:w="2828"/>
        <w:gridCol w:w="2014"/>
      </w:tblGrid>
      <w:tr w:rsidR="006A0ED3" w:rsidRPr="009A2827" w14:paraId="28A22435" w14:textId="77777777" w:rsidTr="00EA10F1">
        <w:trPr>
          <w:trHeight w:val="384"/>
        </w:trPr>
        <w:tc>
          <w:tcPr>
            <w:tcW w:w="3677" w:type="dxa"/>
            <w:tcBorders>
              <w:left w:val="single" w:sz="4" w:space="0" w:color="FFFFFF"/>
            </w:tcBorders>
            <w:shd w:val="clear" w:color="auto" w:fill="D9D9D9"/>
            <w:noWrap/>
            <w:vAlign w:val="center"/>
          </w:tcPr>
          <w:p w14:paraId="270C859A" w14:textId="77777777" w:rsidR="006A0ED3" w:rsidRPr="009A2827" w:rsidRDefault="006A0ED3" w:rsidP="00EA10F1">
            <w:pPr>
              <w:spacing w:after="0"/>
              <w:jc w:val="center"/>
              <w:rPr>
                <w:rFonts w:eastAsia="Times New Roman" w:cs="Arial"/>
                <w:b/>
                <w:color w:val="000000"/>
                <w:sz w:val="20"/>
                <w:szCs w:val="20"/>
                <w:lang w:eastAsia="pt-BR"/>
              </w:rPr>
            </w:pPr>
            <w:r w:rsidRPr="009A2827">
              <w:rPr>
                <w:rFonts w:eastAsia="Times New Roman" w:cs="Arial"/>
                <w:b/>
                <w:color w:val="000000"/>
                <w:sz w:val="20"/>
                <w:szCs w:val="20"/>
                <w:lang w:eastAsia="pt-BR"/>
              </w:rPr>
              <w:t>Categorias</w:t>
            </w:r>
          </w:p>
        </w:tc>
        <w:tc>
          <w:tcPr>
            <w:tcW w:w="2828" w:type="dxa"/>
            <w:tcBorders>
              <w:right w:val="single" w:sz="4" w:space="0" w:color="FFFFFF"/>
            </w:tcBorders>
            <w:shd w:val="clear" w:color="auto" w:fill="D9D9D9"/>
            <w:noWrap/>
            <w:vAlign w:val="center"/>
          </w:tcPr>
          <w:p w14:paraId="266E1C2B" w14:textId="77777777" w:rsidR="006A0ED3" w:rsidRPr="009A2827" w:rsidRDefault="006A0ED3" w:rsidP="00EA10F1">
            <w:pPr>
              <w:spacing w:after="0"/>
              <w:jc w:val="center"/>
              <w:rPr>
                <w:rFonts w:eastAsia="Times New Roman" w:cs="Arial"/>
                <w:b/>
                <w:color w:val="000000"/>
                <w:sz w:val="20"/>
                <w:szCs w:val="20"/>
                <w:lang w:eastAsia="pt-BR"/>
              </w:rPr>
            </w:pPr>
            <w:r w:rsidRPr="009A2827">
              <w:rPr>
                <w:rFonts w:eastAsia="Times New Roman" w:cs="Arial"/>
                <w:b/>
                <w:color w:val="000000"/>
                <w:sz w:val="20"/>
                <w:szCs w:val="20"/>
                <w:lang w:eastAsia="pt-BR"/>
              </w:rPr>
              <w:t>Unidades Atendidas</w:t>
            </w:r>
          </w:p>
        </w:tc>
        <w:tc>
          <w:tcPr>
            <w:tcW w:w="2014" w:type="dxa"/>
            <w:tcBorders>
              <w:right w:val="single" w:sz="4" w:space="0" w:color="FFFFFF"/>
            </w:tcBorders>
            <w:shd w:val="clear" w:color="auto" w:fill="D9D9D9"/>
            <w:vAlign w:val="center"/>
          </w:tcPr>
          <w:p w14:paraId="693B7270" w14:textId="77777777" w:rsidR="006A0ED3" w:rsidRPr="009A2827" w:rsidRDefault="006A0ED3" w:rsidP="00EA10F1">
            <w:pPr>
              <w:spacing w:after="0"/>
              <w:jc w:val="center"/>
              <w:rPr>
                <w:rFonts w:eastAsia="Times New Roman" w:cs="Arial"/>
                <w:b/>
                <w:color w:val="000000"/>
                <w:sz w:val="20"/>
                <w:szCs w:val="20"/>
                <w:lang w:eastAsia="pt-BR"/>
              </w:rPr>
            </w:pPr>
            <w:r w:rsidRPr="009A2827">
              <w:rPr>
                <w:rFonts w:eastAsia="Times New Roman" w:cs="Arial"/>
                <w:b/>
                <w:color w:val="000000"/>
                <w:sz w:val="20"/>
                <w:szCs w:val="20"/>
                <w:lang w:eastAsia="pt-BR"/>
              </w:rPr>
              <w:t>Ligações</w:t>
            </w:r>
          </w:p>
        </w:tc>
      </w:tr>
      <w:tr w:rsidR="006A0ED3" w:rsidRPr="009A2827" w14:paraId="2A979276" w14:textId="77777777" w:rsidTr="00EA10F1">
        <w:trPr>
          <w:trHeight w:val="384"/>
        </w:trPr>
        <w:tc>
          <w:tcPr>
            <w:tcW w:w="3677" w:type="dxa"/>
            <w:tcBorders>
              <w:left w:val="single" w:sz="4" w:space="0" w:color="FFFFFF"/>
            </w:tcBorders>
            <w:shd w:val="clear" w:color="auto" w:fill="F2F2F2"/>
            <w:noWrap/>
            <w:vAlign w:val="center"/>
          </w:tcPr>
          <w:p w14:paraId="6F53BFD8" w14:textId="77777777" w:rsidR="006A0ED3" w:rsidRPr="009A2827" w:rsidRDefault="006A0ED3" w:rsidP="00EA10F1">
            <w:pPr>
              <w:spacing w:after="0"/>
              <w:jc w:val="left"/>
              <w:rPr>
                <w:rFonts w:eastAsia="Times New Roman" w:cs="Arial"/>
                <w:b/>
                <w:color w:val="000000"/>
                <w:sz w:val="20"/>
                <w:szCs w:val="20"/>
                <w:lang w:eastAsia="pt-BR"/>
              </w:rPr>
            </w:pPr>
            <w:r w:rsidRPr="009A2827">
              <w:rPr>
                <w:rFonts w:eastAsia="Times New Roman" w:cs="Arial"/>
                <w:b/>
                <w:color w:val="000000"/>
                <w:sz w:val="20"/>
                <w:szCs w:val="20"/>
                <w:lang w:eastAsia="pt-BR"/>
              </w:rPr>
              <w:t>Residenciais</w:t>
            </w:r>
          </w:p>
        </w:tc>
        <w:tc>
          <w:tcPr>
            <w:tcW w:w="2828" w:type="dxa"/>
            <w:tcBorders>
              <w:right w:val="single" w:sz="4" w:space="0" w:color="FFFFFF"/>
            </w:tcBorders>
            <w:shd w:val="clear" w:color="auto" w:fill="F2F2F2"/>
            <w:noWrap/>
            <w:vAlign w:val="center"/>
          </w:tcPr>
          <w:p w14:paraId="7AF3C351"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6.869</w:t>
            </w:r>
          </w:p>
        </w:tc>
        <w:tc>
          <w:tcPr>
            <w:tcW w:w="2014" w:type="dxa"/>
            <w:tcBorders>
              <w:right w:val="single" w:sz="4" w:space="0" w:color="FFFFFF"/>
            </w:tcBorders>
            <w:shd w:val="clear" w:color="auto" w:fill="F2F2F2"/>
            <w:vAlign w:val="center"/>
          </w:tcPr>
          <w:p w14:paraId="7498F262"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6.519</w:t>
            </w:r>
          </w:p>
        </w:tc>
      </w:tr>
      <w:tr w:rsidR="006A0ED3" w:rsidRPr="009A2827" w14:paraId="4F749FEB" w14:textId="77777777" w:rsidTr="00EA10F1">
        <w:trPr>
          <w:trHeight w:val="384"/>
        </w:trPr>
        <w:tc>
          <w:tcPr>
            <w:tcW w:w="3677" w:type="dxa"/>
            <w:tcBorders>
              <w:left w:val="single" w:sz="4" w:space="0" w:color="FFFFFF"/>
            </w:tcBorders>
            <w:shd w:val="clear" w:color="auto" w:fill="F2F2F2"/>
            <w:noWrap/>
            <w:vAlign w:val="center"/>
          </w:tcPr>
          <w:p w14:paraId="13DA9242" w14:textId="77777777" w:rsidR="006A0ED3" w:rsidRPr="009A2827" w:rsidRDefault="006A0ED3" w:rsidP="00EA10F1">
            <w:pPr>
              <w:spacing w:after="0"/>
              <w:jc w:val="left"/>
              <w:rPr>
                <w:rFonts w:eastAsia="Times New Roman" w:cs="Arial"/>
                <w:b/>
                <w:color w:val="000000"/>
                <w:sz w:val="20"/>
                <w:szCs w:val="20"/>
                <w:lang w:eastAsia="pt-BR"/>
              </w:rPr>
            </w:pPr>
            <w:r w:rsidRPr="009A2827">
              <w:rPr>
                <w:rFonts w:eastAsia="Times New Roman" w:cs="Arial"/>
                <w:b/>
                <w:color w:val="000000"/>
                <w:sz w:val="20"/>
                <w:szCs w:val="20"/>
                <w:lang w:eastAsia="pt-BR"/>
              </w:rPr>
              <w:t>Comerciais</w:t>
            </w:r>
          </w:p>
        </w:tc>
        <w:tc>
          <w:tcPr>
            <w:tcW w:w="2828" w:type="dxa"/>
            <w:tcBorders>
              <w:right w:val="single" w:sz="4" w:space="0" w:color="FFFFFF"/>
            </w:tcBorders>
            <w:shd w:val="clear" w:color="auto" w:fill="F2F2F2"/>
            <w:noWrap/>
            <w:vAlign w:val="center"/>
          </w:tcPr>
          <w:p w14:paraId="4329BC34"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563</w:t>
            </w:r>
          </w:p>
        </w:tc>
        <w:tc>
          <w:tcPr>
            <w:tcW w:w="2014" w:type="dxa"/>
            <w:tcBorders>
              <w:right w:val="single" w:sz="4" w:space="0" w:color="FFFFFF"/>
            </w:tcBorders>
            <w:shd w:val="clear" w:color="auto" w:fill="F2F2F2"/>
            <w:vAlign w:val="center"/>
          </w:tcPr>
          <w:p w14:paraId="3325E2A5"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513</w:t>
            </w:r>
          </w:p>
        </w:tc>
      </w:tr>
      <w:tr w:rsidR="006A0ED3" w:rsidRPr="009A2827" w14:paraId="034603B8" w14:textId="77777777" w:rsidTr="00EA10F1">
        <w:trPr>
          <w:trHeight w:val="384"/>
        </w:trPr>
        <w:tc>
          <w:tcPr>
            <w:tcW w:w="3677" w:type="dxa"/>
            <w:tcBorders>
              <w:left w:val="single" w:sz="4" w:space="0" w:color="FFFFFF"/>
            </w:tcBorders>
            <w:shd w:val="clear" w:color="auto" w:fill="F2F2F2"/>
            <w:noWrap/>
            <w:vAlign w:val="center"/>
          </w:tcPr>
          <w:p w14:paraId="4827DB41" w14:textId="77777777" w:rsidR="006A0ED3" w:rsidRPr="009A2827" w:rsidRDefault="006A0ED3" w:rsidP="00EA10F1">
            <w:pPr>
              <w:spacing w:after="0"/>
              <w:jc w:val="left"/>
              <w:rPr>
                <w:rFonts w:eastAsia="Times New Roman" w:cs="Arial"/>
                <w:b/>
                <w:color w:val="000000"/>
                <w:sz w:val="20"/>
                <w:szCs w:val="20"/>
                <w:lang w:eastAsia="pt-BR"/>
              </w:rPr>
            </w:pPr>
            <w:r w:rsidRPr="009A2827">
              <w:rPr>
                <w:rFonts w:eastAsia="Times New Roman" w:cs="Arial"/>
                <w:b/>
                <w:color w:val="000000"/>
                <w:sz w:val="20"/>
                <w:szCs w:val="20"/>
                <w:lang w:eastAsia="pt-BR"/>
              </w:rPr>
              <w:t>Industriais</w:t>
            </w:r>
          </w:p>
        </w:tc>
        <w:tc>
          <w:tcPr>
            <w:tcW w:w="2828" w:type="dxa"/>
            <w:tcBorders>
              <w:right w:val="single" w:sz="4" w:space="0" w:color="FFFFFF"/>
            </w:tcBorders>
            <w:shd w:val="clear" w:color="auto" w:fill="F2F2F2"/>
            <w:noWrap/>
            <w:vAlign w:val="center"/>
          </w:tcPr>
          <w:p w14:paraId="3C132122"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30</w:t>
            </w:r>
          </w:p>
        </w:tc>
        <w:tc>
          <w:tcPr>
            <w:tcW w:w="2014" w:type="dxa"/>
            <w:tcBorders>
              <w:right w:val="single" w:sz="4" w:space="0" w:color="FFFFFF"/>
            </w:tcBorders>
            <w:shd w:val="clear" w:color="auto" w:fill="F2F2F2"/>
            <w:vAlign w:val="center"/>
          </w:tcPr>
          <w:p w14:paraId="44EAEAFF"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30</w:t>
            </w:r>
          </w:p>
        </w:tc>
      </w:tr>
      <w:tr w:rsidR="006A0ED3" w:rsidRPr="009A2827" w14:paraId="63E5370D" w14:textId="77777777" w:rsidTr="00EA10F1">
        <w:trPr>
          <w:trHeight w:val="384"/>
        </w:trPr>
        <w:tc>
          <w:tcPr>
            <w:tcW w:w="3677" w:type="dxa"/>
            <w:tcBorders>
              <w:left w:val="single" w:sz="4" w:space="0" w:color="FFFFFF"/>
            </w:tcBorders>
            <w:shd w:val="clear" w:color="auto" w:fill="auto"/>
            <w:noWrap/>
            <w:vAlign w:val="center"/>
          </w:tcPr>
          <w:p w14:paraId="30095D78" w14:textId="77777777" w:rsidR="006A0ED3" w:rsidRPr="009A2827" w:rsidRDefault="006A0ED3" w:rsidP="00EA10F1">
            <w:pPr>
              <w:spacing w:after="0"/>
              <w:jc w:val="left"/>
              <w:rPr>
                <w:rFonts w:eastAsia="Times New Roman" w:cs="Arial"/>
                <w:b/>
                <w:bCs/>
                <w:color w:val="000000"/>
                <w:sz w:val="20"/>
                <w:szCs w:val="20"/>
                <w:lang w:eastAsia="pt-BR"/>
              </w:rPr>
            </w:pPr>
            <w:r w:rsidRPr="009A2827">
              <w:rPr>
                <w:rFonts w:eastAsia="Times New Roman" w:cs="Arial"/>
                <w:b/>
                <w:bCs/>
                <w:color w:val="000000"/>
                <w:sz w:val="20"/>
                <w:szCs w:val="20"/>
                <w:lang w:eastAsia="pt-BR"/>
              </w:rPr>
              <w:t>Utilidade pública</w:t>
            </w:r>
          </w:p>
        </w:tc>
        <w:tc>
          <w:tcPr>
            <w:tcW w:w="2828" w:type="dxa"/>
            <w:tcBorders>
              <w:right w:val="single" w:sz="4" w:space="0" w:color="FFFFFF"/>
            </w:tcBorders>
            <w:shd w:val="clear" w:color="auto" w:fill="auto"/>
            <w:noWrap/>
            <w:vAlign w:val="center"/>
          </w:tcPr>
          <w:p w14:paraId="7253A434"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66</w:t>
            </w:r>
          </w:p>
        </w:tc>
        <w:tc>
          <w:tcPr>
            <w:tcW w:w="2014" w:type="dxa"/>
            <w:tcBorders>
              <w:right w:val="single" w:sz="4" w:space="0" w:color="FFFFFF"/>
            </w:tcBorders>
            <w:vAlign w:val="center"/>
          </w:tcPr>
          <w:p w14:paraId="0DCF470B" w14:textId="77777777" w:rsidR="006A0ED3" w:rsidRPr="009A2827" w:rsidRDefault="006A0ED3" w:rsidP="00EA10F1">
            <w:pPr>
              <w:spacing w:after="0"/>
              <w:jc w:val="right"/>
              <w:rPr>
                <w:rFonts w:eastAsia="Times New Roman" w:cs="Arial"/>
                <w:bCs/>
                <w:color w:val="000000"/>
                <w:sz w:val="20"/>
                <w:szCs w:val="20"/>
                <w:lang w:eastAsia="pt-BR"/>
              </w:rPr>
            </w:pPr>
            <w:r w:rsidRPr="009A2827">
              <w:rPr>
                <w:rFonts w:eastAsia="Times New Roman" w:cs="Arial"/>
                <w:bCs/>
                <w:color w:val="000000"/>
                <w:sz w:val="20"/>
                <w:szCs w:val="20"/>
                <w:lang w:eastAsia="pt-BR"/>
              </w:rPr>
              <w:t>6</w:t>
            </w:r>
            <w:r>
              <w:rPr>
                <w:rFonts w:eastAsia="Times New Roman" w:cs="Arial"/>
                <w:bCs/>
                <w:color w:val="000000"/>
                <w:sz w:val="20"/>
                <w:szCs w:val="20"/>
                <w:lang w:eastAsia="pt-BR"/>
              </w:rPr>
              <w:t>5</w:t>
            </w:r>
          </w:p>
        </w:tc>
      </w:tr>
      <w:tr w:rsidR="006A0ED3" w:rsidRPr="009A2827" w14:paraId="6F8747DD" w14:textId="77777777" w:rsidTr="00EA10F1">
        <w:trPr>
          <w:trHeight w:val="384"/>
        </w:trPr>
        <w:tc>
          <w:tcPr>
            <w:tcW w:w="3677" w:type="dxa"/>
            <w:tcBorders>
              <w:left w:val="single" w:sz="4" w:space="0" w:color="FFFFFF"/>
            </w:tcBorders>
            <w:shd w:val="clear" w:color="auto" w:fill="auto"/>
            <w:noWrap/>
            <w:vAlign w:val="center"/>
          </w:tcPr>
          <w:p w14:paraId="6B7DE78E" w14:textId="77777777" w:rsidR="006A0ED3" w:rsidRPr="009A2827" w:rsidRDefault="006A0ED3" w:rsidP="00EA10F1">
            <w:pPr>
              <w:spacing w:after="0"/>
              <w:jc w:val="left"/>
              <w:rPr>
                <w:rFonts w:eastAsia="Times New Roman" w:cs="Arial"/>
                <w:b/>
                <w:bCs/>
                <w:color w:val="000000"/>
                <w:sz w:val="20"/>
                <w:szCs w:val="20"/>
                <w:lang w:eastAsia="pt-BR"/>
              </w:rPr>
            </w:pPr>
            <w:r w:rsidRPr="009A2827">
              <w:rPr>
                <w:rFonts w:eastAsia="Times New Roman" w:cs="Arial"/>
                <w:b/>
                <w:bCs/>
                <w:color w:val="000000"/>
                <w:sz w:val="20"/>
                <w:szCs w:val="20"/>
                <w:lang w:eastAsia="pt-BR"/>
              </w:rPr>
              <w:t>Poder Público</w:t>
            </w:r>
          </w:p>
        </w:tc>
        <w:tc>
          <w:tcPr>
            <w:tcW w:w="2828" w:type="dxa"/>
            <w:tcBorders>
              <w:right w:val="single" w:sz="4" w:space="0" w:color="FFFFFF"/>
            </w:tcBorders>
            <w:shd w:val="clear" w:color="auto" w:fill="auto"/>
            <w:noWrap/>
            <w:vAlign w:val="center"/>
          </w:tcPr>
          <w:p w14:paraId="582919C3" w14:textId="77777777" w:rsidR="006A0ED3" w:rsidRPr="009A2827" w:rsidRDefault="006A0ED3" w:rsidP="00EA10F1">
            <w:pPr>
              <w:spacing w:after="0"/>
              <w:jc w:val="right"/>
              <w:rPr>
                <w:rFonts w:eastAsia="Times New Roman" w:cs="Arial"/>
                <w:bCs/>
                <w:color w:val="000000"/>
                <w:sz w:val="20"/>
                <w:szCs w:val="20"/>
                <w:lang w:eastAsia="pt-BR"/>
              </w:rPr>
            </w:pPr>
            <w:r w:rsidRPr="007234A4">
              <w:rPr>
                <w:rFonts w:eastAsia="Times New Roman" w:cs="Arial"/>
                <w:bCs/>
                <w:color w:val="000000"/>
                <w:sz w:val="20"/>
                <w:szCs w:val="20"/>
                <w:lang w:eastAsia="pt-BR"/>
              </w:rPr>
              <w:t>70</w:t>
            </w:r>
          </w:p>
        </w:tc>
        <w:tc>
          <w:tcPr>
            <w:tcW w:w="2014" w:type="dxa"/>
            <w:tcBorders>
              <w:right w:val="single" w:sz="4" w:space="0" w:color="FFFFFF"/>
            </w:tcBorders>
            <w:vAlign w:val="center"/>
          </w:tcPr>
          <w:p w14:paraId="3BCE2C53" w14:textId="77777777" w:rsidR="006A0ED3" w:rsidRPr="009A2827" w:rsidRDefault="006A0ED3" w:rsidP="00EA10F1">
            <w:pPr>
              <w:spacing w:after="0"/>
              <w:jc w:val="right"/>
              <w:rPr>
                <w:rFonts w:eastAsia="Times New Roman" w:cs="Arial"/>
                <w:bCs/>
                <w:color w:val="000000"/>
                <w:sz w:val="20"/>
                <w:szCs w:val="20"/>
                <w:lang w:eastAsia="pt-BR"/>
              </w:rPr>
            </w:pPr>
            <w:r w:rsidRPr="007234A4">
              <w:rPr>
                <w:rFonts w:eastAsia="Times New Roman" w:cs="Arial"/>
                <w:bCs/>
                <w:color w:val="000000"/>
                <w:sz w:val="20"/>
                <w:szCs w:val="20"/>
                <w:lang w:eastAsia="pt-BR"/>
              </w:rPr>
              <w:t>70</w:t>
            </w:r>
          </w:p>
        </w:tc>
      </w:tr>
      <w:tr w:rsidR="006A0ED3" w:rsidRPr="009A2827" w14:paraId="3DA9172E" w14:textId="77777777" w:rsidTr="00EA10F1">
        <w:trPr>
          <w:trHeight w:val="384"/>
        </w:trPr>
        <w:tc>
          <w:tcPr>
            <w:tcW w:w="3677" w:type="dxa"/>
            <w:tcBorders>
              <w:left w:val="single" w:sz="4" w:space="0" w:color="FFFFFF"/>
            </w:tcBorders>
            <w:shd w:val="clear" w:color="auto" w:fill="F2F2F2"/>
            <w:noWrap/>
            <w:vAlign w:val="center"/>
          </w:tcPr>
          <w:p w14:paraId="33DCCFB7" w14:textId="77777777" w:rsidR="006A0ED3" w:rsidRPr="009A2827" w:rsidRDefault="006A0ED3" w:rsidP="00EA10F1">
            <w:pPr>
              <w:spacing w:after="0"/>
              <w:jc w:val="left"/>
              <w:rPr>
                <w:rFonts w:eastAsia="Times New Roman" w:cs="Arial"/>
                <w:b/>
                <w:color w:val="000000"/>
                <w:sz w:val="20"/>
                <w:szCs w:val="20"/>
                <w:lang w:eastAsia="pt-BR"/>
              </w:rPr>
            </w:pPr>
            <w:r w:rsidRPr="009A2827">
              <w:rPr>
                <w:rFonts w:eastAsia="Times New Roman" w:cs="Arial"/>
                <w:b/>
                <w:color w:val="000000"/>
                <w:sz w:val="20"/>
                <w:szCs w:val="20"/>
                <w:lang w:eastAsia="pt-BR"/>
              </w:rPr>
              <w:t>Total</w:t>
            </w:r>
          </w:p>
        </w:tc>
        <w:tc>
          <w:tcPr>
            <w:tcW w:w="2828" w:type="dxa"/>
            <w:tcBorders>
              <w:right w:val="single" w:sz="4" w:space="0" w:color="FFFFFF"/>
            </w:tcBorders>
            <w:shd w:val="clear" w:color="auto" w:fill="F2F2F2"/>
            <w:noWrap/>
            <w:vAlign w:val="center"/>
          </w:tcPr>
          <w:p w14:paraId="39195EA5" w14:textId="77777777" w:rsidR="006A0ED3" w:rsidRPr="009A2827" w:rsidRDefault="006A0ED3" w:rsidP="00EA10F1">
            <w:pPr>
              <w:spacing w:after="0"/>
              <w:jc w:val="right"/>
              <w:rPr>
                <w:rFonts w:eastAsia="Times New Roman" w:cs="Arial"/>
                <w:b/>
                <w:color w:val="000000"/>
                <w:sz w:val="20"/>
                <w:szCs w:val="20"/>
                <w:lang w:eastAsia="pt-BR"/>
              </w:rPr>
            </w:pPr>
            <w:r w:rsidRPr="007234A4">
              <w:rPr>
                <w:rFonts w:eastAsia="Times New Roman" w:cs="Arial"/>
                <w:b/>
                <w:color w:val="000000"/>
                <w:sz w:val="20"/>
                <w:szCs w:val="20"/>
                <w:lang w:eastAsia="pt-BR"/>
              </w:rPr>
              <w:t>7.598</w:t>
            </w:r>
          </w:p>
        </w:tc>
        <w:tc>
          <w:tcPr>
            <w:tcW w:w="2014" w:type="dxa"/>
            <w:tcBorders>
              <w:right w:val="single" w:sz="4" w:space="0" w:color="FFFFFF"/>
            </w:tcBorders>
            <w:shd w:val="clear" w:color="auto" w:fill="F2F2F2"/>
            <w:vAlign w:val="center"/>
          </w:tcPr>
          <w:p w14:paraId="1D50BE81" w14:textId="77777777" w:rsidR="006A0ED3" w:rsidRPr="009A2827" w:rsidRDefault="006A0ED3" w:rsidP="00EA10F1">
            <w:pPr>
              <w:spacing w:after="0"/>
              <w:jc w:val="right"/>
              <w:rPr>
                <w:rFonts w:eastAsia="Times New Roman" w:cs="Arial"/>
                <w:b/>
                <w:color w:val="000000"/>
                <w:sz w:val="20"/>
                <w:szCs w:val="20"/>
                <w:lang w:eastAsia="pt-BR"/>
              </w:rPr>
            </w:pPr>
            <w:r w:rsidRPr="007234A4">
              <w:rPr>
                <w:rFonts w:eastAsia="Times New Roman" w:cs="Arial"/>
                <w:b/>
                <w:color w:val="000000"/>
                <w:sz w:val="20"/>
                <w:szCs w:val="20"/>
                <w:lang w:eastAsia="pt-BR"/>
              </w:rPr>
              <w:t>7.197</w:t>
            </w:r>
          </w:p>
        </w:tc>
      </w:tr>
    </w:tbl>
    <w:p w14:paraId="1AEB2205" w14:textId="77777777" w:rsidR="006A0ED3" w:rsidRPr="009A2827" w:rsidRDefault="006A0ED3" w:rsidP="006A0ED3">
      <w:pPr>
        <w:spacing w:after="0"/>
        <w:rPr>
          <w:rFonts w:eastAsia="Calibri" w:cs="Times New Roman"/>
          <w:bCs/>
          <w:i/>
          <w:sz w:val="18"/>
          <w:szCs w:val="18"/>
        </w:rPr>
      </w:pPr>
      <w:r w:rsidRPr="009A2827">
        <w:rPr>
          <w:rFonts w:eastAsia="Calibri" w:cs="Times New Roman"/>
          <w:bCs/>
          <w:i/>
          <w:sz w:val="18"/>
          <w:szCs w:val="18"/>
        </w:rPr>
        <w:t>FONTE: SANEPAR e outras fontes de saneamento.</w:t>
      </w:r>
    </w:p>
    <w:p w14:paraId="4984D948" w14:textId="77777777" w:rsidR="006A0ED3" w:rsidRPr="009A2827" w:rsidRDefault="006A0ED3" w:rsidP="006A0ED3">
      <w:pPr>
        <w:rPr>
          <w:rFonts w:eastAsia="Calibri" w:cs="Times New Roman"/>
          <w:b/>
          <w:iCs/>
          <w:sz w:val="20"/>
          <w:szCs w:val="18"/>
        </w:rPr>
      </w:pPr>
      <w:r w:rsidRPr="009A2827">
        <w:rPr>
          <w:rFonts w:eastAsia="Calibri" w:cs="Times New Roman"/>
          <w:bCs/>
          <w:i/>
          <w:sz w:val="18"/>
          <w:szCs w:val="18"/>
        </w:rPr>
        <w:t>Nota: As outras fontes de saneamento são: CAGEPAR, CASAN, DEMAE, Prefeitura Municipal, SAAE, SAAEM, SAEMA e SAMAE.</w:t>
      </w:r>
    </w:p>
    <w:p w14:paraId="0890733B" w14:textId="77777777" w:rsidR="006A0ED3" w:rsidRPr="001B51E7" w:rsidRDefault="006A0ED3" w:rsidP="006A0ED3">
      <w:pPr>
        <w:keepNext/>
      </w:pPr>
      <w:r w:rsidRPr="001B51E7">
        <w:t>De acordo com o IBGE (2010), a coleta de lixo feita no município de Palmeira, através de serviço de limpeza, compreendia boa parte dos domicílios, representando</w:t>
      </w:r>
      <w:r w:rsidRPr="001B51E7">
        <w:rPr>
          <w:rFonts w:eastAsia="Calibri" w:cs="Times New Roman"/>
          <w:b/>
          <w:iCs/>
          <w:sz w:val="20"/>
          <w:szCs w:val="18"/>
        </w:rPr>
        <w:t xml:space="preserve"> </w:t>
      </w:r>
      <w:r w:rsidRPr="001B51E7">
        <w:t>64,43% do total de habitações, conforme pode ser observado na tabela a seguir.</w:t>
      </w:r>
    </w:p>
    <w:p w14:paraId="28A14A45" w14:textId="724F2995" w:rsidR="006A0ED3" w:rsidRPr="001016A9" w:rsidRDefault="006A0ED3" w:rsidP="006A0ED3">
      <w:pPr>
        <w:pStyle w:val="Caption"/>
      </w:pPr>
      <w:bookmarkStart w:id="310" w:name="_Toc40737219"/>
      <w:r w:rsidRPr="001016A9">
        <w:t xml:space="preserve">Tabela </w:t>
      </w:r>
      <w:r w:rsidR="00933B90">
        <w:fldChar w:fldCharType="begin"/>
      </w:r>
      <w:r w:rsidR="00933B90">
        <w:instrText xml:space="preserve"> SEQ Tabela \* ARABIC </w:instrText>
      </w:r>
      <w:r w:rsidR="00933B90">
        <w:fldChar w:fldCharType="separate"/>
      </w:r>
      <w:r w:rsidR="009D0D69">
        <w:rPr>
          <w:noProof/>
        </w:rPr>
        <w:t>127</w:t>
      </w:r>
      <w:r w:rsidR="00933B90">
        <w:rPr>
          <w:noProof/>
        </w:rPr>
        <w:fldChar w:fldCharType="end"/>
      </w:r>
      <w:r w:rsidRPr="001016A9">
        <w:t>: Cobertura da Coleta do Lixo no Município de Palmeira (Quantidade de Domicílios Atendidos e Percentual de Cobertura) – 2010</w:t>
      </w:r>
      <w:bookmarkEnd w:id="310"/>
    </w:p>
    <w:tbl>
      <w:tblPr>
        <w:tblW w:w="5000" w:type="pct"/>
        <w:tblCellMar>
          <w:left w:w="70" w:type="dxa"/>
          <w:right w:w="70" w:type="dxa"/>
        </w:tblCellMar>
        <w:tblLook w:val="04A0" w:firstRow="1" w:lastRow="0" w:firstColumn="1" w:lastColumn="0" w:noHBand="0" w:noVBand="1"/>
      </w:tblPr>
      <w:tblGrid>
        <w:gridCol w:w="1588"/>
        <w:gridCol w:w="911"/>
        <w:gridCol w:w="941"/>
        <w:gridCol w:w="1021"/>
        <w:gridCol w:w="991"/>
        <w:gridCol w:w="1190"/>
        <w:gridCol w:w="801"/>
        <w:gridCol w:w="1051"/>
      </w:tblGrid>
      <w:tr w:rsidR="006A0ED3" w:rsidRPr="00430D2F" w14:paraId="19871D49" w14:textId="77777777" w:rsidTr="00EA10F1">
        <w:trPr>
          <w:trHeight w:val="300"/>
        </w:trPr>
        <w:tc>
          <w:tcPr>
            <w:tcW w:w="992"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4EAAF682"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Município</w:t>
            </w:r>
          </w:p>
        </w:tc>
        <w:tc>
          <w:tcPr>
            <w:tcW w:w="3469"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FBFB0F9"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 xml:space="preserve"> Quantidade de Domicílios e Percentual de Cobertura</w:t>
            </w:r>
          </w:p>
        </w:tc>
        <w:tc>
          <w:tcPr>
            <w:tcW w:w="53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47F4E878"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Total de Domicílios</w:t>
            </w:r>
          </w:p>
        </w:tc>
      </w:tr>
      <w:tr w:rsidR="006A0ED3" w:rsidRPr="00430D2F" w14:paraId="1FF3C315" w14:textId="77777777" w:rsidTr="00EA10F1">
        <w:trPr>
          <w:trHeight w:val="765"/>
        </w:trPr>
        <w:tc>
          <w:tcPr>
            <w:tcW w:w="992"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F7B3D41" w14:textId="77777777" w:rsidR="006A0ED3" w:rsidRPr="00430D2F" w:rsidRDefault="006A0ED3" w:rsidP="00EA10F1">
            <w:pPr>
              <w:spacing w:after="0"/>
              <w:jc w:val="left"/>
              <w:rPr>
                <w:rFonts w:eastAsia="Times New Roman" w:cs="Arial"/>
                <w:b/>
                <w:bCs/>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65E9C83E"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Coletado por Serviço de Limpeza</w:t>
            </w:r>
          </w:p>
        </w:tc>
        <w:tc>
          <w:tcPr>
            <w:tcW w:w="599" w:type="pct"/>
            <w:tcBorders>
              <w:top w:val="nil"/>
              <w:left w:val="nil"/>
              <w:bottom w:val="single" w:sz="4" w:space="0" w:color="auto"/>
              <w:right w:val="single" w:sz="4" w:space="0" w:color="auto"/>
            </w:tcBorders>
            <w:shd w:val="clear" w:color="auto" w:fill="D0CECE" w:themeFill="background2" w:themeFillShade="E6"/>
            <w:vAlign w:val="center"/>
            <w:hideMark/>
          </w:tcPr>
          <w:p w14:paraId="54B3E670"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Coletado em Caçamba</w:t>
            </w:r>
          </w:p>
        </w:tc>
        <w:tc>
          <w:tcPr>
            <w:tcW w:w="543" w:type="pct"/>
            <w:tcBorders>
              <w:top w:val="nil"/>
              <w:left w:val="nil"/>
              <w:bottom w:val="single" w:sz="4" w:space="0" w:color="auto"/>
              <w:right w:val="single" w:sz="4" w:space="0" w:color="auto"/>
            </w:tcBorders>
            <w:shd w:val="clear" w:color="auto" w:fill="D0CECE" w:themeFill="background2" w:themeFillShade="E6"/>
            <w:noWrap/>
            <w:vAlign w:val="center"/>
            <w:hideMark/>
          </w:tcPr>
          <w:p w14:paraId="149C3074"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Queimado</w:t>
            </w:r>
          </w:p>
        </w:tc>
        <w:tc>
          <w:tcPr>
            <w:tcW w:w="522" w:type="pct"/>
            <w:tcBorders>
              <w:top w:val="nil"/>
              <w:left w:val="nil"/>
              <w:bottom w:val="single" w:sz="4" w:space="0" w:color="auto"/>
              <w:right w:val="single" w:sz="4" w:space="0" w:color="auto"/>
            </w:tcBorders>
            <w:shd w:val="clear" w:color="auto" w:fill="D0CECE" w:themeFill="background2" w:themeFillShade="E6"/>
            <w:noWrap/>
            <w:vAlign w:val="center"/>
            <w:hideMark/>
          </w:tcPr>
          <w:p w14:paraId="46FB9CD8"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Enterrado</w:t>
            </w:r>
          </w:p>
        </w:tc>
        <w:tc>
          <w:tcPr>
            <w:tcW w:w="804" w:type="pct"/>
            <w:tcBorders>
              <w:top w:val="nil"/>
              <w:left w:val="nil"/>
              <w:bottom w:val="single" w:sz="4" w:space="0" w:color="auto"/>
              <w:right w:val="nil"/>
            </w:tcBorders>
            <w:shd w:val="clear" w:color="auto" w:fill="D0CECE" w:themeFill="background2" w:themeFillShade="E6"/>
            <w:vAlign w:val="center"/>
            <w:hideMark/>
          </w:tcPr>
          <w:p w14:paraId="3DBCE7FB"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Terreno Baldio / Logradouro / Rio / Lago ou Mar</w:t>
            </w:r>
          </w:p>
        </w:tc>
        <w:tc>
          <w:tcPr>
            <w:tcW w:w="444" w:type="pct"/>
            <w:tcBorders>
              <w:top w:val="nil"/>
              <w:left w:val="single" w:sz="4" w:space="0" w:color="auto"/>
              <w:bottom w:val="single" w:sz="4" w:space="0" w:color="auto"/>
              <w:right w:val="nil"/>
            </w:tcBorders>
            <w:shd w:val="clear" w:color="auto" w:fill="D0CECE" w:themeFill="background2" w:themeFillShade="E6"/>
            <w:vAlign w:val="center"/>
            <w:hideMark/>
          </w:tcPr>
          <w:p w14:paraId="131C560A" w14:textId="77777777" w:rsidR="006A0ED3" w:rsidRPr="00430D2F" w:rsidRDefault="006A0ED3" w:rsidP="00EA10F1">
            <w:pPr>
              <w:spacing w:after="0"/>
              <w:jc w:val="center"/>
              <w:rPr>
                <w:rFonts w:eastAsia="Times New Roman" w:cs="Arial"/>
                <w:b/>
                <w:bCs/>
                <w:sz w:val="18"/>
                <w:szCs w:val="18"/>
                <w:lang w:eastAsia="pt-BR"/>
              </w:rPr>
            </w:pPr>
            <w:r w:rsidRPr="00430D2F">
              <w:rPr>
                <w:rFonts w:eastAsia="Times New Roman" w:cs="Arial"/>
                <w:b/>
                <w:bCs/>
                <w:sz w:val="18"/>
                <w:szCs w:val="18"/>
                <w:lang w:eastAsia="pt-BR"/>
              </w:rPr>
              <w:t>Outro Destino</w:t>
            </w:r>
          </w:p>
        </w:tc>
        <w:tc>
          <w:tcPr>
            <w:tcW w:w="53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411D668B" w14:textId="77777777" w:rsidR="006A0ED3" w:rsidRPr="00430D2F" w:rsidRDefault="006A0ED3" w:rsidP="00EA10F1">
            <w:pPr>
              <w:spacing w:after="0"/>
              <w:jc w:val="left"/>
              <w:rPr>
                <w:rFonts w:eastAsia="Times New Roman" w:cs="Arial"/>
                <w:b/>
                <w:bCs/>
                <w:color w:val="000000"/>
                <w:sz w:val="18"/>
                <w:szCs w:val="18"/>
                <w:lang w:eastAsia="pt-BR"/>
              </w:rPr>
            </w:pPr>
          </w:p>
        </w:tc>
      </w:tr>
      <w:tr w:rsidR="006A0ED3" w:rsidRPr="00430D2F" w14:paraId="1971FD33" w14:textId="77777777" w:rsidTr="00EA10F1">
        <w:trPr>
          <w:trHeight w:val="567"/>
        </w:trPr>
        <w:tc>
          <w:tcPr>
            <w:tcW w:w="992"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658FB546" w14:textId="77777777" w:rsidR="006A0ED3" w:rsidRPr="00430D2F"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Palmeira</w:t>
            </w: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552A248E"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6.326</w:t>
            </w:r>
          </w:p>
        </w:tc>
        <w:tc>
          <w:tcPr>
            <w:tcW w:w="599" w:type="pct"/>
            <w:tcBorders>
              <w:top w:val="nil"/>
              <w:left w:val="nil"/>
              <w:bottom w:val="single" w:sz="4" w:space="0" w:color="auto"/>
              <w:right w:val="single" w:sz="4" w:space="0" w:color="auto"/>
            </w:tcBorders>
            <w:shd w:val="clear" w:color="auto" w:fill="auto"/>
            <w:noWrap/>
            <w:vAlign w:val="center"/>
          </w:tcPr>
          <w:p w14:paraId="4CC94B87"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467</w:t>
            </w:r>
          </w:p>
        </w:tc>
        <w:tc>
          <w:tcPr>
            <w:tcW w:w="543" w:type="pct"/>
            <w:tcBorders>
              <w:top w:val="nil"/>
              <w:left w:val="nil"/>
              <w:bottom w:val="single" w:sz="4" w:space="0" w:color="auto"/>
              <w:right w:val="single" w:sz="4" w:space="0" w:color="auto"/>
            </w:tcBorders>
            <w:shd w:val="clear" w:color="auto" w:fill="auto"/>
            <w:noWrap/>
            <w:vAlign w:val="center"/>
          </w:tcPr>
          <w:p w14:paraId="6163621E"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2.506</w:t>
            </w:r>
          </w:p>
        </w:tc>
        <w:tc>
          <w:tcPr>
            <w:tcW w:w="522" w:type="pct"/>
            <w:tcBorders>
              <w:top w:val="nil"/>
              <w:left w:val="nil"/>
              <w:bottom w:val="single" w:sz="4" w:space="0" w:color="auto"/>
              <w:right w:val="single" w:sz="4" w:space="0" w:color="auto"/>
            </w:tcBorders>
            <w:shd w:val="clear" w:color="auto" w:fill="auto"/>
            <w:noWrap/>
            <w:vAlign w:val="center"/>
          </w:tcPr>
          <w:p w14:paraId="3CB7FE34"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236</w:t>
            </w:r>
          </w:p>
        </w:tc>
        <w:tc>
          <w:tcPr>
            <w:tcW w:w="804" w:type="pct"/>
            <w:tcBorders>
              <w:top w:val="nil"/>
              <w:left w:val="nil"/>
              <w:bottom w:val="single" w:sz="4" w:space="0" w:color="auto"/>
              <w:right w:val="nil"/>
            </w:tcBorders>
            <w:shd w:val="clear" w:color="auto" w:fill="auto"/>
            <w:noWrap/>
            <w:vAlign w:val="center"/>
          </w:tcPr>
          <w:p w14:paraId="799FDA8B"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77</w:t>
            </w:r>
          </w:p>
        </w:tc>
        <w:tc>
          <w:tcPr>
            <w:tcW w:w="444" w:type="pct"/>
            <w:tcBorders>
              <w:top w:val="nil"/>
              <w:left w:val="single" w:sz="4" w:space="0" w:color="auto"/>
              <w:bottom w:val="single" w:sz="4" w:space="0" w:color="auto"/>
              <w:right w:val="nil"/>
            </w:tcBorders>
            <w:shd w:val="clear" w:color="auto" w:fill="auto"/>
            <w:noWrap/>
            <w:vAlign w:val="center"/>
          </w:tcPr>
          <w:p w14:paraId="048FF58B"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206</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21CB9078" w14:textId="77777777" w:rsidR="006A0ED3" w:rsidRPr="00430D2F"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9.818</w:t>
            </w:r>
          </w:p>
        </w:tc>
      </w:tr>
      <w:tr w:rsidR="006A0ED3" w:rsidRPr="00430D2F" w14:paraId="10C2D4BB" w14:textId="77777777" w:rsidTr="00EA10F1">
        <w:trPr>
          <w:trHeight w:val="567"/>
        </w:trPr>
        <w:tc>
          <w:tcPr>
            <w:tcW w:w="992" w:type="pct"/>
            <w:vMerge/>
            <w:tcBorders>
              <w:top w:val="nil"/>
              <w:left w:val="single" w:sz="4" w:space="0" w:color="FFFFFF" w:themeColor="background1"/>
              <w:bottom w:val="single" w:sz="4" w:space="0" w:color="000000"/>
              <w:right w:val="nil"/>
            </w:tcBorders>
            <w:vAlign w:val="center"/>
            <w:hideMark/>
          </w:tcPr>
          <w:p w14:paraId="450B4A72" w14:textId="77777777" w:rsidR="006A0ED3" w:rsidRPr="00430D2F" w:rsidRDefault="006A0ED3" w:rsidP="00EA10F1">
            <w:pPr>
              <w:spacing w:after="0"/>
              <w:jc w:val="left"/>
              <w:rPr>
                <w:rFonts w:eastAsia="Times New Roman" w:cs="Arial"/>
                <w:b/>
                <w:bCs/>
                <w:color w:val="000000"/>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5D33C4BD"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64,43%</w:t>
            </w:r>
          </w:p>
        </w:tc>
        <w:tc>
          <w:tcPr>
            <w:tcW w:w="599" w:type="pct"/>
            <w:tcBorders>
              <w:top w:val="nil"/>
              <w:left w:val="nil"/>
              <w:bottom w:val="single" w:sz="4" w:space="0" w:color="auto"/>
              <w:right w:val="single" w:sz="4" w:space="0" w:color="auto"/>
            </w:tcBorders>
            <w:shd w:val="clear" w:color="auto" w:fill="auto"/>
            <w:noWrap/>
            <w:vAlign w:val="center"/>
          </w:tcPr>
          <w:p w14:paraId="260F71E2"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4,76%</w:t>
            </w:r>
          </w:p>
        </w:tc>
        <w:tc>
          <w:tcPr>
            <w:tcW w:w="543" w:type="pct"/>
            <w:tcBorders>
              <w:top w:val="nil"/>
              <w:left w:val="nil"/>
              <w:bottom w:val="single" w:sz="4" w:space="0" w:color="auto"/>
              <w:right w:val="single" w:sz="4" w:space="0" w:color="auto"/>
            </w:tcBorders>
            <w:shd w:val="clear" w:color="auto" w:fill="auto"/>
            <w:noWrap/>
            <w:vAlign w:val="center"/>
          </w:tcPr>
          <w:p w14:paraId="3990C22B"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25,52%</w:t>
            </w:r>
          </w:p>
        </w:tc>
        <w:tc>
          <w:tcPr>
            <w:tcW w:w="522" w:type="pct"/>
            <w:tcBorders>
              <w:top w:val="nil"/>
              <w:left w:val="nil"/>
              <w:bottom w:val="single" w:sz="4" w:space="0" w:color="auto"/>
              <w:right w:val="single" w:sz="4" w:space="0" w:color="auto"/>
            </w:tcBorders>
            <w:shd w:val="clear" w:color="auto" w:fill="auto"/>
            <w:noWrap/>
            <w:vAlign w:val="center"/>
          </w:tcPr>
          <w:p w14:paraId="0175C803"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2,40%</w:t>
            </w:r>
          </w:p>
        </w:tc>
        <w:tc>
          <w:tcPr>
            <w:tcW w:w="804" w:type="pct"/>
            <w:tcBorders>
              <w:top w:val="nil"/>
              <w:left w:val="nil"/>
              <w:bottom w:val="single" w:sz="4" w:space="0" w:color="auto"/>
              <w:right w:val="nil"/>
            </w:tcBorders>
            <w:shd w:val="clear" w:color="auto" w:fill="auto"/>
            <w:noWrap/>
            <w:vAlign w:val="center"/>
          </w:tcPr>
          <w:p w14:paraId="1E86CD25"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0,78%</w:t>
            </w:r>
          </w:p>
        </w:tc>
        <w:tc>
          <w:tcPr>
            <w:tcW w:w="444" w:type="pct"/>
            <w:tcBorders>
              <w:top w:val="nil"/>
              <w:left w:val="single" w:sz="4" w:space="0" w:color="auto"/>
              <w:bottom w:val="single" w:sz="4" w:space="0" w:color="auto"/>
              <w:right w:val="nil"/>
            </w:tcBorders>
            <w:shd w:val="clear" w:color="auto" w:fill="auto"/>
            <w:noWrap/>
            <w:vAlign w:val="center"/>
          </w:tcPr>
          <w:p w14:paraId="3478C4CF" w14:textId="77777777" w:rsidR="006A0ED3" w:rsidRPr="00430D2F"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2,10%</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1822F94E" w14:textId="77777777" w:rsidR="006A0ED3" w:rsidRPr="00430D2F" w:rsidRDefault="006A0ED3" w:rsidP="00EA10F1">
            <w:pPr>
              <w:spacing w:after="0"/>
              <w:jc w:val="right"/>
              <w:rPr>
                <w:rFonts w:eastAsia="Times New Roman" w:cs="Arial"/>
                <w:b/>
                <w:bCs/>
                <w:color w:val="000000"/>
                <w:sz w:val="18"/>
                <w:szCs w:val="18"/>
                <w:lang w:eastAsia="pt-BR"/>
              </w:rPr>
            </w:pPr>
            <w:r w:rsidRPr="00430D2F">
              <w:rPr>
                <w:rFonts w:eastAsia="Times New Roman" w:cs="Arial"/>
                <w:b/>
                <w:bCs/>
                <w:color w:val="000000"/>
                <w:sz w:val="18"/>
                <w:szCs w:val="18"/>
                <w:lang w:eastAsia="pt-BR"/>
              </w:rPr>
              <w:t>100,00%</w:t>
            </w:r>
          </w:p>
        </w:tc>
      </w:tr>
    </w:tbl>
    <w:p w14:paraId="1D67CC49" w14:textId="77777777" w:rsidR="006A0ED3" w:rsidRPr="00430D2F" w:rsidRDefault="006A0ED3" w:rsidP="006A0ED3">
      <w:pPr>
        <w:rPr>
          <w:rFonts w:eastAsia="Calibri" w:cs="Times New Roman"/>
          <w:bCs/>
          <w:i/>
          <w:sz w:val="18"/>
          <w:szCs w:val="18"/>
        </w:rPr>
      </w:pPr>
      <w:r w:rsidRPr="00430D2F">
        <w:rPr>
          <w:rFonts w:eastAsia="Calibri" w:cs="Times New Roman"/>
          <w:bCs/>
          <w:i/>
          <w:sz w:val="18"/>
          <w:szCs w:val="18"/>
        </w:rPr>
        <w:t>Fonte: Censo Demográfico – IBGE, 2010.</w:t>
      </w:r>
    </w:p>
    <w:p w14:paraId="3214CD25" w14:textId="77777777" w:rsidR="006A0ED3" w:rsidRPr="00564AB8" w:rsidRDefault="006A0ED3" w:rsidP="006A0ED3">
      <w:r w:rsidRPr="00564AB8">
        <w:t>Em termos absolutos, Palmeira têm seu maior consumo voltado ao setor industrial (55.049 MW/h), e à classe rural (20.074 MW/h), com mais da metade do consumo total (70,92%).</w:t>
      </w:r>
    </w:p>
    <w:p w14:paraId="630EE49C" w14:textId="77777777" w:rsidR="006A0ED3" w:rsidRPr="00564AB8" w:rsidRDefault="006A0ED3" w:rsidP="006A0ED3">
      <w:r w:rsidRPr="00564AB8">
        <w:t>A seguir é apresentada tabela com informações sobre o consumo de energia no município de Palmeira.</w:t>
      </w:r>
    </w:p>
    <w:p w14:paraId="4D6526E6" w14:textId="33E90FC5" w:rsidR="006A0ED3" w:rsidRPr="001016A9" w:rsidRDefault="006A0ED3" w:rsidP="006A0ED3">
      <w:pPr>
        <w:pStyle w:val="Caption"/>
      </w:pPr>
      <w:bookmarkStart w:id="311" w:name="_Toc40737220"/>
      <w:r w:rsidRPr="001016A9">
        <w:t xml:space="preserve">Tabela </w:t>
      </w:r>
      <w:r w:rsidR="00933B90">
        <w:fldChar w:fldCharType="begin"/>
      </w:r>
      <w:r w:rsidR="00933B90">
        <w:instrText xml:space="preserve"> SEQ Tabela \* ARABIC </w:instrText>
      </w:r>
      <w:r w:rsidR="00933B90">
        <w:fldChar w:fldCharType="separate"/>
      </w:r>
      <w:r w:rsidR="009D0D69">
        <w:rPr>
          <w:noProof/>
        </w:rPr>
        <w:t>128</w:t>
      </w:r>
      <w:r w:rsidR="00933B90">
        <w:rPr>
          <w:noProof/>
        </w:rPr>
        <w:fldChar w:fldCharType="end"/>
      </w:r>
      <w:r w:rsidRPr="001016A9">
        <w:t>: Consumo e Número de Consumidores de Energia Elétrica - 2018</w:t>
      </w:r>
      <w:bookmarkEnd w:id="311"/>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511179" w14:paraId="01B3DB5C" w14:textId="77777777" w:rsidTr="00EA10F1">
        <w:trPr>
          <w:trHeight w:val="415"/>
        </w:trPr>
        <w:tc>
          <w:tcPr>
            <w:tcW w:w="3119" w:type="dxa"/>
            <w:tcBorders>
              <w:left w:val="single" w:sz="4" w:space="0" w:color="FFFFFF"/>
            </w:tcBorders>
            <w:shd w:val="clear" w:color="auto" w:fill="D9D9D9"/>
            <w:noWrap/>
            <w:vAlign w:val="center"/>
          </w:tcPr>
          <w:p w14:paraId="3C922F34" w14:textId="77777777" w:rsidR="006A0ED3" w:rsidRPr="00511179" w:rsidRDefault="006A0ED3" w:rsidP="00EA10F1">
            <w:pPr>
              <w:spacing w:after="0"/>
              <w:jc w:val="center"/>
              <w:rPr>
                <w:rFonts w:eastAsia="Times New Roman" w:cs="Arial"/>
                <w:b/>
                <w:color w:val="000000"/>
                <w:sz w:val="20"/>
                <w:szCs w:val="20"/>
                <w:lang w:eastAsia="pt-BR"/>
              </w:rPr>
            </w:pPr>
            <w:r w:rsidRPr="00511179">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4F29BC13" w14:textId="77777777" w:rsidR="006A0ED3" w:rsidRPr="00511179" w:rsidRDefault="006A0ED3" w:rsidP="00EA10F1">
            <w:pPr>
              <w:spacing w:after="0"/>
              <w:jc w:val="center"/>
              <w:rPr>
                <w:rFonts w:eastAsia="Times New Roman" w:cs="Arial"/>
                <w:b/>
                <w:color w:val="000000"/>
                <w:sz w:val="20"/>
                <w:szCs w:val="20"/>
                <w:lang w:eastAsia="pt-BR"/>
              </w:rPr>
            </w:pPr>
            <w:r w:rsidRPr="00511179">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0F210B1C" w14:textId="77777777" w:rsidR="006A0ED3" w:rsidRPr="00511179" w:rsidRDefault="006A0ED3" w:rsidP="00EA10F1">
            <w:pPr>
              <w:spacing w:after="0"/>
              <w:jc w:val="center"/>
              <w:rPr>
                <w:rFonts w:eastAsia="Times New Roman" w:cs="Arial"/>
                <w:b/>
                <w:color w:val="000000"/>
                <w:sz w:val="20"/>
                <w:szCs w:val="20"/>
                <w:lang w:eastAsia="pt-BR"/>
              </w:rPr>
            </w:pPr>
            <w:r w:rsidRPr="00511179">
              <w:rPr>
                <w:rFonts w:eastAsia="Times New Roman" w:cs="Arial"/>
                <w:b/>
                <w:color w:val="000000"/>
                <w:sz w:val="20"/>
                <w:szCs w:val="20"/>
                <w:lang w:eastAsia="pt-BR"/>
              </w:rPr>
              <w:t>Número de Consumidores</w:t>
            </w:r>
          </w:p>
        </w:tc>
      </w:tr>
      <w:tr w:rsidR="006A0ED3" w:rsidRPr="00511179" w14:paraId="2A7AEAC4" w14:textId="77777777" w:rsidTr="00EA10F1">
        <w:trPr>
          <w:trHeight w:val="415"/>
        </w:trPr>
        <w:tc>
          <w:tcPr>
            <w:tcW w:w="3119" w:type="dxa"/>
            <w:tcBorders>
              <w:left w:val="single" w:sz="4" w:space="0" w:color="FFFFFF"/>
            </w:tcBorders>
            <w:shd w:val="clear" w:color="auto" w:fill="F2F2F2"/>
            <w:noWrap/>
            <w:vAlign w:val="center"/>
          </w:tcPr>
          <w:p w14:paraId="6BF31603" w14:textId="77777777" w:rsidR="006A0ED3" w:rsidRPr="00511179" w:rsidRDefault="006A0ED3" w:rsidP="00EA10F1">
            <w:pPr>
              <w:spacing w:after="0"/>
              <w:jc w:val="left"/>
              <w:rPr>
                <w:rFonts w:eastAsia="Times New Roman" w:cs="Arial"/>
                <w:b/>
                <w:color w:val="000000"/>
                <w:sz w:val="20"/>
                <w:szCs w:val="20"/>
                <w:lang w:eastAsia="pt-BR"/>
              </w:rPr>
            </w:pPr>
            <w:r w:rsidRPr="00511179">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67A056C5"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14.760</w:t>
            </w:r>
          </w:p>
        </w:tc>
        <w:tc>
          <w:tcPr>
            <w:tcW w:w="2693" w:type="dxa"/>
            <w:tcBorders>
              <w:right w:val="single" w:sz="4" w:space="0" w:color="FFFFFF"/>
            </w:tcBorders>
            <w:shd w:val="clear" w:color="auto" w:fill="F2F2F2"/>
            <w:vAlign w:val="center"/>
          </w:tcPr>
          <w:p w14:paraId="0D2DA0B5"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8.215</w:t>
            </w:r>
          </w:p>
        </w:tc>
      </w:tr>
      <w:tr w:rsidR="006A0ED3" w:rsidRPr="00511179" w14:paraId="66728E2B" w14:textId="77777777" w:rsidTr="00EA10F1">
        <w:trPr>
          <w:trHeight w:val="415"/>
        </w:trPr>
        <w:tc>
          <w:tcPr>
            <w:tcW w:w="3119" w:type="dxa"/>
            <w:tcBorders>
              <w:left w:val="single" w:sz="4" w:space="0" w:color="FFFFFF"/>
            </w:tcBorders>
            <w:shd w:val="clear" w:color="auto" w:fill="F2F2F2"/>
            <w:noWrap/>
            <w:vAlign w:val="center"/>
          </w:tcPr>
          <w:p w14:paraId="488D1EB8" w14:textId="77777777" w:rsidR="006A0ED3" w:rsidRPr="00511179" w:rsidRDefault="006A0ED3" w:rsidP="00EA10F1">
            <w:pPr>
              <w:spacing w:after="0"/>
              <w:jc w:val="left"/>
              <w:rPr>
                <w:rFonts w:eastAsia="Times New Roman" w:cs="Arial"/>
                <w:b/>
                <w:color w:val="000000"/>
                <w:sz w:val="20"/>
                <w:szCs w:val="20"/>
                <w:lang w:eastAsia="pt-BR"/>
              </w:rPr>
            </w:pPr>
            <w:r w:rsidRPr="00511179">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68E0578D"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4.301</w:t>
            </w:r>
          </w:p>
        </w:tc>
        <w:tc>
          <w:tcPr>
            <w:tcW w:w="2693" w:type="dxa"/>
            <w:tcBorders>
              <w:right w:val="single" w:sz="4" w:space="0" w:color="FFFFFF"/>
            </w:tcBorders>
            <w:shd w:val="clear" w:color="auto" w:fill="F2F2F2"/>
            <w:vAlign w:val="center"/>
          </w:tcPr>
          <w:p w14:paraId="018BACD8"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103</w:t>
            </w:r>
          </w:p>
        </w:tc>
      </w:tr>
      <w:tr w:rsidR="006A0ED3" w:rsidRPr="00511179" w14:paraId="3E2E5EA6" w14:textId="77777777" w:rsidTr="00EA10F1">
        <w:trPr>
          <w:trHeight w:val="415"/>
        </w:trPr>
        <w:tc>
          <w:tcPr>
            <w:tcW w:w="3119" w:type="dxa"/>
            <w:tcBorders>
              <w:left w:val="single" w:sz="4" w:space="0" w:color="FFFFFF"/>
            </w:tcBorders>
            <w:shd w:val="clear" w:color="auto" w:fill="F2F2F2"/>
            <w:noWrap/>
            <w:vAlign w:val="center"/>
          </w:tcPr>
          <w:p w14:paraId="53C4EE33" w14:textId="77777777" w:rsidR="006A0ED3" w:rsidRPr="00511179" w:rsidRDefault="006A0ED3" w:rsidP="00EA10F1">
            <w:pPr>
              <w:spacing w:after="0"/>
              <w:jc w:val="left"/>
              <w:rPr>
                <w:rFonts w:eastAsia="Times New Roman" w:cs="Arial"/>
                <w:b/>
                <w:color w:val="000000"/>
                <w:sz w:val="20"/>
                <w:szCs w:val="20"/>
                <w:lang w:eastAsia="pt-BR"/>
              </w:rPr>
            </w:pPr>
            <w:r w:rsidRPr="00511179">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44F2F305"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11.216</w:t>
            </w:r>
          </w:p>
        </w:tc>
        <w:tc>
          <w:tcPr>
            <w:tcW w:w="2693" w:type="dxa"/>
            <w:tcBorders>
              <w:right w:val="single" w:sz="4" w:space="0" w:color="FFFFFF"/>
            </w:tcBorders>
            <w:shd w:val="clear" w:color="auto" w:fill="F2F2F2"/>
            <w:vAlign w:val="center"/>
          </w:tcPr>
          <w:p w14:paraId="3761CE26"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882</w:t>
            </w:r>
          </w:p>
        </w:tc>
      </w:tr>
      <w:tr w:rsidR="006A0ED3" w:rsidRPr="00511179" w14:paraId="0379C2A6" w14:textId="77777777" w:rsidTr="00EA10F1">
        <w:trPr>
          <w:trHeight w:val="415"/>
        </w:trPr>
        <w:tc>
          <w:tcPr>
            <w:tcW w:w="3119" w:type="dxa"/>
            <w:tcBorders>
              <w:left w:val="single" w:sz="4" w:space="0" w:color="FFFFFF"/>
            </w:tcBorders>
            <w:shd w:val="clear" w:color="auto" w:fill="auto"/>
            <w:noWrap/>
            <w:vAlign w:val="center"/>
          </w:tcPr>
          <w:p w14:paraId="13F1CDCA" w14:textId="77777777" w:rsidR="006A0ED3" w:rsidRPr="00511179" w:rsidRDefault="006A0ED3" w:rsidP="00EA10F1">
            <w:pPr>
              <w:spacing w:after="0"/>
              <w:jc w:val="left"/>
              <w:rPr>
                <w:rFonts w:eastAsia="Times New Roman" w:cs="Arial"/>
                <w:b/>
                <w:bCs/>
                <w:color w:val="000000"/>
                <w:sz w:val="20"/>
                <w:szCs w:val="20"/>
                <w:lang w:eastAsia="pt-BR"/>
              </w:rPr>
            </w:pPr>
            <w:r w:rsidRPr="00511179">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3E707CCC"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20.074</w:t>
            </w:r>
          </w:p>
        </w:tc>
        <w:tc>
          <w:tcPr>
            <w:tcW w:w="2693" w:type="dxa"/>
            <w:tcBorders>
              <w:right w:val="single" w:sz="4" w:space="0" w:color="FFFFFF"/>
            </w:tcBorders>
            <w:vAlign w:val="center"/>
          </w:tcPr>
          <w:p w14:paraId="7C7083B5"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3.773</w:t>
            </w:r>
          </w:p>
        </w:tc>
      </w:tr>
      <w:tr w:rsidR="006A0ED3" w:rsidRPr="00511179" w14:paraId="4DC48D39" w14:textId="77777777" w:rsidTr="00EA10F1">
        <w:trPr>
          <w:trHeight w:val="415"/>
        </w:trPr>
        <w:tc>
          <w:tcPr>
            <w:tcW w:w="3119" w:type="dxa"/>
            <w:tcBorders>
              <w:left w:val="single" w:sz="4" w:space="0" w:color="FFFFFF"/>
            </w:tcBorders>
            <w:shd w:val="clear" w:color="auto" w:fill="auto"/>
            <w:noWrap/>
            <w:vAlign w:val="center"/>
          </w:tcPr>
          <w:p w14:paraId="712D1293" w14:textId="77777777" w:rsidR="006A0ED3" w:rsidRPr="00511179" w:rsidRDefault="006A0ED3" w:rsidP="00EA10F1">
            <w:pPr>
              <w:spacing w:after="0"/>
              <w:jc w:val="left"/>
              <w:rPr>
                <w:rFonts w:eastAsia="Times New Roman" w:cs="Arial"/>
                <w:b/>
                <w:bCs/>
                <w:color w:val="000000"/>
                <w:sz w:val="20"/>
                <w:szCs w:val="20"/>
                <w:lang w:eastAsia="pt-BR"/>
              </w:rPr>
            </w:pPr>
            <w:r w:rsidRPr="00511179">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692E7B0D"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4.814</w:t>
            </w:r>
          </w:p>
        </w:tc>
        <w:tc>
          <w:tcPr>
            <w:tcW w:w="2693" w:type="dxa"/>
            <w:tcBorders>
              <w:right w:val="single" w:sz="4" w:space="0" w:color="FFFFFF"/>
            </w:tcBorders>
            <w:vAlign w:val="center"/>
          </w:tcPr>
          <w:p w14:paraId="3733800F"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172</w:t>
            </w:r>
          </w:p>
        </w:tc>
      </w:tr>
      <w:tr w:rsidR="006A0ED3" w:rsidRPr="00511179" w14:paraId="4A9AC7B4" w14:textId="77777777" w:rsidTr="00EA10F1">
        <w:trPr>
          <w:trHeight w:val="415"/>
        </w:trPr>
        <w:tc>
          <w:tcPr>
            <w:tcW w:w="3119" w:type="dxa"/>
            <w:tcBorders>
              <w:left w:val="single" w:sz="4" w:space="0" w:color="FFFFFF"/>
            </w:tcBorders>
            <w:shd w:val="clear" w:color="auto" w:fill="F2F2F2"/>
            <w:noWrap/>
            <w:vAlign w:val="center"/>
          </w:tcPr>
          <w:p w14:paraId="086AB261" w14:textId="77777777" w:rsidR="006A0ED3" w:rsidRPr="00511179" w:rsidRDefault="006A0ED3" w:rsidP="00EA10F1">
            <w:pPr>
              <w:spacing w:after="0"/>
              <w:jc w:val="left"/>
              <w:rPr>
                <w:rFonts w:eastAsia="Times New Roman" w:cs="Arial"/>
                <w:b/>
                <w:color w:val="000000"/>
                <w:sz w:val="20"/>
                <w:szCs w:val="20"/>
                <w:lang w:eastAsia="pt-BR"/>
              </w:rPr>
            </w:pPr>
            <w:r w:rsidRPr="00511179">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0049F195"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50.748</w:t>
            </w:r>
          </w:p>
        </w:tc>
        <w:tc>
          <w:tcPr>
            <w:tcW w:w="2693" w:type="dxa"/>
            <w:tcBorders>
              <w:right w:val="single" w:sz="4" w:space="0" w:color="FFFFFF"/>
            </w:tcBorders>
            <w:shd w:val="clear" w:color="auto" w:fill="F2F2F2"/>
            <w:vAlign w:val="center"/>
          </w:tcPr>
          <w:p w14:paraId="2FC59967" w14:textId="77777777" w:rsidR="006A0ED3" w:rsidRPr="00511179" w:rsidRDefault="006A0ED3" w:rsidP="00EA10F1">
            <w:pPr>
              <w:spacing w:after="0"/>
              <w:jc w:val="right"/>
              <w:rPr>
                <w:rFonts w:eastAsia="Times New Roman" w:cs="Arial"/>
                <w:bCs/>
                <w:color w:val="000000"/>
                <w:sz w:val="20"/>
                <w:szCs w:val="20"/>
                <w:lang w:eastAsia="pt-BR"/>
              </w:rPr>
            </w:pPr>
            <w:r w:rsidRPr="00564AB8">
              <w:rPr>
                <w:rFonts w:eastAsia="Times New Roman" w:cs="Arial"/>
                <w:bCs/>
                <w:color w:val="000000"/>
                <w:sz w:val="20"/>
                <w:szCs w:val="20"/>
                <w:lang w:eastAsia="pt-BR"/>
              </w:rPr>
              <w:t>6</w:t>
            </w:r>
          </w:p>
        </w:tc>
      </w:tr>
      <w:tr w:rsidR="006A0ED3" w:rsidRPr="00511179" w14:paraId="1F8F3D72" w14:textId="77777777" w:rsidTr="00EA10F1">
        <w:trPr>
          <w:trHeight w:val="415"/>
        </w:trPr>
        <w:tc>
          <w:tcPr>
            <w:tcW w:w="3119" w:type="dxa"/>
            <w:tcBorders>
              <w:left w:val="single" w:sz="4" w:space="0" w:color="FFFFFF"/>
            </w:tcBorders>
            <w:shd w:val="clear" w:color="auto" w:fill="F2F2F2"/>
            <w:noWrap/>
            <w:vAlign w:val="center"/>
          </w:tcPr>
          <w:p w14:paraId="2EEC30F7" w14:textId="77777777" w:rsidR="006A0ED3" w:rsidRPr="00511179" w:rsidRDefault="006A0ED3" w:rsidP="00EA10F1">
            <w:pPr>
              <w:spacing w:after="0"/>
              <w:jc w:val="left"/>
              <w:rPr>
                <w:rFonts w:eastAsia="Times New Roman" w:cs="Arial"/>
                <w:b/>
                <w:color w:val="000000"/>
                <w:sz w:val="20"/>
                <w:szCs w:val="20"/>
                <w:lang w:eastAsia="pt-BR"/>
              </w:rPr>
            </w:pPr>
            <w:r w:rsidRPr="00511179">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361F2EC6" w14:textId="77777777" w:rsidR="006A0ED3" w:rsidRPr="00511179" w:rsidRDefault="006A0ED3" w:rsidP="00EA10F1">
            <w:pPr>
              <w:spacing w:after="0"/>
              <w:jc w:val="right"/>
              <w:rPr>
                <w:rFonts w:eastAsia="Times New Roman" w:cs="Arial"/>
                <w:b/>
                <w:color w:val="000000"/>
                <w:sz w:val="20"/>
                <w:szCs w:val="20"/>
                <w:lang w:eastAsia="pt-BR"/>
              </w:rPr>
            </w:pPr>
            <w:r w:rsidRPr="00564AB8">
              <w:rPr>
                <w:rFonts w:eastAsia="Times New Roman" w:cs="Arial"/>
                <w:b/>
                <w:color w:val="000000"/>
                <w:sz w:val="20"/>
                <w:szCs w:val="20"/>
                <w:lang w:eastAsia="pt-BR"/>
              </w:rPr>
              <w:t>105.913</w:t>
            </w:r>
          </w:p>
        </w:tc>
        <w:tc>
          <w:tcPr>
            <w:tcW w:w="2693" w:type="dxa"/>
            <w:tcBorders>
              <w:right w:val="single" w:sz="4" w:space="0" w:color="FFFFFF"/>
            </w:tcBorders>
            <w:shd w:val="clear" w:color="auto" w:fill="F2F2F2"/>
            <w:vAlign w:val="center"/>
          </w:tcPr>
          <w:p w14:paraId="655240DD" w14:textId="77777777" w:rsidR="006A0ED3" w:rsidRPr="00511179" w:rsidRDefault="006A0ED3" w:rsidP="00EA10F1">
            <w:pPr>
              <w:spacing w:after="0"/>
              <w:jc w:val="right"/>
              <w:rPr>
                <w:rFonts w:eastAsia="Times New Roman" w:cs="Arial"/>
                <w:b/>
                <w:color w:val="000000"/>
                <w:sz w:val="20"/>
                <w:szCs w:val="20"/>
                <w:lang w:eastAsia="pt-BR"/>
              </w:rPr>
            </w:pPr>
            <w:r w:rsidRPr="00564AB8">
              <w:rPr>
                <w:rFonts w:eastAsia="Times New Roman" w:cs="Arial"/>
                <w:b/>
                <w:color w:val="000000"/>
                <w:sz w:val="20"/>
                <w:szCs w:val="20"/>
                <w:lang w:eastAsia="pt-BR"/>
              </w:rPr>
              <w:t>13.151</w:t>
            </w:r>
          </w:p>
        </w:tc>
      </w:tr>
    </w:tbl>
    <w:p w14:paraId="55350C1D" w14:textId="77777777" w:rsidR="006A0ED3" w:rsidRPr="00511179" w:rsidRDefault="006A0ED3" w:rsidP="006A0ED3">
      <w:pPr>
        <w:keepNext/>
        <w:spacing w:after="0"/>
        <w:rPr>
          <w:rFonts w:eastAsia="Calibri" w:cs="Times New Roman"/>
          <w:bCs/>
          <w:i/>
          <w:sz w:val="18"/>
          <w:szCs w:val="18"/>
        </w:rPr>
      </w:pPr>
      <w:r w:rsidRPr="00511179">
        <w:rPr>
          <w:rFonts w:eastAsia="Calibri" w:cs="Times New Roman"/>
          <w:bCs/>
          <w:i/>
          <w:sz w:val="18"/>
          <w:szCs w:val="18"/>
        </w:rPr>
        <w:t>FONTE: COPEL e Concessionárias CELESC, COCEL, CFLO, CPFL e FORCEL.</w:t>
      </w:r>
    </w:p>
    <w:p w14:paraId="6F1E9C3C" w14:textId="77777777" w:rsidR="006A0ED3" w:rsidRPr="00511179" w:rsidRDefault="006A0ED3" w:rsidP="006A0ED3">
      <w:pPr>
        <w:keepNext/>
        <w:spacing w:after="0"/>
        <w:rPr>
          <w:rFonts w:eastAsia="Calibri" w:cs="Times New Roman"/>
          <w:bCs/>
          <w:i/>
          <w:sz w:val="18"/>
          <w:szCs w:val="18"/>
        </w:rPr>
      </w:pPr>
      <w:r w:rsidRPr="00511179">
        <w:rPr>
          <w:rFonts w:eastAsia="Calibri" w:cs="Times New Roman"/>
          <w:bCs/>
          <w:i/>
          <w:sz w:val="18"/>
          <w:szCs w:val="18"/>
        </w:rPr>
        <w:t>(1) Inclui as categorias: consumo próprio, iluminação pública, poder público e serviço público.</w:t>
      </w:r>
    </w:p>
    <w:p w14:paraId="045C92A0" w14:textId="77777777" w:rsidR="006A0ED3" w:rsidRPr="00511179" w:rsidRDefault="006A0ED3" w:rsidP="006A0ED3">
      <w:pPr>
        <w:rPr>
          <w:rFonts w:eastAsia="Calibri" w:cs="Times New Roman"/>
          <w:bCs/>
          <w:i/>
          <w:sz w:val="18"/>
          <w:szCs w:val="18"/>
        </w:rPr>
      </w:pPr>
      <w:r w:rsidRPr="00511179">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511179">
        <w:rPr>
          <w:rFonts w:eastAsia="Calibri" w:cs="Times New Roman"/>
          <w:bCs/>
          <w:i/>
          <w:sz w:val="18"/>
          <w:szCs w:val="18"/>
        </w:rPr>
        <w:cr/>
      </w:r>
    </w:p>
    <w:p w14:paraId="6E71BC18" w14:textId="77777777" w:rsidR="006A0ED3" w:rsidRPr="00DE7F4E" w:rsidRDefault="006A0ED3" w:rsidP="006A0ED3">
      <w:r w:rsidRPr="00DE7F4E">
        <w:t xml:space="preserve">Em termos de cobertura de serviços de telecomunicações, existe em Palmeira uma densidade de telefones públicos (TUP) de 1,18 para cada 1.000 habitantes, e um total de 2.725 acessos fixos instalados, ofertando uma média de um acesso para cada 12,43 habitantes. A cobertura está muito aquém dos parâmetros nacionais, que apresentam um TUP de 4,4 para cada 1.000 habitantes (ano referência 2013). </w:t>
      </w:r>
    </w:p>
    <w:p w14:paraId="1C49D8DC" w14:textId="77777777" w:rsidR="006A0ED3" w:rsidRPr="00DE7F4E" w:rsidRDefault="006A0ED3" w:rsidP="006A0ED3">
      <w:r w:rsidRPr="00DE7F4E">
        <w:t>A proporção de telefones fixos instalados também é inferior aos parâmetros nacionais que contabilizam 4,30 habitantes por acesso fixo (ano referência 2013).</w:t>
      </w:r>
    </w:p>
    <w:p w14:paraId="58113860" w14:textId="5AC7F963" w:rsidR="006A0ED3" w:rsidRPr="001016A9" w:rsidRDefault="006A0ED3" w:rsidP="006A0ED3">
      <w:pPr>
        <w:pStyle w:val="Caption"/>
      </w:pPr>
      <w:bookmarkStart w:id="312" w:name="_Toc40737221"/>
      <w:r w:rsidRPr="001016A9">
        <w:t xml:space="preserve">Tabela </w:t>
      </w:r>
      <w:r w:rsidR="00933B90">
        <w:fldChar w:fldCharType="begin"/>
      </w:r>
      <w:r w:rsidR="00933B90">
        <w:instrText xml:space="preserve"> SEQ Tabela \* ARABIC </w:instrText>
      </w:r>
      <w:r w:rsidR="00933B90">
        <w:fldChar w:fldCharType="separate"/>
      </w:r>
      <w:r w:rsidR="009D0D69">
        <w:rPr>
          <w:noProof/>
        </w:rPr>
        <w:t>129</w:t>
      </w:r>
      <w:r w:rsidR="00933B90">
        <w:rPr>
          <w:noProof/>
        </w:rPr>
        <w:fldChar w:fldCharType="end"/>
      </w:r>
      <w:r w:rsidRPr="001016A9">
        <w:t xml:space="preserve"> – Cobertura por Telefonia Ofertada no Município de Palmeira</w:t>
      </w:r>
      <w:bookmarkEnd w:id="31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BB295E" w14:paraId="7CF29F74" w14:textId="77777777" w:rsidTr="00EA10F1">
        <w:trPr>
          <w:trHeight w:val="927"/>
          <w:tblHeader/>
        </w:trPr>
        <w:tc>
          <w:tcPr>
            <w:tcW w:w="1007" w:type="pct"/>
            <w:tcBorders>
              <w:left w:val="single" w:sz="4" w:space="0" w:color="FFFFFF"/>
            </w:tcBorders>
            <w:shd w:val="clear" w:color="auto" w:fill="C9C9C9"/>
            <w:vAlign w:val="center"/>
          </w:tcPr>
          <w:p w14:paraId="27ACAD84"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Município</w:t>
            </w:r>
          </w:p>
        </w:tc>
        <w:tc>
          <w:tcPr>
            <w:tcW w:w="819" w:type="pct"/>
            <w:shd w:val="clear" w:color="auto" w:fill="C9C9C9"/>
            <w:vAlign w:val="center"/>
          </w:tcPr>
          <w:p w14:paraId="26897759"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Acesso Fixo Instalado</w:t>
            </w:r>
          </w:p>
        </w:tc>
        <w:tc>
          <w:tcPr>
            <w:tcW w:w="1180" w:type="pct"/>
            <w:shd w:val="clear" w:color="auto" w:fill="C9C9C9"/>
            <w:vAlign w:val="center"/>
          </w:tcPr>
          <w:p w14:paraId="02B4555F"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Média de acesso a telefones fixos (hab./acesso)</w:t>
            </w:r>
          </w:p>
        </w:tc>
        <w:tc>
          <w:tcPr>
            <w:tcW w:w="998" w:type="pct"/>
            <w:shd w:val="clear" w:color="auto" w:fill="C9C9C9"/>
            <w:vAlign w:val="center"/>
          </w:tcPr>
          <w:p w14:paraId="5B3BCE4A"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2065D03E"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Densidade TUP/1000 hab.</w:t>
            </w:r>
          </w:p>
        </w:tc>
      </w:tr>
      <w:tr w:rsidR="006A0ED3" w:rsidRPr="00BB295E" w14:paraId="03D79E1E" w14:textId="77777777" w:rsidTr="00EA10F1">
        <w:trPr>
          <w:trHeight w:val="513"/>
        </w:trPr>
        <w:tc>
          <w:tcPr>
            <w:tcW w:w="1007" w:type="pct"/>
            <w:tcBorders>
              <w:left w:val="single" w:sz="4" w:space="0" w:color="FFFFFF"/>
            </w:tcBorders>
            <w:shd w:val="clear" w:color="auto" w:fill="auto"/>
            <w:vAlign w:val="center"/>
          </w:tcPr>
          <w:p w14:paraId="02DC298B" w14:textId="77777777" w:rsidR="006A0ED3" w:rsidRPr="00BB295E"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Palmeira</w:t>
            </w:r>
          </w:p>
        </w:tc>
        <w:tc>
          <w:tcPr>
            <w:tcW w:w="819" w:type="pct"/>
            <w:tcBorders>
              <w:top w:val="single" w:sz="4" w:space="0" w:color="auto"/>
              <w:left w:val="nil"/>
              <w:bottom w:val="single" w:sz="4" w:space="0" w:color="auto"/>
              <w:right w:val="single" w:sz="4" w:space="0" w:color="auto"/>
            </w:tcBorders>
            <w:shd w:val="clear" w:color="auto" w:fill="auto"/>
            <w:vAlign w:val="center"/>
          </w:tcPr>
          <w:p w14:paraId="53326B79"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2.725</w:t>
            </w:r>
          </w:p>
        </w:tc>
        <w:tc>
          <w:tcPr>
            <w:tcW w:w="1180" w:type="pct"/>
            <w:tcBorders>
              <w:top w:val="single" w:sz="4" w:space="0" w:color="auto"/>
              <w:left w:val="nil"/>
              <w:bottom w:val="single" w:sz="4" w:space="0" w:color="auto"/>
              <w:right w:val="single" w:sz="4" w:space="0" w:color="auto"/>
            </w:tcBorders>
            <w:shd w:val="clear" w:color="auto" w:fill="auto"/>
            <w:vAlign w:val="center"/>
          </w:tcPr>
          <w:p w14:paraId="5051E0B8"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12,43</w:t>
            </w:r>
          </w:p>
        </w:tc>
        <w:tc>
          <w:tcPr>
            <w:tcW w:w="998" w:type="pct"/>
            <w:tcBorders>
              <w:top w:val="single" w:sz="4" w:space="0" w:color="auto"/>
              <w:left w:val="nil"/>
              <w:bottom w:val="single" w:sz="4" w:space="0" w:color="auto"/>
              <w:right w:val="single" w:sz="4" w:space="0" w:color="auto"/>
            </w:tcBorders>
            <w:shd w:val="clear" w:color="auto" w:fill="auto"/>
            <w:vAlign w:val="center"/>
          </w:tcPr>
          <w:p w14:paraId="7026C291"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40</w:t>
            </w:r>
          </w:p>
        </w:tc>
        <w:tc>
          <w:tcPr>
            <w:tcW w:w="996" w:type="pct"/>
            <w:tcBorders>
              <w:top w:val="single" w:sz="4" w:space="0" w:color="auto"/>
              <w:left w:val="nil"/>
              <w:bottom w:val="single" w:sz="4" w:space="0" w:color="auto"/>
              <w:right w:val="single" w:sz="4" w:space="0" w:color="FFFFFF"/>
            </w:tcBorders>
            <w:vAlign w:val="center"/>
          </w:tcPr>
          <w:p w14:paraId="1A0318B5"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1,18</w:t>
            </w:r>
          </w:p>
        </w:tc>
      </w:tr>
    </w:tbl>
    <w:p w14:paraId="01D98785" w14:textId="77777777" w:rsidR="006A0ED3" w:rsidRPr="00BB295E" w:rsidRDefault="006A0ED3" w:rsidP="006A0ED3">
      <w:pPr>
        <w:spacing w:after="240"/>
        <w:rPr>
          <w:rFonts w:eastAsia="Calibri" w:cs="Times New Roman"/>
          <w:i/>
          <w:iCs/>
          <w:sz w:val="18"/>
          <w:szCs w:val="18"/>
        </w:rPr>
      </w:pPr>
      <w:r w:rsidRPr="00BB295E">
        <w:rPr>
          <w:rFonts w:eastAsia="Calibri" w:cs="Times New Roman"/>
          <w:i/>
          <w:iCs/>
          <w:sz w:val="18"/>
          <w:szCs w:val="18"/>
        </w:rPr>
        <w:t>Fonte: ANATEL, abril 2020.</w:t>
      </w:r>
    </w:p>
    <w:p w14:paraId="1130A9A6" w14:textId="1FF7684F" w:rsidR="006A0ED3" w:rsidRPr="001016A9" w:rsidRDefault="006A0ED3" w:rsidP="006A0ED3">
      <w:pPr>
        <w:pStyle w:val="Caption"/>
      </w:pPr>
      <w:bookmarkStart w:id="313" w:name="_Toc40737222"/>
      <w:r w:rsidRPr="001016A9">
        <w:t xml:space="preserve">Tabela </w:t>
      </w:r>
      <w:r w:rsidR="00933B90">
        <w:fldChar w:fldCharType="begin"/>
      </w:r>
      <w:r w:rsidR="00933B90">
        <w:instrText xml:space="preserve"> SEQ Tabela \* ARABIC </w:instrText>
      </w:r>
      <w:r w:rsidR="00933B90">
        <w:fldChar w:fldCharType="separate"/>
      </w:r>
      <w:r w:rsidR="009D0D69">
        <w:rPr>
          <w:noProof/>
        </w:rPr>
        <w:t>130</w:t>
      </w:r>
      <w:r w:rsidR="00933B90">
        <w:rPr>
          <w:noProof/>
        </w:rPr>
        <w:fldChar w:fldCharType="end"/>
      </w:r>
      <w:r w:rsidRPr="001016A9">
        <w:t xml:space="preserve"> – Emissoras de Rádio e Televisão – 2019</w:t>
      </w:r>
      <w:bookmarkEnd w:id="313"/>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BB295E" w14:paraId="1B5D8359" w14:textId="77777777" w:rsidTr="00EA10F1">
        <w:trPr>
          <w:trHeight w:val="669"/>
          <w:tblHeader/>
        </w:trPr>
        <w:tc>
          <w:tcPr>
            <w:tcW w:w="2758" w:type="pct"/>
            <w:tcBorders>
              <w:left w:val="single" w:sz="4" w:space="0" w:color="FFFFFF"/>
            </w:tcBorders>
            <w:shd w:val="clear" w:color="auto" w:fill="C9C9C9"/>
            <w:vAlign w:val="center"/>
          </w:tcPr>
          <w:p w14:paraId="12E8FEDB"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0F85CEDC"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Número</w:t>
            </w:r>
          </w:p>
        </w:tc>
      </w:tr>
      <w:tr w:rsidR="006A0ED3" w:rsidRPr="00BB295E" w14:paraId="30EA97F1" w14:textId="77777777" w:rsidTr="00EA10F1">
        <w:trPr>
          <w:trHeight w:val="370"/>
        </w:trPr>
        <w:tc>
          <w:tcPr>
            <w:tcW w:w="2758" w:type="pct"/>
            <w:tcBorders>
              <w:left w:val="single" w:sz="4" w:space="0" w:color="FFFFFF"/>
            </w:tcBorders>
            <w:shd w:val="clear" w:color="auto" w:fill="auto"/>
            <w:vAlign w:val="center"/>
          </w:tcPr>
          <w:p w14:paraId="6D84B45D"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708351F"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BB295E" w14:paraId="567D5F6D" w14:textId="77777777" w:rsidTr="00EA10F1">
        <w:trPr>
          <w:trHeight w:val="370"/>
        </w:trPr>
        <w:tc>
          <w:tcPr>
            <w:tcW w:w="2758" w:type="pct"/>
            <w:tcBorders>
              <w:left w:val="single" w:sz="4" w:space="0" w:color="FFFFFF"/>
            </w:tcBorders>
            <w:shd w:val="clear" w:color="auto" w:fill="auto"/>
            <w:vAlign w:val="center"/>
          </w:tcPr>
          <w:p w14:paraId="32D3BC70"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7FF0DDE4"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BB295E" w14:paraId="00E49800" w14:textId="77777777" w:rsidTr="00EA10F1">
        <w:trPr>
          <w:trHeight w:val="370"/>
        </w:trPr>
        <w:tc>
          <w:tcPr>
            <w:tcW w:w="2758" w:type="pct"/>
            <w:tcBorders>
              <w:left w:val="single" w:sz="4" w:space="0" w:color="FFFFFF"/>
            </w:tcBorders>
            <w:shd w:val="clear" w:color="auto" w:fill="auto"/>
            <w:vAlign w:val="center"/>
          </w:tcPr>
          <w:p w14:paraId="22C2AC25"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152CF3A"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8</w:t>
            </w:r>
          </w:p>
        </w:tc>
      </w:tr>
    </w:tbl>
    <w:p w14:paraId="5CA7E6C1" w14:textId="77777777" w:rsidR="006A0ED3" w:rsidRPr="00BB295E" w:rsidRDefault="006A0ED3" w:rsidP="006A0ED3">
      <w:pPr>
        <w:rPr>
          <w:rFonts w:eastAsia="Calibri" w:cs="Times New Roman"/>
          <w:bCs/>
          <w:i/>
          <w:sz w:val="18"/>
          <w:szCs w:val="18"/>
        </w:rPr>
      </w:pPr>
      <w:r w:rsidRPr="00BB295E">
        <w:rPr>
          <w:rFonts w:eastAsia="Calibri" w:cs="Times New Roman"/>
          <w:bCs/>
          <w:i/>
          <w:sz w:val="18"/>
          <w:szCs w:val="18"/>
        </w:rPr>
        <w:t>Fonte: Anatel.</w:t>
      </w:r>
    </w:p>
    <w:p w14:paraId="304C6124" w14:textId="28888B1D" w:rsidR="006A0ED3" w:rsidRPr="00A47E43" w:rsidRDefault="006A0ED3" w:rsidP="006A0ED3">
      <w:pPr>
        <w:pStyle w:val="Caption"/>
      </w:pPr>
      <w:bookmarkStart w:id="314" w:name="_Toc40737223"/>
      <w:r w:rsidRPr="00A47E43">
        <w:t xml:space="preserve">Tabela </w:t>
      </w:r>
      <w:r w:rsidR="00933B90">
        <w:fldChar w:fldCharType="begin"/>
      </w:r>
      <w:r w:rsidR="00933B90">
        <w:instrText xml:space="preserve"> SEQ Tabela \* ARABIC </w:instrText>
      </w:r>
      <w:r w:rsidR="00933B90">
        <w:fldChar w:fldCharType="separate"/>
      </w:r>
      <w:r w:rsidR="009D0D69">
        <w:rPr>
          <w:noProof/>
        </w:rPr>
        <w:t>131</w:t>
      </w:r>
      <w:r w:rsidR="00933B90">
        <w:rPr>
          <w:noProof/>
        </w:rPr>
        <w:fldChar w:fldCharType="end"/>
      </w:r>
      <w:r w:rsidRPr="00A47E43">
        <w:t xml:space="preserve"> – Agências de Correios – 2018</w:t>
      </w:r>
      <w:bookmarkEnd w:id="314"/>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BB295E" w14:paraId="37E9EC7A" w14:textId="77777777" w:rsidTr="00EA10F1">
        <w:trPr>
          <w:trHeight w:val="669"/>
          <w:tblHeader/>
        </w:trPr>
        <w:tc>
          <w:tcPr>
            <w:tcW w:w="2758" w:type="pct"/>
            <w:tcBorders>
              <w:left w:val="single" w:sz="4" w:space="0" w:color="FFFFFF"/>
            </w:tcBorders>
            <w:shd w:val="clear" w:color="auto" w:fill="C9C9C9"/>
            <w:vAlign w:val="center"/>
          </w:tcPr>
          <w:p w14:paraId="7D377E03"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54EA346C" w14:textId="77777777" w:rsidR="006A0ED3" w:rsidRPr="00BB295E" w:rsidRDefault="006A0ED3" w:rsidP="00EA10F1">
            <w:pPr>
              <w:spacing w:after="0"/>
              <w:jc w:val="center"/>
              <w:rPr>
                <w:rFonts w:eastAsia="Calibri" w:cs="Times New Roman"/>
                <w:b/>
                <w:sz w:val="20"/>
                <w:szCs w:val="20"/>
              </w:rPr>
            </w:pPr>
            <w:r w:rsidRPr="00BB295E">
              <w:rPr>
                <w:rFonts w:eastAsia="Calibri" w:cs="Times New Roman"/>
                <w:b/>
                <w:sz w:val="20"/>
                <w:szCs w:val="20"/>
              </w:rPr>
              <w:t>Número</w:t>
            </w:r>
          </w:p>
        </w:tc>
      </w:tr>
      <w:tr w:rsidR="006A0ED3" w:rsidRPr="00BB295E" w14:paraId="5F3C3359" w14:textId="77777777" w:rsidTr="00EA10F1">
        <w:trPr>
          <w:trHeight w:val="370"/>
        </w:trPr>
        <w:tc>
          <w:tcPr>
            <w:tcW w:w="2758" w:type="pct"/>
            <w:tcBorders>
              <w:left w:val="single" w:sz="4" w:space="0" w:color="FFFFFF"/>
            </w:tcBorders>
            <w:shd w:val="clear" w:color="auto" w:fill="auto"/>
            <w:vAlign w:val="center"/>
          </w:tcPr>
          <w:p w14:paraId="2421C49C"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3E8068AB"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BB295E" w14:paraId="28839DDE" w14:textId="77777777" w:rsidTr="00EA10F1">
        <w:trPr>
          <w:trHeight w:val="370"/>
        </w:trPr>
        <w:tc>
          <w:tcPr>
            <w:tcW w:w="2758" w:type="pct"/>
            <w:tcBorders>
              <w:left w:val="single" w:sz="4" w:space="0" w:color="FFFFFF"/>
            </w:tcBorders>
            <w:shd w:val="clear" w:color="auto" w:fill="auto"/>
            <w:vAlign w:val="center"/>
          </w:tcPr>
          <w:p w14:paraId="238AC542"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DBE4C58"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BB295E" w14:paraId="7A4CFB26" w14:textId="77777777" w:rsidTr="00EA10F1">
        <w:trPr>
          <w:trHeight w:val="370"/>
        </w:trPr>
        <w:tc>
          <w:tcPr>
            <w:tcW w:w="2758" w:type="pct"/>
            <w:tcBorders>
              <w:left w:val="single" w:sz="4" w:space="0" w:color="FFFFFF"/>
            </w:tcBorders>
            <w:shd w:val="clear" w:color="auto" w:fill="auto"/>
            <w:vAlign w:val="center"/>
          </w:tcPr>
          <w:p w14:paraId="5C4C1594" w14:textId="77777777" w:rsidR="006A0ED3" w:rsidRPr="00BB295E" w:rsidRDefault="006A0ED3" w:rsidP="00EA10F1">
            <w:pPr>
              <w:spacing w:after="0"/>
              <w:jc w:val="left"/>
              <w:rPr>
                <w:rFonts w:eastAsia="Times New Roman" w:cs="Arial"/>
                <w:b/>
                <w:sz w:val="20"/>
                <w:szCs w:val="20"/>
                <w:lang w:eastAsia="pt-BR"/>
              </w:rPr>
            </w:pPr>
            <w:r w:rsidRPr="00BB295E">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6DE4B6FD" w14:textId="77777777" w:rsidR="006A0ED3" w:rsidRPr="00BB295E"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bl>
    <w:p w14:paraId="764BC8BA" w14:textId="77777777" w:rsidR="006A0ED3" w:rsidRPr="00BB295E" w:rsidRDefault="006A0ED3" w:rsidP="006A0ED3">
      <w:pPr>
        <w:rPr>
          <w:lang w:eastAsia="pt-BR"/>
        </w:rPr>
      </w:pPr>
      <w:r w:rsidRPr="00BB295E">
        <w:rPr>
          <w:rFonts w:eastAsia="Calibri" w:cs="Times New Roman"/>
          <w:bCs/>
          <w:i/>
          <w:sz w:val="18"/>
          <w:szCs w:val="18"/>
        </w:rPr>
        <w:t>Fonte: Anatel.</w:t>
      </w:r>
    </w:p>
    <w:p w14:paraId="54608560" w14:textId="77777777" w:rsidR="006A0ED3" w:rsidRPr="00A5521D" w:rsidRDefault="006A0ED3" w:rsidP="006A0ED3">
      <w:pPr>
        <w:pStyle w:val="Heading4"/>
      </w:pPr>
      <w:r w:rsidRPr="00A5521D">
        <w:t>Ponta Grossa</w:t>
      </w:r>
    </w:p>
    <w:p w14:paraId="15E98CD1" w14:textId="77777777" w:rsidR="006A0ED3" w:rsidRPr="00A5521D" w:rsidRDefault="006A0ED3" w:rsidP="006A0ED3">
      <w:pPr>
        <w:rPr>
          <w:lang w:eastAsia="pt-BR"/>
        </w:rPr>
      </w:pPr>
      <w:r w:rsidRPr="00A5521D">
        <w:rPr>
          <w:lang w:eastAsia="pt-BR"/>
        </w:rPr>
        <w:t>Ponta Grossa (Latitude: 25° 05' 42'' S / Longitude: 50° 09’ 43'' W) é um município do Estado do Paraná, pertencente à Região Geográfica Intermediária de Ponta Grossa e à Região Geográfica Imediata de Ponta Grossa. Está localizado na Região Sul do país, e possui uma área de 2.054,732 km</w:t>
      </w:r>
      <w:r w:rsidRPr="00A5521D">
        <w:rPr>
          <w:vertAlign w:val="superscript"/>
          <w:lang w:eastAsia="pt-BR"/>
        </w:rPr>
        <w:t>2</w:t>
      </w:r>
      <w:r w:rsidRPr="00A5521D">
        <w:rPr>
          <w:lang w:eastAsia="pt-BR"/>
        </w:rPr>
        <w:t xml:space="preserve"> de extensão territorial e 311.611 habitantes, segundo o Censo Demográfico do IBGE de 2010, sendo que desse total, 97,79% se localizam em áreas urbanas e apenas 2,21% em áreas rurais. A densidade demográfica é de 150,72 habitantes/km</w:t>
      </w:r>
      <w:r w:rsidRPr="00A5521D">
        <w:rPr>
          <w:vertAlign w:val="superscript"/>
          <w:lang w:eastAsia="pt-BR"/>
        </w:rPr>
        <w:t>2</w:t>
      </w:r>
      <w:r w:rsidRPr="00A5521D">
        <w:rPr>
          <w:lang w:eastAsia="pt-BR"/>
        </w:rPr>
        <w:t>.</w:t>
      </w:r>
    </w:p>
    <w:p w14:paraId="3BCBF8B4" w14:textId="77777777" w:rsidR="006A0ED3" w:rsidRPr="009E7D94" w:rsidRDefault="006A0ED3" w:rsidP="006A0ED3">
      <w:pPr>
        <w:rPr>
          <w:lang w:eastAsia="pt-BR"/>
        </w:rPr>
      </w:pPr>
      <w:r w:rsidRPr="009E7D94">
        <w:rPr>
          <w:lang w:eastAsia="pt-BR"/>
        </w:rPr>
        <w:t>Ponta Grossa foi fundada em 1855 pela Lei Provincial nº 34, de 07 de abril (desmembrada de Castro), e possui em 2019, segundo estimativas do IBGE, uma população de 351.736 habitantes (IBGE 2020).</w:t>
      </w:r>
    </w:p>
    <w:p w14:paraId="1B10F5DF" w14:textId="77777777" w:rsidR="006A0ED3" w:rsidRPr="009E7D94" w:rsidRDefault="006A0ED3" w:rsidP="006A0ED3">
      <w:pPr>
        <w:rPr>
          <w:lang w:eastAsia="pt-BR"/>
        </w:rPr>
      </w:pPr>
      <w:r w:rsidRPr="009E7D94">
        <w:rPr>
          <w:lang w:eastAsia="pt-BR"/>
        </w:rPr>
        <w:t>A sede municipal, a uma altitude de 969 metros, dista de 117,70 km da capital do Estado, Curitiba.</w:t>
      </w:r>
    </w:p>
    <w:p w14:paraId="74B535BD" w14:textId="77777777" w:rsidR="006A0ED3" w:rsidRPr="009E7D94" w:rsidRDefault="006A0ED3" w:rsidP="006A0ED3">
      <w:pPr>
        <w:rPr>
          <w:lang w:eastAsia="pt-BR"/>
        </w:rPr>
      </w:pPr>
      <w:r w:rsidRPr="009E7D94">
        <w:rPr>
          <w:lang w:eastAsia="pt-BR"/>
        </w:rPr>
        <w:t>Seus municípios limítrofes são</w:t>
      </w:r>
      <w:r>
        <w:rPr>
          <w:lang w:eastAsia="pt-BR"/>
        </w:rPr>
        <w:t xml:space="preserve"> Tibagi, Carambeí, Castro, Campo Largo, Palmeira, Teixeira Soares e Ipiranga</w:t>
      </w:r>
      <w:r w:rsidRPr="009E7D94">
        <w:rPr>
          <w:lang w:eastAsia="pt-BR"/>
        </w:rPr>
        <w:t>.</w:t>
      </w:r>
    </w:p>
    <w:p w14:paraId="66DB89AC" w14:textId="7725DC74" w:rsidR="006A0ED3" w:rsidRPr="001016A9" w:rsidRDefault="006A0ED3" w:rsidP="006A0ED3">
      <w:pPr>
        <w:pStyle w:val="Caption"/>
      </w:pPr>
      <w:bookmarkStart w:id="315" w:name="_Toc40737224"/>
      <w:r w:rsidRPr="001016A9">
        <w:t xml:space="preserve">Tabela </w:t>
      </w:r>
      <w:r w:rsidR="00933B90">
        <w:fldChar w:fldCharType="begin"/>
      </w:r>
      <w:r w:rsidR="00933B90">
        <w:instrText xml:space="preserve"> SEQ Tabela \* ARABIC </w:instrText>
      </w:r>
      <w:r w:rsidR="00933B90">
        <w:fldChar w:fldCharType="separate"/>
      </w:r>
      <w:r w:rsidR="009D0D69">
        <w:rPr>
          <w:noProof/>
        </w:rPr>
        <w:t>132</w:t>
      </w:r>
      <w:r w:rsidR="00933B90">
        <w:rPr>
          <w:noProof/>
        </w:rPr>
        <w:fldChar w:fldCharType="end"/>
      </w:r>
      <w:r w:rsidRPr="001016A9">
        <w:t xml:space="preserve"> – Características Territoriais de Ponta Grossa</w:t>
      </w:r>
      <w:bookmarkEnd w:id="315"/>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A5521D" w14:paraId="4CDE953B" w14:textId="77777777" w:rsidTr="00EA10F1">
        <w:trPr>
          <w:trHeight w:val="265"/>
        </w:trPr>
        <w:tc>
          <w:tcPr>
            <w:tcW w:w="3472" w:type="dxa"/>
            <w:tcBorders>
              <w:bottom w:val="single" w:sz="4" w:space="0" w:color="000000"/>
            </w:tcBorders>
            <w:vAlign w:val="center"/>
          </w:tcPr>
          <w:p w14:paraId="0F3D68A0" w14:textId="77777777" w:rsidR="006A0ED3" w:rsidRPr="00A5521D" w:rsidRDefault="006A0ED3" w:rsidP="00EA10F1">
            <w:pPr>
              <w:spacing w:before="80" w:after="40"/>
              <w:ind w:right="113"/>
              <w:jc w:val="left"/>
              <w:rPr>
                <w:rFonts w:eastAsia="Calibri" w:cs="Arial"/>
                <w:b/>
                <w:noProof/>
                <w:sz w:val="20"/>
                <w:szCs w:val="20"/>
              </w:rPr>
            </w:pPr>
            <w:r w:rsidRPr="00A5521D">
              <w:rPr>
                <w:rFonts w:eastAsia="Calibri" w:cs="Arial"/>
                <w:b/>
                <w:noProof/>
                <w:sz w:val="20"/>
                <w:szCs w:val="20"/>
              </w:rPr>
              <w:t>Área:</w:t>
            </w:r>
          </w:p>
        </w:tc>
        <w:tc>
          <w:tcPr>
            <w:tcW w:w="4999" w:type="dxa"/>
            <w:tcBorders>
              <w:bottom w:val="single" w:sz="4" w:space="0" w:color="000000"/>
            </w:tcBorders>
            <w:vAlign w:val="center"/>
          </w:tcPr>
          <w:p w14:paraId="41E36D22" w14:textId="77777777" w:rsidR="006A0ED3" w:rsidRPr="00A5521D" w:rsidRDefault="006A0ED3" w:rsidP="00EA10F1">
            <w:pPr>
              <w:spacing w:before="80" w:after="40"/>
              <w:ind w:right="113"/>
              <w:jc w:val="center"/>
              <w:rPr>
                <w:rFonts w:eastAsia="Calibri" w:cs="Arial"/>
                <w:noProof/>
                <w:color w:val="000000"/>
                <w:sz w:val="20"/>
                <w:szCs w:val="20"/>
              </w:rPr>
            </w:pPr>
            <w:r w:rsidRPr="00A5521D">
              <w:rPr>
                <w:rFonts w:eastAsia="Calibri" w:cs="Arial"/>
                <w:noProof/>
                <w:color w:val="000000"/>
                <w:sz w:val="20"/>
                <w:szCs w:val="20"/>
              </w:rPr>
              <w:t>2.054,732 km</w:t>
            </w:r>
            <w:r w:rsidRPr="00A5521D">
              <w:rPr>
                <w:rFonts w:eastAsia="Calibri" w:cs="Arial"/>
                <w:noProof/>
                <w:color w:val="000000"/>
                <w:sz w:val="20"/>
                <w:szCs w:val="20"/>
                <w:vertAlign w:val="superscript"/>
              </w:rPr>
              <w:t>2</w:t>
            </w:r>
          </w:p>
        </w:tc>
      </w:tr>
      <w:tr w:rsidR="006A0ED3" w:rsidRPr="00A5521D" w14:paraId="729936BA"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120FD725" w14:textId="77777777" w:rsidR="006A0ED3" w:rsidRPr="00A5521D" w:rsidRDefault="006A0ED3" w:rsidP="00EA10F1">
            <w:pPr>
              <w:spacing w:before="80" w:after="40"/>
              <w:ind w:right="113"/>
              <w:jc w:val="left"/>
              <w:rPr>
                <w:rFonts w:eastAsia="Calibri" w:cs="Arial"/>
                <w:b/>
                <w:bCs/>
                <w:noProof/>
                <w:color w:val="000000"/>
                <w:sz w:val="20"/>
                <w:szCs w:val="20"/>
              </w:rPr>
            </w:pPr>
            <w:r w:rsidRPr="00A5521D">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04BD70B3" w14:textId="77777777" w:rsidR="006A0ED3" w:rsidRPr="00A5521D" w:rsidRDefault="006A0ED3" w:rsidP="00EA10F1">
            <w:pPr>
              <w:spacing w:before="80" w:after="40"/>
              <w:ind w:right="113"/>
              <w:jc w:val="center"/>
              <w:rPr>
                <w:rFonts w:eastAsia="Calibri" w:cs="Arial"/>
                <w:bCs/>
                <w:noProof/>
                <w:color w:val="000000"/>
                <w:sz w:val="20"/>
                <w:szCs w:val="20"/>
              </w:rPr>
            </w:pPr>
            <w:r w:rsidRPr="00A5521D">
              <w:rPr>
                <w:rFonts w:eastAsia="Calibri" w:cs="Arial"/>
                <w:bCs/>
                <w:noProof/>
                <w:color w:val="000000"/>
                <w:sz w:val="20"/>
                <w:szCs w:val="20"/>
              </w:rPr>
              <w:t>311.611</w:t>
            </w:r>
            <w:r>
              <w:rPr>
                <w:rFonts w:eastAsia="Calibri" w:cs="Arial"/>
                <w:bCs/>
                <w:noProof/>
                <w:color w:val="000000"/>
                <w:sz w:val="20"/>
                <w:szCs w:val="20"/>
              </w:rPr>
              <w:t xml:space="preserve"> </w:t>
            </w:r>
            <w:r w:rsidRPr="00A5521D">
              <w:rPr>
                <w:rFonts w:eastAsia="Calibri" w:cs="Arial"/>
                <w:bCs/>
                <w:noProof/>
                <w:color w:val="000000"/>
                <w:sz w:val="20"/>
                <w:szCs w:val="20"/>
              </w:rPr>
              <w:t>habitantes (Censo 2010, IBGE)</w:t>
            </w:r>
          </w:p>
        </w:tc>
      </w:tr>
      <w:tr w:rsidR="006A0ED3" w:rsidRPr="00A5521D" w14:paraId="47FAE4AC" w14:textId="77777777" w:rsidTr="00EA10F1">
        <w:trPr>
          <w:trHeight w:val="265"/>
        </w:trPr>
        <w:tc>
          <w:tcPr>
            <w:tcW w:w="3472" w:type="dxa"/>
            <w:tcBorders>
              <w:top w:val="single" w:sz="4" w:space="0" w:color="000000"/>
              <w:bottom w:val="single" w:sz="4" w:space="0" w:color="000000"/>
            </w:tcBorders>
            <w:vAlign w:val="center"/>
          </w:tcPr>
          <w:p w14:paraId="7AD56425" w14:textId="77777777" w:rsidR="006A0ED3" w:rsidRPr="00A5521D" w:rsidRDefault="006A0ED3" w:rsidP="00EA10F1">
            <w:pPr>
              <w:spacing w:before="80" w:after="40"/>
              <w:ind w:right="113"/>
              <w:jc w:val="left"/>
              <w:rPr>
                <w:rFonts w:eastAsia="Calibri" w:cs="Arial"/>
                <w:b/>
                <w:bCs/>
                <w:noProof/>
                <w:color w:val="000000"/>
                <w:sz w:val="20"/>
                <w:szCs w:val="20"/>
              </w:rPr>
            </w:pPr>
            <w:r w:rsidRPr="00A5521D">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676FD2E7" w14:textId="77777777" w:rsidR="006A0ED3" w:rsidRPr="00A5521D" w:rsidRDefault="006A0ED3" w:rsidP="00EA10F1">
            <w:pPr>
              <w:spacing w:before="80" w:after="40"/>
              <w:ind w:right="113"/>
              <w:jc w:val="center"/>
              <w:rPr>
                <w:rFonts w:eastAsia="Calibri" w:cs="Arial"/>
                <w:bCs/>
                <w:noProof/>
                <w:color w:val="000000"/>
                <w:sz w:val="20"/>
                <w:szCs w:val="20"/>
              </w:rPr>
            </w:pPr>
            <w:r w:rsidRPr="00A5521D">
              <w:rPr>
                <w:rFonts w:eastAsia="Calibri" w:cs="Arial"/>
                <w:bCs/>
                <w:noProof/>
                <w:color w:val="000000"/>
                <w:sz w:val="20"/>
                <w:szCs w:val="20"/>
              </w:rPr>
              <w:t>351.736</w:t>
            </w:r>
            <w:r>
              <w:rPr>
                <w:rFonts w:eastAsia="Calibri" w:cs="Arial"/>
                <w:bCs/>
                <w:noProof/>
                <w:color w:val="000000"/>
                <w:sz w:val="20"/>
                <w:szCs w:val="20"/>
              </w:rPr>
              <w:t xml:space="preserve"> </w:t>
            </w:r>
            <w:r w:rsidRPr="00A5521D">
              <w:rPr>
                <w:rFonts w:eastAsia="Calibri" w:cs="Arial"/>
                <w:bCs/>
                <w:noProof/>
                <w:color w:val="000000"/>
                <w:sz w:val="20"/>
                <w:szCs w:val="20"/>
              </w:rPr>
              <w:t>habitantes</w:t>
            </w:r>
          </w:p>
        </w:tc>
      </w:tr>
      <w:tr w:rsidR="006A0ED3" w:rsidRPr="00A5521D" w14:paraId="714292F3" w14:textId="77777777" w:rsidTr="00EA10F1">
        <w:trPr>
          <w:trHeight w:val="265"/>
        </w:trPr>
        <w:tc>
          <w:tcPr>
            <w:tcW w:w="3472" w:type="dxa"/>
            <w:tcBorders>
              <w:top w:val="single" w:sz="4" w:space="0" w:color="000000"/>
              <w:bottom w:val="single" w:sz="4" w:space="0" w:color="000000"/>
            </w:tcBorders>
            <w:vAlign w:val="center"/>
          </w:tcPr>
          <w:p w14:paraId="7F2384E1" w14:textId="77777777" w:rsidR="006A0ED3" w:rsidRPr="00A5521D" w:rsidRDefault="006A0ED3" w:rsidP="00EA10F1">
            <w:pPr>
              <w:spacing w:before="80" w:after="40"/>
              <w:ind w:right="113"/>
              <w:jc w:val="left"/>
              <w:rPr>
                <w:rFonts w:eastAsia="Calibri" w:cs="Arial"/>
                <w:b/>
                <w:bCs/>
                <w:noProof/>
                <w:color w:val="000000"/>
                <w:sz w:val="20"/>
                <w:szCs w:val="20"/>
              </w:rPr>
            </w:pPr>
            <w:r w:rsidRPr="00A5521D">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10ADA93F" w14:textId="77777777" w:rsidR="006A0ED3" w:rsidRPr="00A5521D" w:rsidRDefault="006A0ED3" w:rsidP="00EA10F1">
            <w:pPr>
              <w:spacing w:before="80" w:after="40"/>
              <w:ind w:right="113"/>
              <w:jc w:val="center"/>
              <w:rPr>
                <w:rFonts w:eastAsia="Calibri" w:cs="Arial"/>
                <w:bCs/>
                <w:noProof/>
                <w:color w:val="000000"/>
                <w:sz w:val="20"/>
                <w:szCs w:val="20"/>
              </w:rPr>
            </w:pPr>
            <w:r w:rsidRPr="00A5521D">
              <w:rPr>
                <w:rFonts w:eastAsia="Calibri" w:cs="Arial"/>
                <w:bCs/>
                <w:noProof/>
                <w:color w:val="000000"/>
                <w:sz w:val="20"/>
                <w:szCs w:val="20"/>
              </w:rPr>
              <w:t>150,72</w:t>
            </w:r>
            <w:r>
              <w:rPr>
                <w:rFonts w:eastAsia="Calibri" w:cs="Arial"/>
                <w:bCs/>
                <w:noProof/>
                <w:color w:val="000000"/>
                <w:sz w:val="20"/>
                <w:szCs w:val="20"/>
              </w:rPr>
              <w:t xml:space="preserve"> </w:t>
            </w:r>
            <w:r w:rsidRPr="00A5521D">
              <w:rPr>
                <w:rFonts w:eastAsia="Calibri" w:cs="Arial"/>
                <w:bCs/>
                <w:noProof/>
                <w:color w:val="000000"/>
                <w:sz w:val="20"/>
                <w:szCs w:val="20"/>
              </w:rPr>
              <w:t>habitantes/km</w:t>
            </w:r>
            <w:r w:rsidRPr="00A5521D">
              <w:rPr>
                <w:rFonts w:eastAsia="Calibri" w:cs="Arial"/>
                <w:bCs/>
                <w:noProof/>
                <w:color w:val="000000"/>
                <w:sz w:val="20"/>
                <w:szCs w:val="20"/>
                <w:vertAlign w:val="superscript"/>
              </w:rPr>
              <w:t>2</w:t>
            </w:r>
          </w:p>
        </w:tc>
      </w:tr>
      <w:tr w:rsidR="006A0ED3" w:rsidRPr="00A5521D" w14:paraId="1C0361A4"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220C75E8" w14:textId="77777777" w:rsidR="006A0ED3" w:rsidRPr="00A5521D" w:rsidRDefault="006A0ED3" w:rsidP="00EA10F1">
            <w:pPr>
              <w:spacing w:before="80" w:after="40"/>
              <w:ind w:right="113"/>
              <w:jc w:val="left"/>
              <w:rPr>
                <w:rFonts w:eastAsia="Calibri" w:cs="Arial"/>
                <w:b/>
                <w:bCs/>
                <w:noProof/>
                <w:color w:val="000000"/>
                <w:sz w:val="20"/>
                <w:szCs w:val="20"/>
              </w:rPr>
            </w:pPr>
            <w:r w:rsidRPr="00A5521D">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5314020C" w14:textId="77777777" w:rsidR="006A0ED3" w:rsidRPr="00A5521D" w:rsidRDefault="006A0ED3" w:rsidP="00EA10F1">
            <w:pPr>
              <w:spacing w:before="80" w:after="40"/>
              <w:ind w:right="113"/>
              <w:jc w:val="center"/>
              <w:rPr>
                <w:rFonts w:eastAsia="Calibri" w:cs="Arial"/>
                <w:bCs/>
                <w:noProof/>
                <w:color w:val="000000"/>
                <w:sz w:val="20"/>
                <w:szCs w:val="20"/>
              </w:rPr>
            </w:pPr>
            <w:r w:rsidRPr="00A5521D">
              <w:rPr>
                <w:rFonts w:eastAsia="Calibri" w:cs="Arial"/>
                <w:bCs/>
                <w:noProof/>
                <w:color w:val="000000"/>
                <w:sz w:val="20"/>
                <w:szCs w:val="20"/>
              </w:rPr>
              <w:t xml:space="preserve">Urbana: </w:t>
            </w:r>
            <w:r>
              <w:rPr>
                <w:rFonts w:eastAsia="Calibri" w:cs="Arial"/>
                <w:bCs/>
                <w:noProof/>
                <w:color w:val="000000"/>
                <w:sz w:val="20"/>
                <w:szCs w:val="20"/>
              </w:rPr>
              <w:t>97,79</w:t>
            </w:r>
            <w:r w:rsidRPr="00A5521D">
              <w:rPr>
                <w:rFonts w:eastAsia="Calibri" w:cs="Arial"/>
                <w:bCs/>
                <w:noProof/>
                <w:color w:val="000000"/>
                <w:sz w:val="20"/>
                <w:szCs w:val="20"/>
              </w:rPr>
              <w:t>%</w:t>
            </w:r>
          </w:p>
          <w:p w14:paraId="419F6C1D" w14:textId="77777777" w:rsidR="006A0ED3" w:rsidRPr="00A5521D" w:rsidRDefault="006A0ED3" w:rsidP="00EA10F1">
            <w:pPr>
              <w:spacing w:before="80" w:after="40"/>
              <w:ind w:right="113"/>
              <w:jc w:val="center"/>
              <w:rPr>
                <w:rFonts w:eastAsia="Calibri" w:cs="Arial"/>
                <w:bCs/>
                <w:noProof/>
                <w:color w:val="000000"/>
                <w:sz w:val="20"/>
                <w:szCs w:val="20"/>
              </w:rPr>
            </w:pPr>
            <w:r w:rsidRPr="00A5521D">
              <w:rPr>
                <w:rFonts w:eastAsia="Calibri" w:cs="Arial"/>
                <w:bCs/>
                <w:noProof/>
                <w:color w:val="000000"/>
                <w:sz w:val="20"/>
                <w:szCs w:val="20"/>
              </w:rPr>
              <w:t xml:space="preserve">Rural: </w:t>
            </w:r>
            <w:r>
              <w:rPr>
                <w:rFonts w:eastAsia="Calibri" w:cs="Arial"/>
                <w:bCs/>
                <w:noProof/>
                <w:color w:val="000000"/>
                <w:sz w:val="20"/>
                <w:szCs w:val="20"/>
              </w:rPr>
              <w:t>2,21</w:t>
            </w:r>
            <w:r w:rsidRPr="00A5521D">
              <w:rPr>
                <w:rFonts w:eastAsia="Calibri" w:cs="Arial"/>
                <w:bCs/>
                <w:noProof/>
                <w:color w:val="000000"/>
                <w:sz w:val="20"/>
                <w:szCs w:val="20"/>
              </w:rPr>
              <w:t>%</w:t>
            </w:r>
          </w:p>
        </w:tc>
      </w:tr>
    </w:tbl>
    <w:p w14:paraId="48C58088" w14:textId="77777777" w:rsidR="006A0ED3" w:rsidRPr="00A5521D" w:rsidRDefault="006A0ED3" w:rsidP="006A0ED3">
      <w:pPr>
        <w:rPr>
          <w:rFonts w:eastAsia="Calibri" w:cs="Times New Roman"/>
          <w:b/>
          <w:i/>
          <w:iCs/>
          <w:sz w:val="18"/>
          <w:szCs w:val="18"/>
        </w:rPr>
      </w:pPr>
      <w:r w:rsidRPr="00A5521D">
        <w:rPr>
          <w:rFonts w:eastAsia="Calibri" w:cs="Times New Roman"/>
          <w:i/>
          <w:iCs/>
          <w:sz w:val="18"/>
          <w:szCs w:val="18"/>
        </w:rPr>
        <w:t>Fonte: IBGE - Censo Demográfico 2010, e Estimativas populacionais para os municípios brasileiros.</w:t>
      </w:r>
    </w:p>
    <w:p w14:paraId="5BE0C4D6" w14:textId="77777777" w:rsidR="006A0ED3" w:rsidRPr="00057167" w:rsidRDefault="006A0ED3" w:rsidP="006A0ED3">
      <w:pPr>
        <w:rPr>
          <w:lang w:eastAsia="pt-BR"/>
        </w:rPr>
      </w:pPr>
      <w:r w:rsidRPr="00057167">
        <w:rPr>
          <w:lang w:eastAsia="pt-BR"/>
        </w:rPr>
        <w:t>No último decênio, entre 2000 e 2010, o município de Ponta Grossa apresentou taxa de crescimento de 1,31% a.a., alcançando 311.611 habitantes, segundo dados do último Censo Demográfico do IBGE. A taxa de urbanização obteve ligeiro crescimento no período, passando de 97,47% em 2000 para 97,79% em 2010.</w:t>
      </w:r>
    </w:p>
    <w:p w14:paraId="58EC2101" w14:textId="2F412005" w:rsidR="006A0ED3" w:rsidRPr="00A47E43" w:rsidRDefault="006A0ED3" w:rsidP="006A0ED3">
      <w:pPr>
        <w:pStyle w:val="Caption"/>
      </w:pPr>
      <w:bookmarkStart w:id="316" w:name="_Toc40737225"/>
      <w:r w:rsidRPr="00A47E43">
        <w:t xml:space="preserve">Tabela </w:t>
      </w:r>
      <w:r w:rsidR="00933B90">
        <w:fldChar w:fldCharType="begin"/>
      </w:r>
      <w:r w:rsidR="00933B90">
        <w:instrText xml:space="preserve"> SEQ Tabela \* ARABIC </w:instrText>
      </w:r>
      <w:r w:rsidR="00933B90">
        <w:fldChar w:fldCharType="separate"/>
      </w:r>
      <w:r w:rsidR="009D0D69">
        <w:rPr>
          <w:noProof/>
        </w:rPr>
        <w:t>133</w:t>
      </w:r>
      <w:r w:rsidR="00933B90">
        <w:rPr>
          <w:noProof/>
        </w:rPr>
        <w:fldChar w:fldCharType="end"/>
      </w:r>
      <w:r w:rsidRPr="00A47E43">
        <w:t xml:space="preserve"> – População por Situação de Domicílio, 1991, 2000 e 2010</w:t>
      </w:r>
      <w:bookmarkEnd w:id="316"/>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4C6DE8" w14:paraId="30EDB5AB" w14:textId="77777777" w:rsidTr="00EA10F1">
        <w:trPr>
          <w:trHeight w:val="805"/>
        </w:trPr>
        <w:tc>
          <w:tcPr>
            <w:tcW w:w="2231" w:type="dxa"/>
            <w:tcBorders>
              <w:left w:val="single" w:sz="4" w:space="0" w:color="FFFFFF"/>
            </w:tcBorders>
            <w:shd w:val="clear" w:color="auto" w:fill="C9C9C9"/>
            <w:vAlign w:val="center"/>
          </w:tcPr>
          <w:p w14:paraId="75BB0657" w14:textId="77777777" w:rsidR="006A0ED3" w:rsidRPr="004C6DE8" w:rsidRDefault="006A0ED3" w:rsidP="00EA10F1">
            <w:pPr>
              <w:keepNext/>
              <w:spacing w:after="0"/>
              <w:jc w:val="center"/>
              <w:rPr>
                <w:rFonts w:eastAsia="Calibri" w:cs="Arial"/>
                <w:b/>
                <w:bCs/>
                <w:sz w:val="20"/>
                <w:szCs w:val="16"/>
              </w:rPr>
            </w:pPr>
            <w:r>
              <w:rPr>
                <w:rFonts w:eastAsia="Calibri" w:cs="Arial"/>
                <w:b/>
                <w:bCs/>
                <w:sz w:val="20"/>
                <w:szCs w:val="16"/>
              </w:rPr>
              <w:t>Ponta Grossa</w:t>
            </w:r>
          </w:p>
        </w:tc>
        <w:tc>
          <w:tcPr>
            <w:tcW w:w="1224" w:type="dxa"/>
            <w:shd w:val="clear" w:color="auto" w:fill="C9C9C9"/>
            <w:vAlign w:val="center"/>
          </w:tcPr>
          <w:p w14:paraId="22EF35C9"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1991</w:t>
            </w:r>
          </w:p>
        </w:tc>
        <w:tc>
          <w:tcPr>
            <w:tcW w:w="1224" w:type="dxa"/>
            <w:shd w:val="clear" w:color="auto" w:fill="C9C9C9"/>
            <w:vAlign w:val="center"/>
          </w:tcPr>
          <w:p w14:paraId="4DEF355D"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2000</w:t>
            </w:r>
          </w:p>
        </w:tc>
        <w:tc>
          <w:tcPr>
            <w:tcW w:w="1141" w:type="dxa"/>
            <w:shd w:val="clear" w:color="auto" w:fill="C9C9C9"/>
            <w:vAlign w:val="center"/>
          </w:tcPr>
          <w:p w14:paraId="6CDF065A"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2010</w:t>
            </w:r>
          </w:p>
        </w:tc>
        <w:tc>
          <w:tcPr>
            <w:tcW w:w="1410" w:type="dxa"/>
            <w:shd w:val="clear" w:color="auto" w:fill="C9C9C9"/>
            <w:vAlign w:val="center"/>
          </w:tcPr>
          <w:p w14:paraId="4303952B"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TGCA</w:t>
            </w:r>
          </w:p>
          <w:p w14:paraId="7B7E70CD"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1991-2000</w:t>
            </w:r>
          </w:p>
        </w:tc>
        <w:tc>
          <w:tcPr>
            <w:tcW w:w="1275" w:type="dxa"/>
            <w:tcBorders>
              <w:right w:val="single" w:sz="4" w:space="0" w:color="FFFFFF"/>
            </w:tcBorders>
            <w:shd w:val="clear" w:color="auto" w:fill="C9C9C9"/>
            <w:vAlign w:val="center"/>
          </w:tcPr>
          <w:p w14:paraId="3CBA750A"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TGCA</w:t>
            </w:r>
          </w:p>
          <w:p w14:paraId="5828D12E" w14:textId="77777777" w:rsidR="006A0ED3" w:rsidRPr="004C6DE8" w:rsidRDefault="006A0ED3" w:rsidP="00EA10F1">
            <w:pPr>
              <w:keepNext/>
              <w:spacing w:after="0"/>
              <w:jc w:val="center"/>
              <w:rPr>
                <w:rFonts w:eastAsia="Calibri" w:cs="Arial"/>
                <w:b/>
                <w:bCs/>
                <w:sz w:val="20"/>
                <w:szCs w:val="16"/>
              </w:rPr>
            </w:pPr>
            <w:r w:rsidRPr="004C6DE8">
              <w:rPr>
                <w:rFonts w:eastAsia="Calibri" w:cs="Arial"/>
                <w:b/>
                <w:bCs/>
                <w:sz w:val="20"/>
                <w:szCs w:val="16"/>
              </w:rPr>
              <w:t>2000-2010</w:t>
            </w:r>
          </w:p>
        </w:tc>
      </w:tr>
      <w:tr w:rsidR="006A0ED3" w:rsidRPr="004C6DE8" w14:paraId="2623F398" w14:textId="77777777" w:rsidTr="00EA10F1">
        <w:trPr>
          <w:trHeight w:val="510"/>
        </w:trPr>
        <w:tc>
          <w:tcPr>
            <w:tcW w:w="2231" w:type="dxa"/>
            <w:tcBorders>
              <w:left w:val="single" w:sz="4" w:space="0" w:color="FFFFFF"/>
            </w:tcBorders>
            <w:shd w:val="clear" w:color="auto" w:fill="auto"/>
            <w:vAlign w:val="center"/>
          </w:tcPr>
          <w:p w14:paraId="2A5F2070"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População Total:</w:t>
            </w:r>
          </w:p>
        </w:tc>
        <w:tc>
          <w:tcPr>
            <w:tcW w:w="1224" w:type="dxa"/>
            <w:shd w:val="clear" w:color="000000" w:fill="FFFFFF"/>
            <w:vAlign w:val="center"/>
          </w:tcPr>
          <w:p w14:paraId="1E6C2ED3"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231.704</w:t>
            </w:r>
          </w:p>
        </w:tc>
        <w:tc>
          <w:tcPr>
            <w:tcW w:w="1224" w:type="dxa"/>
            <w:shd w:val="clear" w:color="000000" w:fill="FFFFFF"/>
            <w:vAlign w:val="center"/>
          </w:tcPr>
          <w:p w14:paraId="374D08BA" w14:textId="77777777" w:rsidR="006A0ED3" w:rsidRPr="004C6DE8" w:rsidRDefault="006A0ED3" w:rsidP="00EA10F1">
            <w:pPr>
              <w:keepNext/>
              <w:spacing w:after="0"/>
              <w:jc w:val="right"/>
              <w:rPr>
                <w:rFonts w:eastAsia="Calibri" w:cs="Arial"/>
                <w:bCs/>
                <w:sz w:val="20"/>
                <w:szCs w:val="20"/>
              </w:rPr>
            </w:pPr>
            <w:bookmarkStart w:id="317" w:name="_Hlk39404354"/>
            <w:r w:rsidRPr="003A2C7B">
              <w:rPr>
                <w:rFonts w:eastAsia="Calibri" w:cs="Arial"/>
                <w:bCs/>
                <w:sz w:val="20"/>
                <w:szCs w:val="20"/>
              </w:rPr>
              <w:t>273.616</w:t>
            </w:r>
            <w:bookmarkEnd w:id="317"/>
          </w:p>
        </w:tc>
        <w:tc>
          <w:tcPr>
            <w:tcW w:w="1141" w:type="dxa"/>
            <w:shd w:val="clear" w:color="000000" w:fill="FFFFFF"/>
            <w:vAlign w:val="center"/>
          </w:tcPr>
          <w:p w14:paraId="2154AAA1" w14:textId="77777777" w:rsidR="006A0ED3" w:rsidRPr="004C6DE8" w:rsidRDefault="006A0ED3" w:rsidP="00EA10F1">
            <w:pPr>
              <w:keepNext/>
              <w:spacing w:after="0"/>
              <w:jc w:val="right"/>
              <w:rPr>
                <w:rFonts w:eastAsia="Calibri" w:cs="Arial"/>
                <w:bCs/>
                <w:sz w:val="20"/>
                <w:szCs w:val="20"/>
              </w:rPr>
            </w:pPr>
            <w:bookmarkStart w:id="318" w:name="_Hlk39404418"/>
            <w:r w:rsidRPr="003A2C7B">
              <w:rPr>
                <w:rFonts w:eastAsia="Calibri" w:cs="Arial"/>
                <w:bCs/>
                <w:sz w:val="20"/>
                <w:szCs w:val="20"/>
              </w:rPr>
              <w:t>311.611</w:t>
            </w:r>
            <w:bookmarkEnd w:id="318"/>
          </w:p>
        </w:tc>
        <w:tc>
          <w:tcPr>
            <w:tcW w:w="1410" w:type="dxa"/>
            <w:shd w:val="clear" w:color="auto" w:fill="auto"/>
            <w:vAlign w:val="center"/>
          </w:tcPr>
          <w:p w14:paraId="48229AE9"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1,86%</w:t>
            </w:r>
          </w:p>
        </w:tc>
        <w:tc>
          <w:tcPr>
            <w:tcW w:w="1275" w:type="dxa"/>
            <w:tcBorders>
              <w:right w:val="single" w:sz="4" w:space="0" w:color="FFFFFF"/>
            </w:tcBorders>
            <w:shd w:val="clear" w:color="auto" w:fill="auto"/>
            <w:vAlign w:val="center"/>
          </w:tcPr>
          <w:p w14:paraId="729DADDD"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1,31%</w:t>
            </w:r>
          </w:p>
        </w:tc>
      </w:tr>
      <w:tr w:rsidR="006A0ED3" w:rsidRPr="004C6DE8" w14:paraId="13A8ADD1" w14:textId="77777777" w:rsidTr="00EA10F1">
        <w:trPr>
          <w:trHeight w:val="510"/>
        </w:trPr>
        <w:tc>
          <w:tcPr>
            <w:tcW w:w="2231" w:type="dxa"/>
            <w:tcBorders>
              <w:left w:val="single" w:sz="4" w:space="0" w:color="FFFFFF"/>
            </w:tcBorders>
            <w:shd w:val="clear" w:color="auto" w:fill="F2F2F2"/>
            <w:vAlign w:val="center"/>
          </w:tcPr>
          <w:p w14:paraId="4C44CEE2"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População Masculina</w:t>
            </w:r>
          </w:p>
        </w:tc>
        <w:tc>
          <w:tcPr>
            <w:tcW w:w="1224" w:type="dxa"/>
            <w:shd w:val="clear" w:color="auto" w:fill="F2F2F2"/>
            <w:vAlign w:val="center"/>
          </w:tcPr>
          <w:p w14:paraId="06C18494"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112.532</w:t>
            </w:r>
          </w:p>
        </w:tc>
        <w:tc>
          <w:tcPr>
            <w:tcW w:w="1224" w:type="dxa"/>
            <w:shd w:val="clear" w:color="auto" w:fill="F2F2F2"/>
            <w:vAlign w:val="center"/>
          </w:tcPr>
          <w:p w14:paraId="4907D863"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133.197</w:t>
            </w:r>
          </w:p>
        </w:tc>
        <w:tc>
          <w:tcPr>
            <w:tcW w:w="1141" w:type="dxa"/>
            <w:shd w:val="clear" w:color="auto" w:fill="F2F2F2"/>
            <w:vAlign w:val="center"/>
          </w:tcPr>
          <w:p w14:paraId="4D0537C3"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151.362</w:t>
            </w:r>
          </w:p>
        </w:tc>
        <w:tc>
          <w:tcPr>
            <w:tcW w:w="1410" w:type="dxa"/>
            <w:shd w:val="clear" w:color="auto" w:fill="F2F2F2"/>
            <w:vAlign w:val="center"/>
          </w:tcPr>
          <w:p w14:paraId="5C391FF6"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1,89%</w:t>
            </w:r>
          </w:p>
        </w:tc>
        <w:tc>
          <w:tcPr>
            <w:tcW w:w="1275" w:type="dxa"/>
            <w:tcBorders>
              <w:right w:val="single" w:sz="4" w:space="0" w:color="FFFFFF"/>
            </w:tcBorders>
            <w:shd w:val="clear" w:color="auto" w:fill="F2F2F2"/>
            <w:vAlign w:val="center"/>
          </w:tcPr>
          <w:p w14:paraId="168BFE55"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1,29%</w:t>
            </w:r>
          </w:p>
        </w:tc>
      </w:tr>
      <w:tr w:rsidR="006A0ED3" w:rsidRPr="004C6DE8" w14:paraId="5A9236A3" w14:textId="77777777" w:rsidTr="00EA10F1">
        <w:trPr>
          <w:trHeight w:val="510"/>
        </w:trPr>
        <w:tc>
          <w:tcPr>
            <w:tcW w:w="2231" w:type="dxa"/>
            <w:tcBorders>
              <w:left w:val="single" w:sz="4" w:space="0" w:color="FFFFFF"/>
            </w:tcBorders>
            <w:shd w:val="clear" w:color="auto" w:fill="F2F2F2"/>
            <w:vAlign w:val="center"/>
          </w:tcPr>
          <w:p w14:paraId="4920E179"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População Feminina</w:t>
            </w:r>
          </w:p>
        </w:tc>
        <w:tc>
          <w:tcPr>
            <w:tcW w:w="1224" w:type="dxa"/>
            <w:shd w:val="clear" w:color="auto" w:fill="F2F2F2"/>
            <w:vAlign w:val="center"/>
          </w:tcPr>
          <w:p w14:paraId="0D76C1CA"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119.172</w:t>
            </w:r>
          </w:p>
        </w:tc>
        <w:tc>
          <w:tcPr>
            <w:tcW w:w="1224" w:type="dxa"/>
            <w:shd w:val="clear" w:color="auto" w:fill="F2F2F2"/>
            <w:vAlign w:val="center"/>
          </w:tcPr>
          <w:p w14:paraId="1FF52C44"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140.419</w:t>
            </w:r>
          </w:p>
        </w:tc>
        <w:tc>
          <w:tcPr>
            <w:tcW w:w="1141" w:type="dxa"/>
            <w:shd w:val="clear" w:color="auto" w:fill="F2F2F2"/>
            <w:vAlign w:val="center"/>
          </w:tcPr>
          <w:p w14:paraId="1BAFE3EE"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160.249</w:t>
            </w:r>
          </w:p>
        </w:tc>
        <w:tc>
          <w:tcPr>
            <w:tcW w:w="1410" w:type="dxa"/>
            <w:shd w:val="clear" w:color="auto" w:fill="F2F2F2"/>
            <w:vAlign w:val="center"/>
          </w:tcPr>
          <w:p w14:paraId="45C7CFEB"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1,84%</w:t>
            </w:r>
          </w:p>
        </w:tc>
        <w:tc>
          <w:tcPr>
            <w:tcW w:w="1275" w:type="dxa"/>
            <w:tcBorders>
              <w:right w:val="single" w:sz="4" w:space="0" w:color="FFFFFF"/>
            </w:tcBorders>
            <w:shd w:val="clear" w:color="auto" w:fill="F2F2F2"/>
            <w:vAlign w:val="center"/>
          </w:tcPr>
          <w:p w14:paraId="1D803587"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1,33%</w:t>
            </w:r>
          </w:p>
        </w:tc>
      </w:tr>
      <w:tr w:rsidR="006A0ED3" w:rsidRPr="004C6DE8" w14:paraId="2B761DCB" w14:textId="77777777" w:rsidTr="00EA10F1">
        <w:trPr>
          <w:trHeight w:val="510"/>
        </w:trPr>
        <w:tc>
          <w:tcPr>
            <w:tcW w:w="2231" w:type="dxa"/>
            <w:tcBorders>
              <w:left w:val="single" w:sz="4" w:space="0" w:color="FFFFFF"/>
            </w:tcBorders>
            <w:shd w:val="clear" w:color="auto" w:fill="F2F2F2"/>
            <w:vAlign w:val="center"/>
          </w:tcPr>
          <w:p w14:paraId="3646E6B4"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Urbana:</w:t>
            </w:r>
          </w:p>
        </w:tc>
        <w:tc>
          <w:tcPr>
            <w:tcW w:w="1224" w:type="dxa"/>
            <w:shd w:val="clear" w:color="auto" w:fill="F2F2F2"/>
            <w:vAlign w:val="center"/>
          </w:tcPr>
          <w:p w14:paraId="590D58E9"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221.671</w:t>
            </w:r>
          </w:p>
        </w:tc>
        <w:tc>
          <w:tcPr>
            <w:tcW w:w="1224" w:type="dxa"/>
            <w:shd w:val="clear" w:color="auto" w:fill="F2F2F2"/>
            <w:vAlign w:val="center"/>
          </w:tcPr>
          <w:p w14:paraId="7018D475"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266.683</w:t>
            </w:r>
          </w:p>
        </w:tc>
        <w:tc>
          <w:tcPr>
            <w:tcW w:w="1141" w:type="dxa"/>
            <w:shd w:val="clear" w:color="auto" w:fill="F2F2F2"/>
            <w:vAlign w:val="center"/>
          </w:tcPr>
          <w:p w14:paraId="039B8957"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304.733</w:t>
            </w:r>
          </w:p>
        </w:tc>
        <w:tc>
          <w:tcPr>
            <w:tcW w:w="1410" w:type="dxa"/>
            <w:shd w:val="clear" w:color="auto" w:fill="F2F2F2"/>
            <w:vAlign w:val="center"/>
          </w:tcPr>
          <w:p w14:paraId="00F07366"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2,08%</w:t>
            </w:r>
          </w:p>
        </w:tc>
        <w:tc>
          <w:tcPr>
            <w:tcW w:w="1275" w:type="dxa"/>
            <w:tcBorders>
              <w:right w:val="single" w:sz="4" w:space="0" w:color="FFFFFF"/>
            </w:tcBorders>
            <w:shd w:val="clear" w:color="auto" w:fill="F2F2F2"/>
            <w:vAlign w:val="center"/>
          </w:tcPr>
          <w:p w14:paraId="2387CAA7" w14:textId="77777777" w:rsidR="006A0ED3" w:rsidRPr="004C6DE8" w:rsidRDefault="006A0ED3" w:rsidP="00EA10F1">
            <w:pPr>
              <w:keepNext/>
              <w:spacing w:after="0"/>
              <w:jc w:val="right"/>
              <w:rPr>
                <w:rFonts w:eastAsia="Calibri" w:cs="Arial"/>
                <w:bCs/>
                <w:sz w:val="20"/>
                <w:szCs w:val="20"/>
              </w:rPr>
            </w:pPr>
            <w:r>
              <w:rPr>
                <w:rFonts w:eastAsia="Calibri" w:cs="Arial"/>
                <w:bCs/>
                <w:sz w:val="20"/>
                <w:szCs w:val="20"/>
              </w:rPr>
              <w:t>1,34%</w:t>
            </w:r>
          </w:p>
        </w:tc>
      </w:tr>
      <w:tr w:rsidR="006A0ED3" w:rsidRPr="004C6DE8" w14:paraId="270E1E62" w14:textId="77777777" w:rsidTr="00EA10F1">
        <w:trPr>
          <w:trHeight w:val="510"/>
        </w:trPr>
        <w:tc>
          <w:tcPr>
            <w:tcW w:w="2231" w:type="dxa"/>
            <w:tcBorders>
              <w:left w:val="single" w:sz="4" w:space="0" w:color="FFFFFF"/>
            </w:tcBorders>
            <w:shd w:val="clear" w:color="auto" w:fill="auto"/>
            <w:vAlign w:val="center"/>
          </w:tcPr>
          <w:p w14:paraId="6D61D1C4"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Rural:</w:t>
            </w:r>
          </w:p>
        </w:tc>
        <w:tc>
          <w:tcPr>
            <w:tcW w:w="1224" w:type="dxa"/>
            <w:shd w:val="clear" w:color="000000" w:fill="FFFFFF"/>
            <w:vAlign w:val="center"/>
          </w:tcPr>
          <w:p w14:paraId="5CB94CAB"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10.033</w:t>
            </w:r>
          </w:p>
        </w:tc>
        <w:tc>
          <w:tcPr>
            <w:tcW w:w="1224" w:type="dxa"/>
            <w:shd w:val="clear" w:color="000000" w:fill="FFFFFF"/>
            <w:vAlign w:val="center"/>
          </w:tcPr>
          <w:p w14:paraId="4BBF131D"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6.933</w:t>
            </w:r>
          </w:p>
        </w:tc>
        <w:tc>
          <w:tcPr>
            <w:tcW w:w="1141" w:type="dxa"/>
            <w:shd w:val="clear" w:color="000000" w:fill="FFFFFF"/>
            <w:vAlign w:val="center"/>
          </w:tcPr>
          <w:p w14:paraId="7C4D14F3"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6.878</w:t>
            </w:r>
          </w:p>
        </w:tc>
        <w:tc>
          <w:tcPr>
            <w:tcW w:w="1410" w:type="dxa"/>
            <w:shd w:val="clear" w:color="auto" w:fill="auto"/>
            <w:vAlign w:val="center"/>
          </w:tcPr>
          <w:p w14:paraId="3429B12E" w14:textId="77777777" w:rsidR="006A0ED3" w:rsidRPr="004C6DE8" w:rsidRDefault="006A0ED3" w:rsidP="00EA10F1">
            <w:pPr>
              <w:keepNext/>
              <w:spacing w:after="0"/>
              <w:jc w:val="right"/>
              <w:rPr>
                <w:rFonts w:eastAsia="Calibri" w:cs="Arial"/>
                <w:bCs/>
                <w:sz w:val="20"/>
                <w:szCs w:val="20"/>
              </w:rPr>
            </w:pPr>
            <w:r w:rsidRPr="002512C1">
              <w:rPr>
                <w:rFonts w:eastAsia="Calibri" w:cs="Arial"/>
                <w:bCs/>
                <w:color w:val="FF0000"/>
                <w:sz w:val="20"/>
                <w:szCs w:val="20"/>
              </w:rPr>
              <w:t>-4,02%</w:t>
            </w:r>
          </w:p>
        </w:tc>
        <w:tc>
          <w:tcPr>
            <w:tcW w:w="1275" w:type="dxa"/>
            <w:tcBorders>
              <w:right w:val="single" w:sz="4" w:space="0" w:color="FFFFFF"/>
            </w:tcBorders>
            <w:shd w:val="clear" w:color="auto" w:fill="auto"/>
            <w:vAlign w:val="center"/>
          </w:tcPr>
          <w:p w14:paraId="3E7EF1C6" w14:textId="77777777" w:rsidR="006A0ED3" w:rsidRPr="004C6DE8" w:rsidRDefault="006A0ED3" w:rsidP="00EA10F1">
            <w:pPr>
              <w:keepNext/>
              <w:spacing w:after="0"/>
              <w:jc w:val="right"/>
              <w:rPr>
                <w:rFonts w:eastAsia="Calibri" w:cs="Arial"/>
                <w:bCs/>
                <w:sz w:val="20"/>
                <w:szCs w:val="20"/>
              </w:rPr>
            </w:pPr>
            <w:r w:rsidRPr="002512C1">
              <w:rPr>
                <w:rFonts w:eastAsia="Calibri" w:cs="Arial"/>
                <w:bCs/>
                <w:color w:val="FF0000"/>
                <w:sz w:val="20"/>
                <w:szCs w:val="20"/>
              </w:rPr>
              <w:t>-0,08%</w:t>
            </w:r>
          </w:p>
        </w:tc>
      </w:tr>
      <w:tr w:rsidR="006A0ED3" w:rsidRPr="004C6DE8" w14:paraId="06513229" w14:textId="77777777" w:rsidTr="00EA10F1">
        <w:trPr>
          <w:trHeight w:val="510"/>
        </w:trPr>
        <w:tc>
          <w:tcPr>
            <w:tcW w:w="2231" w:type="dxa"/>
            <w:tcBorders>
              <w:left w:val="single" w:sz="4" w:space="0" w:color="FFFFFF"/>
            </w:tcBorders>
            <w:shd w:val="clear" w:color="auto" w:fill="F2F2F2"/>
            <w:vAlign w:val="center"/>
          </w:tcPr>
          <w:p w14:paraId="63B06D31" w14:textId="77777777" w:rsidR="006A0ED3" w:rsidRPr="004C6DE8" w:rsidRDefault="006A0ED3" w:rsidP="00EA10F1">
            <w:pPr>
              <w:keepNext/>
              <w:spacing w:after="0"/>
              <w:jc w:val="left"/>
              <w:rPr>
                <w:rFonts w:eastAsia="Calibri" w:cs="Arial"/>
                <w:b/>
                <w:bCs/>
                <w:sz w:val="20"/>
                <w:szCs w:val="16"/>
              </w:rPr>
            </w:pPr>
            <w:r w:rsidRPr="004C6DE8">
              <w:rPr>
                <w:rFonts w:eastAsia="Calibri" w:cs="Arial"/>
                <w:b/>
                <w:bCs/>
                <w:sz w:val="20"/>
                <w:szCs w:val="16"/>
              </w:rPr>
              <w:t>Taxa de Urbanização:</w:t>
            </w:r>
          </w:p>
        </w:tc>
        <w:tc>
          <w:tcPr>
            <w:tcW w:w="1224" w:type="dxa"/>
            <w:shd w:val="clear" w:color="auto" w:fill="F2F2F2"/>
            <w:vAlign w:val="center"/>
          </w:tcPr>
          <w:p w14:paraId="0259D79B"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95,67</w:t>
            </w:r>
            <w:r>
              <w:rPr>
                <w:rFonts w:eastAsia="Calibri" w:cs="Arial"/>
                <w:bCs/>
                <w:sz w:val="20"/>
                <w:szCs w:val="20"/>
              </w:rPr>
              <w:t>%</w:t>
            </w:r>
          </w:p>
        </w:tc>
        <w:tc>
          <w:tcPr>
            <w:tcW w:w="1224" w:type="dxa"/>
            <w:shd w:val="clear" w:color="auto" w:fill="F2F2F2"/>
            <w:vAlign w:val="center"/>
          </w:tcPr>
          <w:p w14:paraId="4BB110E0"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97,47</w:t>
            </w:r>
            <w:r>
              <w:rPr>
                <w:rFonts w:eastAsia="Calibri" w:cs="Arial"/>
                <w:bCs/>
                <w:sz w:val="20"/>
                <w:szCs w:val="20"/>
              </w:rPr>
              <w:t>%</w:t>
            </w:r>
          </w:p>
        </w:tc>
        <w:tc>
          <w:tcPr>
            <w:tcW w:w="1141" w:type="dxa"/>
            <w:shd w:val="clear" w:color="auto" w:fill="F2F2F2"/>
            <w:vAlign w:val="center"/>
          </w:tcPr>
          <w:p w14:paraId="62E14ABA" w14:textId="77777777" w:rsidR="006A0ED3" w:rsidRPr="004C6DE8" w:rsidRDefault="006A0ED3" w:rsidP="00EA10F1">
            <w:pPr>
              <w:keepNext/>
              <w:spacing w:after="0"/>
              <w:jc w:val="right"/>
              <w:rPr>
                <w:rFonts w:eastAsia="Calibri" w:cs="Arial"/>
                <w:bCs/>
                <w:sz w:val="20"/>
                <w:szCs w:val="20"/>
              </w:rPr>
            </w:pPr>
            <w:r w:rsidRPr="003A2C7B">
              <w:rPr>
                <w:rFonts w:eastAsia="Calibri" w:cs="Arial"/>
                <w:bCs/>
                <w:sz w:val="20"/>
                <w:szCs w:val="20"/>
              </w:rPr>
              <w:t>97,79</w:t>
            </w:r>
            <w:r>
              <w:rPr>
                <w:rFonts w:eastAsia="Calibri" w:cs="Arial"/>
                <w:bCs/>
                <w:sz w:val="20"/>
                <w:szCs w:val="20"/>
              </w:rPr>
              <w:t>%</w:t>
            </w:r>
          </w:p>
        </w:tc>
        <w:tc>
          <w:tcPr>
            <w:tcW w:w="1410" w:type="dxa"/>
            <w:shd w:val="clear" w:color="auto" w:fill="F2F2F2"/>
            <w:vAlign w:val="center"/>
          </w:tcPr>
          <w:p w14:paraId="77FC9AE2" w14:textId="77777777" w:rsidR="006A0ED3" w:rsidRPr="004C6DE8" w:rsidRDefault="006A0ED3" w:rsidP="00EA10F1">
            <w:pPr>
              <w:keepNext/>
              <w:spacing w:after="0"/>
              <w:jc w:val="right"/>
              <w:rPr>
                <w:rFonts w:eastAsia="Calibri" w:cs="Arial"/>
                <w:bCs/>
                <w:sz w:val="20"/>
                <w:szCs w:val="20"/>
              </w:rPr>
            </w:pPr>
            <w:r w:rsidRPr="004C6DE8">
              <w:rPr>
                <w:rFonts w:eastAsia="Calibri" w:cs="Arial"/>
                <w:bCs/>
                <w:sz w:val="20"/>
                <w:szCs w:val="20"/>
              </w:rPr>
              <w:t>-</w:t>
            </w:r>
          </w:p>
        </w:tc>
        <w:tc>
          <w:tcPr>
            <w:tcW w:w="1275" w:type="dxa"/>
            <w:tcBorders>
              <w:right w:val="single" w:sz="4" w:space="0" w:color="FFFFFF"/>
            </w:tcBorders>
            <w:shd w:val="clear" w:color="auto" w:fill="F2F2F2"/>
            <w:vAlign w:val="center"/>
          </w:tcPr>
          <w:p w14:paraId="30CEBDB9" w14:textId="77777777" w:rsidR="006A0ED3" w:rsidRPr="004C6DE8" w:rsidRDefault="006A0ED3" w:rsidP="00EA10F1">
            <w:pPr>
              <w:keepNext/>
              <w:spacing w:after="0"/>
              <w:jc w:val="right"/>
              <w:rPr>
                <w:rFonts w:eastAsia="Calibri" w:cs="Arial"/>
                <w:bCs/>
                <w:sz w:val="20"/>
                <w:szCs w:val="20"/>
              </w:rPr>
            </w:pPr>
            <w:r w:rsidRPr="004C6DE8">
              <w:rPr>
                <w:rFonts w:eastAsia="Calibri" w:cs="Arial"/>
                <w:bCs/>
                <w:sz w:val="20"/>
                <w:szCs w:val="20"/>
              </w:rPr>
              <w:t>-</w:t>
            </w:r>
          </w:p>
        </w:tc>
      </w:tr>
    </w:tbl>
    <w:p w14:paraId="73FDFB19" w14:textId="77777777" w:rsidR="006A0ED3" w:rsidRPr="004C6DE8" w:rsidRDefault="006A0ED3" w:rsidP="006A0ED3">
      <w:pPr>
        <w:keepNext/>
        <w:spacing w:after="0"/>
        <w:rPr>
          <w:rFonts w:eastAsia="Calibri" w:cs="Arial"/>
          <w:i/>
          <w:iCs/>
          <w:sz w:val="18"/>
          <w:szCs w:val="18"/>
          <w:lang w:eastAsia="pt-BR"/>
        </w:rPr>
      </w:pPr>
      <w:r w:rsidRPr="004C6DE8">
        <w:rPr>
          <w:rFonts w:eastAsia="Calibri" w:cs="Arial"/>
          <w:i/>
          <w:iCs/>
          <w:sz w:val="18"/>
          <w:szCs w:val="18"/>
          <w:lang w:eastAsia="pt-BR"/>
        </w:rPr>
        <w:t>Fonte: IBGE – Censos Demográficos, 1999, 2000 e 2010.</w:t>
      </w:r>
    </w:p>
    <w:p w14:paraId="7196F4BA" w14:textId="77777777" w:rsidR="006A0ED3" w:rsidRPr="004C6DE8" w:rsidRDefault="006A0ED3" w:rsidP="006A0ED3">
      <w:pPr>
        <w:keepNext/>
        <w:rPr>
          <w:rFonts w:eastAsia="Calibri" w:cs="Arial"/>
          <w:i/>
          <w:iCs/>
          <w:sz w:val="18"/>
          <w:szCs w:val="18"/>
          <w:lang w:eastAsia="pt-BR"/>
        </w:rPr>
      </w:pPr>
      <w:r w:rsidRPr="004C6DE8">
        <w:rPr>
          <w:rFonts w:eastAsia="Calibri" w:cs="Arial"/>
          <w:i/>
          <w:iCs/>
          <w:sz w:val="18"/>
          <w:szCs w:val="18"/>
          <w:lang w:eastAsia="pt-BR"/>
        </w:rPr>
        <w:t>TGCA: Taxa geométrica de crescimento anual.</w:t>
      </w:r>
    </w:p>
    <w:p w14:paraId="47376D25" w14:textId="77777777" w:rsidR="006A0ED3" w:rsidRPr="00167575" w:rsidRDefault="006A0ED3" w:rsidP="006A0ED3">
      <w:pPr>
        <w:rPr>
          <w:lang w:eastAsia="pt-BR"/>
        </w:rPr>
      </w:pPr>
      <w:r w:rsidRPr="00167575">
        <w:rPr>
          <w:lang w:eastAsia="pt-BR"/>
        </w:rPr>
        <w:t>De acordo com os dados obtidos pelo Censo Demográfico IBGE, em 1991 o município de Ponta Grossa tinha maior contingente feminino que masculino. A diferença foi aumentando ligeiramente com o passar dos anos, sendo que o último Censo Demográfico (2010) revelou que 48,57% da população era masculina e 51,43% feminina no ano da pesquisa, tal e como se pode apreciar no gráfico a seguir.</w:t>
      </w:r>
    </w:p>
    <w:p w14:paraId="3462FBBC" w14:textId="77777777" w:rsidR="006A0ED3" w:rsidRPr="00A47E43" w:rsidRDefault="006A0ED3" w:rsidP="006A0ED3">
      <w:pPr>
        <w:pStyle w:val="Caption"/>
      </w:pPr>
      <w:bookmarkStart w:id="319" w:name="_Toc40737287"/>
      <w:r w:rsidRPr="00A47E43">
        <w:t xml:space="preserve">Gráfico </w:t>
      </w:r>
      <w:r w:rsidR="00933B90">
        <w:fldChar w:fldCharType="begin"/>
      </w:r>
      <w:r w:rsidR="00933B90">
        <w:instrText xml:space="preserve"> SEQ Gráfico \* ARABIC </w:instrText>
      </w:r>
      <w:r w:rsidR="00933B90">
        <w:fldChar w:fldCharType="separate"/>
      </w:r>
      <w:r w:rsidRPr="00A47E43">
        <w:t>12</w:t>
      </w:r>
      <w:r w:rsidR="00933B90">
        <w:fldChar w:fldCharType="end"/>
      </w:r>
      <w:r w:rsidRPr="00A47E43">
        <w:t xml:space="preserve"> – Distribuição Relativa da População por Sexo em Ponta Grossa</w:t>
      </w:r>
      <w:bookmarkEnd w:id="319"/>
    </w:p>
    <w:p w14:paraId="54602639" w14:textId="77777777" w:rsidR="006A0ED3" w:rsidRPr="00167575" w:rsidRDefault="006A0ED3" w:rsidP="006A0ED3">
      <w:pPr>
        <w:spacing w:after="0"/>
        <w:rPr>
          <w:lang w:eastAsia="pt-BR"/>
        </w:rPr>
      </w:pPr>
      <w:r>
        <w:rPr>
          <w:noProof/>
        </w:rPr>
        <w:drawing>
          <wp:inline distT="0" distB="0" distL="0" distR="0" wp14:anchorId="5AC48860" wp14:editId="40B0A072">
            <wp:extent cx="5319423" cy="2178658"/>
            <wp:effectExtent l="0" t="0" r="14605" b="12700"/>
            <wp:docPr id="52" name="Gráfico 52">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7A74B20" w14:textId="77777777" w:rsidR="006A0ED3" w:rsidRPr="00167575" w:rsidRDefault="006A0ED3" w:rsidP="006A0ED3">
      <w:pPr>
        <w:keepNext/>
        <w:rPr>
          <w:rFonts w:eastAsia="Calibri" w:cs="Arial"/>
          <w:i/>
          <w:iCs/>
          <w:sz w:val="18"/>
          <w:szCs w:val="18"/>
          <w:lang w:eastAsia="pt-BR"/>
        </w:rPr>
      </w:pPr>
      <w:r w:rsidRPr="00167575">
        <w:rPr>
          <w:rFonts w:eastAsia="Calibri" w:cs="Arial"/>
          <w:i/>
          <w:iCs/>
          <w:sz w:val="18"/>
          <w:szCs w:val="18"/>
          <w:lang w:eastAsia="pt-BR"/>
        </w:rPr>
        <w:t>Fonte: IBGE – Censos Demográficos, 1991, 2000 e 2010.</w:t>
      </w:r>
    </w:p>
    <w:p w14:paraId="37F9CC1D" w14:textId="77777777" w:rsidR="006A0ED3" w:rsidRPr="00EF7B2C" w:rsidRDefault="006A0ED3" w:rsidP="006A0ED3">
      <w:pPr>
        <w:rPr>
          <w:rFonts w:eastAsia="Calibri" w:cs="Times New Roman"/>
        </w:rPr>
      </w:pPr>
      <w:r w:rsidRPr="00EF7B2C">
        <w:rPr>
          <w:rFonts w:eastAsia="Calibri" w:cs="Times New Roman"/>
        </w:rPr>
        <w:t>No que diz respeito ao perfil etário da população, nos anos 90 os cidadãos de Ponta Grossa eram compostos em grande parte por população jovem. Do contingente populacional, 75.951 habitantes tinham menos de 15 anos e 144.753 entre 15 e 64 anos. A população acima dos 65 anos era composta por um total de 11.000 habitantes em 1991. A razão de dependência</w:t>
      </w:r>
      <w:r w:rsidRPr="00EF7B2C">
        <w:rPr>
          <w:rFonts w:eastAsia="Calibri" w:cs="Times New Roman"/>
          <w:vertAlign w:val="superscript"/>
        </w:rPr>
        <w:footnoteReference w:id="28"/>
      </w:r>
      <w:r w:rsidRPr="00EF7B2C">
        <w:rPr>
          <w:rFonts w:eastAsia="Calibri" w:cs="Times New Roman"/>
          <w:sz w:val="24"/>
        </w:rPr>
        <w:t xml:space="preserve"> </w:t>
      </w:r>
      <w:r w:rsidRPr="00EF7B2C">
        <w:rPr>
          <w:rFonts w:eastAsia="Calibri" w:cs="Times New Roman"/>
        </w:rPr>
        <w:t>na década de 90 chegava a 60,07%, revelando que a disponibilidade de mão de obra era proporcionalmente pequena para a sustentabilidade econômico-financeira da população. O descompasso na razão de dependência foi se abrandando ao longo de duas décadas, chegando a 53,54% em 2000, e caindo para 45,85% em 2010 (IBGE, 2010).</w:t>
      </w:r>
    </w:p>
    <w:p w14:paraId="051844F0" w14:textId="77777777" w:rsidR="006A0ED3" w:rsidRPr="001F70E4" w:rsidRDefault="006A0ED3" w:rsidP="006A0ED3">
      <w:pPr>
        <w:rPr>
          <w:rFonts w:eastAsia="Calibri" w:cs="Times New Roman"/>
        </w:rPr>
      </w:pPr>
      <w:r w:rsidRPr="001F70E4">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Ponta Grossa, a taxa de envelhecimento aponta a participação crescente de idosos em relação aos jovens, passando de 4,75% em 1991 para 6,87% no ano 2010, fenômeno que reflete a redução dos níveis de fecundidade e o aumento da esperança de vida da população.</w:t>
      </w:r>
    </w:p>
    <w:p w14:paraId="0F195AD8" w14:textId="5686B99B" w:rsidR="006A0ED3" w:rsidRPr="00A47E43" w:rsidRDefault="006A0ED3" w:rsidP="006A0ED3">
      <w:pPr>
        <w:pStyle w:val="Caption"/>
      </w:pPr>
      <w:bookmarkStart w:id="320" w:name="_Toc40737226"/>
      <w:r w:rsidRPr="00A47E43">
        <w:t xml:space="preserve">Tabela </w:t>
      </w:r>
      <w:r w:rsidR="00933B90">
        <w:fldChar w:fldCharType="begin"/>
      </w:r>
      <w:r w:rsidR="00933B90">
        <w:instrText xml:space="preserve"> SEQ Tabela \* ARABIC </w:instrText>
      </w:r>
      <w:r w:rsidR="00933B90">
        <w:fldChar w:fldCharType="separate"/>
      </w:r>
      <w:r w:rsidR="009D0D69">
        <w:rPr>
          <w:noProof/>
        </w:rPr>
        <w:t>134</w:t>
      </w:r>
      <w:r w:rsidR="00933B90">
        <w:rPr>
          <w:noProof/>
        </w:rPr>
        <w:fldChar w:fldCharType="end"/>
      </w:r>
      <w:r w:rsidRPr="00A47E43">
        <w:t xml:space="preserve"> – Estrutura Etária, Razão de Dependência e Índice de Envelhecimento (1991, 2000 e 2010)</w:t>
      </w:r>
      <w:bookmarkEnd w:id="320"/>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8E0B3C" w14:paraId="0E8A1C2A" w14:textId="77777777" w:rsidTr="00EA10F1">
        <w:trPr>
          <w:trHeight w:val="457"/>
          <w:tblHeader/>
        </w:trPr>
        <w:tc>
          <w:tcPr>
            <w:tcW w:w="2011" w:type="pct"/>
            <w:tcBorders>
              <w:left w:val="single" w:sz="4" w:space="0" w:color="FFFFFF"/>
            </w:tcBorders>
            <w:shd w:val="clear" w:color="auto" w:fill="C9C9C9"/>
            <w:vAlign w:val="center"/>
          </w:tcPr>
          <w:p w14:paraId="5ABED806" w14:textId="77777777" w:rsidR="006A0ED3" w:rsidRPr="008E0B3C"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Ponta Grossa</w:t>
            </w:r>
          </w:p>
        </w:tc>
        <w:tc>
          <w:tcPr>
            <w:tcW w:w="1066" w:type="pct"/>
            <w:shd w:val="clear" w:color="auto" w:fill="C9C9C9"/>
            <w:vAlign w:val="center"/>
          </w:tcPr>
          <w:p w14:paraId="667249ED" w14:textId="77777777" w:rsidR="006A0ED3" w:rsidRPr="008E0B3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8E0B3C">
              <w:rPr>
                <w:rFonts w:eastAsia="Calibri" w:cs="Arial"/>
                <w:b/>
                <w:sz w:val="20"/>
                <w:szCs w:val="20"/>
              </w:rPr>
              <w:t>1991</w:t>
            </w:r>
          </w:p>
        </w:tc>
        <w:tc>
          <w:tcPr>
            <w:tcW w:w="977" w:type="pct"/>
            <w:shd w:val="clear" w:color="auto" w:fill="C9C9C9"/>
            <w:vAlign w:val="center"/>
          </w:tcPr>
          <w:p w14:paraId="498AEA94" w14:textId="77777777" w:rsidR="006A0ED3" w:rsidRPr="008E0B3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8E0B3C">
              <w:rPr>
                <w:rFonts w:eastAsia="Calibri" w:cs="Arial"/>
                <w:b/>
                <w:sz w:val="20"/>
                <w:szCs w:val="20"/>
              </w:rPr>
              <w:t>2000</w:t>
            </w:r>
          </w:p>
        </w:tc>
        <w:tc>
          <w:tcPr>
            <w:tcW w:w="946" w:type="pct"/>
            <w:tcBorders>
              <w:right w:val="single" w:sz="4" w:space="0" w:color="FFFFFF"/>
            </w:tcBorders>
            <w:shd w:val="clear" w:color="auto" w:fill="C9C9C9"/>
            <w:vAlign w:val="center"/>
          </w:tcPr>
          <w:p w14:paraId="715615AA" w14:textId="77777777" w:rsidR="006A0ED3" w:rsidRPr="008E0B3C"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8E0B3C">
              <w:rPr>
                <w:rFonts w:eastAsia="Calibri" w:cs="Arial"/>
                <w:b/>
                <w:sz w:val="20"/>
                <w:szCs w:val="20"/>
              </w:rPr>
              <w:t>2010</w:t>
            </w:r>
          </w:p>
        </w:tc>
      </w:tr>
      <w:tr w:rsidR="006A0ED3" w:rsidRPr="008E0B3C" w14:paraId="153C989F" w14:textId="77777777" w:rsidTr="00EA10F1">
        <w:trPr>
          <w:trHeight w:val="413"/>
        </w:trPr>
        <w:tc>
          <w:tcPr>
            <w:tcW w:w="2011" w:type="pct"/>
            <w:tcBorders>
              <w:left w:val="single" w:sz="4" w:space="0" w:color="FFFFFF"/>
            </w:tcBorders>
            <w:shd w:val="clear" w:color="auto" w:fill="auto"/>
            <w:vAlign w:val="center"/>
          </w:tcPr>
          <w:p w14:paraId="63671F0B" w14:textId="77777777" w:rsidR="006A0ED3" w:rsidRPr="008E0B3C"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8E0B3C">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061ED426"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75.951</w:t>
            </w:r>
          </w:p>
        </w:tc>
        <w:tc>
          <w:tcPr>
            <w:tcW w:w="977" w:type="pct"/>
            <w:tcBorders>
              <w:top w:val="nil"/>
              <w:left w:val="nil"/>
              <w:bottom w:val="single" w:sz="8" w:space="0" w:color="auto"/>
              <w:right w:val="single" w:sz="8" w:space="0" w:color="auto"/>
            </w:tcBorders>
            <w:shd w:val="clear" w:color="auto" w:fill="auto"/>
            <w:vAlign w:val="center"/>
          </w:tcPr>
          <w:p w14:paraId="67BD5F8A"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80.143</w:t>
            </w:r>
          </w:p>
        </w:tc>
        <w:tc>
          <w:tcPr>
            <w:tcW w:w="946" w:type="pct"/>
            <w:tcBorders>
              <w:top w:val="nil"/>
              <w:left w:val="nil"/>
              <w:bottom w:val="single" w:sz="8" w:space="0" w:color="auto"/>
              <w:right w:val="single" w:sz="4" w:space="0" w:color="FFFFFF"/>
            </w:tcBorders>
            <w:shd w:val="clear" w:color="auto" w:fill="auto"/>
            <w:vAlign w:val="center"/>
          </w:tcPr>
          <w:p w14:paraId="670711A3"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76.548</w:t>
            </w:r>
          </w:p>
        </w:tc>
      </w:tr>
      <w:tr w:rsidR="006A0ED3" w:rsidRPr="008E0B3C" w14:paraId="5E01384F" w14:textId="77777777" w:rsidTr="00EA10F1">
        <w:trPr>
          <w:trHeight w:val="413"/>
        </w:trPr>
        <w:tc>
          <w:tcPr>
            <w:tcW w:w="2011" w:type="pct"/>
            <w:tcBorders>
              <w:left w:val="single" w:sz="4" w:space="0" w:color="FFFFFF"/>
            </w:tcBorders>
            <w:shd w:val="clear" w:color="auto" w:fill="F2F2F2"/>
            <w:vAlign w:val="center"/>
          </w:tcPr>
          <w:p w14:paraId="50B7CFA5" w14:textId="77777777" w:rsidR="006A0ED3" w:rsidRPr="008E0B3C"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8E0B3C">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36A5DC83"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144.753</w:t>
            </w:r>
          </w:p>
        </w:tc>
        <w:tc>
          <w:tcPr>
            <w:tcW w:w="977" w:type="pct"/>
            <w:tcBorders>
              <w:top w:val="nil"/>
              <w:left w:val="nil"/>
              <w:bottom w:val="single" w:sz="8" w:space="0" w:color="auto"/>
              <w:right w:val="single" w:sz="8" w:space="0" w:color="auto"/>
            </w:tcBorders>
            <w:shd w:val="clear" w:color="auto" w:fill="F2F2F2"/>
            <w:vAlign w:val="center"/>
          </w:tcPr>
          <w:p w14:paraId="140952D4"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178.210</w:t>
            </w:r>
          </w:p>
        </w:tc>
        <w:tc>
          <w:tcPr>
            <w:tcW w:w="946" w:type="pct"/>
            <w:tcBorders>
              <w:top w:val="nil"/>
              <w:left w:val="nil"/>
              <w:bottom w:val="single" w:sz="8" w:space="0" w:color="auto"/>
              <w:right w:val="single" w:sz="4" w:space="0" w:color="FFFFFF"/>
            </w:tcBorders>
            <w:shd w:val="clear" w:color="auto" w:fill="F2F2F2"/>
            <w:vAlign w:val="center"/>
          </w:tcPr>
          <w:p w14:paraId="44BB3C33"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213.647</w:t>
            </w:r>
          </w:p>
        </w:tc>
      </w:tr>
      <w:tr w:rsidR="006A0ED3" w:rsidRPr="008E0B3C" w14:paraId="18C9D994" w14:textId="77777777" w:rsidTr="00EA10F1">
        <w:trPr>
          <w:trHeight w:val="413"/>
        </w:trPr>
        <w:tc>
          <w:tcPr>
            <w:tcW w:w="2011" w:type="pct"/>
            <w:tcBorders>
              <w:left w:val="single" w:sz="4" w:space="0" w:color="FFFFFF"/>
            </w:tcBorders>
            <w:shd w:val="clear" w:color="auto" w:fill="auto"/>
            <w:vAlign w:val="center"/>
          </w:tcPr>
          <w:p w14:paraId="6FDA08FC" w14:textId="77777777" w:rsidR="006A0ED3" w:rsidRPr="008E0B3C"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8E0B3C">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1A97A708"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11.000</w:t>
            </w:r>
          </w:p>
        </w:tc>
        <w:tc>
          <w:tcPr>
            <w:tcW w:w="977" w:type="pct"/>
            <w:tcBorders>
              <w:top w:val="nil"/>
              <w:left w:val="nil"/>
              <w:bottom w:val="single" w:sz="8" w:space="0" w:color="auto"/>
              <w:right w:val="single" w:sz="8" w:space="0" w:color="auto"/>
            </w:tcBorders>
            <w:shd w:val="clear" w:color="auto" w:fill="auto"/>
            <w:vAlign w:val="center"/>
          </w:tcPr>
          <w:p w14:paraId="46EF9E92"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15.263</w:t>
            </w:r>
          </w:p>
        </w:tc>
        <w:tc>
          <w:tcPr>
            <w:tcW w:w="946" w:type="pct"/>
            <w:tcBorders>
              <w:top w:val="nil"/>
              <w:left w:val="nil"/>
              <w:bottom w:val="single" w:sz="8" w:space="0" w:color="auto"/>
              <w:right w:val="single" w:sz="4" w:space="0" w:color="FFFFFF"/>
            </w:tcBorders>
            <w:shd w:val="clear" w:color="auto" w:fill="auto"/>
            <w:vAlign w:val="center"/>
          </w:tcPr>
          <w:p w14:paraId="71A31782"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21.416</w:t>
            </w:r>
          </w:p>
        </w:tc>
      </w:tr>
      <w:tr w:rsidR="006A0ED3" w:rsidRPr="008E0B3C" w14:paraId="1DDC1248" w14:textId="77777777" w:rsidTr="00EA10F1">
        <w:trPr>
          <w:trHeight w:val="413"/>
        </w:trPr>
        <w:tc>
          <w:tcPr>
            <w:tcW w:w="2011" w:type="pct"/>
            <w:tcBorders>
              <w:left w:val="single" w:sz="4" w:space="0" w:color="FFFFFF"/>
            </w:tcBorders>
            <w:shd w:val="clear" w:color="auto" w:fill="F2F2F2"/>
            <w:vAlign w:val="center"/>
          </w:tcPr>
          <w:p w14:paraId="12ACC647" w14:textId="77777777" w:rsidR="006A0ED3" w:rsidRPr="008E0B3C" w:rsidRDefault="006A0ED3" w:rsidP="00EA10F1">
            <w:pPr>
              <w:overflowPunct w:val="0"/>
              <w:autoSpaceDE w:val="0"/>
              <w:autoSpaceDN w:val="0"/>
              <w:adjustRightInd w:val="0"/>
              <w:spacing w:after="0"/>
              <w:jc w:val="left"/>
              <w:textAlignment w:val="baseline"/>
              <w:rPr>
                <w:rFonts w:eastAsia="Calibri" w:cs="Arial"/>
                <w:b/>
                <w:sz w:val="20"/>
                <w:szCs w:val="20"/>
              </w:rPr>
            </w:pPr>
            <w:r w:rsidRPr="008E0B3C">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093F5E86"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60,07</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5F19EE27"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53,54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00D24635"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45,85</w:t>
            </w:r>
            <w:r>
              <w:rPr>
                <w:rFonts w:eastAsia="Times New Roman" w:cs="Arial"/>
                <w:sz w:val="20"/>
                <w:szCs w:val="20"/>
                <w:lang w:eastAsia="pt-BR"/>
              </w:rPr>
              <w:t>%</w:t>
            </w:r>
          </w:p>
        </w:tc>
      </w:tr>
      <w:tr w:rsidR="006A0ED3" w:rsidRPr="008E0B3C" w14:paraId="5DCFB606" w14:textId="77777777" w:rsidTr="00EA10F1">
        <w:trPr>
          <w:trHeight w:val="413"/>
        </w:trPr>
        <w:tc>
          <w:tcPr>
            <w:tcW w:w="2011" w:type="pct"/>
            <w:tcBorders>
              <w:left w:val="single" w:sz="4" w:space="0" w:color="FFFFFF"/>
            </w:tcBorders>
            <w:shd w:val="clear" w:color="auto" w:fill="auto"/>
            <w:vAlign w:val="center"/>
          </w:tcPr>
          <w:p w14:paraId="1EB62263" w14:textId="77777777" w:rsidR="006A0ED3" w:rsidRPr="008E0B3C" w:rsidRDefault="006A0ED3" w:rsidP="00EA10F1">
            <w:pPr>
              <w:overflowPunct w:val="0"/>
              <w:autoSpaceDE w:val="0"/>
              <w:autoSpaceDN w:val="0"/>
              <w:adjustRightInd w:val="0"/>
              <w:spacing w:after="0"/>
              <w:jc w:val="left"/>
              <w:textAlignment w:val="baseline"/>
              <w:rPr>
                <w:rFonts w:eastAsia="Calibri" w:cs="Arial"/>
                <w:b/>
                <w:sz w:val="20"/>
                <w:szCs w:val="20"/>
              </w:rPr>
            </w:pPr>
            <w:r w:rsidRPr="008E0B3C">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4C51E0DB"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4,75</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7C2C0C2E"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5,58</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40DC4855" w14:textId="77777777" w:rsidR="006A0ED3" w:rsidRPr="008E0B3C" w:rsidRDefault="006A0ED3" w:rsidP="00EA10F1">
            <w:pPr>
              <w:spacing w:after="0"/>
              <w:jc w:val="right"/>
              <w:rPr>
                <w:rFonts w:eastAsia="Times New Roman" w:cs="Arial"/>
                <w:sz w:val="20"/>
                <w:szCs w:val="20"/>
                <w:lang w:eastAsia="pt-BR"/>
              </w:rPr>
            </w:pPr>
            <w:r w:rsidRPr="008E0B3C">
              <w:rPr>
                <w:rFonts w:eastAsia="Times New Roman" w:cs="Arial"/>
                <w:sz w:val="20"/>
                <w:szCs w:val="20"/>
                <w:lang w:eastAsia="pt-BR"/>
              </w:rPr>
              <w:t>6,87</w:t>
            </w:r>
            <w:r>
              <w:rPr>
                <w:rFonts w:eastAsia="Times New Roman" w:cs="Arial"/>
                <w:sz w:val="20"/>
                <w:szCs w:val="20"/>
                <w:lang w:eastAsia="pt-BR"/>
              </w:rPr>
              <w:t>%</w:t>
            </w:r>
          </w:p>
        </w:tc>
      </w:tr>
    </w:tbl>
    <w:p w14:paraId="0486F985" w14:textId="77777777" w:rsidR="006A0ED3" w:rsidRPr="008E0B3C" w:rsidRDefault="006A0ED3" w:rsidP="006A0ED3">
      <w:pPr>
        <w:rPr>
          <w:i/>
          <w:iCs/>
          <w:sz w:val="18"/>
          <w:szCs w:val="18"/>
          <w:lang w:eastAsia="pt-BR"/>
        </w:rPr>
      </w:pPr>
      <w:r w:rsidRPr="008E0B3C">
        <w:rPr>
          <w:i/>
          <w:iCs/>
          <w:sz w:val="18"/>
          <w:szCs w:val="18"/>
          <w:lang w:eastAsia="pt-BR"/>
        </w:rPr>
        <w:t>Fonte: IBGE – Censos Demográficos, 1991, 2000 e 2010.</w:t>
      </w:r>
    </w:p>
    <w:p w14:paraId="491F2807" w14:textId="77777777" w:rsidR="006A0ED3" w:rsidRPr="005B6439" w:rsidRDefault="006A0ED3" w:rsidP="006A0ED3">
      <w:pPr>
        <w:rPr>
          <w:lang w:eastAsia="pt-BR"/>
        </w:rPr>
      </w:pPr>
      <w:r w:rsidRPr="005B6439">
        <w:rPr>
          <w:lang w:eastAsia="pt-BR"/>
        </w:rPr>
        <w:t>Em termos de infraestrutura do setor da educação básica, segundo dados do INEP (2019), Ponta Grossa apresenta na educação infantil 140 escolas, 96 municipais e 44 privadas. Na rede de ensino fundamental conta com 164 escolas (43 estaduais, 84 municipais e 37 privadas), e no ensino médio o município tem 52 escolas, contabilizando 33 estabelecimentos públicos estaduais e 19 privados.</w:t>
      </w:r>
    </w:p>
    <w:p w14:paraId="4B4F5DAC" w14:textId="77777777" w:rsidR="006A0ED3" w:rsidRPr="004C68CF" w:rsidRDefault="006A0ED3" w:rsidP="006A0ED3">
      <w:pPr>
        <w:rPr>
          <w:lang w:eastAsia="pt-BR"/>
        </w:rPr>
      </w:pPr>
      <w:r w:rsidRPr="004C68CF">
        <w:rPr>
          <w:lang w:eastAsia="pt-BR"/>
        </w:rPr>
        <w:t>Atualmente, Ponta Grossa conta com 11 instituições de ensino superior privadas e 1 pública estadual:</w:t>
      </w:r>
      <w:r>
        <w:rPr>
          <w:lang w:eastAsia="pt-BR"/>
        </w:rPr>
        <w:t xml:space="preserve"> Centro Universitário Santa Amélia - SECAL, Faculdade de Inovação Tecnológica de Ponta Grossa, Faculdade Educacional de Ponta Grossa, Faculdade Integrada de Ponta Grossa, Faculdade Maurício de Nassau de Ponta Grossa - FMN Ponta Grossa, Faculdade Rachel de Queiroz - FAQ, Faculdade Renovação de Ponta Grossa, Faculdade Sagrada Família - FASF, Faculdade Sant Ana - IESSA, Faculdades Integradas dos Campos Gerais - CESCAGE, Faculdades Integradas Cesumar e Universidade Estadual de Ponta Grossa - UEPG</w:t>
      </w:r>
      <w:r w:rsidRPr="004C68CF">
        <w:rPr>
          <w:lang w:eastAsia="pt-BR"/>
        </w:rPr>
        <w:t>.</w:t>
      </w:r>
    </w:p>
    <w:p w14:paraId="3EC9741D" w14:textId="550E6985" w:rsidR="006A0ED3" w:rsidRPr="00A47E43" w:rsidRDefault="006A0ED3" w:rsidP="006A0ED3">
      <w:pPr>
        <w:pStyle w:val="Caption"/>
      </w:pPr>
      <w:bookmarkStart w:id="321" w:name="_Toc40737227"/>
      <w:r w:rsidRPr="00A47E43">
        <w:t xml:space="preserve">Tabela </w:t>
      </w:r>
      <w:r w:rsidR="00933B90">
        <w:fldChar w:fldCharType="begin"/>
      </w:r>
      <w:r w:rsidR="00933B90">
        <w:instrText xml:space="preserve"> SEQ Tabela \* ARA</w:instrText>
      </w:r>
      <w:r w:rsidR="00933B90">
        <w:instrText xml:space="preserve">BIC </w:instrText>
      </w:r>
      <w:r w:rsidR="00933B90">
        <w:fldChar w:fldCharType="separate"/>
      </w:r>
      <w:r w:rsidR="009D0D69">
        <w:rPr>
          <w:noProof/>
        </w:rPr>
        <w:t>135</w:t>
      </w:r>
      <w:r w:rsidR="00933B90">
        <w:rPr>
          <w:noProof/>
        </w:rPr>
        <w:fldChar w:fldCharType="end"/>
      </w:r>
      <w:r w:rsidRPr="00A47E43">
        <w:t xml:space="preserve"> – Número de Estabelecimentos de Ensino na Educação Básica, 2019</w:t>
      </w:r>
      <w:bookmarkEnd w:id="321"/>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1154"/>
        <w:gridCol w:w="1297"/>
        <w:gridCol w:w="1298"/>
        <w:gridCol w:w="1160"/>
      </w:tblGrid>
      <w:tr w:rsidR="006A0ED3" w:rsidRPr="00882644" w14:paraId="1043164D" w14:textId="77777777" w:rsidTr="00EA10F1">
        <w:trPr>
          <w:trHeight w:val="324"/>
          <w:tblHeader/>
        </w:trPr>
        <w:tc>
          <w:tcPr>
            <w:tcW w:w="8802" w:type="dxa"/>
            <w:gridSpan w:val="5"/>
            <w:tcBorders>
              <w:left w:val="single" w:sz="4" w:space="0" w:color="FFFFFF"/>
              <w:right w:val="single" w:sz="4" w:space="0" w:color="FFFFFF"/>
            </w:tcBorders>
            <w:shd w:val="clear" w:color="auto" w:fill="C9C9C9"/>
            <w:noWrap/>
            <w:vAlign w:val="center"/>
          </w:tcPr>
          <w:p w14:paraId="51785433"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Ponta Grossa</w:t>
            </w:r>
          </w:p>
        </w:tc>
      </w:tr>
      <w:tr w:rsidR="006A0ED3" w:rsidRPr="00882644" w14:paraId="4A1B0D72" w14:textId="77777777" w:rsidTr="00EA10F1">
        <w:trPr>
          <w:trHeight w:val="324"/>
          <w:tblHeader/>
        </w:trPr>
        <w:tc>
          <w:tcPr>
            <w:tcW w:w="3893" w:type="dxa"/>
            <w:vMerge w:val="restart"/>
            <w:tcBorders>
              <w:left w:val="single" w:sz="4" w:space="0" w:color="FFFFFF"/>
            </w:tcBorders>
            <w:shd w:val="clear" w:color="auto" w:fill="C9C9C9"/>
            <w:noWrap/>
            <w:vAlign w:val="center"/>
            <w:hideMark/>
          </w:tcPr>
          <w:p w14:paraId="78BB3F6B"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Modalidade de Ensino</w:t>
            </w:r>
          </w:p>
        </w:tc>
        <w:tc>
          <w:tcPr>
            <w:tcW w:w="4908" w:type="dxa"/>
            <w:gridSpan w:val="4"/>
            <w:tcBorders>
              <w:right w:val="single" w:sz="4" w:space="0" w:color="FFFFFF"/>
            </w:tcBorders>
            <w:shd w:val="clear" w:color="auto" w:fill="C9C9C9"/>
            <w:vAlign w:val="center"/>
            <w:hideMark/>
          </w:tcPr>
          <w:p w14:paraId="427CD598"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N</w:t>
            </w:r>
            <w:r w:rsidRPr="00882644">
              <w:rPr>
                <w:rFonts w:ascii="Cambria Math" w:eastAsia="Times New Roman" w:hAnsi="Cambria Math" w:cs="Cambria Math"/>
                <w:b/>
                <w:sz w:val="20"/>
                <w:szCs w:val="20"/>
              </w:rPr>
              <w:t>⁰</w:t>
            </w:r>
            <w:r w:rsidRPr="00882644">
              <w:rPr>
                <w:rFonts w:eastAsia="Times New Roman" w:cs="Arial"/>
                <w:b/>
                <w:sz w:val="20"/>
                <w:szCs w:val="20"/>
              </w:rPr>
              <w:t xml:space="preserve"> Estabelecimentos</w:t>
            </w:r>
          </w:p>
        </w:tc>
      </w:tr>
      <w:tr w:rsidR="006A0ED3" w:rsidRPr="00882644" w14:paraId="743F832F" w14:textId="77777777" w:rsidTr="00EA10F1">
        <w:trPr>
          <w:trHeight w:val="211"/>
          <w:tblHeader/>
        </w:trPr>
        <w:tc>
          <w:tcPr>
            <w:tcW w:w="3893" w:type="dxa"/>
            <w:vMerge/>
            <w:tcBorders>
              <w:left w:val="single" w:sz="4" w:space="0" w:color="FFFFFF"/>
            </w:tcBorders>
            <w:shd w:val="clear" w:color="auto" w:fill="C9C9C9"/>
            <w:vAlign w:val="center"/>
            <w:hideMark/>
          </w:tcPr>
          <w:p w14:paraId="0ADFB778"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1154" w:type="dxa"/>
            <w:shd w:val="clear" w:color="auto" w:fill="C9C9C9"/>
            <w:noWrap/>
            <w:vAlign w:val="center"/>
            <w:hideMark/>
          </w:tcPr>
          <w:p w14:paraId="438E1D08"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Estadual</w:t>
            </w:r>
          </w:p>
        </w:tc>
        <w:tc>
          <w:tcPr>
            <w:tcW w:w="1297" w:type="dxa"/>
            <w:shd w:val="clear" w:color="auto" w:fill="C9C9C9"/>
            <w:noWrap/>
            <w:vAlign w:val="center"/>
            <w:hideMark/>
          </w:tcPr>
          <w:p w14:paraId="3DFC9CB7"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Municipal</w:t>
            </w:r>
          </w:p>
        </w:tc>
        <w:tc>
          <w:tcPr>
            <w:tcW w:w="1298" w:type="dxa"/>
            <w:shd w:val="clear" w:color="auto" w:fill="C9C9C9"/>
            <w:noWrap/>
            <w:vAlign w:val="center"/>
            <w:hideMark/>
          </w:tcPr>
          <w:p w14:paraId="1F14E609"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Privada</w:t>
            </w:r>
          </w:p>
        </w:tc>
        <w:tc>
          <w:tcPr>
            <w:tcW w:w="1159" w:type="dxa"/>
            <w:tcBorders>
              <w:right w:val="single" w:sz="4" w:space="0" w:color="FFFFFF"/>
            </w:tcBorders>
            <w:shd w:val="clear" w:color="auto" w:fill="C9C9C9"/>
            <w:noWrap/>
            <w:vAlign w:val="center"/>
            <w:hideMark/>
          </w:tcPr>
          <w:p w14:paraId="7FC99AAB" w14:textId="77777777" w:rsidR="006A0ED3" w:rsidRPr="0088264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Total</w:t>
            </w:r>
          </w:p>
        </w:tc>
      </w:tr>
      <w:tr w:rsidR="006A0ED3" w:rsidRPr="00882644" w14:paraId="4D98D7A1" w14:textId="77777777" w:rsidTr="00EA10F1">
        <w:trPr>
          <w:trHeight w:val="274"/>
        </w:trPr>
        <w:tc>
          <w:tcPr>
            <w:tcW w:w="3893" w:type="dxa"/>
            <w:vMerge w:val="restart"/>
            <w:tcBorders>
              <w:left w:val="single" w:sz="4" w:space="0" w:color="FFFFFF"/>
            </w:tcBorders>
            <w:shd w:val="clear" w:color="auto" w:fill="auto"/>
            <w:noWrap/>
            <w:vAlign w:val="center"/>
            <w:hideMark/>
          </w:tcPr>
          <w:p w14:paraId="4398A606"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Educação Infantil</w:t>
            </w:r>
          </w:p>
          <w:p w14:paraId="52260913"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1836F007"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 xml:space="preserve">    Creche</w:t>
            </w:r>
          </w:p>
          <w:p w14:paraId="0EA2F305"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1C51BC51"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 xml:space="preserve">    Pré-escolar</w:t>
            </w:r>
          </w:p>
          <w:p w14:paraId="06B23D6E"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7EEB5BCE"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262DEC8B"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96</w:t>
            </w:r>
          </w:p>
        </w:tc>
        <w:tc>
          <w:tcPr>
            <w:tcW w:w="1298" w:type="dxa"/>
            <w:tcBorders>
              <w:top w:val="nil"/>
              <w:left w:val="nil"/>
              <w:bottom w:val="single" w:sz="8" w:space="0" w:color="auto"/>
              <w:right w:val="single" w:sz="8" w:space="0" w:color="auto"/>
            </w:tcBorders>
            <w:shd w:val="clear" w:color="auto" w:fill="auto"/>
            <w:noWrap/>
            <w:vAlign w:val="center"/>
          </w:tcPr>
          <w:p w14:paraId="4AD849F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44</w:t>
            </w:r>
          </w:p>
        </w:tc>
        <w:tc>
          <w:tcPr>
            <w:tcW w:w="1159" w:type="dxa"/>
            <w:tcBorders>
              <w:top w:val="nil"/>
              <w:left w:val="nil"/>
              <w:bottom w:val="single" w:sz="8" w:space="0" w:color="auto"/>
              <w:right w:val="single" w:sz="4" w:space="0" w:color="FFFFFF"/>
            </w:tcBorders>
            <w:shd w:val="clear" w:color="auto" w:fill="auto"/>
            <w:noWrap/>
            <w:vAlign w:val="center"/>
          </w:tcPr>
          <w:p w14:paraId="669A6EC8"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140</w:t>
            </w:r>
          </w:p>
        </w:tc>
      </w:tr>
      <w:tr w:rsidR="006A0ED3" w:rsidRPr="00882644" w14:paraId="624CBC0D" w14:textId="77777777" w:rsidTr="00EA10F1">
        <w:trPr>
          <w:trHeight w:val="517"/>
        </w:trPr>
        <w:tc>
          <w:tcPr>
            <w:tcW w:w="3893" w:type="dxa"/>
            <w:vMerge/>
            <w:tcBorders>
              <w:left w:val="single" w:sz="4" w:space="0" w:color="FFFFFF"/>
            </w:tcBorders>
            <w:shd w:val="clear" w:color="auto" w:fill="auto"/>
            <w:noWrap/>
            <w:vAlign w:val="center"/>
            <w:hideMark/>
          </w:tcPr>
          <w:p w14:paraId="7B9527AE"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24204981"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05B0A71E"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60</w:t>
            </w:r>
          </w:p>
        </w:tc>
        <w:tc>
          <w:tcPr>
            <w:tcW w:w="1298" w:type="dxa"/>
            <w:tcBorders>
              <w:top w:val="nil"/>
              <w:left w:val="nil"/>
              <w:bottom w:val="single" w:sz="8" w:space="0" w:color="auto"/>
              <w:right w:val="single" w:sz="8" w:space="0" w:color="auto"/>
            </w:tcBorders>
            <w:shd w:val="clear" w:color="auto" w:fill="auto"/>
            <w:noWrap/>
            <w:vAlign w:val="center"/>
          </w:tcPr>
          <w:p w14:paraId="6507E7CA"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40</w:t>
            </w:r>
          </w:p>
        </w:tc>
        <w:tc>
          <w:tcPr>
            <w:tcW w:w="1159" w:type="dxa"/>
            <w:tcBorders>
              <w:top w:val="nil"/>
              <w:left w:val="nil"/>
              <w:bottom w:val="single" w:sz="8" w:space="0" w:color="auto"/>
              <w:right w:val="single" w:sz="4" w:space="0" w:color="FFFFFF"/>
            </w:tcBorders>
            <w:shd w:val="clear" w:color="auto" w:fill="auto"/>
            <w:noWrap/>
            <w:vAlign w:val="center"/>
          </w:tcPr>
          <w:p w14:paraId="7B540B91"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100</w:t>
            </w:r>
          </w:p>
        </w:tc>
      </w:tr>
      <w:tr w:rsidR="006A0ED3" w:rsidRPr="00882644" w14:paraId="6B96C3B2" w14:textId="77777777" w:rsidTr="00EA10F1">
        <w:trPr>
          <w:trHeight w:val="274"/>
        </w:trPr>
        <w:tc>
          <w:tcPr>
            <w:tcW w:w="3893" w:type="dxa"/>
            <w:vMerge/>
            <w:tcBorders>
              <w:left w:val="single" w:sz="4" w:space="0" w:color="FFFFFF"/>
            </w:tcBorders>
            <w:shd w:val="clear" w:color="auto" w:fill="auto"/>
            <w:noWrap/>
            <w:vAlign w:val="center"/>
            <w:hideMark/>
          </w:tcPr>
          <w:p w14:paraId="34D71AA9"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3B269A5D"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52FCBAE0"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94</w:t>
            </w:r>
          </w:p>
        </w:tc>
        <w:tc>
          <w:tcPr>
            <w:tcW w:w="1298" w:type="dxa"/>
            <w:tcBorders>
              <w:top w:val="nil"/>
              <w:left w:val="nil"/>
              <w:bottom w:val="single" w:sz="8" w:space="0" w:color="auto"/>
              <w:right w:val="single" w:sz="8" w:space="0" w:color="auto"/>
            </w:tcBorders>
            <w:shd w:val="clear" w:color="auto" w:fill="auto"/>
            <w:noWrap/>
            <w:vAlign w:val="center"/>
          </w:tcPr>
          <w:p w14:paraId="4499FC1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38</w:t>
            </w:r>
          </w:p>
        </w:tc>
        <w:tc>
          <w:tcPr>
            <w:tcW w:w="1159" w:type="dxa"/>
            <w:tcBorders>
              <w:top w:val="nil"/>
              <w:left w:val="nil"/>
              <w:bottom w:val="single" w:sz="8" w:space="0" w:color="auto"/>
              <w:right w:val="single" w:sz="4" w:space="0" w:color="FFFFFF"/>
            </w:tcBorders>
            <w:shd w:val="clear" w:color="auto" w:fill="auto"/>
            <w:noWrap/>
            <w:vAlign w:val="center"/>
          </w:tcPr>
          <w:p w14:paraId="6268DA9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132</w:t>
            </w:r>
          </w:p>
        </w:tc>
      </w:tr>
      <w:tr w:rsidR="006A0ED3" w:rsidRPr="00882644" w14:paraId="4AD7CC6A" w14:textId="77777777" w:rsidTr="00EA10F1">
        <w:trPr>
          <w:trHeight w:val="274"/>
        </w:trPr>
        <w:tc>
          <w:tcPr>
            <w:tcW w:w="3893" w:type="dxa"/>
            <w:tcBorders>
              <w:left w:val="single" w:sz="4" w:space="0" w:color="FFFFFF"/>
            </w:tcBorders>
            <w:shd w:val="clear" w:color="auto" w:fill="F2F2F2"/>
            <w:noWrap/>
            <w:vAlign w:val="center"/>
            <w:hideMark/>
          </w:tcPr>
          <w:p w14:paraId="11DE72A3"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Ensino Fundamental</w:t>
            </w:r>
          </w:p>
        </w:tc>
        <w:tc>
          <w:tcPr>
            <w:tcW w:w="1154" w:type="dxa"/>
            <w:tcBorders>
              <w:top w:val="nil"/>
              <w:left w:val="nil"/>
              <w:bottom w:val="single" w:sz="4" w:space="0" w:color="auto"/>
              <w:right w:val="single" w:sz="8" w:space="0" w:color="auto"/>
            </w:tcBorders>
            <w:shd w:val="clear" w:color="auto" w:fill="F2F2F2"/>
            <w:noWrap/>
            <w:vAlign w:val="center"/>
          </w:tcPr>
          <w:p w14:paraId="1DE08B2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43</w:t>
            </w:r>
          </w:p>
        </w:tc>
        <w:tc>
          <w:tcPr>
            <w:tcW w:w="1297" w:type="dxa"/>
            <w:tcBorders>
              <w:top w:val="nil"/>
              <w:left w:val="nil"/>
              <w:bottom w:val="single" w:sz="4" w:space="0" w:color="auto"/>
              <w:right w:val="single" w:sz="8" w:space="0" w:color="auto"/>
            </w:tcBorders>
            <w:shd w:val="clear" w:color="auto" w:fill="F2F2F2"/>
            <w:noWrap/>
            <w:vAlign w:val="center"/>
          </w:tcPr>
          <w:p w14:paraId="4A46B932"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84</w:t>
            </w:r>
          </w:p>
        </w:tc>
        <w:tc>
          <w:tcPr>
            <w:tcW w:w="1298" w:type="dxa"/>
            <w:tcBorders>
              <w:top w:val="nil"/>
              <w:left w:val="nil"/>
              <w:bottom w:val="single" w:sz="4" w:space="0" w:color="auto"/>
              <w:right w:val="single" w:sz="8" w:space="0" w:color="auto"/>
            </w:tcBorders>
            <w:shd w:val="clear" w:color="auto" w:fill="F2F2F2"/>
            <w:noWrap/>
            <w:vAlign w:val="center"/>
          </w:tcPr>
          <w:p w14:paraId="163B9A31"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37</w:t>
            </w:r>
          </w:p>
        </w:tc>
        <w:tc>
          <w:tcPr>
            <w:tcW w:w="1159" w:type="dxa"/>
            <w:tcBorders>
              <w:top w:val="nil"/>
              <w:left w:val="nil"/>
              <w:bottom w:val="single" w:sz="4" w:space="0" w:color="auto"/>
              <w:right w:val="single" w:sz="4" w:space="0" w:color="FFFFFF"/>
            </w:tcBorders>
            <w:shd w:val="clear" w:color="auto" w:fill="F2F2F2"/>
            <w:noWrap/>
            <w:vAlign w:val="center"/>
          </w:tcPr>
          <w:p w14:paraId="07971A4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164</w:t>
            </w:r>
          </w:p>
        </w:tc>
      </w:tr>
      <w:tr w:rsidR="006A0ED3" w:rsidRPr="00882644" w14:paraId="0CAE4679" w14:textId="77777777" w:rsidTr="00EA10F1">
        <w:trPr>
          <w:trHeight w:val="274"/>
        </w:trPr>
        <w:tc>
          <w:tcPr>
            <w:tcW w:w="3893" w:type="dxa"/>
            <w:tcBorders>
              <w:left w:val="single" w:sz="4" w:space="0" w:color="FFFFFF"/>
            </w:tcBorders>
            <w:shd w:val="clear" w:color="auto" w:fill="F2F2F2"/>
            <w:noWrap/>
            <w:vAlign w:val="center"/>
          </w:tcPr>
          <w:p w14:paraId="53C9E84E"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03E1E47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33</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0C063A78"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65FDB88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19</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519CEFF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52</w:t>
            </w:r>
          </w:p>
        </w:tc>
      </w:tr>
      <w:tr w:rsidR="006A0ED3" w:rsidRPr="00882644" w14:paraId="216C0BCB" w14:textId="77777777" w:rsidTr="00EA10F1">
        <w:trPr>
          <w:trHeight w:val="274"/>
        </w:trPr>
        <w:tc>
          <w:tcPr>
            <w:tcW w:w="3893" w:type="dxa"/>
            <w:tcBorders>
              <w:left w:val="single" w:sz="4" w:space="0" w:color="FFFFFF"/>
            </w:tcBorders>
            <w:shd w:val="clear" w:color="auto" w:fill="F2F2F2"/>
            <w:noWrap/>
            <w:vAlign w:val="center"/>
          </w:tcPr>
          <w:p w14:paraId="14D259D7"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Educação Profissional</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4CD4453"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31C31F5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2595F16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045A90A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16</w:t>
            </w:r>
          </w:p>
        </w:tc>
      </w:tr>
      <w:tr w:rsidR="006A0ED3" w:rsidRPr="00882644" w14:paraId="0C9F9943" w14:textId="77777777" w:rsidTr="00EA10F1">
        <w:trPr>
          <w:trHeight w:val="274"/>
        </w:trPr>
        <w:tc>
          <w:tcPr>
            <w:tcW w:w="3893" w:type="dxa"/>
            <w:tcBorders>
              <w:left w:val="single" w:sz="4" w:space="0" w:color="FFFFFF"/>
            </w:tcBorders>
            <w:shd w:val="clear" w:color="auto" w:fill="F2F2F2"/>
            <w:noWrap/>
            <w:vAlign w:val="center"/>
          </w:tcPr>
          <w:p w14:paraId="490D3C45"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Educação especial - classes exclusivas</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1BCDEE8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6443AC9"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428FFC0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28C4453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882644" w14:paraId="00F85502" w14:textId="77777777" w:rsidTr="00EA10F1">
        <w:trPr>
          <w:trHeight w:val="274"/>
        </w:trPr>
        <w:tc>
          <w:tcPr>
            <w:tcW w:w="3893" w:type="dxa"/>
            <w:vMerge w:val="restart"/>
            <w:tcBorders>
              <w:left w:val="single" w:sz="4" w:space="0" w:color="FFFFFF"/>
            </w:tcBorders>
            <w:shd w:val="clear" w:color="auto" w:fill="F2F2F2"/>
            <w:noWrap/>
          </w:tcPr>
          <w:p w14:paraId="61C749BF"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Educação de jovens e adultos (EJA)</w:t>
            </w:r>
          </w:p>
          <w:p w14:paraId="35651D3F"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031FD335"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 xml:space="preserve">    Ensino fundamental</w:t>
            </w:r>
          </w:p>
          <w:p w14:paraId="76F63925"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5EFB36AE"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 xml:space="preserve">    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66D93E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14CF7423"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75A7222D"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27D712C8"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20</w:t>
            </w:r>
          </w:p>
        </w:tc>
      </w:tr>
      <w:tr w:rsidR="006A0ED3" w:rsidRPr="00882644" w14:paraId="35B7204D" w14:textId="77777777" w:rsidTr="00EA10F1">
        <w:trPr>
          <w:trHeight w:val="450"/>
        </w:trPr>
        <w:tc>
          <w:tcPr>
            <w:tcW w:w="3893" w:type="dxa"/>
            <w:vMerge/>
            <w:tcBorders>
              <w:left w:val="single" w:sz="4" w:space="0" w:color="FFFFFF"/>
            </w:tcBorders>
            <w:shd w:val="clear" w:color="auto" w:fill="F2F2F2"/>
            <w:noWrap/>
            <w:vAlign w:val="center"/>
          </w:tcPr>
          <w:p w14:paraId="51E1D2BE"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5F5E9286"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A27F945"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7A9296B1"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64AC013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20</w:t>
            </w:r>
          </w:p>
        </w:tc>
      </w:tr>
      <w:tr w:rsidR="006A0ED3" w:rsidRPr="00882644" w14:paraId="2F536287" w14:textId="77777777" w:rsidTr="00EA10F1">
        <w:trPr>
          <w:trHeight w:val="274"/>
        </w:trPr>
        <w:tc>
          <w:tcPr>
            <w:tcW w:w="3893" w:type="dxa"/>
            <w:vMerge/>
            <w:tcBorders>
              <w:left w:val="single" w:sz="4" w:space="0" w:color="FFFFFF"/>
            </w:tcBorders>
            <w:shd w:val="clear" w:color="auto" w:fill="F2F2F2"/>
            <w:noWrap/>
            <w:vAlign w:val="center"/>
          </w:tcPr>
          <w:p w14:paraId="4D5EFFD7"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5089BB17"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EDB2EFB"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49A633EA"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082284F5"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r>
      <w:tr w:rsidR="006A0ED3" w:rsidRPr="00882644" w14:paraId="1802BA9A" w14:textId="77777777" w:rsidTr="00EA10F1">
        <w:trPr>
          <w:trHeight w:val="274"/>
        </w:trPr>
        <w:tc>
          <w:tcPr>
            <w:tcW w:w="3893" w:type="dxa"/>
            <w:tcBorders>
              <w:left w:val="single" w:sz="4" w:space="0" w:color="FFFFFF"/>
            </w:tcBorders>
            <w:shd w:val="clear" w:color="auto" w:fill="F2F2F2"/>
            <w:noWrap/>
            <w:vAlign w:val="center"/>
          </w:tcPr>
          <w:p w14:paraId="2CF79F60" w14:textId="77777777" w:rsidR="006A0ED3" w:rsidRPr="0088264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Total</w:t>
            </w:r>
          </w:p>
        </w:tc>
        <w:tc>
          <w:tcPr>
            <w:tcW w:w="1154" w:type="dxa"/>
            <w:tcBorders>
              <w:top w:val="single" w:sz="4" w:space="0" w:color="auto"/>
              <w:left w:val="nil"/>
              <w:bottom w:val="single" w:sz="8" w:space="0" w:color="auto"/>
              <w:right w:val="single" w:sz="8" w:space="0" w:color="auto"/>
            </w:tcBorders>
            <w:shd w:val="clear" w:color="auto" w:fill="F2F2F2"/>
            <w:noWrap/>
            <w:vAlign w:val="center"/>
          </w:tcPr>
          <w:p w14:paraId="32A9E08C"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49</w:t>
            </w:r>
          </w:p>
        </w:tc>
        <w:tc>
          <w:tcPr>
            <w:tcW w:w="1297" w:type="dxa"/>
            <w:tcBorders>
              <w:top w:val="single" w:sz="4" w:space="0" w:color="auto"/>
              <w:left w:val="nil"/>
              <w:bottom w:val="single" w:sz="8" w:space="0" w:color="auto"/>
              <w:right w:val="single" w:sz="8" w:space="0" w:color="auto"/>
            </w:tcBorders>
            <w:shd w:val="clear" w:color="auto" w:fill="F2F2F2"/>
            <w:noWrap/>
            <w:vAlign w:val="center"/>
          </w:tcPr>
          <w:p w14:paraId="3A1816F4"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145</w:t>
            </w:r>
          </w:p>
        </w:tc>
        <w:tc>
          <w:tcPr>
            <w:tcW w:w="1298" w:type="dxa"/>
            <w:tcBorders>
              <w:top w:val="single" w:sz="4" w:space="0" w:color="auto"/>
              <w:left w:val="nil"/>
              <w:bottom w:val="single" w:sz="8" w:space="0" w:color="auto"/>
              <w:right w:val="single" w:sz="8" w:space="0" w:color="auto"/>
            </w:tcBorders>
            <w:shd w:val="clear" w:color="auto" w:fill="F2F2F2"/>
            <w:noWrap/>
            <w:vAlign w:val="center"/>
          </w:tcPr>
          <w:p w14:paraId="49355C0B"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64</w:t>
            </w:r>
          </w:p>
        </w:tc>
        <w:tc>
          <w:tcPr>
            <w:tcW w:w="1159" w:type="dxa"/>
            <w:tcBorders>
              <w:top w:val="single" w:sz="4" w:space="0" w:color="auto"/>
              <w:left w:val="nil"/>
              <w:bottom w:val="single" w:sz="8" w:space="0" w:color="auto"/>
              <w:right w:val="single" w:sz="4" w:space="0" w:color="FFFFFF"/>
            </w:tcBorders>
            <w:shd w:val="clear" w:color="auto" w:fill="F2F2F2"/>
            <w:noWrap/>
            <w:vAlign w:val="center"/>
          </w:tcPr>
          <w:p w14:paraId="1F18DDD3" w14:textId="77777777" w:rsidR="006A0ED3" w:rsidRPr="0088264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258</w:t>
            </w:r>
          </w:p>
        </w:tc>
      </w:tr>
    </w:tbl>
    <w:p w14:paraId="3BBD5C58" w14:textId="77777777" w:rsidR="006A0ED3" w:rsidRPr="00882644" w:rsidRDefault="006A0ED3" w:rsidP="006A0ED3">
      <w:pPr>
        <w:spacing w:after="0"/>
        <w:rPr>
          <w:i/>
          <w:iCs/>
          <w:sz w:val="18"/>
          <w:szCs w:val="18"/>
          <w:lang w:eastAsia="pt-BR"/>
        </w:rPr>
      </w:pPr>
      <w:r w:rsidRPr="00882644">
        <w:rPr>
          <w:i/>
          <w:iCs/>
          <w:sz w:val="18"/>
          <w:szCs w:val="18"/>
          <w:lang w:eastAsia="pt-BR"/>
        </w:rPr>
        <w:t>F</w:t>
      </w:r>
      <w:r>
        <w:rPr>
          <w:i/>
          <w:iCs/>
          <w:sz w:val="18"/>
          <w:szCs w:val="18"/>
          <w:lang w:eastAsia="pt-BR"/>
        </w:rPr>
        <w:t>onte</w:t>
      </w:r>
      <w:r w:rsidRPr="00882644">
        <w:rPr>
          <w:i/>
          <w:iCs/>
          <w:sz w:val="18"/>
          <w:szCs w:val="18"/>
          <w:lang w:eastAsia="pt-BR"/>
        </w:rPr>
        <w:t>: MEC/INEP</w:t>
      </w:r>
    </w:p>
    <w:p w14:paraId="6A8C70DC" w14:textId="77777777" w:rsidR="006A0ED3" w:rsidRPr="00882644" w:rsidRDefault="006A0ED3" w:rsidP="006A0ED3">
      <w:pPr>
        <w:spacing w:after="0"/>
        <w:rPr>
          <w:i/>
          <w:iCs/>
          <w:sz w:val="18"/>
          <w:szCs w:val="18"/>
          <w:lang w:eastAsia="pt-BR"/>
        </w:rPr>
      </w:pPr>
      <w:r w:rsidRPr="00882644">
        <w:rPr>
          <w:i/>
          <w:iCs/>
          <w:sz w:val="18"/>
          <w:szCs w:val="18"/>
          <w:lang w:eastAsia="pt-BR"/>
        </w:rPr>
        <w:t>N</w:t>
      </w:r>
      <w:r>
        <w:rPr>
          <w:i/>
          <w:iCs/>
          <w:sz w:val="18"/>
          <w:szCs w:val="18"/>
          <w:lang w:eastAsia="pt-BR"/>
        </w:rPr>
        <w:t>ota</w:t>
      </w:r>
      <w:r w:rsidRPr="00882644">
        <w:rPr>
          <w:i/>
          <w:iCs/>
          <w:sz w:val="18"/>
          <w:szCs w:val="18"/>
          <w:lang w:eastAsia="pt-BR"/>
        </w:rPr>
        <w:t xml:space="preserve"> 1: O mesmo estabelecimento pode oferecer mais de uma etapa e/ou modalidade.</w:t>
      </w:r>
    </w:p>
    <w:p w14:paraId="28D2A069" w14:textId="77777777" w:rsidR="006A0ED3" w:rsidRPr="00882644" w:rsidRDefault="006A0ED3" w:rsidP="006A0ED3">
      <w:pPr>
        <w:spacing w:after="0"/>
        <w:rPr>
          <w:lang w:eastAsia="pt-BR"/>
        </w:rPr>
      </w:pPr>
      <w:r w:rsidRPr="00882644">
        <w:rPr>
          <w:i/>
          <w:iCs/>
          <w:sz w:val="18"/>
          <w:szCs w:val="18"/>
          <w:lang w:eastAsia="pt-BR"/>
        </w:rPr>
        <w:t>N</w:t>
      </w:r>
      <w:r>
        <w:rPr>
          <w:i/>
          <w:iCs/>
          <w:sz w:val="18"/>
          <w:szCs w:val="18"/>
          <w:lang w:eastAsia="pt-BR"/>
        </w:rPr>
        <w:t>ota</w:t>
      </w:r>
      <w:r w:rsidRPr="00882644">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882644">
        <w:rPr>
          <w:i/>
          <w:iCs/>
          <w:sz w:val="18"/>
          <w:szCs w:val="18"/>
          <w:lang w:eastAsia="pt-BR"/>
        </w:rPr>
        <w:cr/>
      </w:r>
    </w:p>
    <w:p w14:paraId="3360929E" w14:textId="02286BC1" w:rsidR="006A0ED3" w:rsidRPr="00882644" w:rsidRDefault="006A0ED3" w:rsidP="006A0ED3">
      <w:pPr>
        <w:pStyle w:val="Caption"/>
      </w:pPr>
      <w:bookmarkStart w:id="322" w:name="_Toc40737228"/>
      <w:r w:rsidRPr="00A47E43">
        <w:t xml:space="preserve">Tabela </w:t>
      </w:r>
      <w:r w:rsidR="00933B90">
        <w:fldChar w:fldCharType="begin"/>
      </w:r>
      <w:r w:rsidR="00933B90">
        <w:instrText xml:space="preserve"> SEQ Tabela \* ARABIC </w:instrText>
      </w:r>
      <w:r w:rsidR="00933B90">
        <w:fldChar w:fldCharType="separate"/>
      </w:r>
      <w:r w:rsidR="009D0D69">
        <w:rPr>
          <w:noProof/>
        </w:rPr>
        <w:t>136</w:t>
      </w:r>
      <w:r w:rsidR="00933B90">
        <w:rPr>
          <w:noProof/>
        </w:rPr>
        <w:fldChar w:fldCharType="end"/>
      </w:r>
      <w:r w:rsidRPr="00A47E43">
        <w:t xml:space="preserve"> – Número de Instituições e Polos de Apoio na Educação Superior, 2018</w:t>
      </w:r>
      <w:bookmarkEnd w:id="32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882644" w14:paraId="744F3F56"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1AE59343"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Ponta Grossa</w:t>
            </w:r>
          </w:p>
        </w:tc>
      </w:tr>
      <w:tr w:rsidR="006A0ED3" w:rsidRPr="00882644" w14:paraId="24462377"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1F3DC9D2"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20742F45"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N</w:t>
            </w:r>
            <w:r w:rsidRPr="00882644">
              <w:rPr>
                <w:rFonts w:ascii="Cambria Math" w:eastAsia="Times New Roman" w:hAnsi="Cambria Math" w:cs="Cambria Math"/>
                <w:b/>
                <w:sz w:val="20"/>
                <w:szCs w:val="20"/>
              </w:rPr>
              <w:t>⁰</w:t>
            </w:r>
            <w:r w:rsidRPr="00882644">
              <w:rPr>
                <w:rFonts w:eastAsia="Times New Roman" w:cs="Arial"/>
                <w:b/>
                <w:sz w:val="20"/>
                <w:szCs w:val="20"/>
              </w:rPr>
              <w:t xml:space="preserve"> Estabelecimentos</w:t>
            </w:r>
          </w:p>
        </w:tc>
      </w:tr>
      <w:tr w:rsidR="006A0ED3" w:rsidRPr="00882644" w14:paraId="2927BB9B" w14:textId="77777777" w:rsidTr="00EA10F1">
        <w:trPr>
          <w:trHeight w:val="292"/>
          <w:tblHeader/>
        </w:trPr>
        <w:tc>
          <w:tcPr>
            <w:tcW w:w="3376" w:type="dxa"/>
            <w:vMerge/>
            <w:tcBorders>
              <w:left w:val="single" w:sz="4" w:space="0" w:color="FFFFFF"/>
            </w:tcBorders>
            <w:shd w:val="clear" w:color="auto" w:fill="C9C9C9"/>
            <w:vAlign w:val="center"/>
            <w:hideMark/>
          </w:tcPr>
          <w:p w14:paraId="31CB44F4"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5E210B5F"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Federal</w:t>
            </w:r>
          </w:p>
        </w:tc>
        <w:tc>
          <w:tcPr>
            <w:tcW w:w="1184" w:type="dxa"/>
            <w:shd w:val="clear" w:color="auto" w:fill="C9C9C9"/>
            <w:noWrap/>
            <w:vAlign w:val="center"/>
            <w:hideMark/>
          </w:tcPr>
          <w:p w14:paraId="34BE2756"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Estadual</w:t>
            </w:r>
          </w:p>
        </w:tc>
        <w:tc>
          <w:tcPr>
            <w:tcW w:w="1139" w:type="dxa"/>
            <w:shd w:val="clear" w:color="auto" w:fill="C9C9C9"/>
            <w:noWrap/>
            <w:vAlign w:val="center"/>
            <w:hideMark/>
          </w:tcPr>
          <w:p w14:paraId="7DF7D053"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Municipal</w:t>
            </w:r>
          </w:p>
        </w:tc>
        <w:tc>
          <w:tcPr>
            <w:tcW w:w="1119" w:type="dxa"/>
            <w:shd w:val="clear" w:color="auto" w:fill="C9C9C9"/>
            <w:noWrap/>
            <w:vAlign w:val="center"/>
            <w:hideMark/>
          </w:tcPr>
          <w:p w14:paraId="2700084D"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474B2719" w14:textId="77777777" w:rsidR="006A0ED3" w:rsidRPr="00882644"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882644">
              <w:rPr>
                <w:rFonts w:eastAsia="Times New Roman" w:cs="Arial"/>
                <w:b/>
                <w:sz w:val="20"/>
                <w:szCs w:val="20"/>
              </w:rPr>
              <w:t>Total</w:t>
            </w:r>
          </w:p>
        </w:tc>
      </w:tr>
      <w:tr w:rsidR="006A0ED3" w:rsidRPr="00882644" w14:paraId="4670D7FC" w14:textId="77777777" w:rsidTr="00EA10F1">
        <w:trPr>
          <w:trHeight w:val="379"/>
        </w:trPr>
        <w:tc>
          <w:tcPr>
            <w:tcW w:w="3376" w:type="dxa"/>
            <w:tcBorders>
              <w:left w:val="single" w:sz="4" w:space="0" w:color="FFFFFF"/>
            </w:tcBorders>
            <w:shd w:val="clear" w:color="auto" w:fill="F2F2F2"/>
            <w:noWrap/>
            <w:vAlign w:val="center"/>
          </w:tcPr>
          <w:p w14:paraId="7454F4C2" w14:textId="77777777" w:rsidR="006A0ED3" w:rsidRPr="00882644"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7A3EB34E"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882644">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5271A8DA"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nil"/>
              <w:left w:val="nil"/>
              <w:bottom w:val="single" w:sz="4" w:space="0" w:color="auto"/>
              <w:right w:val="single" w:sz="8" w:space="0" w:color="auto"/>
            </w:tcBorders>
            <w:shd w:val="clear" w:color="auto" w:fill="F2F2F2"/>
            <w:noWrap/>
            <w:vAlign w:val="center"/>
          </w:tcPr>
          <w:p w14:paraId="6D67943A"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882644">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39AE5787"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11</w:t>
            </w:r>
          </w:p>
        </w:tc>
        <w:tc>
          <w:tcPr>
            <w:tcW w:w="834" w:type="dxa"/>
            <w:tcBorders>
              <w:top w:val="nil"/>
              <w:left w:val="nil"/>
              <w:bottom w:val="single" w:sz="4" w:space="0" w:color="auto"/>
              <w:right w:val="single" w:sz="4" w:space="0" w:color="FFFFFF"/>
            </w:tcBorders>
            <w:shd w:val="clear" w:color="auto" w:fill="F2F2F2"/>
            <w:noWrap/>
            <w:vAlign w:val="center"/>
          </w:tcPr>
          <w:p w14:paraId="7060A397"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12</w:t>
            </w:r>
          </w:p>
        </w:tc>
      </w:tr>
      <w:tr w:rsidR="006A0ED3" w:rsidRPr="00882644" w14:paraId="1C7795B8" w14:textId="77777777" w:rsidTr="00EA10F1">
        <w:trPr>
          <w:trHeight w:val="379"/>
        </w:trPr>
        <w:tc>
          <w:tcPr>
            <w:tcW w:w="3376" w:type="dxa"/>
            <w:tcBorders>
              <w:left w:val="single" w:sz="4" w:space="0" w:color="FFFFFF"/>
            </w:tcBorders>
            <w:shd w:val="clear" w:color="auto" w:fill="F2F2F2"/>
            <w:noWrap/>
            <w:vAlign w:val="center"/>
          </w:tcPr>
          <w:p w14:paraId="721AA966" w14:textId="77777777" w:rsidR="006A0ED3" w:rsidRPr="00882644"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882644">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03E19982"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882644">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0CAAFA0"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7AC044B8"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882644">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3D193E82"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22</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0C7FC364" w14:textId="77777777" w:rsidR="006A0ED3" w:rsidRPr="00882644"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23</w:t>
            </w:r>
          </w:p>
        </w:tc>
      </w:tr>
    </w:tbl>
    <w:p w14:paraId="32B764C6" w14:textId="77777777" w:rsidR="006A0ED3" w:rsidRPr="00882644" w:rsidRDefault="006A0ED3" w:rsidP="006A0ED3">
      <w:pPr>
        <w:spacing w:after="0"/>
        <w:rPr>
          <w:i/>
          <w:iCs/>
          <w:sz w:val="18"/>
          <w:szCs w:val="18"/>
          <w:lang w:eastAsia="pt-BR"/>
        </w:rPr>
      </w:pPr>
      <w:r w:rsidRPr="00882644">
        <w:rPr>
          <w:i/>
          <w:iCs/>
          <w:sz w:val="18"/>
          <w:szCs w:val="18"/>
          <w:lang w:eastAsia="pt-BR"/>
        </w:rPr>
        <w:t>F</w:t>
      </w:r>
      <w:r>
        <w:rPr>
          <w:i/>
          <w:iCs/>
          <w:sz w:val="18"/>
          <w:szCs w:val="18"/>
          <w:lang w:eastAsia="pt-BR"/>
        </w:rPr>
        <w:t>onte</w:t>
      </w:r>
      <w:r w:rsidRPr="00882644">
        <w:rPr>
          <w:i/>
          <w:iCs/>
          <w:sz w:val="18"/>
          <w:szCs w:val="18"/>
          <w:lang w:eastAsia="pt-BR"/>
        </w:rPr>
        <w:t>: MEC/INEP</w:t>
      </w:r>
    </w:p>
    <w:p w14:paraId="40A1CADC" w14:textId="77777777" w:rsidR="006A0ED3" w:rsidRPr="00882644" w:rsidRDefault="006A0ED3" w:rsidP="006A0ED3">
      <w:pPr>
        <w:spacing w:after="0"/>
        <w:rPr>
          <w:sz w:val="18"/>
          <w:szCs w:val="18"/>
          <w:lang w:eastAsia="pt-BR"/>
        </w:rPr>
      </w:pPr>
      <w:r w:rsidRPr="00882644">
        <w:rPr>
          <w:lang w:eastAsia="pt-BR"/>
        </w:rPr>
        <w:t>(</w:t>
      </w:r>
      <w:r w:rsidRPr="00882644">
        <w:rPr>
          <w:sz w:val="18"/>
          <w:szCs w:val="18"/>
          <w:lang w:eastAsia="pt-BR"/>
        </w:rPr>
        <w:t>1) As instituições de ensino superior (IES) disponibilizadas por município, consideram as sedes em que se</w:t>
      </w:r>
    </w:p>
    <w:p w14:paraId="19F025FA" w14:textId="77777777" w:rsidR="006A0ED3" w:rsidRPr="00882644" w:rsidRDefault="006A0ED3" w:rsidP="006A0ED3">
      <w:pPr>
        <w:spacing w:after="0"/>
        <w:rPr>
          <w:sz w:val="18"/>
          <w:szCs w:val="18"/>
          <w:lang w:eastAsia="pt-BR"/>
        </w:rPr>
      </w:pPr>
      <w:r w:rsidRPr="00882644">
        <w:rPr>
          <w:sz w:val="18"/>
          <w:szCs w:val="18"/>
          <w:lang w:eastAsia="pt-BR"/>
        </w:rPr>
        <w:t>localizam essas instituições e não os seus campi e/ou polos avançados.</w:t>
      </w:r>
    </w:p>
    <w:p w14:paraId="2CEDA94F" w14:textId="77777777" w:rsidR="006A0ED3" w:rsidRPr="00882644" w:rsidRDefault="006A0ED3" w:rsidP="006A0ED3">
      <w:pPr>
        <w:spacing w:after="0"/>
        <w:rPr>
          <w:sz w:val="18"/>
          <w:szCs w:val="18"/>
          <w:lang w:eastAsia="pt-BR"/>
        </w:rPr>
      </w:pPr>
      <w:r w:rsidRPr="00882644">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34850C19" w14:textId="77777777" w:rsidR="006A0ED3" w:rsidRPr="00EE1A49" w:rsidRDefault="006A0ED3" w:rsidP="006A0ED3">
      <w:pPr>
        <w:spacing w:after="0"/>
        <w:rPr>
          <w:sz w:val="18"/>
          <w:szCs w:val="18"/>
          <w:highlight w:val="yellow"/>
          <w:lang w:eastAsia="pt-BR"/>
        </w:rPr>
      </w:pPr>
      <w:r w:rsidRPr="00882644">
        <w:rPr>
          <w:sz w:val="18"/>
          <w:szCs w:val="18"/>
          <w:lang w:eastAsia="pt-BR"/>
        </w:rPr>
        <w:t>administrativas relativas aos cursos e programas ofertados a distância.</w:t>
      </w:r>
      <w:r w:rsidRPr="00882644">
        <w:rPr>
          <w:sz w:val="18"/>
          <w:szCs w:val="18"/>
          <w:lang w:eastAsia="pt-BR"/>
        </w:rPr>
        <w:cr/>
      </w:r>
    </w:p>
    <w:p w14:paraId="6F2DF119" w14:textId="77777777" w:rsidR="006A0ED3" w:rsidRPr="00F133F4" w:rsidRDefault="006A0ED3" w:rsidP="006A0ED3">
      <w:pPr>
        <w:rPr>
          <w:lang w:eastAsia="pt-BR"/>
        </w:rPr>
      </w:pPr>
      <w:r w:rsidRPr="00F133F4">
        <w:rPr>
          <w:lang w:eastAsia="pt-BR"/>
        </w:rPr>
        <w:t>Os dados condizentes à saúde no município de Ponta Grossa refletem a pouca infraestrutura disponível para atender a demanda municipal em alguns tipos de estabelecimentos, conforme pode se observar na tabela a seguir.</w:t>
      </w:r>
    </w:p>
    <w:p w14:paraId="50873A00" w14:textId="7FFDBE05" w:rsidR="006A0ED3" w:rsidRPr="00A47E43" w:rsidRDefault="006A0ED3" w:rsidP="006A0ED3">
      <w:pPr>
        <w:pStyle w:val="Caption"/>
      </w:pPr>
      <w:bookmarkStart w:id="323" w:name="_Toc40737229"/>
      <w:r w:rsidRPr="00A47E43">
        <w:t xml:space="preserve">Tabela </w:t>
      </w:r>
      <w:r w:rsidR="00933B90">
        <w:fldChar w:fldCharType="begin"/>
      </w:r>
      <w:r w:rsidR="00933B90">
        <w:instrText xml:space="preserve"> SEQ Tabela \* ARABIC </w:instrText>
      </w:r>
      <w:r w:rsidR="00933B90">
        <w:fldChar w:fldCharType="separate"/>
      </w:r>
      <w:r w:rsidR="009D0D69">
        <w:rPr>
          <w:noProof/>
        </w:rPr>
        <w:t>137</w:t>
      </w:r>
      <w:r w:rsidR="00933B90">
        <w:rPr>
          <w:noProof/>
        </w:rPr>
        <w:fldChar w:fldCharType="end"/>
      </w:r>
      <w:r w:rsidRPr="00A47E43">
        <w:t xml:space="preserve"> – Quantidade de Estabelecimentos de Saúde segundo o Tipo em Ponta Grossa, 2019</w:t>
      </w:r>
      <w:bookmarkEnd w:id="3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5"/>
        <w:gridCol w:w="2309"/>
      </w:tblGrid>
      <w:tr w:rsidR="006A0ED3" w:rsidRPr="00F133F4" w14:paraId="321FB998" w14:textId="77777777" w:rsidTr="00EA10F1">
        <w:trPr>
          <w:trHeight w:val="453"/>
          <w:tblHeader/>
        </w:trPr>
        <w:tc>
          <w:tcPr>
            <w:tcW w:w="3587" w:type="pct"/>
            <w:tcBorders>
              <w:left w:val="single" w:sz="4" w:space="0" w:color="FFFFFF"/>
            </w:tcBorders>
            <w:shd w:val="clear" w:color="auto" w:fill="C9C9C9"/>
            <w:noWrap/>
            <w:vAlign w:val="center"/>
            <w:hideMark/>
          </w:tcPr>
          <w:p w14:paraId="6EC8FDD2" w14:textId="77777777" w:rsidR="006A0ED3" w:rsidRPr="00F133F4" w:rsidRDefault="006A0ED3" w:rsidP="00EA10F1">
            <w:pPr>
              <w:keepNext/>
              <w:overflowPunct w:val="0"/>
              <w:autoSpaceDE w:val="0"/>
              <w:autoSpaceDN w:val="0"/>
              <w:adjustRightInd w:val="0"/>
              <w:spacing w:after="0"/>
              <w:jc w:val="center"/>
              <w:rPr>
                <w:rFonts w:eastAsia="Times New Roman" w:cs="Arial"/>
                <w:b/>
                <w:bCs/>
                <w:sz w:val="20"/>
                <w:szCs w:val="20"/>
              </w:rPr>
            </w:pPr>
            <w:r w:rsidRPr="00F133F4">
              <w:rPr>
                <w:rFonts w:eastAsia="Times New Roman" w:cs="Arial"/>
                <w:b/>
                <w:bCs/>
                <w:sz w:val="20"/>
                <w:szCs w:val="20"/>
              </w:rPr>
              <w:t>Tipo de Estabelecimento</w:t>
            </w:r>
          </w:p>
        </w:tc>
        <w:tc>
          <w:tcPr>
            <w:tcW w:w="1413" w:type="pct"/>
            <w:tcBorders>
              <w:right w:val="single" w:sz="4" w:space="0" w:color="FFFFFF"/>
            </w:tcBorders>
            <w:shd w:val="clear" w:color="auto" w:fill="C9C9C9"/>
            <w:vAlign w:val="center"/>
          </w:tcPr>
          <w:p w14:paraId="2FBE49BE" w14:textId="77777777" w:rsidR="006A0ED3" w:rsidRPr="00F133F4" w:rsidRDefault="006A0ED3" w:rsidP="00EA10F1">
            <w:pPr>
              <w:keepNext/>
              <w:overflowPunct w:val="0"/>
              <w:autoSpaceDE w:val="0"/>
              <w:autoSpaceDN w:val="0"/>
              <w:adjustRightInd w:val="0"/>
              <w:spacing w:after="0"/>
              <w:jc w:val="center"/>
              <w:rPr>
                <w:rFonts w:eastAsia="Times New Roman" w:cs="Arial"/>
                <w:b/>
                <w:bCs/>
                <w:sz w:val="20"/>
                <w:szCs w:val="20"/>
              </w:rPr>
            </w:pPr>
            <w:r w:rsidRPr="00F133F4">
              <w:rPr>
                <w:rFonts w:eastAsia="Times New Roman" w:cs="Arial"/>
                <w:b/>
                <w:bCs/>
                <w:sz w:val="20"/>
                <w:szCs w:val="20"/>
              </w:rPr>
              <w:t>Quantidade</w:t>
            </w:r>
          </w:p>
        </w:tc>
      </w:tr>
      <w:tr w:rsidR="006A0ED3" w:rsidRPr="00F133F4" w14:paraId="44298900" w14:textId="77777777" w:rsidTr="00EA10F1">
        <w:trPr>
          <w:trHeight w:val="397"/>
        </w:trPr>
        <w:tc>
          <w:tcPr>
            <w:tcW w:w="3587" w:type="pct"/>
            <w:tcBorders>
              <w:left w:val="single" w:sz="4" w:space="0" w:color="FFFFFF"/>
            </w:tcBorders>
            <w:shd w:val="clear" w:color="auto" w:fill="auto"/>
            <w:noWrap/>
            <w:vAlign w:val="center"/>
          </w:tcPr>
          <w:p w14:paraId="061FBF35"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Centro de Atenção Psicossocial (Caps)</w:t>
            </w:r>
          </w:p>
        </w:tc>
        <w:tc>
          <w:tcPr>
            <w:tcW w:w="1413" w:type="pct"/>
            <w:tcBorders>
              <w:right w:val="single" w:sz="4" w:space="0" w:color="FFFFFF"/>
            </w:tcBorders>
            <w:vAlign w:val="center"/>
          </w:tcPr>
          <w:p w14:paraId="0AF71692"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F133F4" w14:paraId="75646E6D" w14:textId="77777777" w:rsidTr="00EA10F1">
        <w:trPr>
          <w:trHeight w:val="397"/>
        </w:trPr>
        <w:tc>
          <w:tcPr>
            <w:tcW w:w="3587" w:type="pct"/>
            <w:tcBorders>
              <w:left w:val="single" w:sz="4" w:space="0" w:color="FFFFFF"/>
            </w:tcBorders>
            <w:shd w:val="clear" w:color="auto" w:fill="FFFFFF"/>
            <w:noWrap/>
            <w:vAlign w:val="center"/>
          </w:tcPr>
          <w:p w14:paraId="0879940E"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Centro de Saúde / Unidade Básica de Saúde</w:t>
            </w:r>
          </w:p>
        </w:tc>
        <w:tc>
          <w:tcPr>
            <w:tcW w:w="1413" w:type="pct"/>
            <w:tcBorders>
              <w:right w:val="single" w:sz="4" w:space="0" w:color="FFFFFF"/>
            </w:tcBorders>
            <w:shd w:val="clear" w:color="auto" w:fill="FFFFFF"/>
            <w:vAlign w:val="center"/>
          </w:tcPr>
          <w:p w14:paraId="3B318267"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52</w:t>
            </w:r>
          </w:p>
        </w:tc>
      </w:tr>
      <w:tr w:rsidR="006A0ED3" w:rsidRPr="00F133F4" w14:paraId="5A364385" w14:textId="77777777" w:rsidTr="00EA10F1">
        <w:trPr>
          <w:trHeight w:val="397"/>
        </w:trPr>
        <w:tc>
          <w:tcPr>
            <w:tcW w:w="3587" w:type="pct"/>
            <w:tcBorders>
              <w:left w:val="single" w:sz="4" w:space="0" w:color="FFFFFF"/>
            </w:tcBorders>
            <w:shd w:val="clear" w:color="auto" w:fill="FFFFFF"/>
            <w:noWrap/>
            <w:vAlign w:val="center"/>
            <w:hideMark/>
          </w:tcPr>
          <w:p w14:paraId="28ED309A"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Clínica Especializada / Ambulatório Especializado</w:t>
            </w:r>
          </w:p>
        </w:tc>
        <w:tc>
          <w:tcPr>
            <w:tcW w:w="1413" w:type="pct"/>
            <w:tcBorders>
              <w:right w:val="single" w:sz="4" w:space="0" w:color="FFFFFF"/>
            </w:tcBorders>
            <w:shd w:val="clear" w:color="auto" w:fill="FFFFFF"/>
            <w:vAlign w:val="center"/>
          </w:tcPr>
          <w:p w14:paraId="2E6E5817"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105</w:t>
            </w:r>
          </w:p>
        </w:tc>
      </w:tr>
      <w:tr w:rsidR="006A0ED3" w:rsidRPr="00F133F4" w14:paraId="6E0ACEC0" w14:textId="77777777" w:rsidTr="00EA10F1">
        <w:trPr>
          <w:trHeight w:val="362"/>
        </w:trPr>
        <w:tc>
          <w:tcPr>
            <w:tcW w:w="3587" w:type="pct"/>
            <w:tcBorders>
              <w:left w:val="single" w:sz="4" w:space="0" w:color="FFFFFF"/>
            </w:tcBorders>
            <w:shd w:val="clear" w:color="auto" w:fill="FFFFFF"/>
            <w:noWrap/>
            <w:vAlign w:val="center"/>
            <w:hideMark/>
          </w:tcPr>
          <w:p w14:paraId="6EC924FF"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Consultório</w:t>
            </w:r>
          </w:p>
        </w:tc>
        <w:tc>
          <w:tcPr>
            <w:tcW w:w="1413" w:type="pct"/>
            <w:tcBorders>
              <w:right w:val="single" w:sz="4" w:space="0" w:color="FFFFFF"/>
            </w:tcBorders>
            <w:shd w:val="clear" w:color="auto" w:fill="FFFFFF"/>
            <w:vAlign w:val="center"/>
          </w:tcPr>
          <w:p w14:paraId="359D491E"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661</w:t>
            </w:r>
          </w:p>
        </w:tc>
      </w:tr>
      <w:tr w:rsidR="006A0ED3" w:rsidRPr="00F133F4" w14:paraId="04CD4F7C" w14:textId="77777777" w:rsidTr="00EA10F1">
        <w:trPr>
          <w:trHeight w:val="397"/>
        </w:trPr>
        <w:tc>
          <w:tcPr>
            <w:tcW w:w="3587" w:type="pct"/>
            <w:tcBorders>
              <w:left w:val="single" w:sz="4" w:space="0" w:color="FFFFFF"/>
            </w:tcBorders>
            <w:shd w:val="clear" w:color="auto" w:fill="FFFFFF"/>
            <w:noWrap/>
            <w:vAlign w:val="center"/>
          </w:tcPr>
          <w:p w14:paraId="2FAA8733"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Hospital Geral</w:t>
            </w:r>
          </w:p>
        </w:tc>
        <w:tc>
          <w:tcPr>
            <w:tcW w:w="1413" w:type="pct"/>
            <w:tcBorders>
              <w:right w:val="single" w:sz="4" w:space="0" w:color="FFFFFF"/>
            </w:tcBorders>
            <w:shd w:val="clear" w:color="auto" w:fill="FFFFFF"/>
            <w:vAlign w:val="center"/>
          </w:tcPr>
          <w:p w14:paraId="3C117549"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8</w:t>
            </w:r>
          </w:p>
        </w:tc>
      </w:tr>
      <w:tr w:rsidR="006A0ED3" w:rsidRPr="00F133F4" w14:paraId="7348CF8C" w14:textId="77777777" w:rsidTr="00EA10F1">
        <w:trPr>
          <w:trHeight w:val="397"/>
        </w:trPr>
        <w:tc>
          <w:tcPr>
            <w:tcW w:w="3587" w:type="pct"/>
            <w:tcBorders>
              <w:left w:val="single" w:sz="4" w:space="0" w:color="FFFFFF"/>
            </w:tcBorders>
            <w:shd w:val="clear" w:color="auto" w:fill="FFFFFF"/>
            <w:noWrap/>
            <w:vAlign w:val="center"/>
          </w:tcPr>
          <w:p w14:paraId="536EF2FB"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Policlínica</w:t>
            </w:r>
          </w:p>
        </w:tc>
        <w:tc>
          <w:tcPr>
            <w:tcW w:w="1413" w:type="pct"/>
            <w:tcBorders>
              <w:right w:val="single" w:sz="4" w:space="0" w:color="FFFFFF"/>
            </w:tcBorders>
            <w:shd w:val="clear" w:color="auto" w:fill="FFFFFF"/>
            <w:vAlign w:val="center"/>
          </w:tcPr>
          <w:p w14:paraId="626C6418"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F133F4" w14:paraId="59612C77" w14:textId="77777777" w:rsidTr="00EA10F1">
        <w:trPr>
          <w:trHeight w:val="397"/>
        </w:trPr>
        <w:tc>
          <w:tcPr>
            <w:tcW w:w="3587" w:type="pct"/>
            <w:tcBorders>
              <w:left w:val="single" w:sz="4" w:space="0" w:color="FFFFFF"/>
            </w:tcBorders>
            <w:shd w:val="clear" w:color="auto" w:fill="FFFFFF"/>
            <w:noWrap/>
            <w:vAlign w:val="center"/>
          </w:tcPr>
          <w:p w14:paraId="4B4F1E1A"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Posto de Saúde</w:t>
            </w:r>
          </w:p>
        </w:tc>
        <w:tc>
          <w:tcPr>
            <w:tcW w:w="1413" w:type="pct"/>
            <w:tcBorders>
              <w:right w:val="single" w:sz="4" w:space="0" w:color="FFFFFF"/>
            </w:tcBorders>
            <w:shd w:val="clear" w:color="auto" w:fill="FFFFFF"/>
            <w:vAlign w:val="center"/>
          </w:tcPr>
          <w:p w14:paraId="3542A92E"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9</w:t>
            </w:r>
          </w:p>
        </w:tc>
      </w:tr>
      <w:tr w:rsidR="006A0ED3" w:rsidRPr="00F133F4" w14:paraId="6A895D7B" w14:textId="77777777" w:rsidTr="00EA10F1">
        <w:trPr>
          <w:trHeight w:val="397"/>
        </w:trPr>
        <w:tc>
          <w:tcPr>
            <w:tcW w:w="3587" w:type="pct"/>
            <w:tcBorders>
              <w:left w:val="single" w:sz="4" w:space="0" w:color="FFFFFF"/>
            </w:tcBorders>
            <w:shd w:val="clear" w:color="auto" w:fill="FFFFFF"/>
            <w:noWrap/>
            <w:vAlign w:val="center"/>
            <w:hideMark/>
          </w:tcPr>
          <w:p w14:paraId="7FF3BA80"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Unidades de Pronto Atendimento (UPAs)</w:t>
            </w:r>
          </w:p>
        </w:tc>
        <w:tc>
          <w:tcPr>
            <w:tcW w:w="1413" w:type="pct"/>
            <w:tcBorders>
              <w:right w:val="single" w:sz="4" w:space="0" w:color="FFFFFF"/>
            </w:tcBorders>
            <w:shd w:val="clear" w:color="auto" w:fill="FFFFFF"/>
            <w:vAlign w:val="center"/>
          </w:tcPr>
          <w:p w14:paraId="4446C892"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F133F4" w14:paraId="5E186365" w14:textId="77777777" w:rsidTr="00EA10F1">
        <w:trPr>
          <w:trHeight w:val="397"/>
        </w:trPr>
        <w:tc>
          <w:tcPr>
            <w:tcW w:w="3587" w:type="pct"/>
            <w:tcBorders>
              <w:left w:val="single" w:sz="4" w:space="0" w:color="FFFFFF"/>
            </w:tcBorders>
            <w:shd w:val="clear" w:color="auto" w:fill="FFFFFF"/>
            <w:noWrap/>
            <w:vAlign w:val="center"/>
            <w:hideMark/>
          </w:tcPr>
          <w:p w14:paraId="32D42CB9"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Unidade de Serviço de Apoio de Diagnose e Terapia</w:t>
            </w:r>
          </w:p>
        </w:tc>
        <w:tc>
          <w:tcPr>
            <w:tcW w:w="1413" w:type="pct"/>
            <w:tcBorders>
              <w:right w:val="single" w:sz="4" w:space="0" w:color="FFFFFF"/>
            </w:tcBorders>
            <w:shd w:val="clear" w:color="auto" w:fill="FFFFFF"/>
            <w:vAlign w:val="center"/>
          </w:tcPr>
          <w:p w14:paraId="10C48469"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20</w:t>
            </w:r>
          </w:p>
        </w:tc>
      </w:tr>
      <w:tr w:rsidR="006A0ED3" w:rsidRPr="00F133F4" w14:paraId="40A37519" w14:textId="77777777" w:rsidTr="00EA10F1">
        <w:trPr>
          <w:trHeight w:val="397"/>
        </w:trPr>
        <w:tc>
          <w:tcPr>
            <w:tcW w:w="3587" w:type="pct"/>
            <w:tcBorders>
              <w:left w:val="single" w:sz="4" w:space="0" w:color="FFFFFF"/>
            </w:tcBorders>
            <w:shd w:val="clear" w:color="auto" w:fill="FFFFFF"/>
            <w:noWrap/>
            <w:vAlign w:val="center"/>
          </w:tcPr>
          <w:p w14:paraId="68A9FCD2"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Unidade de Vigilância em Saúde</w:t>
            </w:r>
          </w:p>
        </w:tc>
        <w:tc>
          <w:tcPr>
            <w:tcW w:w="1413" w:type="pct"/>
            <w:tcBorders>
              <w:right w:val="single" w:sz="4" w:space="0" w:color="FFFFFF"/>
            </w:tcBorders>
            <w:shd w:val="clear" w:color="auto" w:fill="FFFFFF"/>
            <w:vAlign w:val="center"/>
          </w:tcPr>
          <w:p w14:paraId="5C54EA0A"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F133F4" w14:paraId="3182B250" w14:textId="77777777" w:rsidTr="00EA10F1">
        <w:trPr>
          <w:trHeight w:val="397"/>
        </w:trPr>
        <w:tc>
          <w:tcPr>
            <w:tcW w:w="3587" w:type="pct"/>
            <w:tcBorders>
              <w:left w:val="single" w:sz="4" w:space="0" w:color="FFFFFF"/>
            </w:tcBorders>
            <w:shd w:val="clear" w:color="auto" w:fill="FFFFFF"/>
            <w:noWrap/>
            <w:vAlign w:val="center"/>
          </w:tcPr>
          <w:p w14:paraId="59D01666"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Unidade Móvel de Nível Pré-hospitalar - Urgência / Emergência</w:t>
            </w:r>
          </w:p>
        </w:tc>
        <w:tc>
          <w:tcPr>
            <w:tcW w:w="1413" w:type="pct"/>
            <w:tcBorders>
              <w:right w:val="single" w:sz="4" w:space="0" w:color="FFFFFF"/>
            </w:tcBorders>
            <w:shd w:val="clear" w:color="auto" w:fill="FFFFFF"/>
            <w:vAlign w:val="center"/>
          </w:tcPr>
          <w:p w14:paraId="1EF82A7D"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F133F4" w14:paraId="15AEFBE4" w14:textId="77777777" w:rsidTr="00EA10F1">
        <w:trPr>
          <w:trHeight w:val="397"/>
        </w:trPr>
        <w:tc>
          <w:tcPr>
            <w:tcW w:w="3587" w:type="pct"/>
            <w:tcBorders>
              <w:left w:val="single" w:sz="4" w:space="0" w:color="FFFFFF"/>
            </w:tcBorders>
            <w:shd w:val="clear" w:color="auto" w:fill="FFFFFF"/>
            <w:noWrap/>
            <w:vAlign w:val="center"/>
          </w:tcPr>
          <w:p w14:paraId="7DFF63AD" w14:textId="77777777" w:rsidR="006A0ED3" w:rsidRPr="00F133F4" w:rsidRDefault="006A0ED3" w:rsidP="00EA10F1">
            <w:pPr>
              <w:keepNext/>
              <w:spacing w:after="0"/>
              <w:jc w:val="left"/>
              <w:rPr>
                <w:rFonts w:eastAsia="Times New Roman" w:cs="Arial"/>
                <w:b/>
                <w:sz w:val="20"/>
                <w:szCs w:val="20"/>
                <w:lang w:eastAsia="pt-BR"/>
              </w:rPr>
            </w:pPr>
            <w:r w:rsidRPr="00F133F4">
              <w:rPr>
                <w:rFonts w:eastAsia="Times New Roman" w:cs="Arial"/>
                <w:b/>
                <w:sz w:val="20"/>
                <w:szCs w:val="20"/>
                <w:lang w:eastAsia="pt-BR"/>
              </w:rPr>
              <w:t>Outros tipos</w:t>
            </w:r>
          </w:p>
        </w:tc>
        <w:tc>
          <w:tcPr>
            <w:tcW w:w="1413" w:type="pct"/>
            <w:tcBorders>
              <w:right w:val="single" w:sz="4" w:space="0" w:color="FFFFFF"/>
            </w:tcBorders>
            <w:shd w:val="clear" w:color="auto" w:fill="FFFFFF"/>
            <w:vAlign w:val="center"/>
          </w:tcPr>
          <w:p w14:paraId="499FE207" w14:textId="77777777" w:rsidR="006A0ED3" w:rsidRPr="00F133F4"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62</w:t>
            </w:r>
          </w:p>
        </w:tc>
      </w:tr>
      <w:tr w:rsidR="006A0ED3" w:rsidRPr="00F133F4" w14:paraId="1DC8016D" w14:textId="77777777" w:rsidTr="00EA10F1">
        <w:trPr>
          <w:trHeight w:val="372"/>
        </w:trPr>
        <w:tc>
          <w:tcPr>
            <w:tcW w:w="3587" w:type="pct"/>
            <w:tcBorders>
              <w:left w:val="single" w:sz="4" w:space="0" w:color="FFFFFF"/>
            </w:tcBorders>
            <w:shd w:val="clear" w:color="auto" w:fill="C9C9C9"/>
            <w:noWrap/>
            <w:vAlign w:val="center"/>
          </w:tcPr>
          <w:p w14:paraId="75020908" w14:textId="77777777" w:rsidR="006A0ED3" w:rsidRPr="00F133F4" w:rsidRDefault="006A0ED3" w:rsidP="00EA10F1">
            <w:pPr>
              <w:keepNext/>
              <w:spacing w:after="0"/>
              <w:jc w:val="left"/>
              <w:rPr>
                <w:rFonts w:eastAsia="Times New Roman" w:cs="Arial"/>
                <w:sz w:val="20"/>
                <w:szCs w:val="20"/>
                <w:lang w:eastAsia="pt-BR"/>
              </w:rPr>
            </w:pPr>
            <w:r w:rsidRPr="00F133F4">
              <w:rPr>
                <w:rFonts w:eastAsia="Times New Roman" w:cs="Arial"/>
                <w:b/>
                <w:sz w:val="20"/>
                <w:szCs w:val="20"/>
                <w:lang w:eastAsia="pt-BR"/>
              </w:rPr>
              <w:t>Total</w:t>
            </w:r>
          </w:p>
        </w:tc>
        <w:tc>
          <w:tcPr>
            <w:tcW w:w="1413" w:type="pct"/>
            <w:tcBorders>
              <w:right w:val="single" w:sz="4" w:space="0" w:color="FFFFFF"/>
            </w:tcBorders>
            <w:shd w:val="clear" w:color="auto" w:fill="C9C9C9"/>
            <w:vAlign w:val="center"/>
          </w:tcPr>
          <w:p w14:paraId="6A216261" w14:textId="77777777" w:rsidR="006A0ED3" w:rsidRPr="00F133F4"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948</w:t>
            </w:r>
          </w:p>
        </w:tc>
      </w:tr>
    </w:tbl>
    <w:p w14:paraId="1CEB7270" w14:textId="77777777" w:rsidR="006A0ED3" w:rsidRPr="00EE1A49" w:rsidRDefault="006A0ED3" w:rsidP="006A0ED3">
      <w:pPr>
        <w:spacing w:after="240"/>
        <w:rPr>
          <w:rFonts w:eastAsia="Calibri" w:cs="Arial"/>
          <w:i/>
          <w:iCs/>
          <w:sz w:val="18"/>
          <w:szCs w:val="18"/>
          <w:highlight w:val="yellow"/>
          <w:lang w:eastAsia="pt-BR"/>
        </w:rPr>
      </w:pPr>
      <w:r w:rsidRPr="00F133F4">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0F92033D" w14:textId="77777777" w:rsidR="006A0ED3" w:rsidRPr="003A632B" w:rsidRDefault="006A0ED3" w:rsidP="006A0ED3">
      <w:pPr>
        <w:rPr>
          <w:lang w:eastAsia="pt-BR"/>
        </w:rPr>
      </w:pPr>
      <w:r w:rsidRPr="003A632B">
        <w:rPr>
          <w:rFonts w:eastAsia="Calibri" w:cs="Times New Roman"/>
        </w:rPr>
        <w:t xml:space="preserve">Segundo resultados do estudo desenvolvido pelo Instituto de Pesquisa Econômica Aplicada (IPEA), e apresentados em maio de 2013 na nota técnica </w:t>
      </w:r>
      <w:r w:rsidRPr="003A632B">
        <w:rPr>
          <w:rFonts w:eastAsia="Calibri" w:cs="Times New Roman"/>
          <w:i/>
        </w:rPr>
        <w:t>Estimativas do déficit habitacional brasileiro (2007–2011) por municípios (2010</w:t>
      </w:r>
      <w:r w:rsidRPr="003A632B">
        <w:rPr>
          <w:rFonts w:eastAsia="Calibri" w:cs="Times New Roman"/>
          <w:i/>
          <w:vertAlign w:val="superscript"/>
        </w:rPr>
        <w:footnoteReference w:id="29"/>
      </w:r>
      <w:r w:rsidRPr="003A632B">
        <w:rPr>
          <w:rFonts w:eastAsia="Calibri" w:cs="Times New Roman"/>
          <w:i/>
        </w:rPr>
        <w:t>)</w:t>
      </w:r>
      <w:r w:rsidRPr="003A632B">
        <w:rPr>
          <w:rFonts w:eastAsia="Calibri" w:cs="Times New Roman"/>
        </w:rPr>
        <w:t>, o município de Ponta Grossa possuía, em 2010, um déficit habitacional de 7.445 domicílios, dentre os quais 1.599 eram habitações precárias (1.554 domicílios rústicos e 46 improvisados), representando 7,74% do total de domicílios.</w:t>
      </w:r>
    </w:p>
    <w:p w14:paraId="6F92F8C0" w14:textId="23EDE045" w:rsidR="006A0ED3" w:rsidRPr="00A47E43" w:rsidRDefault="006A0ED3" w:rsidP="006A0ED3">
      <w:pPr>
        <w:pStyle w:val="Caption"/>
      </w:pPr>
      <w:bookmarkStart w:id="324" w:name="_Toc40737230"/>
      <w:r w:rsidRPr="00A47E43">
        <w:t xml:space="preserve">Tabela </w:t>
      </w:r>
      <w:r w:rsidR="00933B90">
        <w:fldChar w:fldCharType="begin"/>
      </w:r>
      <w:r w:rsidR="00933B90">
        <w:instrText xml:space="preserve"> SEQ Tabela \* ARABIC </w:instrText>
      </w:r>
      <w:r w:rsidR="00933B90">
        <w:fldChar w:fldCharType="separate"/>
      </w:r>
      <w:r w:rsidR="009D0D69">
        <w:rPr>
          <w:noProof/>
        </w:rPr>
        <w:t>138</w:t>
      </w:r>
      <w:r w:rsidR="00933B90">
        <w:rPr>
          <w:noProof/>
        </w:rPr>
        <w:fldChar w:fldCharType="end"/>
      </w:r>
      <w:r w:rsidRPr="00A47E43">
        <w:t xml:space="preserve"> – Déficit Habitacional no Município de Ponta Grossa</w:t>
      </w:r>
      <w:bookmarkEnd w:id="32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B94EAC" w14:paraId="6015681A" w14:textId="77777777" w:rsidTr="00EA10F1">
        <w:trPr>
          <w:trHeight w:val="392"/>
        </w:trPr>
        <w:tc>
          <w:tcPr>
            <w:tcW w:w="6837" w:type="dxa"/>
            <w:tcBorders>
              <w:left w:val="single" w:sz="4" w:space="0" w:color="FFFFFF"/>
            </w:tcBorders>
            <w:shd w:val="clear" w:color="auto" w:fill="D9D9D9"/>
            <w:noWrap/>
            <w:vAlign w:val="center"/>
            <w:hideMark/>
          </w:tcPr>
          <w:p w14:paraId="745DC36D" w14:textId="77777777" w:rsidR="006A0ED3" w:rsidRPr="00B94EAC"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Ponta Grossa</w:t>
            </w:r>
          </w:p>
        </w:tc>
        <w:tc>
          <w:tcPr>
            <w:tcW w:w="1727" w:type="dxa"/>
            <w:tcBorders>
              <w:right w:val="single" w:sz="4" w:space="0" w:color="FFFFFF"/>
            </w:tcBorders>
            <w:shd w:val="clear" w:color="auto" w:fill="D9D9D9"/>
            <w:noWrap/>
            <w:vAlign w:val="center"/>
            <w:hideMark/>
          </w:tcPr>
          <w:p w14:paraId="4C1F192B" w14:textId="77777777" w:rsidR="006A0ED3" w:rsidRPr="00B94EAC" w:rsidRDefault="006A0ED3" w:rsidP="00EA10F1">
            <w:pPr>
              <w:keepNext/>
              <w:spacing w:after="0"/>
              <w:jc w:val="center"/>
              <w:rPr>
                <w:rFonts w:eastAsia="Times New Roman" w:cs="Arial"/>
                <w:b/>
                <w:color w:val="000000"/>
                <w:sz w:val="20"/>
                <w:szCs w:val="20"/>
                <w:lang w:eastAsia="pt-BR"/>
              </w:rPr>
            </w:pPr>
            <w:r w:rsidRPr="00B94EAC">
              <w:rPr>
                <w:rFonts w:eastAsia="Times New Roman" w:cs="Arial"/>
                <w:b/>
                <w:color w:val="000000"/>
                <w:sz w:val="20"/>
                <w:szCs w:val="20"/>
                <w:lang w:eastAsia="pt-BR"/>
              </w:rPr>
              <w:t>2010</w:t>
            </w:r>
          </w:p>
        </w:tc>
      </w:tr>
      <w:tr w:rsidR="006A0ED3" w:rsidRPr="00B94EAC" w14:paraId="439E4296" w14:textId="77777777" w:rsidTr="00EA10F1">
        <w:trPr>
          <w:trHeight w:val="392"/>
        </w:trPr>
        <w:tc>
          <w:tcPr>
            <w:tcW w:w="6837" w:type="dxa"/>
            <w:tcBorders>
              <w:left w:val="single" w:sz="4" w:space="0" w:color="FFFFFF"/>
            </w:tcBorders>
            <w:shd w:val="clear" w:color="auto" w:fill="F2F2F2"/>
            <w:noWrap/>
            <w:vAlign w:val="center"/>
            <w:hideMark/>
          </w:tcPr>
          <w:p w14:paraId="30479359"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44EC985F"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96.243</w:t>
            </w:r>
          </w:p>
        </w:tc>
      </w:tr>
      <w:tr w:rsidR="006A0ED3" w:rsidRPr="00B94EAC" w14:paraId="1BDBE387" w14:textId="77777777" w:rsidTr="00EA10F1">
        <w:trPr>
          <w:trHeight w:val="392"/>
        </w:trPr>
        <w:tc>
          <w:tcPr>
            <w:tcW w:w="6837" w:type="dxa"/>
            <w:tcBorders>
              <w:left w:val="single" w:sz="4" w:space="0" w:color="FFFFFF"/>
            </w:tcBorders>
            <w:shd w:val="clear" w:color="auto" w:fill="F2F2F2"/>
            <w:noWrap/>
            <w:vAlign w:val="center"/>
            <w:hideMark/>
          </w:tcPr>
          <w:p w14:paraId="296D58AC"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62EF92B4"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7.445</w:t>
            </w:r>
          </w:p>
        </w:tc>
      </w:tr>
      <w:tr w:rsidR="006A0ED3" w:rsidRPr="00B94EAC" w14:paraId="56F9F6C9" w14:textId="77777777" w:rsidTr="00EA10F1">
        <w:trPr>
          <w:trHeight w:val="392"/>
        </w:trPr>
        <w:tc>
          <w:tcPr>
            <w:tcW w:w="6837" w:type="dxa"/>
            <w:tcBorders>
              <w:left w:val="single" w:sz="4" w:space="0" w:color="FFFFFF"/>
            </w:tcBorders>
            <w:shd w:val="clear" w:color="auto" w:fill="F2F2F2"/>
            <w:noWrap/>
            <w:vAlign w:val="center"/>
            <w:hideMark/>
          </w:tcPr>
          <w:p w14:paraId="5DB4673E"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6CE98E03"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1.599</w:t>
            </w:r>
          </w:p>
        </w:tc>
      </w:tr>
      <w:tr w:rsidR="006A0ED3" w:rsidRPr="00B94EAC" w14:paraId="5E819FFB" w14:textId="77777777" w:rsidTr="00EA10F1">
        <w:trPr>
          <w:trHeight w:val="392"/>
        </w:trPr>
        <w:tc>
          <w:tcPr>
            <w:tcW w:w="6837" w:type="dxa"/>
            <w:tcBorders>
              <w:left w:val="single" w:sz="4" w:space="0" w:color="FFFFFF"/>
            </w:tcBorders>
            <w:shd w:val="clear" w:color="auto" w:fill="auto"/>
            <w:noWrap/>
            <w:vAlign w:val="center"/>
            <w:hideMark/>
          </w:tcPr>
          <w:p w14:paraId="4E7D53DC" w14:textId="77777777" w:rsidR="006A0ED3" w:rsidRPr="00B94EAC" w:rsidRDefault="006A0ED3" w:rsidP="00EA10F1">
            <w:pPr>
              <w:keepNext/>
              <w:spacing w:after="0"/>
              <w:jc w:val="left"/>
              <w:rPr>
                <w:rFonts w:eastAsia="Times New Roman" w:cs="Arial"/>
                <w:color w:val="000000"/>
                <w:sz w:val="20"/>
                <w:szCs w:val="20"/>
                <w:lang w:eastAsia="pt-BR"/>
              </w:rPr>
            </w:pPr>
            <w:r w:rsidRPr="00B94EAC">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39070CC4" w14:textId="77777777" w:rsidR="006A0ED3" w:rsidRPr="00B94EAC"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1.554</w:t>
            </w:r>
          </w:p>
        </w:tc>
      </w:tr>
      <w:tr w:rsidR="006A0ED3" w:rsidRPr="00B94EAC" w14:paraId="28BC7A6C" w14:textId="77777777" w:rsidTr="00EA10F1">
        <w:trPr>
          <w:trHeight w:val="392"/>
        </w:trPr>
        <w:tc>
          <w:tcPr>
            <w:tcW w:w="6837" w:type="dxa"/>
            <w:tcBorders>
              <w:left w:val="single" w:sz="4" w:space="0" w:color="FFFFFF"/>
            </w:tcBorders>
            <w:shd w:val="clear" w:color="auto" w:fill="auto"/>
            <w:noWrap/>
            <w:vAlign w:val="center"/>
            <w:hideMark/>
          </w:tcPr>
          <w:p w14:paraId="2DE345CA" w14:textId="77777777" w:rsidR="006A0ED3" w:rsidRPr="00B94EAC" w:rsidRDefault="006A0ED3" w:rsidP="00EA10F1">
            <w:pPr>
              <w:keepNext/>
              <w:spacing w:after="0"/>
              <w:jc w:val="left"/>
              <w:rPr>
                <w:rFonts w:eastAsia="Times New Roman" w:cs="Arial"/>
                <w:color w:val="000000"/>
                <w:sz w:val="20"/>
                <w:szCs w:val="20"/>
                <w:lang w:eastAsia="pt-BR"/>
              </w:rPr>
            </w:pPr>
            <w:r w:rsidRPr="00B94EAC">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02F9158D" w14:textId="77777777" w:rsidR="006A0ED3" w:rsidRPr="00B94EAC"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46</w:t>
            </w:r>
          </w:p>
        </w:tc>
      </w:tr>
      <w:tr w:rsidR="006A0ED3" w:rsidRPr="00B94EAC" w14:paraId="1792952C" w14:textId="77777777" w:rsidTr="00EA10F1">
        <w:trPr>
          <w:trHeight w:val="392"/>
        </w:trPr>
        <w:tc>
          <w:tcPr>
            <w:tcW w:w="6837" w:type="dxa"/>
            <w:tcBorders>
              <w:left w:val="single" w:sz="4" w:space="0" w:color="FFFFFF"/>
            </w:tcBorders>
            <w:shd w:val="clear" w:color="auto" w:fill="F2F2F2"/>
            <w:noWrap/>
            <w:vAlign w:val="center"/>
            <w:hideMark/>
          </w:tcPr>
          <w:p w14:paraId="61B13D8D"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67934388"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3.768</w:t>
            </w:r>
          </w:p>
        </w:tc>
      </w:tr>
      <w:tr w:rsidR="006A0ED3" w:rsidRPr="00B94EAC" w14:paraId="4CD886BD" w14:textId="77777777" w:rsidTr="00EA10F1">
        <w:trPr>
          <w:trHeight w:val="392"/>
        </w:trPr>
        <w:tc>
          <w:tcPr>
            <w:tcW w:w="6837" w:type="dxa"/>
            <w:tcBorders>
              <w:left w:val="single" w:sz="4" w:space="0" w:color="FFFFFF"/>
            </w:tcBorders>
            <w:shd w:val="clear" w:color="auto" w:fill="auto"/>
            <w:noWrap/>
            <w:vAlign w:val="center"/>
            <w:hideMark/>
          </w:tcPr>
          <w:p w14:paraId="6D716783" w14:textId="77777777" w:rsidR="006A0ED3" w:rsidRPr="00B94EAC" w:rsidRDefault="006A0ED3" w:rsidP="00EA10F1">
            <w:pPr>
              <w:keepNext/>
              <w:spacing w:after="0"/>
              <w:jc w:val="left"/>
              <w:rPr>
                <w:rFonts w:eastAsia="Times New Roman" w:cs="Arial"/>
                <w:color w:val="000000"/>
                <w:sz w:val="20"/>
                <w:szCs w:val="20"/>
                <w:lang w:eastAsia="pt-BR"/>
              </w:rPr>
            </w:pPr>
            <w:r w:rsidRPr="00B94EAC">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329D0513" w14:textId="77777777" w:rsidR="006A0ED3" w:rsidRPr="00B94EAC"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167</w:t>
            </w:r>
          </w:p>
        </w:tc>
      </w:tr>
      <w:tr w:rsidR="006A0ED3" w:rsidRPr="00B94EAC" w14:paraId="7EDAC66B" w14:textId="77777777" w:rsidTr="00EA10F1">
        <w:trPr>
          <w:trHeight w:val="392"/>
        </w:trPr>
        <w:tc>
          <w:tcPr>
            <w:tcW w:w="6837" w:type="dxa"/>
            <w:tcBorders>
              <w:left w:val="single" w:sz="4" w:space="0" w:color="FFFFFF"/>
            </w:tcBorders>
            <w:shd w:val="clear" w:color="auto" w:fill="auto"/>
            <w:noWrap/>
            <w:vAlign w:val="center"/>
            <w:hideMark/>
          </w:tcPr>
          <w:p w14:paraId="29B5DC86" w14:textId="77777777" w:rsidR="006A0ED3" w:rsidRPr="00B94EAC" w:rsidRDefault="006A0ED3" w:rsidP="00EA10F1">
            <w:pPr>
              <w:keepNext/>
              <w:spacing w:after="0"/>
              <w:jc w:val="left"/>
              <w:rPr>
                <w:rFonts w:eastAsia="Times New Roman" w:cs="Arial"/>
                <w:color w:val="000000"/>
                <w:sz w:val="20"/>
                <w:szCs w:val="20"/>
                <w:lang w:eastAsia="pt-BR"/>
              </w:rPr>
            </w:pPr>
            <w:r w:rsidRPr="00B94EAC">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40D9CEAE" w14:textId="77777777" w:rsidR="006A0ED3" w:rsidRPr="00B94EAC"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3.601</w:t>
            </w:r>
          </w:p>
        </w:tc>
      </w:tr>
      <w:tr w:rsidR="006A0ED3" w:rsidRPr="00B94EAC" w14:paraId="2CF92BDA" w14:textId="77777777" w:rsidTr="00EA10F1">
        <w:trPr>
          <w:trHeight w:val="392"/>
        </w:trPr>
        <w:tc>
          <w:tcPr>
            <w:tcW w:w="6837" w:type="dxa"/>
            <w:tcBorders>
              <w:left w:val="single" w:sz="4" w:space="0" w:color="FFFFFF"/>
            </w:tcBorders>
            <w:shd w:val="clear" w:color="auto" w:fill="F2F2F2"/>
            <w:noWrap/>
            <w:vAlign w:val="center"/>
            <w:hideMark/>
          </w:tcPr>
          <w:p w14:paraId="29FAF594"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1BABE83D"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1.780</w:t>
            </w:r>
          </w:p>
        </w:tc>
      </w:tr>
      <w:tr w:rsidR="006A0ED3" w:rsidRPr="00B94EAC" w14:paraId="28B242D6" w14:textId="77777777" w:rsidTr="00EA10F1">
        <w:trPr>
          <w:trHeight w:val="392"/>
        </w:trPr>
        <w:tc>
          <w:tcPr>
            <w:tcW w:w="6837" w:type="dxa"/>
            <w:tcBorders>
              <w:left w:val="single" w:sz="4" w:space="0" w:color="FFFFFF"/>
            </w:tcBorders>
            <w:shd w:val="clear" w:color="auto" w:fill="F2F2F2"/>
            <w:noWrap/>
            <w:vAlign w:val="center"/>
            <w:hideMark/>
          </w:tcPr>
          <w:p w14:paraId="6E140CCE" w14:textId="77777777" w:rsidR="006A0ED3" w:rsidRPr="00B94EAC" w:rsidRDefault="006A0ED3" w:rsidP="00EA10F1">
            <w:pPr>
              <w:keepNext/>
              <w:spacing w:after="0"/>
              <w:jc w:val="left"/>
              <w:rPr>
                <w:rFonts w:eastAsia="Times New Roman" w:cs="Arial"/>
                <w:b/>
                <w:color w:val="000000"/>
                <w:sz w:val="20"/>
                <w:szCs w:val="20"/>
                <w:lang w:eastAsia="pt-BR"/>
              </w:rPr>
            </w:pPr>
            <w:r w:rsidRPr="00B94EAC">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123C2709" w14:textId="77777777" w:rsidR="006A0ED3" w:rsidRPr="00B94EAC"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441</w:t>
            </w:r>
          </w:p>
        </w:tc>
      </w:tr>
    </w:tbl>
    <w:p w14:paraId="59BAD8EB" w14:textId="77777777" w:rsidR="006A0ED3" w:rsidRPr="00B94EAC" w:rsidRDefault="006A0ED3" w:rsidP="006A0ED3">
      <w:pPr>
        <w:rPr>
          <w:i/>
          <w:iCs/>
          <w:sz w:val="18"/>
          <w:szCs w:val="18"/>
          <w:lang w:eastAsia="pt-BR"/>
        </w:rPr>
      </w:pPr>
      <w:r w:rsidRPr="00B94EAC">
        <w:rPr>
          <w:rFonts w:eastAsia="Calibri" w:cs="Times New Roman"/>
          <w:i/>
          <w:iCs/>
          <w:sz w:val="18"/>
          <w:szCs w:val="18"/>
        </w:rPr>
        <w:t>Fonte: Estimativas do déficit habitacional brasileiro (2007 – 2011) por municípios (2010), IPEA – 2013.</w:t>
      </w:r>
    </w:p>
    <w:p w14:paraId="70208CA7" w14:textId="77777777" w:rsidR="006A0ED3" w:rsidRPr="00B236B0" w:rsidRDefault="006A0ED3" w:rsidP="006A0ED3">
      <w:pPr>
        <w:rPr>
          <w:lang w:eastAsia="pt-BR"/>
        </w:rPr>
      </w:pPr>
      <w:r w:rsidRPr="00B236B0">
        <w:rPr>
          <w:lang w:eastAsia="pt-BR"/>
        </w:rPr>
        <w:t>Em relação ao atendimento do abastecimento de água no que tange ao município de Ponta Grossa, a maior parte deles estavam ligados à rede geral, representando 97,31% do total de domicílios.</w:t>
      </w:r>
    </w:p>
    <w:p w14:paraId="2BC0E857" w14:textId="77777777" w:rsidR="006A0ED3" w:rsidRPr="00B236B0" w:rsidRDefault="006A0ED3" w:rsidP="006A0ED3">
      <w:pPr>
        <w:rPr>
          <w:lang w:eastAsia="pt-BR"/>
        </w:rPr>
      </w:pPr>
      <w:r w:rsidRPr="00B236B0">
        <w:rPr>
          <w:lang w:eastAsia="pt-BR"/>
        </w:rPr>
        <w:t>As tabelas a seguir apresentam a quantidade de domicílios atendidos e seus percentuais de cobertura por forma de abastecimento de água (2010); e, abastecimento de água segundo as categorias (2019).</w:t>
      </w:r>
    </w:p>
    <w:p w14:paraId="229E2D3F" w14:textId="72BA1771" w:rsidR="006A0ED3" w:rsidRPr="00A47E43" w:rsidRDefault="006A0ED3" w:rsidP="006A0ED3">
      <w:pPr>
        <w:pStyle w:val="Caption"/>
      </w:pPr>
      <w:bookmarkStart w:id="325" w:name="_Toc40737231"/>
      <w:r w:rsidRPr="00A47E43">
        <w:t xml:space="preserve">Tabela </w:t>
      </w:r>
      <w:r w:rsidR="00933B90">
        <w:fldChar w:fldCharType="begin"/>
      </w:r>
      <w:r w:rsidR="00933B90">
        <w:instrText xml:space="preserve"> SEQ Tabela \* ARABIC </w:instrText>
      </w:r>
      <w:r w:rsidR="00933B90">
        <w:fldChar w:fldCharType="separate"/>
      </w:r>
      <w:r w:rsidR="009D0D69">
        <w:rPr>
          <w:noProof/>
        </w:rPr>
        <w:t>139</w:t>
      </w:r>
      <w:r w:rsidR="00933B90">
        <w:rPr>
          <w:noProof/>
        </w:rPr>
        <w:fldChar w:fldCharType="end"/>
      </w:r>
      <w:r w:rsidRPr="00A47E43">
        <w:t>: Abastecimento de Água no Município de Ponta Grossa (Quantidade de Domicílios Atendidos e Percentual de Cobertura) - 2010</w:t>
      </w:r>
      <w:bookmarkEnd w:id="325"/>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1E4ACA" w14:paraId="7D44D59F"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293A82FC" w14:textId="77777777" w:rsidR="006A0ED3" w:rsidRPr="001E4ACA" w:rsidRDefault="006A0ED3" w:rsidP="00EA10F1">
            <w:pPr>
              <w:spacing w:after="0"/>
              <w:jc w:val="center"/>
              <w:rPr>
                <w:rFonts w:eastAsia="Times New Roman" w:cs="Arial"/>
                <w:b/>
                <w:color w:val="000000"/>
                <w:sz w:val="18"/>
                <w:szCs w:val="18"/>
                <w:lang w:eastAsia="pt-BR"/>
              </w:rPr>
            </w:pPr>
            <w:r w:rsidRPr="001E4ACA">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4BFC0C2" w14:textId="77777777" w:rsidR="006A0ED3" w:rsidRPr="001E4ACA" w:rsidRDefault="006A0ED3" w:rsidP="00EA10F1">
            <w:pPr>
              <w:spacing w:after="0"/>
              <w:jc w:val="center"/>
              <w:rPr>
                <w:rFonts w:eastAsia="Times New Roman" w:cs="Arial"/>
                <w:b/>
                <w:color w:val="000000"/>
                <w:sz w:val="18"/>
                <w:szCs w:val="18"/>
                <w:lang w:eastAsia="pt-BR"/>
              </w:rPr>
            </w:pPr>
            <w:r w:rsidRPr="001E4ACA">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0B52A9B2" w14:textId="77777777" w:rsidR="006A0ED3" w:rsidRPr="001E4ACA" w:rsidRDefault="006A0ED3" w:rsidP="00EA10F1">
            <w:pPr>
              <w:spacing w:after="0"/>
              <w:jc w:val="center"/>
              <w:rPr>
                <w:rFonts w:eastAsia="Times New Roman" w:cs="Arial"/>
                <w:b/>
                <w:color w:val="000000"/>
                <w:sz w:val="18"/>
                <w:szCs w:val="18"/>
                <w:lang w:eastAsia="pt-BR"/>
              </w:rPr>
            </w:pPr>
            <w:r w:rsidRPr="001E4ACA">
              <w:rPr>
                <w:rFonts w:eastAsia="Times New Roman" w:cs="Arial"/>
                <w:b/>
                <w:color w:val="000000"/>
                <w:sz w:val="18"/>
                <w:szCs w:val="18"/>
                <w:lang w:eastAsia="pt-BR"/>
              </w:rPr>
              <w:t>Total de Domicílios</w:t>
            </w:r>
          </w:p>
        </w:tc>
      </w:tr>
      <w:tr w:rsidR="006A0ED3" w:rsidRPr="001E4ACA" w14:paraId="08241BE6"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54C42B4C" w14:textId="77777777" w:rsidR="006A0ED3" w:rsidRPr="001E4ACA" w:rsidRDefault="006A0ED3" w:rsidP="00EA10F1">
            <w:pPr>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04BDEA3D" w14:textId="77777777" w:rsidR="006A0ED3" w:rsidRPr="001E4ACA" w:rsidRDefault="006A0ED3" w:rsidP="00EA10F1">
            <w:pPr>
              <w:spacing w:after="0"/>
              <w:jc w:val="center"/>
              <w:rPr>
                <w:rFonts w:eastAsia="Times New Roman" w:cs="Arial"/>
                <w:b/>
                <w:bCs/>
                <w:sz w:val="18"/>
                <w:szCs w:val="18"/>
                <w:lang w:eastAsia="pt-BR"/>
              </w:rPr>
            </w:pPr>
            <w:r w:rsidRPr="001E4ACA">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04CFE1A8" w14:textId="77777777" w:rsidR="006A0ED3" w:rsidRPr="001E4ACA" w:rsidRDefault="006A0ED3" w:rsidP="00EA10F1">
            <w:pPr>
              <w:spacing w:after="0"/>
              <w:jc w:val="center"/>
              <w:rPr>
                <w:rFonts w:eastAsia="Times New Roman" w:cs="Arial"/>
                <w:b/>
                <w:bCs/>
                <w:sz w:val="18"/>
                <w:szCs w:val="18"/>
                <w:lang w:eastAsia="pt-BR"/>
              </w:rPr>
            </w:pPr>
            <w:r w:rsidRPr="001E4ACA">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3610A60D" w14:textId="77777777" w:rsidR="006A0ED3" w:rsidRPr="001E4ACA" w:rsidRDefault="006A0ED3" w:rsidP="00EA10F1">
            <w:pPr>
              <w:spacing w:after="0"/>
              <w:jc w:val="center"/>
              <w:rPr>
                <w:rFonts w:eastAsia="Times New Roman" w:cs="Arial"/>
                <w:b/>
                <w:bCs/>
                <w:sz w:val="18"/>
                <w:szCs w:val="18"/>
                <w:lang w:eastAsia="pt-BR"/>
              </w:rPr>
            </w:pPr>
            <w:r w:rsidRPr="001E4ACA">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37BF0728" w14:textId="77777777" w:rsidR="006A0ED3" w:rsidRPr="001E4ACA" w:rsidRDefault="006A0ED3" w:rsidP="00EA10F1">
            <w:pPr>
              <w:spacing w:after="0"/>
              <w:jc w:val="center"/>
              <w:rPr>
                <w:rFonts w:eastAsia="Times New Roman" w:cs="Arial"/>
                <w:b/>
                <w:bCs/>
                <w:sz w:val="18"/>
                <w:szCs w:val="18"/>
                <w:lang w:eastAsia="pt-BR"/>
              </w:rPr>
            </w:pPr>
            <w:r w:rsidRPr="001E4ACA">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3682597B" w14:textId="77777777" w:rsidR="006A0ED3" w:rsidRPr="001E4ACA" w:rsidRDefault="006A0ED3" w:rsidP="00EA10F1">
            <w:pPr>
              <w:spacing w:after="0"/>
              <w:jc w:val="center"/>
              <w:rPr>
                <w:rFonts w:eastAsia="Times New Roman" w:cs="Arial"/>
                <w:b/>
                <w:bCs/>
                <w:sz w:val="18"/>
                <w:szCs w:val="18"/>
                <w:lang w:eastAsia="pt-BR"/>
              </w:rPr>
            </w:pPr>
            <w:r w:rsidRPr="001E4ACA">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1AF9641" w14:textId="77777777" w:rsidR="006A0ED3" w:rsidRPr="001E4ACA" w:rsidRDefault="006A0ED3" w:rsidP="00EA10F1">
            <w:pPr>
              <w:spacing w:after="0"/>
              <w:jc w:val="left"/>
              <w:rPr>
                <w:rFonts w:ascii="Calibri" w:eastAsia="Times New Roman" w:hAnsi="Calibri" w:cs="Times New Roman"/>
                <w:b/>
                <w:bCs/>
                <w:color w:val="000000"/>
                <w:sz w:val="18"/>
                <w:szCs w:val="18"/>
                <w:lang w:eastAsia="pt-BR"/>
              </w:rPr>
            </w:pPr>
          </w:p>
        </w:tc>
      </w:tr>
      <w:tr w:rsidR="006A0ED3" w:rsidRPr="001E4ACA" w14:paraId="77C597E5"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6C4F09B0" w14:textId="77777777" w:rsidR="006A0ED3" w:rsidRPr="001E4ACA"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Ponta Grossa</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2F339B8D" w14:textId="77777777" w:rsidR="006A0ED3" w:rsidRPr="001E4ACA" w:rsidRDefault="006A0ED3" w:rsidP="00EA10F1">
            <w:pPr>
              <w:spacing w:after="0"/>
              <w:jc w:val="right"/>
              <w:rPr>
                <w:rFonts w:eastAsia="Times New Roman" w:cs="Arial"/>
                <w:color w:val="000000"/>
                <w:sz w:val="18"/>
                <w:szCs w:val="18"/>
                <w:lang w:eastAsia="pt-BR"/>
              </w:rPr>
            </w:pPr>
            <w:r w:rsidRPr="00167EF7">
              <w:rPr>
                <w:rFonts w:eastAsia="Times New Roman" w:cs="Arial"/>
                <w:color w:val="000000"/>
                <w:sz w:val="18"/>
                <w:szCs w:val="18"/>
                <w:lang w:eastAsia="pt-BR"/>
              </w:rPr>
              <w:t>92.299</w:t>
            </w:r>
          </w:p>
        </w:tc>
        <w:tc>
          <w:tcPr>
            <w:tcW w:w="701" w:type="pct"/>
            <w:tcBorders>
              <w:top w:val="nil"/>
              <w:left w:val="nil"/>
              <w:bottom w:val="single" w:sz="4" w:space="0" w:color="auto"/>
              <w:right w:val="single" w:sz="4" w:space="0" w:color="auto"/>
            </w:tcBorders>
            <w:shd w:val="clear" w:color="auto" w:fill="auto"/>
            <w:noWrap/>
            <w:vAlign w:val="center"/>
          </w:tcPr>
          <w:p w14:paraId="69E33860"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2.238</w:t>
            </w:r>
          </w:p>
        </w:tc>
        <w:tc>
          <w:tcPr>
            <w:tcW w:w="742" w:type="pct"/>
            <w:tcBorders>
              <w:top w:val="nil"/>
              <w:left w:val="nil"/>
              <w:bottom w:val="single" w:sz="4" w:space="0" w:color="auto"/>
              <w:right w:val="single" w:sz="4" w:space="0" w:color="auto"/>
            </w:tcBorders>
            <w:shd w:val="clear" w:color="auto" w:fill="auto"/>
            <w:noWrap/>
            <w:vAlign w:val="center"/>
          </w:tcPr>
          <w:p w14:paraId="4CF6B801"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8</w:t>
            </w:r>
          </w:p>
        </w:tc>
        <w:tc>
          <w:tcPr>
            <w:tcW w:w="794" w:type="pct"/>
            <w:tcBorders>
              <w:top w:val="nil"/>
              <w:left w:val="nil"/>
              <w:bottom w:val="single" w:sz="4" w:space="0" w:color="auto"/>
              <w:right w:val="single" w:sz="4" w:space="0" w:color="auto"/>
            </w:tcBorders>
            <w:shd w:val="clear" w:color="auto" w:fill="auto"/>
            <w:noWrap/>
            <w:vAlign w:val="center"/>
          </w:tcPr>
          <w:p w14:paraId="2FFDE53E"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54</w:t>
            </w:r>
          </w:p>
        </w:tc>
        <w:tc>
          <w:tcPr>
            <w:tcW w:w="417" w:type="pct"/>
            <w:tcBorders>
              <w:top w:val="nil"/>
              <w:left w:val="nil"/>
              <w:bottom w:val="single" w:sz="4" w:space="0" w:color="auto"/>
              <w:right w:val="single" w:sz="4" w:space="0" w:color="auto"/>
            </w:tcBorders>
            <w:shd w:val="clear" w:color="auto" w:fill="auto"/>
            <w:noWrap/>
            <w:vAlign w:val="center"/>
          </w:tcPr>
          <w:p w14:paraId="3A503E0F"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250</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3369AAAE" w14:textId="77777777" w:rsidR="006A0ED3" w:rsidRPr="001E4ACA"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94.849</w:t>
            </w:r>
          </w:p>
        </w:tc>
      </w:tr>
      <w:tr w:rsidR="006A0ED3" w:rsidRPr="001E4ACA" w14:paraId="58A74358"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72611F5A" w14:textId="77777777" w:rsidR="006A0ED3" w:rsidRPr="001E4ACA" w:rsidRDefault="006A0ED3" w:rsidP="00EA10F1">
            <w:pPr>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12FCC6F2"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97,31%</w:t>
            </w:r>
          </w:p>
        </w:tc>
        <w:tc>
          <w:tcPr>
            <w:tcW w:w="701" w:type="pct"/>
            <w:tcBorders>
              <w:top w:val="nil"/>
              <w:left w:val="nil"/>
              <w:bottom w:val="single" w:sz="4" w:space="0" w:color="auto"/>
              <w:right w:val="single" w:sz="4" w:space="0" w:color="auto"/>
            </w:tcBorders>
            <w:shd w:val="clear" w:color="auto" w:fill="auto"/>
            <w:noWrap/>
            <w:vAlign w:val="center"/>
          </w:tcPr>
          <w:p w14:paraId="0668E026"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2,36%</w:t>
            </w:r>
          </w:p>
        </w:tc>
        <w:tc>
          <w:tcPr>
            <w:tcW w:w="742" w:type="pct"/>
            <w:tcBorders>
              <w:top w:val="nil"/>
              <w:left w:val="nil"/>
              <w:bottom w:val="single" w:sz="4" w:space="0" w:color="auto"/>
              <w:right w:val="single" w:sz="4" w:space="0" w:color="auto"/>
            </w:tcBorders>
            <w:shd w:val="clear" w:color="auto" w:fill="auto"/>
            <w:noWrap/>
            <w:vAlign w:val="center"/>
          </w:tcPr>
          <w:p w14:paraId="006BC80F"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0,01%</w:t>
            </w:r>
          </w:p>
        </w:tc>
        <w:tc>
          <w:tcPr>
            <w:tcW w:w="794" w:type="pct"/>
            <w:tcBorders>
              <w:top w:val="nil"/>
              <w:left w:val="nil"/>
              <w:bottom w:val="single" w:sz="4" w:space="0" w:color="auto"/>
              <w:right w:val="single" w:sz="4" w:space="0" w:color="auto"/>
            </w:tcBorders>
            <w:shd w:val="clear" w:color="auto" w:fill="auto"/>
            <w:noWrap/>
            <w:vAlign w:val="center"/>
          </w:tcPr>
          <w:p w14:paraId="41E6880B"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0,06%</w:t>
            </w:r>
          </w:p>
        </w:tc>
        <w:tc>
          <w:tcPr>
            <w:tcW w:w="417" w:type="pct"/>
            <w:tcBorders>
              <w:top w:val="nil"/>
              <w:left w:val="nil"/>
              <w:bottom w:val="single" w:sz="4" w:space="0" w:color="auto"/>
              <w:right w:val="single" w:sz="4" w:space="0" w:color="auto"/>
            </w:tcBorders>
            <w:shd w:val="clear" w:color="auto" w:fill="auto"/>
            <w:noWrap/>
            <w:vAlign w:val="center"/>
          </w:tcPr>
          <w:p w14:paraId="43FDE85C" w14:textId="77777777" w:rsidR="006A0ED3" w:rsidRPr="001E4ACA"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0,26%</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7EC7F8F8" w14:textId="77777777" w:rsidR="006A0ED3" w:rsidRPr="001E4ACA" w:rsidRDefault="006A0ED3" w:rsidP="00EA10F1">
            <w:pPr>
              <w:spacing w:after="0"/>
              <w:jc w:val="right"/>
              <w:rPr>
                <w:rFonts w:eastAsia="Times New Roman" w:cs="Arial"/>
                <w:b/>
                <w:bCs/>
                <w:color w:val="000000"/>
                <w:sz w:val="18"/>
                <w:szCs w:val="18"/>
                <w:lang w:eastAsia="pt-BR"/>
              </w:rPr>
            </w:pPr>
            <w:r w:rsidRPr="001E4ACA">
              <w:rPr>
                <w:rFonts w:eastAsia="Times New Roman" w:cs="Arial"/>
                <w:b/>
                <w:bCs/>
                <w:color w:val="000000"/>
                <w:sz w:val="18"/>
                <w:szCs w:val="18"/>
                <w:lang w:eastAsia="pt-BR"/>
              </w:rPr>
              <w:t>100,00%</w:t>
            </w:r>
          </w:p>
        </w:tc>
      </w:tr>
    </w:tbl>
    <w:p w14:paraId="23CF6D8C" w14:textId="77777777" w:rsidR="006A0ED3" w:rsidRPr="001E4ACA" w:rsidRDefault="006A0ED3" w:rsidP="006A0ED3">
      <w:pPr>
        <w:rPr>
          <w:rFonts w:eastAsia="Calibri" w:cs="Times New Roman"/>
          <w:bCs/>
          <w:i/>
          <w:sz w:val="18"/>
          <w:szCs w:val="18"/>
        </w:rPr>
      </w:pPr>
      <w:r w:rsidRPr="001E4ACA">
        <w:rPr>
          <w:rFonts w:eastAsia="Calibri" w:cs="Times New Roman"/>
          <w:bCs/>
          <w:i/>
          <w:sz w:val="18"/>
          <w:szCs w:val="18"/>
        </w:rPr>
        <w:t>Fonte: Censo Demográfico – IBGE, 2010.</w:t>
      </w:r>
    </w:p>
    <w:p w14:paraId="67AA60E2" w14:textId="436951E9" w:rsidR="006A0ED3" w:rsidRPr="00A47E43" w:rsidRDefault="006A0ED3" w:rsidP="006A0ED3">
      <w:pPr>
        <w:pStyle w:val="Caption"/>
      </w:pPr>
      <w:bookmarkStart w:id="326" w:name="_Toc40737232"/>
      <w:r w:rsidRPr="00A47E43">
        <w:t xml:space="preserve">Tabela </w:t>
      </w:r>
      <w:r w:rsidR="00933B90">
        <w:fldChar w:fldCharType="begin"/>
      </w:r>
      <w:r w:rsidR="00933B90">
        <w:instrText xml:space="preserve"> SEQ Tabela \* ARABIC </w:instrText>
      </w:r>
      <w:r w:rsidR="00933B90">
        <w:fldChar w:fldCharType="separate"/>
      </w:r>
      <w:r w:rsidR="009D0D69">
        <w:rPr>
          <w:noProof/>
        </w:rPr>
        <w:t>140</w:t>
      </w:r>
      <w:r w:rsidR="00933B90">
        <w:rPr>
          <w:noProof/>
        </w:rPr>
        <w:fldChar w:fldCharType="end"/>
      </w:r>
      <w:r w:rsidRPr="00A47E43">
        <w:t>: Abastecimento de Água segundo as Categorias – 2019</w:t>
      </w:r>
      <w:bookmarkEnd w:id="326"/>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505"/>
        <w:gridCol w:w="2127"/>
      </w:tblGrid>
      <w:tr w:rsidR="006A0ED3" w:rsidRPr="001E4ACA" w14:paraId="3F0B06BD" w14:textId="77777777" w:rsidTr="00EA10F1">
        <w:trPr>
          <w:trHeight w:val="415"/>
        </w:trPr>
        <w:tc>
          <w:tcPr>
            <w:tcW w:w="3732" w:type="dxa"/>
            <w:tcBorders>
              <w:left w:val="single" w:sz="4" w:space="0" w:color="FFFFFF"/>
            </w:tcBorders>
            <w:shd w:val="clear" w:color="auto" w:fill="D9D9D9"/>
            <w:noWrap/>
            <w:vAlign w:val="center"/>
          </w:tcPr>
          <w:p w14:paraId="0E53B3D1" w14:textId="77777777" w:rsidR="006A0ED3" w:rsidRPr="001E4ACA" w:rsidRDefault="006A0ED3" w:rsidP="00EA10F1">
            <w:pPr>
              <w:keepNext/>
              <w:spacing w:after="0"/>
              <w:jc w:val="center"/>
              <w:rPr>
                <w:rFonts w:eastAsia="Times New Roman" w:cs="Arial"/>
                <w:b/>
                <w:color w:val="000000"/>
                <w:sz w:val="20"/>
                <w:szCs w:val="20"/>
                <w:lang w:eastAsia="pt-BR"/>
              </w:rPr>
            </w:pPr>
            <w:r w:rsidRPr="001E4ACA">
              <w:rPr>
                <w:rFonts w:eastAsia="Times New Roman" w:cs="Arial"/>
                <w:b/>
                <w:color w:val="000000"/>
                <w:sz w:val="20"/>
                <w:szCs w:val="20"/>
                <w:lang w:eastAsia="pt-BR"/>
              </w:rPr>
              <w:t>Categorias</w:t>
            </w:r>
          </w:p>
        </w:tc>
        <w:tc>
          <w:tcPr>
            <w:tcW w:w="2505" w:type="dxa"/>
            <w:tcBorders>
              <w:right w:val="single" w:sz="4" w:space="0" w:color="FFFFFF"/>
            </w:tcBorders>
            <w:shd w:val="clear" w:color="auto" w:fill="D9D9D9"/>
            <w:noWrap/>
            <w:vAlign w:val="center"/>
          </w:tcPr>
          <w:p w14:paraId="3C261A1D" w14:textId="77777777" w:rsidR="006A0ED3" w:rsidRPr="001E4ACA" w:rsidRDefault="006A0ED3" w:rsidP="00EA10F1">
            <w:pPr>
              <w:keepNext/>
              <w:spacing w:after="0"/>
              <w:jc w:val="center"/>
              <w:rPr>
                <w:rFonts w:eastAsia="Times New Roman" w:cs="Arial"/>
                <w:b/>
                <w:color w:val="000000"/>
                <w:sz w:val="20"/>
                <w:szCs w:val="20"/>
                <w:lang w:eastAsia="pt-BR"/>
              </w:rPr>
            </w:pPr>
            <w:r w:rsidRPr="001E4ACA">
              <w:rPr>
                <w:rFonts w:eastAsia="Times New Roman" w:cs="Arial"/>
                <w:b/>
                <w:color w:val="000000"/>
                <w:sz w:val="20"/>
                <w:szCs w:val="20"/>
                <w:lang w:eastAsia="pt-BR"/>
              </w:rPr>
              <w:t>Unidades Atendidas</w:t>
            </w:r>
          </w:p>
        </w:tc>
        <w:tc>
          <w:tcPr>
            <w:tcW w:w="2127" w:type="dxa"/>
            <w:tcBorders>
              <w:right w:val="single" w:sz="4" w:space="0" w:color="FFFFFF"/>
            </w:tcBorders>
            <w:shd w:val="clear" w:color="auto" w:fill="D9D9D9"/>
            <w:vAlign w:val="center"/>
          </w:tcPr>
          <w:p w14:paraId="1CC4A56D" w14:textId="77777777" w:rsidR="006A0ED3" w:rsidRPr="001E4ACA" w:rsidRDefault="006A0ED3" w:rsidP="00EA10F1">
            <w:pPr>
              <w:keepNext/>
              <w:spacing w:after="0"/>
              <w:jc w:val="center"/>
              <w:rPr>
                <w:rFonts w:eastAsia="Times New Roman" w:cs="Arial"/>
                <w:b/>
                <w:color w:val="000000"/>
                <w:sz w:val="20"/>
                <w:szCs w:val="20"/>
                <w:lang w:eastAsia="pt-BR"/>
              </w:rPr>
            </w:pPr>
            <w:r w:rsidRPr="001E4ACA">
              <w:rPr>
                <w:rFonts w:eastAsia="Times New Roman" w:cs="Arial"/>
                <w:b/>
                <w:color w:val="000000"/>
                <w:sz w:val="20"/>
                <w:szCs w:val="20"/>
                <w:lang w:eastAsia="pt-BR"/>
              </w:rPr>
              <w:t>Ligações</w:t>
            </w:r>
          </w:p>
        </w:tc>
      </w:tr>
      <w:tr w:rsidR="006A0ED3" w:rsidRPr="001E4ACA" w14:paraId="76F64A91" w14:textId="77777777" w:rsidTr="00EA10F1">
        <w:trPr>
          <w:trHeight w:val="415"/>
        </w:trPr>
        <w:tc>
          <w:tcPr>
            <w:tcW w:w="3732" w:type="dxa"/>
            <w:tcBorders>
              <w:left w:val="single" w:sz="4" w:space="0" w:color="FFFFFF"/>
            </w:tcBorders>
            <w:shd w:val="clear" w:color="auto" w:fill="F2F2F2"/>
            <w:noWrap/>
            <w:vAlign w:val="center"/>
          </w:tcPr>
          <w:p w14:paraId="250E46B8" w14:textId="77777777" w:rsidR="006A0ED3" w:rsidRPr="001E4ACA" w:rsidRDefault="006A0ED3" w:rsidP="00EA10F1">
            <w:pPr>
              <w:keepNext/>
              <w:spacing w:after="0"/>
              <w:jc w:val="left"/>
              <w:rPr>
                <w:rFonts w:eastAsia="Times New Roman" w:cs="Arial"/>
                <w:b/>
                <w:color w:val="000000"/>
                <w:sz w:val="20"/>
                <w:szCs w:val="20"/>
                <w:lang w:eastAsia="pt-BR"/>
              </w:rPr>
            </w:pPr>
            <w:r w:rsidRPr="001E4ACA">
              <w:rPr>
                <w:rFonts w:eastAsia="Times New Roman" w:cs="Arial"/>
                <w:b/>
                <w:color w:val="000000"/>
                <w:sz w:val="20"/>
                <w:szCs w:val="20"/>
                <w:lang w:eastAsia="pt-BR"/>
              </w:rPr>
              <w:t>Residenciais</w:t>
            </w:r>
          </w:p>
        </w:tc>
        <w:tc>
          <w:tcPr>
            <w:tcW w:w="2505" w:type="dxa"/>
            <w:tcBorders>
              <w:right w:val="single" w:sz="4" w:space="0" w:color="FFFFFF"/>
            </w:tcBorders>
            <w:shd w:val="clear" w:color="auto" w:fill="F2F2F2"/>
            <w:noWrap/>
            <w:vAlign w:val="center"/>
          </w:tcPr>
          <w:p w14:paraId="2FBBD451"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134.011</w:t>
            </w:r>
          </w:p>
        </w:tc>
        <w:tc>
          <w:tcPr>
            <w:tcW w:w="2127" w:type="dxa"/>
            <w:tcBorders>
              <w:right w:val="single" w:sz="4" w:space="0" w:color="FFFFFF"/>
            </w:tcBorders>
            <w:shd w:val="clear" w:color="auto" w:fill="F2F2F2"/>
            <w:vAlign w:val="center"/>
          </w:tcPr>
          <w:p w14:paraId="53CCE83D"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108.136</w:t>
            </w:r>
          </w:p>
        </w:tc>
      </w:tr>
      <w:tr w:rsidR="006A0ED3" w:rsidRPr="001E4ACA" w14:paraId="1827301A" w14:textId="77777777" w:rsidTr="00EA10F1">
        <w:trPr>
          <w:trHeight w:val="415"/>
        </w:trPr>
        <w:tc>
          <w:tcPr>
            <w:tcW w:w="3732" w:type="dxa"/>
            <w:tcBorders>
              <w:left w:val="single" w:sz="4" w:space="0" w:color="FFFFFF"/>
            </w:tcBorders>
            <w:shd w:val="clear" w:color="auto" w:fill="F2F2F2"/>
            <w:noWrap/>
            <w:vAlign w:val="center"/>
          </w:tcPr>
          <w:p w14:paraId="619797C8" w14:textId="77777777" w:rsidR="006A0ED3" w:rsidRPr="001E4ACA" w:rsidRDefault="006A0ED3" w:rsidP="00EA10F1">
            <w:pPr>
              <w:keepNext/>
              <w:spacing w:after="0"/>
              <w:jc w:val="left"/>
              <w:rPr>
                <w:rFonts w:eastAsia="Times New Roman" w:cs="Arial"/>
                <w:b/>
                <w:color w:val="000000"/>
                <w:sz w:val="20"/>
                <w:szCs w:val="20"/>
                <w:lang w:eastAsia="pt-BR"/>
              </w:rPr>
            </w:pPr>
            <w:r w:rsidRPr="001E4ACA">
              <w:rPr>
                <w:rFonts w:eastAsia="Times New Roman" w:cs="Arial"/>
                <w:b/>
                <w:color w:val="000000"/>
                <w:sz w:val="20"/>
                <w:szCs w:val="20"/>
                <w:lang w:eastAsia="pt-BR"/>
              </w:rPr>
              <w:t>Comerciais</w:t>
            </w:r>
          </w:p>
        </w:tc>
        <w:tc>
          <w:tcPr>
            <w:tcW w:w="2505" w:type="dxa"/>
            <w:tcBorders>
              <w:right w:val="single" w:sz="4" w:space="0" w:color="FFFFFF"/>
            </w:tcBorders>
            <w:shd w:val="clear" w:color="auto" w:fill="F2F2F2"/>
            <w:noWrap/>
            <w:vAlign w:val="center"/>
          </w:tcPr>
          <w:p w14:paraId="0FA6BE48"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8.993</w:t>
            </w:r>
          </w:p>
        </w:tc>
        <w:tc>
          <w:tcPr>
            <w:tcW w:w="2127" w:type="dxa"/>
            <w:tcBorders>
              <w:right w:val="single" w:sz="4" w:space="0" w:color="FFFFFF"/>
            </w:tcBorders>
            <w:shd w:val="clear" w:color="auto" w:fill="F2F2F2"/>
            <w:vAlign w:val="center"/>
          </w:tcPr>
          <w:p w14:paraId="0ADE95D8"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6.578</w:t>
            </w:r>
          </w:p>
        </w:tc>
      </w:tr>
      <w:tr w:rsidR="006A0ED3" w:rsidRPr="001E4ACA" w14:paraId="29344C3F" w14:textId="77777777" w:rsidTr="00EA10F1">
        <w:trPr>
          <w:trHeight w:val="415"/>
        </w:trPr>
        <w:tc>
          <w:tcPr>
            <w:tcW w:w="3732" w:type="dxa"/>
            <w:tcBorders>
              <w:left w:val="single" w:sz="4" w:space="0" w:color="FFFFFF"/>
            </w:tcBorders>
            <w:shd w:val="clear" w:color="auto" w:fill="F2F2F2"/>
            <w:noWrap/>
            <w:vAlign w:val="center"/>
          </w:tcPr>
          <w:p w14:paraId="326D0480" w14:textId="77777777" w:rsidR="006A0ED3" w:rsidRPr="001E4ACA" w:rsidRDefault="006A0ED3" w:rsidP="00EA10F1">
            <w:pPr>
              <w:keepNext/>
              <w:spacing w:after="0"/>
              <w:jc w:val="left"/>
              <w:rPr>
                <w:rFonts w:eastAsia="Times New Roman" w:cs="Arial"/>
                <w:b/>
                <w:color w:val="000000"/>
                <w:sz w:val="20"/>
                <w:szCs w:val="20"/>
                <w:lang w:eastAsia="pt-BR"/>
              </w:rPr>
            </w:pPr>
            <w:r w:rsidRPr="001E4ACA">
              <w:rPr>
                <w:rFonts w:eastAsia="Times New Roman" w:cs="Arial"/>
                <w:b/>
                <w:color w:val="000000"/>
                <w:sz w:val="20"/>
                <w:szCs w:val="20"/>
                <w:lang w:eastAsia="pt-BR"/>
              </w:rPr>
              <w:t>Industriais</w:t>
            </w:r>
          </w:p>
        </w:tc>
        <w:tc>
          <w:tcPr>
            <w:tcW w:w="2505" w:type="dxa"/>
            <w:tcBorders>
              <w:right w:val="single" w:sz="4" w:space="0" w:color="FFFFFF"/>
            </w:tcBorders>
            <w:shd w:val="clear" w:color="auto" w:fill="F2F2F2"/>
            <w:noWrap/>
            <w:vAlign w:val="center"/>
          </w:tcPr>
          <w:p w14:paraId="1B527F0A"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360</w:t>
            </w:r>
          </w:p>
        </w:tc>
        <w:tc>
          <w:tcPr>
            <w:tcW w:w="2127" w:type="dxa"/>
            <w:tcBorders>
              <w:right w:val="single" w:sz="4" w:space="0" w:color="FFFFFF"/>
            </w:tcBorders>
            <w:shd w:val="clear" w:color="auto" w:fill="F2F2F2"/>
            <w:vAlign w:val="center"/>
          </w:tcPr>
          <w:p w14:paraId="46E0629F" w14:textId="77777777" w:rsidR="006A0ED3" w:rsidRPr="001E4ACA" w:rsidRDefault="006A0ED3" w:rsidP="00EA10F1">
            <w:pPr>
              <w:keepNext/>
              <w:spacing w:after="0"/>
              <w:jc w:val="right"/>
              <w:rPr>
                <w:rFonts w:eastAsia="Times New Roman" w:cs="Arial"/>
                <w:bCs/>
                <w:color w:val="000000"/>
                <w:sz w:val="20"/>
                <w:szCs w:val="20"/>
                <w:lang w:eastAsia="pt-BR"/>
              </w:rPr>
            </w:pPr>
            <w:r w:rsidRPr="00DC3DB4">
              <w:rPr>
                <w:rFonts w:eastAsia="Times New Roman" w:cs="Arial"/>
                <w:bCs/>
                <w:color w:val="000000"/>
                <w:sz w:val="20"/>
                <w:szCs w:val="20"/>
                <w:lang w:eastAsia="pt-BR"/>
              </w:rPr>
              <w:t>356</w:t>
            </w:r>
          </w:p>
        </w:tc>
      </w:tr>
      <w:tr w:rsidR="006A0ED3" w:rsidRPr="001E4ACA" w14:paraId="1805E274" w14:textId="77777777" w:rsidTr="00EA10F1">
        <w:trPr>
          <w:trHeight w:val="415"/>
        </w:trPr>
        <w:tc>
          <w:tcPr>
            <w:tcW w:w="3732" w:type="dxa"/>
            <w:tcBorders>
              <w:left w:val="single" w:sz="4" w:space="0" w:color="FFFFFF"/>
            </w:tcBorders>
            <w:shd w:val="clear" w:color="auto" w:fill="auto"/>
            <w:noWrap/>
            <w:vAlign w:val="center"/>
          </w:tcPr>
          <w:p w14:paraId="565DE899" w14:textId="77777777" w:rsidR="006A0ED3" w:rsidRPr="001E4ACA" w:rsidRDefault="006A0ED3" w:rsidP="00EA10F1">
            <w:pPr>
              <w:keepNext/>
              <w:spacing w:after="0"/>
              <w:jc w:val="left"/>
              <w:rPr>
                <w:rFonts w:eastAsia="Times New Roman" w:cs="Arial"/>
                <w:b/>
                <w:bCs/>
                <w:color w:val="000000"/>
                <w:sz w:val="20"/>
                <w:szCs w:val="20"/>
                <w:lang w:eastAsia="pt-BR"/>
              </w:rPr>
            </w:pPr>
            <w:r w:rsidRPr="001E4ACA">
              <w:rPr>
                <w:rFonts w:eastAsia="Times New Roman" w:cs="Arial"/>
                <w:b/>
                <w:bCs/>
                <w:color w:val="000000"/>
                <w:sz w:val="20"/>
                <w:szCs w:val="20"/>
                <w:lang w:eastAsia="pt-BR"/>
              </w:rPr>
              <w:t>Utilidade pública</w:t>
            </w:r>
          </w:p>
        </w:tc>
        <w:tc>
          <w:tcPr>
            <w:tcW w:w="2505" w:type="dxa"/>
            <w:tcBorders>
              <w:right w:val="single" w:sz="4" w:space="0" w:color="FFFFFF"/>
            </w:tcBorders>
            <w:shd w:val="clear" w:color="auto" w:fill="auto"/>
            <w:noWrap/>
            <w:vAlign w:val="center"/>
          </w:tcPr>
          <w:p w14:paraId="6BB11C02" w14:textId="77777777" w:rsidR="006A0ED3" w:rsidRPr="001E4ACA" w:rsidRDefault="006A0ED3" w:rsidP="00EA10F1">
            <w:pPr>
              <w:keepNext/>
              <w:spacing w:after="0"/>
              <w:jc w:val="right"/>
              <w:rPr>
                <w:rFonts w:eastAsia="Times New Roman" w:cs="Arial"/>
                <w:bCs/>
                <w:color w:val="000000"/>
                <w:sz w:val="20"/>
                <w:szCs w:val="20"/>
                <w:lang w:eastAsia="pt-BR"/>
              </w:rPr>
            </w:pPr>
            <w:r w:rsidRPr="00BC16A7">
              <w:rPr>
                <w:rFonts w:eastAsia="Times New Roman" w:cs="Arial"/>
                <w:bCs/>
                <w:color w:val="000000"/>
                <w:sz w:val="20"/>
                <w:szCs w:val="20"/>
                <w:lang w:eastAsia="pt-BR"/>
              </w:rPr>
              <w:t>875</w:t>
            </w:r>
          </w:p>
        </w:tc>
        <w:tc>
          <w:tcPr>
            <w:tcW w:w="2127" w:type="dxa"/>
            <w:tcBorders>
              <w:right w:val="single" w:sz="4" w:space="0" w:color="FFFFFF"/>
            </w:tcBorders>
            <w:vAlign w:val="center"/>
          </w:tcPr>
          <w:p w14:paraId="048C5E2F" w14:textId="77777777" w:rsidR="006A0ED3" w:rsidRPr="001E4ACA" w:rsidRDefault="006A0ED3" w:rsidP="00EA10F1">
            <w:pPr>
              <w:keepNext/>
              <w:spacing w:after="0"/>
              <w:jc w:val="right"/>
              <w:rPr>
                <w:rFonts w:eastAsia="Times New Roman" w:cs="Arial"/>
                <w:bCs/>
                <w:color w:val="000000"/>
                <w:sz w:val="20"/>
                <w:szCs w:val="20"/>
                <w:lang w:eastAsia="pt-BR"/>
              </w:rPr>
            </w:pPr>
            <w:r w:rsidRPr="00BC16A7">
              <w:rPr>
                <w:rFonts w:eastAsia="Times New Roman" w:cs="Arial"/>
                <w:bCs/>
                <w:color w:val="000000"/>
                <w:sz w:val="20"/>
                <w:szCs w:val="20"/>
                <w:lang w:eastAsia="pt-BR"/>
              </w:rPr>
              <w:t>863</w:t>
            </w:r>
          </w:p>
        </w:tc>
      </w:tr>
      <w:tr w:rsidR="006A0ED3" w:rsidRPr="001E4ACA" w14:paraId="72A1127A" w14:textId="77777777" w:rsidTr="00EA10F1">
        <w:trPr>
          <w:trHeight w:val="415"/>
        </w:trPr>
        <w:tc>
          <w:tcPr>
            <w:tcW w:w="3732" w:type="dxa"/>
            <w:tcBorders>
              <w:left w:val="single" w:sz="4" w:space="0" w:color="FFFFFF"/>
            </w:tcBorders>
            <w:shd w:val="clear" w:color="auto" w:fill="auto"/>
            <w:noWrap/>
            <w:vAlign w:val="center"/>
          </w:tcPr>
          <w:p w14:paraId="34CD4A84" w14:textId="77777777" w:rsidR="006A0ED3" w:rsidRPr="001E4ACA" w:rsidRDefault="006A0ED3" w:rsidP="00EA10F1">
            <w:pPr>
              <w:keepNext/>
              <w:spacing w:after="0"/>
              <w:jc w:val="left"/>
              <w:rPr>
                <w:rFonts w:eastAsia="Times New Roman" w:cs="Arial"/>
                <w:b/>
                <w:bCs/>
                <w:color w:val="000000"/>
                <w:sz w:val="20"/>
                <w:szCs w:val="20"/>
                <w:lang w:eastAsia="pt-BR"/>
              </w:rPr>
            </w:pPr>
            <w:r w:rsidRPr="001E4ACA">
              <w:rPr>
                <w:rFonts w:eastAsia="Times New Roman" w:cs="Arial"/>
                <w:b/>
                <w:bCs/>
                <w:color w:val="000000"/>
                <w:sz w:val="20"/>
                <w:szCs w:val="20"/>
                <w:lang w:eastAsia="pt-BR"/>
              </w:rPr>
              <w:t>Poder Público</w:t>
            </w:r>
          </w:p>
        </w:tc>
        <w:tc>
          <w:tcPr>
            <w:tcW w:w="2505" w:type="dxa"/>
            <w:tcBorders>
              <w:right w:val="single" w:sz="4" w:space="0" w:color="FFFFFF"/>
            </w:tcBorders>
            <w:shd w:val="clear" w:color="auto" w:fill="auto"/>
            <w:noWrap/>
            <w:vAlign w:val="center"/>
          </w:tcPr>
          <w:p w14:paraId="42B083A4" w14:textId="77777777" w:rsidR="006A0ED3" w:rsidRPr="001E4ACA" w:rsidRDefault="006A0ED3" w:rsidP="00EA10F1">
            <w:pPr>
              <w:keepNext/>
              <w:spacing w:after="0"/>
              <w:jc w:val="right"/>
              <w:rPr>
                <w:rFonts w:eastAsia="Times New Roman" w:cs="Arial"/>
                <w:bCs/>
                <w:color w:val="000000"/>
                <w:sz w:val="20"/>
                <w:szCs w:val="20"/>
                <w:lang w:eastAsia="pt-BR"/>
              </w:rPr>
            </w:pPr>
            <w:r w:rsidRPr="00BC16A7">
              <w:rPr>
                <w:rFonts w:eastAsia="Times New Roman" w:cs="Arial"/>
                <w:bCs/>
                <w:color w:val="000000"/>
                <w:sz w:val="20"/>
                <w:szCs w:val="20"/>
                <w:lang w:eastAsia="pt-BR"/>
              </w:rPr>
              <w:t>599</w:t>
            </w:r>
          </w:p>
        </w:tc>
        <w:tc>
          <w:tcPr>
            <w:tcW w:w="2127" w:type="dxa"/>
            <w:tcBorders>
              <w:right w:val="single" w:sz="4" w:space="0" w:color="FFFFFF"/>
            </w:tcBorders>
            <w:vAlign w:val="center"/>
          </w:tcPr>
          <w:p w14:paraId="08B714AE" w14:textId="77777777" w:rsidR="006A0ED3" w:rsidRPr="001E4ACA" w:rsidRDefault="006A0ED3" w:rsidP="00EA10F1">
            <w:pPr>
              <w:keepNext/>
              <w:spacing w:after="0"/>
              <w:jc w:val="right"/>
              <w:rPr>
                <w:rFonts w:eastAsia="Times New Roman" w:cs="Arial"/>
                <w:bCs/>
                <w:color w:val="000000"/>
                <w:sz w:val="20"/>
                <w:szCs w:val="20"/>
                <w:lang w:eastAsia="pt-BR"/>
              </w:rPr>
            </w:pPr>
            <w:r w:rsidRPr="00BC16A7">
              <w:rPr>
                <w:rFonts w:eastAsia="Times New Roman" w:cs="Arial"/>
                <w:bCs/>
                <w:color w:val="000000"/>
                <w:sz w:val="20"/>
                <w:szCs w:val="20"/>
                <w:lang w:eastAsia="pt-BR"/>
              </w:rPr>
              <w:t>597</w:t>
            </w:r>
          </w:p>
        </w:tc>
      </w:tr>
      <w:tr w:rsidR="006A0ED3" w:rsidRPr="001E4ACA" w14:paraId="3CFF2AB1" w14:textId="77777777" w:rsidTr="00EA10F1">
        <w:trPr>
          <w:trHeight w:val="415"/>
        </w:trPr>
        <w:tc>
          <w:tcPr>
            <w:tcW w:w="3732" w:type="dxa"/>
            <w:tcBorders>
              <w:left w:val="single" w:sz="4" w:space="0" w:color="FFFFFF"/>
            </w:tcBorders>
            <w:shd w:val="clear" w:color="auto" w:fill="F2F2F2"/>
            <w:noWrap/>
            <w:vAlign w:val="center"/>
          </w:tcPr>
          <w:p w14:paraId="284EC629" w14:textId="77777777" w:rsidR="006A0ED3" w:rsidRPr="001E4ACA" w:rsidRDefault="006A0ED3" w:rsidP="00EA10F1">
            <w:pPr>
              <w:keepNext/>
              <w:spacing w:after="0"/>
              <w:jc w:val="left"/>
              <w:rPr>
                <w:rFonts w:eastAsia="Times New Roman" w:cs="Arial"/>
                <w:b/>
                <w:color w:val="000000"/>
                <w:sz w:val="20"/>
                <w:szCs w:val="20"/>
                <w:lang w:eastAsia="pt-BR"/>
              </w:rPr>
            </w:pPr>
            <w:r w:rsidRPr="001E4ACA">
              <w:rPr>
                <w:rFonts w:eastAsia="Times New Roman" w:cs="Arial"/>
                <w:b/>
                <w:color w:val="000000"/>
                <w:sz w:val="20"/>
                <w:szCs w:val="20"/>
                <w:lang w:eastAsia="pt-BR"/>
              </w:rPr>
              <w:t>Total</w:t>
            </w:r>
          </w:p>
        </w:tc>
        <w:tc>
          <w:tcPr>
            <w:tcW w:w="2505" w:type="dxa"/>
            <w:tcBorders>
              <w:right w:val="single" w:sz="4" w:space="0" w:color="FFFFFF"/>
            </w:tcBorders>
            <w:shd w:val="clear" w:color="auto" w:fill="F2F2F2"/>
            <w:noWrap/>
            <w:vAlign w:val="center"/>
          </w:tcPr>
          <w:p w14:paraId="7114E5D6" w14:textId="77777777" w:rsidR="006A0ED3" w:rsidRPr="001E4ACA" w:rsidRDefault="006A0ED3" w:rsidP="00EA10F1">
            <w:pPr>
              <w:keepNext/>
              <w:spacing w:after="0"/>
              <w:jc w:val="right"/>
              <w:rPr>
                <w:rFonts w:eastAsia="Times New Roman" w:cs="Arial"/>
                <w:b/>
                <w:color w:val="000000"/>
                <w:sz w:val="20"/>
                <w:szCs w:val="20"/>
                <w:lang w:eastAsia="pt-BR"/>
              </w:rPr>
            </w:pPr>
            <w:r w:rsidRPr="00BC16A7">
              <w:rPr>
                <w:rFonts w:eastAsia="Times New Roman" w:cs="Arial"/>
                <w:b/>
                <w:color w:val="000000"/>
                <w:sz w:val="20"/>
                <w:szCs w:val="20"/>
                <w:lang w:eastAsia="pt-BR"/>
              </w:rPr>
              <w:t>144.838</w:t>
            </w:r>
          </w:p>
        </w:tc>
        <w:tc>
          <w:tcPr>
            <w:tcW w:w="2127" w:type="dxa"/>
            <w:tcBorders>
              <w:right w:val="single" w:sz="4" w:space="0" w:color="FFFFFF"/>
            </w:tcBorders>
            <w:shd w:val="clear" w:color="auto" w:fill="F2F2F2"/>
            <w:vAlign w:val="center"/>
          </w:tcPr>
          <w:p w14:paraId="49C245DE" w14:textId="77777777" w:rsidR="006A0ED3" w:rsidRPr="001E4ACA" w:rsidRDefault="006A0ED3" w:rsidP="00EA10F1">
            <w:pPr>
              <w:keepNext/>
              <w:spacing w:after="0"/>
              <w:jc w:val="right"/>
              <w:rPr>
                <w:rFonts w:eastAsia="Times New Roman" w:cs="Arial"/>
                <w:b/>
                <w:color w:val="000000"/>
                <w:sz w:val="20"/>
                <w:szCs w:val="20"/>
                <w:lang w:eastAsia="pt-BR"/>
              </w:rPr>
            </w:pPr>
            <w:r w:rsidRPr="00BC16A7">
              <w:rPr>
                <w:rFonts w:eastAsia="Times New Roman" w:cs="Arial"/>
                <w:b/>
                <w:color w:val="000000"/>
                <w:sz w:val="20"/>
                <w:szCs w:val="20"/>
                <w:lang w:eastAsia="pt-BR"/>
              </w:rPr>
              <w:t>116.530</w:t>
            </w:r>
          </w:p>
        </w:tc>
      </w:tr>
    </w:tbl>
    <w:p w14:paraId="2415A85C" w14:textId="77777777" w:rsidR="006A0ED3" w:rsidRDefault="006A0ED3" w:rsidP="006A0ED3">
      <w:pPr>
        <w:spacing w:after="0"/>
        <w:rPr>
          <w:rFonts w:eastAsia="Calibri" w:cs="Times New Roman"/>
          <w:bCs/>
          <w:i/>
          <w:sz w:val="18"/>
          <w:szCs w:val="18"/>
        </w:rPr>
      </w:pPr>
      <w:r w:rsidRPr="001E4ACA">
        <w:rPr>
          <w:rFonts w:eastAsia="Calibri" w:cs="Times New Roman"/>
          <w:bCs/>
          <w:i/>
          <w:sz w:val="18"/>
          <w:szCs w:val="18"/>
        </w:rPr>
        <w:t>F</w:t>
      </w:r>
      <w:r>
        <w:rPr>
          <w:rFonts w:eastAsia="Calibri" w:cs="Times New Roman"/>
          <w:bCs/>
          <w:i/>
          <w:sz w:val="18"/>
          <w:szCs w:val="18"/>
        </w:rPr>
        <w:t>onte</w:t>
      </w:r>
      <w:r w:rsidRPr="001E4ACA">
        <w:rPr>
          <w:rFonts w:eastAsia="Calibri" w:cs="Times New Roman"/>
          <w:bCs/>
          <w:i/>
          <w:sz w:val="18"/>
          <w:szCs w:val="18"/>
        </w:rPr>
        <w:t>: SANEPAR e outras fontes de saneamento.</w:t>
      </w:r>
    </w:p>
    <w:p w14:paraId="6DE8A603" w14:textId="77777777" w:rsidR="006A0ED3" w:rsidRPr="001E4ACA" w:rsidRDefault="006A0ED3" w:rsidP="006A0ED3">
      <w:pPr>
        <w:rPr>
          <w:rFonts w:eastAsia="Calibri" w:cs="Times New Roman"/>
          <w:bCs/>
          <w:i/>
          <w:sz w:val="18"/>
          <w:szCs w:val="18"/>
        </w:rPr>
      </w:pPr>
      <w:r w:rsidRPr="001E4ACA">
        <w:rPr>
          <w:rFonts w:eastAsia="Calibri" w:cs="Times New Roman"/>
          <w:bCs/>
          <w:i/>
          <w:sz w:val="18"/>
          <w:szCs w:val="18"/>
        </w:rPr>
        <w:t>Nota: As outras fontes de saneamento são: CAGEPAR, CASAN, DEMAE, Prefeitura Municipal, SAAE, SAAEM, SAEMA e SAMAE.</w:t>
      </w:r>
    </w:p>
    <w:p w14:paraId="1135C411" w14:textId="77777777" w:rsidR="006A0ED3" w:rsidRPr="00E61E64" w:rsidRDefault="006A0ED3" w:rsidP="006A0ED3">
      <w:r w:rsidRPr="00E61E64">
        <w:t>Enquanto ao atendimento do esgotamento sanitário, apenas 73,08% dos domicílios de Ponta Grossa possuíam acesso à rede geral em 2010. Nesse mesmo ano, a fossa rudimentar era o tipo de esgotamento sanitário em 12,96% dos domicílios do município.</w:t>
      </w:r>
    </w:p>
    <w:p w14:paraId="56AF8722" w14:textId="77777777" w:rsidR="006A0ED3" w:rsidRPr="00E61E64" w:rsidRDefault="006A0ED3" w:rsidP="006A0ED3">
      <w:r w:rsidRPr="00E61E64">
        <w:t>Algumas das moradias estão atendidas também com infraestrutura de fossa séptica. Segundo os dados do IBGE (2010), 5,99% das moradias de Ponta Grossa possuíam ainda fossa séptica.</w:t>
      </w:r>
    </w:p>
    <w:p w14:paraId="26DFFDB8" w14:textId="77777777" w:rsidR="006A0ED3" w:rsidRPr="00E61E64" w:rsidRDefault="006A0ED3" w:rsidP="006A0ED3">
      <w:r w:rsidRPr="00E61E64">
        <w:t>As tabelas a seguir apresentam a quantidade de domicílios atendidos e seus percentuais de cobertura por forma de esgotamento sanitário (2010); e, abastecimento de esgoto segundo as categorias (2019).</w:t>
      </w:r>
    </w:p>
    <w:p w14:paraId="7A153190" w14:textId="1B3768C3" w:rsidR="006A0ED3" w:rsidRPr="00A47E43" w:rsidRDefault="006A0ED3" w:rsidP="006A0ED3">
      <w:pPr>
        <w:pStyle w:val="Caption"/>
      </w:pPr>
      <w:bookmarkStart w:id="327" w:name="_Toc40737233"/>
      <w:r w:rsidRPr="00A47E43">
        <w:t xml:space="preserve">Tabela </w:t>
      </w:r>
      <w:r w:rsidR="00933B90">
        <w:fldChar w:fldCharType="begin"/>
      </w:r>
      <w:r w:rsidR="00933B90">
        <w:instrText xml:space="preserve"> SEQ Tabela \* ARABIC </w:instrText>
      </w:r>
      <w:r w:rsidR="00933B90">
        <w:fldChar w:fldCharType="separate"/>
      </w:r>
      <w:r w:rsidR="009D0D69">
        <w:rPr>
          <w:noProof/>
        </w:rPr>
        <w:t>141</w:t>
      </w:r>
      <w:r w:rsidR="00933B90">
        <w:rPr>
          <w:noProof/>
        </w:rPr>
        <w:fldChar w:fldCharType="end"/>
      </w:r>
      <w:r w:rsidRPr="00A47E43">
        <w:t>: Esgotamento Sanitário no Município de Ponta Grossa (Quantidade de Domicílios Atendidos e Percentual de Cobertura) – 2010</w:t>
      </w:r>
      <w:bookmarkEnd w:id="327"/>
    </w:p>
    <w:tbl>
      <w:tblPr>
        <w:tblW w:w="5102" w:type="pct"/>
        <w:tblCellMar>
          <w:left w:w="70" w:type="dxa"/>
          <w:right w:w="70" w:type="dxa"/>
        </w:tblCellMar>
        <w:tblLook w:val="04A0" w:firstRow="1" w:lastRow="0" w:firstColumn="1" w:lastColumn="0" w:noHBand="0" w:noVBand="1"/>
      </w:tblPr>
      <w:tblGrid>
        <w:gridCol w:w="1311"/>
        <w:gridCol w:w="950"/>
        <w:gridCol w:w="751"/>
        <w:gridCol w:w="710"/>
        <w:gridCol w:w="1029"/>
        <w:gridCol w:w="651"/>
        <w:gridCol w:w="651"/>
        <w:gridCol w:w="665"/>
        <w:gridCol w:w="1296"/>
        <w:gridCol w:w="950"/>
      </w:tblGrid>
      <w:tr w:rsidR="006A0ED3" w:rsidRPr="00D53B93" w14:paraId="39C4EE34"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1A1B6A95"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D4A6FA"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1169E4A"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BC32BB6"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Sem</w:t>
            </w:r>
          </w:p>
          <w:p w14:paraId="6970D31C"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Banheiros nem</w:t>
            </w:r>
          </w:p>
          <w:p w14:paraId="285FD75A"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FD56D09" w14:textId="77777777" w:rsidR="006A0ED3" w:rsidRPr="00D53B93" w:rsidRDefault="006A0ED3" w:rsidP="00EA10F1">
            <w:pPr>
              <w:keepNext/>
              <w:spacing w:after="0"/>
              <w:jc w:val="center"/>
              <w:rPr>
                <w:rFonts w:eastAsia="Times New Roman" w:cs="Arial"/>
                <w:b/>
                <w:color w:val="000000"/>
                <w:sz w:val="16"/>
                <w:szCs w:val="16"/>
                <w:lang w:eastAsia="pt-BR"/>
              </w:rPr>
            </w:pPr>
            <w:r w:rsidRPr="00D53B93">
              <w:rPr>
                <w:rFonts w:eastAsia="Times New Roman" w:cs="Arial"/>
                <w:b/>
                <w:color w:val="000000"/>
                <w:sz w:val="16"/>
                <w:szCs w:val="16"/>
                <w:lang w:eastAsia="pt-BR"/>
              </w:rPr>
              <w:t>Total de Domicílios</w:t>
            </w:r>
          </w:p>
        </w:tc>
      </w:tr>
      <w:tr w:rsidR="006A0ED3" w:rsidRPr="00D53B93" w14:paraId="66069AE9"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52F30526" w14:textId="77777777" w:rsidR="006A0ED3" w:rsidRPr="00D53B93"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50196EDA" w14:textId="77777777" w:rsidR="006A0ED3" w:rsidRPr="00D53B93"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ABE782F"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8159EDA"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707C1418"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631BC325"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3B1A47F8"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7A47D3A6" w14:textId="77777777" w:rsidR="006A0ED3" w:rsidRPr="00D53B93" w:rsidRDefault="006A0ED3" w:rsidP="00EA10F1">
            <w:pPr>
              <w:keepNext/>
              <w:spacing w:after="0"/>
              <w:jc w:val="center"/>
              <w:rPr>
                <w:rFonts w:eastAsia="Times New Roman" w:cs="Arial"/>
                <w:b/>
                <w:bCs/>
                <w:sz w:val="16"/>
                <w:szCs w:val="16"/>
                <w:lang w:eastAsia="pt-BR"/>
              </w:rPr>
            </w:pPr>
            <w:r w:rsidRPr="00D53B93">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308F905A" w14:textId="77777777" w:rsidR="006A0ED3" w:rsidRPr="00D53B93"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0EA188B7" w14:textId="77777777" w:rsidR="006A0ED3" w:rsidRPr="00D53B93" w:rsidRDefault="006A0ED3" w:rsidP="00EA10F1">
            <w:pPr>
              <w:keepNext/>
              <w:spacing w:after="0"/>
              <w:jc w:val="left"/>
              <w:rPr>
                <w:rFonts w:eastAsia="Times New Roman" w:cs="Arial"/>
                <w:b/>
                <w:bCs/>
                <w:color w:val="FFFFFF"/>
                <w:sz w:val="18"/>
                <w:szCs w:val="18"/>
                <w:lang w:eastAsia="pt-BR"/>
              </w:rPr>
            </w:pPr>
          </w:p>
        </w:tc>
      </w:tr>
      <w:tr w:rsidR="006A0ED3" w:rsidRPr="00D53B93" w14:paraId="0A66A308"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2671D2F5" w14:textId="77777777" w:rsidR="006A0ED3" w:rsidRPr="00D53B93"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Ponta Grossa</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77B6D392"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94.454</w:t>
            </w:r>
          </w:p>
        </w:tc>
        <w:tc>
          <w:tcPr>
            <w:tcW w:w="434" w:type="pct"/>
            <w:tcBorders>
              <w:top w:val="nil"/>
              <w:left w:val="nil"/>
              <w:bottom w:val="single" w:sz="4" w:space="0" w:color="auto"/>
              <w:right w:val="single" w:sz="4" w:space="0" w:color="auto"/>
            </w:tcBorders>
            <w:shd w:val="clear" w:color="auto" w:fill="auto"/>
            <w:noWrap/>
            <w:vAlign w:val="center"/>
          </w:tcPr>
          <w:p w14:paraId="3BDF8EB0"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72.241</w:t>
            </w:r>
          </w:p>
        </w:tc>
        <w:tc>
          <w:tcPr>
            <w:tcW w:w="434" w:type="pct"/>
            <w:tcBorders>
              <w:top w:val="nil"/>
              <w:left w:val="nil"/>
              <w:bottom w:val="single" w:sz="4" w:space="0" w:color="auto"/>
              <w:right w:val="single" w:sz="4" w:space="0" w:color="auto"/>
            </w:tcBorders>
            <w:shd w:val="clear" w:color="auto" w:fill="auto"/>
            <w:noWrap/>
            <w:vAlign w:val="center"/>
          </w:tcPr>
          <w:p w14:paraId="0A71B927"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5.917</w:t>
            </w:r>
          </w:p>
        </w:tc>
        <w:tc>
          <w:tcPr>
            <w:tcW w:w="593" w:type="pct"/>
            <w:tcBorders>
              <w:top w:val="nil"/>
              <w:left w:val="nil"/>
              <w:bottom w:val="single" w:sz="4" w:space="0" w:color="auto"/>
              <w:right w:val="single" w:sz="4" w:space="0" w:color="auto"/>
            </w:tcBorders>
            <w:shd w:val="clear" w:color="auto" w:fill="auto"/>
            <w:noWrap/>
            <w:vAlign w:val="center"/>
          </w:tcPr>
          <w:p w14:paraId="47D8BE05"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12.810</w:t>
            </w:r>
          </w:p>
        </w:tc>
        <w:tc>
          <w:tcPr>
            <w:tcW w:w="376" w:type="pct"/>
            <w:tcBorders>
              <w:top w:val="nil"/>
              <w:left w:val="nil"/>
              <w:bottom w:val="single" w:sz="4" w:space="0" w:color="auto"/>
              <w:right w:val="single" w:sz="4" w:space="0" w:color="auto"/>
            </w:tcBorders>
            <w:shd w:val="clear" w:color="auto" w:fill="auto"/>
            <w:noWrap/>
            <w:vAlign w:val="center"/>
          </w:tcPr>
          <w:p w14:paraId="60FEB023"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1.444</w:t>
            </w:r>
          </w:p>
        </w:tc>
        <w:tc>
          <w:tcPr>
            <w:tcW w:w="376" w:type="pct"/>
            <w:tcBorders>
              <w:top w:val="nil"/>
              <w:left w:val="nil"/>
              <w:bottom w:val="single" w:sz="4" w:space="0" w:color="auto"/>
              <w:right w:val="single" w:sz="4" w:space="0" w:color="auto"/>
            </w:tcBorders>
            <w:shd w:val="clear" w:color="auto" w:fill="auto"/>
            <w:noWrap/>
            <w:vAlign w:val="center"/>
          </w:tcPr>
          <w:p w14:paraId="25B82541"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1.700</w:t>
            </w:r>
          </w:p>
        </w:tc>
        <w:tc>
          <w:tcPr>
            <w:tcW w:w="384" w:type="pct"/>
            <w:tcBorders>
              <w:top w:val="nil"/>
              <w:left w:val="nil"/>
              <w:bottom w:val="single" w:sz="4" w:space="0" w:color="auto"/>
              <w:right w:val="single" w:sz="4" w:space="0" w:color="auto"/>
            </w:tcBorders>
            <w:shd w:val="clear" w:color="auto" w:fill="auto"/>
            <w:noWrap/>
            <w:vAlign w:val="center"/>
          </w:tcPr>
          <w:p w14:paraId="2479EFBA"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458</w:t>
            </w:r>
          </w:p>
        </w:tc>
        <w:tc>
          <w:tcPr>
            <w:tcW w:w="747" w:type="pct"/>
            <w:tcBorders>
              <w:top w:val="nil"/>
              <w:left w:val="nil"/>
              <w:bottom w:val="single" w:sz="4" w:space="0" w:color="auto"/>
              <w:right w:val="single" w:sz="4" w:space="0" w:color="auto"/>
            </w:tcBorders>
            <w:shd w:val="clear" w:color="auto" w:fill="auto"/>
            <w:noWrap/>
            <w:vAlign w:val="center"/>
          </w:tcPr>
          <w:p w14:paraId="74EE867D"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395</w:t>
            </w:r>
          </w:p>
        </w:tc>
        <w:tc>
          <w:tcPr>
            <w:tcW w:w="548" w:type="pct"/>
            <w:tcBorders>
              <w:top w:val="nil"/>
              <w:left w:val="nil"/>
              <w:bottom w:val="nil"/>
              <w:right w:val="single" w:sz="4" w:space="0" w:color="FFFFFF" w:themeColor="background1"/>
            </w:tcBorders>
            <w:shd w:val="clear" w:color="auto" w:fill="auto"/>
            <w:noWrap/>
            <w:vAlign w:val="center"/>
          </w:tcPr>
          <w:p w14:paraId="7DAA5408" w14:textId="77777777" w:rsidR="006A0ED3" w:rsidRPr="00D53B93"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98.849</w:t>
            </w:r>
          </w:p>
        </w:tc>
      </w:tr>
      <w:tr w:rsidR="006A0ED3" w:rsidRPr="00D53B93" w14:paraId="1D32B640"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1E892195" w14:textId="77777777" w:rsidR="006A0ED3" w:rsidRPr="00D53B93"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0DDA0309"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95,55%</w:t>
            </w:r>
          </w:p>
        </w:tc>
        <w:tc>
          <w:tcPr>
            <w:tcW w:w="434" w:type="pct"/>
            <w:tcBorders>
              <w:top w:val="nil"/>
              <w:left w:val="nil"/>
              <w:bottom w:val="single" w:sz="4" w:space="0" w:color="auto"/>
              <w:right w:val="single" w:sz="4" w:space="0" w:color="auto"/>
            </w:tcBorders>
            <w:shd w:val="clear" w:color="auto" w:fill="auto"/>
            <w:noWrap/>
            <w:vAlign w:val="center"/>
          </w:tcPr>
          <w:p w14:paraId="7FB322B1"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73,08%</w:t>
            </w:r>
          </w:p>
        </w:tc>
        <w:tc>
          <w:tcPr>
            <w:tcW w:w="434" w:type="pct"/>
            <w:tcBorders>
              <w:top w:val="nil"/>
              <w:left w:val="nil"/>
              <w:bottom w:val="single" w:sz="4" w:space="0" w:color="auto"/>
              <w:right w:val="single" w:sz="4" w:space="0" w:color="auto"/>
            </w:tcBorders>
            <w:shd w:val="clear" w:color="auto" w:fill="auto"/>
            <w:noWrap/>
            <w:vAlign w:val="center"/>
          </w:tcPr>
          <w:p w14:paraId="1646E9DF"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5,99%</w:t>
            </w:r>
          </w:p>
        </w:tc>
        <w:tc>
          <w:tcPr>
            <w:tcW w:w="593" w:type="pct"/>
            <w:tcBorders>
              <w:top w:val="nil"/>
              <w:left w:val="nil"/>
              <w:bottom w:val="single" w:sz="4" w:space="0" w:color="auto"/>
              <w:right w:val="single" w:sz="4" w:space="0" w:color="auto"/>
            </w:tcBorders>
            <w:shd w:val="clear" w:color="auto" w:fill="auto"/>
            <w:noWrap/>
            <w:vAlign w:val="center"/>
          </w:tcPr>
          <w:p w14:paraId="3986D65F"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12,96%</w:t>
            </w:r>
          </w:p>
        </w:tc>
        <w:tc>
          <w:tcPr>
            <w:tcW w:w="376" w:type="pct"/>
            <w:tcBorders>
              <w:top w:val="nil"/>
              <w:left w:val="nil"/>
              <w:bottom w:val="single" w:sz="4" w:space="0" w:color="auto"/>
              <w:right w:val="single" w:sz="4" w:space="0" w:color="auto"/>
            </w:tcBorders>
            <w:shd w:val="clear" w:color="auto" w:fill="auto"/>
            <w:noWrap/>
            <w:vAlign w:val="center"/>
          </w:tcPr>
          <w:p w14:paraId="04DAC37F"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1,46%</w:t>
            </w:r>
          </w:p>
        </w:tc>
        <w:tc>
          <w:tcPr>
            <w:tcW w:w="376" w:type="pct"/>
            <w:tcBorders>
              <w:top w:val="nil"/>
              <w:left w:val="nil"/>
              <w:bottom w:val="single" w:sz="4" w:space="0" w:color="auto"/>
              <w:right w:val="single" w:sz="4" w:space="0" w:color="auto"/>
            </w:tcBorders>
            <w:shd w:val="clear" w:color="auto" w:fill="auto"/>
            <w:noWrap/>
            <w:vAlign w:val="center"/>
          </w:tcPr>
          <w:p w14:paraId="578A8F77"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1,72%</w:t>
            </w:r>
          </w:p>
        </w:tc>
        <w:tc>
          <w:tcPr>
            <w:tcW w:w="384" w:type="pct"/>
            <w:tcBorders>
              <w:top w:val="nil"/>
              <w:left w:val="nil"/>
              <w:bottom w:val="single" w:sz="4" w:space="0" w:color="auto"/>
              <w:right w:val="single" w:sz="4" w:space="0" w:color="auto"/>
            </w:tcBorders>
            <w:shd w:val="clear" w:color="auto" w:fill="auto"/>
            <w:noWrap/>
            <w:vAlign w:val="center"/>
          </w:tcPr>
          <w:p w14:paraId="79AEA823"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0,46%</w:t>
            </w:r>
          </w:p>
        </w:tc>
        <w:tc>
          <w:tcPr>
            <w:tcW w:w="747" w:type="pct"/>
            <w:tcBorders>
              <w:top w:val="nil"/>
              <w:left w:val="nil"/>
              <w:bottom w:val="single" w:sz="4" w:space="0" w:color="auto"/>
              <w:right w:val="nil"/>
            </w:tcBorders>
            <w:shd w:val="clear" w:color="auto" w:fill="auto"/>
            <w:noWrap/>
            <w:vAlign w:val="center"/>
          </w:tcPr>
          <w:p w14:paraId="3C7533BC" w14:textId="77777777" w:rsidR="006A0ED3" w:rsidRPr="00D53B93"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0,40%</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774E9839" w14:textId="77777777" w:rsidR="006A0ED3" w:rsidRPr="00D53B93" w:rsidRDefault="006A0ED3" w:rsidP="00EA10F1">
            <w:pPr>
              <w:keepNext/>
              <w:spacing w:after="0"/>
              <w:jc w:val="right"/>
              <w:rPr>
                <w:rFonts w:eastAsia="Times New Roman" w:cs="Arial"/>
                <w:b/>
                <w:bCs/>
                <w:color w:val="000000"/>
                <w:sz w:val="18"/>
                <w:szCs w:val="18"/>
                <w:lang w:eastAsia="pt-BR"/>
              </w:rPr>
            </w:pPr>
            <w:r w:rsidRPr="00D53B93">
              <w:rPr>
                <w:rFonts w:eastAsia="Times New Roman" w:cs="Arial"/>
                <w:b/>
                <w:bCs/>
                <w:color w:val="000000"/>
                <w:sz w:val="18"/>
                <w:szCs w:val="18"/>
                <w:lang w:eastAsia="pt-BR"/>
              </w:rPr>
              <w:t>100,00%</w:t>
            </w:r>
          </w:p>
        </w:tc>
      </w:tr>
    </w:tbl>
    <w:p w14:paraId="3D866C53" w14:textId="77777777" w:rsidR="006A0ED3" w:rsidRPr="00D53B93" w:rsidRDefault="006A0ED3" w:rsidP="006A0ED3">
      <w:pPr>
        <w:keepNext/>
        <w:rPr>
          <w:rFonts w:eastAsia="Calibri" w:cs="Times New Roman"/>
          <w:bCs/>
          <w:i/>
          <w:sz w:val="18"/>
          <w:szCs w:val="18"/>
        </w:rPr>
      </w:pPr>
      <w:r w:rsidRPr="00D53B93">
        <w:rPr>
          <w:rFonts w:eastAsia="Calibri" w:cs="Times New Roman"/>
          <w:bCs/>
          <w:i/>
          <w:sz w:val="18"/>
          <w:szCs w:val="18"/>
        </w:rPr>
        <w:t>Fonte: Censo Demográfico – IBGE, 2010.</w:t>
      </w:r>
    </w:p>
    <w:p w14:paraId="68F67308" w14:textId="31452E07" w:rsidR="006A0ED3" w:rsidRPr="00A47E43" w:rsidRDefault="006A0ED3" w:rsidP="006A0ED3">
      <w:pPr>
        <w:pStyle w:val="Caption"/>
      </w:pPr>
      <w:bookmarkStart w:id="328" w:name="_Toc40737234"/>
      <w:r w:rsidRPr="00A47E43">
        <w:t xml:space="preserve">Tabela </w:t>
      </w:r>
      <w:r w:rsidR="00933B90">
        <w:fldChar w:fldCharType="begin"/>
      </w:r>
      <w:r w:rsidR="00933B90">
        <w:instrText xml:space="preserve"> SEQ Tabela \* ARABIC </w:instrText>
      </w:r>
      <w:r w:rsidR="00933B90">
        <w:fldChar w:fldCharType="separate"/>
      </w:r>
      <w:r w:rsidR="009D0D69">
        <w:rPr>
          <w:noProof/>
        </w:rPr>
        <w:t>142</w:t>
      </w:r>
      <w:r w:rsidR="00933B90">
        <w:rPr>
          <w:noProof/>
        </w:rPr>
        <w:fldChar w:fldCharType="end"/>
      </w:r>
      <w:r w:rsidRPr="00A47E43">
        <w:t>: Abastecimento de Esgoto segundo as Categorias – 2019</w:t>
      </w:r>
      <w:bookmarkEnd w:id="328"/>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870"/>
        <w:gridCol w:w="2045"/>
      </w:tblGrid>
      <w:tr w:rsidR="006A0ED3" w:rsidRPr="00D53B93" w14:paraId="034C0CB7" w14:textId="77777777" w:rsidTr="00EA10F1">
        <w:trPr>
          <w:trHeight w:val="415"/>
        </w:trPr>
        <w:tc>
          <w:tcPr>
            <w:tcW w:w="3732" w:type="dxa"/>
            <w:tcBorders>
              <w:left w:val="single" w:sz="4" w:space="0" w:color="FFFFFF"/>
            </w:tcBorders>
            <w:shd w:val="clear" w:color="auto" w:fill="D9D9D9"/>
            <w:noWrap/>
            <w:vAlign w:val="center"/>
          </w:tcPr>
          <w:p w14:paraId="51A7F3AA" w14:textId="77777777" w:rsidR="006A0ED3" w:rsidRPr="00D53B93" w:rsidRDefault="006A0ED3" w:rsidP="00EA10F1">
            <w:pPr>
              <w:spacing w:after="0"/>
              <w:jc w:val="center"/>
              <w:rPr>
                <w:rFonts w:eastAsia="Times New Roman" w:cs="Arial"/>
                <w:b/>
                <w:color w:val="000000"/>
                <w:sz w:val="20"/>
                <w:szCs w:val="20"/>
                <w:lang w:eastAsia="pt-BR"/>
              </w:rPr>
            </w:pPr>
            <w:r w:rsidRPr="00D53B93">
              <w:rPr>
                <w:rFonts w:eastAsia="Times New Roman" w:cs="Arial"/>
                <w:b/>
                <w:color w:val="000000"/>
                <w:sz w:val="20"/>
                <w:szCs w:val="20"/>
                <w:lang w:eastAsia="pt-BR"/>
              </w:rPr>
              <w:t>Categorias</w:t>
            </w:r>
          </w:p>
        </w:tc>
        <w:tc>
          <w:tcPr>
            <w:tcW w:w="2870" w:type="dxa"/>
            <w:tcBorders>
              <w:right w:val="single" w:sz="4" w:space="0" w:color="FFFFFF"/>
            </w:tcBorders>
            <w:shd w:val="clear" w:color="auto" w:fill="D9D9D9"/>
            <w:noWrap/>
            <w:vAlign w:val="center"/>
          </w:tcPr>
          <w:p w14:paraId="333BA0F8" w14:textId="77777777" w:rsidR="006A0ED3" w:rsidRPr="00D53B93" w:rsidRDefault="006A0ED3" w:rsidP="00EA10F1">
            <w:pPr>
              <w:spacing w:after="0"/>
              <w:jc w:val="center"/>
              <w:rPr>
                <w:rFonts w:eastAsia="Times New Roman" w:cs="Arial"/>
                <w:b/>
                <w:color w:val="000000"/>
                <w:sz w:val="20"/>
                <w:szCs w:val="20"/>
                <w:lang w:eastAsia="pt-BR"/>
              </w:rPr>
            </w:pPr>
            <w:r w:rsidRPr="00D53B93">
              <w:rPr>
                <w:rFonts w:eastAsia="Times New Roman" w:cs="Arial"/>
                <w:b/>
                <w:color w:val="000000"/>
                <w:sz w:val="20"/>
                <w:szCs w:val="20"/>
                <w:lang w:eastAsia="pt-BR"/>
              </w:rPr>
              <w:t>Unidades Atendidas</w:t>
            </w:r>
          </w:p>
        </w:tc>
        <w:tc>
          <w:tcPr>
            <w:tcW w:w="2045" w:type="dxa"/>
            <w:tcBorders>
              <w:right w:val="single" w:sz="4" w:space="0" w:color="FFFFFF"/>
            </w:tcBorders>
            <w:shd w:val="clear" w:color="auto" w:fill="D9D9D9"/>
            <w:vAlign w:val="center"/>
          </w:tcPr>
          <w:p w14:paraId="119B0644" w14:textId="77777777" w:rsidR="006A0ED3" w:rsidRPr="00D53B93" w:rsidRDefault="006A0ED3" w:rsidP="00EA10F1">
            <w:pPr>
              <w:spacing w:after="0"/>
              <w:jc w:val="center"/>
              <w:rPr>
                <w:rFonts w:eastAsia="Times New Roman" w:cs="Arial"/>
                <w:b/>
                <w:color w:val="000000"/>
                <w:sz w:val="20"/>
                <w:szCs w:val="20"/>
                <w:lang w:eastAsia="pt-BR"/>
              </w:rPr>
            </w:pPr>
            <w:r w:rsidRPr="00D53B93">
              <w:rPr>
                <w:rFonts w:eastAsia="Times New Roman" w:cs="Arial"/>
                <w:b/>
                <w:color w:val="000000"/>
                <w:sz w:val="20"/>
                <w:szCs w:val="20"/>
                <w:lang w:eastAsia="pt-BR"/>
              </w:rPr>
              <w:t>Ligações</w:t>
            </w:r>
          </w:p>
        </w:tc>
      </w:tr>
      <w:tr w:rsidR="006A0ED3" w:rsidRPr="00D53B93" w14:paraId="3914B69D" w14:textId="77777777" w:rsidTr="00EA10F1">
        <w:trPr>
          <w:trHeight w:val="415"/>
        </w:trPr>
        <w:tc>
          <w:tcPr>
            <w:tcW w:w="3732" w:type="dxa"/>
            <w:tcBorders>
              <w:left w:val="single" w:sz="4" w:space="0" w:color="FFFFFF"/>
            </w:tcBorders>
            <w:shd w:val="clear" w:color="auto" w:fill="F2F2F2"/>
            <w:noWrap/>
            <w:vAlign w:val="center"/>
          </w:tcPr>
          <w:p w14:paraId="179069D4" w14:textId="77777777" w:rsidR="006A0ED3" w:rsidRPr="00D53B93" w:rsidRDefault="006A0ED3" w:rsidP="00EA10F1">
            <w:pPr>
              <w:spacing w:after="0"/>
              <w:jc w:val="left"/>
              <w:rPr>
                <w:rFonts w:eastAsia="Times New Roman" w:cs="Arial"/>
                <w:b/>
                <w:color w:val="000000"/>
                <w:sz w:val="20"/>
                <w:szCs w:val="20"/>
                <w:lang w:eastAsia="pt-BR"/>
              </w:rPr>
            </w:pPr>
            <w:r w:rsidRPr="00D53B93">
              <w:rPr>
                <w:rFonts w:eastAsia="Times New Roman" w:cs="Arial"/>
                <w:b/>
                <w:color w:val="000000"/>
                <w:sz w:val="20"/>
                <w:szCs w:val="20"/>
                <w:lang w:eastAsia="pt-BR"/>
              </w:rPr>
              <w:t>Residenciais</w:t>
            </w:r>
          </w:p>
        </w:tc>
        <w:tc>
          <w:tcPr>
            <w:tcW w:w="2870" w:type="dxa"/>
            <w:tcBorders>
              <w:right w:val="single" w:sz="4" w:space="0" w:color="FFFFFF"/>
            </w:tcBorders>
            <w:shd w:val="clear" w:color="auto" w:fill="F2F2F2"/>
            <w:noWrap/>
            <w:vAlign w:val="center"/>
          </w:tcPr>
          <w:p w14:paraId="1A3896FA"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121.379</w:t>
            </w:r>
          </w:p>
        </w:tc>
        <w:tc>
          <w:tcPr>
            <w:tcW w:w="2045" w:type="dxa"/>
            <w:tcBorders>
              <w:right w:val="single" w:sz="4" w:space="0" w:color="FFFFFF"/>
            </w:tcBorders>
            <w:shd w:val="clear" w:color="auto" w:fill="F2F2F2"/>
            <w:vAlign w:val="center"/>
          </w:tcPr>
          <w:p w14:paraId="0804BEB4"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97.061</w:t>
            </w:r>
          </w:p>
        </w:tc>
      </w:tr>
      <w:tr w:rsidR="006A0ED3" w:rsidRPr="00D53B93" w14:paraId="745BB863" w14:textId="77777777" w:rsidTr="00EA10F1">
        <w:trPr>
          <w:trHeight w:val="415"/>
        </w:trPr>
        <w:tc>
          <w:tcPr>
            <w:tcW w:w="3732" w:type="dxa"/>
            <w:tcBorders>
              <w:left w:val="single" w:sz="4" w:space="0" w:color="FFFFFF"/>
            </w:tcBorders>
            <w:shd w:val="clear" w:color="auto" w:fill="F2F2F2"/>
            <w:noWrap/>
            <w:vAlign w:val="center"/>
          </w:tcPr>
          <w:p w14:paraId="6AAE79DA" w14:textId="77777777" w:rsidR="006A0ED3" w:rsidRPr="00D53B93" w:rsidRDefault="006A0ED3" w:rsidP="00EA10F1">
            <w:pPr>
              <w:spacing w:after="0"/>
              <w:jc w:val="left"/>
              <w:rPr>
                <w:rFonts w:eastAsia="Times New Roman" w:cs="Arial"/>
                <w:b/>
                <w:color w:val="000000"/>
                <w:sz w:val="20"/>
                <w:szCs w:val="20"/>
                <w:lang w:eastAsia="pt-BR"/>
              </w:rPr>
            </w:pPr>
            <w:r w:rsidRPr="00D53B93">
              <w:rPr>
                <w:rFonts w:eastAsia="Times New Roman" w:cs="Arial"/>
                <w:b/>
                <w:color w:val="000000"/>
                <w:sz w:val="20"/>
                <w:szCs w:val="20"/>
                <w:lang w:eastAsia="pt-BR"/>
              </w:rPr>
              <w:t>Comerciais</w:t>
            </w:r>
          </w:p>
        </w:tc>
        <w:tc>
          <w:tcPr>
            <w:tcW w:w="2870" w:type="dxa"/>
            <w:tcBorders>
              <w:right w:val="single" w:sz="4" w:space="0" w:color="FFFFFF"/>
            </w:tcBorders>
            <w:shd w:val="clear" w:color="auto" w:fill="F2F2F2"/>
            <w:noWrap/>
            <w:vAlign w:val="center"/>
          </w:tcPr>
          <w:p w14:paraId="428591B6"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8.152</w:t>
            </w:r>
          </w:p>
        </w:tc>
        <w:tc>
          <w:tcPr>
            <w:tcW w:w="2045" w:type="dxa"/>
            <w:tcBorders>
              <w:right w:val="single" w:sz="4" w:space="0" w:color="FFFFFF"/>
            </w:tcBorders>
            <w:shd w:val="clear" w:color="auto" w:fill="F2F2F2"/>
            <w:vAlign w:val="center"/>
          </w:tcPr>
          <w:p w14:paraId="1933D414"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5.807</w:t>
            </w:r>
          </w:p>
        </w:tc>
      </w:tr>
      <w:tr w:rsidR="006A0ED3" w:rsidRPr="00D53B93" w14:paraId="1E5053E2" w14:textId="77777777" w:rsidTr="00EA10F1">
        <w:trPr>
          <w:trHeight w:val="415"/>
        </w:trPr>
        <w:tc>
          <w:tcPr>
            <w:tcW w:w="3732" w:type="dxa"/>
            <w:tcBorders>
              <w:left w:val="single" w:sz="4" w:space="0" w:color="FFFFFF"/>
            </w:tcBorders>
            <w:shd w:val="clear" w:color="auto" w:fill="F2F2F2"/>
            <w:noWrap/>
            <w:vAlign w:val="center"/>
          </w:tcPr>
          <w:p w14:paraId="7DBDA5D9" w14:textId="77777777" w:rsidR="006A0ED3" w:rsidRPr="00D53B93" w:rsidRDefault="006A0ED3" w:rsidP="00EA10F1">
            <w:pPr>
              <w:spacing w:after="0"/>
              <w:jc w:val="left"/>
              <w:rPr>
                <w:rFonts w:eastAsia="Times New Roman" w:cs="Arial"/>
                <w:b/>
                <w:color w:val="000000"/>
                <w:sz w:val="20"/>
                <w:szCs w:val="20"/>
                <w:lang w:eastAsia="pt-BR"/>
              </w:rPr>
            </w:pPr>
            <w:r w:rsidRPr="00D53B93">
              <w:rPr>
                <w:rFonts w:eastAsia="Times New Roman" w:cs="Arial"/>
                <w:b/>
                <w:color w:val="000000"/>
                <w:sz w:val="20"/>
                <w:szCs w:val="20"/>
                <w:lang w:eastAsia="pt-BR"/>
              </w:rPr>
              <w:t>Industriais</w:t>
            </w:r>
          </w:p>
        </w:tc>
        <w:tc>
          <w:tcPr>
            <w:tcW w:w="2870" w:type="dxa"/>
            <w:tcBorders>
              <w:right w:val="single" w:sz="4" w:space="0" w:color="FFFFFF"/>
            </w:tcBorders>
            <w:shd w:val="clear" w:color="auto" w:fill="F2F2F2"/>
            <w:noWrap/>
            <w:vAlign w:val="center"/>
          </w:tcPr>
          <w:p w14:paraId="6F9067A5"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184</w:t>
            </w:r>
          </w:p>
        </w:tc>
        <w:tc>
          <w:tcPr>
            <w:tcW w:w="2045" w:type="dxa"/>
            <w:tcBorders>
              <w:right w:val="single" w:sz="4" w:space="0" w:color="FFFFFF"/>
            </w:tcBorders>
            <w:shd w:val="clear" w:color="auto" w:fill="F2F2F2"/>
            <w:vAlign w:val="center"/>
          </w:tcPr>
          <w:p w14:paraId="11E521DA"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182</w:t>
            </w:r>
          </w:p>
        </w:tc>
      </w:tr>
      <w:tr w:rsidR="006A0ED3" w:rsidRPr="00D53B93" w14:paraId="6EF9DBBE" w14:textId="77777777" w:rsidTr="00EA10F1">
        <w:trPr>
          <w:trHeight w:val="415"/>
        </w:trPr>
        <w:tc>
          <w:tcPr>
            <w:tcW w:w="3732" w:type="dxa"/>
            <w:tcBorders>
              <w:left w:val="single" w:sz="4" w:space="0" w:color="FFFFFF"/>
            </w:tcBorders>
            <w:shd w:val="clear" w:color="auto" w:fill="auto"/>
            <w:noWrap/>
            <w:vAlign w:val="center"/>
          </w:tcPr>
          <w:p w14:paraId="0AAEB49C" w14:textId="77777777" w:rsidR="006A0ED3" w:rsidRPr="00D53B93" w:rsidRDefault="006A0ED3" w:rsidP="00EA10F1">
            <w:pPr>
              <w:spacing w:after="0"/>
              <w:jc w:val="left"/>
              <w:rPr>
                <w:rFonts w:eastAsia="Times New Roman" w:cs="Arial"/>
                <w:b/>
                <w:bCs/>
                <w:color w:val="000000"/>
                <w:sz w:val="20"/>
                <w:szCs w:val="20"/>
                <w:lang w:eastAsia="pt-BR"/>
              </w:rPr>
            </w:pPr>
            <w:r w:rsidRPr="00D53B93">
              <w:rPr>
                <w:rFonts w:eastAsia="Times New Roman" w:cs="Arial"/>
                <w:b/>
                <w:bCs/>
                <w:color w:val="000000"/>
                <w:sz w:val="20"/>
                <w:szCs w:val="20"/>
                <w:lang w:eastAsia="pt-BR"/>
              </w:rPr>
              <w:t>Utilidade pública</w:t>
            </w:r>
          </w:p>
        </w:tc>
        <w:tc>
          <w:tcPr>
            <w:tcW w:w="2870" w:type="dxa"/>
            <w:tcBorders>
              <w:right w:val="single" w:sz="4" w:space="0" w:color="FFFFFF"/>
            </w:tcBorders>
            <w:shd w:val="clear" w:color="auto" w:fill="auto"/>
            <w:noWrap/>
            <w:vAlign w:val="center"/>
          </w:tcPr>
          <w:p w14:paraId="6B537E4A"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746</w:t>
            </w:r>
          </w:p>
        </w:tc>
        <w:tc>
          <w:tcPr>
            <w:tcW w:w="2045" w:type="dxa"/>
            <w:tcBorders>
              <w:right w:val="single" w:sz="4" w:space="0" w:color="FFFFFF"/>
            </w:tcBorders>
            <w:vAlign w:val="center"/>
          </w:tcPr>
          <w:p w14:paraId="7D20D0DE"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735</w:t>
            </w:r>
          </w:p>
        </w:tc>
      </w:tr>
      <w:tr w:rsidR="006A0ED3" w:rsidRPr="00D53B93" w14:paraId="0A8F01B9" w14:textId="77777777" w:rsidTr="00EA10F1">
        <w:trPr>
          <w:trHeight w:val="415"/>
        </w:trPr>
        <w:tc>
          <w:tcPr>
            <w:tcW w:w="3732" w:type="dxa"/>
            <w:tcBorders>
              <w:left w:val="single" w:sz="4" w:space="0" w:color="FFFFFF"/>
            </w:tcBorders>
            <w:shd w:val="clear" w:color="auto" w:fill="auto"/>
            <w:noWrap/>
            <w:vAlign w:val="center"/>
          </w:tcPr>
          <w:p w14:paraId="026FF50C" w14:textId="77777777" w:rsidR="006A0ED3" w:rsidRPr="00D53B93" w:rsidRDefault="006A0ED3" w:rsidP="00EA10F1">
            <w:pPr>
              <w:spacing w:after="0"/>
              <w:jc w:val="left"/>
              <w:rPr>
                <w:rFonts w:eastAsia="Times New Roman" w:cs="Arial"/>
                <w:b/>
                <w:bCs/>
                <w:color w:val="000000"/>
                <w:sz w:val="20"/>
                <w:szCs w:val="20"/>
                <w:lang w:eastAsia="pt-BR"/>
              </w:rPr>
            </w:pPr>
            <w:r w:rsidRPr="00D53B93">
              <w:rPr>
                <w:rFonts w:eastAsia="Times New Roman" w:cs="Arial"/>
                <w:b/>
                <w:bCs/>
                <w:color w:val="000000"/>
                <w:sz w:val="20"/>
                <w:szCs w:val="20"/>
                <w:lang w:eastAsia="pt-BR"/>
              </w:rPr>
              <w:t>Poder Público</w:t>
            </w:r>
          </w:p>
        </w:tc>
        <w:tc>
          <w:tcPr>
            <w:tcW w:w="2870" w:type="dxa"/>
            <w:tcBorders>
              <w:right w:val="single" w:sz="4" w:space="0" w:color="FFFFFF"/>
            </w:tcBorders>
            <w:shd w:val="clear" w:color="auto" w:fill="auto"/>
            <w:noWrap/>
            <w:vAlign w:val="center"/>
          </w:tcPr>
          <w:p w14:paraId="1C188BED"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514</w:t>
            </w:r>
          </w:p>
        </w:tc>
        <w:tc>
          <w:tcPr>
            <w:tcW w:w="2045" w:type="dxa"/>
            <w:tcBorders>
              <w:right w:val="single" w:sz="4" w:space="0" w:color="FFFFFF"/>
            </w:tcBorders>
            <w:vAlign w:val="center"/>
          </w:tcPr>
          <w:p w14:paraId="74BCD046" w14:textId="77777777" w:rsidR="006A0ED3" w:rsidRPr="00D53B93" w:rsidRDefault="006A0ED3" w:rsidP="00EA10F1">
            <w:pPr>
              <w:spacing w:after="0"/>
              <w:jc w:val="right"/>
              <w:rPr>
                <w:rFonts w:eastAsia="Times New Roman" w:cs="Arial"/>
                <w:bCs/>
                <w:color w:val="000000"/>
                <w:sz w:val="20"/>
                <w:szCs w:val="20"/>
                <w:lang w:eastAsia="pt-BR"/>
              </w:rPr>
            </w:pPr>
            <w:r w:rsidRPr="001D2514">
              <w:rPr>
                <w:rFonts w:eastAsia="Times New Roman" w:cs="Arial"/>
                <w:bCs/>
                <w:color w:val="000000"/>
                <w:sz w:val="20"/>
                <w:szCs w:val="20"/>
                <w:lang w:eastAsia="pt-BR"/>
              </w:rPr>
              <w:t>515</w:t>
            </w:r>
          </w:p>
        </w:tc>
      </w:tr>
      <w:tr w:rsidR="006A0ED3" w:rsidRPr="00D53B93" w14:paraId="64F4DA49" w14:textId="77777777" w:rsidTr="00EA10F1">
        <w:trPr>
          <w:trHeight w:val="415"/>
        </w:trPr>
        <w:tc>
          <w:tcPr>
            <w:tcW w:w="3732" w:type="dxa"/>
            <w:tcBorders>
              <w:left w:val="single" w:sz="4" w:space="0" w:color="FFFFFF"/>
            </w:tcBorders>
            <w:shd w:val="clear" w:color="auto" w:fill="F2F2F2"/>
            <w:noWrap/>
            <w:vAlign w:val="center"/>
          </w:tcPr>
          <w:p w14:paraId="2B41C616" w14:textId="77777777" w:rsidR="006A0ED3" w:rsidRPr="00D53B93" w:rsidRDefault="006A0ED3" w:rsidP="00EA10F1">
            <w:pPr>
              <w:spacing w:after="0"/>
              <w:jc w:val="left"/>
              <w:rPr>
                <w:rFonts w:eastAsia="Times New Roman" w:cs="Arial"/>
                <w:b/>
                <w:color w:val="000000"/>
                <w:sz w:val="20"/>
                <w:szCs w:val="20"/>
                <w:lang w:eastAsia="pt-BR"/>
              </w:rPr>
            </w:pPr>
            <w:r w:rsidRPr="00D53B93">
              <w:rPr>
                <w:rFonts w:eastAsia="Times New Roman" w:cs="Arial"/>
                <w:b/>
                <w:color w:val="000000"/>
                <w:sz w:val="20"/>
                <w:szCs w:val="20"/>
                <w:lang w:eastAsia="pt-BR"/>
              </w:rPr>
              <w:t>Total</w:t>
            </w:r>
          </w:p>
        </w:tc>
        <w:tc>
          <w:tcPr>
            <w:tcW w:w="2870" w:type="dxa"/>
            <w:tcBorders>
              <w:right w:val="single" w:sz="4" w:space="0" w:color="FFFFFF"/>
            </w:tcBorders>
            <w:shd w:val="clear" w:color="auto" w:fill="F2F2F2"/>
            <w:noWrap/>
            <w:vAlign w:val="center"/>
          </w:tcPr>
          <w:p w14:paraId="15591675" w14:textId="77777777" w:rsidR="006A0ED3" w:rsidRPr="00D53B93" w:rsidRDefault="006A0ED3" w:rsidP="00EA10F1">
            <w:pPr>
              <w:spacing w:after="0"/>
              <w:jc w:val="right"/>
              <w:rPr>
                <w:rFonts w:eastAsia="Times New Roman" w:cs="Arial"/>
                <w:b/>
                <w:color w:val="000000"/>
                <w:sz w:val="20"/>
                <w:szCs w:val="20"/>
                <w:lang w:eastAsia="pt-BR"/>
              </w:rPr>
            </w:pPr>
            <w:r w:rsidRPr="001D2514">
              <w:rPr>
                <w:rFonts w:eastAsia="Times New Roman" w:cs="Arial"/>
                <w:b/>
                <w:color w:val="000000"/>
                <w:sz w:val="20"/>
                <w:szCs w:val="20"/>
                <w:lang w:eastAsia="pt-BR"/>
              </w:rPr>
              <w:t>130.975</w:t>
            </w:r>
          </w:p>
        </w:tc>
        <w:tc>
          <w:tcPr>
            <w:tcW w:w="2045" w:type="dxa"/>
            <w:tcBorders>
              <w:right w:val="single" w:sz="4" w:space="0" w:color="FFFFFF"/>
            </w:tcBorders>
            <w:shd w:val="clear" w:color="auto" w:fill="F2F2F2"/>
            <w:vAlign w:val="center"/>
          </w:tcPr>
          <w:p w14:paraId="15BF3F87" w14:textId="77777777" w:rsidR="006A0ED3" w:rsidRPr="00D53B93" w:rsidRDefault="006A0ED3" w:rsidP="00EA10F1">
            <w:pPr>
              <w:spacing w:after="0"/>
              <w:jc w:val="right"/>
              <w:rPr>
                <w:rFonts w:eastAsia="Times New Roman" w:cs="Arial"/>
                <w:b/>
                <w:color w:val="000000"/>
                <w:sz w:val="20"/>
                <w:szCs w:val="20"/>
                <w:lang w:eastAsia="pt-BR"/>
              </w:rPr>
            </w:pPr>
            <w:r w:rsidRPr="001D2514">
              <w:rPr>
                <w:rFonts w:eastAsia="Times New Roman" w:cs="Arial"/>
                <w:b/>
                <w:color w:val="000000"/>
                <w:sz w:val="20"/>
                <w:szCs w:val="20"/>
                <w:lang w:eastAsia="pt-BR"/>
              </w:rPr>
              <w:t>104.300</w:t>
            </w:r>
          </w:p>
        </w:tc>
      </w:tr>
    </w:tbl>
    <w:p w14:paraId="2066FDDC" w14:textId="77777777" w:rsidR="006A0ED3" w:rsidRPr="00D53B93" w:rsidRDefault="006A0ED3" w:rsidP="006A0ED3">
      <w:pPr>
        <w:spacing w:after="0"/>
        <w:rPr>
          <w:rFonts w:eastAsia="Calibri" w:cs="Times New Roman"/>
          <w:bCs/>
          <w:i/>
          <w:sz w:val="18"/>
          <w:szCs w:val="18"/>
        </w:rPr>
      </w:pPr>
      <w:r w:rsidRPr="00D53B93">
        <w:rPr>
          <w:rFonts w:eastAsia="Calibri" w:cs="Times New Roman"/>
          <w:bCs/>
          <w:i/>
          <w:sz w:val="18"/>
          <w:szCs w:val="18"/>
        </w:rPr>
        <w:t>Fonte: SANEPAR e outras fontes de saneamento.</w:t>
      </w:r>
    </w:p>
    <w:p w14:paraId="2A25A482" w14:textId="77777777" w:rsidR="006A0ED3" w:rsidRPr="00D53B93" w:rsidRDefault="006A0ED3" w:rsidP="006A0ED3">
      <w:pPr>
        <w:rPr>
          <w:rFonts w:eastAsia="Calibri" w:cs="Times New Roman"/>
          <w:bCs/>
          <w:i/>
          <w:sz w:val="18"/>
          <w:szCs w:val="18"/>
        </w:rPr>
      </w:pPr>
      <w:r w:rsidRPr="00D53B93">
        <w:rPr>
          <w:rFonts w:eastAsia="Calibri" w:cs="Times New Roman"/>
          <w:bCs/>
          <w:i/>
          <w:sz w:val="18"/>
          <w:szCs w:val="18"/>
        </w:rPr>
        <w:t>Nota: As outras fontes de saneamento são: CAGEPAR, CASAN, DEMAE, Prefeitura Municipal, SAAE, SAAEM, SAEMA e SAMAE.</w:t>
      </w:r>
    </w:p>
    <w:p w14:paraId="0124E2ED" w14:textId="77777777" w:rsidR="006A0ED3" w:rsidRPr="00B60FD4" w:rsidRDefault="006A0ED3" w:rsidP="006A0ED3">
      <w:pPr>
        <w:keepNext/>
      </w:pPr>
      <w:r w:rsidRPr="00B60FD4">
        <w:t>De acordo com o IBGE (2010), a coleta de lixo feita no município de Ponta Grossa, através de serviço de limpeza, compreendia quase a totalidade dos domicílios, representando</w:t>
      </w:r>
      <w:r w:rsidRPr="00B60FD4">
        <w:rPr>
          <w:rFonts w:eastAsia="Calibri" w:cs="Times New Roman"/>
          <w:b/>
          <w:iCs/>
          <w:sz w:val="20"/>
          <w:szCs w:val="18"/>
        </w:rPr>
        <w:t xml:space="preserve"> </w:t>
      </w:r>
      <w:r w:rsidRPr="00B60FD4">
        <w:t>92,85% do total de habitações, conforme pode ser observado na tabela a seguir.</w:t>
      </w:r>
    </w:p>
    <w:p w14:paraId="7F224D73" w14:textId="6299B1DC" w:rsidR="006A0ED3" w:rsidRPr="00A47E43" w:rsidRDefault="006A0ED3" w:rsidP="006A0ED3">
      <w:pPr>
        <w:pStyle w:val="Caption"/>
      </w:pPr>
      <w:bookmarkStart w:id="329" w:name="_Toc40737235"/>
      <w:r w:rsidRPr="00A47E43">
        <w:t xml:space="preserve">Tabela </w:t>
      </w:r>
      <w:r w:rsidR="00933B90">
        <w:fldChar w:fldCharType="begin"/>
      </w:r>
      <w:r w:rsidR="00933B90">
        <w:instrText xml:space="preserve"> SEQ Tabela \* ARABIC </w:instrText>
      </w:r>
      <w:r w:rsidR="00933B90">
        <w:fldChar w:fldCharType="separate"/>
      </w:r>
      <w:r w:rsidR="009D0D69">
        <w:rPr>
          <w:noProof/>
        </w:rPr>
        <w:t>143</w:t>
      </w:r>
      <w:r w:rsidR="00933B90">
        <w:rPr>
          <w:noProof/>
        </w:rPr>
        <w:fldChar w:fldCharType="end"/>
      </w:r>
      <w:r w:rsidRPr="00A47E43">
        <w:t>: Cobertura da Coleta do Lixo no Município de Ponta Grossa (Quantidade de Domicílios Atendidos e Percentual de Cobertura) – 2010</w:t>
      </w:r>
      <w:bookmarkEnd w:id="329"/>
    </w:p>
    <w:tbl>
      <w:tblPr>
        <w:tblW w:w="5000" w:type="pct"/>
        <w:tblCellMar>
          <w:left w:w="70" w:type="dxa"/>
          <w:right w:w="70" w:type="dxa"/>
        </w:tblCellMar>
        <w:tblLook w:val="04A0" w:firstRow="1" w:lastRow="0" w:firstColumn="1" w:lastColumn="0" w:noHBand="0" w:noVBand="1"/>
      </w:tblPr>
      <w:tblGrid>
        <w:gridCol w:w="1588"/>
        <w:gridCol w:w="911"/>
        <w:gridCol w:w="941"/>
        <w:gridCol w:w="1021"/>
        <w:gridCol w:w="991"/>
        <w:gridCol w:w="1190"/>
        <w:gridCol w:w="801"/>
        <w:gridCol w:w="1051"/>
      </w:tblGrid>
      <w:tr w:rsidR="006A0ED3" w:rsidRPr="001E475B" w14:paraId="561EE477" w14:textId="77777777" w:rsidTr="00EA10F1">
        <w:trPr>
          <w:trHeight w:val="300"/>
        </w:trPr>
        <w:tc>
          <w:tcPr>
            <w:tcW w:w="992"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62022D30"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Município</w:t>
            </w:r>
          </w:p>
        </w:tc>
        <w:tc>
          <w:tcPr>
            <w:tcW w:w="3469"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88C6BEC"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 xml:space="preserve"> Quantidade de Domicílios e Percentual de Cobertura</w:t>
            </w:r>
          </w:p>
        </w:tc>
        <w:tc>
          <w:tcPr>
            <w:tcW w:w="53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0E14FC47"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Total de Domicílios</w:t>
            </w:r>
          </w:p>
        </w:tc>
      </w:tr>
      <w:tr w:rsidR="006A0ED3" w:rsidRPr="001E475B" w14:paraId="5FAFACFF" w14:textId="77777777" w:rsidTr="00EA10F1">
        <w:trPr>
          <w:trHeight w:val="765"/>
        </w:trPr>
        <w:tc>
          <w:tcPr>
            <w:tcW w:w="992"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7A2F9DAA" w14:textId="77777777" w:rsidR="006A0ED3" w:rsidRPr="001E475B" w:rsidRDefault="006A0ED3" w:rsidP="00EA10F1">
            <w:pPr>
              <w:spacing w:after="0"/>
              <w:jc w:val="left"/>
              <w:rPr>
                <w:rFonts w:eastAsia="Times New Roman" w:cs="Arial"/>
                <w:b/>
                <w:bCs/>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0FC08D4E"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Coletado por Serviço de Limpeza</w:t>
            </w:r>
          </w:p>
        </w:tc>
        <w:tc>
          <w:tcPr>
            <w:tcW w:w="599" w:type="pct"/>
            <w:tcBorders>
              <w:top w:val="nil"/>
              <w:left w:val="nil"/>
              <w:bottom w:val="single" w:sz="4" w:space="0" w:color="auto"/>
              <w:right w:val="single" w:sz="4" w:space="0" w:color="auto"/>
            </w:tcBorders>
            <w:shd w:val="clear" w:color="auto" w:fill="D0CECE" w:themeFill="background2" w:themeFillShade="E6"/>
            <w:vAlign w:val="center"/>
            <w:hideMark/>
          </w:tcPr>
          <w:p w14:paraId="68F99744"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Coletado em Caçamba</w:t>
            </w:r>
          </w:p>
        </w:tc>
        <w:tc>
          <w:tcPr>
            <w:tcW w:w="543" w:type="pct"/>
            <w:tcBorders>
              <w:top w:val="nil"/>
              <w:left w:val="nil"/>
              <w:bottom w:val="single" w:sz="4" w:space="0" w:color="auto"/>
              <w:right w:val="single" w:sz="4" w:space="0" w:color="auto"/>
            </w:tcBorders>
            <w:shd w:val="clear" w:color="auto" w:fill="D0CECE" w:themeFill="background2" w:themeFillShade="E6"/>
            <w:noWrap/>
            <w:vAlign w:val="center"/>
            <w:hideMark/>
          </w:tcPr>
          <w:p w14:paraId="4A2CF2CE"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Queimado</w:t>
            </w:r>
          </w:p>
        </w:tc>
        <w:tc>
          <w:tcPr>
            <w:tcW w:w="522" w:type="pct"/>
            <w:tcBorders>
              <w:top w:val="nil"/>
              <w:left w:val="nil"/>
              <w:bottom w:val="single" w:sz="4" w:space="0" w:color="auto"/>
              <w:right w:val="single" w:sz="4" w:space="0" w:color="auto"/>
            </w:tcBorders>
            <w:shd w:val="clear" w:color="auto" w:fill="D0CECE" w:themeFill="background2" w:themeFillShade="E6"/>
            <w:noWrap/>
            <w:vAlign w:val="center"/>
            <w:hideMark/>
          </w:tcPr>
          <w:p w14:paraId="396BA047"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Enterrado</w:t>
            </w:r>
          </w:p>
        </w:tc>
        <w:tc>
          <w:tcPr>
            <w:tcW w:w="804" w:type="pct"/>
            <w:tcBorders>
              <w:top w:val="nil"/>
              <w:left w:val="nil"/>
              <w:bottom w:val="single" w:sz="4" w:space="0" w:color="auto"/>
              <w:right w:val="nil"/>
            </w:tcBorders>
            <w:shd w:val="clear" w:color="auto" w:fill="D0CECE" w:themeFill="background2" w:themeFillShade="E6"/>
            <w:vAlign w:val="center"/>
            <w:hideMark/>
          </w:tcPr>
          <w:p w14:paraId="70F09CA8"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Terreno Baldio / Logradouro / Rio / Lago ou Mar</w:t>
            </w:r>
          </w:p>
        </w:tc>
        <w:tc>
          <w:tcPr>
            <w:tcW w:w="444" w:type="pct"/>
            <w:tcBorders>
              <w:top w:val="nil"/>
              <w:left w:val="single" w:sz="4" w:space="0" w:color="auto"/>
              <w:bottom w:val="single" w:sz="4" w:space="0" w:color="auto"/>
              <w:right w:val="nil"/>
            </w:tcBorders>
            <w:shd w:val="clear" w:color="auto" w:fill="D0CECE" w:themeFill="background2" w:themeFillShade="E6"/>
            <w:vAlign w:val="center"/>
            <w:hideMark/>
          </w:tcPr>
          <w:p w14:paraId="59B6C334" w14:textId="77777777" w:rsidR="006A0ED3" w:rsidRPr="001E475B" w:rsidRDefault="006A0ED3" w:rsidP="00EA10F1">
            <w:pPr>
              <w:spacing w:after="0"/>
              <w:jc w:val="center"/>
              <w:rPr>
                <w:rFonts w:eastAsia="Times New Roman" w:cs="Arial"/>
                <w:b/>
                <w:bCs/>
                <w:sz w:val="18"/>
                <w:szCs w:val="18"/>
                <w:lang w:eastAsia="pt-BR"/>
              </w:rPr>
            </w:pPr>
            <w:r w:rsidRPr="001E475B">
              <w:rPr>
                <w:rFonts w:eastAsia="Times New Roman" w:cs="Arial"/>
                <w:b/>
                <w:bCs/>
                <w:sz w:val="18"/>
                <w:szCs w:val="18"/>
                <w:lang w:eastAsia="pt-BR"/>
              </w:rPr>
              <w:t>Outro Destino</w:t>
            </w:r>
          </w:p>
        </w:tc>
        <w:tc>
          <w:tcPr>
            <w:tcW w:w="53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36B8A91" w14:textId="77777777" w:rsidR="006A0ED3" w:rsidRPr="001E475B" w:rsidRDefault="006A0ED3" w:rsidP="00EA10F1">
            <w:pPr>
              <w:spacing w:after="0"/>
              <w:jc w:val="left"/>
              <w:rPr>
                <w:rFonts w:eastAsia="Times New Roman" w:cs="Arial"/>
                <w:b/>
                <w:bCs/>
                <w:color w:val="000000"/>
                <w:sz w:val="18"/>
                <w:szCs w:val="18"/>
                <w:lang w:eastAsia="pt-BR"/>
              </w:rPr>
            </w:pPr>
          </w:p>
        </w:tc>
      </w:tr>
      <w:tr w:rsidR="006A0ED3" w:rsidRPr="001E475B" w14:paraId="150D5E17" w14:textId="77777777" w:rsidTr="00EA10F1">
        <w:trPr>
          <w:trHeight w:val="567"/>
        </w:trPr>
        <w:tc>
          <w:tcPr>
            <w:tcW w:w="992"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18CA80C" w14:textId="77777777" w:rsidR="006A0ED3" w:rsidRPr="001E475B"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Ponta Grossa</w:t>
            </w: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3C17C667"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91.777</w:t>
            </w:r>
          </w:p>
        </w:tc>
        <w:tc>
          <w:tcPr>
            <w:tcW w:w="599" w:type="pct"/>
            <w:tcBorders>
              <w:top w:val="nil"/>
              <w:left w:val="nil"/>
              <w:bottom w:val="single" w:sz="4" w:space="0" w:color="auto"/>
              <w:right w:val="single" w:sz="4" w:space="0" w:color="auto"/>
            </w:tcBorders>
            <w:shd w:val="clear" w:color="auto" w:fill="auto"/>
            <w:noWrap/>
            <w:vAlign w:val="center"/>
          </w:tcPr>
          <w:p w14:paraId="77232293"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1.350</w:t>
            </w:r>
          </w:p>
        </w:tc>
        <w:tc>
          <w:tcPr>
            <w:tcW w:w="543" w:type="pct"/>
            <w:tcBorders>
              <w:top w:val="nil"/>
              <w:left w:val="nil"/>
              <w:bottom w:val="single" w:sz="4" w:space="0" w:color="auto"/>
              <w:right w:val="single" w:sz="4" w:space="0" w:color="auto"/>
            </w:tcBorders>
            <w:shd w:val="clear" w:color="auto" w:fill="auto"/>
            <w:noWrap/>
            <w:vAlign w:val="center"/>
          </w:tcPr>
          <w:p w14:paraId="19F25458"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1.007</w:t>
            </w:r>
          </w:p>
        </w:tc>
        <w:tc>
          <w:tcPr>
            <w:tcW w:w="522" w:type="pct"/>
            <w:tcBorders>
              <w:top w:val="nil"/>
              <w:left w:val="nil"/>
              <w:bottom w:val="single" w:sz="4" w:space="0" w:color="auto"/>
              <w:right w:val="single" w:sz="4" w:space="0" w:color="auto"/>
            </w:tcBorders>
            <w:shd w:val="clear" w:color="auto" w:fill="auto"/>
            <w:noWrap/>
            <w:vAlign w:val="center"/>
          </w:tcPr>
          <w:p w14:paraId="009A8006"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115</w:t>
            </w:r>
          </w:p>
        </w:tc>
        <w:tc>
          <w:tcPr>
            <w:tcW w:w="804" w:type="pct"/>
            <w:tcBorders>
              <w:top w:val="nil"/>
              <w:left w:val="nil"/>
              <w:bottom w:val="single" w:sz="4" w:space="0" w:color="auto"/>
              <w:right w:val="nil"/>
            </w:tcBorders>
            <w:shd w:val="clear" w:color="auto" w:fill="auto"/>
            <w:noWrap/>
            <w:vAlign w:val="center"/>
          </w:tcPr>
          <w:p w14:paraId="422E27AB"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126</w:t>
            </w:r>
          </w:p>
        </w:tc>
        <w:tc>
          <w:tcPr>
            <w:tcW w:w="444" w:type="pct"/>
            <w:tcBorders>
              <w:top w:val="nil"/>
              <w:left w:val="single" w:sz="4" w:space="0" w:color="auto"/>
              <w:bottom w:val="single" w:sz="4" w:space="0" w:color="auto"/>
              <w:right w:val="nil"/>
            </w:tcBorders>
            <w:shd w:val="clear" w:color="auto" w:fill="auto"/>
            <w:noWrap/>
            <w:vAlign w:val="center"/>
          </w:tcPr>
          <w:p w14:paraId="7FB49B84"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474</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4EBF1ECC" w14:textId="77777777" w:rsidR="006A0ED3" w:rsidRPr="001E475B"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98.849</w:t>
            </w:r>
          </w:p>
        </w:tc>
      </w:tr>
      <w:tr w:rsidR="006A0ED3" w:rsidRPr="001E475B" w14:paraId="26100559" w14:textId="77777777" w:rsidTr="00EA10F1">
        <w:trPr>
          <w:trHeight w:val="567"/>
        </w:trPr>
        <w:tc>
          <w:tcPr>
            <w:tcW w:w="992" w:type="pct"/>
            <w:vMerge/>
            <w:tcBorders>
              <w:top w:val="nil"/>
              <w:left w:val="single" w:sz="4" w:space="0" w:color="FFFFFF" w:themeColor="background1"/>
              <w:bottom w:val="single" w:sz="4" w:space="0" w:color="000000"/>
              <w:right w:val="nil"/>
            </w:tcBorders>
            <w:vAlign w:val="center"/>
            <w:hideMark/>
          </w:tcPr>
          <w:p w14:paraId="3CDF5400" w14:textId="77777777" w:rsidR="006A0ED3" w:rsidRPr="001E475B" w:rsidRDefault="006A0ED3" w:rsidP="00EA10F1">
            <w:pPr>
              <w:spacing w:after="0"/>
              <w:jc w:val="left"/>
              <w:rPr>
                <w:rFonts w:eastAsia="Times New Roman" w:cs="Arial"/>
                <w:b/>
                <w:bCs/>
                <w:color w:val="000000"/>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5EA64DF4"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92,85%</w:t>
            </w:r>
          </w:p>
        </w:tc>
        <w:tc>
          <w:tcPr>
            <w:tcW w:w="599" w:type="pct"/>
            <w:tcBorders>
              <w:top w:val="nil"/>
              <w:left w:val="nil"/>
              <w:bottom w:val="single" w:sz="4" w:space="0" w:color="auto"/>
              <w:right w:val="single" w:sz="4" w:space="0" w:color="auto"/>
            </w:tcBorders>
            <w:shd w:val="clear" w:color="auto" w:fill="auto"/>
            <w:noWrap/>
            <w:vAlign w:val="center"/>
          </w:tcPr>
          <w:p w14:paraId="2D096E32"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1,37%</w:t>
            </w:r>
          </w:p>
        </w:tc>
        <w:tc>
          <w:tcPr>
            <w:tcW w:w="543" w:type="pct"/>
            <w:tcBorders>
              <w:top w:val="nil"/>
              <w:left w:val="nil"/>
              <w:bottom w:val="single" w:sz="4" w:space="0" w:color="auto"/>
              <w:right w:val="single" w:sz="4" w:space="0" w:color="auto"/>
            </w:tcBorders>
            <w:shd w:val="clear" w:color="auto" w:fill="auto"/>
            <w:noWrap/>
            <w:vAlign w:val="center"/>
          </w:tcPr>
          <w:p w14:paraId="5DD544DC"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1,02%</w:t>
            </w:r>
          </w:p>
        </w:tc>
        <w:tc>
          <w:tcPr>
            <w:tcW w:w="522" w:type="pct"/>
            <w:tcBorders>
              <w:top w:val="nil"/>
              <w:left w:val="nil"/>
              <w:bottom w:val="single" w:sz="4" w:space="0" w:color="auto"/>
              <w:right w:val="single" w:sz="4" w:space="0" w:color="auto"/>
            </w:tcBorders>
            <w:shd w:val="clear" w:color="auto" w:fill="auto"/>
            <w:noWrap/>
            <w:vAlign w:val="center"/>
          </w:tcPr>
          <w:p w14:paraId="59BF9DD0"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0,12%</w:t>
            </w:r>
          </w:p>
        </w:tc>
        <w:tc>
          <w:tcPr>
            <w:tcW w:w="804" w:type="pct"/>
            <w:tcBorders>
              <w:top w:val="nil"/>
              <w:left w:val="nil"/>
              <w:bottom w:val="single" w:sz="4" w:space="0" w:color="auto"/>
              <w:right w:val="nil"/>
            </w:tcBorders>
            <w:shd w:val="clear" w:color="auto" w:fill="auto"/>
            <w:noWrap/>
            <w:vAlign w:val="center"/>
          </w:tcPr>
          <w:p w14:paraId="27161200"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0,13%</w:t>
            </w:r>
          </w:p>
        </w:tc>
        <w:tc>
          <w:tcPr>
            <w:tcW w:w="444" w:type="pct"/>
            <w:tcBorders>
              <w:top w:val="nil"/>
              <w:left w:val="single" w:sz="4" w:space="0" w:color="auto"/>
              <w:bottom w:val="single" w:sz="4" w:space="0" w:color="auto"/>
              <w:right w:val="nil"/>
            </w:tcBorders>
            <w:shd w:val="clear" w:color="auto" w:fill="auto"/>
            <w:noWrap/>
            <w:vAlign w:val="center"/>
          </w:tcPr>
          <w:p w14:paraId="14BD50E3" w14:textId="77777777" w:rsidR="006A0ED3" w:rsidRPr="001E475B" w:rsidRDefault="006A0ED3" w:rsidP="00EA10F1">
            <w:pPr>
              <w:spacing w:after="0"/>
              <w:jc w:val="center"/>
              <w:rPr>
                <w:rFonts w:eastAsia="Times New Roman" w:cs="Arial"/>
                <w:color w:val="000000"/>
                <w:sz w:val="18"/>
                <w:szCs w:val="18"/>
                <w:lang w:eastAsia="pt-BR"/>
              </w:rPr>
            </w:pPr>
            <w:r>
              <w:rPr>
                <w:rFonts w:eastAsia="Times New Roman" w:cs="Arial"/>
                <w:color w:val="000000"/>
                <w:sz w:val="18"/>
                <w:szCs w:val="18"/>
                <w:lang w:eastAsia="pt-BR"/>
              </w:rPr>
              <w:t>0,48%</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3DD4C17F" w14:textId="77777777" w:rsidR="006A0ED3" w:rsidRPr="001E475B" w:rsidRDefault="006A0ED3" w:rsidP="00EA10F1">
            <w:pPr>
              <w:spacing w:after="0"/>
              <w:jc w:val="center"/>
              <w:rPr>
                <w:rFonts w:eastAsia="Times New Roman" w:cs="Arial"/>
                <w:b/>
                <w:bCs/>
                <w:color w:val="000000"/>
                <w:sz w:val="18"/>
                <w:szCs w:val="18"/>
                <w:lang w:eastAsia="pt-BR"/>
              </w:rPr>
            </w:pPr>
            <w:r w:rsidRPr="001E475B">
              <w:rPr>
                <w:rFonts w:eastAsia="Times New Roman" w:cs="Arial"/>
                <w:b/>
                <w:bCs/>
                <w:color w:val="000000"/>
                <w:sz w:val="18"/>
                <w:szCs w:val="18"/>
                <w:lang w:eastAsia="pt-BR"/>
              </w:rPr>
              <w:t>100,00%</w:t>
            </w:r>
          </w:p>
        </w:tc>
      </w:tr>
    </w:tbl>
    <w:p w14:paraId="4FA9E380" w14:textId="77777777" w:rsidR="006A0ED3" w:rsidRPr="001E475B" w:rsidRDefault="006A0ED3" w:rsidP="006A0ED3">
      <w:pPr>
        <w:rPr>
          <w:rFonts w:eastAsia="Calibri" w:cs="Times New Roman"/>
          <w:bCs/>
          <w:i/>
          <w:sz w:val="18"/>
          <w:szCs w:val="18"/>
        </w:rPr>
      </w:pPr>
      <w:r w:rsidRPr="001E475B">
        <w:rPr>
          <w:rFonts w:eastAsia="Calibri" w:cs="Times New Roman"/>
          <w:bCs/>
          <w:i/>
          <w:sz w:val="18"/>
          <w:szCs w:val="18"/>
        </w:rPr>
        <w:t>Fonte: Censo Demográfico – IBGE, 2010.</w:t>
      </w:r>
    </w:p>
    <w:p w14:paraId="438979DF" w14:textId="77777777" w:rsidR="006A0ED3" w:rsidRPr="00A9393C" w:rsidRDefault="006A0ED3" w:rsidP="006A0ED3">
      <w:r w:rsidRPr="00A9393C">
        <w:t>Em termos absolutos, Ponta Grossa têm seu maior consumo voltado ao setor industrial (677.981 MW/h), e à classe residencial (223.798 MW/h), com mais da metade do consumo total (81,32%).</w:t>
      </w:r>
    </w:p>
    <w:p w14:paraId="0C1527B9" w14:textId="77777777" w:rsidR="006A0ED3" w:rsidRPr="00A9393C" w:rsidRDefault="006A0ED3" w:rsidP="006A0ED3">
      <w:r w:rsidRPr="00A9393C">
        <w:t>A seguir é apresentada tabela com informações sobre o consumo de energia no município de Ponta Grossa.</w:t>
      </w:r>
    </w:p>
    <w:p w14:paraId="22A1912B" w14:textId="4FE9B24A" w:rsidR="006A0ED3" w:rsidRPr="00A47E43" w:rsidRDefault="006A0ED3" w:rsidP="006A0ED3">
      <w:pPr>
        <w:pStyle w:val="Caption"/>
      </w:pPr>
      <w:bookmarkStart w:id="330" w:name="_Toc40737236"/>
      <w:r w:rsidRPr="00A47E43">
        <w:t xml:space="preserve">Tabela </w:t>
      </w:r>
      <w:r w:rsidR="00933B90">
        <w:fldChar w:fldCharType="begin"/>
      </w:r>
      <w:r w:rsidR="00933B90">
        <w:instrText xml:space="preserve"> SEQ Tabela \* ARABIC </w:instrText>
      </w:r>
      <w:r w:rsidR="00933B90">
        <w:fldChar w:fldCharType="separate"/>
      </w:r>
      <w:r w:rsidR="009D0D69">
        <w:rPr>
          <w:noProof/>
        </w:rPr>
        <w:t>144</w:t>
      </w:r>
      <w:r w:rsidR="00933B90">
        <w:rPr>
          <w:noProof/>
        </w:rPr>
        <w:fldChar w:fldCharType="end"/>
      </w:r>
      <w:r w:rsidRPr="00A47E43">
        <w:t>: Consumo e Número de Consumidores de Energia Elétrica - 2018</w:t>
      </w:r>
      <w:bookmarkEnd w:id="330"/>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B23931" w14:paraId="5EFF5C8A" w14:textId="77777777" w:rsidTr="00EA10F1">
        <w:trPr>
          <w:trHeight w:val="415"/>
        </w:trPr>
        <w:tc>
          <w:tcPr>
            <w:tcW w:w="3119" w:type="dxa"/>
            <w:tcBorders>
              <w:left w:val="single" w:sz="4" w:space="0" w:color="FFFFFF"/>
            </w:tcBorders>
            <w:shd w:val="clear" w:color="auto" w:fill="D9D9D9"/>
            <w:noWrap/>
            <w:vAlign w:val="center"/>
          </w:tcPr>
          <w:p w14:paraId="2B4AD180" w14:textId="77777777" w:rsidR="006A0ED3" w:rsidRPr="00B23931" w:rsidRDefault="006A0ED3" w:rsidP="00EA10F1">
            <w:pPr>
              <w:spacing w:after="0"/>
              <w:jc w:val="center"/>
              <w:rPr>
                <w:rFonts w:eastAsia="Times New Roman" w:cs="Arial"/>
                <w:b/>
                <w:color w:val="000000"/>
                <w:sz w:val="20"/>
                <w:szCs w:val="20"/>
                <w:lang w:eastAsia="pt-BR"/>
              </w:rPr>
            </w:pPr>
            <w:r w:rsidRPr="00B23931">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7053DBC9" w14:textId="77777777" w:rsidR="006A0ED3" w:rsidRPr="00B23931" w:rsidRDefault="006A0ED3" w:rsidP="00EA10F1">
            <w:pPr>
              <w:spacing w:after="0"/>
              <w:jc w:val="center"/>
              <w:rPr>
                <w:rFonts w:eastAsia="Times New Roman" w:cs="Arial"/>
                <w:b/>
                <w:color w:val="000000"/>
                <w:sz w:val="20"/>
                <w:szCs w:val="20"/>
                <w:lang w:eastAsia="pt-BR"/>
              </w:rPr>
            </w:pPr>
            <w:r w:rsidRPr="00B23931">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5C23A860" w14:textId="77777777" w:rsidR="006A0ED3" w:rsidRPr="00B23931" w:rsidRDefault="006A0ED3" w:rsidP="00EA10F1">
            <w:pPr>
              <w:spacing w:after="0"/>
              <w:jc w:val="center"/>
              <w:rPr>
                <w:rFonts w:eastAsia="Times New Roman" w:cs="Arial"/>
                <w:b/>
                <w:color w:val="000000"/>
                <w:sz w:val="20"/>
                <w:szCs w:val="20"/>
                <w:lang w:eastAsia="pt-BR"/>
              </w:rPr>
            </w:pPr>
            <w:r w:rsidRPr="00B23931">
              <w:rPr>
                <w:rFonts w:eastAsia="Times New Roman" w:cs="Arial"/>
                <w:b/>
                <w:color w:val="000000"/>
                <w:sz w:val="20"/>
                <w:szCs w:val="20"/>
                <w:lang w:eastAsia="pt-BR"/>
              </w:rPr>
              <w:t>Número de Consumidores</w:t>
            </w:r>
          </w:p>
        </w:tc>
      </w:tr>
      <w:tr w:rsidR="006A0ED3" w:rsidRPr="00B23931" w14:paraId="398C9071" w14:textId="77777777" w:rsidTr="00EA10F1">
        <w:trPr>
          <w:trHeight w:val="415"/>
        </w:trPr>
        <w:tc>
          <w:tcPr>
            <w:tcW w:w="3119" w:type="dxa"/>
            <w:tcBorders>
              <w:left w:val="single" w:sz="4" w:space="0" w:color="FFFFFF"/>
            </w:tcBorders>
            <w:shd w:val="clear" w:color="auto" w:fill="F2F2F2"/>
            <w:noWrap/>
            <w:vAlign w:val="center"/>
          </w:tcPr>
          <w:p w14:paraId="058E0908" w14:textId="77777777" w:rsidR="006A0ED3" w:rsidRPr="00B23931" w:rsidRDefault="006A0ED3" w:rsidP="00EA10F1">
            <w:pPr>
              <w:spacing w:after="0"/>
              <w:jc w:val="left"/>
              <w:rPr>
                <w:rFonts w:eastAsia="Times New Roman" w:cs="Arial"/>
                <w:b/>
                <w:color w:val="000000"/>
                <w:sz w:val="20"/>
                <w:szCs w:val="20"/>
                <w:lang w:eastAsia="pt-BR"/>
              </w:rPr>
            </w:pPr>
            <w:r w:rsidRPr="00B23931">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34FD24CA"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223.798</w:t>
            </w:r>
          </w:p>
        </w:tc>
        <w:tc>
          <w:tcPr>
            <w:tcW w:w="2693" w:type="dxa"/>
            <w:tcBorders>
              <w:right w:val="single" w:sz="4" w:space="0" w:color="FFFFFF"/>
            </w:tcBorders>
            <w:shd w:val="clear" w:color="auto" w:fill="F2F2F2"/>
            <w:vAlign w:val="center"/>
          </w:tcPr>
          <w:p w14:paraId="6E792BA7"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124.430</w:t>
            </w:r>
          </w:p>
        </w:tc>
      </w:tr>
      <w:tr w:rsidR="006A0ED3" w:rsidRPr="00B23931" w14:paraId="61E0276D" w14:textId="77777777" w:rsidTr="00EA10F1">
        <w:trPr>
          <w:trHeight w:val="415"/>
        </w:trPr>
        <w:tc>
          <w:tcPr>
            <w:tcW w:w="3119" w:type="dxa"/>
            <w:tcBorders>
              <w:left w:val="single" w:sz="4" w:space="0" w:color="FFFFFF"/>
            </w:tcBorders>
            <w:shd w:val="clear" w:color="auto" w:fill="F2F2F2"/>
            <w:noWrap/>
            <w:vAlign w:val="center"/>
          </w:tcPr>
          <w:p w14:paraId="608E12BE" w14:textId="77777777" w:rsidR="006A0ED3" w:rsidRPr="00B23931" w:rsidRDefault="006A0ED3" w:rsidP="00EA10F1">
            <w:pPr>
              <w:spacing w:after="0"/>
              <w:jc w:val="left"/>
              <w:rPr>
                <w:rFonts w:eastAsia="Times New Roman" w:cs="Arial"/>
                <w:b/>
                <w:color w:val="000000"/>
                <w:sz w:val="20"/>
                <w:szCs w:val="20"/>
                <w:lang w:eastAsia="pt-BR"/>
              </w:rPr>
            </w:pPr>
            <w:r w:rsidRPr="00B23931">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4571FF1B"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72.891</w:t>
            </w:r>
          </w:p>
        </w:tc>
        <w:tc>
          <w:tcPr>
            <w:tcW w:w="2693" w:type="dxa"/>
            <w:tcBorders>
              <w:right w:val="single" w:sz="4" w:space="0" w:color="FFFFFF"/>
            </w:tcBorders>
            <w:shd w:val="clear" w:color="auto" w:fill="F2F2F2"/>
            <w:vAlign w:val="center"/>
          </w:tcPr>
          <w:p w14:paraId="415480DB"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2.784</w:t>
            </w:r>
          </w:p>
        </w:tc>
      </w:tr>
      <w:tr w:rsidR="006A0ED3" w:rsidRPr="00B23931" w14:paraId="0A41306B" w14:textId="77777777" w:rsidTr="00EA10F1">
        <w:trPr>
          <w:trHeight w:val="415"/>
        </w:trPr>
        <w:tc>
          <w:tcPr>
            <w:tcW w:w="3119" w:type="dxa"/>
            <w:tcBorders>
              <w:left w:val="single" w:sz="4" w:space="0" w:color="FFFFFF"/>
            </w:tcBorders>
            <w:shd w:val="clear" w:color="auto" w:fill="F2F2F2"/>
            <w:noWrap/>
            <w:vAlign w:val="center"/>
          </w:tcPr>
          <w:p w14:paraId="6F556094" w14:textId="77777777" w:rsidR="006A0ED3" w:rsidRPr="00B23931" w:rsidRDefault="006A0ED3" w:rsidP="00EA10F1">
            <w:pPr>
              <w:spacing w:after="0"/>
              <w:jc w:val="left"/>
              <w:rPr>
                <w:rFonts w:eastAsia="Times New Roman" w:cs="Arial"/>
                <w:b/>
                <w:color w:val="000000"/>
                <w:sz w:val="20"/>
                <w:szCs w:val="20"/>
                <w:lang w:eastAsia="pt-BR"/>
              </w:rPr>
            </w:pPr>
            <w:r w:rsidRPr="00B23931">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396701C1"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119.909</w:t>
            </w:r>
          </w:p>
        </w:tc>
        <w:tc>
          <w:tcPr>
            <w:tcW w:w="2693" w:type="dxa"/>
            <w:tcBorders>
              <w:right w:val="single" w:sz="4" w:space="0" w:color="FFFFFF"/>
            </w:tcBorders>
            <w:shd w:val="clear" w:color="auto" w:fill="F2F2F2"/>
            <w:vAlign w:val="center"/>
          </w:tcPr>
          <w:p w14:paraId="3FBB29D9"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11.216</w:t>
            </w:r>
          </w:p>
        </w:tc>
      </w:tr>
      <w:tr w:rsidR="006A0ED3" w:rsidRPr="00B23931" w14:paraId="05DEA34B" w14:textId="77777777" w:rsidTr="00EA10F1">
        <w:trPr>
          <w:trHeight w:val="415"/>
        </w:trPr>
        <w:tc>
          <w:tcPr>
            <w:tcW w:w="3119" w:type="dxa"/>
            <w:tcBorders>
              <w:left w:val="single" w:sz="4" w:space="0" w:color="FFFFFF"/>
            </w:tcBorders>
            <w:shd w:val="clear" w:color="auto" w:fill="auto"/>
            <w:noWrap/>
            <w:vAlign w:val="center"/>
          </w:tcPr>
          <w:p w14:paraId="01EB3066" w14:textId="77777777" w:rsidR="006A0ED3" w:rsidRPr="00B23931" w:rsidRDefault="006A0ED3" w:rsidP="00EA10F1">
            <w:pPr>
              <w:spacing w:after="0"/>
              <w:jc w:val="left"/>
              <w:rPr>
                <w:rFonts w:eastAsia="Times New Roman" w:cs="Arial"/>
                <w:b/>
                <w:bCs/>
                <w:color w:val="000000"/>
                <w:sz w:val="20"/>
                <w:szCs w:val="20"/>
                <w:lang w:eastAsia="pt-BR"/>
              </w:rPr>
            </w:pPr>
            <w:r w:rsidRPr="00B23931">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36AC5D05"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10.467</w:t>
            </w:r>
          </w:p>
        </w:tc>
        <w:tc>
          <w:tcPr>
            <w:tcW w:w="2693" w:type="dxa"/>
            <w:tcBorders>
              <w:right w:val="single" w:sz="4" w:space="0" w:color="FFFFFF"/>
            </w:tcBorders>
            <w:vAlign w:val="center"/>
          </w:tcPr>
          <w:p w14:paraId="0D7969DB"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1.764</w:t>
            </w:r>
          </w:p>
        </w:tc>
      </w:tr>
      <w:tr w:rsidR="006A0ED3" w:rsidRPr="00B23931" w14:paraId="4A9B07D6" w14:textId="77777777" w:rsidTr="00EA10F1">
        <w:trPr>
          <w:trHeight w:val="415"/>
        </w:trPr>
        <w:tc>
          <w:tcPr>
            <w:tcW w:w="3119" w:type="dxa"/>
            <w:tcBorders>
              <w:left w:val="single" w:sz="4" w:space="0" w:color="FFFFFF"/>
            </w:tcBorders>
            <w:shd w:val="clear" w:color="auto" w:fill="auto"/>
            <w:noWrap/>
            <w:vAlign w:val="center"/>
          </w:tcPr>
          <w:p w14:paraId="492B3895" w14:textId="77777777" w:rsidR="006A0ED3" w:rsidRPr="00B23931" w:rsidRDefault="006A0ED3" w:rsidP="00EA10F1">
            <w:pPr>
              <w:spacing w:after="0"/>
              <w:jc w:val="left"/>
              <w:rPr>
                <w:rFonts w:eastAsia="Times New Roman" w:cs="Arial"/>
                <w:b/>
                <w:bCs/>
                <w:color w:val="000000"/>
                <w:sz w:val="20"/>
                <w:szCs w:val="20"/>
                <w:lang w:eastAsia="pt-BR"/>
              </w:rPr>
            </w:pPr>
            <w:r w:rsidRPr="00B23931">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1A2678C8"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76.712</w:t>
            </w:r>
          </w:p>
        </w:tc>
        <w:tc>
          <w:tcPr>
            <w:tcW w:w="2693" w:type="dxa"/>
            <w:tcBorders>
              <w:right w:val="single" w:sz="4" w:space="0" w:color="FFFFFF"/>
            </w:tcBorders>
            <w:vAlign w:val="center"/>
          </w:tcPr>
          <w:p w14:paraId="50F46387"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1.377</w:t>
            </w:r>
          </w:p>
        </w:tc>
      </w:tr>
      <w:tr w:rsidR="006A0ED3" w:rsidRPr="00B23931" w14:paraId="22038248" w14:textId="77777777" w:rsidTr="00EA10F1">
        <w:trPr>
          <w:trHeight w:val="415"/>
        </w:trPr>
        <w:tc>
          <w:tcPr>
            <w:tcW w:w="3119" w:type="dxa"/>
            <w:tcBorders>
              <w:left w:val="single" w:sz="4" w:space="0" w:color="FFFFFF"/>
            </w:tcBorders>
            <w:shd w:val="clear" w:color="auto" w:fill="F2F2F2"/>
            <w:noWrap/>
            <w:vAlign w:val="center"/>
          </w:tcPr>
          <w:p w14:paraId="388875C2" w14:textId="77777777" w:rsidR="006A0ED3" w:rsidRPr="00B23931" w:rsidRDefault="006A0ED3" w:rsidP="00EA10F1">
            <w:pPr>
              <w:spacing w:after="0"/>
              <w:jc w:val="left"/>
              <w:rPr>
                <w:rFonts w:eastAsia="Times New Roman" w:cs="Arial"/>
                <w:b/>
                <w:color w:val="000000"/>
                <w:sz w:val="20"/>
                <w:szCs w:val="20"/>
                <w:lang w:eastAsia="pt-BR"/>
              </w:rPr>
            </w:pPr>
            <w:r w:rsidRPr="00B23931">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661A6539"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605.090</w:t>
            </w:r>
          </w:p>
        </w:tc>
        <w:tc>
          <w:tcPr>
            <w:tcW w:w="2693" w:type="dxa"/>
            <w:tcBorders>
              <w:right w:val="single" w:sz="4" w:space="0" w:color="FFFFFF"/>
            </w:tcBorders>
            <w:shd w:val="clear" w:color="auto" w:fill="F2F2F2"/>
            <w:vAlign w:val="center"/>
          </w:tcPr>
          <w:p w14:paraId="1DAA1C11" w14:textId="77777777" w:rsidR="006A0ED3" w:rsidRPr="00B23931" w:rsidRDefault="006A0ED3" w:rsidP="00EA10F1">
            <w:pPr>
              <w:spacing w:after="0"/>
              <w:jc w:val="right"/>
              <w:rPr>
                <w:rFonts w:eastAsia="Times New Roman" w:cs="Arial"/>
                <w:bCs/>
                <w:color w:val="000000"/>
                <w:sz w:val="20"/>
                <w:szCs w:val="20"/>
                <w:lang w:eastAsia="pt-BR"/>
              </w:rPr>
            </w:pPr>
            <w:r w:rsidRPr="00F00FB0">
              <w:rPr>
                <w:rFonts w:eastAsia="Times New Roman" w:cs="Arial"/>
                <w:bCs/>
                <w:color w:val="000000"/>
                <w:sz w:val="20"/>
                <w:szCs w:val="20"/>
                <w:lang w:eastAsia="pt-BR"/>
              </w:rPr>
              <w:t>56</w:t>
            </w:r>
          </w:p>
        </w:tc>
      </w:tr>
      <w:tr w:rsidR="006A0ED3" w:rsidRPr="00B23931" w14:paraId="07905459" w14:textId="77777777" w:rsidTr="00EA10F1">
        <w:trPr>
          <w:trHeight w:val="415"/>
        </w:trPr>
        <w:tc>
          <w:tcPr>
            <w:tcW w:w="3119" w:type="dxa"/>
            <w:tcBorders>
              <w:left w:val="single" w:sz="4" w:space="0" w:color="FFFFFF"/>
            </w:tcBorders>
            <w:shd w:val="clear" w:color="auto" w:fill="F2F2F2"/>
            <w:noWrap/>
            <w:vAlign w:val="center"/>
          </w:tcPr>
          <w:p w14:paraId="7BA9D048" w14:textId="77777777" w:rsidR="006A0ED3" w:rsidRPr="00B23931" w:rsidRDefault="006A0ED3" w:rsidP="00EA10F1">
            <w:pPr>
              <w:spacing w:after="0"/>
              <w:jc w:val="left"/>
              <w:rPr>
                <w:rFonts w:eastAsia="Times New Roman" w:cs="Arial"/>
                <w:b/>
                <w:color w:val="000000"/>
                <w:sz w:val="20"/>
                <w:szCs w:val="20"/>
                <w:lang w:eastAsia="pt-BR"/>
              </w:rPr>
            </w:pPr>
            <w:r w:rsidRPr="00B23931">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3CA848FA" w14:textId="77777777" w:rsidR="006A0ED3" w:rsidRPr="00B23931" w:rsidRDefault="006A0ED3" w:rsidP="00EA10F1">
            <w:pPr>
              <w:spacing w:after="0"/>
              <w:jc w:val="right"/>
              <w:rPr>
                <w:rFonts w:eastAsia="Times New Roman" w:cs="Arial"/>
                <w:b/>
                <w:color w:val="000000"/>
                <w:sz w:val="20"/>
                <w:szCs w:val="20"/>
                <w:lang w:eastAsia="pt-BR"/>
              </w:rPr>
            </w:pPr>
            <w:r w:rsidRPr="00F00FB0">
              <w:rPr>
                <w:rFonts w:eastAsia="Times New Roman" w:cs="Arial"/>
                <w:b/>
                <w:color w:val="000000"/>
                <w:sz w:val="20"/>
                <w:szCs w:val="20"/>
                <w:lang w:eastAsia="pt-BR"/>
              </w:rPr>
              <w:t>1.108.867</w:t>
            </w:r>
          </w:p>
        </w:tc>
        <w:tc>
          <w:tcPr>
            <w:tcW w:w="2693" w:type="dxa"/>
            <w:tcBorders>
              <w:right w:val="single" w:sz="4" w:space="0" w:color="FFFFFF"/>
            </w:tcBorders>
            <w:shd w:val="clear" w:color="auto" w:fill="F2F2F2"/>
            <w:vAlign w:val="center"/>
          </w:tcPr>
          <w:p w14:paraId="1F046B2D" w14:textId="77777777" w:rsidR="006A0ED3" w:rsidRPr="00B23931" w:rsidRDefault="006A0ED3" w:rsidP="00EA10F1">
            <w:pPr>
              <w:spacing w:after="0"/>
              <w:jc w:val="right"/>
              <w:rPr>
                <w:rFonts w:eastAsia="Times New Roman" w:cs="Arial"/>
                <w:b/>
                <w:color w:val="000000"/>
                <w:sz w:val="20"/>
                <w:szCs w:val="20"/>
                <w:lang w:eastAsia="pt-BR"/>
              </w:rPr>
            </w:pPr>
            <w:r w:rsidRPr="00F00FB0">
              <w:rPr>
                <w:rFonts w:eastAsia="Times New Roman" w:cs="Arial"/>
                <w:b/>
                <w:color w:val="000000"/>
                <w:sz w:val="20"/>
                <w:szCs w:val="20"/>
                <w:lang w:eastAsia="pt-BR"/>
              </w:rPr>
              <w:t>141.627</w:t>
            </w:r>
          </w:p>
        </w:tc>
      </w:tr>
    </w:tbl>
    <w:p w14:paraId="47009A3F" w14:textId="77777777" w:rsidR="006A0ED3" w:rsidRPr="00B23931" w:rsidRDefault="006A0ED3" w:rsidP="006A0ED3">
      <w:pPr>
        <w:keepNext/>
        <w:spacing w:after="0"/>
        <w:rPr>
          <w:rFonts w:eastAsia="Calibri" w:cs="Times New Roman"/>
          <w:bCs/>
          <w:i/>
          <w:sz w:val="18"/>
          <w:szCs w:val="18"/>
        </w:rPr>
      </w:pPr>
      <w:r w:rsidRPr="00B23931">
        <w:rPr>
          <w:rFonts w:eastAsia="Calibri" w:cs="Times New Roman"/>
          <w:bCs/>
          <w:i/>
          <w:sz w:val="18"/>
          <w:szCs w:val="18"/>
        </w:rPr>
        <w:t>FONTE: COPEL e Concessionárias CELESC, COCEL, CFLO, CPFL e FORCEL.</w:t>
      </w:r>
    </w:p>
    <w:p w14:paraId="7D2A3A66" w14:textId="77777777" w:rsidR="006A0ED3" w:rsidRPr="00B23931" w:rsidRDefault="006A0ED3" w:rsidP="006A0ED3">
      <w:pPr>
        <w:keepNext/>
        <w:spacing w:after="0"/>
        <w:rPr>
          <w:rFonts w:eastAsia="Calibri" w:cs="Times New Roman"/>
          <w:bCs/>
          <w:i/>
          <w:sz w:val="18"/>
          <w:szCs w:val="18"/>
        </w:rPr>
      </w:pPr>
      <w:r w:rsidRPr="00B23931">
        <w:rPr>
          <w:rFonts w:eastAsia="Calibri" w:cs="Times New Roman"/>
          <w:bCs/>
          <w:i/>
          <w:sz w:val="18"/>
          <w:szCs w:val="18"/>
        </w:rPr>
        <w:t>(1) Inclui as categorias: consumo próprio, iluminação pública, poder público e serviço público.</w:t>
      </w:r>
    </w:p>
    <w:p w14:paraId="580F6140" w14:textId="77777777" w:rsidR="006A0ED3" w:rsidRPr="00B23931" w:rsidRDefault="006A0ED3" w:rsidP="006A0ED3">
      <w:pPr>
        <w:rPr>
          <w:rFonts w:eastAsia="Calibri" w:cs="Times New Roman"/>
          <w:bCs/>
          <w:i/>
          <w:sz w:val="18"/>
          <w:szCs w:val="18"/>
        </w:rPr>
      </w:pPr>
      <w:r w:rsidRPr="00B23931">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B23931">
        <w:rPr>
          <w:rFonts w:eastAsia="Calibri" w:cs="Times New Roman"/>
          <w:bCs/>
          <w:i/>
          <w:sz w:val="18"/>
          <w:szCs w:val="18"/>
        </w:rPr>
        <w:cr/>
      </w:r>
    </w:p>
    <w:p w14:paraId="6112BA60" w14:textId="77777777" w:rsidR="006A0ED3" w:rsidRPr="00A449DD" w:rsidRDefault="006A0ED3" w:rsidP="006A0ED3">
      <w:r w:rsidRPr="00A449DD">
        <w:t xml:space="preserve">Em termos de cobertura de serviços de telecomunicações, existe em Ponta Grossa uma densidade de telefones públicos (TUP) de 0,81 para cada 1.000 habitantes, e um total de 23.405 acessos fixos instalados, ofertando uma média de um acesso para cada 15,03 habitantes. A cobertura está muito aquém dos parâmetros nacionais, que apresentam um TUP de 4,4 para cada 1.000 habitantes (ano referência 2013). </w:t>
      </w:r>
    </w:p>
    <w:p w14:paraId="2684E4D2" w14:textId="77777777" w:rsidR="006A0ED3" w:rsidRPr="00A449DD" w:rsidRDefault="006A0ED3" w:rsidP="006A0ED3">
      <w:r w:rsidRPr="00A449DD">
        <w:t>A proporção de telefones fixos instalados também é inferior aos parâmetros nacionais que contabilizam 4,30 habitantes por acesso fixo (ano referência 2013).</w:t>
      </w:r>
    </w:p>
    <w:p w14:paraId="534B0E00" w14:textId="2E34688E" w:rsidR="006A0ED3" w:rsidRPr="00A47E43" w:rsidRDefault="006A0ED3" w:rsidP="006A0ED3">
      <w:pPr>
        <w:pStyle w:val="Caption"/>
      </w:pPr>
      <w:bookmarkStart w:id="331" w:name="_Toc40737237"/>
      <w:r w:rsidRPr="00A47E43">
        <w:t xml:space="preserve">Tabela </w:t>
      </w:r>
      <w:r w:rsidR="00933B90">
        <w:fldChar w:fldCharType="begin"/>
      </w:r>
      <w:r w:rsidR="00933B90">
        <w:instrText xml:space="preserve"> SEQ Tabela \* ARABIC </w:instrText>
      </w:r>
      <w:r w:rsidR="00933B90">
        <w:fldChar w:fldCharType="separate"/>
      </w:r>
      <w:r w:rsidR="009D0D69">
        <w:rPr>
          <w:noProof/>
        </w:rPr>
        <w:t>145</w:t>
      </w:r>
      <w:r w:rsidR="00933B90">
        <w:rPr>
          <w:noProof/>
        </w:rPr>
        <w:fldChar w:fldCharType="end"/>
      </w:r>
      <w:r w:rsidRPr="00A47E43">
        <w:t xml:space="preserve"> – Cobertura por Telefonia Ofertada nos Município de Ponta Grossa</w:t>
      </w:r>
      <w:bookmarkEnd w:id="33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2F0BFE" w14:paraId="476CADD5" w14:textId="77777777" w:rsidTr="00EA10F1">
        <w:trPr>
          <w:trHeight w:val="863"/>
          <w:tblHeader/>
        </w:trPr>
        <w:tc>
          <w:tcPr>
            <w:tcW w:w="1007" w:type="pct"/>
            <w:tcBorders>
              <w:left w:val="single" w:sz="4" w:space="0" w:color="FFFFFF"/>
            </w:tcBorders>
            <w:shd w:val="clear" w:color="auto" w:fill="C9C9C9"/>
            <w:vAlign w:val="center"/>
          </w:tcPr>
          <w:p w14:paraId="0164FB4F"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Município</w:t>
            </w:r>
          </w:p>
        </w:tc>
        <w:tc>
          <w:tcPr>
            <w:tcW w:w="819" w:type="pct"/>
            <w:shd w:val="clear" w:color="auto" w:fill="C9C9C9"/>
            <w:vAlign w:val="center"/>
          </w:tcPr>
          <w:p w14:paraId="1A09A8FE"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Acesso Fixo Instalado</w:t>
            </w:r>
          </w:p>
        </w:tc>
        <w:tc>
          <w:tcPr>
            <w:tcW w:w="1180" w:type="pct"/>
            <w:shd w:val="clear" w:color="auto" w:fill="C9C9C9"/>
            <w:vAlign w:val="center"/>
          </w:tcPr>
          <w:p w14:paraId="7FA4E0F4"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Média de acesso a telefones fixos (hab./acesso)</w:t>
            </w:r>
          </w:p>
        </w:tc>
        <w:tc>
          <w:tcPr>
            <w:tcW w:w="998" w:type="pct"/>
            <w:shd w:val="clear" w:color="auto" w:fill="C9C9C9"/>
            <w:vAlign w:val="center"/>
          </w:tcPr>
          <w:p w14:paraId="7356DD52"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667591F1"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Densidade TUP/1000 hab.</w:t>
            </w:r>
          </w:p>
        </w:tc>
      </w:tr>
      <w:tr w:rsidR="006A0ED3" w:rsidRPr="002F0BFE" w14:paraId="18E2B5B0" w14:textId="77777777" w:rsidTr="00EA10F1">
        <w:trPr>
          <w:trHeight w:val="477"/>
        </w:trPr>
        <w:tc>
          <w:tcPr>
            <w:tcW w:w="1007" w:type="pct"/>
            <w:tcBorders>
              <w:left w:val="single" w:sz="4" w:space="0" w:color="FFFFFF"/>
            </w:tcBorders>
            <w:shd w:val="clear" w:color="auto" w:fill="auto"/>
            <w:vAlign w:val="center"/>
          </w:tcPr>
          <w:p w14:paraId="2F5591B5" w14:textId="77777777" w:rsidR="006A0ED3" w:rsidRPr="002F0BFE"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Ponta Grossa</w:t>
            </w:r>
          </w:p>
        </w:tc>
        <w:tc>
          <w:tcPr>
            <w:tcW w:w="819" w:type="pct"/>
            <w:tcBorders>
              <w:top w:val="single" w:sz="4" w:space="0" w:color="auto"/>
              <w:left w:val="nil"/>
              <w:bottom w:val="single" w:sz="4" w:space="0" w:color="auto"/>
              <w:right w:val="single" w:sz="4" w:space="0" w:color="auto"/>
            </w:tcBorders>
            <w:shd w:val="clear" w:color="auto" w:fill="auto"/>
            <w:vAlign w:val="center"/>
          </w:tcPr>
          <w:p w14:paraId="00C3919E"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23.405</w:t>
            </w:r>
          </w:p>
        </w:tc>
        <w:tc>
          <w:tcPr>
            <w:tcW w:w="1180" w:type="pct"/>
            <w:tcBorders>
              <w:top w:val="single" w:sz="4" w:space="0" w:color="auto"/>
              <w:left w:val="nil"/>
              <w:bottom w:val="single" w:sz="4" w:space="0" w:color="auto"/>
              <w:right w:val="single" w:sz="4" w:space="0" w:color="auto"/>
            </w:tcBorders>
            <w:shd w:val="clear" w:color="auto" w:fill="auto"/>
            <w:vAlign w:val="center"/>
          </w:tcPr>
          <w:p w14:paraId="69B60B1A"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15,03</w:t>
            </w:r>
          </w:p>
        </w:tc>
        <w:tc>
          <w:tcPr>
            <w:tcW w:w="998" w:type="pct"/>
            <w:tcBorders>
              <w:top w:val="single" w:sz="4" w:space="0" w:color="auto"/>
              <w:left w:val="nil"/>
              <w:bottom w:val="single" w:sz="4" w:space="0" w:color="auto"/>
              <w:right w:val="single" w:sz="4" w:space="0" w:color="auto"/>
            </w:tcBorders>
            <w:shd w:val="clear" w:color="auto" w:fill="auto"/>
            <w:vAlign w:val="center"/>
          </w:tcPr>
          <w:p w14:paraId="07D4C0D6"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285</w:t>
            </w:r>
          </w:p>
        </w:tc>
        <w:tc>
          <w:tcPr>
            <w:tcW w:w="996" w:type="pct"/>
            <w:tcBorders>
              <w:top w:val="single" w:sz="4" w:space="0" w:color="auto"/>
              <w:left w:val="nil"/>
              <w:bottom w:val="single" w:sz="4" w:space="0" w:color="auto"/>
              <w:right w:val="single" w:sz="4" w:space="0" w:color="FFFFFF"/>
            </w:tcBorders>
            <w:vAlign w:val="center"/>
          </w:tcPr>
          <w:p w14:paraId="07F68F43"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0,81</w:t>
            </w:r>
          </w:p>
        </w:tc>
      </w:tr>
    </w:tbl>
    <w:p w14:paraId="4C60EB31" w14:textId="77777777" w:rsidR="006A0ED3" w:rsidRPr="002F0BFE" w:rsidRDefault="006A0ED3" w:rsidP="006A0ED3">
      <w:pPr>
        <w:spacing w:after="240"/>
        <w:rPr>
          <w:rFonts w:eastAsia="Calibri" w:cs="Times New Roman"/>
          <w:i/>
          <w:iCs/>
          <w:sz w:val="18"/>
          <w:szCs w:val="18"/>
        </w:rPr>
      </w:pPr>
      <w:r w:rsidRPr="002F0BFE">
        <w:rPr>
          <w:rFonts w:eastAsia="Calibri" w:cs="Times New Roman"/>
          <w:i/>
          <w:iCs/>
          <w:sz w:val="18"/>
          <w:szCs w:val="18"/>
        </w:rPr>
        <w:t>Fonte: ANATEL, abril 2020.</w:t>
      </w:r>
    </w:p>
    <w:p w14:paraId="3D2B90DD" w14:textId="4926A4EC" w:rsidR="006A0ED3" w:rsidRPr="00A47E43" w:rsidRDefault="006A0ED3" w:rsidP="006A0ED3">
      <w:pPr>
        <w:pStyle w:val="Caption"/>
      </w:pPr>
      <w:bookmarkStart w:id="332" w:name="_Toc40737238"/>
      <w:r w:rsidRPr="00A47E43">
        <w:t xml:space="preserve">Tabela </w:t>
      </w:r>
      <w:r w:rsidR="00933B90">
        <w:fldChar w:fldCharType="begin"/>
      </w:r>
      <w:r w:rsidR="00933B90">
        <w:instrText xml:space="preserve"> SEQ Tabela \* ARABIC </w:instrText>
      </w:r>
      <w:r w:rsidR="00933B90">
        <w:fldChar w:fldCharType="separate"/>
      </w:r>
      <w:r w:rsidR="009D0D69">
        <w:rPr>
          <w:noProof/>
        </w:rPr>
        <w:t>146</w:t>
      </w:r>
      <w:r w:rsidR="00933B90">
        <w:rPr>
          <w:noProof/>
        </w:rPr>
        <w:fldChar w:fldCharType="end"/>
      </w:r>
      <w:r w:rsidRPr="00A47E43">
        <w:t xml:space="preserve"> – Emissoras de Rádio e Televisão – 2019</w:t>
      </w:r>
      <w:bookmarkEnd w:id="33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5"/>
        <w:gridCol w:w="3809"/>
      </w:tblGrid>
      <w:tr w:rsidR="006A0ED3" w:rsidRPr="002F0BFE" w14:paraId="02181F6A" w14:textId="77777777" w:rsidTr="00EA10F1">
        <w:trPr>
          <w:trHeight w:val="525"/>
          <w:tblHeader/>
        </w:trPr>
        <w:tc>
          <w:tcPr>
            <w:tcW w:w="2758" w:type="pct"/>
            <w:tcBorders>
              <w:left w:val="single" w:sz="4" w:space="0" w:color="FFFFFF"/>
            </w:tcBorders>
            <w:shd w:val="clear" w:color="auto" w:fill="C9C9C9"/>
            <w:vAlign w:val="center"/>
          </w:tcPr>
          <w:p w14:paraId="4B6154DD"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70016F4F"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Número</w:t>
            </w:r>
          </w:p>
        </w:tc>
      </w:tr>
      <w:tr w:rsidR="006A0ED3" w:rsidRPr="002F0BFE" w14:paraId="3F5229B2" w14:textId="77777777" w:rsidTr="00EA10F1">
        <w:trPr>
          <w:trHeight w:val="289"/>
        </w:trPr>
        <w:tc>
          <w:tcPr>
            <w:tcW w:w="2758" w:type="pct"/>
            <w:tcBorders>
              <w:left w:val="single" w:sz="4" w:space="0" w:color="FFFFFF"/>
            </w:tcBorders>
            <w:shd w:val="clear" w:color="auto" w:fill="auto"/>
            <w:vAlign w:val="center"/>
          </w:tcPr>
          <w:p w14:paraId="7279E6C5"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996F56D"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2F0BFE" w14:paraId="4C1B7B8A" w14:textId="77777777" w:rsidTr="00EA10F1">
        <w:trPr>
          <w:trHeight w:val="289"/>
        </w:trPr>
        <w:tc>
          <w:tcPr>
            <w:tcW w:w="2758" w:type="pct"/>
            <w:tcBorders>
              <w:left w:val="single" w:sz="4" w:space="0" w:color="FFFFFF"/>
            </w:tcBorders>
            <w:shd w:val="clear" w:color="auto" w:fill="auto"/>
            <w:vAlign w:val="center"/>
          </w:tcPr>
          <w:p w14:paraId="4E165600"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9EE0AA7"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2F0BFE" w14:paraId="47193548" w14:textId="77777777" w:rsidTr="00EA10F1">
        <w:trPr>
          <w:trHeight w:val="289"/>
        </w:trPr>
        <w:tc>
          <w:tcPr>
            <w:tcW w:w="2758" w:type="pct"/>
            <w:tcBorders>
              <w:left w:val="single" w:sz="4" w:space="0" w:color="FFFFFF"/>
            </w:tcBorders>
            <w:shd w:val="clear" w:color="auto" w:fill="auto"/>
            <w:vAlign w:val="center"/>
          </w:tcPr>
          <w:p w14:paraId="555F32ED"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4031871D"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19</w:t>
            </w:r>
          </w:p>
        </w:tc>
      </w:tr>
    </w:tbl>
    <w:p w14:paraId="2D1DEB84" w14:textId="77777777" w:rsidR="006A0ED3" w:rsidRPr="002F0BFE" w:rsidRDefault="006A0ED3" w:rsidP="006A0ED3">
      <w:pPr>
        <w:rPr>
          <w:rFonts w:eastAsia="Calibri" w:cs="Times New Roman"/>
          <w:bCs/>
          <w:i/>
          <w:sz w:val="18"/>
          <w:szCs w:val="18"/>
        </w:rPr>
      </w:pPr>
      <w:r w:rsidRPr="002F0BFE">
        <w:rPr>
          <w:rFonts w:eastAsia="Calibri" w:cs="Times New Roman"/>
          <w:bCs/>
          <w:i/>
          <w:sz w:val="18"/>
          <w:szCs w:val="18"/>
        </w:rPr>
        <w:t>Fonte: Anatel.</w:t>
      </w:r>
    </w:p>
    <w:p w14:paraId="6FE0F10E" w14:textId="1D391EBC" w:rsidR="006A0ED3" w:rsidRPr="00A47E43" w:rsidRDefault="006A0ED3" w:rsidP="006A0ED3">
      <w:pPr>
        <w:pStyle w:val="Caption"/>
      </w:pPr>
      <w:bookmarkStart w:id="333" w:name="_Toc40737239"/>
      <w:r w:rsidRPr="00A47E43">
        <w:t xml:space="preserve">Tabela </w:t>
      </w:r>
      <w:r w:rsidR="00933B90">
        <w:fldChar w:fldCharType="begin"/>
      </w:r>
      <w:r w:rsidR="00933B90">
        <w:instrText xml:space="preserve"> SEQ Tabela \* ARABIC </w:instrText>
      </w:r>
      <w:r w:rsidR="00933B90">
        <w:fldChar w:fldCharType="separate"/>
      </w:r>
      <w:r w:rsidR="009D0D69">
        <w:rPr>
          <w:noProof/>
        </w:rPr>
        <w:t>147</w:t>
      </w:r>
      <w:r w:rsidR="00933B90">
        <w:rPr>
          <w:noProof/>
        </w:rPr>
        <w:fldChar w:fldCharType="end"/>
      </w:r>
      <w:r w:rsidRPr="00A47E43">
        <w:t xml:space="preserve"> – Agências de Correios – 2018</w:t>
      </w:r>
      <w:bookmarkEnd w:id="333"/>
    </w:p>
    <w:tbl>
      <w:tblPr>
        <w:tblW w:w="496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9"/>
        <w:gridCol w:w="3780"/>
      </w:tblGrid>
      <w:tr w:rsidR="006A0ED3" w:rsidRPr="002F0BFE" w14:paraId="44E80CFC" w14:textId="77777777" w:rsidTr="00EA10F1">
        <w:trPr>
          <w:trHeight w:val="549"/>
          <w:tblHeader/>
        </w:trPr>
        <w:tc>
          <w:tcPr>
            <w:tcW w:w="2758" w:type="pct"/>
            <w:tcBorders>
              <w:left w:val="single" w:sz="4" w:space="0" w:color="FFFFFF"/>
            </w:tcBorders>
            <w:shd w:val="clear" w:color="auto" w:fill="C9C9C9"/>
            <w:vAlign w:val="center"/>
          </w:tcPr>
          <w:p w14:paraId="238C9894"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63C62E38" w14:textId="77777777" w:rsidR="006A0ED3" w:rsidRPr="002F0BFE" w:rsidRDefault="006A0ED3" w:rsidP="00EA10F1">
            <w:pPr>
              <w:spacing w:after="0"/>
              <w:jc w:val="center"/>
              <w:rPr>
                <w:rFonts w:eastAsia="Calibri" w:cs="Times New Roman"/>
                <w:b/>
                <w:sz w:val="20"/>
                <w:szCs w:val="20"/>
              </w:rPr>
            </w:pPr>
            <w:r w:rsidRPr="002F0BFE">
              <w:rPr>
                <w:rFonts w:eastAsia="Calibri" w:cs="Times New Roman"/>
                <w:b/>
                <w:sz w:val="20"/>
                <w:szCs w:val="20"/>
              </w:rPr>
              <w:t>Número</w:t>
            </w:r>
          </w:p>
        </w:tc>
      </w:tr>
      <w:tr w:rsidR="006A0ED3" w:rsidRPr="002F0BFE" w14:paraId="1FE26BA3" w14:textId="77777777" w:rsidTr="00EA10F1">
        <w:trPr>
          <w:trHeight w:val="302"/>
        </w:trPr>
        <w:tc>
          <w:tcPr>
            <w:tcW w:w="2758" w:type="pct"/>
            <w:tcBorders>
              <w:left w:val="single" w:sz="4" w:space="0" w:color="FFFFFF"/>
            </w:tcBorders>
            <w:shd w:val="clear" w:color="auto" w:fill="auto"/>
            <w:vAlign w:val="center"/>
          </w:tcPr>
          <w:p w14:paraId="1546F5F1"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E55E296"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2F0BFE" w14:paraId="511F83F6" w14:textId="77777777" w:rsidTr="00EA10F1">
        <w:trPr>
          <w:trHeight w:val="302"/>
        </w:trPr>
        <w:tc>
          <w:tcPr>
            <w:tcW w:w="2758" w:type="pct"/>
            <w:tcBorders>
              <w:left w:val="single" w:sz="4" w:space="0" w:color="FFFFFF"/>
            </w:tcBorders>
            <w:shd w:val="clear" w:color="auto" w:fill="auto"/>
            <w:vAlign w:val="center"/>
          </w:tcPr>
          <w:p w14:paraId="4C480935" w14:textId="77777777" w:rsidR="006A0ED3" w:rsidRPr="002F0BFE" w:rsidRDefault="006A0ED3" w:rsidP="00EA10F1">
            <w:pPr>
              <w:spacing w:after="0"/>
              <w:jc w:val="left"/>
              <w:rPr>
                <w:rFonts w:eastAsia="Times New Roman" w:cs="Arial"/>
                <w:b/>
                <w:sz w:val="20"/>
                <w:szCs w:val="20"/>
                <w:lang w:eastAsia="pt-BR"/>
              </w:rPr>
            </w:pPr>
            <w:r w:rsidRPr="0096264E">
              <w:rPr>
                <w:rFonts w:eastAsia="Times New Roman" w:cs="Arial"/>
                <w:b/>
                <w:sz w:val="20"/>
                <w:szCs w:val="20"/>
                <w:lang w:eastAsia="pt-BR"/>
              </w:rPr>
              <w:t>Agência de Correios comercial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2960A8D"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2F0BFE" w14:paraId="05455149" w14:textId="77777777" w:rsidTr="00EA10F1">
        <w:trPr>
          <w:trHeight w:val="302"/>
        </w:trPr>
        <w:tc>
          <w:tcPr>
            <w:tcW w:w="2758" w:type="pct"/>
            <w:tcBorders>
              <w:left w:val="single" w:sz="4" w:space="0" w:color="FFFFFF"/>
            </w:tcBorders>
            <w:shd w:val="clear" w:color="auto" w:fill="auto"/>
            <w:vAlign w:val="center"/>
          </w:tcPr>
          <w:p w14:paraId="41164BD0"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F673412"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2F0BFE" w14:paraId="0391315A" w14:textId="77777777" w:rsidTr="00EA10F1">
        <w:trPr>
          <w:trHeight w:val="302"/>
        </w:trPr>
        <w:tc>
          <w:tcPr>
            <w:tcW w:w="2758" w:type="pct"/>
            <w:tcBorders>
              <w:left w:val="single" w:sz="4" w:space="0" w:color="FFFFFF"/>
            </w:tcBorders>
            <w:shd w:val="clear" w:color="auto" w:fill="auto"/>
            <w:vAlign w:val="center"/>
          </w:tcPr>
          <w:p w14:paraId="4F4C2094" w14:textId="77777777" w:rsidR="006A0ED3" w:rsidRPr="002F0BFE" w:rsidRDefault="006A0ED3" w:rsidP="00EA10F1">
            <w:pPr>
              <w:spacing w:after="0"/>
              <w:jc w:val="left"/>
              <w:rPr>
                <w:rFonts w:eastAsia="Times New Roman" w:cs="Arial"/>
                <w:b/>
                <w:sz w:val="20"/>
                <w:szCs w:val="20"/>
                <w:lang w:eastAsia="pt-BR"/>
              </w:rPr>
            </w:pPr>
            <w:r w:rsidRPr="002F0BFE">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368ABD69" w14:textId="77777777" w:rsidR="006A0ED3" w:rsidRPr="002F0BFE"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bl>
    <w:p w14:paraId="741EF2C1" w14:textId="77777777" w:rsidR="006A0ED3" w:rsidRPr="002F0BFE" w:rsidRDefault="006A0ED3" w:rsidP="006A0ED3">
      <w:pPr>
        <w:rPr>
          <w:lang w:eastAsia="pt-BR"/>
        </w:rPr>
      </w:pPr>
      <w:r w:rsidRPr="002F0BFE">
        <w:rPr>
          <w:rFonts w:eastAsia="Calibri" w:cs="Times New Roman"/>
          <w:bCs/>
          <w:i/>
          <w:sz w:val="18"/>
          <w:szCs w:val="18"/>
        </w:rPr>
        <w:t>Fonte: Anatel.</w:t>
      </w:r>
    </w:p>
    <w:p w14:paraId="6253C4A1" w14:textId="77777777" w:rsidR="006A0ED3" w:rsidRPr="00123909" w:rsidRDefault="006A0ED3" w:rsidP="006A0ED3">
      <w:pPr>
        <w:pStyle w:val="Heading4"/>
      </w:pPr>
      <w:r w:rsidRPr="00123909">
        <w:t>Prudentópolis</w:t>
      </w:r>
    </w:p>
    <w:p w14:paraId="42AB51B2" w14:textId="77777777" w:rsidR="006A0ED3" w:rsidRPr="00FB2DDD" w:rsidRDefault="006A0ED3" w:rsidP="006A0ED3">
      <w:pPr>
        <w:rPr>
          <w:lang w:eastAsia="pt-BR"/>
        </w:rPr>
      </w:pPr>
      <w:r w:rsidRPr="00FB2DDD">
        <w:rPr>
          <w:lang w:eastAsia="pt-BR"/>
        </w:rPr>
        <w:t>Prudentópolis (Latitude: 25° 12' 47'' S / Longitude: 50° 58’ 40'' W) é um município do Estado do Paraná, pertencente à Região Geográfica Intermediária de Guarapuava e à Região Geográfica Imediata de Guarapuava. Está localizado na Região Sul do país, e possui uma área de 2.247,141 km</w:t>
      </w:r>
      <w:r w:rsidRPr="00FB2DDD">
        <w:rPr>
          <w:vertAlign w:val="superscript"/>
          <w:lang w:eastAsia="pt-BR"/>
        </w:rPr>
        <w:t>2</w:t>
      </w:r>
      <w:r w:rsidRPr="00FB2DDD">
        <w:rPr>
          <w:lang w:eastAsia="pt-BR"/>
        </w:rPr>
        <w:t xml:space="preserve"> de extensão territorial e 48.792 habitantes, segundo o Censo Demográfico do IBGE de 2010, sendo que desse total, 46,04% se localizam em áreas urbanas e 53,96% em áreas rurais. A densidade demográfica é de 21,14 habitantes/km</w:t>
      </w:r>
      <w:r w:rsidRPr="00FB2DDD">
        <w:rPr>
          <w:vertAlign w:val="superscript"/>
          <w:lang w:eastAsia="pt-BR"/>
        </w:rPr>
        <w:t>2</w:t>
      </w:r>
      <w:r w:rsidRPr="00FB2DDD">
        <w:rPr>
          <w:lang w:eastAsia="pt-BR"/>
        </w:rPr>
        <w:t>.</w:t>
      </w:r>
    </w:p>
    <w:p w14:paraId="4169E125" w14:textId="77777777" w:rsidR="006A0ED3" w:rsidRPr="00DF1EAD" w:rsidRDefault="006A0ED3" w:rsidP="006A0ED3">
      <w:pPr>
        <w:rPr>
          <w:lang w:eastAsia="pt-BR"/>
        </w:rPr>
      </w:pPr>
      <w:r w:rsidRPr="00DF1EAD">
        <w:rPr>
          <w:lang w:eastAsia="pt-BR"/>
        </w:rPr>
        <w:t>Prudentópolis foi fundada em 1906 pela Lei Estadual nº 615, de 05 de março (desmembrada de Guarapuava), e possui em 2019, segundo estimativas do IBGE, uma população de 52.241 habitantes (IBGE 2020).</w:t>
      </w:r>
    </w:p>
    <w:p w14:paraId="15EF2D39" w14:textId="77777777" w:rsidR="006A0ED3" w:rsidRPr="00A83F00" w:rsidRDefault="006A0ED3" w:rsidP="006A0ED3">
      <w:pPr>
        <w:rPr>
          <w:lang w:eastAsia="pt-BR"/>
        </w:rPr>
      </w:pPr>
      <w:r w:rsidRPr="00A83F00">
        <w:rPr>
          <w:lang w:eastAsia="pt-BR"/>
        </w:rPr>
        <w:t>A sede municipal, a uma altitude de 840 metros, dista de 200,88 km da capital do Estado, Curitiba.</w:t>
      </w:r>
    </w:p>
    <w:p w14:paraId="13A6A2F3" w14:textId="77777777" w:rsidR="006A0ED3" w:rsidRPr="00A83F00" w:rsidRDefault="006A0ED3" w:rsidP="006A0ED3">
      <w:pPr>
        <w:rPr>
          <w:lang w:eastAsia="pt-BR"/>
        </w:rPr>
      </w:pPr>
      <w:r w:rsidRPr="00A83F00">
        <w:rPr>
          <w:lang w:eastAsia="pt-BR"/>
        </w:rPr>
        <w:t>Seus municípios limítrofes são</w:t>
      </w:r>
      <w:r>
        <w:rPr>
          <w:lang w:eastAsia="pt-BR"/>
        </w:rPr>
        <w:t xml:space="preserve"> Turvo, Cândido de Abreu, Ivaí, Guamiranga, Imbituva, Irati, Inácio Martins e Guarapuava</w:t>
      </w:r>
      <w:r w:rsidRPr="00A83F00">
        <w:rPr>
          <w:lang w:eastAsia="pt-BR"/>
        </w:rPr>
        <w:t>.</w:t>
      </w:r>
    </w:p>
    <w:p w14:paraId="7AC60370" w14:textId="15431D54" w:rsidR="006A0ED3" w:rsidRPr="00A47E43" w:rsidRDefault="006A0ED3" w:rsidP="006A0ED3">
      <w:pPr>
        <w:pStyle w:val="Caption"/>
      </w:pPr>
      <w:bookmarkStart w:id="334" w:name="_Toc40737240"/>
      <w:r w:rsidRPr="00A47E43">
        <w:t xml:space="preserve">Tabela </w:t>
      </w:r>
      <w:r w:rsidR="00933B90">
        <w:fldChar w:fldCharType="begin"/>
      </w:r>
      <w:r w:rsidR="00933B90">
        <w:instrText xml:space="preserve"> SEQ Tabela \* ARABIC </w:instrText>
      </w:r>
      <w:r w:rsidR="00933B90">
        <w:fldChar w:fldCharType="separate"/>
      </w:r>
      <w:r w:rsidR="009D0D69">
        <w:rPr>
          <w:noProof/>
        </w:rPr>
        <w:t>148</w:t>
      </w:r>
      <w:r w:rsidR="00933B90">
        <w:rPr>
          <w:noProof/>
        </w:rPr>
        <w:fldChar w:fldCharType="end"/>
      </w:r>
      <w:r w:rsidRPr="00A47E43">
        <w:t xml:space="preserve"> – Características Territoriais de Prudentópolis</w:t>
      </w:r>
      <w:bookmarkEnd w:id="334"/>
    </w:p>
    <w:tbl>
      <w:tblPr>
        <w:tblW w:w="8494"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81"/>
        <w:gridCol w:w="5013"/>
      </w:tblGrid>
      <w:tr w:rsidR="006A0ED3" w:rsidRPr="00123909" w14:paraId="283379BF" w14:textId="77777777" w:rsidTr="00EA10F1">
        <w:trPr>
          <w:trHeight w:val="127"/>
        </w:trPr>
        <w:tc>
          <w:tcPr>
            <w:tcW w:w="3481" w:type="dxa"/>
            <w:tcBorders>
              <w:bottom w:val="single" w:sz="4" w:space="0" w:color="000000"/>
            </w:tcBorders>
            <w:vAlign w:val="center"/>
          </w:tcPr>
          <w:p w14:paraId="197EE49D" w14:textId="77777777" w:rsidR="006A0ED3" w:rsidRPr="00123909" w:rsidRDefault="006A0ED3" w:rsidP="00EA10F1">
            <w:pPr>
              <w:spacing w:before="80" w:after="40"/>
              <w:ind w:right="113"/>
              <w:jc w:val="left"/>
              <w:rPr>
                <w:rFonts w:eastAsia="Calibri" w:cs="Arial"/>
                <w:b/>
                <w:noProof/>
                <w:sz w:val="20"/>
                <w:szCs w:val="20"/>
              </w:rPr>
            </w:pPr>
            <w:r w:rsidRPr="00123909">
              <w:rPr>
                <w:rFonts w:eastAsia="Calibri" w:cs="Arial"/>
                <w:b/>
                <w:noProof/>
                <w:sz w:val="20"/>
                <w:szCs w:val="20"/>
              </w:rPr>
              <w:t>Área:</w:t>
            </w:r>
          </w:p>
        </w:tc>
        <w:tc>
          <w:tcPr>
            <w:tcW w:w="5013" w:type="dxa"/>
            <w:tcBorders>
              <w:bottom w:val="single" w:sz="4" w:space="0" w:color="000000"/>
            </w:tcBorders>
            <w:vAlign w:val="center"/>
          </w:tcPr>
          <w:p w14:paraId="34151781" w14:textId="77777777" w:rsidR="006A0ED3" w:rsidRPr="00123909" w:rsidRDefault="006A0ED3" w:rsidP="00EA10F1">
            <w:pPr>
              <w:spacing w:before="80" w:after="40"/>
              <w:ind w:right="113"/>
              <w:jc w:val="center"/>
              <w:rPr>
                <w:rFonts w:eastAsia="Calibri" w:cs="Arial"/>
                <w:noProof/>
                <w:color w:val="000000"/>
                <w:sz w:val="20"/>
                <w:szCs w:val="20"/>
              </w:rPr>
            </w:pPr>
            <w:r w:rsidRPr="00032D79">
              <w:rPr>
                <w:rFonts w:eastAsia="Calibri" w:cs="Arial"/>
                <w:noProof/>
                <w:color w:val="000000"/>
                <w:sz w:val="20"/>
                <w:szCs w:val="20"/>
              </w:rPr>
              <w:t>2.247,141</w:t>
            </w:r>
            <w:r>
              <w:rPr>
                <w:rFonts w:eastAsia="Calibri" w:cs="Arial"/>
                <w:noProof/>
                <w:color w:val="000000"/>
                <w:sz w:val="20"/>
                <w:szCs w:val="20"/>
              </w:rPr>
              <w:t xml:space="preserve"> </w:t>
            </w:r>
            <w:r w:rsidRPr="00123909">
              <w:rPr>
                <w:rFonts w:eastAsia="Calibri" w:cs="Arial"/>
                <w:noProof/>
                <w:color w:val="000000"/>
                <w:sz w:val="20"/>
                <w:szCs w:val="20"/>
              </w:rPr>
              <w:t>km</w:t>
            </w:r>
            <w:r w:rsidRPr="00123909">
              <w:rPr>
                <w:rFonts w:eastAsia="Calibri" w:cs="Arial"/>
                <w:noProof/>
                <w:color w:val="000000"/>
                <w:sz w:val="20"/>
                <w:szCs w:val="20"/>
                <w:vertAlign w:val="superscript"/>
              </w:rPr>
              <w:t>2</w:t>
            </w:r>
          </w:p>
        </w:tc>
      </w:tr>
      <w:tr w:rsidR="006A0ED3" w:rsidRPr="00123909" w14:paraId="13A0D0EE" w14:textId="77777777" w:rsidTr="00EA10F1">
        <w:trPr>
          <w:trHeight w:val="123"/>
        </w:trPr>
        <w:tc>
          <w:tcPr>
            <w:tcW w:w="3481" w:type="dxa"/>
            <w:tcBorders>
              <w:top w:val="single" w:sz="4" w:space="0" w:color="000000"/>
              <w:bottom w:val="single" w:sz="4" w:space="0" w:color="000000"/>
            </w:tcBorders>
            <w:shd w:val="clear" w:color="auto" w:fill="F2F2F2"/>
            <w:vAlign w:val="center"/>
          </w:tcPr>
          <w:p w14:paraId="59D24B9C" w14:textId="77777777" w:rsidR="006A0ED3" w:rsidRPr="00123909" w:rsidRDefault="006A0ED3" w:rsidP="00EA10F1">
            <w:pPr>
              <w:spacing w:before="80" w:after="40"/>
              <w:ind w:right="113"/>
              <w:jc w:val="left"/>
              <w:rPr>
                <w:rFonts w:eastAsia="Calibri" w:cs="Arial"/>
                <w:b/>
                <w:bCs/>
                <w:noProof/>
                <w:color w:val="000000"/>
                <w:sz w:val="20"/>
                <w:szCs w:val="20"/>
              </w:rPr>
            </w:pPr>
            <w:r w:rsidRPr="00123909">
              <w:rPr>
                <w:rFonts w:eastAsia="Calibri" w:cs="Arial"/>
                <w:b/>
                <w:bCs/>
                <w:noProof/>
                <w:color w:val="000000"/>
                <w:sz w:val="20"/>
                <w:szCs w:val="20"/>
              </w:rPr>
              <w:t>População:</w:t>
            </w:r>
          </w:p>
        </w:tc>
        <w:tc>
          <w:tcPr>
            <w:tcW w:w="5013" w:type="dxa"/>
            <w:tcBorders>
              <w:top w:val="single" w:sz="4" w:space="0" w:color="000000"/>
              <w:bottom w:val="single" w:sz="4" w:space="0" w:color="000000"/>
            </w:tcBorders>
            <w:shd w:val="clear" w:color="auto" w:fill="F2F2F2"/>
            <w:vAlign w:val="center"/>
          </w:tcPr>
          <w:p w14:paraId="73AB747D" w14:textId="77777777" w:rsidR="006A0ED3" w:rsidRPr="00123909" w:rsidRDefault="006A0ED3" w:rsidP="00EA10F1">
            <w:pPr>
              <w:spacing w:before="80" w:after="40"/>
              <w:ind w:right="113"/>
              <w:jc w:val="center"/>
              <w:rPr>
                <w:rFonts w:eastAsia="Calibri" w:cs="Arial"/>
                <w:bCs/>
                <w:noProof/>
                <w:color w:val="000000"/>
                <w:sz w:val="20"/>
                <w:szCs w:val="20"/>
              </w:rPr>
            </w:pPr>
            <w:bookmarkStart w:id="335" w:name="_Hlk39415020"/>
            <w:r w:rsidRPr="00032D79">
              <w:rPr>
                <w:rFonts w:eastAsia="Calibri" w:cs="Arial"/>
                <w:bCs/>
                <w:noProof/>
                <w:color w:val="000000"/>
                <w:sz w:val="20"/>
                <w:szCs w:val="20"/>
              </w:rPr>
              <w:t>48.792</w:t>
            </w:r>
            <w:bookmarkEnd w:id="335"/>
            <w:r>
              <w:rPr>
                <w:rFonts w:eastAsia="Calibri" w:cs="Arial"/>
                <w:bCs/>
                <w:noProof/>
                <w:color w:val="000000"/>
                <w:sz w:val="20"/>
                <w:szCs w:val="20"/>
              </w:rPr>
              <w:t xml:space="preserve"> </w:t>
            </w:r>
            <w:r w:rsidRPr="00123909">
              <w:rPr>
                <w:rFonts w:eastAsia="Calibri" w:cs="Arial"/>
                <w:bCs/>
                <w:noProof/>
                <w:color w:val="000000"/>
                <w:sz w:val="20"/>
                <w:szCs w:val="20"/>
              </w:rPr>
              <w:t>habitantes (Censo 2010, IBGE)</w:t>
            </w:r>
          </w:p>
        </w:tc>
      </w:tr>
      <w:tr w:rsidR="006A0ED3" w:rsidRPr="00123909" w14:paraId="794443D0" w14:textId="77777777" w:rsidTr="00EA10F1">
        <w:trPr>
          <w:trHeight w:val="127"/>
        </w:trPr>
        <w:tc>
          <w:tcPr>
            <w:tcW w:w="3481" w:type="dxa"/>
            <w:tcBorders>
              <w:top w:val="single" w:sz="4" w:space="0" w:color="000000"/>
              <w:bottom w:val="single" w:sz="4" w:space="0" w:color="000000"/>
            </w:tcBorders>
            <w:vAlign w:val="center"/>
          </w:tcPr>
          <w:p w14:paraId="1B7BF522" w14:textId="77777777" w:rsidR="006A0ED3" w:rsidRPr="00123909" w:rsidRDefault="006A0ED3" w:rsidP="00EA10F1">
            <w:pPr>
              <w:spacing w:before="80" w:after="40"/>
              <w:ind w:right="113"/>
              <w:jc w:val="left"/>
              <w:rPr>
                <w:rFonts w:eastAsia="Calibri" w:cs="Arial"/>
                <w:b/>
                <w:bCs/>
                <w:noProof/>
                <w:color w:val="000000"/>
                <w:sz w:val="20"/>
                <w:szCs w:val="20"/>
              </w:rPr>
            </w:pPr>
            <w:r w:rsidRPr="00123909">
              <w:rPr>
                <w:rFonts w:eastAsia="Calibri" w:cs="Arial"/>
                <w:b/>
                <w:bCs/>
                <w:noProof/>
                <w:color w:val="000000"/>
                <w:sz w:val="20"/>
                <w:szCs w:val="20"/>
              </w:rPr>
              <w:t>População estimada para 2019</w:t>
            </w:r>
          </w:p>
        </w:tc>
        <w:tc>
          <w:tcPr>
            <w:tcW w:w="5013" w:type="dxa"/>
            <w:tcBorders>
              <w:top w:val="single" w:sz="4" w:space="0" w:color="000000"/>
              <w:bottom w:val="single" w:sz="4" w:space="0" w:color="000000"/>
            </w:tcBorders>
            <w:vAlign w:val="center"/>
          </w:tcPr>
          <w:p w14:paraId="7D77D571" w14:textId="77777777" w:rsidR="006A0ED3" w:rsidRPr="00123909" w:rsidRDefault="006A0ED3" w:rsidP="00EA10F1">
            <w:pPr>
              <w:spacing w:before="80" w:after="40"/>
              <w:ind w:right="113"/>
              <w:jc w:val="center"/>
              <w:rPr>
                <w:rFonts w:eastAsia="Calibri" w:cs="Arial"/>
                <w:bCs/>
                <w:noProof/>
                <w:color w:val="000000"/>
                <w:sz w:val="20"/>
                <w:szCs w:val="20"/>
              </w:rPr>
            </w:pPr>
            <w:r w:rsidRPr="00032D79">
              <w:rPr>
                <w:rFonts w:eastAsia="Calibri" w:cs="Arial"/>
                <w:bCs/>
                <w:noProof/>
                <w:color w:val="000000"/>
                <w:sz w:val="20"/>
                <w:szCs w:val="20"/>
              </w:rPr>
              <w:t>52.241</w:t>
            </w:r>
            <w:r>
              <w:rPr>
                <w:rFonts w:eastAsia="Calibri" w:cs="Arial"/>
                <w:bCs/>
                <w:noProof/>
                <w:color w:val="000000"/>
                <w:sz w:val="20"/>
                <w:szCs w:val="20"/>
              </w:rPr>
              <w:t xml:space="preserve"> </w:t>
            </w:r>
            <w:r w:rsidRPr="00123909">
              <w:rPr>
                <w:rFonts w:eastAsia="Calibri" w:cs="Arial"/>
                <w:bCs/>
                <w:noProof/>
                <w:color w:val="000000"/>
                <w:sz w:val="20"/>
                <w:szCs w:val="20"/>
              </w:rPr>
              <w:t>habitantes</w:t>
            </w:r>
          </w:p>
        </w:tc>
      </w:tr>
      <w:tr w:rsidR="006A0ED3" w:rsidRPr="00123909" w14:paraId="0F95DCFA" w14:textId="77777777" w:rsidTr="00EA10F1">
        <w:trPr>
          <w:trHeight w:val="127"/>
        </w:trPr>
        <w:tc>
          <w:tcPr>
            <w:tcW w:w="3481" w:type="dxa"/>
            <w:tcBorders>
              <w:top w:val="single" w:sz="4" w:space="0" w:color="000000"/>
              <w:bottom w:val="single" w:sz="4" w:space="0" w:color="000000"/>
            </w:tcBorders>
            <w:vAlign w:val="center"/>
          </w:tcPr>
          <w:p w14:paraId="4AEA74D4" w14:textId="77777777" w:rsidR="006A0ED3" w:rsidRPr="00123909" w:rsidRDefault="006A0ED3" w:rsidP="00EA10F1">
            <w:pPr>
              <w:spacing w:before="80" w:after="40"/>
              <w:ind w:right="113"/>
              <w:jc w:val="left"/>
              <w:rPr>
                <w:rFonts w:eastAsia="Calibri" w:cs="Arial"/>
                <w:b/>
                <w:bCs/>
                <w:noProof/>
                <w:color w:val="000000"/>
                <w:sz w:val="20"/>
                <w:szCs w:val="20"/>
              </w:rPr>
            </w:pPr>
            <w:r w:rsidRPr="00123909">
              <w:rPr>
                <w:rFonts w:eastAsia="Calibri" w:cs="Arial"/>
                <w:b/>
                <w:bCs/>
                <w:noProof/>
                <w:color w:val="000000"/>
                <w:sz w:val="20"/>
                <w:szCs w:val="20"/>
              </w:rPr>
              <w:t>Densidade Demográfica:</w:t>
            </w:r>
          </w:p>
        </w:tc>
        <w:tc>
          <w:tcPr>
            <w:tcW w:w="5013" w:type="dxa"/>
            <w:tcBorders>
              <w:top w:val="single" w:sz="4" w:space="0" w:color="000000"/>
              <w:bottom w:val="single" w:sz="4" w:space="0" w:color="000000"/>
            </w:tcBorders>
            <w:vAlign w:val="center"/>
          </w:tcPr>
          <w:p w14:paraId="1F90C302" w14:textId="77777777" w:rsidR="006A0ED3" w:rsidRPr="00123909" w:rsidRDefault="006A0ED3" w:rsidP="00EA10F1">
            <w:pPr>
              <w:spacing w:before="80" w:after="40"/>
              <w:ind w:right="113"/>
              <w:jc w:val="center"/>
              <w:rPr>
                <w:rFonts w:eastAsia="Calibri" w:cs="Arial"/>
                <w:bCs/>
                <w:noProof/>
                <w:color w:val="000000"/>
                <w:sz w:val="20"/>
                <w:szCs w:val="20"/>
              </w:rPr>
            </w:pPr>
            <w:r w:rsidRPr="00032D79">
              <w:rPr>
                <w:rFonts w:eastAsia="Calibri" w:cs="Arial"/>
                <w:bCs/>
                <w:noProof/>
                <w:color w:val="000000"/>
                <w:sz w:val="20"/>
                <w:szCs w:val="20"/>
              </w:rPr>
              <w:t>21,14</w:t>
            </w:r>
            <w:r>
              <w:rPr>
                <w:rFonts w:eastAsia="Calibri" w:cs="Arial"/>
                <w:bCs/>
                <w:noProof/>
                <w:color w:val="000000"/>
                <w:sz w:val="20"/>
                <w:szCs w:val="20"/>
              </w:rPr>
              <w:t xml:space="preserve"> </w:t>
            </w:r>
            <w:r w:rsidRPr="00123909">
              <w:rPr>
                <w:rFonts w:eastAsia="Calibri" w:cs="Arial"/>
                <w:bCs/>
                <w:noProof/>
                <w:color w:val="000000"/>
                <w:sz w:val="20"/>
                <w:szCs w:val="20"/>
              </w:rPr>
              <w:t>habitantes/km</w:t>
            </w:r>
            <w:r w:rsidRPr="00123909">
              <w:rPr>
                <w:rFonts w:eastAsia="Calibri" w:cs="Arial"/>
                <w:bCs/>
                <w:noProof/>
                <w:color w:val="000000"/>
                <w:sz w:val="20"/>
                <w:szCs w:val="20"/>
                <w:vertAlign w:val="superscript"/>
              </w:rPr>
              <w:t>2</w:t>
            </w:r>
          </w:p>
        </w:tc>
      </w:tr>
      <w:tr w:rsidR="006A0ED3" w:rsidRPr="00123909" w14:paraId="021FCA92" w14:textId="77777777" w:rsidTr="00EA10F1">
        <w:trPr>
          <w:trHeight w:val="131"/>
        </w:trPr>
        <w:tc>
          <w:tcPr>
            <w:tcW w:w="3481" w:type="dxa"/>
            <w:tcBorders>
              <w:top w:val="single" w:sz="4" w:space="0" w:color="000000"/>
              <w:bottom w:val="single" w:sz="4" w:space="0" w:color="000000"/>
            </w:tcBorders>
            <w:shd w:val="clear" w:color="auto" w:fill="F2F2F2"/>
            <w:vAlign w:val="center"/>
          </w:tcPr>
          <w:p w14:paraId="034B0D9C" w14:textId="77777777" w:rsidR="006A0ED3" w:rsidRPr="00123909" w:rsidRDefault="006A0ED3" w:rsidP="00EA10F1">
            <w:pPr>
              <w:spacing w:before="80" w:after="40"/>
              <w:ind w:right="113"/>
              <w:jc w:val="left"/>
              <w:rPr>
                <w:rFonts w:eastAsia="Calibri" w:cs="Arial"/>
                <w:b/>
                <w:bCs/>
                <w:noProof/>
                <w:color w:val="000000"/>
                <w:sz w:val="20"/>
                <w:szCs w:val="20"/>
              </w:rPr>
            </w:pPr>
            <w:r w:rsidRPr="00123909">
              <w:rPr>
                <w:rFonts w:eastAsia="Calibri" w:cs="Arial"/>
                <w:b/>
                <w:bCs/>
                <w:noProof/>
                <w:color w:val="000000"/>
                <w:sz w:val="20"/>
                <w:szCs w:val="20"/>
              </w:rPr>
              <w:t>Distribuição Demográfica:</w:t>
            </w:r>
          </w:p>
        </w:tc>
        <w:tc>
          <w:tcPr>
            <w:tcW w:w="5013" w:type="dxa"/>
            <w:tcBorders>
              <w:top w:val="single" w:sz="4" w:space="0" w:color="000000"/>
              <w:bottom w:val="single" w:sz="4" w:space="0" w:color="000000"/>
            </w:tcBorders>
            <w:shd w:val="clear" w:color="auto" w:fill="F2F2F2"/>
            <w:vAlign w:val="center"/>
          </w:tcPr>
          <w:p w14:paraId="7155C248" w14:textId="77777777" w:rsidR="006A0ED3" w:rsidRPr="00123909" w:rsidRDefault="006A0ED3" w:rsidP="00EA10F1">
            <w:pPr>
              <w:spacing w:before="80" w:after="40"/>
              <w:ind w:right="113"/>
              <w:jc w:val="center"/>
              <w:rPr>
                <w:rFonts w:eastAsia="Calibri" w:cs="Arial"/>
                <w:bCs/>
                <w:noProof/>
                <w:color w:val="000000"/>
                <w:sz w:val="20"/>
                <w:szCs w:val="20"/>
              </w:rPr>
            </w:pPr>
            <w:r w:rsidRPr="00123909">
              <w:rPr>
                <w:rFonts w:eastAsia="Calibri" w:cs="Arial"/>
                <w:bCs/>
                <w:noProof/>
                <w:color w:val="000000"/>
                <w:sz w:val="20"/>
                <w:szCs w:val="20"/>
              </w:rPr>
              <w:t xml:space="preserve">Urbana: </w:t>
            </w:r>
            <w:r>
              <w:rPr>
                <w:rFonts w:eastAsia="Calibri" w:cs="Arial"/>
                <w:bCs/>
                <w:noProof/>
                <w:color w:val="000000"/>
                <w:sz w:val="20"/>
                <w:szCs w:val="20"/>
              </w:rPr>
              <w:t>46,04</w:t>
            </w:r>
            <w:r w:rsidRPr="00123909">
              <w:rPr>
                <w:rFonts w:eastAsia="Calibri" w:cs="Arial"/>
                <w:bCs/>
                <w:noProof/>
                <w:color w:val="000000"/>
                <w:sz w:val="20"/>
                <w:szCs w:val="20"/>
              </w:rPr>
              <w:t>%</w:t>
            </w:r>
          </w:p>
          <w:p w14:paraId="020B2F3C" w14:textId="77777777" w:rsidR="006A0ED3" w:rsidRPr="00123909" w:rsidRDefault="006A0ED3" w:rsidP="00EA10F1">
            <w:pPr>
              <w:spacing w:before="80" w:after="40"/>
              <w:ind w:right="113"/>
              <w:jc w:val="center"/>
              <w:rPr>
                <w:rFonts w:eastAsia="Calibri" w:cs="Arial"/>
                <w:bCs/>
                <w:noProof/>
                <w:color w:val="000000"/>
                <w:sz w:val="20"/>
                <w:szCs w:val="20"/>
              </w:rPr>
            </w:pPr>
            <w:r w:rsidRPr="00123909">
              <w:rPr>
                <w:rFonts w:eastAsia="Calibri" w:cs="Arial"/>
                <w:bCs/>
                <w:noProof/>
                <w:color w:val="000000"/>
                <w:sz w:val="20"/>
                <w:szCs w:val="20"/>
              </w:rPr>
              <w:t xml:space="preserve">Rural: </w:t>
            </w:r>
            <w:r>
              <w:rPr>
                <w:rFonts w:eastAsia="Calibri" w:cs="Arial"/>
                <w:bCs/>
                <w:noProof/>
                <w:color w:val="000000"/>
                <w:sz w:val="20"/>
                <w:szCs w:val="20"/>
              </w:rPr>
              <w:t>53,96</w:t>
            </w:r>
            <w:r w:rsidRPr="00123909">
              <w:rPr>
                <w:rFonts w:eastAsia="Calibri" w:cs="Arial"/>
                <w:bCs/>
                <w:noProof/>
                <w:color w:val="000000"/>
                <w:sz w:val="20"/>
                <w:szCs w:val="20"/>
              </w:rPr>
              <w:t>%</w:t>
            </w:r>
          </w:p>
        </w:tc>
      </w:tr>
    </w:tbl>
    <w:p w14:paraId="18AAF83E" w14:textId="77777777" w:rsidR="006A0ED3" w:rsidRPr="00123909" w:rsidRDefault="006A0ED3" w:rsidP="006A0ED3">
      <w:pPr>
        <w:rPr>
          <w:rFonts w:eastAsia="Calibri" w:cs="Times New Roman"/>
          <w:b/>
          <w:i/>
          <w:iCs/>
          <w:sz w:val="18"/>
          <w:szCs w:val="18"/>
        </w:rPr>
      </w:pPr>
      <w:r w:rsidRPr="00123909">
        <w:rPr>
          <w:rFonts w:eastAsia="Calibri" w:cs="Times New Roman"/>
          <w:i/>
          <w:iCs/>
          <w:sz w:val="18"/>
          <w:szCs w:val="18"/>
        </w:rPr>
        <w:t>Fonte: IBGE - Censo Demográfico 2010, e Estimativas populacionais para os municípios brasileiros.</w:t>
      </w:r>
    </w:p>
    <w:p w14:paraId="72022BA5" w14:textId="77777777" w:rsidR="006A0ED3" w:rsidRPr="00D35714" w:rsidRDefault="006A0ED3" w:rsidP="006A0ED3">
      <w:pPr>
        <w:rPr>
          <w:lang w:eastAsia="pt-BR"/>
        </w:rPr>
      </w:pPr>
      <w:r w:rsidRPr="00D35714">
        <w:rPr>
          <w:lang w:eastAsia="pt-BR"/>
        </w:rPr>
        <w:t>No último decênio, entre 2000 e 2010, o município de Prudentópolis apresentou taxa de crescimento de 0,74% a.a., alcançando 48.792 habitantes, segundo dados do último Censo Demográfico do IBGE. A taxa de urbanização obteve ligeiro crescimento no período, passando de 40,31% em 2000 para 46,04% em 2010.</w:t>
      </w:r>
    </w:p>
    <w:p w14:paraId="58515C4F" w14:textId="28D2607A" w:rsidR="006A0ED3" w:rsidRPr="00A47E43" w:rsidRDefault="006A0ED3" w:rsidP="006A0ED3">
      <w:pPr>
        <w:pStyle w:val="Caption"/>
      </w:pPr>
      <w:bookmarkStart w:id="336" w:name="_Toc40737241"/>
      <w:r w:rsidRPr="00A47E43">
        <w:t xml:space="preserve">Tabela </w:t>
      </w:r>
      <w:r w:rsidR="00933B90">
        <w:fldChar w:fldCharType="begin"/>
      </w:r>
      <w:r w:rsidR="00933B90">
        <w:instrText xml:space="preserve"> SEQ Tabela \* ARABIC </w:instrText>
      </w:r>
      <w:r w:rsidR="00933B90">
        <w:fldChar w:fldCharType="separate"/>
      </w:r>
      <w:r w:rsidR="009D0D69">
        <w:rPr>
          <w:noProof/>
        </w:rPr>
        <w:t>149</w:t>
      </w:r>
      <w:r w:rsidR="00933B90">
        <w:rPr>
          <w:noProof/>
        </w:rPr>
        <w:fldChar w:fldCharType="end"/>
      </w:r>
      <w:r w:rsidRPr="00A47E43">
        <w:t xml:space="preserve"> – População por Situação de Domicílio, 1991, 2000 e 2010</w:t>
      </w:r>
      <w:bookmarkEnd w:id="336"/>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224"/>
        <w:gridCol w:w="1224"/>
        <w:gridCol w:w="1141"/>
        <w:gridCol w:w="1410"/>
        <w:gridCol w:w="1275"/>
      </w:tblGrid>
      <w:tr w:rsidR="006A0ED3" w:rsidRPr="0098506A" w14:paraId="3DC4E4FA" w14:textId="77777777" w:rsidTr="00EA10F1">
        <w:trPr>
          <w:trHeight w:val="805"/>
        </w:trPr>
        <w:tc>
          <w:tcPr>
            <w:tcW w:w="2231" w:type="dxa"/>
            <w:tcBorders>
              <w:left w:val="single" w:sz="4" w:space="0" w:color="FFFFFF"/>
            </w:tcBorders>
            <w:shd w:val="clear" w:color="auto" w:fill="C9C9C9"/>
            <w:vAlign w:val="center"/>
          </w:tcPr>
          <w:p w14:paraId="444F24C8" w14:textId="77777777" w:rsidR="006A0ED3" w:rsidRPr="0098506A" w:rsidRDefault="006A0ED3" w:rsidP="00EA10F1">
            <w:pPr>
              <w:keepNext/>
              <w:spacing w:after="0"/>
              <w:jc w:val="center"/>
              <w:rPr>
                <w:rFonts w:eastAsia="Calibri" w:cs="Arial"/>
                <w:b/>
                <w:bCs/>
                <w:sz w:val="20"/>
                <w:szCs w:val="16"/>
              </w:rPr>
            </w:pPr>
            <w:r>
              <w:rPr>
                <w:rFonts w:eastAsia="Calibri" w:cs="Arial"/>
                <w:b/>
                <w:bCs/>
                <w:sz w:val="20"/>
                <w:szCs w:val="16"/>
              </w:rPr>
              <w:t>Prudentópolis</w:t>
            </w:r>
          </w:p>
        </w:tc>
        <w:tc>
          <w:tcPr>
            <w:tcW w:w="1224" w:type="dxa"/>
            <w:shd w:val="clear" w:color="auto" w:fill="C9C9C9"/>
            <w:vAlign w:val="center"/>
          </w:tcPr>
          <w:p w14:paraId="2B42DD95"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1991</w:t>
            </w:r>
          </w:p>
        </w:tc>
        <w:tc>
          <w:tcPr>
            <w:tcW w:w="1224" w:type="dxa"/>
            <w:shd w:val="clear" w:color="auto" w:fill="C9C9C9"/>
            <w:vAlign w:val="center"/>
          </w:tcPr>
          <w:p w14:paraId="3F3B5733"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2000</w:t>
            </w:r>
          </w:p>
        </w:tc>
        <w:tc>
          <w:tcPr>
            <w:tcW w:w="1141" w:type="dxa"/>
            <w:shd w:val="clear" w:color="auto" w:fill="C9C9C9"/>
            <w:vAlign w:val="center"/>
          </w:tcPr>
          <w:p w14:paraId="628D1099"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2010</w:t>
            </w:r>
          </w:p>
        </w:tc>
        <w:tc>
          <w:tcPr>
            <w:tcW w:w="1410" w:type="dxa"/>
            <w:shd w:val="clear" w:color="auto" w:fill="C9C9C9"/>
            <w:vAlign w:val="center"/>
          </w:tcPr>
          <w:p w14:paraId="58C2ABF3"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TGCA</w:t>
            </w:r>
          </w:p>
          <w:p w14:paraId="3F4B7879"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1991-2000</w:t>
            </w:r>
          </w:p>
        </w:tc>
        <w:tc>
          <w:tcPr>
            <w:tcW w:w="1275" w:type="dxa"/>
            <w:tcBorders>
              <w:right w:val="single" w:sz="4" w:space="0" w:color="FFFFFF"/>
            </w:tcBorders>
            <w:shd w:val="clear" w:color="auto" w:fill="C9C9C9"/>
            <w:vAlign w:val="center"/>
          </w:tcPr>
          <w:p w14:paraId="4D5982B6"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TGCA</w:t>
            </w:r>
          </w:p>
          <w:p w14:paraId="7DF86844" w14:textId="77777777" w:rsidR="006A0ED3" w:rsidRPr="0098506A" w:rsidRDefault="006A0ED3" w:rsidP="00EA10F1">
            <w:pPr>
              <w:keepNext/>
              <w:spacing w:after="0"/>
              <w:jc w:val="center"/>
              <w:rPr>
                <w:rFonts w:eastAsia="Calibri" w:cs="Arial"/>
                <w:b/>
                <w:bCs/>
                <w:sz w:val="20"/>
                <w:szCs w:val="16"/>
              </w:rPr>
            </w:pPr>
            <w:r w:rsidRPr="0098506A">
              <w:rPr>
                <w:rFonts w:eastAsia="Calibri" w:cs="Arial"/>
                <w:b/>
                <w:bCs/>
                <w:sz w:val="20"/>
                <w:szCs w:val="16"/>
              </w:rPr>
              <w:t>2000-2010</w:t>
            </w:r>
          </w:p>
        </w:tc>
      </w:tr>
      <w:tr w:rsidR="006A0ED3" w:rsidRPr="0098506A" w14:paraId="294016D4" w14:textId="77777777" w:rsidTr="00EA10F1">
        <w:trPr>
          <w:trHeight w:val="510"/>
        </w:trPr>
        <w:tc>
          <w:tcPr>
            <w:tcW w:w="2231" w:type="dxa"/>
            <w:tcBorders>
              <w:left w:val="single" w:sz="4" w:space="0" w:color="FFFFFF"/>
            </w:tcBorders>
            <w:shd w:val="clear" w:color="auto" w:fill="auto"/>
            <w:vAlign w:val="center"/>
          </w:tcPr>
          <w:p w14:paraId="4591106E"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População Total:</w:t>
            </w:r>
          </w:p>
        </w:tc>
        <w:tc>
          <w:tcPr>
            <w:tcW w:w="1224" w:type="dxa"/>
            <w:shd w:val="clear" w:color="000000" w:fill="FFFFFF"/>
            <w:vAlign w:val="center"/>
          </w:tcPr>
          <w:p w14:paraId="69301BFB"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46.173</w:t>
            </w:r>
          </w:p>
        </w:tc>
        <w:tc>
          <w:tcPr>
            <w:tcW w:w="1224" w:type="dxa"/>
            <w:shd w:val="clear" w:color="000000" w:fill="FFFFFF"/>
            <w:vAlign w:val="center"/>
          </w:tcPr>
          <w:p w14:paraId="75AE6C15"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45.344</w:t>
            </w:r>
          </w:p>
        </w:tc>
        <w:tc>
          <w:tcPr>
            <w:tcW w:w="1141" w:type="dxa"/>
            <w:shd w:val="clear" w:color="000000" w:fill="FFFFFF"/>
            <w:vAlign w:val="center"/>
          </w:tcPr>
          <w:p w14:paraId="3F756428"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48.792</w:t>
            </w:r>
          </w:p>
        </w:tc>
        <w:tc>
          <w:tcPr>
            <w:tcW w:w="1410" w:type="dxa"/>
            <w:shd w:val="clear" w:color="auto" w:fill="auto"/>
            <w:vAlign w:val="center"/>
          </w:tcPr>
          <w:p w14:paraId="15901632" w14:textId="77777777" w:rsidR="006A0ED3" w:rsidRPr="00C55C90" w:rsidRDefault="006A0ED3" w:rsidP="00EA10F1">
            <w:pPr>
              <w:keepNext/>
              <w:spacing w:after="0"/>
              <w:jc w:val="right"/>
              <w:rPr>
                <w:rFonts w:eastAsia="Calibri" w:cs="Arial"/>
                <w:bCs/>
                <w:color w:val="FF0000"/>
                <w:sz w:val="20"/>
                <w:szCs w:val="20"/>
              </w:rPr>
            </w:pPr>
            <w:r w:rsidRPr="00C55C90">
              <w:rPr>
                <w:rFonts w:eastAsia="Calibri" w:cs="Arial"/>
                <w:bCs/>
                <w:color w:val="FF0000"/>
                <w:sz w:val="20"/>
                <w:szCs w:val="20"/>
              </w:rPr>
              <w:t>-0,20%</w:t>
            </w:r>
          </w:p>
        </w:tc>
        <w:tc>
          <w:tcPr>
            <w:tcW w:w="1275" w:type="dxa"/>
            <w:tcBorders>
              <w:right w:val="single" w:sz="4" w:space="0" w:color="FFFFFF"/>
            </w:tcBorders>
            <w:shd w:val="clear" w:color="auto" w:fill="auto"/>
            <w:vAlign w:val="center"/>
          </w:tcPr>
          <w:p w14:paraId="53B03077"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0,74%</w:t>
            </w:r>
          </w:p>
        </w:tc>
      </w:tr>
      <w:tr w:rsidR="006A0ED3" w:rsidRPr="0098506A" w14:paraId="300CFA58" w14:textId="77777777" w:rsidTr="00EA10F1">
        <w:trPr>
          <w:trHeight w:val="510"/>
        </w:trPr>
        <w:tc>
          <w:tcPr>
            <w:tcW w:w="2231" w:type="dxa"/>
            <w:tcBorders>
              <w:left w:val="single" w:sz="4" w:space="0" w:color="FFFFFF"/>
            </w:tcBorders>
            <w:shd w:val="clear" w:color="auto" w:fill="F2F2F2"/>
            <w:vAlign w:val="center"/>
          </w:tcPr>
          <w:p w14:paraId="1AB89570"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População Masculina</w:t>
            </w:r>
          </w:p>
        </w:tc>
        <w:tc>
          <w:tcPr>
            <w:tcW w:w="1224" w:type="dxa"/>
            <w:shd w:val="clear" w:color="auto" w:fill="F2F2F2"/>
            <w:vAlign w:val="center"/>
          </w:tcPr>
          <w:p w14:paraId="3649BC09"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23.643</w:t>
            </w:r>
          </w:p>
        </w:tc>
        <w:tc>
          <w:tcPr>
            <w:tcW w:w="1224" w:type="dxa"/>
            <w:shd w:val="clear" w:color="auto" w:fill="F2F2F2"/>
            <w:vAlign w:val="center"/>
          </w:tcPr>
          <w:p w14:paraId="45BF70A6"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23.212</w:t>
            </w:r>
          </w:p>
        </w:tc>
        <w:tc>
          <w:tcPr>
            <w:tcW w:w="1141" w:type="dxa"/>
            <w:shd w:val="clear" w:color="auto" w:fill="F2F2F2"/>
            <w:vAlign w:val="center"/>
          </w:tcPr>
          <w:p w14:paraId="5C515FCD"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24.891</w:t>
            </w:r>
          </w:p>
        </w:tc>
        <w:tc>
          <w:tcPr>
            <w:tcW w:w="1410" w:type="dxa"/>
            <w:shd w:val="clear" w:color="auto" w:fill="F2F2F2"/>
            <w:vAlign w:val="center"/>
          </w:tcPr>
          <w:p w14:paraId="38D530F6" w14:textId="77777777" w:rsidR="006A0ED3" w:rsidRPr="00C55C90" w:rsidRDefault="006A0ED3" w:rsidP="00EA10F1">
            <w:pPr>
              <w:keepNext/>
              <w:spacing w:after="0"/>
              <w:jc w:val="right"/>
              <w:rPr>
                <w:rFonts w:eastAsia="Calibri" w:cs="Arial"/>
                <w:bCs/>
                <w:color w:val="FF0000"/>
                <w:sz w:val="20"/>
                <w:szCs w:val="20"/>
              </w:rPr>
            </w:pPr>
            <w:r w:rsidRPr="00C55C90">
              <w:rPr>
                <w:rFonts w:eastAsia="Calibri" w:cs="Arial"/>
                <w:bCs/>
                <w:color w:val="FF0000"/>
                <w:sz w:val="20"/>
                <w:szCs w:val="20"/>
              </w:rPr>
              <w:t>-0,20%</w:t>
            </w:r>
          </w:p>
        </w:tc>
        <w:tc>
          <w:tcPr>
            <w:tcW w:w="1275" w:type="dxa"/>
            <w:tcBorders>
              <w:right w:val="single" w:sz="4" w:space="0" w:color="FFFFFF"/>
            </w:tcBorders>
            <w:shd w:val="clear" w:color="auto" w:fill="F2F2F2"/>
            <w:vAlign w:val="center"/>
          </w:tcPr>
          <w:p w14:paraId="65C42003"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0,70%</w:t>
            </w:r>
          </w:p>
        </w:tc>
      </w:tr>
      <w:tr w:rsidR="006A0ED3" w:rsidRPr="0098506A" w14:paraId="5912F82A" w14:textId="77777777" w:rsidTr="00EA10F1">
        <w:trPr>
          <w:trHeight w:val="510"/>
        </w:trPr>
        <w:tc>
          <w:tcPr>
            <w:tcW w:w="2231" w:type="dxa"/>
            <w:tcBorders>
              <w:left w:val="single" w:sz="4" w:space="0" w:color="FFFFFF"/>
            </w:tcBorders>
            <w:shd w:val="clear" w:color="auto" w:fill="F2F2F2"/>
            <w:vAlign w:val="center"/>
          </w:tcPr>
          <w:p w14:paraId="7CECC0FB"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População Feminina</w:t>
            </w:r>
          </w:p>
        </w:tc>
        <w:tc>
          <w:tcPr>
            <w:tcW w:w="1224" w:type="dxa"/>
            <w:shd w:val="clear" w:color="auto" w:fill="F2F2F2"/>
            <w:vAlign w:val="center"/>
          </w:tcPr>
          <w:p w14:paraId="21B4542C"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22.530</w:t>
            </w:r>
          </w:p>
        </w:tc>
        <w:tc>
          <w:tcPr>
            <w:tcW w:w="1224" w:type="dxa"/>
            <w:shd w:val="clear" w:color="auto" w:fill="F2F2F2"/>
            <w:vAlign w:val="center"/>
          </w:tcPr>
          <w:p w14:paraId="1E0DE08C"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22.132</w:t>
            </w:r>
          </w:p>
        </w:tc>
        <w:tc>
          <w:tcPr>
            <w:tcW w:w="1141" w:type="dxa"/>
            <w:shd w:val="clear" w:color="auto" w:fill="F2F2F2"/>
            <w:vAlign w:val="center"/>
          </w:tcPr>
          <w:p w14:paraId="156C160E"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23.901</w:t>
            </w:r>
          </w:p>
        </w:tc>
        <w:tc>
          <w:tcPr>
            <w:tcW w:w="1410" w:type="dxa"/>
            <w:shd w:val="clear" w:color="auto" w:fill="F2F2F2"/>
            <w:vAlign w:val="center"/>
          </w:tcPr>
          <w:p w14:paraId="6E96DD97" w14:textId="77777777" w:rsidR="006A0ED3" w:rsidRPr="00C55C90" w:rsidRDefault="006A0ED3" w:rsidP="00EA10F1">
            <w:pPr>
              <w:keepNext/>
              <w:spacing w:after="0"/>
              <w:jc w:val="right"/>
              <w:rPr>
                <w:rFonts w:eastAsia="Calibri" w:cs="Arial"/>
                <w:bCs/>
                <w:color w:val="FF0000"/>
                <w:sz w:val="20"/>
                <w:szCs w:val="20"/>
              </w:rPr>
            </w:pPr>
            <w:r w:rsidRPr="00C55C90">
              <w:rPr>
                <w:rFonts w:eastAsia="Calibri" w:cs="Arial"/>
                <w:bCs/>
                <w:color w:val="FF0000"/>
                <w:sz w:val="20"/>
                <w:szCs w:val="20"/>
              </w:rPr>
              <w:t>-0,20%</w:t>
            </w:r>
          </w:p>
        </w:tc>
        <w:tc>
          <w:tcPr>
            <w:tcW w:w="1275" w:type="dxa"/>
            <w:tcBorders>
              <w:right w:val="single" w:sz="4" w:space="0" w:color="FFFFFF"/>
            </w:tcBorders>
            <w:shd w:val="clear" w:color="auto" w:fill="F2F2F2"/>
            <w:vAlign w:val="center"/>
          </w:tcPr>
          <w:p w14:paraId="2CBFE723"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0,77%</w:t>
            </w:r>
          </w:p>
        </w:tc>
      </w:tr>
      <w:tr w:rsidR="006A0ED3" w:rsidRPr="0098506A" w14:paraId="7A499DBD" w14:textId="77777777" w:rsidTr="00EA10F1">
        <w:trPr>
          <w:trHeight w:val="510"/>
        </w:trPr>
        <w:tc>
          <w:tcPr>
            <w:tcW w:w="2231" w:type="dxa"/>
            <w:tcBorders>
              <w:left w:val="single" w:sz="4" w:space="0" w:color="FFFFFF"/>
            </w:tcBorders>
            <w:shd w:val="clear" w:color="auto" w:fill="F2F2F2"/>
            <w:vAlign w:val="center"/>
          </w:tcPr>
          <w:p w14:paraId="47C743EA"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Urbana:</w:t>
            </w:r>
          </w:p>
        </w:tc>
        <w:tc>
          <w:tcPr>
            <w:tcW w:w="1224" w:type="dxa"/>
            <w:shd w:val="clear" w:color="auto" w:fill="F2F2F2"/>
            <w:vAlign w:val="center"/>
          </w:tcPr>
          <w:p w14:paraId="42854DFC"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11.392</w:t>
            </w:r>
          </w:p>
        </w:tc>
        <w:tc>
          <w:tcPr>
            <w:tcW w:w="1224" w:type="dxa"/>
            <w:shd w:val="clear" w:color="auto" w:fill="F2F2F2"/>
            <w:vAlign w:val="center"/>
          </w:tcPr>
          <w:p w14:paraId="0F0D9E8E"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18.276</w:t>
            </w:r>
          </w:p>
        </w:tc>
        <w:tc>
          <w:tcPr>
            <w:tcW w:w="1141" w:type="dxa"/>
            <w:shd w:val="clear" w:color="auto" w:fill="F2F2F2"/>
            <w:vAlign w:val="center"/>
          </w:tcPr>
          <w:p w14:paraId="1888778B"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22.463</w:t>
            </w:r>
          </w:p>
        </w:tc>
        <w:tc>
          <w:tcPr>
            <w:tcW w:w="1410" w:type="dxa"/>
            <w:shd w:val="clear" w:color="auto" w:fill="F2F2F2"/>
            <w:vAlign w:val="center"/>
          </w:tcPr>
          <w:p w14:paraId="465ECDB0"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5,39%</w:t>
            </w:r>
          </w:p>
        </w:tc>
        <w:tc>
          <w:tcPr>
            <w:tcW w:w="1275" w:type="dxa"/>
            <w:tcBorders>
              <w:right w:val="single" w:sz="4" w:space="0" w:color="FFFFFF"/>
            </w:tcBorders>
            <w:shd w:val="clear" w:color="auto" w:fill="F2F2F2"/>
            <w:vAlign w:val="center"/>
          </w:tcPr>
          <w:p w14:paraId="3E05A9A3"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2,08%</w:t>
            </w:r>
          </w:p>
        </w:tc>
      </w:tr>
      <w:tr w:rsidR="006A0ED3" w:rsidRPr="0098506A" w14:paraId="316B9264" w14:textId="77777777" w:rsidTr="00EA10F1">
        <w:trPr>
          <w:trHeight w:val="510"/>
        </w:trPr>
        <w:tc>
          <w:tcPr>
            <w:tcW w:w="2231" w:type="dxa"/>
            <w:tcBorders>
              <w:left w:val="single" w:sz="4" w:space="0" w:color="FFFFFF"/>
            </w:tcBorders>
            <w:shd w:val="clear" w:color="auto" w:fill="auto"/>
            <w:vAlign w:val="center"/>
          </w:tcPr>
          <w:p w14:paraId="75355F75"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Rural:</w:t>
            </w:r>
          </w:p>
        </w:tc>
        <w:tc>
          <w:tcPr>
            <w:tcW w:w="1224" w:type="dxa"/>
            <w:shd w:val="clear" w:color="000000" w:fill="FFFFFF"/>
            <w:vAlign w:val="center"/>
          </w:tcPr>
          <w:p w14:paraId="1B9BF8D4"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34.781</w:t>
            </w:r>
          </w:p>
        </w:tc>
        <w:tc>
          <w:tcPr>
            <w:tcW w:w="1224" w:type="dxa"/>
            <w:shd w:val="clear" w:color="000000" w:fill="FFFFFF"/>
            <w:vAlign w:val="center"/>
          </w:tcPr>
          <w:p w14:paraId="49A59117"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27.068</w:t>
            </w:r>
          </w:p>
        </w:tc>
        <w:tc>
          <w:tcPr>
            <w:tcW w:w="1141" w:type="dxa"/>
            <w:shd w:val="clear" w:color="000000" w:fill="FFFFFF"/>
            <w:vAlign w:val="center"/>
          </w:tcPr>
          <w:p w14:paraId="6FBC0268"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26.329</w:t>
            </w:r>
          </w:p>
        </w:tc>
        <w:tc>
          <w:tcPr>
            <w:tcW w:w="1410" w:type="dxa"/>
            <w:shd w:val="clear" w:color="auto" w:fill="auto"/>
            <w:vAlign w:val="center"/>
          </w:tcPr>
          <w:p w14:paraId="1AB554EE" w14:textId="77777777" w:rsidR="006A0ED3" w:rsidRPr="0098506A" w:rsidRDefault="006A0ED3" w:rsidP="00EA10F1">
            <w:pPr>
              <w:keepNext/>
              <w:spacing w:after="0"/>
              <w:jc w:val="right"/>
              <w:rPr>
                <w:rFonts w:eastAsia="Calibri" w:cs="Arial"/>
                <w:bCs/>
                <w:sz w:val="20"/>
                <w:szCs w:val="20"/>
              </w:rPr>
            </w:pPr>
            <w:r w:rsidRPr="00C55C90">
              <w:rPr>
                <w:rFonts w:eastAsia="Calibri" w:cs="Arial"/>
                <w:bCs/>
                <w:color w:val="FF0000"/>
                <w:sz w:val="20"/>
                <w:szCs w:val="20"/>
              </w:rPr>
              <w:t>-2,75%</w:t>
            </w:r>
          </w:p>
        </w:tc>
        <w:tc>
          <w:tcPr>
            <w:tcW w:w="1275" w:type="dxa"/>
            <w:tcBorders>
              <w:right w:val="single" w:sz="4" w:space="0" w:color="FFFFFF"/>
            </w:tcBorders>
            <w:shd w:val="clear" w:color="auto" w:fill="auto"/>
            <w:vAlign w:val="center"/>
          </w:tcPr>
          <w:p w14:paraId="3987FFC2" w14:textId="77777777" w:rsidR="006A0ED3" w:rsidRPr="0098506A" w:rsidRDefault="006A0ED3" w:rsidP="00EA10F1">
            <w:pPr>
              <w:keepNext/>
              <w:spacing w:after="0"/>
              <w:jc w:val="right"/>
              <w:rPr>
                <w:rFonts w:eastAsia="Calibri" w:cs="Arial"/>
                <w:bCs/>
                <w:sz w:val="20"/>
                <w:szCs w:val="20"/>
              </w:rPr>
            </w:pPr>
            <w:r>
              <w:rPr>
                <w:rFonts w:eastAsia="Calibri" w:cs="Arial"/>
                <w:bCs/>
                <w:sz w:val="20"/>
                <w:szCs w:val="20"/>
              </w:rPr>
              <w:t>-0,28%</w:t>
            </w:r>
          </w:p>
        </w:tc>
      </w:tr>
      <w:tr w:rsidR="006A0ED3" w:rsidRPr="0098506A" w14:paraId="40027FC5" w14:textId="77777777" w:rsidTr="00EA10F1">
        <w:trPr>
          <w:trHeight w:val="510"/>
        </w:trPr>
        <w:tc>
          <w:tcPr>
            <w:tcW w:w="2231" w:type="dxa"/>
            <w:tcBorders>
              <w:left w:val="single" w:sz="4" w:space="0" w:color="FFFFFF"/>
            </w:tcBorders>
            <w:shd w:val="clear" w:color="auto" w:fill="F2F2F2"/>
            <w:vAlign w:val="center"/>
          </w:tcPr>
          <w:p w14:paraId="06DBC2CD" w14:textId="77777777" w:rsidR="006A0ED3" w:rsidRPr="0098506A" w:rsidRDefault="006A0ED3" w:rsidP="00EA10F1">
            <w:pPr>
              <w:keepNext/>
              <w:spacing w:after="0"/>
              <w:jc w:val="left"/>
              <w:rPr>
                <w:rFonts w:eastAsia="Calibri" w:cs="Arial"/>
                <w:b/>
                <w:bCs/>
                <w:sz w:val="20"/>
                <w:szCs w:val="16"/>
              </w:rPr>
            </w:pPr>
            <w:r w:rsidRPr="0098506A">
              <w:rPr>
                <w:rFonts w:eastAsia="Calibri" w:cs="Arial"/>
                <w:b/>
                <w:bCs/>
                <w:sz w:val="20"/>
                <w:szCs w:val="16"/>
              </w:rPr>
              <w:t>Taxa de Urbanização:</w:t>
            </w:r>
          </w:p>
        </w:tc>
        <w:tc>
          <w:tcPr>
            <w:tcW w:w="1224" w:type="dxa"/>
            <w:shd w:val="clear" w:color="auto" w:fill="F2F2F2"/>
            <w:vAlign w:val="center"/>
          </w:tcPr>
          <w:p w14:paraId="37CCD5FD"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24,67</w:t>
            </w:r>
            <w:r>
              <w:rPr>
                <w:rFonts w:eastAsia="Calibri" w:cs="Arial"/>
                <w:bCs/>
                <w:sz w:val="20"/>
                <w:szCs w:val="20"/>
              </w:rPr>
              <w:t>%</w:t>
            </w:r>
          </w:p>
        </w:tc>
        <w:tc>
          <w:tcPr>
            <w:tcW w:w="1224" w:type="dxa"/>
            <w:shd w:val="clear" w:color="auto" w:fill="F2F2F2"/>
            <w:vAlign w:val="center"/>
          </w:tcPr>
          <w:p w14:paraId="483A287F"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40,31</w:t>
            </w:r>
            <w:r>
              <w:rPr>
                <w:rFonts w:eastAsia="Calibri" w:cs="Arial"/>
                <w:bCs/>
                <w:sz w:val="20"/>
                <w:szCs w:val="20"/>
              </w:rPr>
              <w:t>%</w:t>
            </w:r>
          </w:p>
        </w:tc>
        <w:tc>
          <w:tcPr>
            <w:tcW w:w="1141" w:type="dxa"/>
            <w:shd w:val="clear" w:color="auto" w:fill="F2F2F2"/>
            <w:vAlign w:val="center"/>
          </w:tcPr>
          <w:p w14:paraId="7A3064F4"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46,04</w:t>
            </w:r>
            <w:r>
              <w:rPr>
                <w:rFonts w:eastAsia="Calibri" w:cs="Arial"/>
                <w:bCs/>
                <w:sz w:val="20"/>
                <w:szCs w:val="20"/>
              </w:rPr>
              <w:t>%</w:t>
            </w:r>
          </w:p>
        </w:tc>
        <w:tc>
          <w:tcPr>
            <w:tcW w:w="1410" w:type="dxa"/>
            <w:shd w:val="clear" w:color="auto" w:fill="F2F2F2"/>
            <w:vAlign w:val="center"/>
          </w:tcPr>
          <w:p w14:paraId="2D9DD629"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w:t>
            </w:r>
          </w:p>
        </w:tc>
        <w:tc>
          <w:tcPr>
            <w:tcW w:w="1275" w:type="dxa"/>
            <w:tcBorders>
              <w:right w:val="single" w:sz="4" w:space="0" w:color="FFFFFF"/>
            </w:tcBorders>
            <w:shd w:val="clear" w:color="auto" w:fill="F2F2F2"/>
            <w:vAlign w:val="center"/>
          </w:tcPr>
          <w:p w14:paraId="1B2D9D91" w14:textId="77777777" w:rsidR="006A0ED3" w:rsidRPr="0098506A" w:rsidRDefault="006A0ED3" w:rsidP="00EA10F1">
            <w:pPr>
              <w:keepNext/>
              <w:spacing w:after="0"/>
              <w:jc w:val="right"/>
              <w:rPr>
                <w:rFonts w:eastAsia="Calibri" w:cs="Arial"/>
                <w:bCs/>
                <w:sz w:val="20"/>
                <w:szCs w:val="20"/>
              </w:rPr>
            </w:pPr>
            <w:r w:rsidRPr="0098506A">
              <w:rPr>
                <w:rFonts w:eastAsia="Calibri" w:cs="Arial"/>
                <w:bCs/>
                <w:sz w:val="20"/>
                <w:szCs w:val="20"/>
              </w:rPr>
              <w:t>-</w:t>
            </w:r>
          </w:p>
        </w:tc>
      </w:tr>
    </w:tbl>
    <w:p w14:paraId="3AEC75F8" w14:textId="77777777" w:rsidR="006A0ED3" w:rsidRPr="0098506A" w:rsidRDefault="006A0ED3" w:rsidP="006A0ED3">
      <w:pPr>
        <w:keepNext/>
        <w:spacing w:after="0"/>
        <w:rPr>
          <w:rFonts w:eastAsia="Calibri" w:cs="Arial"/>
          <w:i/>
          <w:iCs/>
          <w:sz w:val="18"/>
          <w:szCs w:val="18"/>
          <w:lang w:eastAsia="pt-BR"/>
        </w:rPr>
      </w:pPr>
      <w:r w:rsidRPr="0098506A">
        <w:rPr>
          <w:rFonts w:eastAsia="Calibri" w:cs="Arial"/>
          <w:i/>
          <w:iCs/>
          <w:sz w:val="18"/>
          <w:szCs w:val="18"/>
          <w:lang w:eastAsia="pt-BR"/>
        </w:rPr>
        <w:t>Fonte: IBGE – Censos Demográficos, 1999, 2000 e 2010.</w:t>
      </w:r>
    </w:p>
    <w:p w14:paraId="1C7676EC" w14:textId="77777777" w:rsidR="006A0ED3" w:rsidRPr="00EE1A49" w:rsidRDefault="006A0ED3" w:rsidP="006A0ED3">
      <w:pPr>
        <w:keepNext/>
        <w:rPr>
          <w:rFonts w:eastAsia="Calibri" w:cs="Arial"/>
          <w:i/>
          <w:iCs/>
          <w:sz w:val="18"/>
          <w:szCs w:val="18"/>
          <w:highlight w:val="yellow"/>
          <w:lang w:eastAsia="pt-BR"/>
        </w:rPr>
      </w:pPr>
      <w:r w:rsidRPr="0098506A">
        <w:rPr>
          <w:rFonts w:eastAsia="Calibri" w:cs="Arial"/>
          <w:i/>
          <w:iCs/>
          <w:sz w:val="18"/>
          <w:szCs w:val="18"/>
          <w:lang w:eastAsia="pt-BR"/>
        </w:rPr>
        <w:t>TGCA: Taxa geométrica de crescimento anual.</w:t>
      </w:r>
    </w:p>
    <w:p w14:paraId="07BD0EAF" w14:textId="77777777" w:rsidR="006A0ED3" w:rsidRPr="0048700D" w:rsidRDefault="006A0ED3" w:rsidP="006A0ED3">
      <w:pPr>
        <w:rPr>
          <w:lang w:eastAsia="pt-BR"/>
        </w:rPr>
      </w:pPr>
      <w:r w:rsidRPr="0048700D">
        <w:rPr>
          <w:lang w:eastAsia="pt-BR"/>
        </w:rPr>
        <w:t>De acordo com os dados obtidos pelo Censo Demográfico IBGE, em 1991 o município de Prudentópolis tinha maior contingente masculino que feminino. A diferença foi diminuindo ligeiramente com o passar dos anos, sendo que o último Censo Demográfico (2010) revelou que 51,01% da população era masculina e 48,99% feminina no ano da pesquisa, tal e como se pode apreciar no gráfico a seguir.</w:t>
      </w:r>
    </w:p>
    <w:p w14:paraId="7AE905F8" w14:textId="77777777" w:rsidR="006A0ED3" w:rsidRPr="00A47E43" w:rsidRDefault="006A0ED3" w:rsidP="006A0ED3">
      <w:pPr>
        <w:pStyle w:val="Caption"/>
      </w:pPr>
      <w:bookmarkStart w:id="337" w:name="_Toc40737288"/>
      <w:r w:rsidRPr="00A47E43">
        <w:t xml:space="preserve">Gráfico </w:t>
      </w:r>
      <w:r w:rsidR="00933B90">
        <w:fldChar w:fldCharType="begin"/>
      </w:r>
      <w:r w:rsidR="00933B90">
        <w:instrText xml:space="preserve"> SEQ Gráfico \* ARABIC </w:instrText>
      </w:r>
      <w:r w:rsidR="00933B90">
        <w:fldChar w:fldCharType="separate"/>
      </w:r>
      <w:r w:rsidRPr="00A47E43">
        <w:t>13</w:t>
      </w:r>
      <w:r w:rsidR="00933B90">
        <w:fldChar w:fldCharType="end"/>
      </w:r>
      <w:r w:rsidRPr="00A47E43">
        <w:t xml:space="preserve"> – Distribuição Relativa da População por Sexo em Prudentópolis</w:t>
      </w:r>
      <w:bookmarkEnd w:id="337"/>
    </w:p>
    <w:p w14:paraId="5896F65A" w14:textId="77777777" w:rsidR="006A0ED3" w:rsidRPr="004F15F2" w:rsidRDefault="006A0ED3" w:rsidP="006A0ED3">
      <w:pPr>
        <w:spacing w:after="0"/>
        <w:rPr>
          <w:lang w:eastAsia="pt-BR"/>
        </w:rPr>
      </w:pPr>
      <w:r>
        <w:rPr>
          <w:noProof/>
        </w:rPr>
        <w:drawing>
          <wp:inline distT="0" distB="0" distL="0" distR="0" wp14:anchorId="53081087" wp14:editId="776EE015">
            <wp:extent cx="5359180" cy="2592125"/>
            <wp:effectExtent l="0" t="0" r="13335" b="17780"/>
            <wp:docPr id="53" name="Gráfico 53">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275ACE5" w14:textId="77777777" w:rsidR="006A0ED3" w:rsidRPr="004F15F2" w:rsidRDefault="006A0ED3" w:rsidP="006A0ED3">
      <w:pPr>
        <w:rPr>
          <w:rFonts w:eastAsia="Calibri" w:cs="Arial"/>
          <w:i/>
          <w:iCs/>
          <w:sz w:val="18"/>
          <w:szCs w:val="18"/>
          <w:lang w:eastAsia="pt-BR"/>
        </w:rPr>
      </w:pPr>
      <w:r w:rsidRPr="004F15F2">
        <w:rPr>
          <w:rFonts w:eastAsia="Calibri" w:cs="Arial"/>
          <w:i/>
          <w:iCs/>
          <w:sz w:val="18"/>
          <w:szCs w:val="18"/>
          <w:lang w:eastAsia="pt-BR"/>
        </w:rPr>
        <w:t>Fonte: IBGE – Censos Demográficos, 1991, 2000 e 2010.</w:t>
      </w:r>
    </w:p>
    <w:p w14:paraId="67768AA1" w14:textId="77777777" w:rsidR="006A0ED3" w:rsidRPr="004724C8" w:rsidRDefault="006A0ED3" w:rsidP="006A0ED3">
      <w:pPr>
        <w:keepLines/>
        <w:rPr>
          <w:rFonts w:eastAsia="Calibri" w:cs="Times New Roman"/>
        </w:rPr>
      </w:pPr>
      <w:r w:rsidRPr="004724C8">
        <w:rPr>
          <w:rFonts w:eastAsia="Calibri" w:cs="Times New Roman"/>
        </w:rPr>
        <w:t>No que diz respeito ao perfil etário da população, nos anos 90 os cidadãos de Prudentópolis eram compostos em grande parte por população jovem. Do contingente populacional, 16.070 habitantes tinham menos de 15 anos e 27.982 entre 15 e 64 anos. A população acima dos 65 anos era composta por um total de 2.121 habitantes em 1991. A razão de dependência</w:t>
      </w:r>
      <w:r w:rsidRPr="004724C8">
        <w:rPr>
          <w:rFonts w:eastAsia="Calibri" w:cs="Times New Roman"/>
          <w:vertAlign w:val="superscript"/>
        </w:rPr>
        <w:footnoteReference w:id="30"/>
      </w:r>
      <w:r w:rsidRPr="004724C8">
        <w:rPr>
          <w:rFonts w:eastAsia="Calibri" w:cs="Times New Roman"/>
          <w:sz w:val="24"/>
        </w:rPr>
        <w:t xml:space="preserve"> </w:t>
      </w:r>
      <w:r w:rsidRPr="004724C8">
        <w:rPr>
          <w:rFonts w:eastAsia="Calibri" w:cs="Times New Roman"/>
        </w:rPr>
        <w:t>na década de 90 chegava a 65,01%, revelando que a disponibilidade de mão de obra era proporcionalmente pequena para a sustentabilidade econômico-financeira da população. O descompasso na razão de dependência foi se abrandando ao longo de duas décadas, chegando a 55,74% em 2000, e caindo para 48,63% em 2010 (IBGE, 2010).</w:t>
      </w:r>
    </w:p>
    <w:p w14:paraId="49B14098" w14:textId="77777777" w:rsidR="006A0ED3" w:rsidRPr="00333A67" w:rsidRDefault="006A0ED3" w:rsidP="006A0ED3">
      <w:pPr>
        <w:rPr>
          <w:rFonts w:eastAsia="Calibri" w:cs="Times New Roman"/>
        </w:rPr>
      </w:pPr>
      <w:r w:rsidRPr="00333A67">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Prudentópolis, a taxa de envelhecimento aponta a participação crescente de idosos em relação aos jovens, passando de 4,59% em 1991 para 7,91% no ano 2010, fenômeno que reflete a redução dos níveis de fecundidade e o aumento da esperança de vida da população.</w:t>
      </w:r>
    </w:p>
    <w:p w14:paraId="3007D598" w14:textId="2DDB7ECD" w:rsidR="006A0ED3" w:rsidRPr="00A47E43" w:rsidRDefault="006A0ED3" w:rsidP="006A0ED3">
      <w:pPr>
        <w:pStyle w:val="Caption"/>
      </w:pPr>
      <w:bookmarkStart w:id="338" w:name="_Toc40737242"/>
      <w:r w:rsidRPr="00A47E43">
        <w:t xml:space="preserve">Tabela </w:t>
      </w:r>
      <w:r w:rsidR="00933B90">
        <w:fldChar w:fldCharType="begin"/>
      </w:r>
      <w:r w:rsidR="00933B90">
        <w:instrText xml:space="preserve"> SEQ Tabela \* ARABIC </w:instrText>
      </w:r>
      <w:r w:rsidR="00933B90">
        <w:fldChar w:fldCharType="separate"/>
      </w:r>
      <w:r w:rsidR="009D0D69">
        <w:rPr>
          <w:noProof/>
        </w:rPr>
        <w:t>150</w:t>
      </w:r>
      <w:r w:rsidR="00933B90">
        <w:rPr>
          <w:noProof/>
        </w:rPr>
        <w:fldChar w:fldCharType="end"/>
      </w:r>
      <w:r w:rsidRPr="00A47E43">
        <w:t xml:space="preserve"> – Estrutura Etária, Razão de Dependência e Índice de Envelhecimento (1991, 2000 e 2010)</w:t>
      </w:r>
      <w:bookmarkEnd w:id="338"/>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C01F5D" w14:paraId="20025735" w14:textId="77777777" w:rsidTr="00EA10F1">
        <w:trPr>
          <w:trHeight w:val="457"/>
          <w:tblHeader/>
        </w:trPr>
        <w:tc>
          <w:tcPr>
            <w:tcW w:w="2011" w:type="pct"/>
            <w:tcBorders>
              <w:left w:val="single" w:sz="4" w:space="0" w:color="FFFFFF"/>
            </w:tcBorders>
            <w:shd w:val="clear" w:color="auto" w:fill="C9C9C9"/>
            <w:vAlign w:val="center"/>
          </w:tcPr>
          <w:p w14:paraId="379A01E9" w14:textId="77777777" w:rsidR="006A0ED3" w:rsidRPr="00C01F5D"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Prudentópolis</w:t>
            </w:r>
          </w:p>
        </w:tc>
        <w:tc>
          <w:tcPr>
            <w:tcW w:w="1066" w:type="pct"/>
            <w:shd w:val="clear" w:color="auto" w:fill="C9C9C9"/>
            <w:vAlign w:val="center"/>
          </w:tcPr>
          <w:p w14:paraId="2A480B62" w14:textId="77777777" w:rsidR="006A0ED3" w:rsidRPr="00C01F5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01F5D">
              <w:rPr>
                <w:rFonts w:eastAsia="Calibri" w:cs="Arial"/>
                <w:b/>
                <w:sz w:val="20"/>
                <w:szCs w:val="20"/>
              </w:rPr>
              <w:t>1991</w:t>
            </w:r>
          </w:p>
        </w:tc>
        <w:tc>
          <w:tcPr>
            <w:tcW w:w="977" w:type="pct"/>
            <w:shd w:val="clear" w:color="auto" w:fill="C9C9C9"/>
            <w:vAlign w:val="center"/>
          </w:tcPr>
          <w:p w14:paraId="28E969DF" w14:textId="77777777" w:rsidR="006A0ED3" w:rsidRPr="00C01F5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01F5D">
              <w:rPr>
                <w:rFonts w:eastAsia="Calibri" w:cs="Arial"/>
                <w:b/>
                <w:sz w:val="20"/>
                <w:szCs w:val="20"/>
              </w:rPr>
              <w:t>2000</w:t>
            </w:r>
          </w:p>
        </w:tc>
        <w:tc>
          <w:tcPr>
            <w:tcW w:w="946" w:type="pct"/>
            <w:tcBorders>
              <w:right w:val="single" w:sz="4" w:space="0" w:color="FFFFFF"/>
            </w:tcBorders>
            <w:shd w:val="clear" w:color="auto" w:fill="C9C9C9"/>
            <w:vAlign w:val="center"/>
          </w:tcPr>
          <w:p w14:paraId="1D8F5D7D" w14:textId="77777777" w:rsidR="006A0ED3" w:rsidRPr="00C01F5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C01F5D">
              <w:rPr>
                <w:rFonts w:eastAsia="Calibri" w:cs="Arial"/>
                <w:b/>
                <w:sz w:val="20"/>
                <w:szCs w:val="20"/>
              </w:rPr>
              <w:t>2010</w:t>
            </w:r>
          </w:p>
        </w:tc>
      </w:tr>
      <w:tr w:rsidR="006A0ED3" w:rsidRPr="00C01F5D" w14:paraId="76B7A50C" w14:textId="77777777" w:rsidTr="00EA10F1">
        <w:trPr>
          <w:trHeight w:val="413"/>
        </w:trPr>
        <w:tc>
          <w:tcPr>
            <w:tcW w:w="2011" w:type="pct"/>
            <w:tcBorders>
              <w:left w:val="single" w:sz="4" w:space="0" w:color="FFFFFF"/>
            </w:tcBorders>
            <w:shd w:val="clear" w:color="auto" w:fill="auto"/>
            <w:vAlign w:val="center"/>
          </w:tcPr>
          <w:p w14:paraId="14D85B15" w14:textId="77777777" w:rsidR="006A0ED3" w:rsidRPr="00C01F5D"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C01F5D">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4B2AEB67" w14:textId="77777777" w:rsidR="006A0ED3" w:rsidRPr="00C01F5D" w:rsidRDefault="006A0ED3" w:rsidP="00EA10F1">
            <w:pPr>
              <w:spacing w:after="0"/>
              <w:jc w:val="right"/>
              <w:rPr>
                <w:rFonts w:eastAsia="Times New Roman" w:cs="Arial"/>
                <w:sz w:val="20"/>
                <w:szCs w:val="20"/>
                <w:lang w:eastAsia="pt-BR"/>
              </w:rPr>
            </w:pPr>
            <w:bookmarkStart w:id="339" w:name="_Hlk39417660"/>
            <w:r w:rsidRPr="003C32ED">
              <w:rPr>
                <w:rFonts w:eastAsia="Times New Roman" w:cs="Arial"/>
                <w:sz w:val="20"/>
                <w:szCs w:val="20"/>
                <w:lang w:eastAsia="pt-BR"/>
              </w:rPr>
              <w:t>16.070</w:t>
            </w:r>
            <w:bookmarkEnd w:id="339"/>
          </w:p>
        </w:tc>
        <w:tc>
          <w:tcPr>
            <w:tcW w:w="977" w:type="pct"/>
            <w:tcBorders>
              <w:top w:val="nil"/>
              <w:left w:val="nil"/>
              <w:bottom w:val="single" w:sz="8" w:space="0" w:color="auto"/>
              <w:right w:val="single" w:sz="8" w:space="0" w:color="auto"/>
            </w:tcBorders>
            <w:shd w:val="clear" w:color="auto" w:fill="auto"/>
            <w:vAlign w:val="center"/>
          </w:tcPr>
          <w:p w14:paraId="48959FCA"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13.516</w:t>
            </w:r>
          </w:p>
        </w:tc>
        <w:tc>
          <w:tcPr>
            <w:tcW w:w="946" w:type="pct"/>
            <w:tcBorders>
              <w:top w:val="nil"/>
              <w:left w:val="nil"/>
              <w:bottom w:val="single" w:sz="8" w:space="0" w:color="auto"/>
              <w:right w:val="single" w:sz="4" w:space="0" w:color="FFFFFF"/>
            </w:tcBorders>
            <w:shd w:val="clear" w:color="auto" w:fill="auto"/>
            <w:vAlign w:val="center"/>
          </w:tcPr>
          <w:p w14:paraId="2F1FEC43"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12.103</w:t>
            </w:r>
          </w:p>
        </w:tc>
      </w:tr>
      <w:tr w:rsidR="006A0ED3" w:rsidRPr="00C01F5D" w14:paraId="7FCABE99" w14:textId="77777777" w:rsidTr="00EA10F1">
        <w:trPr>
          <w:trHeight w:val="413"/>
        </w:trPr>
        <w:tc>
          <w:tcPr>
            <w:tcW w:w="2011" w:type="pct"/>
            <w:tcBorders>
              <w:left w:val="single" w:sz="4" w:space="0" w:color="FFFFFF"/>
            </w:tcBorders>
            <w:shd w:val="clear" w:color="auto" w:fill="F2F2F2"/>
            <w:vAlign w:val="center"/>
          </w:tcPr>
          <w:p w14:paraId="7E43ADF9" w14:textId="77777777" w:rsidR="006A0ED3" w:rsidRPr="00C01F5D"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C01F5D">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057629F7"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27.982</w:t>
            </w:r>
          </w:p>
        </w:tc>
        <w:tc>
          <w:tcPr>
            <w:tcW w:w="977" w:type="pct"/>
            <w:tcBorders>
              <w:top w:val="nil"/>
              <w:left w:val="nil"/>
              <w:bottom w:val="single" w:sz="8" w:space="0" w:color="auto"/>
              <w:right w:val="single" w:sz="8" w:space="0" w:color="auto"/>
            </w:tcBorders>
            <w:shd w:val="clear" w:color="auto" w:fill="F2F2F2"/>
            <w:vAlign w:val="center"/>
          </w:tcPr>
          <w:p w14:paraId="213489A0"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29.116</w:t>
            </w:r>
          </w:p>
        </w:tc>
        <w:tc>
          <w:tcPr>
            <w:tcW w:w="946" w:type="pct"/>
            <w:tcBorders>
              <w:top w:val="nil"/>
              <w:left w:val="nil"/>
              <w:bottom w:val="single" w:sz="8" w:space="0" w:color="auto"/>
              <w:right w:val="single" w:sz="4" w:space="0" w:color="FFFFFF"/>
            </w:tcBorders>
            <w:shd w:val="clear" w:color="auto" w:fill="F2F2F2"/>
            <w:vAlign w:val="center"/>
          </w:tcPr>
          <w:p w14:paraId="77908EFF"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32.828</w:t>
            </w:r>
          </w:p>
        </w:tc>
      </w:tr>
      <w:tr w:rsidR="006A0ED3" w:rsidRPr="00C01F5D" w14:paraId="39B2FB65" w14:textId="77777777" w:rsidTr="00EA10F1">
        <w:trPr>
          <w:trHeight w:val="413"/>
        </w:trPr>
        <w:tc>
          <w:tcPr>
            <w:tcW w:w="2011" w:type="pct"/>
            <w:tcBorders>
              <w:left w:val="single" w:sz="4" w:space="0" w:color="FFFFFF"/>
            </w:tcBorders>
            <w:shd w:val="clear" w:color="auto" w:fill="auto"/>
            <w:vAlign w:val="center"/>
          </w:tcPr>
          <w:p w14:paraId="1FFEFE6D" w14:textId="77777777" w:rsidR="006A0ED3" w:rsidRPr="00C01F5D"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C01F5D">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14736568"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2.121</w:t>
            </w:r>
          </w:p>
        </w:tc>
        <w:tc>
          <w:tcPr>
            <w:tcW w:w="977" w:type="pct"/>
            <w:tcBorders>
              <w:top w:val="nil"/>
              <w:left w:val="nil"/>
              <w:bottom w:val="single" w:sz="8" w:space="0" w:color="auto"/>
              <w:right w:val="single" w:sz="8" w:space="0" w:color="auto"/>
            </w:tcBorders>
            <w:shd w:val="clear" w:color="auto" w:fill="auto"/>
            <w:vAlign w:val="center"/>
          </w:tcPr>
          <w:p w14:paraId="2A05F709"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2.712</w:t>
            </w:r>
          </w:p>
        </w:tc>
        <w:tc>
          <w:tcPr>
            <w:tcW w:w="946" w:type="pct"/>
            <w:tcBorders>
              <w:top w:val="nil"/>
              <w:left w:val="nil"/>
              <w:bottom w:val="single" w:sz="8" w:space="0" w:color="auto"/>
              <w:right w:val="single" w:sz="4" w:space="0" w:color="FFFFFF"/>
            </w:tcBorders>
            <w:shd w:val="clear" w:color="auto" w:fill="auto"/>
            <w:vAlign w:val="center"/>
          </w:tcPr>
          <w:p w14:paraId="41E2ED36"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3.861</w:t>
            </w:r>
          </w:p>
        </w:tc>
      </w:tr>
      <w:tr w:rsidR="006A0ED3" w:rsidRPr="00C01F5D" w14:paraId="3C060721" w14:textId="77777777" w:rsidTr="00EA10F1">
        <w:trPr>
          <w:trHeight w:val="413"/>
        </w:trPr>
        <w:tc>
          <w:tcPr>
            <w:tcW w:w="2011" w:type="pct"/>
            <w:tcBorders>
              <w:left w:val="single" w:sz="4" w:space="0" w:color="FFFFFF"/>
            </w:tcBorders>
            <w:shd w:val="clear" w:color="auto" w:fill="F2F2F2"/>
            <w:vAlign w:val="center"/>
          </w:tcPr>
          <w:p w14:paraId="2263362C" w14:textId="77777777" w:rsidR="006A0ED3" w:rsidRPr="00C01F5D" w:rsidRDefault="006A0ED3" w:rsidP="00EA10F1">
            <w:pPr>
              <w:overflowPunct w:val="0"/>
              <w:autoSpaceDE w:val="0"/>
              <w:autoSpaceDN w:val="0"/>
              <w:adjustRightInd w:val="0"/>
              <w:spacing w:after="0"/>
              <w:jc w:val="left"/>
              <w:textAlignment w:val="baseline"/>
              <w:rPr>
                <w:rFonts w:eastAsia="Calibri" w:cs="Arial"/>
                <w:b/>
                <w:sz w:val="20"/>
                <w:szCs w:val="20"/>
              </w:rPr>
            </w:pPr>
            <w:r w:rsidRPr="00C01F5D">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5321FFB7"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65,01</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5A5BDF21"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55,74</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118BD20D"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48,63</w:t>
            </w:r>
            <w:r>
              <w:rPr>
                <w:rFonts w:eastAsia="Times New Roman" w:cs="Arial"/>
                <w:sz w:val="20"/>
                <w:szCs w:val="20"/>
                <w:lang w:eastAsia="pt-BR"/>
              </w:rPr>
              <w:t>%</w:t>
            </w:r>
          </w:p>
        </w:tc>
      </w:tr>
      <w:tr w:rsidR="006A0ED3" w:rsidRPr="00C01F5D" w14:paraId="0B26C1AB" w14:textId="77777777" w:rsidTr="00EA10F1">
        <w:trPr>
          <w:trHeight w:val="413"/>
        </w:trPr>
        <w:tc>
          <w:tcPr>
            <w:tcW w:w="2011" w:type="pct"/>
            <w:tcBorders>
              <w:left w:val="single" w:sz="4" w:space="0" w:color="FFFFFF"/>
            </w:tcBorders>
            <w:shd w:val="clear" w:color="auto" w:fill="auto"/>
            <w:vAlign w:val="center"/>
          </w:tcPr>
          <w:p w14:paraId="4E4C3EA0" w14:textId="77777777" w:rsidR="006A0ED3" w:rsidRPr="00C01F5D" w:rsidRDefault="006A0ED3" w:rsidP="00EA10F1">
            <w:pPr>
              <w:overflowPunct w:val="0"/>
              <w:autoSpaceDE w:val="0"/>
              <w:autoSpaceDN w:val="0"/>
              <w:adjustRightInd w:val="0"/>
              <w:spacing w:after="0"/>
              <w:jc w:val="left"/>
              <w:textAlignment w:val="baseline"/>
              <w:rPr>
                <w:rFonts w:eastAsia="Calibri" w:cs="Arial"/>
                <w:b/>
                <w:sz w:val="20"/>
                <w:szCs w:val="20"/>
              </w:rPr>
            </w:pPr>
            <w:r w:rsidRPr="00C01F5D">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5E0B5E75"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4,59</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7533A2A4"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5,98</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58F35C3F" w14:textId="77777777" w:rsidR="006A0ED3" w:rsidRPr="00C01F5D" w:rsidRDefault="006A0ED3" w:rsidP="00EA10F1">
            <w:pPr>
              <w:spacing w:after="0"/>
              <w:jc w:val="right"/>
              <w:rPr>
                <w:rFonts w:eastAsia="Times New Roman" w:cs="Arial"/>
                <w:sz w:val="20"/>
                <w:szCs w:val="20"/>
                <w:lang w:eastAsia="pt-BR"/>
              </w:rPr>
            </w:pPr>
            <w:r w:rsidRPr="003C32ED">
              <w:rPr>
                <w:rFonts w:eastAsia="Times New Roman" w:cs="Arial"/>
                <w:sz w:val="20"/>
                <w:szCs w:val="20"/>
                <w:lang w:eastAsia="pt-BR"/>
              </w:rPr>
              <w:t>7,91</w:t>
            </w:r>
            <w:r>
              <w:rPr>
                <w:rFonts w:eastAsia="Times New Roman" w:cs="Arial"/>
                <w:sz w:val="20"/>
                <w:szCs w:val="20"/>
                <w:lang w:eastAsia="pt-BR"/>
              </w:rPr>
              <w:t>%</w:t>
            </w:r>
          </w:p>
        </w:tc>
      </w:tr>
    </w:tbl>
    <w:p w14:paraId="68E07C5C" w14:textId="77777777" w:rsidR="006A0ED3" w:rsidRPr="00C01F5D" w:rsidRDefault="006A0ED3" w:rsidP="006A0ED3">
      <w:pPr>
        <w:rPr>
          <w:i/>
          <w:iCs/>
          <w:sz w:val="18"/>
          <w:szCs w:val="18"/>
          <w:lang w:eastAsia="pt-BR"/>
        </w:rPr>
      </w:pPr>
      <w:r w:rsidRPr="00C01F5D">
        <w:rPr>
          <w:i/>
          <w:iCs/>
          <w:sz w:val="18"/>
          <w:szCs w:val="18"/>
          <w:lang w:eastAsia="pt-BR"/>
        </w:rPr>
        <w:t>Fonte: IBGE – Censos Demográficos, 1991, 2000 e 2010.</w:t>
      </w:r>
    </w:p>
    <w:p w14:paraId="070FBAF4" w14:textId="77777777" w:rsidR="006A0ED3" w:rsidRPr="0064057C" w:rsidRDefault="006A0ED3" w:rsidP="006A0ED3">
      <w:pPr>
        <w:rPr>
          <w:lang w:eastAsia="pt-BR"/>
        </w:rPr>
      </w:pPr>
      <w:r w:rsidRPr="0064057C">
        <w:rPr>
          <w:lang w:eastAsia="pt-BR"/>
        </w:rPr>
        <w:t>Em termos de infraestrutura do setor da educação básica, segundo dados do INEP (2019), Prudentópolis apresenta na educação infantil 56 escolas, 52 municipais e 4 privadas. Na rede de ensino fundamental conta também com 65 escolas (14 estaduais, 47 municipais e 4 privadas), e no ensino médio o município tem 13 escolas, contabilizando 10 estabelecimentos públicos estaduais e 3 privados.</w:t>
      </w:r>
    </w:p>
    <w:p w14:paraId="0183DAD7" w14:textId="77777777" w:rsidR="006A0ED3" w:rsidRPr="0064057C" w:rsidRDefault="006A0ED3" w:rsidP="006A0ED3">
      <w:pPr>
        <w:rPr>
          <w:lang w:eastAsia="pt-BR"/>
        </w:rPr>
      </w:pPr>
      <w:r w:rsidRPr="0064057C">
        <w:rPr>
          <w:lang w:eastAsia="pt-BR"/>
        </w:rPr>
        <w:t>Atualmente, Prudentópolis não conta com instituições de ensino superior.</w:t>
      </w:r>
    </w:p>
    <w:p w14:paraId="3A6F266C" w14:textId="5C9BC261" w:rsidR="006A0ED3" w:rsidRPr="00A47E43" w:rsidRDefault="006A0ED3" w:rsidP="006A0ED3">
      <w:pPr>
        <w:pStyle w:val="Caption"/>
      </w:pPr>
      <w:bookmarkStart w:id="340" w:name="_Toc40737243"/>
      <w:r w:rsidRPr="00A47E43">
        <w:t xml:space="preserve">Tabela </w:t>
      </w:r>
      <w:r w:rsidR="00933B90">
        <w:fldChar w:fldCharType="begin"/>
      </w:r>
      <w:r w:rsidR="00933B90">
        <w:instrText xml:space="preserve"> SEQ Tabela \* ARABIC </w:instrText>
      </w:r>
      <w:r w:rsidR="00933B90">
        <w:fldChar w:fldCharType="separate"/>
      </w:r>
      <w:r w:rsidR="009D0D69">
        <w:rPr>
          <w:noProof/>
        </w:rPr>
        <w:t>151</w:t>
      </w:r>
      <w:r w:rsidR="00933B90">
        <w:rPr>
          <w:noProof/>
        </w:rPr>
        <w:fldChar w:fldCharType="end"/>
      </w:r>
      <w:r w:rsidRPr="00A47E43">
        <w:t xml:space="preserve"> – Número de Estabelecimentos de Ensino na Educação Básica, 2019</w:t>
      </w:r>
      <w:bookmarkEnd w:id="340"/>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1154"/>
        <w:gridCol w:w="1297"/>
        <w:gridCol w:w="1298"/>
        <w:gridCol w:w="1160"/>
      </w:tblGrid>
      <w:tr w:rsidR="006A0ED3" w:rsidRPr="005D27C1" w14:paraId="0F89A26D" w14:textId="77777777" w:rsidTr="00EA10F1">
        <w:trPr>
          <w:trHeight w:val="324"/>
          <w:tblHeader/>
        </w:trPr>
        <w:tc>
          <w:tcPr>
            <w:tcW w:w="8802" w:type="dxa"/>
            <w:gridSpan w:val="5"/>
            <w:tcBorders>
              <w:left w:val="single" w:sz="4" w:space="0" w:color="FFFFFF"/>
              <w:right w:val="single" w:sz="4" w:space="0" w:color="FFFFFF"/>
            </w:tcBorders>
            <w:shd w:val="clear" w:color="auto" w:fill="C9C9C9"/>
            <w:noWrap/>
            <w:vAlign w:val="center"/>
          </w:tcPr>
          <w:p w14:paraId="5521DF8A"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Prudentópolis</w:t>
            </w:r>
          </w:p>
        </w:tc>
      </w:tr>
      <w:tr w:rsidR="006A0ED3" w:rsidRPr="005D27C1" w14:paraId="57F889EE" w14:textId="77777777" w:rsidTr="00EA10F1">
        <w:trPr>
          <w:trHeight w:val="324"/>
          <w:tblHeader/>
        </w:trPr>
        <w:tc>
          <w:tcPr>
            <w:tcW w:w="3893" w:type="dxa"/>
            <w:vMerge w:val="restart"/>
            <w:tcBorders>
              <w:left w:val="single" w:sz="4" w:space="0" w:color="FFFFFF"/>
            </w:tcBorders>
            <w:shd w:val="clear" w:color="auto" w:fill="C9C9C9"/>
            <w:noWrap/>
            <w:vAlign w:val="center"/>
            <w:hideMark/>
          </w:tcPr>
          <w:p w14:paraId="2E28FBA7"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Modalidade de Ensino</w:t>
            </w:r>
          </w:p>
        </w:tc>
        <w:tc>
          <w:tcPr>
            <w:tcW w:w="4908" w:type="dxa"/>
            <w:gridSpan w:val="4"/>
            <w:tcBorders>
              <w:right w:val="single" w:sz="4" w:space="0" w:color="FFFFFF"/>
            </w:tcBorders>
            <w:shd w:val="clear" w:color="auto" w:fill="C9C9C9"/>
            <w:vAlign w:val="center"/>
            <w:hideMark/>
          </w:tcPr>
          <w:p w14:paraId="754AF727"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N</w:t>
            </w:r>
            <w:r w:rsidRPr="005D27C1">
              <w:rPr>
                <w:rFonts w:ascii="Cambria Math" w:eastAsia="Times New Roman" w:hAnsi="Cambria Math" w:cs="Cambria Math"/>
                <w:b/>
                <w:sz w:val="20"/>
                <w:szCs w:val="20"/>
              </w:rPr>
              <w:t>⁰</w:t>
            </w:r>
            <w:r w:rsidRPr="005D27C1">
              <w:rPr>
                <w:rFonts w:eastAsia="Times New Roman" w:cs="Arial"/>
                <w:b/>
                <w:sz w:val="20"/>
                <w:szCs w:val="20"/>
              </w:rPr>
              <w:t xml:space="preserve"> Estabelecimentos</w:t>
            </w:r>
          </w:p>
        </w:tc>
      </w:tr>
      <w:tr w:rsidR="006A0ED3" w:rsidRPr="005D27C1" w14:paraId="21AA95BB" w14:textId="77777777" w:rsidTr="00EA10F1">
        <w:trPr>
          <w:trHeight w:val="211"/>
          <w:tblHeader/>
        </w:trPr>
        <w:tc>
          <w:tcPr>
            <w:tcW w:w="3893" w:type="dxa"/>
            <w:vMerge/>
            <w:tcBorders>
              <w:left w:val="single" w:sz="4" w:space="0" w:color="FFFFFF"/>
            </w:tcBorders>
            <w:shd w:val="clear" w:color="auto" w:fill="C9C9C9"/>
            <w:vAlign w:val="center"/>
            <w:hideMark/>
          </w:tcPr>
          <w:p w14:paraId="74D0458D"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154" w:type="dxa"/>
            <w:shd w:val="clear" w:color="auto" w:fill="C9C9C9"/>
            <w:noWrap/>
            <w:vAlign w:val="center"/>
            <w:hideMark/>
          </w:tcPr>
          <w:p w14:paraId="7509271C"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Estadual</w:t>
            </w:r>
          </w:p>
        </w:tc>
        <w:tc>
          <w:tcPr>
            <w:tcW w:w="1297" w:type="dxa"/>
            <w:shd w:val="clear" w:color="auto" w:fill="C9C9C9"/>
            <w:noWrap/>
            <w:vAlign w:val="center"/>
            <w:hideMark/>
          </w:tcPr>
          <w:p w14:paraId="7B2E44CB"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Municipal</w:t>
            </w:r>
          </w:p>
        </w:tc>
        <w:tc>
          <w:tcPr>
            <w:tcW w:w="1298" w:type="dxa"/>
            <w:shd w:val="clear" w:color="auto" w:fill="C9C9C9"/>
            <w:noWrap/>
            <w:vAlign w:val="center"/>
            <w:hideMark/>
          </w:tcPr>
          <w:p w14:paraId="3912280B"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Privada</w:t>
            </w:r>
          </w:p>
        </w:tc>
        <w:tc>
          <w:tcPr>
            <w:tcW w:w="1159" w:type="dxa"/>
            <w:tcBorders>
              <w:right w:val="single" w:sz="4" w:space="0" w:color="FFFFFF"/>
            </w:tcBorders>
            <w:shd w:val="clear" w:color="auto" w:fill="C9C9C9"/>
            <w:noWrap/>
            <w:vAlign w:val="center"/>
            <w:hideMark/>
          </w:tcPr>
          <w:p w14:paraId="0896F110"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Total</w:t>
            </w:r>
          </w:p>
        </w:tc>
      </w:tr>
      <w:tr w:rsidR="006A0ED3" w:rsidRPr="005D27C1" w14:paraId="0BD50A26" w14:textId="77777777" w:rsidTr="00EA10F1">
        <w:trPr>
          <w:trHeight w:val="274"/>
        </w:trPr>
        <w:tc>
          <w:tcPr>
            <w:tcW w:w="3893" w:type="dxa"/>
            <w:vMerge w:val="restart"/>
            <w:tcBorders>
              <w:left w:val="single" w:sz="4" w:space="0" w:color="FFFFFF"/>
            </w:tcBorders>
            <w:shd w:val="clear" w:color="auto" w:fill="auto"/>
            <w:noWrap/>
            <w:vAlign w:val="center"/>
            <w:hideMark/>
          </w:tcPr>
          <w:p w14:paraId="283EF323"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Educação Infantil</w:t>
            </w:r>
          </w:p>
          <w:p w14:paraId="12025524"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p w14:paraId="7E890E3B"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 xml:space="preserve">    Creche</w:t>
            </w:r>
          </w:p>
          <w:p w14:paraId="6AF3EA90"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p w14:paraId="2A7A7D57"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 xml:space="preserve">    Pré-escolar</w:t>
            </w:r>
          </w:p>
          <w:p w14:paraId="38274327"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5548131F"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491271F0"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52</w:t>
            </w:r>
          </w:p>
        </w:tc>
        <w:tc>
          <w:tcPr>
            <w:tcW w:w="1298" w:type="dxa"/>
            <w:tcBorders>
              <w:top w:val="nil"/>
              <w:left w:val="nil"/>
              <w:bottom w:val="single" w:sz="8" w:space="0" w:color="auto"/>
              <w:right w:val="single" w:sz="8" w:space="0" w:color="auto"/>
            </w:tcBorders>
            <w:shd w:val="clear" w:color="auto" w:fill="auto"/>
            <w:noWrap/>
            <w:vAlign w:val="center"/>
          </w:tcPr>
          <w:p w14:paraId="63A9F0AF"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59" w:type="dxa"/>
            <w:tcBorders>
              <w:top w:val="nil"/>
              <w:left w:val="nil"/>
              <w:bottom w:val="single" w:sz="8" w:space="0" w:color="auto"/>
              <w:right w:val="single" w:sz="4" w:space="0" w:color="FFFFFF"/>
            </w:tcBorders>
            <w:shd w:val="clear" w:color="auto" w:fill="auto"/>
            <w:noWrap/>
            <w:vAlign w:val="center"/>
          </w:tcPr>
          <w:p w14:paraId="0983440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56</w:t>
            </w:r>
          </w:p>
        </w:tc>
      </w:tr>
      <w:tr w:rsidR="006A0ED3" w:rsidRPr="005D27C1" w14:paraId="2B05923B" w14:textId="77777777" w:rsidTr="00EA10F1">
        <w:trPr>
          <w:trHeight w:val="517"/>
        </w:trPr>
        <w:tc>
          <w:tcPr>
            <w:tcW w:w="3893" w:type="dxa"/>
            <w:vMerge/>
            <w:tcBorders>
              <w:left w:val="single" w:sz="4" w:space="0" w:color="FFFFFF"/>
            </w:tcBorders>
            <w:shd w:val="clear" w:color="auto" w:fill="auto"/>
            <w:noWrap/>
            <w:vAlign w:val="center"/>
            <w:hideMark/>
          </w:tcPr>
          <w:p w14:paraId="06F30C3B"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3528DE4B"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7BE4B92F"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7</w:t>
            </w:r>
          </w:p>
        </w:tc>
        <w:tc>
          <w:tcPr>
            <w:tcW w:w="1298" w:type="dxa"/>
            <w:tcBorders>
              <w:top w:val="nil"/>
              <w:left w:val="nil"/>
              <w:bottom w:val="single" w:sz="8" w:space="0" w:color="auto"/>
              <w:right w:val="single" w:sz="8" w:space="0" w:color="auto"/>
            </w:tcBorders>
            <w:shd w:val="clear" w:color="auto" w:fill="auto"/>
            <w:noWrap/>
            <w:vAlign w:val="center"/>
          </w:tcPr>
          <w:p w14:paraId="10A14D6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w:t>
            </w:r>
          </w:p>
        </w:tc>
        <w:tc>
          <w:tcPr>
            <w:tcW w:w="1159" w:type="dxa"/>
            <w:tcBorders>
              <w:top w:val="nil"/>
              <w:left w:val="nil"/>
              <w:bottom w:val="single" w:sz="8" w:space="0" w:color="auto"/>
              <w:right w:val="single" w:sz="4" w:space="0" w:color="FFFFFF"/>
            </w:tcBorders>
            <w:shd w:val="clear" w:color="auto" w:fill="auto"/>
            <w:noWrap/>
            <w:vAlign w:val="center"/>
          </w:tcPr>
          <w:p w14:paraId="1722BEFC"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10</w:t>
            </w:r>
          </w:p>
        </w:tc>
      </w:tr>
      <w:tr w:rsidR="006A0ED3" w:rsidRPr="005D27C1" w14:paraId="0F48D362" w14:textId="77777777" w:rsidTr="00EA10F1">
        <w:trPr>
          <w:trHeight w:val="274"/>
        </w:trPr>
        <w:tc>
          <w:tcPr>
            <w:tcW w:w="3893" w:type="dxa"/>
            <w:vMerge/>
            <w:tcBorders>
              <w:left w:val="single" w:sz="4" w:space="0" w:color="FFFFFF"/>
            </w:tcBorders>
            <w:shd w:val="clear" w:color="auto" w:fill="auto"/>
            <w:noWrap/>
            <w:vAlign w:val="center"/>
            <w:hideMark/>
          </w:tcPr>
          <w:p w14:paraId="0FC79C41"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nil"/>
              <w:left w:val="nil"/>
              <w:bottom w:val="single" w:sz="8" w:space="0" w:color="auto"/>
              <w:right w:val="single" w:sz="8" w:space="0" w:color="auto"/>
            </w:tcBorders>
            <w:shd w:val="clear" w:color="auto" w:fill="auto"/>
            <w:noWrap/>
            <w:vAlign w:val="center"/>
          </w:tcPr>
          <w:p w14:paraId="77C233A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297" w:type="dxa"/>
            <w:tcBorders>
              <w:top w:val="nil"/>
              <w:left w:val="nil"/>
              <w:bottom w:val="single" w:sz="8" w:space="0" w:color="auto"/>
              <w:right w:val="single" w:sz="8" w:space="0" w:color="auto"/>
            </w:tcBorders>
            <w:shd w:val="clear" w:color="auto" w:fill="auto"/>
            <w:noWrap/>
            <w:vAlign w:val="center"/>
          </w:tcPr>
          <w:p w14:paraId="70440619"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48</w:t>
            </w:r>
          </w:p>
        </w:tc>
        <w:tc>
          <w:tcPr>
            <w:tcW w:w="1298" w:type="dxa"/>
            <w:tcBorders>
              <w:top w:val="nil"/>
              <w:left w:val="nil"/>
              <w:bottom w:val="single" w:sz="8" w:space="0" w:color="auto"/>
              <w:right w:val="single" w:sz="8" w:space="0" w:color="auto"/>
            </w:tcBorders>
            <w:shd w:val="clear" w:color="auto" w:fill="auto"/>
            <w:noWrap/>
            <w:vAlign w:val="center"/>
          </w:tcPr>
          <w:p w14:paraId="7CAAE018"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w:t>
            </w:r>
          </w:p>
        </w:tc>
        <w:tc>
          <w:tcPr>
            <w:tcW w:w="1159" w:type="dxa"/>
            <w:tcBorders>
              <w:top w:val="nil"/>
              <w:left w:val="nil"/>
              <w:bottom w:val="single" w:sz="8" w:space="0" w:color="auto"/>
              <w:right w:val="single" w:sz="4" w:space="0" w:color="FFFFFF"/>
            </w:tcBorders>
            <w:shd w:val="clear" w:color="auto" w:fill="auto"/>
            <w:noWrap/>
            <w:vAlign w:val="center"/>
          </w:tcPr>
          <w:p w14:paraId="4263F20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52</w:t>
            </w:r>
          </w:p>
        </w:tc>
      </w:tr>
      <w:tr w:rsidR="006A0ED3" w:rsidRPr="005D27C1" w14:paraId="6CB35832" w14:textId="77777777" w:rsidTr="00EA10F1">
        <w:trPr>
          <w:trHeight w:val="274"/>
        </w:trPr>
        <w:tc>
          <w:tcPr>
            <w:tcW w:w="3893" w:type="dxa"/>
            <w:tcBorders>
              <w:left w:val="single" w:sz="4" w:space="0" w:color="FFFFFF"/>
            </w:tcBorders>
            <w:shd w:val="clear" w:color="auto" w:fill="F2F2F2"/>
            <w:noWrap/>
            <w:vAlign w:val="center"/>
            <w:hideMark/>
          </w:tcPr>
          <w:p w14:paraId="77E20C19"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Ensino Fundamental</w:t>
            </w:r>
          </w:p>
        </w:tc>
        <w:tc>
          <w:tcPr>
            <w:tcW w:w="1154" w:type="dxa"/>
            <w:tcBorders>
              <w:top w:val="nil"/>
              <w:left w:val="nil"/>
              <w:bottom w:val="single" w:sz="4" w:space="0" w:color="auto"/>
              <w:right w:val="single" w:sz="8" w:space="0" w:color="auto"/>
            </w:tcBorders>
            <w:shd w:val="clear" w:color="auto" w:fill="F2F2F2"/>
            <w:noWrap/>
            <w:vAlign w:val="center"/>
          </w:tcPr>
          <w:p w14:paraId="35F70F72"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297" w:type="dxa"/>
            <w:tcBorders>
              <w:top w:val="nil"/>
              <w:left w:val="nil"/>
              <w:bottom w:val="single" w:sz="4" w:space="0" w:color="auto"/>
              <w:right w:val="single" w:sz="8" w:space="0" w:color="auto"/>
            </w:tcBorders>
            <w:shd w:val="clear" w:color="auto" w:fill="F2F2F2"/>
            <w:noWrap/>
            <w:vAlign w:val="center"/>
          </w:tcPr>
          <w:p w14:paraId="621865B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47</w:t>
            </w:r>
          </w:p>
        </w:tc>
        <w:tc>
          <w:tcPr>
            <w:tcW w:w="1298" w:type="dxa"/>
            <w:tcBorders>
              <w:top w:val="nil"/>
              <w:left w:val="nil"/>
              <w:bottom w:val="single" w:sz="4" w:space="0" w:color="auto"/>
              <w:right w:val="single" w:sz="8" w:space="0" w:color="auto"/>
            </w:tcBorders>
            <w:shd w:val="clear" w:color="auto" w:fill="F2F2F2"/>
            <w:noWrap/>
            <w:vAlign w:val="center"/>
          </w:tcPr>
          <w:p w14:paraId="5D026356"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c>
          <w:tcPr>
            <w:tcW w:w="1159" w:type="dxa"/>
            <w:tcBorders>
              <w:top w:val="nil"/>
              <w:left w:val="nil"/>
              <w:bottom w:val="single" w:sz="4" w:space="0" w:color="auto"/>
              <w:right w:val="single" w:sz="4" w:space="0" w:color="FFFFFF"/>
            </w:tcBorders>
            <w:shd w:val="clear" w:color="auto" w:fill="F2F2F2"/>
            <w:noWrap/>
            <w:vAlign w:val="center"/>
          </w:tcPr>
          <w:p w14:paraId="3FA9B5E1"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65</w:t>
            </w:r>
          </w:p>
        </w:tc>
      </w:tr>
      <w:tr w:rsidR="006A0ED3" w:rsidRPr="005D27C1" w14:paraId="69077BA6" w14:textId="77777777" w:rsidTr="00EA10F1">
        <w:trPr>
          <w:trHeight w:val="274"/>
        </w:trPr>
        <w:tc>
          <w:tcPr>
            <w:tcW w:w="3893" w:type="dxa"/>
            <w:tcBorders>
              <w:left w:val="single" w:sz="4" w:space="0" w:color="FFFFFF"/>
            </w:tcBorders>
            <w:shd w:val="clear" w:color="auto" w:fill="F2F2F2"/>
            <w:noWrap/>
            <w:vAlign w:val="center"/>
          </w:tcPr>
          <w:p w14:paraId="374B5FBD"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1A4ACF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10</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058BD79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60D9C81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1DDE0235"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13</w:t>
            </w:r>
          </w:p>
        </w:tc>
      </w:tr>
      <w:tr w:rsidR="006A0ED3" w:rsidRPr="005D27C1" w14:paraId="3AF6D400" w14:textId="77777777" w:rsidTr="00EA10F1">
        <w:trPr>
          <w:trHeight w:val="274"/>
        </w:trPr>
        <w:tc>
          <w:tcPr>
            <w:tcW w:w="3893" w:type="dxa"/>
            <w:tcBorders>
              <w:left w:val="single" w:sz="4" w:space="0" w:color="FFFFFF"/>
            </w:tcBorders>
            <w:shd w:val="clear" w:color="auto" w:fill="F2F2F2"/>
            <w:noWrap/>
            <w:vAlign w:val="center"/>
          </w:tcPr>
          <w:p w14:paraId="5F1F8BAF"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Educação Profissional</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583EA67E"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76861B8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11DA9ECD"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0B0ADE1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5D27C1" w14:paraId="7D08D0E1" w14:textId="77777777" w:rsidTr="00EA10F1">
        <w:trPr>
          <w:trHeight w:val="274"/>
        </w:trPr>
        <w:tc>
          <w:tcPr>
            <w:tcW w:w="3893" w:type="dxa"/>
            <w:tcBorders>
              <w:left w:val="single" w:sz="4" w:space="0" w:color="FFFFFF"/>
            </w:tcBorders>
            <w:shd w:val="clear" w:color="auto" w:fill="F2F2F2"/>
            <w:noWrap/>
            <w:vAlign w:val="center"/>
          </w:tcPr>
          <w:p w14:paraId="2A2FCDF5"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Educação especial - classes exclusivas</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06FCEE3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304AC4DD"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3F6F1DD0"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24D79200"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5D27C1" w14:paraId="68D3C243" w14:textId="77777777" w:rsidTr="00EA10F1">
        <w:trPr>
          <w:trHeight w:val="274"/>
        </w:trPr>
        <w:tc>
          <w:tcPr>
            <w:tcW w:w="3893" w:type="dxa"/>
            <w:vMerge w:val="restart"/>
            <w:tcBorders>
              <w:left w:val="single" w:sz="4" w:space="0" w:color="FFFFFF"/>
            </w:tcBorders>
            <w:shd w:val="clear" w:color="auto" w:fill="F2F2F2"/>
            <w:noWrap/>
          </w:tcPr>
          <w:p w14:paraId="5642417F"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Educação de jovens e adultos (EJA)</w:t>
            </w:r>
          </w:p>
          <w:p w14:paraId="46D7856B"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p w14:paraId="5526435F"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 xml:space="preserve">    Ensino fundamental</w:t>
            </w:r>
          </w:p>
          <w:p w14:paraId="37F363C3"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p w14:paraId="0F46F7ED"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 xml:space="preserve">    Ensino médio</w:t>
            </w: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30A1E889"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4E62946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36E41BF2"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6810D54C"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5D27C1" w14:paraId="1FB8BB4F" w14:textId="77777777" w:rsidTr="00EA10F1">
        <w:trPr>
          <w:trHeight w:val="450"/>
        </w:trPr>
        <w:tc>
          <w:tcPr>
            <w:tcW w:w="3893" w:type="dxa"/>
            <w:vMerge/>
            <w:tcBorders>
              <w:left w:val="single" w:sz="4" w:space="0" w:color="FFFFFF"/>
            </w:tcBorders>
            <w:shd w:val="clear" w:color="auto" w:fill="F2F2F2"/>
            <w:noWrap/>
            <w:vAlign w:val="center"/>
          </w:tcPr>
          <w:p w14:paraId="1ED075A2"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3E3D93E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5B5FECC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0A0B11F8"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65BD06BF"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r>
      <w:tr w:rsidR="006A0ED3" w:rsidRPr="005D27C1" w14:paraId="3F95A64E" w14:textId="77777777" w:rsidTr="00EA10F1">
        <w:trPr>
          <w:trHeight w:val="274"/>
        </w:trPr>
        <w:tc>
          <w:tcPr>
            <w:tcW w:w="3893" w:type="dxa"/>
            <w:vMerge/>
            <w:tcBorders>
              <w:left w:val="single" w:sz="4" w:space="0" w:color="FFFFFF"/>
            </w:tcBorders>
            <w:shd w:val="clear" w:color="auto" w:fill="F2F2F2"/>
            <w:noWrap/>
            <w:vAlign w:val="center"/>
          </w:tcPr>
          <w:p w14:paraId="0CF68B16"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p>
        </w:tc>
        <w:tc>
          <w:tcPr>
            <w:tcW w:w="1154" w:type="dxa"/>
            <w:tcBorders>
              <w:top w:val="single" w:sz="4" w:space="0" w:color="auto"/>
              <w:left w:val="nil"/>
              <w:bottom w:val="single" w:sz="4" w:space="0" w:color="auto"/>
              <w:right w:val="single" w:sz="8" w:space="0" w:color="auto"/>
            </w:tcBorders>
            <w:shd w:val="clear" w:color="auto" w:fill="F2F2F2"/>
            <w:noWrap/>
            <w:vAlign w:val="center"/>
          </w:tcPr>
          <w:p w14:paraId="6942861C"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297" w:type="dxa"/>
            <w:tcBorders>
              <w:top w:val="single" w:sz="4" w:space="0" w:color="auto"/>
              <w:left w:val="nil"/>
              <w:bottom w:val="single" w:sz="4" w:space="0" w:color="auto"/>
              <w:right w:val="single" w:sz="8" w:space="0" w:color="auto"/>
            </w:tcBorders>
            <w:shd w:val="clear" w:color="auto" w:fill="F2F2F2"/>
            <w:noWrap/>
            <w:vAlign w:val="center"/>
          </w:tcPr>
          <w:p w14:paraId="381FC61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298" w:type="dxa"/>
            <w:tcBorders>
              <w:top w:val="single" w:sz="4" w:space="0" w:color="auto"/>
              <w:left w:val="nil"/>
              <w:bottom w:val="single" w:sz="4" w:space="0" w:color="auto"/>
              <w:right w:val="single" w:sz="8" w:space="0" w:color="auto"/>
            </w:tcBorders>
            <w:shd w:val="clear" w:color="auto" w:fill="F2F2F2"/>
            <w:noWrap/>
            <w:vAlign w:val="center"/>
          </w:tcPr>
          <w:p w14:paraId="35FEA1F1"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59" w:type="dxa"/>
            <w:tcBorders>
              <w:top w:val="single" w:sz="4" w:space="0" w:color="auto"/>
              <w:left w:val="nil"/>
              <w:bottom w:val="single" w:sz="4" w:space="0" w:color="auto"/>
              <w:right w:val="single" w:sz="4" w:space="0" w:color="FFFFFF"/>
            </w:tcBorders>
            <w:shd w:val="clear" w:color="auto" w:fill="F2F2F2"/>
            <w:noWrap/>
            <w:vAlign w:val="center"/>
          </w:tcPr>
          <w:p w14:paraId="049768A1"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5D27C1" w14:paraId="27F6D8F6" w14:textId="77777777" w:rsidTr="00EA10F1">
        <w:trPr>
          <w:trHeight w:val="274"/>
        </w:trPr>
        <w:tc>
          <w:tcPr>
            <w:tcW w:w="3893" w:type="dxa"/>
            <w:tcBorders>
              <w:left w:val="single" w:sz="4" w:space="0" w:color="FFFFFF"/>
            </w:tcBorders>
            <w:shd w:val="clear" w:color="auto" w:fill="F2F2F2"/>
            <w:noWrap/>
            <w:vAlign w:val="center"/>
          </w:tcPr>
          <w:p w14:paraId="6B19D28E"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Total</w:t>
            </w:r>
          </w:p>
        </w:tc>
        <w:tc>
          <w:tcPr>
            <w:tcW w:w="1154" w:type="dxa"/>
            <w:tcBorders>
              <w:top w:val="single" w:sz="4" w:space="0" w:color="auto"/>
              <w:left w:val="nil"/>
              <w:bottom w:val="single" w:sz="8" w:space="0" w:color="auto"/>
              <w:right w:val="single" w:sz="8" w:space="0" w:color="auto"/>
            </w:tcBorders>
            <w:shd w:val="clear" w:color="auto" w:fill="F2F2F2"/>
            <w:noWrap/>
            <w:vAlign w:val="center"/>
          </w:tcPr>
          <w:p w14:paraId="58AF71B8"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15</w:t>
            </w:r>
          </w:p>
        </w:tc>
        <w:tc>
          <w:tcPr>
            <w:tcW w:w="1297" w:type="dxa"/>
            <w:tcBorders>
              <w:top w:val="single" w:sz="4" w:space="0" w:color="auto"/>
              <w:left w:val="nil"/>
              <w:bottom w:val="single" w:sz="8" w:space="0" w:color="auto"/>
              <w:right w:val="single" w:sz="8" w:space="0" w:color="auto"/>
            </w:tcBorders>
            <w:shd w:val="clear" w:color="auto" w:fill="F2F2F2"/>
            <w:noWrap/>
            <w:vAlign w:val="center"/>
          </w:tcPr>
          <w:p w14:paraId="5DAA7B7B"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54</w:t>
            </w:r>
          </w:p>
        </w:tc>
        <w:tc>
          <w:tcPr>
            <w:tcW w:w="1298" w:type="dxa"/>
            <w:tcBorders>
              <w:top w:val="single" w:sz="4" w:space="0" w:color="auto"/>
              <w:left w:val="nil"/>
              <w:bottom w:val="single" w:sz="8" w:space="0" w:color="auto"/>
              <w:right w:val="single" w:sz="8" w:space="0" w:color="auto"/>
            </w:tcBorders>
            <w:shd w:val="clear" w:color="auto" w:fill="F2F2F2"/>
            <w:noWrap/>
            <w:vAlign w:val="center"/>
          </w:tcPr>
          <w:p w14:paraId="704FFD24"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5</w:t>
            </w:r>
          </w:p>
        </w:tc>
        <w:tc>
          <w:tcPr>
            <w:tcW w:w="1159" w:type="dxa"/>
            <w:tcBorders>
              <w:top w:val="single" w:sz="4" w:space="0" w:color="auto"/>
              <w:left w:val="nil"/>
              <w:bottom w:val="single" w:sz="8" w:space="0" w:color="auto"/>
              <w:right w:val="single" w:sz="4" w:space="0" w:color="FFFFFF"/>
            </w:tcBorders>
            <w:shd w:val="clear" w:color="auto" w:fill="F2F2F2"/>
            <w:noWrap/>
            <w:vAlign w:val="center"/>
          </w:tcPr>
          <w:p w14:paraId="47AF37A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74</w:t>
            </w:r>
          </w:p>
        </w:tc>
      </w:tr>
    </w:tbl>
    <w:p w14:paraId="43EE204C" w14:textId="77777777" w:rsidR="006A0ED3" w:rsidRPr="005D27C1" w:rsidRDefault="006A0ED3" w:rsidP="006A0ED3">
      <w:pPr>
        <w:spacing w:after="0"/>
        <w:rPr>
          <w:i/>
          <w:iCs/>
          <w:sz w:val="18"/>
          <w:szCs w:val="18"/>
          <w:lang w:eastAsia="pt-BR"/>
        </w:rPr>
      </w:pPr>
      <w:r w:rsidRPr="005D27C1">
        <w:rPr>
          <w:i/>
          <w:iCs/>
          <w:sz w:val="18"/>
          <w:szCs w:val="18"/>
          <w:lang w:eastAsia="pt-BR"/>
        </w:rPr>
        <w:t>F</w:t>
      </w:r>
      <w:r>
        <w:rPr>
          <w:i/>
          <w:iCs/>
          <w:sz w:val="18"/>
          <w:szCs w:val="18"/>
          <w:lang w:eastAsia="pt-BR"/>
        </w:rPr>
        <w:t>onte</w:t>
      </w:r>
      <w:r w:rsidRPr="005D27C1">
        <w:rPr>
          <w:i/>
          <w:iCs/>
          <w:sz w:val="18"/>
          <w:szCs w:val="18"/>
          <w:lang w:eastAsia="pt-BR"/>
        </w:rPr>
        <w:t>: MEC/INEP</w:t>
      </w:r>
    </w:p>
    <w:p w14:paraId="2159CFAA" w14:textId="77777777" w:rsidR="006A0ED3" w:rsidRPr="005D27C1" w:rsidRDefault="006A0ED3" w:rsidP="006A0ED3">
      <w:pPr>
        <w:spacing w:after="0"/>
        <w:rPr>
          <w:i/>
          <w:iCs/>
          <w:sz w:val="18"/>
          <w:szCs w:val="18"/>
          <w:lang w:eastAsia="pt-BR"/>
        </w:rPr>
      </w:pPr>
      <w:r w:rsidRPr="005D27C1">
        <w:rPr>
          <w:i/>
          <w:iCs/>
          <w:sz w:val="18"/>
          <w:szCs w:val="18"/>
          <w:lang w:eastAsia="pt-BR"/>
        </w:rPr>
        <w:t>N</w:t>
      </w:r>
      <w:r>
        <w:rPr>
          <w:i/>
          <w:iCs/>
          <w:sz w:val="18"/>
          <w:szCs w:val="18"/>
          <w:lang w:eastAsia="pt-BR"/>
        </w:rPr>
        <w:t>ota</w:t>
      </w:r>
      <w:r w:rsidRPr="005D27C1">
        <w:rPr>
          <w:i/>
          <w:iCs/>
          <w:sz w:val="18"/>
          <w:szCs w:val="18"/>
          <w:lang w:eastAsia="pt-BR"/>
        </w:rPr>
        <w:t xml:space="preserve"> 1: O mesmo estabelecimento pode oferecer mais de uma etapa e/ou modalidade.</w:t>
      </w:r>
    </w:p>
    <w:p w14:paraId="0D806E40" w14:textId="77777777" w:rsidR="006A0ED3" w:rsidRPr="005D27C1" w:rsidRDefault="006A0ED3" w:rsidP="006A0ED3">
      <w:pPr>
        <w:spacing w:after="0"/>
        <w:rPr>
          <w:lang w:eastAsia="pt-BR"/>
        </w:rPr>
      </w:pPr>
      <w:r w:rsidRPr="005D27C1">
        <w:rPr>
          <w:i/>
          <w:iCs/>
          <w:sz w:val="18"/>
          <w:szCs w:val="18"/>
          <w:lang w:eastAsia="pt-BR"/>
        </w:rPr>
        <w:t>N</w:t>
      </w:r>
      <w:r>
        <w:rPr>
          <w:i/>
          <w:iCs/>
          <w:sz w:val="18"/>
          <w:szCs w:val="18"/>
          <w:lang w:eastAsia="pt-BR"/>
        </w:rPr>
        <w:t>ota</w:t>
      </w:r>
      <w:r w:rsidRPr="005D27C1">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5D27C1">
        <w:rPr>
          <w:i/>
          <w:iCs/>
          <w:sz w:val="18"/>
          <w:szCs w:val="18"/>
          <w:lang w:eastAsia="pt-BR"/>
        </w:rPr>
        <w:cr/>
      </w:r>
    </w:p>
    <w:p w14:paraId="1312374A" w14:textId="05603C84" w:rsidR="006A0ED3" w:rsidRPr="005D27C1" w:rsidRDefault="006A0ED3" w:rsidP="006A0ED3">
      <w:pPr>
        <w:pStyle w:val="Caption"/>
      </w:pPr>
      <w:bookmarkStart w:id="341" w:name="_Toc40737244"/>
      <w:r w:rsidRPr="00A47E43">
        <w:t xml:space="preserve">Tabela </w:t>
      </w:r>
      <w:r w:rsidR="00933B90">
        <w:fldChar w:fldCharType="begin"/>
      </w:r>
      <w:r w:rsidR="00933B90">
        <w:instrText xml:space="preserve"> SEQ Tabela \* ARABIC </w:instrText>
      </w:r>
      <w:r w:rsidR="00933B90">
        <w:fldChar w:fldCharType="separate"/>
      </w:r>
      <w:r w:rsidR="009D0D69">
        <w:rPr>
          <w:noProof/>
        </w:rPr>
        <w:t>152</w:t>
      </w:r>
      <w:r w:rsidR="00933B90">
        <w:rPr>
          <w:noProof/>
        </w:rPr>
        <w:fldChar w:fldCharType="end"/>
      </w:r>
      <w:r w:rsidRPr="00A47E43">
        <w:t xml:space="preserve"> – Número de Instituições e Polos de Apoio na Educação Superior, 2018</w:t>
      </w:r>
      <w:bookmarkEnd w:id="341"/>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5D27C1" w14:paraId="6F1092B0"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3CDFC18A"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Prudentópolis</w:t>
            </w:r>
          </w:p>
        </w:tc>
      </w:tr>
      <w:tr w:rsidR="006A0ED3" w:rsidRPr="005D27C1" w14:paraId="02E74ABC"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69D855AF"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2B5BFC35"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N</w:t>
            </w:r>
            <w:r w:rsidRPr="005D27C1">
              <w:rPr>
                <w:rFonts w:ascii="Cambria Math" w:eastAsia="Times New Roman" w:hAnsi="Cambria Math" w:cs="Cambria Math"/>
                <w:b/>
                <w:sz w:val="20"/>
                <w:szCs w:val="20"/>
              </w:rPr>
              <w:t>⁰</w:t>
            </w:r>
            <w:r w:rsidRPr="005D27C1">
              <w:rPr>
                <w:rFonts w:eastAsia="Times New Roman" w:cs="Arial"/>
                <w:b/>
                <w:sz w:val="20"/>
                <w:szCs w:val="20"/>
              </w:rPr>
              <w:t xml:space="preserve"> Estabelecimentos</w:t>
            </w:r>
          </w:p>
        </w:tc>
      </w:tr>
      <w:tr w:rsidR="006A0ED3" w:rsidRPr="005D27C1" w14:paraId="77337159" w14:textId="77777777" w:rsidTr="00EA10F1">
        <w:trPr>
          <w:trHeight w:val="292"/>
          <w:tblHeader/>
        </w:trPr>
        <w:tc>
          <w:tcPr>
            <w:tcW w:w="3376" w:type="dxa"/>
            <w:vMerge/>
            <w:tcBorders>
              <w:left w:val="single" w:sz="4" w:space="0" w:color="FFFFFF"/>
            </w:tcBorders>
            <w:shd w:val="clear" w:color="auto" w:fill="C9C9C9"/>
            <w:vAlign w:val="center"/>
            <w:hideMark/>
          </w:tcPr>
          <w:p w14:paraId="7E2ABABA"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484A66C3"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Federal</w:t>
            </w:r>
          </w:p>
        </w:tc>
        <w:tc>
          <w:tcPr>
            <w:tcW w:w="1184" w:type="dxa"/>
            <w:shd w:val="clear" w:color="auto" w:fill="C9C9C9"/>
            <w:noWrap/>
            <w:vAlign w:val="center"/>
            <w:hideMark/>
          </w:tcPr>
          <w:p w14:paraId="695514B0"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Estadual</w:t>
            </w:r>
          </w:p>
        </w:tc>
        <w:tc>
          <w:tcPr>
            <w:tcW w:w="1139" w:type="dxa"/>
            <w:shd w:val="clear" w:color="auto" w:fill="C9C9C9"/>
            <w:noWrap/>
            <w:vAlign w:val="center"/>
            <w:hideMark/>
          </w:tcPr>
          <w:p w14:paraId="00079994"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Municipal</w:t>
            </w:r>
          </w:p>
        </w:tc>
        <w:tc>
          <w:tcPr>
            <w:tcW w:w="1119" w:type="dxa"/>
            <w:shd w:val="clear" w:color="auto" w:fill="C9C9C9"/>
            <w:noWrap/>
            <w:vAlign w:val="center"/>
            <w:hideMark/>
          </w:tcPr>
          <w:p w14:paraId="3E9B7CFC"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6E16AE8E" w14:textId="77777777" w:rsidR="006A0ED3" w:rsidRPr="005D27C1"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5D27C1">
              <w:rPr>
                <w:rFonts w:eastAsia="Times New Roman" w:cs="Arial"/>
                <w:b/>
                <w:sz w:val="20"/>
                <w:szCs w:val="20"/>
              </w:rPr>
              <w:t>Total</w:t>
            </w:r>
          </w:p>
        </w:tc>
      </w:tr>
      <w:tr w:rsidR="006A0ED3" w:rsidRPr="005D27C1" w14:paraId="5B4BB6CD" w14:textId="77777777" w:rsidTr="00EA10F1">
        <w:trPr>
          <w:trHeight w:val="379"/>
        </w:trPr>
        <w:tc>
          <w:tcPr>
            <w:tcW w:w="3376" w:type="dxa"/>
            <w:tcBorders>
              <w:left w:val="single" w:sz="4" w:space="0" w:color="FFFFFF"/>
            </w:tcBorders>
            <w:shd w:val="clear" w:color="auto" w:fill="F2F2F2"/>
            <w:noWrap/>
            <w:vAlign w:val="center"/>
          </w:tcPr>
          <w:p w14:paraId="0B90559A"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3B30A892"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5D27C1">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54BFC8A6"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5D27C1">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5C81597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5D27C1">
              <w:rPr>
                <w:rFonts w:eastAsia="Times New Roman" w:cs="Arial"/>
                <w:bCs/>
                <w:sz w:val="20"/>
                <w:szCs w:val="20"/>
              </w:rPr>
              <w:t>-</w:t>
            </w:r>
          </w:p>
        </w:tc>
        <w:tc>
          <w:tcPr>
            <w:tcW w:w="1119" w:type="dxa"/>
            <w:tcBorders>
              <w:top w:val="nil"/>
              <w:left w:val="nil"/>
              <w:bottom w:val="single" w:sz="4" w:space="0" w:color="auto"/>
              <w:right w:val="single" w:sz="8" w:space="0" w:color="auto"/>
            </w:tcBorders>
            <w:shd w:val="clear" w:color="auto" w:fill="F2F2F2"/>
            <w:noWrap/>
            <w:vAlign w:val="center"/>
          </w:tcPr>
          <w:p w14:paraId="6951861D"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834" w:type="dxa"/>
            <w:tcBorders>
              <w:top w:val="nil"/>
              <w:left w:val="nil"/>
              <w:bottom w:val="single" w:sz="4" w:space="0" w:color="auto"/>
              <w:right w:val="single" w:sz="4" w:space="0" w:color="FFFFFF"/>
            </w:tcBorders>
            <w:shd w:val="clear" w:color="auto" w:fill="F2F2F2"/>
            <w:noWrap/>
            <w:vAlign w:val="center"/>
          </w:tcPr>
          <w:p w14:paraId="7792F19B"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r>
      <w:tr w:rsidR="006A0ED3" w:rsidRPr="005D27C1" w14:paraId="0815848E" w14:textId="77777777" w:rsidTr="00EA10F1">
        <w:trPr>
          <w:trHeight w:val="379"/>
        </w:trPr>
        <w:tc>
          <w:tcPr>
            <w:tcW w:w="3376" w:type="dxa"/>
            <w:tcBorders>
              <w:left w:val="single" w:sz="4" w:space="0" w:color="FFFFFF"/>
            </w:tcBorders>
            <w:shd w:val="clear" w:color="auto" w:fill="F2F2F2"/>
            <w:noWrap/>
            <w:vAlign w:val="center"/>
          </w:tcPr>
          <w:p w14:paraId="02B0BB1B" w14:textId="77777777" w:rsidR="006A0ED3" w:rsidRPr="005D27C1"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5D27C1">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5106AC1C"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5D27C1">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8059BF3"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5A3C615D"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5D27C1">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59700D71"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3AC08E07" w14:textId="77777777" w:rsidR="006A0ED3" w:rsidRPr="005D27C1"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9</w:t>
            </w:r>
          </w:p>
        </w:tc>
      </w:tr>
    </w:tbl>
    <w:p w14:paraId="3C8ADF2D" w14:textId="77777777" w:rsidR="006A0ED3" w:rsidRPr="005D27C1" w:rsidRDefault="006A0ED3" w:rsidP="006A0ED3">
      <w:pPr>
        <w:spacing w:after="0"/>
        <w:rPr>
          <w:i/>
          <w:iCs/>
          <w:sz w:val="18"/>
          <w:szCs w:val="18"/>
          <w:lang w:eastAsia="pt-BR"/>
        </w:rPr>
      </w:pPr>
      <w:r w:rsidRPr="005D27C1">
        <w:rPr>
          <w:i/>
          <w:iCs/>
          <w:sz w:val="18"/>
          <w:szCs w:val="18"/>
          <w:lang w:eastAsia="pt-BR"/>
        </w:rPr>
        <w:t>F</w:t>
      </w:r>
      <w:r>
        <w:rPr>
          <w:i/>
          <w:iCs/>
          <w:sz w:val="18"/>
          <w:szCs w:val="18"/>
          <w:lang w:eastAsia="pt-BR"/>
        </w:rPr>
        <w:t>onte</w:t>
      </w:r>
      <w:r w:rsidRPr="005D27C1">
        <w:rPr>
          <w:i/>
          <w:iCs/>
          <w:sz w:val="18"/>
          <w:szCs w:val="18"/>
          <w:lang w:eastAsia="pt-BR"/>
        </w:rPr>
        <w:t>: MEC/INEP</w:t>
      </w:r>
    </w:p>
    <w:p w14:paraId="36A0A5E7" w14:textId="77777777" w:rsidR="006A0ED3" w:rsidRPr="005D27C1" w:rsidRDefault="006A0ED3" w:rsidP="006A0ED3">
      <w:pPr>
        <w:spacing w:after="0"/>
        <w:rPr>
          <w:sz w:val="18"/>
          <w:szCs w:val="18"/>
          <w:lang w:eastAsia="pt-BR"/>
        </w:rPr>
      </w:pPr>
      <w:r w:rsidRPr="005D27C1">
        <w:rPr>
          <w:lang w:eastAsia="pt-BR"/>
        </w:rPr>
        <w:t>(</w:t>
      </w:r>
      <w:r w:rsidRPr="005D27C1">
        <w:rPr>
          <w:sz w:val="18"/>
          <w:szCs w:val="18"/>
          <w:lang w:eastAsia="pt-BR"/>
        </w:rPr>
        <w:t>1) As instituições de ensino superior (IES) disponibilizadas por município, consideram as sedes em que se</w:t>
      </w:r>
    </w:p>
    <w:p w14:paraId="4C095F9E" w14:textId="77777777" w:rsidR="006A0ED3" w:rsidRPr="005D27C1" w:rsidRDefault="006A0ED3" w:rsidP="006A0ED3">
      <w:pPr>
        <w:spacing w:after="0"/>
        <w:rPr>
          <w:sz w:val="18"/>
          <w:szCs w:val="18"/>
          <w:lang w:eastAsia="pt-BR"/>
        </w:rPr>
      </w:pPr>
      <w:r w:rsidRPr="005D27C1">
        <w:rPr>
          <w:sz w:val="18"/>
          <w:szCs w:val="18"/>
          <w:lang w:eastAsia="pt-BR"/>
        </w:rPr>
        <w:t>localizam essas instituições e não os seus campi e/ou polos avançados.</w:t>
      </w:r>
    </w:p>
    <w:p w14:paraId="1EA5FBEE" w14:textId="77777777" w:rsidR="006A0ED3" w:rsidRPr="005D27C1" w:rsidRDefault="006A0ED3" w:rsidP="006A0ED3">
      <w:pPr>
        <w:spacing w:after="0"/>
        <w:rPr>
          <w:sz w:val="18"/>
          <w:szCs w:val="18"/>
          <w:lang w:eastAsia="pt-BR"/>
        </w:rPr>
      </w:pPr>
      <w:r w:rsidRPr="005D27C1">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60BE9088" w14:textId="77777777" w:rsidR="006A0ED3" w:rsidRPr="005D27C1" w:rsidRDefault="006A0ED3" w:rsidP="006A0ED3">
      <w:pPr>
        <w:spacing w:after="0"/>
        <w:rPr>
          <w:sz w:val="18"/>
          <w:szCs w:val="18"/>
          <w:lang w:eastAsia="pt-BR"/>
        </w:rPr>
      </w:pPr>
      <w:r w:rsidRPr="005D27C1">
        <w:rPr>
          <w:sz w:val="18"/>
          <w:szCs w:val="18"/>
          <w:lang w:eastAsia="pt-BR"/>
        </w:rPr>
        <w:t>administrativas relativas aos cursos e programas ofertados a distância.</w:t>
      </w:r>
      <w:r w:rsidRPr="005D27C1">
        <w:rPr>
          <w:sz w:val="18"/>
          <w:szCs w:val="18"/>
          <w:lang w:eastAsia="pt-BR"/>
        </w:rPr>
        <w:cr/>
      </w:r>
    </w:p>
    <w:p w14:paraId="09BB9EA8" w14:textId="77777777" w:rsidR="006A0ED3" w:rsidRPr="0062349B" w:rsidRDefault="006A0ED3" w:rsidP="006A0ED3">
      <w:pPr>
        <w:rPr>
          <w:lang w:eastAsia="pt-BR"/>
        </w:rPr>
      </w:pPr>
      <w:r w:rsidRPr="0062349B">
        <w:rPr>
          <w:lang w:eastAsia="pt-BR"/>
        </w:rPr>
        <w:t>Os dados condizentes à saúde no município de Prudentópolis refletem a pouca infraestrutura disponível para atender a demanda municipal em alguns tipos de estabelecimentos, conforme pode se observar na tabela a seguir.</w:t>
      </w:r>
    </w:p>
    <w:p w14:paraId="7DC2400F" w14:textId="147CC99B" w:rsidR="006A0ED3" w:rsidRPr="00A47E43" w:rsidRDefault="006A0ED3" w:rsidP="006A0ED3">
      <w:pPr>
        <w:pStyle w:val="Caption"/>
      </w:pPr>
      <w:bookmarkStart w:id="342" w:name="_Toc40737245"/>
      <w:r w:rsidRPr="00A47E43">
        <w:t xml:space="preserve">Tabela </w:t>
      </w:r>
      <w:r w:rsidR="00933B90">
        <w:fldChar w:fldCharType="begin"/>
      </w:r>
      <w:r w:rsidR="00933B90">
        <w:instrText xml:space="preserve"> SEQ Tabela \* ARABIC </w:instrText>
      </w:r>
      <w:r w:rsidR="00933B90">
        <w:fldChar w:fldCharType="separate"/>
      </w:r>
      <w:r w:rsidR="009D0D69">
        <w:rPr>
          <w:noProof/>
        </w:rPr>
        <w:t>153</w:t>
      </w:r>
      <w:r w:rsidR="00933B90">
        <w:rPr>
          <w:noProof/>
        </w:rPr>
        <w:fldChar w:fldCharType="end"/>
      </w:r>
      <w:r w:rsidRPr="00A47E43">
        <w:t xml:space="preserve"> – Quantidade de Estabelecimentos de Saúde segundo o Tipo em Prudentópolis, 2019</w:t>
      </w:r>
      <w:bookmarkEnd w:id="342"/>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2"/>
        <w:gridCol w:w="2318"/>
      </w:tblGrid>
      <w:tr w:rsidR="006A0ED3" w:rsidRPr="0062349B" w14:paraId="2B913AB4" w14:textId="77777777" w:rsidTr="00EA10F1">
        <w:trPr>
          <w:trHeight w:val="417"/>
          <w:tblHeader/>
        </w:trPr>
        <w:tc>
          <w:tcPr>
            <w:tcW w:w="3641" w:type="pct"/>
            <w:tcBorders>
              <w:left w:val="single" w:sz="4" w:space="0" w:color="FFFFFF"/>
            </w:tcBorders>
            <w:shd w:val="clear" w:color="auto" w:fill="C9C9C9"/>
            <w:noWrap/>
            <w:vAlign w:val="center"/>
            <w:hideMark/>
          </w:tcPr>
          <w:p w14:paraId="20208606" w14:textId="77777777" w:rsidR="006A0ED3" w:rsidRPr="0062349B" w:rsidRDefault="006A0ED3" w:rsidP="00EA10F1">
            <w:pPr>
              <w:keepNext/>
              <w:overflowPunct w:val="0"/>
              <w:autoSpaceDE w:val="0"/>
              <w:autoSpaceDN w:val="0"/>
              <w:adjustRightInd w:val="0"/>
              <w:spacing w:after="0"/>
              <w:jc w:val="center"/>
              <w:rPr>
                <w:rFonts w:eastAsia="Times New Roman" w:cs="Arial"/>
                <w:b/>
                <w:bCs/>
                <w:sz w:val="20"/>
                <w:szCs w:val="20"/>
              </w:rPr>
            </w:pPr>
            <w:r w:rsidRPr="0062349B">
              <w:rPr>
                <w:rFonts w:eastAsia="Times New Roman" w:cs="Arial"/>
                <w:b/>
                <w:bCs/>
                <w:sz w:val="20"/>
                <w:szCs w:val="20"/>
              </w:rPr>
              <w:t>Tipo de Estabelecimento</w:t>
            </w:r>
          </w:p>
        </w:tc>
        <w:tc>
          <w:tcPr>
            <w:tcW w:w="1359" w:type="pct"/>
            <w:tcBorders>
              <w:right w:val="single" w:sz="4" w:space="0" w:color="FFFFFF"/>
            </w:tcBorders>
            <w:shd w:val="clear" w:color="auto" w:fill="C9C9C9"/>
            <w:vAlign w:val="center"/>
          </w:tcPr>
          <w:p w14:paraId="1AC2505A" w14:textId="77777777" w:rsidR="006A0ED3" w:rsidRPr="0062349B" w:rsidRDefault="006A0ED3" w:rsidP="00EA10F1">
            <w:pPr>
              <w:keepNext/>
              <w:overflowPunct w:val="0"/>
              <w:autoSpaceDE w:val="0"/>
              <w:autoSpaceDN w:val="0"/>
              <w:adjustRightInd w:val="0"/>
              <w:spacing w:after="0"/>
              <w:jc w:val="center"/>
              <w:rPr>
                <w:rFonts w:eastAsia="Times New Roman" w:cs="Arial"/>
                <w:b/>
                <w:bCs/>
                <w:sz w:val="20"/>
                <w:szCs w:val="20"/>
              </w:rPr>
            </w:pPr>
            <w:r w:rsidRPr="0062349B">
              <w:rPr>
                <w:rFonts w:eastAsia="Times New Roman" w:cs="Arial"/>
                <w:b/>
                <w:bCs/>
                <w:sz w:val="20"/>
                <w:szCs w:val="20"/>
              </w:rPr>
              <w:t>Quantidade</w:t>
            </w:r>
          </w:p>
        </w:tc>
      </w:tr>
      <w:tr w:rsidR="006A0ED3" w:rsidRPr="0062349B" w14:paraId="2DA6FDA9" w14:textId="77777777" w:rsidTr="00EA10F1">
        <w:trPr>
          <w:trHeight w:val="365"/>
        </w:trPr>
        <w:tc>
          <w:tcPr>
            <w:tcW w:w="3641" w:type="pct"/>
            <w:tcBorders>
              <w:left w:val="single" w:sz="4" w:space="0" w:color="FFFFFF"/>
            </w:tcBorders>
            <w:shd w:val="clear" w:color="auto" w:fill="auto"/>
            <w:noWrap/>
            <w:vAlign w:val="center"/>
          </w:tcPr>
          <w:p w14:paraId="7D85D318"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Centro de Atenção Psicossocial (Caps)</w:t>
            </w:r>
          </w:p>
        </w:tc>
        <w:tc>
          <w:tcPr>
            <w:tcW w:w="1359" w:type="pct"/>
            <w:tcBorders>
              <w:right w:val="single" w:sz="4" w:space="0" w:color="FFFFFF"/>
            </w:tcBorders>
            <w:vAlign w:val="center"/>
          </w:tcPr>
          <w:p w14:paraId="12003968"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62349B" w14:paraId="3F174158" w14:textId="77777777" w:rsidTr="00EA10F1">
        <w:trPr>
          <w:trHeight w:val="365"/>
        </w:trPr>
        <w:tc>
          <w:tcPr>
            <w:tcW w:w="3641" w:type="pct"/>
            <w:tcBorders>
              <w:left w:val="single" w:sz="4" w:space="0" w:color="FFFFFF"/>
            </w:tcBorders>
            <w:shd w:val="clear" w:color="auto" w:fill="FFFFFF"/>
            <w:noWrap/>
            <w:vAlign w:val="center"/>
          </w:tcPr>
          <w:p w14:paraId="7A5DFCAE"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Centro de Saúde / Unidade Básica de Saúde</w:t>
            </w:r>
          </w:p>
        </w:tc>
        <w:tc>
          <w:tcPr>
            <w:tcW w:w="1359" w:type="pct"/>
            <w:tcBorders>
              <w:right w:val="single" w:sz="4" w:space="0" w:color="FFFFFF"/>
            </w:tcBorders>
            <w:shd w:val="clear" w:color="auto" w:fill="FFFFFF"/>
            <w:vAlign w:val="center"/>
          </w:tcPr>
          <w:p w14:paraId="02B39993"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11</w:t>
            </w:r>
          </w:p>
        </w:tc>
      </w:tr>
      <w:tr w:rsidR="006A0ED3" w:rsidRPr="0062349B" w14:paraId="2E1A441B" w14:textId="77777777" w:rsidTr="00EA10F1">
        <w:trPr>
          <w:trHeight w:val="365"/>
        </w:trPr>
        <w:tc>
          <w:tcPr>
            <w:tcW w:w="3641" w:type="pct"/>
            <w:tcBorders>
              <w:left w:val="single" w:sz="4" w:space="0" w:color="FFFFFF"/>
            </w:tcBorders>
            <w:shd w:val="clear" w:color="auto" w:fill="FFFFFF"/>
            <w:noWrap/>
            <w:vAlign w:val="center"/>
            <w:hideMark/>
          </w:tcPr>
          <w:p w14:paraId="7A329580"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Clínica Especializada / Ambulatório Especializado</w:t>
            </w:r>
          </w:p>
        </w:tc>
        <w:tc>
          <w:tcPr>
            <w:tcW w:w="1359" w:type="pct"/>
            <w:tcBorders>
              <w:right w:val="single" w:sz="4" w:space="0" w:color="FFFFFF"/>
            </w:tcBorders>
            <w:shd w:val="clear" w:color="auto" w:fill="FFFFFF"/>
            <w:vAlign w:val="center"/>
          </w:tcPr>
          <w:p w14:paraId="019E39C1"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w:t>
            </w:r>
          </w:p>
        </w:tc>
      </w:tr>
      <w:tr w:rsidR="006A0ED3" w:rsidRPr="0062349B" w14:paraId="47602A20" w14:textId="77777777" w:rsidTr="00EA10F1">
        <w:trPr>
          <w:trHeight w:val="333"/>
        </w:trPr>
        <w:tc>
          <w:tcPr>
            <w:tcW w:w="3641" w:type="pct"/>
            <w:tcBorders>
              <w:left w:val="single" w:sz="4" w:space="0" w:color="FFFFFF"/>
            </w:tcBorders>
            <w:shd w:val="clear" w:color="auto" w:fill="FFFFFF"/>
            <w:noWrap/>
            <w:vAlign w:val="center"/>
            <w:hideMark/>
          </w:tcPr>
          <w:p w14:paraId="40B392FB"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Consultório</w:t>
            </w:r>
          </w:p>
        </w:tc>
        <w:tc>
          <w:tcPr>
            <w:tcW w:w="1359" w:type="pct"/>
            <w:tcBorders>
              <w:right w:val="single" w:sz="4" w:space="0" w:color="FFFFFF"/>
            </w:tcBorders>
            <w:shd w:val="clear" w:color="auto" w:fill="FFFFFF"/>
            <w:vAlign w:val="center"/>
          </w:tcPr>
          <w:p w14:paraId="441A7DFD"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42</w:t>
            </w:r>
          </w:p>
        </w:tc>
      </w:tr>
      <w:tr w:rsidR="006A0ED3" w:rsidRPr="0062349B" w14:paraId="4CD52441" w14:textId="77777777" w:rsidTr="00EA10F1">
        <w:trPr>
          <w:trHeight w:val="365"/>
        </w:trPr>
        <w:tc>
          <w:tcPr>
            <w:tcW w:w="3641" w:type="pct"/>
            <w:tcBorders>
              <w:left w:val="single" w:sz="4" w:space="0" w:color="FFFFFF"/>
            </w:tcBorders>
            <w:shd w:val="clear" w:color="auto" w:fill="FFFFFF"/>
            <w:noWrap/>
            <w:vAlign w:val="center"/>
          </w:tcPr>
          <w:p w14:paraId="4F3CF7F3"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Hospital Geral</w:t>
            </w:r>
          </w:p>
        </w:tc>
        <w:tc>
          <w:tcPr>
            <w:tcW w:w="1359" w:type="pct"/>
            <w:tcBorders>
              <w:right w:val="single" w:sz="4" w:space="0" w:color="FFFFFF"/>
            </w:tcBorders>
            <w:shd w:val="clear" w:color="auto" w:fill="FFFFFF"/>
            <w:vAlign w:val="center"/>
          </w:tcPr>
          <w:p w14:paraId="7100F573"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62349B" w14:paraId="22C38B7B" w14:textId="77777777" w:rsidTr="00EA10F1">
        <w:trPr>
          <w:trHeight w:val="365"/>
        </w:trPr>
        <w:tc>
          <w:tcPr>
            <w:tcW w:w="3641" w:type="pct"/>
            <w:tcBorders>
              <w:left w:val="single" w:sz="4" w:space="0" w:color="FFFFFF"/>
            </w:tcBorders>
            <w:shd w:val="clear" w:color="auto" w:fill="FFFFFF"/>
            <w:noWrap/>
            <w:vAlign w:val="center"/>
          </w:tcPr>
          <w:p w14:paraId="27DCA59C"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Policlínica</w:t>
            </w:r>
          </w:p>
        </w:tc>
        <w:tc>
          <w:tcPr>
            <w:tcW w:w="1359" w:type="pct"/>
            <w:tcBorders>
              <w:right w:val="single" w:sz="4" w:space="0" w:color="FFFFFF"/>
            </w:tcBorders>
            <w:shd w:val="clear" w:color="auto" w:fill="FFFFFF"/>
            <w:vAlign w:val="center"/>
          </w:tcPr>
          <w:p w14:paraId="56CA1CE6"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2349B" w14:paraId="403F7CB1" w14:textId="77777777" w:rsidTr="00EA10F1">
        <w:trPr>
          <w:trHeight w:val="365"/>
        </w:trPr>
        <w:tc>
          <w:tcPr>
            <w:tcW w:w="3641" w:type="pct"/>
            <w:tcBorders>
              <w:left w:val="single" w:sz="4" w:space="0" w:color="FFFFFF"/>
            </w:tcBorders>
            <w:shd w:val="clear" w:color="auto" w:fill="FFFFFF"/>
            <w:noWrap/>
            <w:vAlign w:val="center"/>
          </w:tcPr>
          <w:p w14:paraId="42CAC50D"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Posto de Saúde</w:t>
            </w:r>
          </w:p>
        </w:tc>
        <w:tc>
          <w:tcPr>
            <w:tcW w:w="1359" w:type="pct"/>
            <w:tcBorders>
              <w:right w:val="single" w:sz="4" w:space="0" w:color="FFFFFF"/>
            </w:tcBorders>
            <w:shd w:val="clear" w:color="auto" w:fill="FFFFFF"/>
            <w:vAlign w:val="center"/>
          </w:tcPr>
          <w:p w14:paraId="77F6559E"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13</w:t>
            </w:r>
          </w:p>
        </w:tc>
      </w:tr>
      <w:tr w:rsidR="006A0ED3" w:rsidRPr="0062349B" w14:paraId="6B827425" w14:textId="77777777" w:rsidTr="00EA10F1">
        <w:trPr>
          <w:trHeight w:val="365"/>
        </w:trPr>
        <w:tc>
          <w:tcPr>
            <w:tcW w:w="3641" w:type="pct"/>
            <w:tcBorders>
              <w:left w:val="single" w:sz="4" w:space="0" w:color="FFFFFF"/>
            </w:tcBorders>
            <w:shd w:val="clear" w:color="auto" w:fill="FFFFFF"/>
            <w:noWrap/>
            <w:vAlign w:val="center"/>
            <w:hideMark/>
          </w:tcPr>
          <w:p w14:paraId="5E9F7A86"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Unidades de Pronto Atendimento (UPAs)</w:t>
            </w:r>
          </w:p>
        </w:tc>
        <w:tc>
          <w:tcPr>
            <w:tcW w:w="1359" w:type="pct"/>
            <w:tcBorders>
              <w:right w:val="single" w:sz="4" w:space="0" w:color="FFFFFF"/>
            </w:tcBorders>
            <w:shd w:val="clear" w:color="auto" w:fill="FFFFFF"/>
            <w:vAlign w:val="center"/>
          </w:tcPr>
          <w:p w14:paraId="272C59EC"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2349B" w14:paraId="7B87B05E" w14:textId="77777777" w:rsidTr="00EA10F1">
        <w:trPr>
          <w:trHeight w:val="365"/>
        </w:trPr>
        <w:tc>
          <w:tcPr>
            <w:tcW w:w="3641" w:type="pct"/>
            <w:tcBorders>
              <w:left w:val="single" w:sz="4" w:space="0" w:color="FFFFFF"/>
            </w:tcBorders>
            <w:shd w:val="clear" w:color="auto" w:fill="FFFFFF"/>
            <w:noWrap/>
            <w:vAlign w:val="center"/>
            <w:hideMark/>
          </w:tcPr>
          <w:p w14:paraId="06AE9F3D"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Unidade de Serviço de Apoio de Diagnose e Terapia</w:t>
            </w:r>
          </w:p>
        </w:tc>
        <w:tc>
          <w:tcPr>
            <w:tcW w:w="1359" w:type="pct"/>
            <w:tcBorders>
              <w:right w:val="single" w:sz="4" w:space="0" w:color="FFFFFF"/>
            </w:tcBorders>
            <w:shd w:val="clear" w:color="auto" w:fill="FFFFFF"/>
            <w:vAlign w:val="center"/>
          </w:tcPr>
          <w:p w14:paraId="741F9AEF"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62349B" w14:paraId="0A4C33E7" w14:textId="77777777" w:rsidTr="00EA10F1">
        <w:trPr>
          <w:trHeight w:val="365"/>
        </w:trPr>
        <w:tc>
          <w:tcPr>
            <w:tcW w:w="3641" w:type="pct"/>
            <w:tcBorders>
              <w:left w:val="single" w:sz="4" w:space="0" w:color="FFFFFF"/>
            </w:tcBorders>
            <w:shd w:val="clear" w:color="auto" w:fill="FFFFFF"/>
            <w:noWrap/>
            <w:vAlign w:val="center"/>
          </w:tcPr>
          <w:p w14:paraId="1F85F592"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Unidade de Vigilância em Saúde</w:t>
            </w:r>
          </w:p>
        </w:tc>
        <w:tc>
          <w:tcPr>
            <w:tcW w:w="1359" w:type="pct"/>
            <w:tcBorders>
              <w:right w:val="single" w:sz="4" w:space="0" w:color="FFFFFF"/>
            </w:tcBorders>
            <w:shd w:val="clear" w:color="auto" w:fill="FFFFFF"/>
            <w:vAlign w:val="center"/>
          </w:tcPr>
          <w:p w14:paraId="712A9969"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2349B" w14:paraId="2DF90E6F" w14:textId="77777777" w:rsidTr="00EA10F1">
        <w:trPr>
          <w:trHeight w:val="365"/>
        </w:trPr>
        <w:tc>
          <w:tcPr>
            <w:tcW w:w="3641" w:type="pct"/>
            <w:tcBorders>
              <w:left w:val="single" w:sz="4" w:space="0" w:color="FFFFFF"/>
            </w:tcBorders>
            <w:shd w:val="clear" w:color="auto" w:fill="FFFFFF"/>
            <w:noWrap/>
            <w:vAlign w:val="center"/>
          </w:tcPr>
          <w:p w14:paraId="286FE7FB"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Unidade Móvel de Nível Pré-hospitalar - Urgência / Emergência</w:t>
            </w:r>
          </w:p>
        </w:tc>
        <w:tc>
          <w:tcPr>
            <w:tcW w:w="1359" w:type="pct"/>
            <w:tcBorders>
              <w:right w:val="single" w:sz="4" w:space="0" w:color="FFFFFF"/>
            </w:tcBorders>
            <w:shd w:val="clear" w:color="auto" w:fill="FFFFFF"/>
            <w:vAlign w:val="center"/>
          </w:tcPr>
          <w:p w14:paraId="68235176"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2349B" w14:paraId="7C8DD30B" w14:textId="77777777" w:rsidTr="00EA10F1">
        <w:trPr>
          <w:trHeight w:val="365"/>
        </w:trPr>
        <w:tc>
          <w:tcPr>
            <w:tcW w:w="3641" w:type="pct"/>
            <w:tcBorders>
              <w:left w:val="single" w:sz="4" w:space="0" w:color="FFFFFF"/>
            </w:tcBorders>
            <w:shd w:val="clear" w:color="auto" w:fill="FFFFFF"/>
            <w:noWrap/>
            <w:vAlign w:val="center"/>
          </w:tcPr>
          <w:p w14:paraId="46AB87C0" w14:textId="77777777" w:rsidR="006A0ED3" w:rsidRPr="0062349B" w:rsidRDefault="006A0ED3" w:rsidP="00EA10F1">
            <w:pPr>
              <w:keepNext/>
              <w:spacing w:after="0"/>
              <w:jc w:val="left"/>
              <w:rPr>
                <w:rFonts w:eastAsia="Times New Roman" w:cs="Arial"/>
                <w:b/>
                <w:sz w:val="20"/>
                <w:szCs w:val="20"/>
                <w:lang w:eastAsia="pt-BR"/>
              </w:rPr>
            </w:pPr>
            <w:r w:rsidRPr="0062349B">
              <w:rPr>
                <w:rFonts w:eastAsia="Times New Roman" w:cs="Arial"/>
                <w:b/>
                <w:sz w:val="20"/>
                <w:szCs w:val="20"/>
                <w:lang w:eastAsia="pt-BR"/>
              </w:rPr>
              <w:t>Outros tipos</w:t>
            </w:r>
          </w:p>
        </w:tc>
        <w:tc>
          <w:tcPr>
            <w:tcW w:w="1359" w:type="pct"/>
            <w:tcBorders>
              <w:right w:val="single" w:sz="4" w:space="0" w:color="FFFFFF"/>
            </w:tcBorders>
            <w:shd w:val="clear" w:color="auto" w:fill="FFFFFF"/>
            <w:vAlign w:val="center"/>
          </w:tcPr>
          <w:p w14:paraId="3D8398E8" w14:textId="77777777" w:rsidR="006A0ED3" w:rsidRPr="0062349B"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6</w:t>
            </w:r>
          </w:p>
        </w:tc>
      </w:tr>
      <w:tr w:rsidR="006A0ED3" w:rsidRPr="0062349B" w14:paraId="7C91A9C2" w14:textId="77777777" w:rsidTr="00EA10F1">
        <w:trPr>
          <w:trHeight w:val="342"/>
        </w:trPr>
        <w:tc>
          <w:tcPr>
            <w:tcW w:w="3641" w:type="pct"/>
            <w:tcBorders>
              <w:left w:val="single" w:sz="4" w:space="0" w:color="FFFFFF"/>
            </w:tcBorders>
            <w:shd w:val="clear" w:color="auto" w:fill="C9C9C9"/>
            <w:noWrap/>
            <w:vAlign w:val="center"/>
          </w:tcPr>
          <w:p w14:paraId="67E65A3C" w14:textId="77777777" w:rsidR="006A0ED3" w:rsidRPr="0062349B" w:rsidRDefault="006A0ED3" w:rsidP="00EA10F1">
            <w:pPr>
              <w:keepNext/>
              <w:spacing w:after="0"/>
              <w:jc w:val="left"/>
              <w:rPr>
                <w:rFonts w:eastAsia="Times New Roman" w:cs="Arial"/>
                <w:sz w:val="20"/>
                <w:szCs w:val="20"/>
                <w:lang w:eastAsia="pt-BR"/>
              </w:rPr>
            </w:pPr>
            <w:r w:rsidRPr="0062349B">
              <w:rPr>
                <w:rFonts w:eastAsia="Times New Roman" w:cs="Arial"/>
                <w:b/>
                <w:sz w:val="20"/>
                <w:szCs w:val="20"/>
                <w:lang w:eastAsia="pt-BR"/>
              </w:rPr>
              <w:t>Total</w:t>
            </w:r>
          </w:p>
        </w:tc>
        <w:tc>
          <w:tcPr>
            <w:tcW w:w="1359" w:type="pct"/>
            <w:tcBorders>
              <w:right w:val="single" w:sz="4" w:space="0" w:color="FFFFFF"/>
            </w:tcBorders>
            <w:shd w:val="clear" w:color="auto" w:fill="C9C9C9"/>
            <w:vAlign w:val="center"/>
          </w:tcPr>
          <w:p w14:paraId="0B2098C6" w14:textId="77777777" w:rsidR="006A0ED3" w:rsidRPr="0062349B"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89</w:t>
            </w:r>
          </w:p>
        </w:tc>
      </w:tr>
    </w:tbl>
    <w:p w14:paraId="7B2A82C4" w14:textId="77777777" w:rsidR="006A0ED3" w:rsidRPr="0062349B" w:rsidRDefault="006A0ED3" w:rsidP="006A0ED3">
      <w:pPr>
        <w:spacing w:after="240"/>
        <w:rPr>
          <w:rFonts w:eastAsia="Calibri" w:cs="Arial"/>
          <w:i/>
          <w:iCs/>
          <w:sz w:val="18"/>
          <w:szCs w:val="18"/>
          <w:lang w:eastAsia="pt-BR"/>
        </w:rPr>
      </w:pPr>
      <w:r w:rsidRPr="0062349B">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28E78CD2" w14:textId="77777777" w:rsidR="006A0ED3" w:rsidRPr="002D3089" w:rsidRDefault="006A0ED3" w:rsidP="006A0ED3">
      <w:pPr>
        <w:rPr>
          <w:lang w:eastAsia="pt-BR"/>
        </w:rPr>
      </w:pPr>
      <w:r w:rsidRPr="002D3089">
        <w:rPr>
          <w:rFonts w:eastAsia="Calibri" w:cs="Times New Roman"/>
        </w:rPr>
        <w:t xml:space="preserve">Segundo resultados do estudo desenvolvido pelo Instituto de Pesquisa Econômica Aplicada (IPEA), e apresentados em maio de 2013 na nota técnica </w:t>
      </w:r>
      <w:r w:rsidRPr="002D3089">
        <w:rPr>
          <w:rFonts w:eastAsia="Calibri" w:cs="Times New Roman"/>
          <w:i/>
        </w:rPr>
        <w:t>Estimativas do déficit habitacional brasileiro (2007–2011) por municípios (2010</w:t>
      </w:r>
      <w:r w:rsidRPr="002D3089">
        <w:rPr>
          <w:rFonts w:eastAsia="Calibri" w:cs="Times New Roman"/>
          <w:i/>
          <w:vertAlign w:val="superscript"/>
        </w:rPr>
        <w:footnoteReference w:id="31"/>
      </w:r>
      <w:r w:rsidRPr="002D3089">
        <w:rPr>
          <w:rFonts w:eastAsia="Calibri" w:cs="Times New Roman"/>
          <w:i/>
        </w:rPr>
        <w:t>)</w:t>
      </w:r>
      <w:r w:rsidRPr="002D3089">
        <w:rPr>
          <w:rFonts w:eastAsia="Calibri" w:cs="Times New Roman"/>
        </w:rPr>
        <w:t>, o município de Prudentópolis possuía, em 2010, um déficit habitacional de 1.330 domicílios, dentre os quais 813 eram habitações precárias (698 domicílios rústicos e 115 improvisados), representando 8,85% do total de domicílios.</w:t>
      </w:r>
    </w:p>
    <w:p w14:paraId="56121241" w14:textId="5FDB7E16" w:rsidR="006A0ED3" w:rsidRPr="00A47E43" w:rsidRDefault="006A0ED3" w:rsidP="006A0ED3">
      <w:pPr>
        <w:pStyle w:val="Caption"/>
      </w:pPr>
      <w:bookmarkStart w:id="343" w:name="_Toc40737246"/>
      <w:r w:rsidRPr="00A47E43">
        <w:t xml:space="preserve">Tabela </w:t>
      </w:r>
      <w:r w:rsidR="00933B90">
        <w:fldChar w:fldCharType="begin"/>
      </w:r>
      <w:r w:rsidR="00933B90">
        <w:instrText xml:space="preserve"> SEQ Tabela \* ARABIC </w:instrText>
      </w:r>
      <w:r w:rsidR="00933B90">
        <w:fldChar w:fldCharType="separate"/>
      </w:r>
      <w:r w:rsidR="009D0D69">
        <w:rPr>
          <w:noProof/>
        </w:rPr>
        <w:t>154</w:t>
      </w:r>
      <w:r w:rsidR="00933B90">
        <w:rPr>
          <w:noProof/>
        </w:rPr>
        <w:fldChar w:fldCharType="end"/>
      </w:r>
      <w:r w:rsidRPr="00A47E43">
        <w:t xml:space="preserve"> – Déficit Habitacional no Município de Prudentópolis</w:t>
      </w:r>
      <w:bookmarkEnd w:id="343"/>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2D3089" w14:paraId="7EE05ED0" w14:textId="77777777" w:rsidTr="00EA10F1">
        <w:trPr>
          <w:trHeight w:val="392"/>
        </w:trPr>
        <w:tc>
          <w:tcPr>
            <w:tcW w:w="6837" w:type="dxa"/>
            <w:tcBorders>
              <w:left w:val="single" w:sz="4" w:space="0" w:color="FFFFFF"/>
            </w:tcBorders>
            <w:shd w:val="clear" w:color="auto" w:fill="D9D9D9"/>
            <w:noWrap/>
            <w:vAlign w:val="center"/>
            <w:hideMark/>
          </w:tcPr>
          <w:p w14:paraId="0E5329C6" w14:textId="77777777" w:rsidR="006A0ED3" w:rsidRPr="002D3089" w:rsidRDefault="006A0ED3" w:rsidP="00EA10F1">
            <w:pPr>
              <w:spacing w:after="0"/>
              <w:jc w:val="center"/>
              <w:rPr>
                <w:rFonts w:eastAsia="Times New Roman" w:cs="Arial"/>
                <w:b/>
                <w:color w:val="000000"/>
                <w:sz w:val="20"/>
                <w:szCs w:val="20"/>
                <w:lang w:eastAsia="pt-BR"/>
              </w:rPr>
            </w:pPr>
            <w:r>
              <w:rPr>
                <w:rFonts w:eastAsia="Times New Roman" w:cs="Arial"/>
                <w:b/>
                <w:color w:val="000000"/>
                <w:sz w:val="20"/>
                <w:szCs w:val="20"/>
                <w:lang w:eastAsia="pt-BR"/>
              </w:rPr>
              <w:t>Prudentópolis</w:t>
            </w:r>
          </w:p>
        </w:tc>
        <w:tc>
          <w:tcPr>
            <w:tcW w:w="1727" w:type="dxa"/>
            <w:tcBorders>
              <w:right w:val="single" w:sz="4" w:space="0" w:color="FFFFFF"/>
            </w:tcBorders>
            <w:shd w:val="clear" w:color="auto" w:fill="D9D9D9"/>
            <w:noWrap/>
            <w:vAlign w:val="center"/>
            <w:hideMark/>
          </w:tcPr>
          <w:p w14:paraId="27764276" w14:textId="77777777" w:rsidR="006A0ED3" w:rsidRPr="002D3089" w:rsidRDefault="006A0ED3" w:rsidP="00EA10F1">
            <w:pPr>
              <w:spacing w:after="0"/>
              <w:jc w:val="center"/>
              <w:rPr>
                <w:rFonts w:eastAsia="Times New Roman" w:cs="Arial"/>
                <w:b/>
                <w:color w:val="000000"/>
                <w:sz w:val="20"/>
                <w:szCs w:val="20"/>
                <w:lang w:eastAsia="pt-BR"/>
              </w:rPr>
            </w:pPr>
            <w:r w:rsidRPr="002D3089">
              <w:rPr>
                <w:rFonts w:eastAsia="Times New Roman" w:cs="Arial"/>
                <w:b/>
                <w:color w:val="000000"/>
                <w:sz w:val="20"/>
                <w:szCs w:val="20"/>
                <w:lang w:eastAsia="pt-BR"/>
              </w:rPr>
              <w:t>2010</w:t>
            </w:r>
          </w:p>
        </w:tc>
      </w:tr>
      <w:tr w:rsidR="006A0ED3" w:rsidRPr="002D3089" w14:paraId="4214FFE2" w14:textId="77777777" w:rsidTr="00EA10F1">
        <w:trPr>
          <w:trHeight w:val="392"/>
        </w:trPr>
        <w:tc>
          <w:tcPr>
            <w:tcW w:w="6837" w:type="dxa"/>
            <w:tcBorders>
              <w:left w:val="single" w:sz="4" w:space="0" w:color="FFFFFF"/>
            </w:tcBorders>
            <w:shd w:val="clear" w:color="auto" w:fill="F2F2F2"/>
            <w:noWrap/>
            <w:vAlign w:val="center"/>
            <w:hideMark/>
          </w:tcPr>
          <w:p w14:paraId="00A24961"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6CE5AC6F"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15.031</w:t>
            </w:r>
          </w:p>
        </w:tc>
      </w:tr>
      <w:tr w:rsidR="006A0ED3" w:rsidRPr="002D3089" w14:paraId="2F24DC78" w14:textId="77777777" w:rsidTr="00EA10F1">
        <w:trPr>
          <w:trHeight w:val="392"/>
        </w:trPr>
        <w:tc>
          <w:tcPr>
            <w:tcW w:w="6837" w:type="dxa"/>
            <w:tcBorders>
              <w:left w:val="single" w:sz="4" w:space="0" w:color="FFFFFF"/>
            </w:tcBorders>
            <w:shd w:val="clear" w:color="auto" w:fill="F2F2F2"/>
            <w:noWrap/>
            <w:vAlign w:val="center"/>
            <w:hideMark/>
          </w:tcPr>
          <w:p w14:paraId="3AA95326"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0CE7AEAD"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1.330</w:t>
            </w:r>
          </w:p>
        </w:tc>
      </w:tr>
      <w:tr w:rsidR="006A0ED3" w:rsidRPr="002D3089" w14:paraId="2230F3DA" w14:textId="77777777" w:rsidTr="00EA10F1">
        <w:trPr>
          <w:trHeight w:val="392"/>
        </w:trPr>
        <w:tc>
          <w:tcPr>
            <w:tcW w:w="6837" w:type="dxa"/>
            <w:tcBorders>
              <w:left w:val="single" w:sz="4" w:space="0" w:color="FFFFFF"/>
            </w:tcBorders>
            <w:shd w:val="clear" w:color="auto" w:fill="F2F2F2"/>
            <w:noWrap/>
            <w:vAlign w:val="center"/>
            <w:hideMark/>
          </w:tcPr>
          <w:p w14:paraId="342AB538"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65770613"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813</w:t>
            </w:r>
          </w:p>
        </w:tc>
      </w:tr>
      <w:tr w:rsidR="006A0ED3" w:rsidRPr="002D3089" w14:paraId="1E53F305" w14:textId="77777777" w:rsidTr="00EA10F1">
        <w:trPr>
          <w:trHeight w:val="392"/>
        </w:trPr>
        <w:tc>
          <w:tcPr>
            <w:tcW w:w="6837" w:type="dxa"/>
            <w:tcBorders>
              <w:left w:val="single" w:sz="4" w:space="0" w:color="FFFFFF"/>
            </w:tcBorders>
            <w:shd w:val="clear" w:color="auto" w:fill="auto"/>
            <w:noWrap/>
            <w:vAlign w:val="center"/>
            <w:hideMark/>
          </w:tcPr>
          <w:p w14:paraId="4B07A9B8" w14:textId="77777777" w:rsidR="006A0ED3" w:rsidRPr="002D3089" w:rsidRDefault="006A0ED3" w:rsidP="00EA10F1">
            <w:pPr>
              <w:spacing w:after="0"/>
              <w:jc w:val="left"/>
              <w:rPr>
                <w:rFonts w:eastAsia="Times New Roman" w:cs="Arial"/>
                <w:color w:val="000000"/>
                <w:sz w:val="20"/>
                <w:szCs w:val="20"/>
                <w:lang w:eastAsia="pt-BR"/>
              </w:rPr>
            </w:pPr>
            <w:r w:rsidRPr="002D3089">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0006C22D" w14:textId="77777777" w:rsidR="006A0ED3" w:rsidRPr="002D3089" w:rsidRDefault="006A0ED3" w:rsidP="00EA10F1">
            <w:pPr>
              <w:spacing w:after="0"/>
              <w:jc w:val="right"/>
              <w:rPr>
                <w:rFonts w:eastAsia="Times New Roman" w:cs="Arial"/>
                <w:color w:val="000000"/>
                <w:sz w:val="20"/>
                <w:szCs w:val="20"/>
                <w:lang w:eastAsia="pt-BR"/>
              </w:rPr>
            </w:pPr>
            <w:r>
              <w:rPr>
                <w:rFonts w:eastAsia="Times New Roman" w:cs="Arial"/>
                <w:color w:val="000000"/>
                <w:sz w:val="20"/>
                <w:szCs w:val="20"/>
                <w:lang w:eastAsia="pt-BR"/>
              </w:rPr>
              <w:t>698</w:t>
            </w:r>
          </w:p>
        </w:tc>
      </w:tr>
      <w:tr w:rsidR="006A0ED3" w:rsidRPr="002D3089" w14:paraId="7F9FEAA5" w14:textId="77777777" w:rsidTr="00EA10F1">
        <w:trPr>
          <w:trHeight w:val="392"/>
        </w:trPr>
        <w:tc>
          <w:tcPr>
            <w:tcW w:w="6837" w:type="dxa"/>
            <w:tcBorders>
              <w:left w:val="single" w:sz="4" w:space="0" w:color="FFFFFF"/>
            </w:tcBorders>
            <w:shd w:val="clear" w:color="auto" w:fill="auto"/>
            <w:noWrap/>
            <w:vAlign w:val="center"/>
            <w:hideMark/>
          </w:tcPr>
          <w:p w14:paraId="159EC2EA" w14:textId="77777777" w:rsidR="006A0ED3" w:rsidRPr="002D3089" w:rsidRDefault="006A0ED3" w:rsidP="00EA10F1">
            <w:pPr>
              <w:spacing w:after="0"/>
              <w:jc w:val="left"/>
              <w:rPr>
                <w:rFonts w:eastAsia="Times New Roman" w:cs="Arial"/>
                <w:color w:val="000000"/>
                <w:sz w:val="20"/>
                <w:szCs w:val="20"/>
                <w:lang w:eastAsia="pt-BR"/>
              </w:rPr>
            </w:pPr>
            <w:r w:rsidRPr="002D3089">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06A83FB0" w14:textId="77777777" w:rsidR="006A0ED3" w:rsidRPr="002D3089" w:rsidRDefault="006A0ED3" w:rsidP="00EA10F1">
            <w:pPr>
              <w:spacing w:after="0"/>
              <w:jc w:val="right"/>
              <w:rPr>
                <w:rFonts w:eastAsia="Times New Roman" w:cs="Arial"/>
                <w:color w:val="000000"/>
                <w:sz w:val="20"/>
                <w:szCs w:val="20"/>
                <w:lang w:eastAsia="pt-BR"/>
              </w:rPr>
            </w:pPr>
            <w:r>
              <w:rPr>
                <w:rFonts w:eastAsia="Times New Roman" w:cs="Arial"/>
                <w:color w:val="000000"/>
                <w:sz w:val="20"/>
                <w:szCs w:val="20"/>
                <w:lang w:eastAsia="pt-BR"/>
              </w:rPr>
              <w:t>115</w:t>
            </w:r>
          </w:p>
        </w:tc>
      </w:tr>
      <w:tr w:rsidR="006A0ED3" w:rsidRPr="002D3089" w14:paraId="58638BB5" w14:textId="77777777" w:rsidTr="00EA10F1">
        <w:trPr>
          <w:trHeight w:val="392"/>
        </w:trPr>
        <w:tc>
          <w:tcPr>
            <w:tcW w:w="6837" w:type="dxa"/>
            <w:tcBorders>
              <w:left w:val="single" w:sz="4" w:space="0" w:color="FFFFFF"/>
            </w:tcBorders>
            <w:shd w:val="clear" w:color="auto" w:fill="F2F2F2"/>
            <w:noWrap/>
            <w:vAlign w:val="center"/>
            <w:hideMark/>
          </w:tcPr>
          <w:p w14:paraId="34F9C67C"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6D405757"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347</w:t>
            </w:r>
          </w:p>
        </w:tc>
      </w:tr>
      <w:tr w:rsidR="006A0ED3" w:rsidRPr="002D3089" w14:paraId="22A137DE" w14:textId="77777777" w:rsidTr="00EA10F1">
        <w:trPr>
          <w:trHeight w:val="392"/>
        </w:trPr>
        <w:tc>
          <w:tcPr>
            <w:tcW w:w="6837" w:type="dxa"/>
            <w:tcBorders>
              <w:left w:val="single" w:sz="4" w:space="0" w:color="FFFFFF"/>
            </w:tcBorders>
            <w:shd w:val="clear" w:color="auto" w:fill="auto"/>
            <w:noWrap/>
            <w:vAlign w:val="center"/>
            <w:hideMark/>
          </w:tcPr>
          <w:p w14:paraId="7DF37631" w14:textId="77777777" w:rsidR="006A0ED3" w:rsidRPr="002D3089" w:rsidRDefault="006A0ED3" w:rsidP="00EA10F1">
            <w:pPr>
              <w:spacing w:after="0"/>
              <w:jc w:val="left"/>
              <w:rPr>
                <w:rFonts w:eastAsia="Times New Roman" w:cs="Arial"/>
                <w:color w:val="000000"/>
                <w:sz w:val="20"/>
                <w:szCs w:val="20"/>
                <w:lang w:eastAsia="pt-BR"/>
              </w:rPr>
            </w:pPr>
            <w:r w:rsidRPr="002D3089">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000A3509" w14:textId="77777777" w:rsidR="006A0ED3" w:rsidRPr="002D3089" w:rsidRDefault="006A0ED3" w:rsidP="00EA10F1">
            <w:pPr>
              <w:spacing w:after="0"/>
              <w:jc w:val="right"/>
              <w:rPr>
                <w:rFonts w:eastAsia="Times New Roman" w:cs="Arial"/>
                <w:color w:val="000000"/>
                <w:sz w:val="20"/>
                <w:szCs w:val="20"/>
                <w:lang w:eastAsia="pt-BR"/>
              </w:rPr>
            </w:pPr>
            <w:r>
              <w:rPr>
                <w:rFonts w:eastAsia="Times New Roman" w:cs="Arial"/>
                <w:color w:val="000000"/>
                <w:sz w:val="20"/>
                <w:szCs w:val="20"/>
                <w:lang w:eastAsia="pt-BR"/>
              </w:rPr>
              <w:t>18</w:t>
            </w:r>
          </w:p>
        </w:tc>
      </w:tr>
      <w:tr w:rsidR="006A0ED3" w:rsidRPr="002D3089" w14:paraId="4F7DA596" w14:textId="77777777" w:rsidTr="00EA10F1">
        <w:trPr>
          <w:trHeight w:val="392"/>
        </w:trPr>
        <w:tc>
          <w:tcPr>
            <w:tcW w:w="6837" w:type="dxa"/>
            <w:tcBorders>
              <w:left w:val="single" w:sz="4" w:space="0" w:color="FFFFFF"/>
            </w:tcBorders>
            <w:shd w:val="clear" w:color="auto" w:fill="auto"/>
            <w:noWrap/>
            <w:vAlign w:val="center"/>
            <w:hideMark/>
          </w:tcPr>
          <w:p w14:paraId="1DE90FD3" w14:textId="77777777" w:rsidR="006A0ED3" w:rsidRPr="002D3089" w:rsidRDefault="006A0ED3" w:rsidP="00EA10F1">
            <w:pPr>
              <w:spacing w:after="0"/>
              <w:jc w:val="left"/>
              <w:rPr>
                <w:rFonts w:eastAsia="Times New Roman" w:cs="Arial"/>
                <w:color w:val="000000"/>
                <w:sz w:val="20"/>
                <w:szCs w:val="20"/>
                <w:lang w:eastAsia="pt-BR"/>
              </w:rPr>
            </w:pPr>
            <w:r w:rsidRPr="002D3089">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1110E068" w14:textId="77777777" w:rsidR="006A0ED3" w:rsidRPr="002D3089" w:rsidRDefault="006A0ED3" w:rsidP="00EA10F1">
            <w:pPr>
              <w:spacing w:after="0"/>
              <w:jc w:val="right"/>
              <w:rPr>
                <w:rFonts w:eastAsia="Times New Roman" w:cs="Arial"/>
                <w:color w:val="000000"/>
                <w:sz w:val="20"/>
                <w:szCs w:val="20"/>
                <w:lang w:eastAsia="pt-BR"/>
              </w:rPr>
            </w:pPr>
            <w:r>
              <w:rPr>
                <w:rFonts w:eastAsia="Times New Roman" w:cs="Arial"/>
                <w:color w:val="000000"/>
                <w:sz w:val="20"/>
                <w:szCs w:val="20"/>
                <w:lang w:eastAsia="pt-BR"/>
              </w:rPr>
              <w:t>329</w:t>
            </w:r>
          </w:p>
        </w:tc>
      </w:tr>
      <w:tr w:rsidR="006A0ED3" w:rsidRPr="002D3089" w14:paraId="07A7BFF5" w14:textId="77777777" w:rsidTr="00EA10F1">
        <w:trPr>
          <w:trHeight w:val="392"/>
        </w:trPr>
        <w:tc>
          <w:tcPr>
            <w:tcW w:w="6837" w:type="dxa"/>
            <w:tcBorders>
              <w:left w:val="single" w:sz="4" w:space="0" w:color="FFFFFF"/>
            </w:tcBorders>
            <w:shd w:val="clear" w:color="auto" w:fill="F2F2F2"/>
            <w:noWrap/>
            <w:vAlign w:val="center"/>
            <w:hideMark/>
          </w:tcPr>
          <w:p w14:paraId="224640FD"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7C37E70C"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197</w:t>
            </w:r>
          </w:p>
        </w:tc>
      </w:tr>
      <w:tr w:rsidR="006A0ED3" w:rsidRPr="002D3089" w14:paraId="6F35D203" w14:textId="77777777" w:rsidTr="00EA10F1">
        <w:trPr>
          <w:trHeight w:val="392"/>
        </w:trPr>
        <w:tc>
          <w:tcPr>
            <w:tcW w:w="6837" w:type="dxa"/>
            <w:tcBorders>
              <w:left w:val="single" w:sz="4" w:space="0" w:color="FFFFFF"/>
            </w:tcBorders>
            <w:shd w:val="clear" w:color="auto" w:fill="F2F2F2"/>
            <w:noWrap/>
            <w:vAlign w:val="center"/>
            <w:hideMark/>
          </w:tcPr>
          <w:p w14:paraId="497BD293" w14:textId="77777777" w:rsidR="006A0ED3" w:rsidRPr="002D3089" w:rsidRDefault="006A0ED3" w:rsidP="00EA10F1">
            <w:pPr>
              <w:spacing w:after="0"/>
              <w:jc w:val="left"/>
              <w:rPr>
                <w:rFonts w:eastAsia="Times New Roman" w:cs="Arial"/>
                <w:b/>
                <w:color w:val="000000"/>
                <w:sz w:val="20"/>
                <w:szCs w:val="20"/>
                <w:lang w:eastAsia="pt-BR"/>
              </w:rPr>
            </w:pPr>
            <w:r w:rsidRPr="002D3089">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2E4A3090" w14:textId="77777777" w:rsidR="006A0ED3" w:rsidRPr="002D3089" w:rsidRDefault="006A0ED3" w:rsidP="00EA10F1">
            <w:pPr>
              <w:spacing w:after="0"/>
              <w:jc w:val="right"/>
              <w:rPr>
                <w:rFonts w:eastAsia="Times New Roman" w:cs="Arial"/>
                <w:b/>
                <w:color w:val="000000"/>
                <w:sz w:val="20"/>
                <w:szCs w:val="20"/>
                <w:lang w:eastAsia="pt-BR"/>
              </w:rPr>
            </w:pPr>
            <w:r>
              <w:rPr>
                <w:rFonts w:eastAsia="Times New Roman" w:cs="Arial"/>
                <w:b/>
                <w:color w:val="000000"/>
                <w:sz w:val="20"/>
                <w:szCs w:val="20"/>
                <w:lang w:eastAsia="pt-BR"/>
              </w:rPr>
              <w:t>28</w:t>
            </w:r>
          </w:p>
        </w:tc>
      </w:tr>
    </w:tbl>
    <w:p w14:paraId="7EC6A4C9" w14:textId="77777777" w:rsidR="006A0ED3" w:rsidRPr="002D3089" w:rsidRDefault="006A0ED3" w:rsidP="006A0ED3">
      <w:pPr>
        <w:rPr>
          <w:i/>
          <w:iCs/>
          <w:sz w:val="18"/>
          <w:szCs w:val="18"/>
          <w:lang w:eastAsia="pt-BR"/>
        </w:rPr>
      </w:pPr>
      <w:r w:rsidRPr="002D3089">
        <w:rPr>
          <w:rFonts w:eastAsia="Calibri" w:cs="Times New Roman"/>
          <w:i/>
          <w:iCs/>
          <w:sz w:val="18"/>
          <w:szCs w:val="18"/>
        </w:rPr>
        <w:t>Fonte: Estimativas do déficit habitacional brasileiro (2007 – 2011) por municípios (2010), IPEA – 2013.</w:t>
      </w:r>
    </w:p>
    <w:p w14:paraId="25ACC236" w14:textId="77777777" w:rsidR="006A0ED3" w:rsidRPr="00ED7098" w:rsidRDefault="006A0ED3" w:rsidP="006A0ED3">
      <w:pPr>
        <w:rPr>
          <w:lang w:eastAsia="pt-BR"/>
        </w:rPr>
      </w:pPr>
      <w:r w:rsidRPr="00ED7098">
        <w:rPr>
          <w:lang w:eastAsia="pt-BR"/>
        </w:rPr>
        <w:t>Em relação ao atendimento do abastecimento de água no que tange ao município de Prudentópolis, um pouco mais da metade deles estavam ligados à rede geral, representando 60,02% do total de domicílios.</w:t>
      </w:r>
    </w:p>
    <w:p w14:paraId="6FA34996" w14:textId="77777777" w:rsidR="006A0ED3" w:rsidRPr="00ED7098" w:rsidRDefault="006A0ED3" w:rsidP="006A0ED3">
      <w:pPr>
        <w:rPr>
          <w:lang w:eastAsia="pt-BR"/>
        </w:rPr>
      </w:pPr>
      <w:r w:rsidRPr="00ED7098">
        <w:rPr>
          <w:lang w:eastAsia="pt-BR"/>
        </w:rPr>
        <w:t>As tabelas a seguir apresentam a quantidade de domicílios atendidos e seus percentuais de cobertura por forma de abastecimento de água (2010); e, abastecimento de água segundo as categorias (2019).</w:t>
      </w:r>
    </w:p>
    <w:p w14:paraId="664AF3A1" w14:textId="1A403444" w:rsidR="006A0ED3" w:rsidRPr="00A47E43" w:rsidRDefault="006A0ED3" w:rsidP="006A0ED3">
      <w:pPr>
        <w:pStyle w:val="Caption"/>
      </w:pPr>
      <w:bookmarkStart w:id="344" w:name="_Toc40737247"/>
      <w:r w:rsidRPr="00A47E43">
        <w:t xml:space="preserve">Tabela </w:t>
      </w:r>
      <w:r w:rsidR="00933B90">
        <w:fldChar w:fldCharType="begin"/>
      </w:r>
      <w:r w:rsidR="00933B90">
        <w:instrText xml:space="preserve"> SEQ Tabela \* ARABIC </w:instrText>
      </w:r>
      <w:r w:rsidR="00933B90">
        <w:fldChar w:fldCharType="separate"/>
      </w:r>
      <w:r w:rsidR="009D0D69">
        <w:rPr>
          <w:noProof/>
        </w:rPr>
        <w:t>155</w:t>
      </w:r>
      <w:r w:rsidR="00933B90">
        <w:rPr>
          <w:noProof/>
        </w:rPr>
        <w:fldChar w:fldCharType="end"/>
      </w:r>
      <w:r w:rsidRPr="00A47E43">
        <w:t>: Abastecimento de Água no Município de Prudentópolis (Quantidade de Domicílios Atendidos e Percentual de Cobertura) - 2010</w:t>
      </w:r>
      <w:bookmarkEnd w:id="344"/>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2213FA" w14:paraId="2B20DB18"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6471564E" w14:textId="77777777" w:rsidR="006A0ED3" w:rsidRPr="002213FA" w:rsidRDefault="006A0ED3" w:rsidP="00EA10F1">
            <w:pPr>
              <w:keepNext/>
              <w:spacing w:after="0"/>
              <w:jc w:val="center"/>
              <w:rPr>
                <w:rFonts w:eastAsia="Times New Roman" w:cs="Arial"/>
                <w:b/>
                <w:color w:val="000000"/>
                <w:sz w:val="18"/>
                <w:szCs w:val="18"/>
                <w:lang w:eastAsia="pt-BR"/>
              </w:rPr>
            </w:pPr>
            <w:r w:rsidRPr="002213FA">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B08E0F9" w14:textId="77777777" w:rsidR="006A0ED3" w:rsidRPr="002213FA" w:rsidRDefault="006A0ED3" w:rsidP="00EA10F1">
            <w:pPr>
              <w:keepNext/>
              <w:spacing w:after="0"/>
              <w:jc w:val="center"/>
              <w:rPr>
                <w:rFonts w:eastAsia="Times New Roman" w:cs="Arial"/>
                <w:b/>
                <w:color w:val="000000"/>
                <w:sz w:val="18"/>
                <w:szCs w:val="18"/>
                <w:lang w:eastAsia="pt-BR"/>
              </w:rPr>
            </w:pPr>
            <w:r w:rsidRPr="002213FA">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4EABAD36" w14:textId="77777777" w:rsidR="006A0ED3" w:rsidRPr="002213FA" w:rsidRDefault="006A0ED3" w:rsidP="00EA10F1">
            <w:pPr>
              <w:keepNext/>
              <w:spacing w:after="0"/>
              <w:jc w:val="center"/>
              <w:rPr>
                <w:rFonts w:eastAsia="Times New Roman" w:cs="Arial"/>
                <w:b/>
                <w:color w:val="000000"/>
                <w:sz w:val="18"/>
                <w:szCs w:val="18"/>
                <w:lang w:eastAsia="pt-BR"/>
              </w:rPr>
            </w:pPr>
            <w:r w:rsidRPr="002213FA">
              <w:rPr>
                <w:rFonts w:eastAsia="Times New Roman" w:cs="Arial"/>
                <w:b/>
                <w:color w:val="000000"/>
                <w:sz w:val="18"/>
                <w:szCs w:val="18"/>
                <w:lang w:eastAsia="pt-BR"/>
              </w:rPr>
              <w:t>Total de Domicílios</w:t>
            </w:r>
          </w:p>
        </w:tc>
      </w:tr>
      <w:tr w:rsidR="006A0ED3" w:rsidRPr="002213FA" w14:paraId="252FD34D"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2681DF78" w14:textId="77777777" w:rsidR="006A0ED3" w:rsidRPr="002213FA"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5F66B776" w14:textId="77777777" w:rsidR="006A0ED3" w:rsidRPr="002213FA" w:rsidRDefault="006A0ED3" w:rsidP="00EA10F1">
            <w:pPr>
              <w:keepNext/>
              <w:spacing w:after="0"/>
              <w:jc w:val="center"/>
              <w:rPr>
                <w:rFonts w:eastAsia="Times New Roman" w:cs="Arial"/>
                <w:b/>
                <w:bCs/>
                <w:sz w:val="18"/>
                <w:szCs w:val="18"/>
                <w:lang w:eastAsia="pt-BR"/>
              </w:rPr>
            </w:pPr>
            <w:r w:rsidRPr="002213FA">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029924E7" w14:textId="77777777" w:rsidR="006A0ED3" w:rsidRPr="002213FA" w:rsidRDefault="006A0ED3" w:rsidP="00EA10F1">
            <w:pPr>
              <w:keepNext/>
              <w:spacing w:after="0"/>
              <w:jc w:val="center"/>
              <w:rPr>
                <w:rFonts w:eastAsia="Times New Roman" w:cs="Arial"/>
                <w:b/>
                <w:bCs/>
                <w:sz w:val="18"/>
                <w:szCs w:val="18"/>
                <w:lang w:eastAsia="pt-BR"/>
              </w:rPr>
            </w:pPr>
            <w:r w:rsidRPr="002213FA">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48296F22" w14:textId="77777777" w:rsidR="006A0ED3" w:rsidRPr="002213FA" w:rsidRDefault="006A0ED3" w:rsidP="00EA10F1">
            <w:pPr>
              <w:keepNext/>
              <w:spacing w:after="0"/>
              <w:jc w:val="center"/>
              <w:rPr>
                <w:rFonts w:eastAsia="Times New Roman" w:cs="Arial"/>
                <w:b/>
                <w:bCs/>
                <w:sz w:val="18"/>
                <w:szCs w:val="18"/>
                <w:lang w:eastAsia="pt-BR"/>
              </w:rPr>
            </w:pPr>
            <w:r w:rsidRPr="002213FA">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7899548D" w14:textId="77777777" w:rsidR="006A0ED3" w:rsidRPr="002213FA" w:rsidRDefault="006A0ED3" w:rsidP="00EA10F1">
            <w:pPr>
              <w:keepNext/>
              <w:spacing w:after="0"/>
              <w:jc w:val="center"/>
              <w:rPr>
                <w:rFonts w:eastAsia="Times New Roman" w:cs="Arial"/>
                <w:b/>
                <w:bCs/>
                <w:sz w:val="18"/>
                <w:szCs w:val="18"/>
                <w:lang w:eastAsia="pt-BR"/>
              </w:rPr>
            </w:pPr>
            <w:r w:rsidRPr="002213FA">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2D4D96F7" w14:textId="77777777" w:rsidR="006A0ED3" w:rsidRPr="002213FA" w:rsidRDefault="006A0ED3" w:rsidP="00EA10F1">
            <w:pPr>
              <w:keepNext/>
              <w:spacing w:after="0"/>
              <w:jc w:val="center"/>
              <w:rPr>
                <w:rFonts w:eastAsia="Times New Roman" w:cs="Arial"/>
                <w:b/>
                <w:bCs/>
                <w:sz w:val="18"/>
                <w:szCs w:val="18"/>
                <w:lang w:eastAsia="pt-BR"/>
              </w:rPr>
            </w:pPr>
            <w:r w:rsidRPr="002213FA">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14A55162" w14:textId="77777777" w:rsidR="006A0ED3" w:rsidRPr="002213FA"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2213FA" w14:paraId="09DCF1AF"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6C9FB61" w14:textId="77777777" w:rsidR="006A0ED3" w:rsidRPr="002213FA"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Prudentópolis</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7DBD79DF" w14:textId="77777777" w:rsidR="006A0ED3" w:rsidRPr="002213FA" w:rsidRDefault="006A0ED3" w:rsidP="00EA10F1">
            <w:pPr>
              <w:keepNext/>
              <w:spacing w:after="0"/>
              <w:jc w:val="right"/>
              <w:rPr>
                <w:rFonts w:eastAsia="Times New Roman" w:cs="Arial"/>
                <w:color w:val="000000"/>
                <w:sz w:val="18"/>
                <w:szCs w:val="18"/>
                <w:lang w:eastAsia="pt-BR"/>
              </w:rPr>
            </w:pPr>
            <w:r w:rsidRPr="00ED7098">
              <w:rPr>
                <w:rFonts w:eastAsia="Times New Roman" w:cs="Arial"/>
                <w:color w:val="000000"/>
                <w:sz w:val="18"/>
                <w:szCs w:val="18"/>
                <w:lang w:eastAsia="pt-BR"/>
              </w:rPr>
              <w:t>8.790</w:t>
            </w:r>
          </w:p>
        </w:tc>
        <w:tc>
          <w:tcPr>
            <w:tcW w:w="701" w:type="pct"/>
            <w:tcBorders>
              <w:top w:val="nil"/>
              <w:left w:val="nil"/>
              <w:bottom w:val="single" w:sz="4" w:space="0" w:color="auto"/>
              <w:right w:val="single" w:sz="4" w:space="0" w:color="auto"/>
            </w:tcBorders>
            <w:shd w:val="clear" w:color="auto" w:fill="auto"/>
            <w:noWrap/>
            <w:vAlign w:val="center"/>
          </w:tcPr>
          <w:p w14:paraId="68F964B5"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5.800</w:t>
            </w:r>
          </w:p>
        </w:tc>
        <w:tc>
          <w:tcPr>
            <w:tcW w:w="742" w:type="pct"/>
            <w:tcBorders>
              <w:top w:val="nil"/>
              <w:left w:val="nil"/>
              <w:bottom w:val="single" w:sz="4" w:space="0" w:color="auto"/>
              <w:right w:val="single" w:sz="4" w:space="0" w:color="auto"/>
            </w:tcBorders>
            <w:shd w:val="clear" w:color="auto" w:fill="auto"/>
            <w:noWrap/>
            <w:vAlign w:val="center"/>
          </w:tcPr>
          <w:p w14:paraId="429967F8"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w:t>
            </w:r>
          </w:p>
        </w:tc>
        <w:tc>
          <w:tcPr>
            <w:tcW w:w="794" w:type="pct"/>
            <w:tcBorders>
              <w:top w:val="nil"/>
              <w:left w:val="nil"/>
              <w:bottom w:val="single" w:sz="4" w:space="0" w:color="auto"/>
              <w:right w:val="single" w:sz="4" w:space="0" w:color="auto"/>
            </w:tcBorders>
            <w:shd w:val="clear" w:color="auto" w:fill="auto"/>
            <w:noWrap/>
            <w:vAlign w:val="center"/>
          </w:tcPr>
          <w:p w14:paraId="1236645F"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34</w:t>
            </w:r>
          </w:p>
        </w:tc>
        <w:tc>
          <w:tcPr>
            <w:tcW w:w="417" w:type="pct"/>
            <w:tcBorders>
              <w:top w:val="nil"/>
              <w:left w:val="nil"/>
              <w:bottom w:val="single" w:sz="4" w:space="0" w:color="auto"/>
              <w:right w:val="single" w:sz="4" w:space="0" w:color="auto"/>
            </w:tcBorders>
            <w:shd w:val="clear" w:color="auto" w:fill="auto"/>
            <w:noWrap/>
            <w:vAlign w:val="center"/>
          </w:tcPr>
          <w:p w14:paraId="4BB54ABB"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0500C6F2" w14:textId="77777777" w:rsidR="006A0ED3" w:rsidRPr="002213FA"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14.645</w:t>
            </w:r>
          </w:p>
        </w:tc>
      </w:tr>
      <w:tr w:rsidR="006A0ED3" w:rsidRPr="002213FA" w14:paraId="4330E211"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7C3069CA" w14:textId="77777777" w:rsidR="006A0ED3" w:rsidRPr="002213FA"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68575275"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60,02%</w:t>
            </w:r>
          </w:p>
        </w:tc>
        <w:tc>
          <w:tcPr>
            <w:tcW w:w="701" w:type="pct"/>
            <w:tcBorders>
              <w:top w:val="nil"/>
              <w:left w:val="nil"/>
              <w:bottom w:val="single" w:sz="4" w:space="0" w:color="auto"/>
              <w:right w:val="single" w:sz="4" w:space="0" w:color="auto"/>
            </w:tcBorders>
            <w:shd w:val="clear" w:color="auto" w:fill="auto"/>
            <w:noWrap/>
            <w:vAlign w:val="center"/>
          </w:tcPr>
          <w:p w14:paraId="790337E1"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39,60%</w:t>
            </w:r>
          </w:p>
        </w:tc>
        <w:tc>
          <w:tcPr>
            <w:tcW w:w="742" w:type="pct"/>
            <w:tcBorders>
              <w:top w:val="nil"/>
              <w:left w:val="nil"/>
              <w:bottom w:val="single" w:sz="4" w:space="0" w:color="auto"/>
              <w:right w:val="single" w:sz="4" w:space="0" w:color="auto"/>
            </w:tcBorders>
            <w:shd w:val="clear" w:color="auto" w:fill="auto"/>
            <w:noWrap/>
            <w:vAlign w:val="center"/>
          </w:tcPr>
          <w:p w14:paraId="0B83A9BA"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0,03%</w:t>
            </w:r>
          </w:p>
        </w:tc>
        <w:tc>
          <w:tcPr>
            <w:tcW w:w="794" w:type="pct"/>
            <w:tcBorders>
              <w:top w:val="nil"/>
              <w:left w:val="nil"/>
              <w:bottom w:val="single" w:sz="4" w:space="0" w:color="auto"/>
              <w:right w:val="single" w:sz="4" w:space="0" w:color="auto"/>
            </w:tcBorders>
            <w:shd w:val="clear" w:color="auto" w:fill="auto"/>
            <w:noWrap/>
            <w:vAlign w:val="center"/>
          </w:tcPr>
          <w:p w14:paraId="55130921"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0,23%</w:t>
            </w:r>
          </w:p>
        </w:tc>
        <w:tc>
          <w:tcPr>
            <w:tcW w:w="417" w:type="pct"/>
            <w:tcBorders>
              <w:top w:val="nil"/>
              <w:left w:val="nil"/>
              <w:bottom w:val="single" w:sz="4" w:space="0" w:color="auto"/>
              <w:right w:val="single" w:sz="4" w:space="0" w:color="auto"/>
            </w:tcBorders>
            <w:shd w:val="clear" w:color="auto" w:fill="auto"/>
            <w:noWrap/>
            <w:vAlign w:val="center"/>
          </w:tcPr>
          <w:p w14:paraId="5652188B" w14:textId="77777777" w:rsidR="006A0ED3" w:rsidRPr="002213F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0,11%</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2684795E" w14:textId="77777777" w:rsidR="006A0ED3" w:rsidRPr="002213FA" w:rsidRDefault="006A0ED3" w:rsidP="00EA10F1">
            <w:pPr>
              <w:keepNext/>
              <w:spacing w:after="0"/>
              <w:jc w:val="right"/>
              <w:rPr>
                <w:rFonts w:eastAsia="Times New Roman" w:cs="Arial"/>
                <w:b/>
                <w:bCs/>
                <w:color w:val="000000"/>
                <w:sz w:val="18"/>
                <w:szCs w:val="18"/>
                <w:lang w:eastAsia="pt-BR"/>
              </w:rPr>
            </w:pPr>
            <w:r w:rsidRPr="002213FA">
              <w:rPr>
                <w:rFonts w:eastAsia="Times New Roman" w:cs="Arial"/>
                <w:b/>
                <w:bCs/>
                <w:color w:val="000000"/>
                <w:sz w:val="18"/>
                <w:szCs w:val="18"/>
                <w:lang w:eastAsia="pt-BR"/>
              </w:rPr>
              <w:t>100,00%</w:t>
            </w:r>
          </w:p>
        </w:tc>
      </w:tr>
    </w:tbl>
    <w:p w14:paraId="455D74A0" w14:textId="77777777" w:rsidR="006A0ED3" w:rsidRPr="002213FA" w:rsidRDefault="006A0ED3" w:rsidP="006A0ED3">
      <w:pPr>
        <w:keepNext/>
        <w:rPr>
          <w:rFonts w:eastAsia="Calibri" w:cs="Times New Roman"/>
          <w:bCs/>
          <w:i/>
          <w:sz w:val="18"/>
          <w:szCs w:val="18"/>
        </w:rPr>
      </w:pPr>
      <w:r w:rsidRPr="002213FA">
        <w:rPr>
          <w:rFonts w:eastAsia="Calibri" w:cs="Times New Roman"/>
          <w:bCs/>
          <w:i/>
          <w:sz w:val="18"/>
          <w:szCs w:val="18"/>
        </w:rPr>
        <w:t>Fonte: Censo Demográfico – IBGE, 2010.</w:t>
      </w:r>
    </w:p>
    <w:p w14:paraId="2D4FFEC9" w14:textId="4503F1B5" w:rsidR="006A0ED3" w:rsidRPr="00A47E43" w:rsidRDefault="006A0ED3" w:rsidP="006A0ED3">
      <w:pPr>
        <w:pStyle w:val="Caption"/>
      </w:pPr>
      <w:bookmarkStart w:id="345" w:name="_Toc40737248"/>
      <w:r w:rsidRPr="00A47E43">
        <w:t xml:space="preserve">Tabela </w:t>
      </w:r>
      <w:r w:rsidR="00933B90">
        <w:fldChar w:fldCharType="begin"/>
      </w:r>
      <w:r w:rsidR="00933B90">
        <w:instrText xml:space="preserve"> SEQ Tabela \* ARABIC </w:instrText>
      </w:r>
      <w:r w:rsidR="00933B90">
        <w:fldChar w:fldCharType="separate"/>
      </w:r>
      <w:r w:rsidR="009D0D69">
        <w:rPr>
          <w:noProof/>
        </w:rPr>
        <w:t>156</w:t>
      </w:r>
      <w:r w:rsidR="00933B90">
        <w:rPr>
          <w:noProof/>
        </w:rPr>
        <w:fldChar w:fldCharType="end"/>
      </w:r>
      <w:r w:rsidRPr="00A47E43">
        <w:t>: Abastecimento de Água segundo as Categorias – 2019</w:t>
      </w:r>
      <w:bookmarkEnd w:id="345"/>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647"/>
        <w:gridCol w:w="2126"/>
      </w:tblGrid>
      <w:tr w:rsidR="006A0ED3" w:rsidRPr="002213FA" w14:paraId="48EEAF01" w14:textId="77777777" w:rsidTr="00EA10F1">
        <w:trPr>
          <w:trHeight w:val="415"/>
        </w:trPr>
        <w:tc>
          <w:tcPr>
            <w:tcW w:w="3732" w:type="dxa"/>
            <w:tcBorders>
              <w:left w:val="single" w:sz="4" w:space="0" w:color="FFFFFF"/>
            </w:tcBorders>
            <w:shd w:val="clear" w:color="auto" w:fill="D9D9D9"/>
            <w:noWrap/>
            <w:vAlign w:val="center"/>
          </w:tcPr>
          <w:p w14:paraId="70EE24A2" w14:textId="77777777" w:rsidR="006A0ED3" w:rsidRPr="002213FA" w:rsidRDefault="006A0ED3" w:rsidP="00EA10F1">
            <w:pPr>
              <w:spacing w:after="0"/>
              <w:jc w:val="center"/>
              <w:rPr>
                <w:rFonts w:eastAsia="Times New Roman" w:cs="Arial"/>
                <w:b/>
                <w:color w:val="000000"/>
                <w:sz w:val="20"/>
                <w:szCs w:val="20"/>
                <w:lang w:eastAsia="pt-BR"/>
              </w:rPr>
            </w:pPr>
            <w:r w:rsidRPr="002213FA">
              <w:rPr>
                <w:rFonts w:eastAsia="Times New Roman" w:cs="Arial"/>
                <w:b/>
                <w:color w:val="000000"/>
                <w:sz w:val="20"/>
                <w:szCs w:val="20"/>
                <w:lang w:eastAsia="pt-BR"/>
              </w:rPr>
              <w:t>Categorias</w:t>
            </w:r>
          </w:p>
        </w:tc>
        <w:tc>
          <w:tcPr>
            <w:tcW w:w="2647" w:type="dxa"/>
            <w:tcBorders>
              <w:right w:val="single" w:sz="4" w:space="0" w:color="FFFFFF"/>
            </w:tcBorders>
            <w:shd w:val="clear" w:color="auto" w:fill="D9D9D9"/>
            <w:noWrap/>
            <w:vAlign w:val="center"/>
          </w:tcPr>
          <w:p w14:paraId="7B003CDB" w14:textId="77777777" w:rsidR="006A0ED3" w:rsidRPr="002213FA" w:rsidRDefault="006A0ED3" w:rsidP="00EA10F1">
            <w:pPr>
              <w:spacing w:after="0"/>
              <w:jc w:val="center"/>
              <w:rPr>
                <w:rFonts w:eastAsia="Times New Roman" w:cs="Arial"/>
                <w:b/>
                <w:color w:val="000000"/>
                <w:sz w:val="20"/>
                <w:szCs w:val="20"/>
                <w:lang w:eastAsia="pt-BR"/>
              </w:rPr>
            </w:pPr>
            <w:r w:rsidRPr="002213FA">
              <w:rPr>
                <w:rFonts w:eastAsia="Times New Roman" w:cs="Arial"/>
                <w:b/>
                <w:color w:val="000000"/>
                <w:sz w:val="20"/>
                <w:szCs w:val="20"/>
                <w:lang w:eastAsia="pt-BR"/>
              </w:rPr>
              <w:t>Unidades Atendidas</w:t>
            </w:r>
          </w:p>
        </w:tc>
        <w:tc>
          <w:tcPr>
            <w:tcW w:w="2126" w:type="dxa"/>
            <w:tcBorders>
              <w:right w:val="single" w:sz="4" w:space="0" w:color="FFFFFF"/>
            </w:tcBorders>
            <w:shd w:val="clear" w:color="auto" w:fill="D9D9D9"/>
            <w:vAlign w:val="center"/>
          </w:tcPr>
          <w:p w14:paraId="532B8DE0" w14:textId="77777777" w:rsidR="006A0ED3" w:rsidRPr="002213FA" w:rsidRDefault="006A0ED3" w:rsidP="00EA10F1">
            <w:pPr>
              <w:spacing w:after="0"/>
              <w:jc w:val="center"/>
              <w:rPr>
                <w:rFonts w:eastAsia="Times New Roman" w:cs="Arial"/>
                <w:b/>
                <w:color w:val="000000"/>
                <w:sz w:val="20"/>
                <w:szCs w:val="20"/>
                <w:lang w:eastAsia="pt-BR"/>
              </w:rPr>
            </w:pPr>
            <w:r w:rsidRPr="002213FA">
              <w:rPr>
                <w:rFonts w:eastAsia="Times New Roman" w:cs="Arial"/>
                <w:b/>
                <w:color w:val="000000"/>
                <w:sz w:val="20"/>
                <w:szCs w:val="20"/>
                <w:lang w:eastAsia="pt-BR"/>
              </w:rPr>
              <w:t>Ligações</w:t>
            </w:r>
          </w:p>
        </w:tc>
      </w:tr>
      <w:tr w:rsidR="006A0ED3" w:rsidRPr="002213FA" w14:paraId="3413A5BD" w14:textId="77777777" w:rsidTr="00EA10F1">
        <w:trPr>
          <w:trHeight w:val="415"/>
        </w:trPr>
        <w:tc>
          <w:tcPr>
            <w:tcW w:w="3732" w:type="dxa"/>
            <w:tcBorders>
              <w:left w:val="single" w:sz="4" w:space="0" w:color="FFFFFF"/>
            </w:tcBorders>
            <w:shd w:val="clear" w:color="auto" w:fill="F2F2F2"/>
            <w:noWrap/>
            <w:vAlign w:val="center"/>
          </w:tcPr>
          <w:p w14:paraId="07BC9108" w14:textId="77777777" w:rsidR="006A0ED3" w:rsidRPr="002213FA" w:rsidRDefault="006A0ED3" w:rsidP="00EA10F1">
            <w:pPr>
              <w:spacing w:after="0"/>
              <w:jc w:val="left"/>
              <w:rPr>
                <w:rFonts w:eastAsia="Times New Roman" w:cs="Arial"/>
                <w:b/>
                <w:color w:val="000000"/>
                <w:sz w:val="20"/>
                <w:szCs w:val="20"/>
                <w:lang w:eastAsia="pt-BR"/>
              </w:rPr>
            </w:pPr>
            <w:r w:rsidRPr="002213FA">
              <w:rPr>
                <w:rFonts w:eastAsia="Times New Roman" w:cs="Arial"/>
                <w:b/>
                <w:color w:val="000000"/>
                <w:sz w:val="20"/>
                <w:szCs w:val="20"/>
                <w:lang w:eastAsia="pt-BR"/>
              </w:rPr>
              <w:t>Residenciais</w:t>
            </w:r>
          </w:p>
        </w:tc>
        <w:tc>
          <w:tcPr>
            <w:tcW w:w="2647" w:type="dxa"/>
            <w:tcBorders>
              <w:right w:val="single" w:sz="4" w:space="0" w:color="FFFFFF"/>
            </w:tcBorders>
            <w:shd w:val="clear" w:color="auto" w:fill="F2F2F2"/>
            <w:noWrap/>
            <w:vAlign w:val="center"/>
          </w:tcPr>
          <w:p w14:paraId="6814A750"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9.563</w:t>
            </w:r>
          </w:p>
        </w:tc>
        <w:tc>
          <w:tcPr>
            <w:tcW w:w="2126" w:type="dxa"/>
            <w:tcBorders>
              <w:right w:val="single" w:sz="4" w:space="0" w:color="FFFFFF"/>
            </w:tcBorders>
            <w:shd w:val="clear" w:color="auto" w:fill="F2F2F2"/>
            <w:vAlign w:val="center"/>
          </w:tcPr>
          <w:p w14:paraId="7B6385DF"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8.968</w:t>
            </w:r>
          </w:p>
        </w:tc>
      </w:tr>
      <w:tr w:rsidR="006A0ED3" w:rsidRPr="002213FA" w14:paraId="1E60C5D9" w14:textId="77777777" w:rsidTr="00EA10F1">
        <w:trPr>
          <w:trHeight w:val="415"/>
        </w:trPr>
        <w:tc>
          <w:tcPr>
            <w:tcW w:w="3732" w:type="dxa"/>
            <w:tcBorders>
              <w:left w:val="single" w:sz="4" w:space="0" w:color="FFFFFF"/>
            </w:tcBorders>
            <w:shd w:val="clear" w:color="auto" w:fill="F2F2F2"/>
            <w:noWrap/>
            <w:vAlign w:val="center"/>
          </w:tcPr>
          <w:p w14:paraId="70CA0286" w14:textId="77777777" w:rsidR="006A0ED3" w:rsidRPr="002213FA" w:rsidRDefault="006A0ED3" w:rsidP="00EA10F1">
            <w:pPr>
              <w:spacing w:after="0"/>
              <w:jc w:val="left"/>
              <w:rPr>
                <w:rFonts w:eastAsia="Times New Roman" w:cs="Arial"/>
                <w:b/>
                <w:color w:val="000000"/>
                <w:sz w:val="20"/>
                <w:szCs w:val="20"/>
                <w:lang w:eastAsia="pt-BR"/>
              </w:rPr>
            </w:pPr>
            <w:r w:rsidRPr="002213FA">
              <w:rPr>
                <w:rFonts w:eastAsia="Times New Roman" w:cs="Arial"/>
                <w:b/>
                <w:color w:val="000000"/>
                <w:sz w:val="20"/>
                <w:szCs w:val="20"/>
                <w:lang w:eastAsia="pt-BR"/>
              </w:rPr>
              <w:t>Comerciais</w:t>
            </w:r>
          </w:p>
        </w:tc>
        <w:tc>
          <w:tcPr>
            <w:tcW w:w="2647" w:type="dxa"/>
            <w:tcBorders>
              <w:right w:val="single" w:sz="4" w:space="0" w:color="FFFFFF"/>
            </w:tcBorders>
            <w:shd w:val="clear" w:color="auto" w:fill="F2F2F2"/>
            <w:noWrap/>
            <w:vAlign w:val="center"/>
          </w:tcPr>
          <w:p w14:paraId="10CFB7BB"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753</w:t>
            </w:r>
          </w:p>
        </w:tc>
        <w:tc>
          <w:tcPr>
            <w:tcW w:w="2126" w:type="dxa"/>
            <w:tcBorders>
              <w:right w:val="single" w:sz="4" w:space="0" w:color="FFFFFF"/>
            </w:tcBorders>
            <w:shd w:val="clear" w:color="auto" w:fill="F2F2F2"/>
            <w:vAlign w:val="center"/>
          </w:tcPr>
          <w:p w14:paraId="0BC84DE3"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615</w:t>
            </w:r>
          </w:p>
        </w:tc>
      </w:tr>
      <w:tr w:rsidR="006A0ED3" w:rsidRPr="002213FA" w14:paraId="3C607E04" w14:textId="77777777" w:rsidTr="00EA10F1">
        <w:trPr>
          <w:trHeight w:val="415"/>
        </w:trPr>
        <w:tc>
          <w:tcPr>
            <w:tcW w:w="3732" w:type="dxa"/>
            <w:tcBorders>
              <w:left w:val="single" w:sz="4" w:space="0" w:color="FFFFFF"/>
            </w:tcBorders>
            <w:shd w:val="clear" w:color="auto" w:fill="F2F2F2"/>
            <w:noWrap/>
            <w:vAlign w:val="center"/>
          </w:tcPr>
          <w:p w14:paraId="0192DB25" w14:textId="77777777" w:rsidR="006A0ED3" w:rsidRPr="002213FA" w:rsidRDefault="006A0ED3" w:rsidP="00EA10F1">
            <w:pPr>
              <w:spacing w:after="0"/>
              <w:jc w:val="left"/>
              <w:rPr>
                <w:rFonts w:eastAsia="Times New Roman" w:cs="Arial"/>
                <w:b/>
                <w:color w:val="000000"/>
                <w:sz w:val="20"/>
                <w:szCs w:val="20"/>
                <w:lang w:eastAsia="pt-BR"/>
              </w:rPr>
            </w:pPr>
            <w:r w:rsidRPr="002213FA">
              <w:rPr>
                <w:rFonts w:eastAsia="Times New Roman" w:cs="Arial"/>
                <w:b/>
                <w:color w:val="000000"/>
                <w:sz w:val="20"/>
                <w:szCs w:val="20"/>
                <w:lang w:eastAsia="pt-BR"/>
              </w:rPr>
              <w:t>Industriais</w:t>
            </w:r>
          </w:p>
        </w:tc>
        <w:tc>
          <w:tcPr>
            <w:tcW w:w="2647" w:type="dxa"/>
            <w:tcBorders>
              <w:right w:val="single" w:sz="4" w:space="0" w:color="FFFFFF"/>
            </w:tcBorders>
            <w:shd w:val="clear" w:color="auto" w:fill="F2F2F2"/>
            <w:noWrap/>
            <w:vAlign w:val="center"/>
          </w:tcPr>
          <w:p w14:paraId="79EDCE97"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37</w:t>
            </w:r>
          </w:p>
        </w:tc>
        <w:tc>
          <w:tcPr>
            <w:tcW w:w="2126" w:type="dxa"/>
            <w:tcBorders>
              <w:right w:val="single" w:sz="4" w:space="0" w:color="FFFFFF"/>
            </w:tcBorders>
            <w:shd w:val="clear" w:color="auto" w:fill="F2F2F2"/>
            <w:vAlign w:val="center"/>
          </w:tcPr>
          <w:p w14:paraId="331B60E2"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36</w:t>
            </w:r>
          </w:p>
        </w:tc>
      </w:tr>
      <w:tr w:rsidR="006A0ED3" w:rsidRPr="002213FA" w14:paraId="618F3BC7" w14:textId="77777777" w:rsidTr="00EA10F1">
        <w:trPr>
          <w:trHeight w:val="415"/>
        </w:trPr>
        <w:tc>
          <w:tcPr>
            <w:tcW w:w="3732" w:type="dxa"/>
            <w:tcBorders>
              <w:left w:val="single" w:sz="4" w:space="0" w:color="FFFFFF"/>
            </w:tcBorders>
            <w:shd w:val="clear" w:color="auto" w:fill="auto"/>
            <w:noWrap/>
            <w:vAlign w:val="center"/>
          </w:tcPr>
          <w:p w14:paraId="5CCF36F8" w14:textId="77777777" w:rsidR="006A0ED3" w:rsidRPr="002213FA" w:rsidRDefault="006A0ED3" w:rsidP="00EA10F1">
            <w:pPr>
              <w:spacing w:after="0"/>
              <w:jc w:val="left"/>
              <w:rPr>
                <w:rFonts w:eastAsia="Times New Roman" w:cs="Arial"/>
                <w:b/>
                <w:bCs/>
                <w:color w:val="000000"/>
                <w:sz w:val="20"/>
                <w:szCs w:val="20"/>
                <w:lang w:eastAsia="pt-BR"/>
              </w:rPr>
            </w:pPr>
            <w:r w:rsidRPr="002213FA">
              <w:rPr>
                <w:rFonts w:eastAsia="Times New Roman" w:cs="Arial"/>
                <w:b/>
                <w:bCs/>
                <w:color w:val="000000"/>
                <w:sz w:val="20"/>
                <w:szCs w:val="20"/>
                <w:lang w:eastAsia="pt-BR"/>
              </w:rPr>
              <w:t>Utilidade pública</w:t>
            </w:r>
          </w:p>
        </w:tc>
        <w:tc>
          <w:tcPr>
            <w:tcW w:w="2647" w:type="dxa"/>
            <w:tcBorders>
              <w:right w:val="single" w:sz="4" w:space="0" w:color="FFFFFF"/>
            </w:tcBorders>
            <w:shd w:val="clear" w:color="auto" w:fill="auto"/>
            <w:noWrap/>
            <w:vAlign w:val="center"/>
          </w:tcPr>
          <w:p w14:paraId="147CA7EE"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54</w:t>
            </w:r>
          </w:p>
        </w:tc>
        <w:tc>
          <w:tcPr>
            <w:tcW w:w="2126" w:type="dxa"/>
            <w:tcBorders>
              <w:right w:val="single" w:sz="4" w:space="0" w:color="FFFFFF"/>
            </w:tcBorders>
            <w:vAlign w:val="center"/>
          </w:tcPr>
          <w:p w14:paraId="0D431527"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5</w:t>
            </w:r>
            <w:r>
              <w:rPr>
                <w:rFonts w:eastAsia="Times New Roman" w:cs="Arial"/>
                <w:bCs/>
                <w:color w:val="000000"/>
                <w:sz w:val="20"/>
                <w:szCs w:val="20"/>
                <w:lang w:eastAsia="pt-BR"/>
              </w:rPr>
              <w:t>3</w:t>
            </w:r>
          </w:p>
        </w:tc>
      </w:tr>
      <w:tr w:rsidR="006A0ED3" w:rsidRPr="002213FA" w14:paraId="7B3814F0" w14:textId="77777777" w:rsidTr="00EA10F1">
        <w:trPr>
          <w:trHeight w:val="415"/>
        </w:trPr>
        <w:tc>
          <w:tcPr>
            <w:tcW w:w="3732" w:type="dxa"/>
            <w:tcBorders>
              <w:left w:val="single" w:sz="4" w:space="0" w:color="FFFFFF"/>
            </w:tcBorders>
            <w:shd w:val="clear" w:color="auto" w:fill="auto"/>
            <w:noWrap/>
            <w:vAlign w:val="center"/>
          </w:tcPr>
          <w:p w14:paraId="4EF52D7D" w14:textId="77777777" w:rsidR="006A0ED3" w:rsidRPr="002213FA" w:rsidRDefault="006A0ED3" w:rsidP="00EA10F1">
            <w:pPr>
              <w:spacing w:after="0"/>
              <w:jc w:val="left"/>
              <w:rPr>
                <w:rFonts w:eastAsia="Times New Roman" w:cs="Arial"/>
                <w:b/>
                <w:bCs/>
                <w:color w:val="000000"/>
                <w:sz w:val="20"/>
                <w:szCs w:val="20"/>
                <w:lang w:eastAsia="pt-BR"/>
              </w:rPr>
            </w:pPr>
            <w:r w:rsidRPr="002213FA">
              <w:rPr>
                <w:rFonts w:eastAsia="Times New Roman" w:cs="Arial"/>
                <w:b/>
                <w:bCs/>
                <w:color w:val="000000"/>
                <w:sz w:val="20"/>
                <w:szCs w:val="20"/>
                <w:lang w:eastAsia="pt-BR"/>
              </w:rPr>
              <w:t>Poder Público</w:t>
            </w:r>
          </w:p>
        </w:tc>
        <w:tc>
          <w:tcPr>
            <w:tcW w:w="2647" w:type="dxa"/>
            <w:tcBorders>
              <w:right w:val="single" w:sz="4" w:space="0" w:color="FFFFFF"/>
            </w:tcBorders>
            <w:shd w:val="clear" w:color="auto" w:fill="auto"/>
            <w:noWrap/>
            <w:vAlign w:val="center"/>
          </w:tcPr>
          <w:p w14:paraId="2EDEF957"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96</w:t>
            </w:r>
          </w:p>
        </w:tc>
        <w:tc>
          <w:tcPr>
            <w:tcW w:w="2126" w:type="dxa"/>
            <w:tcBorders>
              <w:right w:val="single" w:sz="4" w:space="0" w:color="FFFFFF"/>
            </w:tcBorders>
            <w:vAlign w:val="center"/>
          </w:tcPr>
          <w:p w14:paraId="3B104BC8" w14:textId="77777777" w:rsidR="006A0ED3" w:rsidRPr="002213FA" w:rsidRDefault="006A0ED3" w:rsidP="00EA10F1">
            <w:pPr>
              <w:spacing w:after="0"/>
              <w:jc w:val="right"/>
              <w:rPr>
                <w:rFonts w:eastAsia="Times New Roman" w:cs="Arial"/>
                <w:bCs/>
                <w:color w:val="000000"/>
                <w:sz w:val="20"/>
                <w:szCs w:val="20"/>
                <w:lang w:eastAsia="pt-BR"/>
              </w:rPr>
            </w:pPr>
            <w:r w:rsidRPr="00B757E6">
              <w:rPr>
                <w:rFonts w:eastAsia="Times New Roman" w:cs="Arial"/>
                <w:bCs/>
                <w:color w:val="000000"/>
                <w:sz w:val="20"/>
                <w:szCs w:val="20"/>
                <w:lang w:eastAsia="pt-BR"/>
              </w:rPr>
              <w:t>96</w:t>
            </w:r>
          </w:p>
        </w:tc>
      </w:tr>
      <w:tr w:rsidR="006A0ED3" w:rsidRPr="002213FA" w14:paraId="506B635B" w14:textId="77777777" w:rsidTr="00EA10F1">
        <w:trPr>
          <w:trHeight w:val="415"/>
        </w:trPr>
        <w:tc>
          <w:tcPr>
            <w:tcW w:w="3732" w:type="dxa"/>
            <w:tcBorders>
              <w:left w:val="single" w:sz="4" w:space="0" w:color="FFFFFF"/>
            </w:tcBorders>
            <w:shd w:val="clear" w:color="auto" w:fill="F2F2F2"/>
            <w:noWrap/>
            <w:vAlign w:val="center"/>
          </w:tcPr>
          <w:p w14:paraId="318840DC" w14:textId="77777777" w:rsidR="006A0ED3" w:rsidRPr="002213FA" w:rsidRDefault="006A0ED3" w:rsidP="00EA10F1">
            <w:pPr>
              <w:spacing w:after="0"/>
              <w:jc w:val="left"/>
              <w:rPr>
                <w:rFonts w:eastAsia="Times New Roman" w:cs="Arial"/>
                <w:b/>
                <w:color w:val="000000"/>
                <w:sz w:val="20"/>
                <w:szCs w:val="20"/>
                <w:lang w:eastAsia="pt-BR"/>
              </w:rPr>
            </w:pPr>
            <w:r w:rsidRPr="002213FA">
              <w:rPr>
                <w:rFonts w:eastAsia="Times New Roman" w:cs="Arial"/>
                <w:b/>
                <w:color w:val="000000"/>
                <w:sz w:val="20"/>
                <w:szCs w:val="20"/>
                <w:lang w:eastAsia="pt-BR"/>
              </w:rPr>
              <w:t>Total</w:t>
            </w:r>
          </w:p>
        </w:tc>
        <w:tc>
          <w:tcPr>
            <w:tcW w:w="2647" w:type="dxa"/>
            <w:tcBorders>
              <w:right w:val="single" w:sz="4" w:space="0" w:color="FFFFFF"/>
            </w:tcBorders>
            <w:shd w:val="clear" w:color="auto" w:fill="F2F2F2"/>
            <w:noWrap/>
            <w:vAlign w:val="center"/>
          </w:tcPr>
          <w:p w14:paraId="532D138F" w14:textId="77777777" w:rsidR="006A0ED3" w:rsidRPr="002213FA" w:rsidRDefault="006A0ED3" w:rsidP="00EA10F1">
            <w:pPr>
              <w:spacing w:after="0"/>
              <w:jc w:val="right"/>
              <w:rPr>
                <w:rFonts w:eastAsia="Times New Roman" w:cs="Arial"/>
                <w:b/>
                <w:color w:val="000000"/>
                <w:sz w:val="20"/>
                <w:szCs w:val="20"/>
                <w:lang w:eastAsia="pt-BR"/>
              </w:rPr>
            </w:pPr>
            <w:r w:rsidRPr="00B757E6">
              <w:rPr>
                <w:rFonts w:eastAsia="Times New Roman" w:cs="Arial"/>
                <w:b/>
                <w:color w:val="000000"/>
                <w:sz w:val="20"/>
                <w:szCs w:val="20"/>
                <w:lang w:eastAsia="pt-BR"/>
              </w:rPr>
              <w:t>10.503</w:t>
            </w:r>
          </w:p>
        </w:tc>
        <w:tc>
          <w:tcPr>
            <w:tcW w:w="2126" w:type="dxa"/>
            <w:tcBorders>
              <w:right w:val="single" w:sz="4" w:space="0" w:color="FFFFFF"/>
            </w:tcBorders>
            <w:shd w:val="clear" w:color="auto" w:fill="F2F2F2"/>
            <w:vAlign w:val="center"/>
          </w:tcPr>
          <w:p w14:paraId="03543469" w14:textId="77777777" w:rsidR="006A0ED3" w:rsidRPr="002213FA" w:rsidRDefault="006A0ED3" w:rsidP="00EA10F1">
            <w:pPr>
              <w:spacing w:after="0"/>
              <w:jc w:val="right"/>
              <w:rPr>
                <w:rFonts w:eastAsia="Times New Roman" w:cs="Arial"/>
                <w:b/>
                <w:color w:val="000000"/>
                <w:sz w:val="20"/>
                <w:szCs w:val="20"/>
                <w:lang w:eastAsia="pt-BR"/>
              </w:rPr>
            </w:pPr>
            <w:r w:rsidRPr="00B757E6">
              <w:rPr>
                <w:rFonts w:eastAsia="Times New Roman" w:cs="Arial"/>
                <w:b/>
                <w:color w:val="000000"/>
                <w:sz w:val="20"/>
                <w:szCs w:val="20"/>
                <w:lang w:eastAsia="pt-BR"/>
              </w:rPr>
              <w:t>9.768</w:t>
            </w:r>
          </w:p>
        </w:tc>
      </w:tr>
    </w:tbl>
    <w:p w14:paraId="42CF7147" w14:textId="77777777" w:rsidR="006A0ED3" w:rsidRDefault="006A0ED3" w:rsidP="006A0ED3">
      <w:pPr>
        <w:spacing w:after="0"/>
        <w:rPr>
          <w:rFonts w:eastAsia="Calibri" w:cs="Times New Roman"/>
          <w:bCs/>
          <w:i/>
          <w:sz w:val="18"/>
          <w:szCs w:val="18"/>
        </w:rPr>
      </w:pPr>
      <w:r w:rsidRPr="002213FA">
        <w:rPr>
          <w:rFonts w:eastAsia="Calibri" w:cs="Times New Roman"/>
          <w:bCs/>
          <w:i/>
          <w:sz w:val="18"/>
          <w:szCs w:val="18"/>
        </w:rPr>
        <w:t>F</w:t>
      </w:r>
      <w:r>
        <w:rPr>
          <w:rFonts w:eastAsia="Calibri" w:cs="Times New Roman"/>
          <w:bCs/>
          <w:i/>
          <w:sz w:val="18"/>
          <w:szCs w:val="18"/>
        </w:rPr>
        <w:t>onte</w:t>
      </w:r>
      <w:r w:rsidRPr="002213FA">
        <w:rPr>
          <w:rFonts w:eastAsia="Calibri" w:cs="Times New Roman"/>
          <w:bCs/>
          <w:i/>
          <w:sz w:val="18"/>
          <w:szCs w:val="18"/>
        </w:rPr>
        <w:t>: SANEPAR e outras fontes de saneamento.</w:t>
      </w:r>
    </w:p>
    <w:p w14:paraId="2B398BC2" w14:textId="77777777" w:rsidR="006A0ED3" w:rsidRPr="002213FA" w:rsidRDefault="006A0ED3" w:rsidP="006A0ED3">
      <w:pPr>
        <w:rPr>
          <w:rFonts w:eastAsia="Calibri" w:cs="Times New Roman"/>
          <w:bCs/>
          <w:i/>
          <w:sz w:val="18"/>
          <w:szCs w:val="18"/>
        </w:rPr>
      </w:pPr>
      <w:r w:rsidRPr="002213FA">
        <w:rPr>
          <w:rFonts w:eastAsia="Calibri" w:cs="Times New Roman"/>
          <w:bCs/>
          <w:i/>
          <w:sz w:val="18"/>
          <w:szCs w:val="18"/>
        </w:rPr>
        <w:t>Nota: As outras fontes de saneamento são: CAGEPAR, CASAN, DEMAE, Prefeitura Municipal, SAAE, SAAEM, SAEMA e SAMAE.</w:t>
      </w:r>
    </w:p>
    <w:p w14:paraId="59B35895" w14:textId="77777777" w:rsidR="006A0ED3" w:rsidRDefault="006A0ED3" w:rsidP="006A0ED3">
      <w:r>
        <w:t>Enquanto ao atendimento do esgotamento sanitário, apenas 36,81% dos domicílios de Prudentópolis possuíam acesso à rede geral em 2010. Nesse mesmo ano, a fossa rudimentar era o tipo de esgotamento sanitário predominante, presente em 50,30% dos domicílios do município.</w:t>
      </w:r>
    </w:p>
    <w:p w14:paraId="505A346E" w14:textId="77777777" w:rsidR="006A0ED3" w:rsidRPr="00EE1A49" w:rsidRDefault="006A0ED3" w:rsidP="006A0ED3">
      <w:pPr>
        <w:rPr>
          <w:highlight w:val="yellow"/>
        </w:rPr>
      </w:pPr>
      <w:r>
        <w:t>Algumas das moradias estão atendidas também com infraestrutura de fossa séptica. Segundo os dados do IBGE (2010), 5,12% das moradias de Prudentópolis possuíam ainda fossa séptica.</w:t>
      </w:r>
    </w:p>
    <w:p w14:paraId="2F9A33CF" w14:textId="77777777" w:rsidR="006A0ED3" w:rsidRPr="0078003E" w:rsidRDefault="006A0ED3" w:rsidP="006A0ED3">
      <w:r w:rsidRPr="0078003E">
        <w:t>As tabelas a seguir apresentam a quantidade de domicílios atendidos e seus percentuais de cobertura por forma de esgotamento sanitário (2010); e, abastecimento de esgoto segundo as categorias (2019).</w:t>
      </w:r>
    </w:p>
    <w:p w14:paraId="49C2497E" w14:textId="1BC1A896" w:rsidR="006A0ED3" w:rsidRPr="00A47E43" w:rsidRDefault="006A0ED3" w:rsidP="006A0ED3">
      <w:pPr>
        <w:pStyle w:val="Caption"/>
      </w:pPr>
      <w:bookmarkStart w:id="346" w:name="_Toc40737249"/>
      <w:r w:rsidRPr="00A47E43">
        <w:t xml:space="preserve">Tabela </w:t>
      </w:r>
      <w:r w:rsidR="00933B90">
        <w:fldChar w:fldCharType="begin"/>
      </w:r>
      <w:r w:rsidR="00933B90">
        <w:instrText xml:space="preserve"> SEQ Tabela \* ARABIC </w:instrText>
      </w:r>
      <w:r w:rsidR="00933B90">
        <w:fldChar w:fldCharType="separate"/>
      </w:r>
      <w:r w:rsidR="009D0D69">
        <w:rPr>
          <w:noProof/>
        </w:rPr>
        <w:t>157</w:t>
      </w:r>
      <w:r w:rsidR="00933B90">
        <w:rPr>
          <w:noProof/>
        </w:rPr>
        <w:fldChar w:fldCharType="end"/>
      </w:r>
      <w:r w:rsidRPr="00A47E43">
        <w:t>: Esgotamento Sanitário no Município de Prudentópolis (Quantidade de Domicílios Atendidos e Percentual de Cobertura) – 2010</w:t>
      </w:r>
      <w:bookmarkEnd w:id="346"/>
    </w:p>
    <w:tbl>
      <w:tblPr>
        <w:tblW w:w="5102" w:type="pct"/>
        <w:tblCellMar>
          <w:left w:w="70" w:type="dxa"/>
          <w:right w:w="70" w:type="dxa"/>
        </w:tblCellMar>
        <w:tblLook w:val="04A0" w:firstRow="1" w:lastRow="0" w:firstColumn="1" w:lastColumn="0" w:noHBand="0" w:noVBand="1"/>
      </w:tblPr>
      <w:tblGrid>
        <w:gridCol w:w="1350"/>
        <w:gridCol w:w="950"/>
        <w:gridCol w:w="751"/>
        <w:gridCol w:w="710"/>
        <w:gridCol w:w="1029"/>
        <w:gridCol w:w="651"/>
        <w:gridCol w:w="651"/>
        <w:gridCol w:w="665"/>
        <w:gridCol w:w="1296"/>
        <w:gridCol w:w="950"/>
      </w:tblGrid>
      <w:tr w:rsidR="006A0ED3" w:rsidRPr="005C4939" w14:paraId="4B3E371C"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3D8A3094"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767461"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05BAC8A"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F71B59"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Sem</w:t>
            </w:r>
          </w:p>
          <w:p w14:paraId="0DE110C8"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Banheiros nem</w:t>
            </w:r>
          </w:p>
          <w:p w14:paraId="0E4D8E45"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505796BA" w14:textId="77777777" w:rsidR="006A0ED3" w:rsidRPr="005C4939" w:rsidRDefault="006A0ED3" w:rsidP="00EA10F1">
            <w:pPr>
              <w:keepNext/>
              <w:spacing w:after="0"/>
              <w:jc w:val="center"/>
              <w:rPr>
                <w:rFonts w:eastAsia="Times New Roman" w:cs="Arial"/>
                <w:b/>
                <w:color w:val="000000"/>
                <w:sz w:val="16"/>
                <w:szCs w:val="16"/>
                <w:lang w:eastAsia="pt-BR"/>
              </w:rPr>
            </w:pPr>
            <w:r w:rsidRPr="005C4939">
              <w:rPr>
                <w:rFonts w:eastAsia="Times New Roman" w:cs="Arial"/>
                <w:b/>
                <w:color w:val="000000"/>
                <w:sz w:val="16"/>
                <w:szCs w:val="16"/>
                <w:lang w:eastAsia="pt-BR"/>
              </w:rPr>
              <w:t>Total de Domicílios</w:t>
            </w:r>
          </w:p>
        </w:tc>
      </w:tr>
      <w:tr w:rsidR="006A0ED3" w:rsidRPr="005C4939" w14:paraId="48DD9A88"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2CD50956" w14:textId="77777777" w:rsidR="006A0ED3" w:rsidRPr="005C4939"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03D3EBC2" w14:textId="77777777" w:rsidR="006A0ED3" w:rsidRPr="005C4939"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40817D6"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75876CF1"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676B51A9"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1B28A0D4"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00AEB618"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8C585C" w14:textId="77777777" w:rsidR="006A0ED3" w:rsidRPr="005C4939" w:rsidRDefault="006A0ED3" w:rsidP="00EA10F1">
            <w:pPr>
              <w:keepNext/>
              <w:spacing w:after="0"/>
              <w:jc w:val="center"/>
              <w:rPr>
                <w:rFonts w:eastAsia="Times New Roman" w:cs="Arial"/>
                <w:b/>
                <w:bCs/>
                <w:sz w:val="16"/>
                <w:szCs w:val="16"/>
                <w:lang w:eastAsia="pt-BR"/>
              </w:rPr>
            </w:pPr>
            <w:r w:rsidRPr="005C4939">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2826B09E" w14:textId="77777777" w:rsidR="006A0ED3" w:rsidRPr="005C4939"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6F52719E" w14:textId="77777777" w:rsidR="006A0ED3" w:rsidRPr="005C4939" w:rsidRDefault="006A0ED3" w:rsidP="00EA10F1">
            <w:pPr>
              <w:keepNext/>
              <w:spacing w:after="0"/>
              <w:jc w:val="left"/>
              <w:rPr>
                <w:rFonts w:eastAsia="Times New Roman" w:cs="Arial"/>
                <w:b/>
                <w:bCs/>
                <w:color w:val="FFFFFF"/>
                <w:sz w:val="18"/>
                <w:szCs w:val="18"/>
                <w:lang w:eastAsia="pt-BR"/>
              </w:rPr>
            </w:pPr>
          </w:p>
        </w:tc>
      </w:tr>
      <w:tr w:rsidR="006A0ED3" w:rsidRPr="005C4939" w14:paraId="54B3F977"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87E2F0A" w14:textId="77777777" w:rsidR="006A0ED3" w:rsidRPr="005C4939"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Prudentópolis</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1BDF9875"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14.215</w:t>
            </w:r>
          </w:p>
        </w:tc>
        <w:tc>
          <w:tcPr>
            <w:tcW w:w="434" w:type="pct"/>
            <w:tcBorders>
              <w:top w:val="nil"/>
              <w:left w:val="nil"/>
              <w:bottom w:val="single" w:sz="4" w:space="0" w:color="auto"/>
              <w:right w:val="single" w:sz="4" w:space="0" w:color="auto"/>
            </w:tcBorders>
            <w:shd w:val="clear" w:color="auto" w:fill="auto"/>
            <w:noWrap/>
            <w:vAlign w:val="center"/>
          </w:tcPr>
          <w:p w14:paraId="6BE883DD"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5.391</w:t>
            </w:r>
          </w:p>
        </w:tc>
        <w:tc>
          <w:tcPr>
            <w:tcW w:w="434" w:type="pct"/>
            <w:tcBorders>
              <w:top w:val="nil"/>
              <w:left w:val="nil"/>
              <w:bottom w:val="single" w:sz="4" w:space="0" w:color="auto"/>
              <w:right w:val="single" w:sz="4" w:space="0" w:color="auto"/>
            </w:tcBorders>
            <w:shd w:val="clear" w:color="auto" w:fill="auto"/>
            <w:noWrap/>
            <w:vAlign w:val="center"/>
          </w:tcPr>
          <w:p w14:paraId="52179A70"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750</w:t>
            </w:r>
          </w:p>
        </w:tc>
        <w:tc>
          <w:tcPr>
            <w:tcW w:w="593" w:type="pct"/>
            <w:tcBorders>
              <w:top w:val="nil"/>
              <w:left w:val="nil"/>
              <w:bottom w:val="single" w:sz="4" w:space="0" w:color="auto"/>
              <w:right w:val="single" w:sz="4" w:space="0" w:color="auto"/>
            </w:tcBorders>
            <w:shd w:val="clear" w:color="auto" w:fill="auto"/>
            <w:noWrap/>
            <w:vAlign w:val="center"/>
          </w:tcPr>
          <w:p w14:paraId="6E8C9CEA"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7.366</w:t>
            </w:r>
          </w:p>
        </w:tc>
        <w:tc>
          <w:tcPr>
            <w:tcW w:w="376" w:type="pct"/>
            <w:tcBorders>
              <w:top w:val="nil"/>
              <w:left w:val="nil"/>
              <w:bottom w:val="single" w:sz="4" w:space="0" w:color="auto"/>
              <w:right w:val="single" w:sz="4" w:space="0" w:color="auto"/>
            </w:tcBorders>
            <w:shd w:val="clear" w:color="auto" w:fill="auto"/>
            <w:noWrap/>
            <w:vAlign w:val="center"/>
          </w:tcPr>
          <w:p w14:paraId="236CC23B"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590</w:t>
            </w:r>
          </w:p>
        </w:tc>
        <w:tc>
          <w:tcPr>
            <w:tcW w:w="376" w:type="pct"/>
            <w:tcBorders>
              <w:top w:val="nil"/>
              <w:left w:val="nil"/>
              <w:bottom w:val="single" w:sz="4" w:space="0" w:color="auto"/>
              <w:right w:val="single" w:sz="4" w:space="0" w:color="auto"/>
            </w:tcBorders>
            <w:shd w:val="clear" w:color="auto" w:fill="auto"/>
            <w:noWrap/>
            <w:vAlign w:val="center"/>
          </w:tcPr>
          <w:p w14:paraId="1E6429C7"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w:t>
            </w:r>
          </w:p>
        </w:tc>
        <w:tc>
          <w:tcPr>
            <w:tcW w:w="384" w:type="pct"/>
            <w:tcBorders>
              <w:top w:val="nil"/>
              <w:left w:val="nil"/>
              <w:bottom w:val="single" w:sz="4" w:space="0" w:color="auto"/>
              <w:right w:val="single" w:sz="4" w:space="0" w:color="auto"/>
            </w:tcBorders>
            <w:shd w:val="clear" w:color="auto" w:fill="auto"/>
            <w:noWrap/>
            <w:vAlign w:val="center"/>
          </w:tcPr>
          <w:p w14:paraId="03A370B1"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109</w:t>
            </w:r>
          </w:p>
        </w:tc>
        <w:tc>
          <w:tcPr>
            <w:tcW w:w="747" w:type="pct"/>
            <w:tcBorders>
              <w:top w:val="nil"/>
              <w:left w:val="nil"/>
              <w:bottom w:val="single" w:sz="4" w:space="0" w:color="auto"/>
              <w:right w:val="single" w:sz="4" w:space="0" w:color="auto"/>
            </w:tcBorders>
            <w:shd w:val="clear" w:color="auto" w:fill="auto"/>
            <w:noWrap/>
            <w:vAlign w:val="center"/>
          </w:tcPr>
          <w:p w14:paraId="3026EF06"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430</w:t>
            </w:r>
          </w:p>
        </w:tc>
        <w:tc>
          <w:tcPr>
            <w:tcW w:w="548" w:type="pct"/>
            <w:tcBorders>
              <w:top w:val="nil"/>
              <w:left w:val="nil"/>
              <w:bottom w:val="nil"/>
              <w:right w:val="single" w:sz="4" w:space="0" w:color="FFFFFF" w:themeColor="background1"/>
            </w:tcBorders>
            <w:shd w:val="clear" w:color="auto" w:fill="auto"/>
            <w:noWrap/>
            <w:vAlign w:val="center"/>
          </w:tcPr>
          <w:p w14:paraId="60AC7FE9" w14:textId="77777777" w:rsidR="006A0ED3" w:rsidRPr="005C4939"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14.645</w:t>
            </w:r>
          </w:p>
        </w:tc>
      </w:tr>
      <w:tr w:rsidR="006A0ED3" w:rsidRPr="005C4939" w14:paraId="4521F86B"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177632AF" w14:textId="77777777" w:rsidR="006A0ED3" w:rsidRPr="005C4939"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2C831EFE"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97,06%</w:t>
            </w:r>
          </w:p>
        </w:tc>
        <w:tc>
          <w:tcPr>
            <w:tcW w:w="434" w:type="pct"/>
            <w:tcBorders>
              <w:top w:val="nil"/>
              <w:left w:val="nil"/>
              <w:bottom w:val="single" w:sz="4" w:space="0" w:color="auto"/>
              <w:right w:val="single" w:sz="4" w:space="0" w:color="auto"/>
            </w:tcBorders>
            <w:shd w:val="clear" w:color="auto" w:fill="auto"/>
            <w:noWrap/>
            <w:vAlign w:val="center"/>
          </w:tcPr>
          <w:p w14:paraId="3D48D1B0"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36,81%</w:t>
            </w:r>
          </w:p>
        </w:tc>
        <w:tc>
          <w:tcPr>
            <w:tcW w:w="434" w:type="pct"/>
            <w:tcBorders>
              <w:top w:val="nil"/>
              <w:left w:val="nil"/>
              <w:bottom w:val="single" w:sz="4" w:space="0" w:color="auto"/>
              <w:right w:val="single" w:sz="4" w:space="0" w:color="auto"/>
            </w:tcBorders>
            <w:shd w:val="clear" w:color="auto" w:fill="auto"/>
            <w:noWrap/>
            <w:vAlign w:val="center"/>
          </w:tcPr>
          <w:p w14:paraId="2DA1177E"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5,12%</w:t>
            </w:r>
          </w:p>
        </w:tc>
        <w:tc>
          <w:tcPr>
            <w:tcW w:w="593" w:type="pct"/>
            <w:tcBorders>
              <w:top w:val="nil"/>
              <w:left w:val="nil"/>
              <w:bottom w:val="single" w:sz="4" w:space="0" w:color="auto"/>
              <w:right w:val="single" w:sz="4" w:space="0" w:color="auto"/>
            </w:tcBorders>
            <w:shd w:val="clear" w:color="auto" w:fill="auto"/>
            <w:noWrap/>
            <w:vAlign w:val="center"/>
          </w:tcPr>
          <w:p w14:paraId="180F0C5A"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50,30%</w:t>
            </w:r>
          </w:p>
        </w:tc>
        <w:tc>
          <w:tcPr>
            <w:tcW w:w="376" w:type="pct"/>
            <w:tcBorders>
              <w:top w:val="nil"/>
              <w:left w:val="nil"/>
              <w:bottom w:val="single" w:sz="4" w:space="0" w:color="auto"/>
              <w:right w:val="single" w:sz="4" w:space="0" w:color="auto"/>
            </w:tcBorders>
            <w:shd w:val="clear" w:color="auto" w:fill="auto"/>
            <w:noWrap/>
            <w:vAlign w:val="center"/>
          </w:tcPr>
          <w:p w14:paraId="1459886D"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4,03%</w:t>
            </w:r>
          </w:p>
        </w:tc>
        <w:tc>
          <w:tcPr>
            <w:tcW w:w="376" w:type="pct"/>
            <w:tcBorders>
              <w:top w:val="nil"/>
              <w:left w:val="nil"/>
              <w:bottom w:val="single" w:sz="4" w:space="0" w:color="auto"/>
              <w:right w:val="single" w:sz="4" w:space="0" w:color="auto"/>
            </w:tcBorders>
            <w:shd w:val="clear" w:color="auto" w:fill="auto"/>
            <w:noWrap/>
            <w:vAlign w:val="center"/>
          </w:tcPr>
          <w:p w14:paraId="49D38C1F"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0,05%</w:t>
            </w:r>
          </w:p>
        </w:tc>
        <w:tc>
          <w:tcPr>
            <w:tcW w:w="384" w:type="pct"/>
            <w:tcBorders>
              <w:top w:val="nil"/>
              <w:left w:val="nil"/>
              <w:bottom w:val="single" w:sz="4" w:space="0" w:color="auto"/>
              <w:right w:val="single" w:sz="4" w:space="0" w:color="auto"/>
            </w:tcBorders>
            <w:shd w:val="clear" w:color="auto" w:fill="auto"/>
            <w:noWrap/>
            <w:vAlign w:val="center"/>
          </w:tcPr>
          <w:p w14:paraId="53B368E3"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0,74%</w:t>
            </w:r>
          </w:p>
        </w:tc>
        <w:tc>
          <w:tcPr>
            <w:tcW w:w="747" w:type="pct"/>
            <w:tcBorders>
              <w:top w:val="nil"/>
              <w:left w:val="nil"/>
              <w:bottom w:val="single" w:sz="4" w:space="0" w:color="auto"/>
              <w:right w:val="nil"/>
            </w:tcBorders>
            <w:shd w:val="clear" w:color="auto" w:fill="auto"/>
            <w:noWrap/>
            <w:vAlign w:val="center"/>
          </w:tcPr>
          <w:p w14:paraId="24CBAE53" w14:textId="77777777" w:rsidR="006A0ED3" w:rsidRPr="005C4939"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2,94%</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34EB622C" w14:textId="77777777" w:rsidR="006A0ED3" w:rsidRPr="005C4939" w:rsidRDefault="006A0ED3" w:rsidP="00EA10F1">
            <w:pPr>
              <w:keepNext/>
              <w:spacing w:after="0"/>
              <w:jc w:val="right"/>
              <w:rPr>
                <w:rFonts w:eastAsia="Times New Roman" w:cs="Arial"/>
                <w:b/>
                <w:bCs/>
                <w:color w:val="000000"/>
                <w:sz w:val="18"/>
                <w:szCs w:val="18"/>
                <w:lang w:eastAsia="pt-BR"/>
              </w:rPr>
            </w:pPr>
            <w:r w:rsidRPr="005C4939">
              <w:rPr>
                <w:rFonts w:eastAsia="Times New Roman" w:cs="Arial"/>
                <w:b/>
                <w:bCs/>
                <w:color w:val="000000"/>
                <w:sz w:val="18"/>
                <w:szCs w:val="18"/>
                <w:lang w:eastAsia="pt-BR"/>
              </w:rPr>
              <w:t>100,00%</w:t>
            </w:r>
          </w:p>
        </w:tc>
      </w:tr>
    </w:tbl>
    <w:p w14:paraId="4343F0D2" w14:textId="77777777" w:rsidR="006A0ED3" w:rsidRPr="005C4939" w:rsidRDefault="006A0ED3" w:rsidP="006A0ED3">
      <w:pPr>
        <w:keepNext/>
        <w:rPr>
          <w:rFonts w:eastAsia="Calibri" w:cs="Times New Roman"/>
          <w:bCs/>
          <w:i/>
          <w:sz w:val="18"/>
          <w:szCs w:val="18"/>
        </w:rPr>
      </w:pPr>
      <w:r w:rsidRPr="005C4939">
        <w:rPr>
          <w:rFonts w:eastAsia="Calibri" w:cs="Times New Roman"/>
          <w:bCs/>
          <w:i/>
          <w:sz w:val="18"/>
          <w:szCs w:val="18"/>
        </w:rPr>
        <w:t>Fonte: Censo Demográfico – IBGE, 2010.</w:t>
      </w:r>
    </w:p>
    <w:p w14:paraId="207A7ADD" w14:textId="6404ADA6" w:rsidR="006A0ED3" w:rsidRPr="00A47E43" w:rsidRDefault="006A0ED3" w:rsidP="006A0ED3">
      <w:pPr>
        <w:pStyle w:val="Caption"/>
      </w:pPr>
      <w:bookmarkStart w:id="347" w:name="_Toc40737250"/>
      <w:r w:rsidRPr="00A47E43">
        <w:t xml:space="preserve">Tabela </w:t>
      </w:r>
      <w:r w:rsidR="00933B90">
        <w:fldChar w:fldCharType="begin"/>
      </w:r>
      <w:r w:rsidR="00933B90">
        <w:instrText xml:space="preserve"> SEQ Tabela \* ARABIC </w:instrText>
      </w:r>
      <w:r w:rsidR="00933B90">
        <w:fldChar w:fldCharType="separate"/>
      </w:r>
      <w:r w:rsidR="009D0D69">
        <w:rPr>
          <w:noProof/>
        </w:rPr>
        <w:t>158</w:t>
      </w:r>
      <w:r w:rsidR="00933B90">
        <w:rPr>
          <w:noProof/>
        </w:rPr>
        <w:fldChar w:fldCharType="end"/>
      </w:r>
      <w:r w:rsidRPr="00A47E43">
        <w:t>: Abastecimento de Esgoto segundo as Categorias – 2019</w:t>
      </w:r>
      <w:bookmarkEnd w:id="347"/>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505"/>
        <w:gridCol w:w="2127"/>
      </w:tblGrid>
      <w:tr w:rsidR="006A0ED3" w:rsidRPr="005C4939" w14:paraId="586237D8" w14:textId="77777777" w:rsidTr="00EA10F1">
        <w:trPr>
          <w:trHeight w:val="415"/>
        </w:trPr>
        <w:tc>
          <w:tcPr>
            <w:tcW w:w="3732" w:type="dxa"/>
            <w:tcBorders>
              <w:left w:val="single" w:sz="4" w:space="0" w:color="FFFFFF"/>
            </w:tcBorders>
            <w:shd w:val="clear" w:color="auto" w:fill="D9D9D9"/>
            <w:noWrap/>
            <w:vAlign w:val="center"/>
          </w:tcPr>
          <w:p w14:paraId="15C82A35" w14:textId="77777777" w:rsidR="006A0ED3" w:rsidRPr="005C4939" w:rsidRDefault="006A0ED3" w:rsidP="00EA10F1">
            <w:pPr>
              <w:spacing w:after="0"/>
              <w:jc w:val="center"/>
              <w:rPr>
                <w:rFonts w:eastAsia="Times New Roman" w:cs="Arial"/>
                <w:b/>
                <w:color w:val="000000"/>
                <w:sz w:val="20"/>
                <w:szCs w:val="20"/>
                <w:lang w:eastAsia="pt-BR"/>
              </w:rPr>
            </w:pPr>
            <w:r w:rsidRPr="005C4939">
              <w:rPr>
                <w:rFonts w:eastAsia="Times New Roman" w:cs="Arial"/>
                <w:b/>
                <w:color w:val="000000"/>
                <w:sz w:val="20"/>
                <w:szCs w:val="20"/>
                <w:lang w:eastAsia="pt-BR"/>
              </w:rPr>
              <w:t>Categorias</w:t>
            </w:r>
          </w:p>
        </w:tc>
        <w:tc>
          <w:tcPr>
            <w:tcW w:w="2505" w:type="dxa"/>
            <w:tcBorders>
              <w:right w:val="single" w:sz="4" w:space="0" w:color="FFFFFF"/>
            </w:tcBorders>
            <w:shd w:val="clear" w:color="auto" w:fill="D9D9D9"/>
            <w:noWrap/>
            <w:vAlign w:val="center"/>
          </w:tcPr>
          <w:p w14:paraId="3B07F664" w14:textId="77777777" w:rsidR="006A0ED3" w:rsidRPr="005C4939" w:rsidRDefault="006A0ED3" w:rsidP="00EA10F1">
            <w:pPr>
              <w:spacing w:after="0"/>
              <w:jc w:val="center"/>
              <w:rPr>
                <w:rFonts w:eastAsia="Times New Roman" w:cs="Arial"/>
                <w:b/>
                <w:color w:val="000000"/>
                <w:sz w:val="20"/>
                <w:szCs w:val="20"/>
                <w:lang w:eastAsia="pt-BR"/>
              </w:rPr>
            </w:pPr>
            <w:r w:rsidRPr="005C4939">
              <w:rPr>
                <w:rFonts w:eastAsia="Times New Roman" w:cs="Arial"/>
                <w:b/>
                <w:color w:val="000000"/>
                <w:sz w:val="20"/>
                <w:szCs w:val="20"/>
                <w:lang w:eastAsia="pt-BR"/>
              </w:rPr>
              <w:t>Unidades Atendidas</w:t>
            </w:r>
          </w:p>
        </w:tc>
        <w:tc>
          <w:tcPr>
            <w:tcW w:w="2127" w:type="dxa"/>
            <w:tcBorders>
              <w:right w:val="single" w:sz="4" w:space="0" w:color="FFFFFF"/>
            </w:tcBorders>
            <w:shd w:val="clear" w:color="auto" w:fill="D9D9D9"/>
            <w:vAlign w:val="center"/>
          </w:tcPr>
          <w:p w14:paraId="3B842A94" w14:textId="77777777" w:rsidR="006A0ED3" w:rsidRPr="005C4939" w:rsidRDefault="006A0ED3" w:rsidP="00EA10F1">
            <w:pPr>
              <w:spacing w:after="0"/>
              <w:jc w:val="center"/>
              <w:rPr>
                <w:rFonts w:eastAsia="Times New Roman" w:cs="Arial"/>
                <w:b/>
                <w:color w:val="000000"/>
                <w:sz w:val="20"/>
                <w:szCs w:val="20"/>
                <w:lang w:eastAsia="pt-BR"/>
              </w:rPr>
            </w:pPr>
            <w:r w:rsidRPr="005C4939">
              <w:rPr>
                <w:rFonts w:eastAsia="Times New Roman" w:cs="Arial"/>
                <w:b/>
                <w:color w:val="000000"/>
                <w:sz w:val="20"/>
                <w:szCs w:val="20"/>
                <w:lang w:eastAsia="pt-BR"/>
              </w:rPr>
              <w:t>Ligações</w:t>
            </w:r>
          </w:p>
        </w:tc>
      </w:tr>
      <w:tr w:rsidR="006A0ED3" w:rsidRPr="005C4939" w14:paraId="3A2860CA" w14:textId="77777777" w:rsidTr="00EA10F1">
        <w:trPr>
          <w:trHeight w:val="415"/>
        </w:trPr>
        <w:tc>
          <w:tcPr>
            <w:tcW w:w="3732" w:type="dxa"/>
            <w:tcBorders>
              <w:left w:val="single" w:sz="4" w:space="0" w:color="FFFFFF"/>
            </w:tcBorders>
            <w:shd w:val="clear" w:color="auto" w:fill="F2F2F2"/>
            <w:noWrap/>
            <w:vAlign w:val="center"/>
          </w:tcPr>
          <w:p w14:paraId="4B054FA1" w14:textId="77777777" w:rsidR="006A0ED3" w:rsidRPr="005C4939" w:rsidRDefault="006A0ED3" w:rsidP="00EA10F1">
            <w:pPr>
              <w:spacing w:after="0"/>
              <w:jc w:val="left"/>
              <w:rPr>
                <w:rFonts w:eastAsia="Times New Roman" w:cs="Arial"/>
                <w:b/>
                <w:color w:val="000000"/>
                <w:sz w:val="20"/>
                <w:szCs w:val="20"/>
                <w:lang w:eastAsia="pt-BR"/>
              </w:rPr>
            </w:pPr>
            <w:r w:rsidRPr="005C4939">
              <w:rPr>
                <w:rFonts w:eastAsia="Times New Roman" w:cs="Arial"/>
                <w:b/>
                <w:color w:val="000000"/>
                <w:sz w:val="20"/>
                <w:szCs w:val="20"/>
                <w:lang w:eastAsia="pt-BR"/>
              </w:rPr>
              <w:t>Residenciais</w:t>
            </w:r>
          </w:p>
        </w:tc>
        <w:tc>
          <w:tcPr>
            <w:tcW w:w="2505" w:type="dxa"/>
            <w:tcBorders>
              <w:right w:val="single" w:sz="4" w:space="0" w:color="FFFFFF"/>
            </w:tcBorders>
            <w:shd w:val="clear" w:color="auto" w:fill="F2F2F2"/>
            <w:noWrap/>
            <w:vAlign w:val="center"/>
          </w:tcPr>
          <w:p w14:paraId="25CCBE7D"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7.930</w:t>
            </w:r>
          </w:p>
        </w:tc>
        <w:tc>
          <w:tcPr>
            <w:tcW w:w="2127" w:type="dxa"/>
            <w:tcBorders>
              <w:right w:val="single" w:sz="4" w:space="0" w:color="FFFFFF"/>
            </w:tcBorders>
            <w:shd w:val="clear" w:color="auto" w:fill="F2F2F2"/>
            <w:vAlign w:val="center"/>
          </w:tcPr>
          <w:p w14:paraId="3AB48393"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7.316</w:t>
            </w:r>
          </w:p>
        </w:tc>
      </w:tr>
      <w:tr w:rsidR="006A0ED3" w:rsidRPr="005C4939" w14:paraId="3FD818E5" w14:textId="77777777" w:rsidTr="00EA10F1">
        <w:trPr>
          <w:trHeight w:val="415"/>
        </w:trPr>
        <w:tc>
          <w:tcPr>
            <w:tcW w:w="3732" w:type="dxa"/>
            <w:tcBorders>
              <w:left w:val="single" w:sz="4" w:space="0" w:color="FFFFFF"/>
            </w:tcBorders>
            <w:shd w:val="clear" w:color="auto" w:fill="F2F2F2"/>
            <w:noWrap/>
            <w:vAlign w:val="center"/>
          </w:tcPr>
          <w:p w14:paraId="3A15FCAD" w14:textId="77777777" w:rsidR="006A0ED3" w:rsidRPr="005C4939" w:rsidRDefault="006A0ED3" w:rsidP="00EA10F1">
            <w:pPr>
              <w:spacing w:after="0"/>
              <w:jc w:val="left"/>
              <w:rPr>
                <w:rFonts w:eastAsia="Times New Roman" w:cs="Arial"/>
                <w:b/>
                <w:color w:val="000000"/>
                <w:sz w:val="20"/>
                <w:szCs w:val="20"/>
                <w:lang w:eastAsia="pt-BR"/>
              </w:rPr>
            </w:pPr>
            <w:r w:rsidRPr="005C4939">
              <w:rPr>
                <w:rFonts w:eastAsia="Times New Roman" w:cs="Arial"/>
                <w:b/>
                <w:color w:val="000000"/>
                <w:sz w:val="20"/>
                <w:szCs w:val="20"/>
                <w:lang w:eastAsia="pt-BR"/>
              </w:rPr>
              <w:t>Comerciais</w:t>
            </w:r>
          </w:p>
        </w:tc>
        <w:tc>
          <w:tcPr>
            <w:tcW w:w="2505" w:type="dxa"/>
            <w:tcBorders>
              <w:right w:val="single" w:sz="4" w:space="0" w:color="FFFFFF"/>
            </w:tcBorders>
            <w:shd w:val="clear" w:color="auto" w:fill="F2F2F2"/>
            <w:noWrap/>
            <w:vAlign w:val="center"/>
          </w:tcPr>
          <w:p w14:paraId="788B43C6"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672</w:t>
            </w:r>
          </w:p>
        </w:tc>
        <w:tc>
          <w:tcPr>
            <w:tcW w:w="2127" w:type="dxa"/>
            <w:tcBorders>
              <w:right w:val="single" w:sz="4" w:space="0" w:color="FFFFFF"/>
            </w:tcBorders>
            <w:shd w:val="clear" w:color="auto" w:fill="F2F2F2"/>
            <w:vAlign w:val="center"/>
          </w:tcPr>
          <w:p w14:paraId="11B3F559"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520</w:t>
            </w:r>
          </w:p>
        </w:tc>
      </w:tr>
      <w:tr w:rsidR="006A0ED3" w:rsidRPr="005C4939" w14:paraId="338C9411" w14:textId="77777777" w:rsidTr="00EA10F1">
        <w:trPr>
          <w:trHeight w:val="415"/>
        </w:trPr>
        <w:tc>
          <w:tcPr>
            <w:tcW w:w="3732" w:type="dxa"/>
            <w:tcBorders>
              <w:left w:val="single" w:sz="4" w:space="0" w:color="FFFFFF"/>
            </w:tcBorders>
            <w:shd w:val="clear" w:color="auto" w:fill="F2F2F2"/>
            <w:noWrap/>
            <w:vAlign w:val="center"/>
          </w:tcPr>
          <w:p w14:paraId="603FE08E" w14:textId="77777777" w:rsidR="006A0ED3" w:rsidRPr="005C4939" w:rsidRDefault="006A0ED3" w:rsidP="00EA10F1">
            <w:pPr>
              <w:spacing w:after="0"/>
              <w:jc w:val="left"/>
              <w:rPr>
                <w:rFonts w:eastAsia="Times New Roman" w:cs="Arial"/>
                <w:b/>
                <w:color w:val="000000"/>
                <w:sz w:val="20"/>
                <w:szCs w:val="20"/>
                <w:lang w:eastAsia="pt-BR"/>
              </w:rPr>
            </w:pPr>
            <w:r w:rsidRPr="005C4939">
              <w:rPr>
                <w:rFonts w:eastAsia="Times New Roman" w:cs="Arial"/>
                <w:b/>
                <w:color w:val="000000"/>
                <w:sz w:val="20"/>
                <w:szCs w:val="20"/>
                <w:lang w:eastAsia="pt-BR"/>
              </w:rPr>
              <w:t>Industriais</w:t>
            </w:r>
          </w:p>
        </w:tc>
        <w:tc>
          <w:tcPr>
            <w:tcW w:w="2505" w:type="dxa"/>
            <w:tcBorders>
              <w:right w:val="single" w:sz="4" w:space="0" w:color="FFFFFF"/>
            </w:tcBorders>
            <w:shd w:val="clear" w:color="auto" w:fill="F2F2F2"/>
            <w:noWrap/>
            <w:vAlign w:val="center"/>
          </w:tcPr>
          <w:p w14:paraId="0D969FD9"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23</w:t>
            </w:r>
          </w:p>
        </w:tc>
        <w:tc>
          <w:tcPr>
            <w:tcW w:w="2127" w:type="dxa"/>
            <w:tcBorders>
              <w:right w:val="single" w:sz="4" w:space="0" w:color="FFFFFF"/>
            </w:tcBorders>
            <w:shd w:val="clear" w:color="auto" w:fill="F2F2F2"/>
            <w:vAlign w:val="center"/>
          </w:tcPr>
          <w:p w14:paraId="667F0FC3"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2</w:t>
            </w:r>
            <w:r>
              <w:rPr>
                <w:rFonts w:eastAsia="Times New Roman" w:cs="Arial"/>
                <w:bCs/>
                <w:color w:val="000000"/>
                <w:sz w:val="20"/>
                <w:szCs w:val="20"/>
                <w:lang w:eastAsia="pt-BR"/>
              </w:rPr>
              <w:t>5</w:t>
            </w:r>
          </w:p>
        </w:tc>
      </w:tr>
      <w:tr w:rsidR="006A0ED3" w:rsidRPr="005C4939" w14:paraId="1537FA9A" w14:textId="77777777" w:rsidTr="00EA10F1">
        <w:trPr>
          <w:trHeight w:val="415"/>
        </w:trPr>
        <w:tc>
          <w:tcPr>
            <w:tcW w:w="3732" w:type="dxa"/>
            <w:tcBorders>
              <w:left w:val="single" w:sz="4" w:space="0" w:color="FFFFFF"/>
            </w:tcBorders>
            <w:shd w:val="clear" w:color="auto" w:fill="auto"/>
            <w:noWrap/>
            <w:vAlign w:val="center"/>
          </w:tcPr>
          <w:p w14:paraId="33191D0E" w14:textId="77777777" w:rsidR="006A0ED3" w:rsidRPr="005C4939" w:rsidRDefault="006A0ED3" w:rsidP="00EA10F1">
            <w:pPr>
              <w:spacing w:after="0"/>
              <w:jc w:val="left"/>
              <w:rPr>
                <w:rFonts w:eastAsia="Times New Roman" w:cs="Arial"/>
                <w:b/>
                <w:bCs/>
                <w:color w:val="000000"/>
                <w:sz w:val="20"/>
                <w:szCs w:val="20"/>
                <w:lang w:eastAsia="pt-BR"/>
              </w:rPr>
            </w:pPr>
            <w:r w:rsidRPr="005C4939">
              <w:rPr>
                <w:rFonts w:eastAsia="Times New Roman" w:cs="Arial"/>
                <w:b/>
                <w:bCs/>
                <w:color w:val="000000"/>
                <w:sz w:val="20"/>
                <w:szCs w:val="20"/>
                <w:lang w:eastAsia="pt-BR"/>
              </w:rPr>
              <w:t>Utilidade pública</w:t>
            </w:r>
          </w:p>
        </w:tc>
        <w:tc>
          <w:tcPr>
            <w:tcW w:w="2505" w:type="dxa"/>
            <w:tcBorders>
              <w:right w:val="single" w:sz="4" w:space="0" w:color="FFFFFF"/>
            </w:tcBorders>
            <w:shd w:val="clear" w:color="auto" w:fill="auto"/>
            <w:noWrap/>
            <w:vAlign w:val="center"/>
          </w:tcPr>
          <w:p w14:paraId="657C637F"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41</w:t>
            </w:r>
          </w:p>
        </w:tc>
        <w:tc>
          <w:tcPr>
            <w:tcW w:w="2127" w:type="dxa"/>
            <w:tcBorders>
              <w:right w:val="single" w:sz="4" w:space="0" w:color="FFFFFF"/>
            </w:tcBorders>
            <w:vAlign w:val="center"/>
          </w:tcPr>
          <w:p w14:paraId="7001EEED"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4</w:t>
            </w:r>
            <w:r>
              <w:rPr>
                <w:rFonts w:eastAsia="Times New Roman" w:cs="Arial"/>
                <w:bCs/>
                <w:color w:val="000000"/>
                <w:sz w:val="20"/>
                <w:szCs w:val="20"/>
                <w:lang w:eastAsia="pt-BR"/>
              </w:rPr>
              <w:t>0</w:t>
            </w:r>
          </w:p>
        </w:tc>
      </w:tr>
      <w:tr w:rsidR="006A0ED3" w:rsidRPr="005C4939" w14:paraId="3EAC503E" w14:textId="77777777" w:rsidTr="00EA10F1">
        <w:trPr>
          <w:trHeight w:val="415"/>
        </w:trPr>
        <w:tc>
          <w:tcPr>
            <w:tcW w:w="3732" w:type="dxa"/>
            <w:tcBorders>
              <w:left w:val="single" w:sz="4" w:space="0" w:color="FFFFFF"/>
            </w:tcBorders>
            <w:shd w:val="clear" w:color="auto" w:fill="auto"/>
            <w:noWrap/>
            <w:vAlign w:val="center"/>
          </w:tcPr>
          <w:p w14:paraId="1F95AD34" w14:textId="77777777" w:rsidR="006A0ED3" w:rsidRPr="005C4939" w:rsidRDefault="006A0ED3" w:rsidP="00EA10F1">
            <w:pPr>
              <w:spacing w:after="0"/>
              <w:jc w:val="left"/>
              <w:rPr>
                <w:rFonts w:eastAsia="Times New Roman" w:cs="Arial"/>
                <w:b/>
                <w:bCs/>
                <w:color w:val="000000"/>
                <w:sz w:val="20"/>
                <w:szCs w:val="20"/>
                <w:lang w:eastAsia="pt-BR"/>
              </w:rPr>
            </w:pPr>
            <w:r w:rsidRPr="005C4939">
              <w:rPr>
                <w:rFonts w:eastAsia="Times New Roman" w:cs="Arial"/>
                <w:b/>
                <w:bCs/>
                <w:color w:val="000000"/>
                <w:sz w:val="20"/>
                <w:szCs w:val="20"/>
                <w:lang w:eastAsia="pt-BR"/>
              </w:rPr>
              <w:t>Poder Público</w:t>
            </w:r>
          </w:p>
        </w:tc>
        <w:tc>
          <w:tcPr>
            <w:tcW w:w="2505" w:type="dxa"/>
            <w:tcBorders>
              <w:right w:val="single" w:sz="4" w:space="0" w:color="FFFFFF"/>
            </w:tcBorders>
            <w:shd w:val="clear" w:color="auto" w:fill="auto"/>
            <w:noWrap/>
            <w:vAlign w:val="center"/>
          </w:tcPr>
          <w:p w14:paraId="4C2273C4"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77</w:t>
            </w:r>
          </w:p>
        </w:tc>
        <w:tc>
          <w:tcPr>
            <w:tcW w:w="2127" w:type="dxa"/>
            <w:tcBorders>
              <w:right w:val="single" w:sz="4" w:space="0" w:color="FFFFFF"/>
            </w:tcBorders>
            <w:vAlign w:val="center"/>
          </w:tcPr>
          <w:p w14:paraId="60BFF1CE" w14:textId="77777777" w:rsidR="006A0ED3" w:rsidRPr="005C4939" w:rsidRDefault="006A0ED3" w:rsidP="00EA10F1">
            <w:pPr>
              <w:spacing w:after="0"/>
              <w:jc w:val="right"/>
              <w:rPr>
                <w:rFonts w:eastAsia="Times New Roman" w:cs="Arial"/>
                <w:bCs/>
                <w:color w:val="000000"/>
                <w:sz w:val="20"/>
                <w:szCs w:val="20"/>
                <w:lang w:eastAsia="pt-BR"/>
              </w:rPr>
            </w:pPr>
            <w:r w:rsidRPr="005C4939">
              <w:rPr>
                <w:rFonts w:eastAsia="Times New Roman" w:cs="Arial"/>
                <w:bCs/>
                <w:color w:val="000000"/>
                <w:sz w:val="20"/>
                <w:szCs w:val="20"/>
                <w:lang w:eastAsia="pt-BR"/>
              </w:rPr>
              <w:t>77</w:t>
            </w:r>
          </w:p>
        </w:tc>
      </w:tr>
      <w:tr w:rsidR="006A0ED3" w:rsidRPr="005C4939" w14:paraId="05BE2AB6" w14:textId="77777777" w:rsidTr="00EA10F1">
        <w:trPr>
          <w:trHeight w:val="415"/>
        </w:trPr>
        <w:tc>
          <w:tcPr>
            <w:tcW w:w="3732" w:type="dxa"/>
            <w:tcBorders>
              <w:left w:val="single" w:sz="4" w:space="0" w:color="FFFFFF"/>
            </w:tcBorders>
            <w:shd w:val="clear" w:color="auto" w:fill="F2F2F2"/>
            <w:noWrap/>
            <w:vAlign w:val="center"/>
          </w:tcPr>
          <w:p w14:paraId="738F1D48" w14:textId="77777777" w:rsidR="006A0ED3" w:rsidRPr="005C4939" w:rsidRDefault="006A0ED3" w:rsidP="00EA10F1">
            <w:pPr>
              <w:spacing w:after="0"/>
              <w:jc w:val="left"/>
              <w:rPr>
                <w:rFonts w:eastAsia="Times New Roman" w:cs="Arial"/>
                <w:b/>
                <w:color w:val="000000"/>
                <w:sz w:val="20"/>
                <w:szCs w:val="20"/>
                <w:lang w:eastAsia="pt-BR"/>
              </w:rPr>
            </w:pPr>
            <w:r w:rsidRPr="005C4939">
              <w:rPr>
                <w:rFonts w:eastAsia="Times New Roman" w:cs="Arial"/>
                <w:b/>
                <w:color w:val="000000"/>
                <w:sz w:val="20"/>
                <w:szCs w:val="20"/>
                <w:lang w:eastAsia="pt-BR"/>
              </w:rPr>
              <w:t>Total</w:t>
            </w:r>
          </w:p>
        </w:tc>
        <w:tc>
          <w:tcPr>
            <w:tcW w:w="2505" w:type="dxa"/>
            <w:tcBorders>
              <w:right w:val="single" w:sz="4" w:space="0" w:color="FFFFFF"/>
            </w:tcBorders>
            <w:shd w:val="clear" w:color="auto" w:fill="F2F2F2"/>
            <w:noWrap/>
            <w:vAlign w:val="center"/>
          </w:tcPr>
          <w:p w14:paraId="54634D4A" w14:textId="77777777" w:rsidR="006A0ED3" w:rsidRPr="005C4939" w:rsidRDefault="006A0ED3" w:rsidP="00EA10F1">
            <w:pPr>
              <w:spacing w:after="0"/>
              <w:jc w:val="right"/>
              <w:rPr>
                <w:rFonts w:eastAsia="Times New Roman" w:cs="Arial"/>
                <w:b/>
                <w:color w:val="000000"/>
                <w:sz w:val="20"/>
                <w:szCs w:val="20"/>
                <w:lang w:eastAsia="pt-BR"/>
              </w:rPr>
            </w:pPr>
            <w:r w:rsidRPr="005C4939">
              <w:rPr>
                <w:rFonts w:eastAsia="Times New Roman" w:cs="Arial"/>
                <w:b/>
                <w:color w:val="000000"/>
                <w:sz w:val="20"/>
                <w:szCs w:val="20"/>
                <w:lang w:eastAsia="pt-BR"/>
              </w:rPr>
              <w:t>8.743</w:t>
            </w:r>
          </w:p>
        </w:tc>
        <w:tc>
          <w:tcPr>
            <w:tcW w:w="2127" w:type="dxa"/>
            <w:tcBorders>
              <w:right w:val="single" w:sz="4" w:space="0" w:color="FFFFFF"/>
            </w:tcBorders>
            <w:shd w:val="clear" w:color="auto" w:fill="F2F2F2"/>
            <w:vAlign w:val="center"/>
          </w:tcPr>
          <w:p w14:paraId="0098ECB9" w14:textId="77777777" w:rsidR="006A0ED3" w:rsidRPr="005C4939" w:rsidRDefault="006A0ED3" w:rsidP="00EA10F1">
            <w:pPr>
              <w:spacing w:after="0"/>
              <w:jc w:val="right"/>
              <w:rPr>
                <w:rFonts w:eastAsia="Times New Roman" w:cs="Arial"/>
                <w:b/>
                <w:color w:val="000000"/>
                <w:sz w:val="20"/>
                <w:szCs w:val="20"/>
                <w:lang w:eastAsia="pt-BR"/>
              </w:rPr>
            </w:pPr>
            <w:r w:rsidRPr="005C4939">
              <w:rPr>
                <w:rFonts w:eastAsia="Times New Roman" w:cs="Arial"/>
                <w:b/>
                <w:color w:val="000000"/>
                <w:sz w:val="20"/>
                <w:szCs w:val="20"/>
                <w:lang w:eastAsia="pt-BR"/>
              </w:rPr>
              <w:t>7.978</w:t>
            </w:r>
          </w:p>
        </w:tc>
      </w:tr>
    </w:tbl>
    <w:p w14:paraId="6B792FC1" w14:textId="77777777" w:rsidR="006A0ED3" w:rsidRPr="005C4939" w:rsidRDefault="006A0ED3" w:rsidP="006A0ED3">
      <w:pPr>
        <w:spacing w:after="0"/>
        <w:rPr>
          <w:rFonts w:eastAsia="Calibri" w:cs="Times New Roman"/>
          <w:bCs/>
          <w:i/>
          <w:sz w:val="18"/>
          <w:szCs w:val="18"/>
        </w:rPr>
      </w:pPr>
      <w:r w:rsidRPr="005C4939">
        <w:rPr>
          <w:rFonts w:eastAsia="Calibri" w:cs="Times New Roman"/>
          <w:bCs/>
          <w:i/>
          <w:sz w:val="18"/>
          <w:szCs w:val="18"/>
        </w:rPr>
        <w:t>Fonte: SANEPAR e outras fontes de saneamento.</w:t>
      </w:r>
    </w:p>
    <w:p w14:paraId="2329E7D3" w14:textId="77777777" w:rsidR="006A0ED3" w:rsidRPr="005C4939" w:rsidRDefault="006A0ED3" w:rsidP="006A0ED3">
      <w:pPr>
        <w:rPr>
          <w:rFonts w:eastAsia="Calibri" w:cs="Times New Roman"/>
          <w:b/>
          <w:iCs/>
          <w:sz w:val="20"/>
          <w:szCs w:val="18"/>
        </w:rPr>
      </w:pPr>
      <w:r w:rsidRPr="005C4939">
        <w:rPr>
          <w:rFonts w:eastAsia="Calibri" w:cs="Times New Roman"/>
          <w:bCs/>
          <w:i/>
          <w:sz w:val="18"/>
          <w:szCs w:val="18"/>
        </w:rPr>
        <w:t>Nota: As outras fontes de saneamento são: CAGEPAR, CASAN, DEMAE, Prefeitura Municipal, SAAE, SAAEM, SAEMA e SAMAE.</w:t>
      </w:r>
    </w:p>
    <w:p w14:paraId="19AF42AD" w14:textId="77777777" w:rsidR="006A0ED3" w:rsidRPr="007D1954" w:rsidRDefault="006A0ED3" w:rsidP="006A0ED3">
      <w:pPr>
        <w:keepNext/>
      </w:pPr>
      <w:r w:rsidRPr="007D1954">
        <w:t>De acordo com o IBGE (2010), a coleta de lixo feita no município de Prudentópolis, através de serviço de limpeza, compreendia boa parte dos domicílios, representando</w:t>
      </w:r>
      <w:r w:rsidRPr="007D1954">
        <w:rPr>
          <w:rFonts w:eastAsia="Calibri" w:cs="Times New Roman"/>
          <w:b/>
          <w:iCs/>
          <w:sz w:val="20"/>
          <w:szCs w:val="18"/>
        </w:rPr>
        <w:t xml:space="preserve"> </w:t>
      </w:r>
      <w:r w:rsidRPr="007D1954">
        <w:t>61,90% do total de habitações, conforme pode ser observado na tabela a seguir.</w:t>
      </w:r>
    </w:p>
    <w:p w14:paraId="739DA316" w14:textId="12F82081" w:rsidR="006A0ED3" w:rsidRPr="00A47E43" w:rsidRDefault="006A0ED3" w:rsidP="006A0ED3">
      <w:pPr>
        <w:pStyle w:val="Caption"/>
      </w:pPr>
      <w:bookmarkStart w:id="348" w:name="_Toc40737251"/>
      <w:r w:rsidRPr="00A47E43">
        <w:t xml:space="preserve">Tabela </w:t>
      </w:r>
      <w:r w:rsidR="00933B90">
        <w:fldChar w:fldCharType="begin"/>
      </w:r>
      <w:r w:rsidR="00933B90">
        <w:instrText xml:space="preserve"> SEQ Tabela \* ARABIC </w:instrText>
      </w:r>
      <w:r w:rsidR="00933B90">
        <w:fldChar w:fldCharType="separate"/>
      </w:r>
      <w:r w:rsidR="009D0D69">
        <w:rPr>
          <w:noProof/>
        </w:rPr>
        <w:t>159</w:t>
      </w:r>
      <w:r w:rsidR="00933B90">
        <w:rPr>
          <w:noProof/>
        </w:rPr>
        <w:fldChar w:fldCharType="end"/>
      </w:r>
      <w:r w:rsidRPr="00A47E43">
        <w:t>: Cobertura da Coleta do Lixo no Município de Prudentópolis (Quantidade de Domicílios Atendidos e Percentual de Cobertura) – 2010</w:t>
      </w:r>
      <w:bookmarkEnd w:id="348"/>
    </w:p>
    <w:tbl>
      <w:tblPr>
        <w:tblW w:w="5000" w:type="pct"/>
        <w:tblCellMar>
          <w:left w:w="70" w:type="dxa"/>
          <w:right w:w="70" w:type="dxa"/>
        </w:tblCellMar>
        <w:tblLook w:val="04A0" w:firstRow="1" w:lastRow="0" w:firstColumn="1" w:lastColumn="0" w:noHBand="0" w:noVBand="1"/>
      </w:tblPr>
      <w:tblGrid>
        <w:gridCol w:w="1588"/>
        <w:gridCol w:w="911"/>
        <w:gridCol w:w="941"/>
        <w:gridCol w:w="1021"/>
        <w:gridCol w:w="991"/>
        <w:gridCol w:w="1190"/>
        <w:gridCol w:w="801"/>
        <w:gridCol w:w="1051"/>
      </w:tblGrid>
      <w:tr w:rsidR="006A0ED3" w:rsidRPr="006140DC" w14:paraId="1EBF9507" w14:textId="77777777" w:rsidTr="00EA10F1">
        <w:trPr>
          <w:trHeight w:val="300"/>
        </w:trPr>
        <w:tc>
          <w:tcPr>
            <w:tcW w:w="992"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018684B2"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Município</w:t>
            </w:r>
          </w:p>
        </w:tc>
        <w:tc>
          <w:tcPr>
            <w:tcW w:w="3469"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209D6454"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 xml:space="preserve"> Quantidade de Domicílios e Percentual de Cobertura</w:t>
            </w:r>
          </w:p>
        </w:tc>
        <w:tc>
          <w:tcPr>
            <w:tcW w:w="539"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511E9ED1"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Total de Domicílios</w:t>
            </w:r>
          </w:p>
        </w:tc>
      </w:tr>
      <w:tr w:rsidR="006A0ED3" w:rsidRPr="006140DC" w14:paraId="15496A7B" w14:textId="77777777" w:rsidTr="00EA10F1">
        <w:trPr>
          <w:trHeight w:val="765"/>
        </w:trPr>
        <w:tc>
          <w:tcPr>
            <w:tcW w:w="992"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36C4E84A" w14:textId="77777777" w:rsidR="006A0ED3" w:rsidRPr="006140DC" w:rsidRDefault="006A0ED3" w:rsidP="00EA10F1">
            <w:pPr>
              <w:spacing w:after="0"/>
              <w:jc w:val="left"/>
              <w:rPr>
                <w:rFonts w:eastAsia="Times New Roman" w:cs="Arial"/>
                <w:b/>
                <w:bCs/>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3B1021F2"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Coletado por Serviço de Limpeza</w:t>
            </w:r>
          </w:p>
        </w:tc>
        <w:tc>
          <w:tcPr>
            <w:tcW w:w="599" w:type="pct"/>
            <w:tcBorders>
              <w:top w:val="nil"/>
              <w:left w:val="nil"/>
              <w:bottom w:val="single" w:sz="4" w:space="0" w:color="auto"/>
              <w:right w:val="single" w:sz="4" w:space="0" w:color="auto"/>
            </w:tcBorders>
            <w:shd w:val="clear" w:color="auto" w:fill="D0CECE" w:themeFill="background2" w:themeFillShade="E6"/>
            <w:vAlign w:val="center"/>
            <w:hideMark/>
          </w:tcPr>
          <w:p w14:paraId="74F30A31"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Coletado em Caçamba</w:t>
            </w:r>
          </w:p>
        </w:tc>
        <w:tc>
          <w:tcPr>
            <w:tcW w:w="543" w:type="pct"/>
            <w:tcBorders>
              <w:top w:val="nil"/>
              <w:left w:val="nil"/>
              <w:bottom w:val="single" w:sz="4" w:space="0" w:color="auto"/>
              <w:right w:val="single" w:sz="4" w:space="0" w:color="auto"/>
            </w:tcBorders>
            <w:shd w:val="clear" w:color="auto" w:fill="D0CECE" w:themeFill="background2" w:themeFillShade="E6"/>
            <w:noWrap/>
            <w:vAlign w:val="center"/>
            <w:hideMark/>
          </w:tcPr>
          <w:p w14:paraId="2ADAEC5E"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Queimado</w:t>
            </w:r>
          </w:p>
        </w:tc>
        <w:tc>
          <w:tcPr>
            <w:tcW w:w="522" w:type="pct"/>
            <w:tcBorders>
              <w:top w:val="nil"/>
              <w:left w:val="nil"/>
              <w:bottom w:val="single" w:sz="4" w:space="0" w:color="auto"/>
              <w:right w:val="single" w:sz="4" w:space="0" w:color="auto"/>
            </w:tcBorders>
            <w:shd w:val="clear" w:color="auto" w:fill="D0CECE" w:themeFill="background2" w:themeFillShade="E6"/>
            <w:noWrap/>
            <w:vAlign w:val="center"/>
            <w:hideMark/>
          </w:tcPr>
          <w:p w14:paraId="2BAAA1A6"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Enterrado</w:t>
            </w:r>
          </w:p>
        </w:tc>
        <w:tc>
          <w:tcPr>
            <w:tcW w:w="804" w:type="pct"/>
            <w:tcBorders>
              <w:top w:val="nil"/>
              <w:left w:val="nil"/>
              <w:bottom w:val="single" w:sz="4" w:space="0" w:color="auto"/>
              <w:right w:val="nil"/>
            </w:tcBorders>
            <w:shd w:val="clear" w:color="auto" w:fill="D0CECE" w:themeFill="background2" w:themeFillShade="E6"/>
            <w:vAlign w:val="center"/>
            <w:hideMark/>
          </w:tcPr>
          <w:p w14:paraId="4C082C6E"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Terreno Baldio / Logradouro / Rio / Lago ou Mar</w:t>
            </w:r>
          </w:p>
        </w:tc>
        <w:tc>
          <w:tcPr>
            <w:tcW w:w="444" w:type="pct"/>
            <w:tcBorders>
              <w:top w:val="nil"/>
              <w:left w:val="single" w:sz="4" w:space="0" w:color="auto"/>
              <w:bottom w:val="single" w:sz="4" w:space="0" w:color="auto"/>
              <w:right w:val="nil"/>
            </w:tcBorders>
            <w:shd w:val="clear" w:color="auto" w:fill="D0CECE" w:themeFill="background2" w:themeFillShade="E6"/>
            <w:vAlign w:val="center"/>
            <w:hideMark/>
          </w:tcPr>
          <w:p w14:paraId="709D4A9B" w14:textId="77777777" w:rsidR="006A0ED3" w:rsidRPr="006140DC" w:rsidRDefault="006A0ED3" w:rsidP="00EA10F1">
            <w:pPr>
              <w:spacing w:after="0"/>
              <w:jc w:val="center"/>
              <w:rPr>
                <w:rFonts w:eastAsia="Times New Roman" w:cs="Arial"/>
                <w:b/>
                <w:bCs/>
                <w:sz w:val="18"/>
                <w:szCs w:val="18"/>
                <w:lang w:eastAsia="pt-BR"/>
              </w:rPr>
            </w:pPr>
            <w:r w:rsidRPr="006140DC">
              <w:rPr>
                <w:rFonts w:eastAsia="Times New Roman" w:cs="Arial"/>
                <w:b/>
                <w:bCs/>
                <w:sz w:val="18"/>
                <w:szCs w:val="18"/>
                <w:lang w:eastAsia="pt-BR"/>
              </w:rPr>
              <w:t>Outro Destino</w:t>
            </w:r>
          </w:p>
        </w:tc>
        <w:tc>
          <w:tcPr>
            <w:tcW w:w="539"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5D44038F" w14:textId="77777777" w:rsidR="006A0ED3" w:rsidRPr="006140DC" w:rsidRDefault="006A0ED3" w:rsidP="00EA10F1">
            <w:pPr>
              <w:spacing w:after="0"/>
              <w:jc w:val="left"/>
              <w:rPr>
                <w:rFonts w:eastAsia="Times New Roman" w:cs="Arial"/>
                <w:b/>
                <w:bCs/>
                <w:color w:val="000000"/>
                <w:sz w:val="18"/>
                <w:szCs w:val="18"/>
                <w:lang w:eastAsia="pt-BR"/>
              </w:rPr>
            </w:pPr>
          </w:p>
        </w:tc>
      </w:tr>
      <w:tr w:rsidR="006A0ED3" w:rsidRPr="006140DC" w14:paraId="2158277A" w14:textId="77777777" w:rsidTr="00EA10F1">
        <w:trPr>
          <w:trHeight w:val="567"/>
        </w:trPr>
        <w:tc>
          <w:tcPr>
            <w:tcW w:w="992"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C86A8E1" w14:textId="77777777" w:rsidR="006A0ED3" w:rsidRPr="006140DC"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Prudentópolis</w:t>
            </w: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1509A26C"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9.065</w:t>
            </w:r>
          </w:p>
        </w:tc>
        <w:tc>
          <w:tcPr>
            <w:tcW w:w="599" w:type="pct"/>
            <w:tcBorders>
              <w:top w:val="nil"/>
              <w:left w:val="nil"/>
              <w:bottom w:val="single" w:sz="4" w:space="0" w:color="auto"/>
              <w:right w:val="single" w:sz="4" w:space="0" w:color="auto"/>
            </w:tcBorders>
            <w:shd w:val="clear" w:color="auto" w:fill="auto"/>
            <w:noWrap/>
            <w:vAlign w:val="center"/>
          </w:tcPr>
          <w:p w14:paraId="2DA8C52E"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218</w:t>
            </w:r>
          </w:p>
        </w:tc>
        <w:tc>
          <w:tcPr>
            <w:tcW w:w="543" w:type="pct"/>
            <w:tcBorders>
              <w:top w:val="nil"/>
              <w:left w:val="nil"/>
              <w:bottom w:val="single" w:sz="4" w:space="0" w:color="auto"/>
              <w:right w:val="single" w:sz="4" w:space="0" w:color="auto"/>
            </w:tcBorders>
            <w:shd w:val="clear" w:color="auto" w:fill="auto"/>
            <w:noWrap/>
            <w:vAlign w:val="center"/>
          </w:tcPr>
          <w:p w14:paraId="3EA1352D"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4.802</w:t>
            </w:r>
          </w:p>
        </w:tc>
        <w:tc>
          <w:tcPr>
            <w:tcW w:w="522" w:type="pct"/>
            <w:tcBorders>
              <w:top w:val="nil"/>
              <w:left w:val="nil"/>
              <w:bottom w:val="single" w:sz="4" w:space="0" w:color="auto"/>
              <w:right w:val="single" w:sz="4" w:space="0" w:color="auto"/>
            </w:tcBorders>
            <w:shd w:val="clear" w:color="auto" w:fill="auto"/>
            <w:noWrap/>
            <w:vAlign w:val="center"/>
          </w:tcPr>
          <w:p w14:paraId="4981D36B"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347</w:t>
            </w:r>
          </w:p>
        </w:tc>
        <w:tc>
          <w:tcPr>
            <w:tcW w:w="804" w:type="pct"/>
            <w:tcBorders>
              <w:top w:val="nil"/>
              <w:left w:val="nil"/>
              <w:bottom w:val="single" w:sz="4" w:space="0" w:color="auto"/>
              <w:right w:val="nil"/>
            </w:tcBorders>
            <w:shd w:val="clear" w:color="auto" w:fill="auto"/>
            <w:noWrap/>
            <w:vAlign w:val="center"/>
          </w:tcPr>
          <w:p w14:paraId="14988212"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90</w:t>
            </w:r>
          </w:p>
        </w:tc>
        <w:tc>
          <w:tcPr>
            <w:tcW w:w="444" w:type="pct"/>
            <w:tcBorders>
              <w:top w:val="nil"/>
              <w:left w:val="single" w:sz="4" w:space="0" w:color="auto"/>
              <w:bottom w:val="single" w:sz="4" w:space="0" w:color="auto"/>
              <w:right w:val="nil"/>
            </w:tcBorders>
            <w:shd w:val="clear" w:color="auto" w:fill="auto"/>
            <w:noWrap/>
            <w:vAlign w:val="center"/>
          </w:tcPr>
          <w:p w14:paraId="39C2A9FB"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123</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7BFFD9EC" w14:textId="77777777" w:rsidR="006A0ED3" w:rsidRPr="006140DC"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14.645</w:t>
            </w:r>
          </w:p>
        </w:tc>
      </w:tr>
      <w:tr w:rsidR="006A0ED3" w:rsidRPr="006140DC" w14:paraId="6B1A4AB8" w14:textId="77777777" w:rsidTr="00EA10F1">
        <w:trPr>
          <w:trHeight w:val="567"/>
        </w:trPr>
        <w:tc>
          <w:tcPr>
            <w:tcW w:w="992" w:type="pct"/>
            <w:vMerge/>
            <w:tcBorders>
              <w:top w:val="nil"/>
              <w:left w:val="single" w:sz="4" w:space="0" w:color="FFFFFF" w:themeColor="background1"/>
              <w:bottom w:val="single" w:sz="4" w:space="0" w:color="000000"/>
              <w:right w:val="nil"/>
            </w:tcBorders>
            <w:vAlign w:val="center"/>
            <w:hideMark/>
          </w:tcPr>
          <w:p w14:paraId="4DEF26CC" w14:textId="77777777" w:rsidR="006A0ED3" w:rsidRPr="006140DC" w:rsidRDefault="006A0ED3" w:rsidP="00EA10F1">
            <w:pPr>
              <w:spacing w:after="0"/>
              <w:jc w:val="left"/>
              <w:rPr>
                <w:rFonts w:eastAsia="Times New Roman" w:cs="Arial"/>
                <w:b/>
                <w:bCs/>
                <w:color w:val="000000"/>
                <w:sz w:val="18"/>
                <w:szCs w:val="18"/>
                <w:lang w:eastAsia="pt-BR"/>
              </w:rPr>
            </w:pPr>
          </w:p>
        </w:tc>
        <w:tc>
          <w:tcPr>
            <w:tcW w:w="557" w:type="pct"/>
            <w:tcBorders>
              <w:top w:val="nil"/>
              <w:left w:val="single" w:sz="4" w:space="0" w:color="auto"/>
              <w:bottom w:val="single" w:sz="4" w:space="0" w:color="auto"/>
              <w:right w:val="single" w:sz="4" w:space="0" w:color="auto"/>
            </w:tcBorders>
            <w:shd w:val="clear" w:color="auto" w:fill="auto"/>
            <w:noWrap/>
            <w:vAlign w:val="center"/>
          </w:tcPr>
          <w:p w14:paraId="6AB031C7"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61,90%</w:t>
            </w:r>
          </w:p>
        </w:tc>
        <w:tc>
          <w:tcPr>
            <w:tcW w:w="599" w:type="pct"/>
            <w:tcBorders>
              <w:top w:val="nil"/>
              <w:left w:val="nil"/>
              <w:bottom w:val="single" w:sz="4" w:space="0" w:color="auto"/>
              <w:right w:val="single" w:sz="4" w:space="0" w:color="auto"/>
            </w:tcBorders>
            <w:shd w:val="clear" w:color="auto" w:fill="auto"/>
            <w:noWrap/>
            <w:vAlign w:val="center"/>
          </w:tcPr>
          <w:p w14:paraId="04729F0D"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1,49%</w:t>
            </w:r>
          </w:p>
        </w:tc>
        <w:tc>
          <w:tcPr>
            <w:tcW w:w="543" w:type="pct"/>
            <w:tcBorders>
              <w:top w:val="nil"/>
              <w:left w:val="nil"/>
              <w:bottom w:val="single" w:sz="4" w:space="0" w:color="auto"/>
              <w:right w:val="single" w:sz="4" w:space="0" w:color="auto"/>
            </w:tcBorders>
            <w:shd w:val="clear" w:color="auto" w:fill="auto"/>
            <w:noWrap/>
            <w:vAlign w:val="center"/>
          </w:tcPr>
          <w:p w14:paraId="3C4C5D96"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32,79%</w:t>
            </w:r>
          </w:p>
        </w:tc>
        <w:tc>
          <w:tcPr>
            <w:tcW w:w="522" w:type="pct"/>
            <w:tcBorders>
              <w:top w:val="nil"/>
              <w:left w:val="nil"/>
              <w:bottom w:val="single" w:sz="4" w:space="0" w:color="auto"/>
              <w:right w:val="single" w:sz="4" w:space="0" w:color="auto"/>
            </w:tcBorders>
            <w:shd w:val="clear" w:color="auto" w:fill="auto"/>
            <w:noWrap/>
            <w:vAlign w:val="center"/>
          </w:tcPr>
          <w:p w14:paraId="58AF0F3E"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2,37%</w:t>
            </w:r>
          </w:p>
        </w:tc>
        <w:tc>
          <w:tcPr>
            <w:tcW w:w="804" w:type="pct"/>
            <w:tcBorders>
              <w:top w:val="nil"/>
              <w:left w:val="nil"/>
              <w:bottom w:val="single" w:sz="4" w:space="0" w:color="auto"/>
              <w:right w:val="nil"/>
            </w:tcBorders>
            <w:shd w:val="clear" w:color="auto" w:fill="auto"/>
            <w:noWrap/>
            <w:vAlign w:val="center"/>
          </w:tcPr>
          <w:p w14:paraId="4EE8AFDD"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0,61%</w:t>
            </w:r>
          </w:p>
        </w:tc>
        <w:tc>
          <w:tcPr>
            <w:tcW w:w="444" w:type="pct"/>
            <w:tcBorders>
              <w:top w:val="nil"/>
              <w:left w:val="single" w:sz="4" w:space="0" w:color="auto"/>
              <w:bottom w:val="single" w:sz="4" w:space="0" w:color="auto"/>
              <w:right w:val="nil"/>
            </w:tcBorders>
            <w:shd w:val="clear" w:color="auto" w:fill="auto"/>
            <w:noWrap/>
            <w:vAlign w:val="center"/>
          </w:tcPr>
          <w:p w14:paraId="4FAF922B" w14:textId="77777777" w:rsidR="006A0ED3" w:rsidRPr="006140DC"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0,84%</w:t>
            </w:r>
          </w:p>
        </w:tc>
        <w:tc>
          <w:tcPr>
            <w:tcW w:w="539" w:type="pct"/>
            <w:tcBorders>
              <w:top w:val="nil"/>
              <w:left w:val="single" w:sz="4" w:space="0" w:color="auto"/>
              <w:bottom w:val="single" w:sz="4" w:space="0" w:color="auto"/>
              <w:right w:val="single" w:sz="4" w:space="0" w:color="FFFFFF" w:themeColor="background1"/>
            </w:tcBorders>
            <w:shd w:val="clear" w:color="auto" w:fill="auto"/>
            <w:noWrap/>
            <w:vAlign w:val="center"/>
          </w:tcPr>
          <w:p w14:paraId="1D875025" w14:textId="77777777" w:rsidR="006A0ED3" w:rsidRPr="006140DC" w:rsidRDefault="006A0ED3" w:rsidP="00EA10F1">
            <w:pPr>
              <w:spacing w:after="0"/>
              <w:jc w:val="right"/>
              <w:rPr>
                <w:rFonts w:eastAsia="Times New Roman" w:cs="Arial"/>
                <w:b/>
                <w:bCs/>
                <w:color w:val="000000"/>
                <w:sz w:val="18"/>
                <w:szCs w:val="18"/>
                <w:lang w:eastAsia="pt-BR"/>
              </w:rPr>
            </w:pPr>
            <w:r w:rsidRPr="006140DC">
              <w:rPr>
                <w:rFonts w:eastAsia="Times New Roman" w:cs="Arial"/>
                <w:b/>
                <w:bCs/>
                <w:color w:val="000000"/>
                <w:sz w:val="18"/>
                <w:szCs w:val="18"/>
                <w:lang w:eastAsia="pt-BR"/>
              </w:rPr>
              <w:t>100,00%</w:t>
            </w:r>
          </w:p>
        </w:tc>
      </w:tr>
    </w:tbl>
    <w:p w14:paraId="6AB16648" w14:textId="77777777" w:rsidR="006A0ED3" w:rsidRPr="006140DC" w:rsidRDefault="006A0ED3" w:rsidP="006A0ED3">
      <w:pPr>
        <w:rPr>
          <w:rFonts w:eastAsia="Calibri" w:cs="Times New Roman"/>
          <w:bCs/>
          <w:i/>
          <w:sz w:val="18"/>
          <w:szCs w:val="18"/>
        </w:rPr>
      </w:pPr>
      <w:r w:rsidRPr="006140DC">
        <w:rPr>
          <w:rFonts w:eastAsia="Calibri" w:cs="Times New Roman"/>
          <w:bCs/>
          <w:i/>
          <w:sz w:val="18"/>
          <w:szCs w:val="18"/>
        </w:rPr>
        <w:t>Fonte: Censo Demográfico – IBGE, 2010.</w:t>
      </w:r>
    </w:p>
    <w:p w14:paraId="32ADD8A9" w14:textId="77777777" w:rsidR="006A0ED3" w:rsidRPr="00581532" w:rsidRDefault="006A0ED3" w:rsidP="006A0ED3">
      <w:r w:rsidRPr="00581532">
        <w:t>Em termos absolutos, Prudentópolis têm seu maior consumo voltado à classe rural (18.141 MW/h), e à classe residencial (16.407 MW/h), com mais da metade do consumo total (55,18%).</w:t>
      </w:r>
    </w:p>
    <w:p w14:paraId="525D9293" w14:textId="77777777" w:rsidR="006A0ED3" w:rsidRPr="00581532" w:rsidRDefault="006A0ED3" w:rsidP="006A0ED3">
      <w:r w:rsidRPr="00581532">
        <w:t>A seguir é apresentada tabela com informações sobre o consumo de energia no município de Prudentópolis.</w:t>
      </w:r>
    </w:p>
    <w:p w14:paraId="6ACD00AB" w14:textId="77EB59E0" w:rsidR="006A0ED3" w:rsidRPr="00A47E43" w:rsidRDefault="006A0ED3" w:rsidP="006A0ED3">
      <w:pPr>
        <w:pStyle w:val="Caption"/>
      </w:pPr>
      <w:bookmarkStart w:id="349" w:name="_Toc40737252"/>
      <w:r w:rsidRPr="00A47E43">
        <w:t xml:space="preserve">Tabela </w:t>
      </w:r>
      <w:r w:rsidR="00933B90">
        <w:fldChar w:fldCharType="begin"/>
      </w:r>
      <w:r w:rsidR="00933B90">
        <w:instrText xml:space="preserve"> SEQ Tabela \* ARABIC </w:instrText>
      </w:r>
      <w:r w:rsidR="00933B90">
        <w:fldChar w:fldCharType="separate"/>
      </w:r>
      <w:r w:rsidR="009D0D69">
        <w:rPr>
          <w:noProof/>
        </w:rPr>
        <w:t>160</w:t>
      </w:r>
      <w:r w:rsidR="00933B90">
        <w:rPr>
          <w:noProof/>
        </w:rPr>
        <w:fldChar w:fldCharType="end"/>
      </w:r>
      <w:r w:rsidRPr="00A47E43">
        <w:t>: Consumo e Número de Consumidores de Energia Elétrica - 2018</w:t>
      </w:r>
      <w:bookmarkEnd w:id="349"/>
    </w:p>
    <w:tbl>
      <w:tblPr>
        <w:tblW w:w="84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05"/>
        <w:gridCol w:w="2680"/>
        <w:gridCol w:w="2680"/>
      </w:tblGrid>
      <w:tr w:rsidR="006A0ED3" w:rsidRPr="00A25AB2" w14:paraId="02B6E9DA" w14:textId="77777777" w:rsidTr="00EA10F1">
        <w:trPr>
          <w:trHeight w:val="360"/>
        </w:trPr>
        <w:tc>
          <w:tcPr>
            <w:tcW w:w="3105" w:type="dxa"/>
            <w:tcBorders>
              <w:left w:val="single" w:sz="4" w:space="0" w:color="FFFFFF"/>
            </w:tcBorders>
            <w:shd w:val="clear" w:color="auto" w:fill="D9D9D9"/>
            <w:noWrap/>
            <w:vAlign w:val="center"/>
          </w:tcPr>
          <w:p w14:paraId="559F9635" w14:textId="77777777" w:rsidR="006A0ED3" w:rsidRPr="00A25AB2" w:rsidRDefault="006A0ED3" w:rsidP="00EA10F1">
            <w:pPr>
              <w:keepNext/>
              <w:spacing w:after="0"/>
              <w:jc w:val="center"/>
              <w:rPr>
                <w:rFonts w:eastAsia="Times New Roman" w:cs="Arial"/>
                <w:b/>
                <w:color w:val="000000"/>
                <w:sz w:val="20"/>
                <w:szCs w:val="20"/>
                <w:lang w:eastAsia="pt-BR"/>
              </w:rPr>
            </w:pPr>
            <w:r w:rsidRPr="00A25AB2">
              <w:rPr>
                <w:rFonts w:eastAsia="Times New Roman" w:cs="Arial"/>
                <w:b/>
                <w:color w:val="000000"/>
                <w:sz w:val="20"/>
                <w:szCs w:val="20"/>
                <w:lang w:eastAsia="pt-BR"/>
              </w:rPr>
              <w:t>Categorias</w:t>
            </w:r>
          </w:p>
        </w:tc>
        <w:tc>
          <w:tcPr>
            <w:tcW w:w="2680" w:type="dxa"/>
            <w:tcBorders>
              <w:right w:val="single" w:sz="4" w:space="0" w:color="FFFFFF"/>
            </w:tcBorders>
            <w:shd w:val="clear" w:color="auto" w:fill="D9D9D9"/>
            <w:noWrap/>
            <w:vAlign w:val="center"/>
          </w:tcPr>
          <w:p w14:paraId="66525348" w14:textId="77777777" w:rsidR="006A0ED3" w:rsidRPr="00A25AB2" w:rsidRDefault="006A0ED3" w:rsidP="00EA10F1">
            <w:pPr>
              <w:keepNext/>
              <w:spacing w:after="0"/>
              <w:jc w:val="center"/>
              <w:rPr>
                <w:rFonts w:eastAsia="Times New Roman" w:cs="Arial"/>
                <w:b/>
                <w:color w:val="000000"/>
                <w:sz w:val="20"/>
                <w:szCs w:val="20"/>
                <w:lang w:eastAsia="pt-BR"/>
              </w:rPr>
            </w:pPr>
            <w:r w:rsidRPr="00A25AB2">
              <w:rPr>
                <w:rFonts w:eastAsia="Times New Roman" w:cs="Arial"/>
                <w:b/>
                <w:color w:val="000000"/>
                <w:sz w:val="20"/>
                <w:szCs w:val="20"/>
                <w:lang w:eastAsia="pt-BR"/>
              </w:rPr>
              <w:t>Consumo (Mwh)</w:t>
            </w:r>
          </w:p>
        </w:tc>
        <w:tc>
          <w:tcPr>
            <w:tcW w:w="2680" w:type="dxa"/>
            <w:tcBorders>
              <w:right w:val="single" w:sz="4" w:space="0" w:color="FFFFFF"/>
            </w:tcBorders>
            <w:shd w:val="clear" w:color="auto" w:fill="D9D9D9"/>
            <w:vAlign w:val="center"/>
          </w:tcPr>
          <w:p w14:paraId="7F51DDCC" w14:textId="77777777" w:rsidR="006A0ED3" w:rsidRPr="00A25AB2" w:rsidRDefault="006A0ED3" w:rsidP="00EA10F1">
            <w:pPr>
              <w:keepNext/>
              <w:spacing w:after="0"/>
              <w:jc w:val="center"/>
              <w:rPr>
                <w:rFonts w:eastAsia="Times New Roman" w:cs="Arial"/>
                <w:b/>
                <w:color w:val="000000"/>
                <w:sz w:val="20"/>
                <w:szCs w:val="20"/>
                <w:lang w:eastAsia="pt-BR"/>
              </w:rPr>
            </w:pPr>
            <w:r w:rsidRPr="00A25AB2">
              <w:rPr>
                <w:rFonts w:eastAsia="Times New Roman" w:cs="Arial"/>
                <w:b/>
                <w:color w:val="000000"/>
                <w:sz w:val="20"/>
                <w:szCs w:val="20"/>
                <w:lang w:eastAsia="pt-BR"/>
              </w:rPr>
              <w:t>Número de Consumidores</w:t>
            </w:r>
          </w:p>
        </w:tc>
      </w:tr>
      <w:tr w:rsidR="006A0ED3" w:rsidRPr="00A25AB2" w14:paraId="087C8919" w14:textId="77777777" w:rsidTr="00EA10F1">
        <w:trPr>
          <w:trHeight w:val="360"/>
        </w:trPr>
        <w:tc>
          <w:tcPr>
            <w:tcW w:w="3105" w:type="dxa"/>
            <w:tcBorders>
              <w:left w:val="single" w:sz="4" w:space="0" w:color="FFFFFF"/>
            </w:tcBorders>
            <w:shd w:val="clear" w:color="auto" w:fill="F2F2F2"/>
            <w:noWrap/>
            <w:vAlign w:val="center"/>
          </w:tcPr>
          <w:p w14:paraId="3E3604B8" w14:textId="77777777" w:rsidR="006A0ED3" w:rsidRPr="00A25AB2" w:rsidRDefault="006A0ED3" w:rsidP="00EA10F1">
            <w:pPr>
              <w:keepNext/>
              <w:spacing w:after="0"/>
              <w:jc w:val="left"/>
              <w:rPr>
                <w:rFonts w:eastAsia="Times New Roman" w:cs="Arial"/>
                <w:b/>
                <w:color w:val="000000"/>
                <w:sz w:val="20"/>
                <w:szCs w:val="20"/>
                <w:lang w:eastAsia="pt-BR"/>
              </w:rPr>
            </w:pPr>
            <w:r w:rsidRPr="00A25AB2">
              <w:rPr>
                <w:rFonts w:eastAsia="Times New Roman" w:cs="Arial"/>
                <w:b/>
                <w:color w:val="000000"/>
                <w:sz w:val="20"/>
                <w:szCs w:val="20"/>
                <w:lang w:eastAsia="pt-BR"/>
              </w:rPr>
              <w:t>Residencial</w:t>
            </w:r>
          </w:p>
        </w:tc>
        <w:tc>
          <w:tcPr>
            <w:tcW w:w="2680" w:type="dxa"/>
            <w:tcBorders>
              <w:right w:val="single" w:sz="4" w:space="0" w:color="FFFFFF"/>
            </w:tcBorders>
            <w:shd w:val="clear" w:color="auto" w:fill="F2F2F2"/>
            <w:noWrap/>
            <w:vAlign w:val="center"/>
          </w:tcPr>
          <w:p w14:paraId="395FED59"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16.407</w:t>
            </w:r>
          </w:p>
        </w:tc>
        <w:tc>
          <w:tcPr>
            <w:tcW w:w="2680" w:type="dxa"/>
            <w:tcBorders>
              <w:right w:val="single" w:sz="4" w:space="0" w:color="FFFFFF"/>
            </w:tcBorders>
            <w:shd w:val="clear" w:color="auto" w:fill="F2F2F2"/>
            <w:vAlign w:val="center"/>
          </w:tcPr>
          <w:p w14:paraId="30214C65"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11.135</w:t>
            </w:r>
          </w:p>
        </w:tc>
      </w:tr>
      <w:tr w:rsidR="006A0ED3" w:rsidRPr="00A25AB2" w14:paraId="6EFE3FB7" w14:textId="77777777" w:rsidTr="00EA10F1">
        <w:trPr>
          <w:trHeight w:val="360"/>
        </w:trPr>
        <w:tc>
          <w:tcPr>
            <w:tcW w:w="3105" w:type="dxa"/>
            <w:tcBorders>
              <w:left w:val="single" w:sz="4" w:space="0" w:color="FFFFFF"/>
            </w:tcBorders>
            <w:shd w:val="clear" w:color="auto" w:fill="F2F2F2"/>
            <w:noWrap/>
            <w:vAlign w:val="center"/>
          </w:tcPr>
          <w:p w14:paraId="2CA445B9" w14:textId="77777777" w:rsidR="006A0ED3" w:rsidRPr="00A25AB2" w:rsidRDefault="006A0ED3" w:rsidP="00EA10F1">
            <w:pPr>
              <w:keepNext/>
              <w:spacing w:after="0"/>
              <w:jc w:val="left"/>
              <w:rPr>
                <w:rFonts w:eastAsia="Times New Roman" w:cs="Arial"/>
                <w:b/>
                <w:color w:val="000000"/>
                <w:sz w:val="20"/>
                <w:szCs w:val="20"/>
                <w:lang w:eastAsia="pt-BR"/>
              </w:rPr>
            </w:pPr>
            <w:r w:rsidRPr="00A25AB2">
              <w:rPr>
                <w:rFonts w:eastAsia="Times New Roman" w:cs="Arial"/>
                <w:b/>
                <w:color w:val="000000"/>
                <w:sz w:val="20"/>
                <w:szCs w:val="20"/>
                <w:lang w:eastAsia="pt-BR"/>
              </w:rPr>
              <w:t>Setor secundário (Indústria)</w:t>
            </w:r>
          </w:p>
        </w:tc>
        <w:tc>
          <w:tcPr>
            <w:tcW w:w="2680" w:type="dxa"/>
            <w:tcBorders>
              <w:right w:val="single" w:sz="4" w:space="0" w:color="FFFFFF"/>
            </w:tcBorders>
            <w:shd w:val="clear" w:color="auto" w:fill="F2F2F2"/>
            <w:noWrap/>
            <w:vAlign w:val="center"/>
          </w:tcPr>
          <w:p w14:paraId="3513822E"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10.806</w:t>
            </w:r>
          </w:p>
        </w:tc>
        <w:tc>
          <w:tcPr>
            <w:tcW w:w="2680" w:type="dxa"/>
            <w:tcBorders>
              <w:right w:val="single" w:sz="4" w:space="0" w:color="FFFFFF"/>
            </w:tcBorders>
            <w:shd w:val="clear" w:color="auto" w:fill="F2F2F2"/>
            <w:vAlign w:val="center"/>
          </w:tcPr>
          <w:p w14:paraId="4875EC7C"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342</w:t>
            </w:r>
          </w:p>
        </w:tc>
      </w:tr>
      <w:tr w:rsidR="006A0ED3" w:rsidRPr="00A25AB2" w14:paraId="49A0879A" w14:textId="77777777" w:rsidTr="00EA10F1">
        <w:trPr>
          <w:trHeight w:val="360"/>
        </w:trPr>
        <w:tc>
          <w:tcPr>
            <w:tcW w:w="3105" w:type="dxa"/>
            <w:tcBorders>
              <w:left w:val="single" w:sz="4" w:space="0" w:color="FFFFFF"/>
            </w:tcBorders>
            <w:shd w:val="clear" w:color="auto" w:fill="F2F2F2"/>
            <w:noWrap/>
            <w:vAlign w:val="center"/>
          </w:tcPr>
          <w:p w14:paraId="2ADF3430" w14:textId="77777777" w:rsidR="006A0ED3" w:rsidRPr="00A25AB2" w:rsidRDefault="006A0ED3" w:rsidP="00EA10F1">
            <w:pPr>
              <w:keepNext/>
              <w:spacing w:after="0"/>
              <w:jc w:val="left"/>
              <w:rPr>
                <w:rFonts w:eastAsia="Times New Roman" w:cs="Arial"/>
                <w:b/>
                <w:color w:val="000000"/>
                <w:sz w:val="20"/>
                <w:szCs w:val="20"/>
                <w:lang w:eastAsia="pt-BR"/>
              </w:rPr>
            </w:pPr>
            <w:r w:rsidRPr="00A25AB2">
              <w:rPr>
                <w:rFonts w:eastAsia="Times New Roman" w:cs="Arial"/>
                <w:b/>
                <w:color w:val="000000"/>
                <w:sz w:val="20"/>
                <w:szCs w:val="20"/>
                <w:lang w:eastAsia="pt-BR"/>
              </w:rPr>
              <w:t>Setor comercial</w:t>
            </w:r>
          </w:p>
        </w:tc>
        <w:tc>
          <w:tcPr>
            <w:tcW w:w="2680" w:type="dxa"/>
            <w:tcBorders>
              <w:right w:val="single" w:sz="4" w:space="0" w:color="FFFFFF"/>
            </w:tcBorders>
            <w:shd w:val="clear" w:color="auto" w:fill="F2F2F2"/>
            <w:noWrap/>
            <w:vAlign w:val="center"/>
          </w:tcPr>
          <w:p w14:paraId="4FE1CDB5"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10.730</w:t>
            </w:r>
          </w:p>
        </w:tc>
        <w:tc>
          <w:tcPr>
            <w:tcW w:w="2680" w:type="dxa"/>
            <w:tcBorders>
              <w:right w:val="single" w:sz="4" w:space="0" w:color="FFFFFF"/>
            </w:tcBorders>
            <w:shd w:val="clear" w:color="auto" w:fill="F2F2F2"/>
            <w:vAlign w:val="center"/>
          </w:tcPr>
          <w:p w14:paraId="249D8268"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1.283</w:t>
            </w:r>
          </w:p>
        </w:tc>
      </w:tr>
      <w:tr w:rsidR="006A0ED3" w:rsidRPr="00A25AB2" w14:paraId="0ADFD0FC" w14:textId="77777777" w:rsidTr="00EA10F1">
        <w:trPr>
          <w:trHeight w:val="360"/>
        </w:trPr>
        <w:tc>
          <w:tcPr>
            <w:tcW w:w="3105" w:type="dxa"/>
            <w:tcBorders>
              <w:left w:val="single" w:sz="4" w:space="0" w:color="FFFFFF"/>
            </w:tcBorders>
            <w:shd w:val="clear" w:color="auto" w:fill="auto"/>
            <w:noWrap/>
            <w:vAlign w:val="center"/>
          </w:tcPr>
          <w:p w14:paraId="2E7F0526" w14:textId="77777777" w:rsidR="006A0ED3" w:rsidRPr="00A25AB2" w:rsidRDefault="006A0ED3" w:rsidP="00EA10F1">
            <w:pPr>
              <w:keepNext/>
              <w:spacing w:after="0"/>
              <w:jc w:val="left"/>
              <w:rPr>
                <w:rFonts w:eastAsia="Times New Roman" w:cs="Arial"/>
                <w:b/>
                <w:bCs/>
                <w:color w:val="000000"/>
                <w:sz w:val="20"/>
                <w:szCs w:val="20"/>
                <w:lang w:eastAsia="pt-BR"/>
              </w:rPr>
            </w:pPr>
            <w:r w:rsidRPr="00A25AB2">
              <w:rPr>
                <w:rFonts w:eastAsia="Times New Roman" w:cs="Arial"/>
                <w:b/>
                <w:bCs/>
                <w:color w:val="000000"/>
                <w:sz w:val="20"/>
                <w:szCs w:val="20"/>
                <w:lang w:eastAsia="pt-BR"/>
              </w:rPr>
              <w:t>Rural</w:t>
            </w:r>
          </w:p>
        </w:tc>
        <w:tc>
          <w:tcPr>
            <w:tcW w:w="2680" w:type="dxa"/>
            <w:tcBorders>
              <w:right w:val="single" w:sz="4" w:space="0" w:color="FFFFFF"/>
            </w:tcBorders>
            <w:shd w:val="clear" w:color="auto" w:fill="auto"/>
            <w:noWrap/>
            <w:vAlign w:val="center"/>
          </w:tcPr>
          <w:p w14:paraId="59F5535A"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18.141</w:t>
            </w:r>
          </w:p>
        </w:tc>
        <w:tc>
          <w:tcPr>
            <w:tcW w:w="2680" w:type="dxa"/>
            <w:tcBorders>
              <w:right w:val="single" w:sz="4" w:space="0" w:color="FFFFFF"/>
            </w:tcBorders>
            <w:vAlign w:val="center"/>
          </w:tcPr>
          <w:p w14:paraId="338B87A7"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6.589</w:t>
            </w:r>
          </w:p>
        </w:tc>
      </w:tr>
      <w:tr w:rsidR="006A0ED3" w:rsidRPr="00A25AB2" w14:paraId="4FBB115B" w14:textId="77777777" w:rsidTr="00EA10F1">
        <w:trPr>
          <w:trHeight w:val="360"/>
        </w:trPr>
        <w:tc>
          <w:tcPr>
            <w:tcW w:w="3105" w:type="dxa"/>
            <w:tcBorders>
              <w:left w:val="single" w:sz="4" w:space="0" w:color="FFFFFF"/>
            </w:tcBorders>
            <w:shd w:val="clear" w:color="auto" w:fill="auto"/>
            <w:noWrap/>
            <w:vAlign w:val="center"/>
          </w:tcPr>
          <w:p w14:paraId="476119AE" w14:textId="77777777" w:rsidR="006A0ED3" w:rsidRPr="00A25AB2" w:rsidRDefault="006A0ED3" w:rsidP="00EA10F1">
            <w:pPr>
              <w:keepNext/>
              <w:spacing w:after="0"/>
              <w:jc w:val="left"/>
              <w:rPr>
                <w:rFonts w:eastAsia="Times New Roman" w:cs="Arial"/>
                <w:b/>
                <w:bCs/>
                <w:color w:val="000000"/>
                <w:sz w:val="20"/>
                <w:szCs w:val="20"/>
                <w:lang w:eastAsia="pt-BR"/>
              </w:rPr>
            </w:pPr>
            <w:r w:rsidRPr="00A25AB2">
              <w:rPr>
                <w:rFonts w:eastAsia="Times New Roman" w:cs="Arial"/>
                <w:b/>
                <w:bCs/>
                <w:color w:val="000000"/>
                <w:sz w:val="20"/>
                <w:szCs w:val="20"/>
                <w:lang w:eastAsia="pt-BR"/>
              </w:rPr>
              <w:t>Outras classes (1)</w:t>
            </w:r>
          </w:p>
        </w:tc>
        <w:tc>
          <w:tcPr>
            <w:tcW w:w="2680" w:type="dxa"/>
            <w:tcBorders>
              <w:right w:val="single" w:sz="4" w:space="0" w:color="FFFFFF"/>
            </w:tcBorders>
            <w:shd w:val="clear" w:color="auto" w:fill="auto"/>
            <w:noWrap/>
            <w:vAlign w:val="center"/>
          </w:tcPr>
          <w:p w14:paraId="732302A6"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5.869</w:t>
            </w:r>
          </w:p>
        </w:tc>
        <w:tc>
          <w:tcPr>
            <w:tcW w:w="2680" w:type="dxa"/>
            <w:tcBorders>
              <w:right w:val="single" w:sz="4" w:space="0" w:color="FFFFFF"/>
            </w:tcBorders>
            <w:vAlign w:val="center"/>
          </w:tcPr>
          <w:p w14:paraId="21297D5D" w14:textId="77777777" w:rsidR="006A0ED3" w:rsidRPr="00A25AB2" w:rsidRDefault="006A0ED3" w:rsidP="00EA10F1">
            <w:pPr>
              <w:keepNext/>
              <w:spacing w:after="0"/>
              <w:jc w:val="right"/>
              <w:rPr>
                <w:rFonts w:eastAsia="Times New Roman" w:cs="Arial"/>
                <w:bCs/>
                <w:color w:val="000000"/>
                <w:sz w:val="20"/>
                <w:szCs w:val="20"/>
                <w:lang w:eastAsia="pt-BR"/>
              </w:rPr>
            </w:pPr>
            <w:r w:rsidRPr="00A25AB2">
              <w:rPr>
                <w:rFonts w:eastAsia="Times New Roman" w:cs="Arial"/>
                <w:bCs/>
                <w:color w:val="000000"/>
                <w:sz w:val="20"/>
                <w:szCs w:val="20"/>
                <w:lang w:eastAsia="pt-BR"/>
              </w:rPr>
              <w:t>280</w:t>
            </w:r>
          </w:p>
        </w:tc>
      </w:tr>
      <w:tr w:rsidR="006A0ED3" w:rsidRPr="00A25AB2" w14:paraId="2E917B7D" w14:textId="77777777" w:rsidTr="00EA10F1">
        <w:trPr>
          <w:trHeight w:val="360"/>
        </w:trPr>
        <w:tc>
          <w:tcPr>
            <w:tcW w:w="3105" w:type="dxa"/>
            <w:tcBorders>
              <w:left w:val="single" w:sz="4" w:space="0" w:color="FFFFFF"/>
            </w:tcBorders>
            <w:shd w:val="clear" w:color="auto" w:fill="F2F2F2"/>
            <w:noWrap/>
            <w:vAlign w:val="center"/>
          </w:tcPr>
          <w:p w14:paraId="5695AF37" w14:textId="77777777" w:rsidR="006A0ED3" w:rsidRPr="00A25AB2" w:rsidRDefault="006A0ED3" w:rsidP="00EA10F1">
            <w:pPr>
              <w:keepNext/>
              <w:spacing w:after="0"/>
              <w:jc w:val="left"/>
              <w:rPr>
                <w:rFonts w:eastAsia="Times New Roman" w:cs="Arial"/>
                <w:b/>
                <w:color w:val="000000"/>
                <w:sz w:val="20"/>
                <w:szCs w:val="20"/>
                <w:lang w:eastAsia="pt-BR"/>
              </w:rPr>
            </w:pPr>
            <w:r w:rsidRPr="00A25AB2">
              <w:rPr>
                <w:rFonts w:eastAsia="Times New Roman" w:cs="Arial"/>
                <w:b/>
                <w:color w:val="000000"/>
                <w:sz w:val="20"/>
                <w:szCs w:val="20"/>
                <w:lang w:eastAsia="pt-BR"/>
              </w:rPr>
              <w:t>Consumo livre (na indústria) (uso do sistema) (2)</w:t>
            </w:r>
          </w:p>
        </w:tc>
        <w:tc>
          <w:tcPr>
            <w:tcW w:w="2680" w:type="dxa"/>
            <w:tcBorders>
              <w:right w:val="single" w:sz="4" w:space="0" w:color="FFFFFF"/>
            </w:tcBorders>
            <w:shd w:val="clear" w:color="auto" w:fill="F2F2F2"/>
            <w:noWrap/>
            <w:vAlign w:val="center"/>
          </w:tcPr>
          <w:p w14:paraId="476FC50B" w14:textId="77777777" w:rsidR="006A0ED3" w:rsidRPr="00A25AB2" w:rsidRDefault="006A0ED3" w:rsidP="00EA10F1">
            <w:pPr>
              <w:keepNext/>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w:t>
            </w:r>
          </w:p>
        </w:tc>
        <w:tc>
          <w:tcPr>
            <w:tcW w:w="2680" w:type="dxa"/>
            <w:tcBorders>
              <w:right w:val="single" w:sz="4" w:space="0" w:color="FFFFFF"/>
            </w:tcBorders>
            <w:shd w:val="clear" w:color="auto" w:fill="F2F2F2"/>
            <w:vAlign w:val="center"/>
          </w:tcPr>
          <w:p w14:paraId="25E71EB3" w14:textId="77777777" w:rsidR="006A0ED3" w:rsidRPr="00A25AB2" w:rsidRDefault="006A0ED3" w:rsidP="00EA10F1">
            <w:pPr>
              <w:keepNext/>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w:t>
            </w:r>
          </w:p>
        </w:tc>
      </w:tr>
      <w:tr w:rsidR="006A0ED3" w:rsidRPr="00A25AB2" w14:paraId="3DFE0CD0" w14:textId="77777777" w:rsidTr="00EA10F1">
        <w:trPr>
          <w:trHeight w:val="360"/>
        </w:trPr>
        <w:tc>
          <w:tcPr>
            <w:tcW w:w="3105" w:type="dxa"/>
            <w:tcBorders>
              <w:left w:val="single" w:sz="4" w:space="0" w:color="FFFFFF"/>
            </w:tcBorders>
            <w:shd w:val="clear" w:color="auto" w:fill="F2F2F2"/>
            <w:noWrap/>
            <w:vAlign w:val="center"/>
          </w:tcPr>
          <w:p w14:paraId="1E3B48AC" w14:textId="77777777" w:rsidR="006A0ED3" w:rsidRPr="00A25AB2" w:rsidRDefault="006A0ED3" w:rsidP="00EA10F1">
            <w:pPr>
              <w:keepNext/>
              <w:spacing w:after="0"/>
              <w:jc w:val="left"/>
              <w:rPr>
                <w:rFonts w:eastAsia="Times New Roman" w:cs="Arial"/>
                <w:b/>
                <w:color w:val="000000"/>
                <w:sz w:val="20"/>
                <w:szCs w:val="20"/>
                <w:lang w:eastAsia="pt-BR"/>
              </w:rPr>
            </w:pPr>
            <w:r w:rsidRPr="00A25AB2">
              <w:rPr>
                <w:rFonts w:eastAsia="Times New Roman" w:cs="Arial"/>
                <w:b/>
                <w:color w:val="000000"/>
                <w:sz w:val="20"/>
                <w:szCs w:val="20"/>
                <w:lang w:eastAsia="pt-BR"/>
              </w:rPr>
              <w:t>Total</w:t>
            </w:r>
          </w:p>
        </w:tc>
        <w:tc>
          <w:tcPr>
            <w:tcW w:w="2680" w:type="dxa"/>
            <w:tcBorders>
              <w:right w:val="single" w:sz="4" w:space="0" w:color="FFFFFF"/>
            </w:tcBorders>
            <w:shd w:val="clear" w:color="auto" w:fill="F2F2F2"/>
            <w:noWrap/>
            <w:vAlign w:val="center"/>
          </w:tcPr>
          <w:p w14:paraId="635FB54A" w14:textId="77777777" w:rsidR="006A0ED3" w:rsidRPr="00A25AB2" w:rsidRDefault="006A0ED3" w:rsidP="00EA10F1">
            <w:pPr>
              <w:keepNext/>
              <w:spacing w:after="0"/>
              <w:jc w:val="right"/>
              <w:rPr>
                <w:rFonts w:eastAsia="Times New Roman" w:cs="Arial"/>
                <w:b/>
                <w:color w:val="000000"/>
                <w:sz w:val="20"/>
                <w:szCs w:val="20"/>
                <w:lang w:eastAsia="pt-BR"/>
              </w:rPr>
            </w:pPr>
            <w:r w:rsidRPr="00A25AB2">
              <w:rPr>
                <w:rFonts w:eastAsia="Times New Roman" w:cs="Arial"/>
                <w:b/>
                <w:color w:val="000000"/>
                <w:sz w:val="20"/>
                <w:szCs w:val="20"/>
                <w:lang w:eastAsia="pt-BR"/>
              </w:rPr>
              <w:t>61.954</w:t>
            </w:r>
          </w:p>
        </w:tc>
        <w:tc>
          <w:tcPr>
            <w:tcW w:w="2680" w:type="dxa"/>
            <w:tcBorders>
              <w:right w:val="single" w:sz="4" w:space="0" w:color="FFFFFF"/>
            </w:tcBorders>
            <w:shd w:val="clear" w:color="auto" w:fill="F2F2F2"/>
            <w:vAlign w:val="center"/>
          </w:tcPr>
          <w:p w14:paraId="69BACAAC" w14:textId="77777777" w:rsidR="006A0ED3" w:rsidRPr="00A25AB2" w:rsidRDefault="006A0ED3" w:rsidP="00EA10F1">
            <w:pPr>
              <w:keepNext/>
              <w:spacing w:after="0"/>
              <w:jc w:val="right"/>
              <w:rPr>
                <w:rFonts w:eastAsia="Times New Roman" w:cs="Arial"/>
                <w:b/>
                <w:color w:val="000000"/>
                <w:sz w:val="20"/>
                <w:szCs w:val="20"/>
                <w:lang w:eastAsia="pt-BR"/>
              </w:rPr>
            </w:pPr>
            <w:r w:rsidRPr="00A25AB2">
              <w:rPr>
                <w:rFonts w:eastAsia="Times New Roman" w:cs="Arial"/>
                <w:b/>
                <w:color w:val="000000"/>
                <w:sz w:val="20"/>
                <w:szCs w:val="20"/>
                <w:lang w:eastAsia="pt-BR"/>
              </w:rPr>
              <w:t>19.629</w:t>
            </w:r>
          </w:p>
        </w:tc>
      </w:tr>
    </w:tbl>
    <w:p w14:paraId="563E69B8" w14:textId="77777777" w:rsidR="006A0ED3" w:rsidRPr="00A25AB2" w:rsidRDefault="006A0ED3" w:rsidP="006A0ED3">
      <w:pPr>
        <w:keepNext/>
        <w:spacing w:after="0"/>
        <w:rPr>
          <w:rFonts w:eastAsia="Calibri" w:cs="Times New Roman"/>
          <w:bCs/>
          <w:i/>
          <w:sz w:val="18"/>
          <w:szCs w:val="18"/>
        </w:rPr>
      </w:pPr>
      <w:r w:rsidRPr="00A25AB2">
        <w:rPr>
          <w:rFonts w:eastAsia="Calibri" w:cs="Times New Roman"/>
          <w:bCs/>
          <w:i/>
          <w:sz w:val="18"/>
          <w:szCs w:val="18"/>
        </w:rPr>
        <w:t>FONTE: COPEL e Concessionárias CELESC, COCEL, CFLO, CPFL e FORCEL.</w:t>
      </w:r>
    </w:p>
    <w:p w14:paraId="336A8FBC" w14:textId="77777777" w:rsidR="006A0ED3" w:rsidRPr="00A25AB2" w:rsidRDefault="006A0ED3" w:rsidP="006A0ED3">
      <w:pPr>
        <w:keepNext/>
        <w:spacing w:after="0"/>
        <w:rPr>
          <w:rFonts w:eastAsia="Calibri" w:cs="Times New Roman"/>
          <w:bCs/>
          <w:i/>
          <w:sz w:val="18"/>
          <w:szCs w:val="18"/>
        </w:rPr>
      </w:pPr>
      <w:r w:rsidRPr="00A25AB2">
        <w:rPr>
          <w:rFonts w:eastAsia="Calibri" w:cs="Times New Roman"/>
          <w:bCs/>
          <w:i/>
          <w:sz w:val="18"/>
          <w:szCs w:val="18"/>
        </w:rPr>
        <w:t>(1) Inclui as categorias: consumo próprio, iluminação pública, poder público e serviço público.</w:t>
      </w:r>
    </w:p>
    <w:p w14:paraId="1A18FB9C" w14:textId="77777777" w:rsidR="006A0ED3" w:rsidRPr="00A25AB2" w:rsidRDefault="006A0ED3" w:rsidP="006A0ED3">
      <w:pPr>
        <w:rPr>
          <w:rFonts w:eastAsia="Calibri" w:cs="Times New Roman"/>
          <w:bCs/>
          <w:i/>
          <w:sz w:val="18"/>
          <w:szCs w:val="18"/>
        </w:rPr>
      </w:pPr>
      <w:r w:rsidRPr="00A25AB2">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A25AB2">
        <w:rPr>
          <w:rFonts w:eastAsia="Calibri" w:cs="Times New Roman"/>
          <w:bCs/>
          <w:i/>
          <w:sz w:val="18"/>
          <w:szCs w:val="18"/>
        </w:rPr>
        <w:cr/>
      </w:r>
    </w:p>
    <w:p w14:paraId="4B79611E" w14:textId="77777777" w:rsidR="006A0ED3" w:rsidRPr="003F4941" w:rsidRDefault="006A0ED3" w:rsidP="006A0ED3">
      <w:r w:rsidRPr="003F4941">
        <w:t xml:space="preserve">Em termos de cobertura de serviços de telecomunicações, existe em Prudentópolis uma densidade de telefones públicos (TUP) de 0,99 para cada 1.000 habitantes, e um total de 2.220 acessos fixos instalados, ofertando uma média de um acesso para cada 23,53 habitantes. A cobertura está muito aquém dos parâmetros nacionais, que apresentam um TUP de 4,4 para cada 1.000 habitantes (ano referência 2013). </w:t>
      </w:r>
    </w:p>
    <w:p w14:paraId="0A8FA6C0" w14:textId="77777777" w:rsidR="006A0ED3" w:rsidRPr="003F4941" w:rsidRDefault="006A0ED3" w:rsidP="006A0ED3">
      <w:r w:rsidRPr="003F4941">
        <w:t>A proporção de telefones fixos instalados também é inferior aos parâmetros nacionais que contabilizam 4,30 habitantes por acesso fixo (ano referência 2013).</w:t>
      </w:r>
    </w:p>
    <w:p w14:paraId="43FCC7FA" w14:textId="4F0EF4DB" w:rsidR="006A0ED3" w:rsidRPr="00A47E43" w:rsidRDefault="006A0ED3" w:rsidP="006A0ED3">
      <w:pPr>
        <w:pStyle w:val="Caption"/>
      </w:pPr>
      <w:bookmarkStart w:id="350" w:name="_Toc40737253"/>
      <w:r w:rsidRPr="00A47E43">
        <w:t xml:space="preserve">Tabela </w:t>
      </w:r>
      <w:r w:rsidR="00933B90">
        <w:fldChar w:fldCharType="begin"/>
      </w:r>
      <w:r w:rsidR="00933B90">
        <w:instrText xml:space="preserve"> SEQ Tabela \* ARABIC </w:instrText>
      </w:r>
      <w:r w:rsidR="00933B90">
        <w:fldChar w:fldCharType="separate"/>
      </w:r>
      <w:r w:rsidR="009D0D69">
        <w:rPr>
          <w:noProof/>
        </w:rPr>
        <w:t>161</w:t>
      </w:r>
      <w:r w:rsidR="00933B90">
        <w:rPr>
          <w:noProof/>
        </w:rPr>
        <w:fldChar w:fldCharType="end"/>
      </w:r>
      <w:r w:rsidRPr="00A47E43">
        <w:t xml:space="preserve"> – Cobertura por Telefonia Ofertada nos Município de Prudentópolis</w:t>
      </w:r>
      <w:bookmarkEnd w:id="350"/>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035F4F" w14:paraId="15DFF23D" w14:textId="77777777" w:rsidTr="00EA10F1">
        <w:trPr>
          <w:trHeight w:val="927"/>
          <w:tblHeader/>
        </w:trPr>
        <w:tc>
          <w:tcPr>
            <w:tcW w:w="1007" w:type="pct"/>
            <w:tcBorders>
              <w:left w:val="single" w:sz="4" w:space="0" w:color="FFFFFF"/>
            </w:tcBorders>
            <w:shd w:val="clear" w:color="auto" w:fill="C9C9C9"/>
            <w:vAlign w:val="center"/>
          </w:tcPr>
          <w:p w14:paraId="53908C73"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Município</w:t>
            </w:r>
          </w:p>
        </w:tc>
        <w:tc>
          <w:tcPr>
            <w:tcW w:w="819" w:type="pct"/>
            <w:shd w:val="clear" w:color="auto" w:fill="C9C9C9"/>
            <w:vAlign w:val="center"/>
          </w:tcPr>
          <w:p w14:paraId="6B68EE51"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Acesso Fixo Instalado</w:t>
            </w:r>
          </w:p>
        </w:tc>
        <w:tc>
          <w:tcPr>
            <w:tcW w:w="1180" w:type="pct"/>
            <w:shd w:val="clear" w:color="auto" w:fill="C9C9C9"/>
            <w:vAlign w:val="center"/>
          </w:tcPr>
          <w:p w14:paraId="338B91C3"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Média de acesso a telefones fixos (hab./acesso)</w:t>
            </w:r>
          </w:p>
        </w:tc>
        <w:tc>
          <w:tcPr>
            <w:tcW w:w="998" w:type="pct"/>
            <w:shd w:val="clear" w:color="auto" w:fill="C9C9C9"/>
            <w:vAlign w:val="center"/>
          </w:tcPr>
          <w:p w14:paraId="0C63B4E5"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681F5A81"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Densidade TUP/1000 hab.</w:t>
            </w:r>
          </w:p>
        </w:tc>
      </w:tr>
      <w:tr w:rsidR="006A0ED3" w:rsidRPr="00035F4F" w14:paraId="63BDDDF7" w14:textId="77777777" w:rsidTr="00EA10F1">
        <w:trPr>
          <w:trHeight w:val="513"/>
        </w:trPr>
        <w:tc>
          <w:tcPr>
            <w:tcW w:w="1007" w:type="pct"/>
            <w:tcBorders>
              <w:left w:val="single" w:sz="4" w:space="0" w:color="FFFFFF"/>
            </w:tcBorders>
            <w:shd w:val="clear" w:color="auto" w:fill="auto"/>
            <w:vAlign w:val="center"/>
          </w:tcPr>
          <w:p w14:paraId="4B5CCCCD" w14:textId="77777777" w:rsidR="006A0ED3" w:rsidRPr="00035F4F"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Prudentópolis</w:t>
            </w:r>
          </w:p>
        </w:tc>
        <w:tc>
          <w:tcPr>
            <w:tcW w:w="819" w:type="pct"/>
            <w:tcBorders>
              <w:top w:val="single" w:sz="4" w:space="0" w:color="auto"/>
              <w:left w:val="nil"/>
              <w:bottom w:val="single" w:sz="4" w:space="0" w:color="auto"/>
              <w:right w:val="single" w:sz="4" w:space="0" w:color="auto"/>
            </w:tcBorders>
            <w:shd w:val="clear" w:color="auto" w:fill="auto"/>
            <w:vAlign w:val="center"/>
          </w:tcPr>
          <w:p w14:paraId="4229A89E"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2.220</w:t>
            </w:r>
          </w:p>
        </w:tc>
        <w:tc>
          <w:tcPr>
            <w:tcW w:w="1180" w:type="pct"/>
            <w:tcBorders>
              <w:top w:val="single" w:sz="4" w:space="0" w:color="auto"/>
              <w:left w:val="nil"/>
              <w:bottom w:val="single" w:sz="4" w:space="0" w:color="auto"/>
              <w:right w:val="single" w:sz="4" w:space="0" w:color="auto"/>
            </w:tcBorders>
            <w:shd w:val="clear" w:color="auto" w:fill="auto"/>
            <w:vAlign w:val="center"/>
          </w:tcPr>
          <w:p w14:paraId="53368E90"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23,53</w:t>
            </w:r>
          </w:p>
        </w:tc>
        <w:tc>
          <w:tcPr>
            <w:tcW w:w="998" w:type="pct"/>
            <w:tcBorders>
              <w:top w:val="single" w:sz="4" w:space="0" w:color="auto"/>
              <w:left w:val="nil"/>
              <w:bottom w:val="single" w:sz="4" w:space="0" w:color="auto"/>
              <w:right w:val="single" w:sz="4" w:space="0" w:color="auto"/>
            </w:tcBorders>
            <w:shd w:val="clear" w:color="auto" w:fill="auto"/>
            <w:vAlign w:val="center"/>
          </w:tcPr>
          <w:p w14:paraId="6F0809FE"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52</w:t>
            </w:r>
          </w:p>
        </w:tc>
        <w:tc>
          <w:tcPr>
            <w:tcW w:w="996" w:type="pct"/>
            <w:tcBorders>
              <w:top w:val="single" w:sz="4" w:space="0" w:color="auto"/>
              <w:left w:val="nil"/>
              <w:bottom w:val="single" w:sz="4" w:space="0" w:color="auto"/>
              <w:right w:val="single" w:sz="4" w:space="0" w:color="FFFFFF"/>
            </w:tcBorders>
            <w:vAlign w:val="center"/>
          </w:tcPr>
          <w:p w14:paraId="227453C1"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0,99</w:t>
            </w:r>
          </w:p>
        </w:tc>
      </w:tr>
    </w:tbl>
    <w:p w14:paraId="05F9382E" w14:textId="77777777" w:rsidR="006A0ED3" w:rsidRPr="00035F4F" w:rsidRDefault="006A0ED3" w:rsidP="006A0ED3">
      <w:pPr>
        <w:spacing w:after="240"/>
        <w:rPr>
          <w:rFonts w:eastAsia="Calibri" w:cs="Times New Roman"/>
          <w:i/>
          <w:iCs/>
          <w:sz w:val="18"/>
          <w:szCs w:val="18"/>
        </w:rPr>
      </w:pPr>
      <w:r w:rsidRPr="00035F4F">
        <w:rPr>
          <w:rFonts w:eastAsia="Calibri" w:cs="Times New Roman"/>
          <w:i/>
          <w:iCs/>
          <w:sz w:val="18"/>
          <w:szCs w:val="18"/>
        </w:rPr>
        <w:t>Fonte: ANATEL, abril 2020.</w:t>
      </w:r>
    </w:p>
    <w:p w14:paraId="44ED0252" w14:textId="5AB21BF4" w:rsidR="006A0ED3" w:rsidRPr="00A47E43" w:rsidRDefault="006A0ED3" w:rsidP="006A0ED3">
      <w:pPr>
        <w:pStyle w:val="Caption"/>
      </w:pPr>
      <w:bookmarkStart w:id="351" w:name="_Toc40737254"/>
      <w:r w:rsidRPr="00A47E43">
        <w:t xml:space="preserve">Tabela </w:t>
      </w:r>
      <w:r w:rsidR="00933B90">
        <w:fldChar w:fldCharType="begin"/>
      </w:r>
      <w:r w:rsidR="00933B90">
        <w:instrText xml:space="preserve"> SEQ Tabela \* ARABIC </w:instrText>
      </w:r>
      <w:r w:rsidR="00933B90">
        <w:fldChar w:fldCharType="separate"/>
      </w:r>
      <w:r w:rsidR="009D0D69">
        <w:rPr>
          <w:noProof/>
        </w:rPr>
        <w:t>162</w:t>
      </w:r>
      <w:r w:rsidR="00933B90">
        <w:rPr>
          <w:noProof/>
        </w:rPr>
        <w:fldChar w:fldCharType="end"/>
      </w:r>
      <w:r w:rsidRPr="00A47E43">
        <w:t xml:space="preserve"> – Emissoras de Rádio e Televisão – 2019</w:t>
      </w:r>
      <w:bookmarkEnd w:id="351"/>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035F4F" w14:paraId="20273D9C" w14:textId="77777777" w:rsidTr="00EA10F1">
        <w:trPr>
          <w:trHeight w:val="669"/>
          <w:tblHeader/>
        </w:trPr>
        <w:tc>
          <w:tcPr>
            <w:tcW w:w="2758" w:type="pct"/>
            <w:tcBorders>
              <w:left w:val="single" w:sz="4" w:space="0" w:color="FFFFFF"/>
            </w:tcBorders>
            <w:shd w:val="clear" w:color="auto" w:fill="C9C9C9"/>
            <w:vAlign w:val="center"/>
          </w:tcPr>
          <w:p w14:paraId="537ED3D0"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4390AC1A"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Número</w:t>
            </w:r>
          </w:p>
        </w:tc>
      </w:tr>
      <w:tr w:rsidR="006A0ED3" w:rsidRPr="00035F4F" w14:paraId="4CAB2250" w14:textId="77777777" w:rsidTr="00EA10F1">
        <w:trPr>
          <w:trHeight w:val="370"/>
        </w:trPr>
        <w:tc>
          <w:tcPr>
            <w:tcW w:w="2758" w:type="pct"/>
            <w:tcBorders>
              <w:left w:val="single" w:sz="4" w:space="0" w:color="FFFFFF"/>
            </w:tcBorders>
            <w:shd w:val="clear" w:color="auto" w:fill="auto"/>
            <w:vAlign w:val="center"/>
          </w:tcPr>
          <w:p w14:paraId="1C734D2F"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E64D0CE"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035F4F" w14:paraId="1043672A" w14:textId="77777777" w:rsidTr="00EA10F1">
        <w:trPr>
          <w:trHeight w:val="370"/>
        </w:trPr>
        <w:tc>
          <w:tcPr>
            <w:tcW w:w="2758" w:type="pct"/>
            <w:tcBorders>
              <w:left w:val="single" w:sz="4" w:space="0" w:color="FFFFFF"/>
            </w:tcBorders>
            <w:shd w:val="clear" w:color="auto" w:fill="auto"/>
            <w:vAlign w:val="center"/>
          </w:tcPr>
          <w:p w14:paraId="5C5028BC"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0A378DB1"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035F4F" w14:paraId="47FA620F" w14:textId="77777777" w:rsidTr="00EA10F1">
        <w:trPr>
          <w:trHeight w:val="370"/>
        </w:trPr>
        <w:tc>
          <w:tcPr>
            <w:tcW w:w="2758" w:type="pct"/>
            <w:tcBorders>
              <w:left w:val="single" w:sz="4" w:space="0" w:color="FFFFFF"/>
            </w:tcBorders>
            <w:shd w:val="clear" w:color="auto" w:fill="auto"/>
            <w:vAlign w:val="center"/>
          </w:tcPr>
          <w:p w14:paraId="04D98204"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75D7912"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bl>
    <w:p w14:paraId="6B90ADF7" w14:textId="77777777" w:rsidR="006A0ED3" w:rsidRPr="00035F4F" w:rsidRDefault="006A0ED3" w:rsidP="006A0ED3">
      <w:pPr>
        <w:rPr>
          <w:rFonts w:eastAsia="Calibri" w:cs="Times New Roman"/>
          <w:bCs/>
          <w:i/>
          <w:sz w:val="18"/>
          <w:szCs w:val="18"/>
        </w:rPr>
      </w:pPr>
      <w:r w:rsidRPr="00035F4F">
        <w:rPr>
          <w:rFonts w:eastAsia="Calibri" w:cs="Times New Roman"/>
          <w:bCs/>
          <w:i/>
          <w:sz w:val="18"/>
          <w:szCs w:val="18"/>
        </w:rPr>
        <w:t>Fonte: Anatel.</w:t>
      </w:r>
    </w:p>
    <w:p w14:paraId="286ED8BD" w14:textId="640477FD" w:rsidR="006A0ED3" w:rsidRPr="00A47E43" w:rsidRDefault="006A0ED3" w:rsidP="006A0ED3">
      <w:pPr>
        <w:pStyle w:val="Caption"/>
      </w:pPr>
      <w:bookmarkStart w:id="352" w:name="_Toc40737255"/>
      <w:r w:rsidRPr="00A47E43">
        <w:t xml:space="preserve">Tabela </w:t>
      </w:r>
      <w:r w:rsidR="00933B90">
        <w:fldChar w:fldCharType="begin"/>
      </w:r>
      <w:r w:rsidR="00933B90">
        <w:instrText xml:space="preserve"> SEQ Tabela \* ARABIC </w:instrText>
      </w:r>
      <w:r w:rsidR="00933B90">
        <w:fldChar w:fldCharType="separate"/>
      </w:r>
      <w:r w:rsidR="009D0D69">
        <w:rPr>
          <w:noProof/>
        </w:rPr>
        <w:t>163</w:t>
      </w:r>
      <w:r w:rsidR="00933B90">
        <w:rPr>
          <w:noProof/>
        </w:rPr>
        <w:fldChar w:fldCharType="end"/>
      </w:r>
      <w:r w:rsidRPr="00A47E43">
        <w:t xml:space="preserve"> – Agências de Correios – 2018</w:t>
      </w:r>
      <w:bookmarkEnd w:id="352"/>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035F4F" w14:paraId="3F8422CE" w14:textId="77777777" w:rsidTr="00EA10F1">
        <w:trPr>
          <w:trHeight w:val="669"/>
          <w:tblHeader/>
        </w:trPr>
        <w:tc>
          <w:tcPr>
            <w:tcW w:w="2758" w:type="pct"/>
            <w:tcBorders>
              <w:left w:val="single" w:sz="4" w:space="0" w:color="FFFFFF"/>
            </w:tcBorders>
            <w:shd w:val="clear" w:color="auto" w:fill="C9C9C9"/>
            <w:vAlign w:val="center"/>
          </w:tcPr>
          <w:p w14:paraId="3F7D95D0"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4FE92D85" w14:textId="77777777" w:rsidR="006A0ED3" w:rsidRPr="00035F4F" w:rsidRDefault="006A0ED3" w:rsidP="00EA10F1">
            <w:pPr>
              <w:spacing w:after="0"/>
              <w:jc w:val="center"/>
              <w:rPr>
                <w:rFonts w:eastAsia="Calibri" w:cs="Times New Roman"/>
                <w:b/>
                <w:sz w:val="20"/>
                <w:szCs w:val="20"/>
              </w:rPr>
            </w:pPr>
            <w:r w:rsidRPr="00035F4F">
              <w:rPr>
                <w:rFonts w:eastAsia="Calibri" w:cs="Times New Roman"/>
                <w:b/>
                <w:sz w:val="20"/>
                <w:szCs w:val="20"/>
              </w:rPr>
              <w:t>Número</w:t>
            </w:r>
          </w:p>
        </w:tc>
      </w:tr>
      <w:tr w:rsidR="006A0ED3" w:rsidRPr="00035F4F" w14:paraId="4A3005D8" w14:textId="77777777" w:rsidTr="00EA10F1">
        <w:trPr>
          <w:trHeight w:val="370"/>
        </w:trPr>
        <w:tc>
          <w:tcPr>
            <w:tcW w:w="2758" w:type="pct"/>
            <w:tcBorders>
              <w:left w:val="single" w:sz="4" w:space="0" w:color="FFFFFF"/>
            </w:tcBorders>
            <w:shd w:val="clear" w:color="auto" w:fill="auto"/>
            <w:vAlign w:val="center"/>
          </w:tcPr>
          <w:p w14:paraId="4B380A5C"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3FF236E0"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035F4F" w14:paraId="683B488C" w14:textId="77777777" w:rsidTr="00EA10F1">
        <w:trPr>
          <w:trHeight w:val="370"/>
        </w:trPr>
        <w:tc>
          <w:tcPr>
            <w:tcW w:w="2758" w:type="pct"/>
            <w:tcBorders>
              <w:left w:val="single" w:sz="4" w:space="0" w:color="FFFFFF"/>
            </w:tcBorders>
            <w:shd w:val="clear" w:color="auto" w:fill="auto"/>
            <w:vAlign w:val="center"/>
          </w:tcPr>
          <w:p w14:paraId="2F5CFA79"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D01C6FB"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9</w:t>
            </w:r>
          </w:p>
        </w:tc>
      </w:tr>
      <w:tr w:rsidR="006A0ED3" w:rsidRPr="00035F4F" w14:paraId="6CEDD7AA" w14:textId="77777777" w:rsidTr="00EA10F1">
        <w:trPr>
          <w:trHeight w:val="370"/>
        </w:trPr>
        <w:tc>
          <w:tcPr>
            <w:tcW w:w="2758" w:type="pct"/>
            <w:tcBorders>
              <w:left w:val="single" w:sz="4" w:space="0" w:color="FFFFFF"/>
            </w:tcBorders>
            <w:shd w:val="clear" w:color="auto" w:fill="auto"/>
            <w:vAlign w:val="center"/>
          </w:tcPr>
          <w:p w14:paraId="455B19FF" w14:textId="77777777" w:rsidR="006A0ED3" w:rsidRPr="00035F4F" w:rsidRDefault="006A0ED3" w:rsidP="00EA10F1">
            <w:pPr>
              <w:spacing w:after="0"/>
              <w:jc w:val="left"/>
              <w:rPr>
                <w:rFonts w:eastAsia="Times New Roman" w:cs="Arial"/>
                <w:b/>
                <w:sz w:val="20"/>
                <w:szCs w:val="20"/>
                <w:lang w:eastAsia="pt-BR"/>
              </w:rPr>
            </w:pPr>
            <w:r w:rsidRPr="00035F4F">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3011E22" w14:textId="77777777" w:rsidR="006A0ED3" w:rsidRPr="00035F4F" w:rsidRDefault="006A0ED3" w:rsidP="00EA10F1">
            <w:pPr>
              <w:spacing w:after="0"/>
              <w:jc w:val="right"/>
              <w:rPr>
                <w:rFonts w:eastAsia="Times New Roman" w:cs="Arial"/>
                <w:sz w:val="20"/>
                <w:szCs w:val="20"/>
                <w:lang w:eastAsia="pt-BR"/>
              </w:rPr>
            </w:pPr>
            <w:r>
              <w:rPr>
                <w:rFonts w:eastAsia="Times New Roman" w:cs="Arial"/>
                <w:sz w:val="20"/>
                <w:szCs w:val="20"/>
                <w:lang w:eastAsia="pt-BR"/>
              </w:rPr>
              <w:t>-</w:t>
            </w:r>
          </w:p>
        </w:tc>
      </w:tr>
    </w:tbl>
    <w:p w14:paraId="7B778260" w14:textId="77777777" w:rsidR="006A0ED3" w:rsidRPr="00035F4F" w:rsidRDefault="006A0ED3" w:rsidP="006A0ED3">
      <w:pPr>
        <w:rPr>
          <w:lang w:eastAsia="pt-BR"/>
        </w:rPr>
      </w:pPr>
      <w:r w:rsidRPr="00035F4F">
        <w:rPr>
          <w:rFonts w:eastAsia="Calibri" w:cs="Times New Roman"/>
          <w:bCs/>
          <w:i/>
          <w:sz w:val="18"/>
          <w:szCs w:val="18"/>
        </w:rPr>
        <w:t>Fonte: Anatel.</w:t>
      </w:r>
    </w:p>
    <w:p w14:paraId="32D19330" w14:textId="77777777" w:rsidR="006A0ED3" w:rsidRPr="005F0D40" w:rsidRDefault="006A0ED3" w:rsidP="006A0ED3">
      <w:pPr>
        <w:pStyle w:val="Heading4"/>
      </w:pPr>
      <w:r w:rsidRPr="005F0D40">
        <w:t>União da Vitória</w:t>
      </w:r>
    </w:p>
    <w:p w14:paraId="2D086B16" w14:textId="77777777" w:rsidR="006A0ED3" w:rsidRPr="003577BD" w:rsidRDefault="006A0ED3" w:rsidP="006A0ED3">
      <w:pPr>
        <w:rPr>
          <w:lang w:eastAsia="pt-BR"/>
        </w:rPr>
      </w:pPr>
      <w:r w:rsidRPr="00E315F0">
        <w:rPr>
          <w:lang w:eastAsia="pt-BR"/>
        </w:rPr>
        <w:t xml:space="preserve">União da Vitória (Latitude: 26° 13' 48'' S / Longitude: 51° 05’ 11'' W) é um município do Estado do Paraná, pertencente à Região Geográfica Intermediária </w:t>
      </w:r>
      <w:r w:rsidRPr="003577BD">
        <w:rPr>
          <w:lang w:eastAsia="pt-BR"/>
        </w:rPr>
        <w:t>de Curitiba e à Região Geográfica Imediata de União da Vitória. Está localizado na Região Sul do país, e possui uma área de 719,998 km</w:t>
      </w:r>
      <w:r w:rsidRPr="003577BD">
        <w:rPr>
          <w:vertAlign w:val="superscript"/>
          <w:lang w:eastAsia="pt-BR"/>
        </w:rPr>
        <w:t>2</w:t>
      </w:r>
      <w:r w:rsidRPr="003577BD">
        <w:rPr>
          <w:lang w:eastAsia="pt-BR"/>
        </w:rPr>
        <w:t xml:space="preserve"> de extensão territorial e 52.735 habitantes, segundo o Censo Demográfico do IBGE de 2010, sendo que desse total, 94,78% se localizam em áreas urbanas e apenas 5,22% em áreas rurais. A densidade demográfica é de 73,24 habitantes/km</w:t>
      </w:r>
      <w:r w:rsidRPr="003577BD">
        <w:rPr>
          <w:vertAlign w:val="superscript"/>
          <w:lang w:eastAsia="pt-BR"/>
        </w:rPr>
        <w:t>2</w:t>
      </w:r>
      <w:r w:rsidRPr="003577BD">
        <w:rPr>
          <w:lang w:eastAsia="pt-BR"/>
        </w:rPr>
        <w:t>.</w:t>
      </w:r>
    </w:p>
    <w:p w14:paraId="3700EBE2" w14:textId="77777777" w:rsidR="006A0ED3" w:rsidRPr="003577BD" w:rsidRDefault="006A0ED3" w:rsidP="006A0ED3">
      <w:pPr>
        <w:rPr>
          <w:lang w:eastAsia="pt-BR"/>
        </w:rPr>
      </w:pPr>
      <w:r w:rsidRPr="003577BD">
        <w:rPr>
          <w:lang w:eastAsia="pt-BR"/>
        </w:rPr>
        <w:t>União da Vitória foi fundada em 1908 pela Lei Estadual nº 744, de 11 de março (desmembrada de Palmas), e possui em 2019, segundo estimativas do IBGE, uma população de 57.517 habitantes (IBGE 2020).</w:t>
      </w:r>
    </w:p>
    <w:p w14:paraId="3965FC1E" w14:textId="77777777" w:rsidR="006A0ED3" w:rsidRPr="00EB60C8" w:rsidRDefault="006A0ED3" w:rsidP="006A0ED3">
      <w:pPr>
        <w:rPr>
          <w:lang w:eastAsia="pt-BR"/>
        </w:rPr>
      </w:pPr>
      <w:r w:rsidRPr="00EB60C8">
        <w:rPr>
          <w:lang w:eastAsia="pt-BR"/>
        </w:rPr>
        <w:t>A sede municipal, a uma altitude de 830 metros, dista de 239,12 km da capital do Estado, Curitiba.</w:t>
      </w:r>
    </w:p>
    <w:p w14:paraId="1885DB86" w14:textId="77777777" w:rsidR="006A0ED3" w:rsidRPr="00EB60C8" w:rsidRDefault="006A0ED3" w:rsidP="006A0ED3">
      <w:pPr>
        <w:rPr>
          <w:lang w:eastAsia="pt-BR"/>
        </w:rPr>
      </w:pPr>
      <w:r w:rsidRPr="00EB60C8">
        <w:rPr>
          <w:lang w:eastAsia="pt-BR"/>
        </w:rPr>
        <w:t>Seus municípios limítrofes são</w:t>
      </w:r>
      <w:r>
        <w:rPr>
          <w:lang w:eastAsia="pt-BR"/>
        </w:rPr>
        <w:t xml:space="preserve"> Cruz Machado, Mallet, Paulo Frontin, Paula Freitas, Porto Vitória e Bituruna</w:t>
      </w:r>
      <w:r w:rsidRPr="00EB60C8">
        <w:rPr>
          <w:lang w:eastAsia="pt-BR"/>
        </w:rPr>
        <w:t>.</w:t>
      </w:r>
    </w:p>
    <w:p w14:paraId="6243683D" w14:textId="62429F87" w:rsidR="006A0ED3" w:rsidRPr="00A47E43" w:rsidRDefault="006A0ED3" w:rsidP="006A0ED3">
      <w:pPr>
        <w:pStyle w:val="Caption"/>
      </w:pPr>
      <w:bookmarkStart w:id="353" w:name="_Toc40737256"/>
      <w:r w:rsidRPr="00A47E43">
        <w:t xml:space="preserve">Tabela </w:t>
      </w:r>
      <w:r w:rsidR="00933B90">
        <w:fldChar w:fldCharType="begin"/>
      </w:r>
      <w:r w:rsidR="00933B90">
        <w:instrText xml:space="preserve"> SEQ Tabela \* ARABIC </w:instrText>
      </w:r>
      <w:r w:rsidR="00933B90">
        <w:fldChar w:fldCharType="separate"/>
      </w:r>
      <w:r w:rsidR="009D0D69">
        <w:rPr>
          <w:noProof/>
        </w:rPr>
        <w:t>164</w:t>
      </w:r>
      <w:r w:rsidR="00933B90">
        <w:rPr>
          <w:noProof/>
        </w:rPr>
        <w:fldChar w:fldCharType="end"/>
      </w:r>
      <w:r w:rsidRPr="00A47E43">
        <w:t xml:space="preserve"> – Características Territoriais de União da Vitória</w:t>
      </w:r>
      <w:bookmarkEnd w:id="353"/>
    </w:p>
    <w:tbl>
      <w:tblPr>
        <w:tblW w:w="8471" w:type="dxa"/>
        <w:tblBorders>
          <w:top w:val="single" w:sz="4" w:space="0" w:color="auto"/>
          <w:bottom w:val="single" w:sz="4" w:space="0" w:color="auto"/>
          <w:insideH w:val="single" w:sz="4" w:space="0" w:color="auto"/>
          <w:insideV w:val="single" w:sz="2" w:space="0" w:color="auto"/>
        </w:tblBorders>
        <w:tblLayout w:type="fixed"/>
        <w:tblCellMar>
          <w:left w:w="70" w:type="dxa"/>
          <w:right w:w="70" w:type="dxa"/>
        </w:tblCellMar>
        <w:tblLook w:val="0000" w:firstRow="0" w:lastRow="0" w:firstColumn="0" w:lastColumn="0" w:noHBand="0" w:noVBand="0"/>
      </w:tblPr>
      <w:tblGrid>
        <w:gridCol w:w="3472"/>
        <w:gridCol w:w="4999"/>
      </w:tblGrid>
      <w:tr w:rsidR="006A0ED3" w:rsidRPr="005F0D40" w14:paraId="03849D9E" w14:textId="77777777" w:rsidTr="00EA10F1">
        <w:trPr>
          <w:trHeight w:val="265"/>
        </w:trPr>
        <w:tc>
          <w:tcPr>
            <w:tcW w:w="3472" w:type="dxa"/>
            <w:tcBorders>
              <w:bottom w:val="single" w:sz="4" w:space="0" w:color="000000"/>
            </w:tcBorders>
            <w:vAlign w:val="center"/>
          </w:tcPr>
          <w:p w14:paraId="4F02CDB7" w14:textId="77777777" w:rsidR="006A0ED3" w:rsidRPr="005F0D40" w:rsidRDefault="006A0ED3" w:rsidP="00EA10F1">
            <w:pPr>
              <w:spacing w:before="80" w:after="40"/>
              <w:ind w:right="113"/>
              <w:jc w:val="left"/>
              <w:rPr>
                <w:rFonts w:eastAsia="Calibri" w:cs="Arial"/>
                <w:b/>
                <w:noProof/>
                <w:sz w:val="20"/>
                <w:szCs w:val="20"/>
              </w:rPr>
            </w:pPr>
            <w:r w:rsidRPr="005F0D40">
              <w:rPr>
                <w:rFonts w:eastAsia="Calibri" w:cs="Arial"/>
                <w:b/>
                <w:noProof/>
                <w:sz w:val="20"/>
                <w:szCs w:val="20"/>
              </w:rPr>
              <w:t>Área:</w:t>
            </w:r>
          </w:p>
        </w:tc>
        <w:tc>
          <w:tcPr>
            <w:tcW w:w="4999" w:type="dxa"/>
            <w:tcBorders>
              <w:bottom w:val="single" w:sz="4" w:space="0" w:color="000000"/>
            </w:tcBorders>
            <w:vAlign w:val="center"/>
          </w:tcPr>
          <w:p w14:paraId="399AD25A" w14:textId="77777777" w:rsidR="006A0ED3" w:rsidRPr="005F0D40" w:rsidRDefault="006A0ED3" w:rsidP="00EA10F1">
            <w:pPr>
              <w:spacing w:before="80" w:after="40"/>
              <w:ind w:right="113"/>
              <w:jc w:val="center"/>
              <w:rPr>
                <w:rFonts w:eastAsia="Calibri" w:cs="Arial"/>
                <w:noProof/>
                <w:color w:val="000000"/>
                <w:sz w:val="20"/>
                <w:szCs w:val="20"/>
              </w:rPr>
            </w:pPr>
            <w:r w:rsidRPr="009F146D">
              <w:rPr>
                <w:rFonts w:eastAsia="Calibri" w:cs="Arial"/>
                <w:noProof/>
                <w:color w:val="000000"/>
                <w:sz w:val="20"/>
                <w:szCs w:val="20"/>
              </w:rPr>
              <w:t>719,998</w:t>
            </w:r>
            <w:r>
              <w:rPr>
                <w:rFonts w:eastAsia="Calibri" w:cs="Arial"/>
                <w:noProof/>
                <w:color w:val="000000"/>
                <w:sz w:val="20"/>
                <w:szCs w:val="20"/>
              </w:rPr>
              <w:t xml:space="preserve"> </w:t>
            </w:r>
            <w:r w:rsidRPr="005F0D40">
              <w:rPr>
                <w:rFonts w:eastAsia="Calibri" w:cs="Arial"/>
                <w:noProof/>
                <w:color w:val="000000"/>
                <w:sz w:val="20"/>
                <w:szCs w:val="20"/>
              </w:rPr>
              <w:t>km</w:t>
            </w:r>
            <w:r w:rsidRPr="005F0D40">
              <w:rPr>
                <w:rFonts w:eastAsia="Calibri" w:cs="Arial"/>
                <w:noProof/>
                <w:color w:val="000000"/>
                <w:sz w:val="20"/>
                <w:szCs w:val="20"/>
                <w:vertAlign w:val="superscript"/>
              </w:rPr>
              <w:t>2</w:t>
            </w:r>
          </w:p>
        </w:tc>
      </w:tr>
      <w:tr w:rsidR="006A0ED3" w:rsidRPr="005F0D40" w14:paraId="417A2E5E" w14:textId="77777777" w:rsidTr="00EA10F1">
        <w:trPr>
          <w:trHeight w:val="256"/>
        </w:trPr>
        <w:tc>
          <w:tcPr>
            <w:tcW w:w="3472" w:type="dxa"/>
            <w:tcBorders>
              <w:top w:val="single" w:sz="4" w:space="0" w:color="000000"/>
              <w:bottom w:val="single" w:sz="4" w:space="0" w:color="000000"/>
            </w:tcBorders>
            <w:shd w:val="clear" w:color="auto" w:fill="F2F2F2"/>
            <w:vAlign w:val="center"/>
          </w:tcPr>
          <w:p w14:paraId="119F5E7D" w14:textId="77777777" w:rsidR="006A0ED3" w:rsidRPr="005F0D40" w:rsidRDefault="006A0ED3" w:rsidP="00EA10F1">
            <w:pPr>
              <w:spacing w:before="80" w:after="40"/>
              <w:ind w:right="113"/>
              <w:jc w:val="left"/>
              <w:rPr>
                <w:rFonts w:eastAsia="Calibri" w:cs="Arial"/>
                <w:b/>
                <w:bCs/>
                <w:noProof/>
                <w:color w:val="000000"/>
                <w:sz w:val="20"/>
                <w:szCs w:val="20"/>
              </w:rPr>
            </w:pPr>
            <w:r w:rsidRPr="005F0D40">
              <w:rPr>
                <w:rFonts w:eastAsia="Calibri" w:cs="Arial"/>
                <w:b/>
                <w:bCs/>
                <w:noProof/>
                <w:color w:val="000000"/>
                <w:sz w:val="20"/>
                <w:szCs w:val="20"/>
              </w:rPr>
              <w:t>População:</w:t>
            </w:r>
          </w:p>
        </w:tc>
        <w:tc>
          <w:tcPr>
            <w:tcW w:w="4999" w:type="dxa"/>
            <w:tcBorders>
              <w:top w:val="single" w:sz="4" w:space="0" w:color="000000"/>
              <w:bottom w:val="single" w:sz="4" w:space="0" w:color="000000"/>
            </w:tcBorders>
            <w:shd w:val="clear" w:color="auto" w:fill="F2F2F2"/>
            <w:vAlign w:val="center"/>
          </w:tcPr>
          <w:p w14:paraId="29F89BB5" w14:textId="77777777" w:rsidR="006A0ED3" w:rsidRPr="005F0D40" w:rsidRDefault="006A0ED3" w:rsidP="00EA10F1">
            <w:pPr>
              <w:spacing w:before="80" w:after="40"/>
              <w:ind w:right="113"/>
              <w:jc w:val="center"/>
              <w:rPr>
                <w:rFonts w:eastAsia="Calibri" w:cs="Arial"/>
                <w:bCs/>
                <w:noProof/>
                <w:color w:val="000000"/>
                <w:sz w:val="20"/>
                <w:szCs w:val="20"/>
              </w:rPr>
            </w:pPr>
            <w:r w:rsidRPr="009F146D">
              <w:rPr>
                <w:rFonts w:eastAsia="Calibri" w:cs="Arial"/>
                <w:bCs/>
                <w:noProof/>
                <w:color w:val="000000"/>
                <w:sz w:val="20"/>
                <w:szCs w:val="20"/>
              </w:rPr>
              <w:t>52.735</w:t>
            </w:r>
            <w:r>
              <w:rPr>
                <w:rFonts w:eastAsia="Calibri" w:cs="Arial"/>
                <w:bCs/>
                <w:noProof/>
                <w:color w:val="000000"/>
                <w:sz w:val="20"/>
                <w:szCs w:val="20"/>
              </w:rPr>
              <w:t xml:space="preserve"> </w:t>
            </w:r>
            <w:r w:rsidRPr="005F0D40">
              <w:rPr>
                <w:rFonts w:eastAsia="Calibri" w:cs="Arial"/>
                <w:bCs/>
                <w:noProof/>
                <w:color w:val="000000"/>
                <w:sz w:val="20"/>
                <w:szCs w:val="20"/>
              </w:rPr>
              <w:t>habitantes (Censo 2010, IBGE)</w:t>
            </w:r>
          </w:p>
        </w:tc>
      </w:tr>
      <w:tr w:rsidR="006A0ED3" w:rsidRPr="005F0D40" w14:paraId="1939BF9A" w14:textId="77777777" w:rsidTr="00EA10F1">
        <w:trPr>
          <w:trHeight w:val="265"/>
        </w:trPr>
        <w:tc>
          <w:tcPr>
            <w:tcW w:w="3472" w:type="dxa"/>
            <w:tcBorders>
              <w:top w:val="single" w:sz="4" w:space="0" w:color="000000"/>
              <w:bottom w:val="single" w:sz="4" w:space="0" w:color="000000"/>
            </w:tcBorders>
            <w:vAlign w:val="center"/>
          </w:tcPr>
          <w:p w14:paraId="0751AE29" w14:textId="77777777" w:rsidR="006A0ED3" w:rsidRPr="005F0D40" w:rsidRDefault="006A0ED3" w:rsidP="00EA10F1">
            <w:pPr>
              <w:spacing w:before="80" w:after="40"/>
              <w:ind w:right="113"/>
              <w:jc w:val="left"/>
              <w:rPr>
                <w:rFonts w:eastAsia="Calibri" w:cs="Arial"/>
                <w:b/>
                <w:bCs/>
                <w:noProof/>
                <w:color w:val="000000"/>
                <w:sz w:val="20"/>
                <w:szCs w:val="20"/>
              </w:rPr>
            </w:pPr>
            <w:r w:rsidRPr="005F0D40">
              <w:rPr>
                <w:rFonts w:eastAsia="Calibri" w:cs="Arial"/>
                <w:b/>
                <w:bCs/>
                <w:noProof/>
                <w:color w:val="000000"/>
                <w:sz w:val="20"/>
                <w:szCs w:val="20"/>
              </w:rPr>
              <w:t>População estimada para 2019</w:t>
            </w:r>
          </w:p>
        </w:tc>
        <w:tc>
          <w:tcPr>
            <w:tcW w:w="4999" w:type="dxa"/>
            <w:tcBorders>
              <w:top w:val="single" w:sz="4" w:space="0" w:color="000000"/>
              <w:bottom w:val="single" w:sz="4" w:space="0" w:color="000000"/>
            </w:tcBorders>
            <w:vAlign w:val="center"/>
          </w:tcPr>
          <w:p w14:paraId="6392FE7C" w14:textId="77777777" w:rsidR="006A0ED3" w:rsidRPr="005F0D40" w:rsidRDefault="006A0ED3" w:rsidP="00EA10F1">
            <w:pPr>
              <w:spacing w:before="80" w:after="40"/>
              <w:ind w:right="113"/>
              <w:jc w:val="center"/>
              <w:rPr>
                <w:rFonts w:eastAsia="Calibri" w:cs="Arial"/>
                <w:bCs/>
                <w:noProof/>
                <w:color w:val="000000"/>
                <w:sz w:val="20"/>
                <w:szCs w:val="20"/>
              </w:rPr>
            </w:pPr>
            <w:bookmarkStart w:id="354" w:name="_Hlk39421682"/>
            <w:r w:rsidRPr="009F146D">
              <w:rPr>
                <w:rFonts w:eastAsia="Calibri" w:cs="Arial"/>
                <w:bCs/>
                <w:noProof/>
                <w:color w:val="000000"/>
                <w:sz w:val="20"/>
                <w:szCs w:val="20"/>
              </w:rPr>
              <w:t>57.517</w:t>
            </w:r>
            <w:r>
              <w:rPr>
                <w:rFonts w:eastAsia="Calibri" w:cs="Arial"/>
                <w:bCs/>
                <w:noProof/>
                <w:color w:val="000000"/>
                <w:sz w:val="20"/>
                <w:szCs w:val="20"/>
              </w:rPr>
              <w:t xml:space="preserve"> </w:t>
            </w:r>
            <w:bookmarkEnd w:id="354"/>
            <w:r w:rsidRPr="005F0D40">
              <w:rPr>
                <w:rFonts w:eastAsia="Calibri" w:cs="Arial"/>
                <w:bCs/>
                <w:noProof/>
                <w:color w:val="000000"/>
                <w:sz w:val="20"/>
                <w:szCs w:val="20"/>
              </w:rPr>
              <w:t>habitantes</w:t>
            </w:r>
          </w:p>
        </w:tc>
      </w:tr>
      <w:tr w:rsidR="006A0ED3" w:rsidRPr="005F0D40" w14:paraId="7C58E907" w14:textId="77777777" w:rsidTr="00EA10F1">
        <w:trPr>
          <w:trHeight w:val="265"/>
        </w:trPr>
        <w:tc>
          <w:tcPr>
            <w:tcW w:w="3472" w:type="dxa"/>
            <w:tcBorders>
              <w:top w:val="single" w:sz="4" w:space="0" w:color="000000"/>
              <w:bottom w:val="single" w:sz="4" w:space="0" w:color="000000"/>
            </w:tcBorders>
            <w:vAlign w:val="center"/>
          </w:tcPr>
          <w:p w14:paraId="577847A4" w14:textId="77777777" w:rsidR="006A0ED3" w:rsidRPr="005F0D40" w:rsidRDefault="006A0ED3" w:rsidP="00EA10F1">
            <w:pPr>
              <w:spacing w:before="80" w:after="40"/>
              <w:ind w:right="113"/>
              <w:jc w:val="left"/>
              <w:rPr>
                <w:rFonts w:eastAsia="Calibri" w:cs="Arial"/>
                <w:b/>
                <w:bCs/>
                <w:noProof/>
                <w:color w:val="000000"/>
                <w:sz w:val="20"/>
                <w:szCs w:val="20"/>
              </w:rPr>
            </w:pPr>
            <w:r w:rsidRPr="005F0D40">
              <w:rPr>
                <w:rFonts w:eastAsia="Calibri" w:cs="Arial"/>
                <w:b/>
                <w:bCs/>
                <w:noProof/>
                <w:color w:val="000000"/>
                <w:sz w:val="20"/>
                <w:szCs w:val="20"/>
              </w:rPr>
              <w:t>Densidade Demográfica:</w:t>
            </w:r>
          </w:p>
        </w:tc>
        <w:tc>
          <w:tcPr>
            <w:tcW w:w="4999" w:type="dxa"/>
            <w:tcBorders>
              <w:top w:val="single" w:sz="4" w:space="0" w:color="000000"/>
              <w:bottom w:val="single" w:sz="4" w:space="0" w:color="000000"/>
            </w:tcBorders>
            <w:vAlign w:val="center"/>
          </w:tcPr>
          <w:p w14:paraId="3C615078" w14:textId="77777777" w:rsidR="006A0ED3" w:rsidRPr="005F0D40" w:rsidRDefault="006A0ED3" w:rsidP="00EA10F1">
            <w:pPr>
              <w:spacing w:before="80" w:after="40"/>
              <w:ind w:right="113"/>
              <w:jc w:val="center"/>
              <w:rPr>
                <w:rFonts w:eastAsia="Calibri" w:cs="Arial"/>
                <w:bCs/>
                <w:noProof/>
                <w:color w:val="000000"/>
                <w:sz w:val="20"/>
                <w:szCs w:val="20"/>
              </w:rPr>
            </w:pPr>
            <w:r w:rsidRPr="009F146D">
              <w:rPr>
                <w:rFonts w:eastAsia="Calibri" w:cs="Arial"/>
                <w:bCs/>
                <w:noProof/>
                <w:color w:val="000000"/>
                <w:sz w:val="20"/>
                <w:szCs w:val="20"/>
              </w:rPr>
              <w:t>73,24</w:t>
            </w:r>
            <w:r>
              <w:rPr>
                <w:rFonts w:eastAsia="Calibri" w:cs="Arial"/>
                <w:bCs/>
                <w:noProof/>
                <w:color w:val="000000"/>
                <w:sz w:val="20"/>
                <w:szCs w:val="20"/>
              </w:rPr>
              <w:t xml:space="preserve"> </w:t>
            </w:r>
            <w:r w:rsidRPr="005F0D40">
              <w:rPr>
                <w:rFonts w:eastAsia="Calibri" w:cs="Arial"/>
                <w:bCs/>
                <w:noProof/>
                <w:color w:val="000000"/>
                <w:sz w:val="20"/>
                <w:szCs w:val="20"/>
              </w:rPr>
              <w:t>habitantes/km</w:t>
            </w:r>
            <w:r w:rsidRPr="005F0D40">
              <w:rPr>
                <w:rFonts w:eastAsia="Calibri" w:cs="Arial"/>
                <w:bCs/>
                <w:noProof/>
                <w:color w:val="000000"/>
                <w:sz w:val="20"/>
                <w:szCs w:val="20"/>
                <w:vertAlign w:val="superscript"/>
              </w:rPr>
              <w:t>2</w:t>
            </w:r>
          </w:p>
        </w:tc>
      </w:tr>
      <w:tr w:rsidR="006A0ED3" w:rsidRPr="005F0D40" w14:paraId="514F5CAF" w14:textId="77777777" w:rsidTr="00EA10F1">
        <w:trPr>
          <w:trHeight w:val="273"/>
        </w:trPr>
        <w:tc>
          <w:tcPr>
            <w:tcW w:w="3472" w:type="dxa"/>
            <w:tcBorders>
              <w:top w:val="single" w:sz="4" w:space="0" w:color="000000"/>
              <w:bottom w:val="single" w:sz="4" w:space="0" w:color="000000"/>
            </w:tcBorders>
            <w:shd w:val="clear" w:color="auto" w:fill="F2F2F2"/>
            <w:vAlign w:val="center"/>
          </w:tcPr>
          <w:p w14:paraId="79F09EC9" w14:textId="77777777" w:rsidR="006A0ED3" w:rsidRPr="005F0D40" w:rsidRDefault="006A0ED3" w:rsidP="00EA10F1">
            <w:pPr>
              <w:spacing w:before="80" w:after="40"/>
              <w:ind w:right="113"/>
              <w:jc w:val="left"/>
              <w:rPr>
                <w:rFonts w:eastAsia="Calibri" w:cs="Arial"/>
                <w:b/>
                <w:bCs/>
                <w:noProof/>
                <w:color w:val="000000"/>
                <w:sz w:val="20"/>
                <w:szCs w:val="20"/>
              </w:rPr>
            </w:pPr>
            <w:r w:rsidRPr="005F0D40">
              <w:rPr>
                <w:rFonts w:eastAsia="Calibri" w:cs="Arial"/>
                <w:b/>
                <w:bCs/>
                <w:noProof/>
                <w:color w:val="000000"/>
                <w:sz w:val="20"/>
                <w:szCs w:val="20"/>
              </w:rPr>
              <w:t>Distribuição Demográfica:</w:t>
            </w:r>
          </w:p>
        </w:tc>
        <w:tc>
          <w:tcPr>
            <w:tcW w:w="4999" w:type="dxa"/>
            <w:tcBorders>
              <w:top w:val="single" w:sz="4" w:space="0" w:color="000000"/>
              <w:bottom w:val="single" w:sz="4" w:space="0" w:color="000000"/>
            </w:tcBorders>
            <w:shd w:val="clear" w:color="auto" w:fill="F2F2F2"/>
            <w:vAlign w:val="center"/>
          </w:tcPr>
          <w:p w14:paraId="1F087EEE" w14:textId="77777777" w:rsidR="006A0ED3" w:rsidRPr="005F0D40" w:rsidRDefault="006A0ED3" w:rsidP="00EA10F1">
            <w:pPr>
              <w:spacing w:before="80" w:after="40"/>
              <w:ind w:right="113"/>
              <w:jc w:val="center"/>
              <w:rPr>
                <w:rFonts w:eastAsia="Calibri" w:cs="Arial"/>
                <w:bCs/>
                <w:noProof/>
                <w:color w:val="000000"/>
                <w:sz w:val="20"/>
                <w:szCs w:val="20"/>
              </w:rPr>
            </w:pPr>
            <w:r w:rsidRPr="005F0D40">
              <w:rPr>
                <w:rFonts w:eastAsia="Calibri" w:cs="Arial"/>
                <w:bCs/>
                <w:noProof/>
                <w:color w:val="000000"/>
                <w:sz w:val="20"/>
                <w:szCs w:val="20"/>
              </w:rPr>
              <w:t xml:space="preserve">Urbana: </w:t>
            </w:r>
            <w:r>
              <w:rPr>
                <w:rFonts w:eastAsia="Calibri" w:cs="Arial"/>
                <w:bCs/>
                <w:noProof/>
                <w:color w:val="000000"/>
                <w:sz w:val="20"/>
                <w:szCs w:val="20"/>
              </w:rPr>
              <w:t>94,78</w:t>
            </w:r>
            <w:r w:rsidRPr="005F0D40">
              <w:rPr>
                <w:rFonts w:eastAsia="Calibri" w:cs="Arial"/>
                <w:bCs/>
                <w:noProof/>
                <w:color w:val="000000"/>
                <w:sz w:val="20"/>
                <w:szCs w:val="20"/>
              </w:rPr>
              <w:t>%</w:t>
            </w:r>
          </w:p>
          <w:p w14:paraId="23FA3852" w14:textId="77777777" w:rsidR="006A0ED3" w:rsidRPr="005F0D40" w:rsidRDefault="006A0ED3" w:rsidP="00EA10F1">
            <w:pPr>
              <w:spacing w:before="80" w:after="40"/>
              <w:ind w:right="113"/>
              <w:jc w:val="center"/>
              <w:rPr>
                <w:rFonts w:eastAsia="Calibri" w:cs="Arial"/>
                <w:bCs/>
                <w:noProof/>
                <w:color w:val="000000"/>
                <w:sz w:val="20"/>
                <w:szCs w:val="20"/>
              </w:rPr>
            </w:pPr>
            <w:r w:rsidRPr="005F0D40">
              <w:rPr>
                <w:rFonts w:eastAsia="Calibri" w:cs="Arial"/>
                <w:bCs/>
                <w:noProof/>
                <w:color w:val="000000"/>
                <w:sz w:val="20"/>
                <w:szCs w:val="20"/>
              </w:rPr>
              <w:t xml:space="preserve">Rural: </w:t>
            </w:r>
            <w:r>
              <w:rPr>
                <w:rFonts w:eastAsia="Calibri" w:cs="Arial"/>
                <w:bCs/>
                <w:noProof/>
                <w:color w:val="000000"/>
                <w:sz w:val="20"/>
                <w:szCs w:val="20"/>
              </w:rPr>
              <w:t>5,22</w:t>
            </w:r>
            <w:r w:rsidRPr="005F0D40">
              <w:rPr>
                <w:rFonts w:eastAsia="Calibri" w:cs="Arial"/>
                <w:bCs/>
                <w:noProof/>
                <w:color w:val="000000"/>
                <w:sz w:val="20"/>
                <w:szCs w:val="20"/>
              </w:rPr>
              <w:t>%</w:t>
            </w:r>
          </w:p>
        </w:tc>
      </w:tr>
    </w:tbl>
    <w:p w14:paraId="6CA37692" w14:textId="77777777" w:rsidR="006A0ED3" w:rsidRPr="005F0D40" w:rsidRDefault="006A0ED3" w:rsidP="006A0ED3">
      <w:pPr>
        <w:rPr>
          <w:rFonts w:eastAsia="Calibri" w:cs="Times New Roman"/>
          <w:b/>
          <w:i/>
          <w:iCs/>
          <w:sz w:val="18"/>
          <w:szCs w:val="18"/>
        </w:rPr>
      </w:pPr>
      <w:r w:rsidRPr="005F0D40">
        <w:rPr>
          <w:rFonts w:eastAsia="Calibri" w:cs="Times New Roman"/>
          <w:i/>
          <w:iCs/>
          <w:sz w:val="18"/>
          <w:szCs w:val="18"/>
        </w:rPr>
        <w:t>Fonte: IBGE - Censo Demográfico 2010, e Estimativas populacionais para os municípios brasileiros.</w:t>
      </w:r>
    </w:p>
    <w:p w14:paraId="5608A670" w14:textId="77777777" w:rsidR="006A0ED3" w:rsidRPr="00C67B74" w:rsidRDefault="006A0ED3" w:rsidP="006A0ED3">
      <w:pPr>
        <w:rPr>
          <w:lang w:eastAsia="pt-BR"/>
        </w:rPr>
      </w:pPr>
      <w:r w:rsidRPr="00C67B74">
        <w:rPr>
          <w:lang w:eastAsia="pt-BR"/>
        </w:rPr>
        <w:t>No último decênio, entre 2000 e 2010, o município de União d</w:t>
      </w:r>
      <w:r>
        <w:rPr>
          <w:lang w:eastAsia="pt-BR"/>
        </w:rPr>
        <w:t>a</w:t>
      </w:r>
      <w:r w:rsidRPr="00C67B74">
        <w:rPr>
          <w:lang w:eastAsia="pt-BR"/>
        </w:rPr>
        <w:t xml:space="preserve"> Vitória apresentou taxa de crescimento de 0,84% a.a., alcançando 52.735 habitantes, segundo dados do último Censo Demográfico do IBGE. A taxa de urbanização obteve ligeiro crescimento no período, passando de 93,96% em 2000 para 94,78% em 2010.</w:t>
      </w:r>
    </w:p>
    <w:p w14:paraId="24E60A01" w14:textId="3117DDA2" w:rsidR="006A0ED3" w:rsidRPr="00A47E43" w:rsidRDefault="006A0ED3" w:rsidP="006A0ED3">
      <w:pPr>
        <w:pStyle w:val="Caption"/>
      </w:pPr>
      <w:bookmarkStart w:id="355" w:name="_Toc40737257"/>
      <w:r w:rsidRPr="00A47E43">
        <w:t xml:space="preserve">Tabela </w:t>
      </w:r>
      <w:r w:rsidR="00933B90">
        <w:fldChar w:fldCharType="begin"/>
      </w:r>
      <w:r w:rsidR="00933B90">
        <w:instrText xml:space="preserve"> S</w:instrText>
      </w:r>
      <w:r w:rsidR="00933B90">
        <w:instrText xml:space="preserve">EQ Tabela \* ARABIC </w:instrText>
      </w:r>
      <w:r w:rsidR="00933B90">
        <w:fldChar w:fldCharType="separate"/>
      </w:r>
      <w:r w:rsidR="009D0D69">
        <w:rPr>
          <w:noProof/>
        </w:rPr>
        <w:t>165</w:t>
      </w:r>
      <w:r w:rsidR="00933B90">
        <w:rPr>
          <w:noProof/>
        </w:rPr>
        <w:fldChar w:fldCharType="end"/>
      </w:r>
      <w:r w:rsidRPr="00A47E43">
        <w:t xml:space="preserve"> – População por Situação de Domicílio, 1991, 2000 e 2010</w:t>
      </w:r>
      <w:bookmarkEnd w:id="355"/>
    </w:p>
    <w:tbl>
      <w:tblPr>
        <w:tblW w:w="82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192"/>
        <w:gridCol w:w="1192"/>
        <w:gridCol w:w="1112"/>
        <w:gridCol w:w="1373"/>
        <w:gridCol w:w="1242"/>
      </w:tblGrid>
      <w:tr w:rsidR="006A0ED3" w:rsidRPr="003706E4" w14:paraId="232D803C" w14:textId="77777777" w:rsidTr="00EA10F1">
        <w:trPr>
          <w:trHeight w:val="763"/>
        </w:trPr>
        <w:tc>
          <w:tcPr>
            <w:tcW w:w="2174" w:type="dxa"/>
            <w:tcBorders>
              <w:left w:val="single" w:sz="4" w:space="0" w:color="FFFFFF"/>
            </w:tcBorders>
            <w:shd w:val="clear" w:color="auto" w:fill="C9C9C9"/>
            <w:vAlign w:val="center"/>
          </w:tcPr>
          <w:p w14:paraId="281A90BF" w14:textId="77777777" w:rsidR="006A0ED3" w:rsidRPr="003706E4" w:rsidRDefault="006A0ED3" w:rsidP="00EA10F1">
            <w:pPr>
              <w:spacing w:after="0"/>
              <w:jc w:val="center"/>
              <w:rPr>
                <w:rFonts w:eastAsia="Calibri" w:cs="Arial"/>
                <w:b/>
                <w:bCs/>
                <w:sz w:val="20"/>
                <w:szCs w:val="16"/>
              </w:rPr>
            </w:pPr>
            <w:r>
              <w:rPr>
                <w:rFonts w:eastAsia="Calibri" w:cs="Arial"/>
                <w:b/>
                <w:bCs/>
                <w:sz w:val="20"/>
                <w:szCs w:val="16"/>
              </w:rPr>
              <w:t>União da Vitória</w:t>
            </w:r>
          </w:p>
        </w:tc>
        <w:tc>
          <w:tcPr>
            <w:tcW w:w="1192" w:type="dxa"/>
            <w:shd w:val="clear" w:color="auto" w:fill="C9C9C9"/>
            <w:vAlign w:val="center"/>
          </w:tcPr>
          <w:p w14:paraId="1E2FB4B3"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1991</w:t>
            </w:r>
          </w:p>
        </w:tc>
        <w:tc>
          <w:tcPr>
            <w:tcW w:w="1192" w:type="dxa"/>
            <w:shd w:val="clear" w:color="auto" w:fill="C9C9C9"/>
            <w:vAlign w:val="center"/>
          </w:tcPr>
          <w:p w14:paraId="2733EB2E"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2000</w:t>
            </w:r>
          </w:p>
        </w:tc>
        <w:tc>
          <w:tcPr>
            <w:tcW w:w="1112" w:type="dxa"/>
            <w:shd w:val="clear" w:color="auto" w:fill="C9C9C9"/>
            <w:vAlign w:val="center"/>
          </w:tcPr>
          <w:p w14:paraId="0DD20760"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2010</w:t>
            </w:r>
          </w:p>
        </w:tc>
        <w:tc>
          <w:tcPr>
            <w:tcW w:w="1373" w:type="dxa"/>
            <w:shd w:val="clear" w:color="auto" w:fill="C9C9C9"/>
            <w:vAlign w:val="center"/>
          </w:tcPr>
          <w:p w14:paraId="4D71A22D"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TGCA</w:t>
            </w:r>
          </w:p>
          <w:p w14:paraId="1B6769F2"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1991-2000</w:t>
            </w:r>
          </w:p>
        </w:tc>
        <w:tc>
          <w:tcPr>
            <w:tcW w:w="1242" w:type="dxa"/>
            <w:tcBorders>
              <w:right w:val="single" w:sz="4" w:space="0" w:color="FFFFFF" w:themeColor="background1"/>
            </w:tcBorders>
            <w:shd w:val="clear" w:color="auto" w:fill="C9C9C9"/>
            <w:vAlign w:val="center"/>
          </w:tcPr>
          <w:p w14:paraId="69583B55"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TGCA</w:t>
            </w:r>
          </w:p>
          <w:p w14:paraId="78E92496" w14:textId="77777777" w:rsidR="006A0ED3" w:rsidRPr="003706E4" w:rsidRDefault="006A0ED3" w:rsidP="00EA10F1">
            <w:pPr>
              <w:spacing w:after="0"/>
              <w:jc w:val="center"/>
              <w:rPr>
                <w:rFonts w:eastAsia="Calibri" w:cs="Arial"/>
                <w:b/>
                <w:bCs/>
                <w:sz w:val="20"/>
                <w:szCs w:val="16"/>
              </w:rPr>
            </w:pPr>
            <w:r w:rsidRPr="003706E4">
              <w:rPr>
                <w:rFonts w:eastAsia="Calibri" w:cs="Arial"/>
                <w:b/>
                <w:bCs/>
                <w:sz w:val="20"/>
                <w:szCs w:val="16"/>
              </w:rPr>
              <w:t>2000-2010</w:t>
            </w:r>
          </w:p>
        </w:tc>
      </w:tr>
      <w:tr w:rsidR="006A0ED3" w:rsidRPr="003706E4" w14:paraId="060DF229" w14:textId="77777777" w:rsidTr="00EA10F1">
        <w:trPr>
          <w:trHeight w:val="483"/>
        </w:trPr>
        <w:tc>
          <w:tcPr>
            <w:tcW w:w="2174" w:type="dxa"/>
            <w:tcBorders>
              <w:left w:val="single" w:sz="4" w:space="0" w:color="FFFFFF"/>
            </w:tcBorders>
            <w:shd w:val="clear" w:color="auto" w:fill="auto"/>
            <w:vAlign w:val="center"/>
          </w:tcPr>
          <w:p w14:paraId="239D4D73"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População Total:</w:t>
            </w:r>
          </w:p>
        </w:tc>
        <w:tc>
          <w:tcPr>
            <w:tcW w:w="1192" w:type="dxa"/>
            <w:shd w:val="clear" w:color="000000" w:fill="FFFFFF"/>
            <w:vAlign w:val="center"/>
          </w:tcPr>
          <w:p w14:paraId="64B0EB79"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43.240</w:t>
            </w:r>
          </w:p>
        </w:tc>
        <w:tc>
          <w:tcPr>
            <w:tcW w:w="1192" w:type="dxa"/>
            <w:shd w:val="clear" w:color="000000" w:fill="FFFFFF"/>
            <w:vAlign w:val="center"/>
          </w:tcPr>
          <w:p w14:paraId="724671B9"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48.522</w:t>
            </w:r>
          </w:p>
        </w:tc>
        <w:tc>
          <w:tcPr>
            <w:tcW w:w="1112" w:type="dxa"/>
            <w:shd w:val="clear" w:color="000000" w:fill="FFFFFF"/>
            <w:vAlign w:val="center"/>
          </w:tcPr>
          <w:p w14:paraId="1385AE36" w14:textId="77777777" w:rsidR="006A0ED3" w:rsidRPr="003706E4" w:rsidRDefault="006A0ED3" w:rsidP="00EA10F1">
            <w:pPr>
              <w:spacing w:after="0"/>
              <w:jc w:val="right"/>
              <w:rPr>
                <w:rFonts w:eastAsia="Calibri" w:cs="Arial"/>
                <w:bCs/>
                <w:sz w:val="20"/>
                <w:szCs w:val="20"/>
              </w:rPr>
            </w:pPr>
            <w:bookmarkStart w:id="356" w:name="_Hlk39422348"/>
            <w:r w:rsidRPr="003706E4">
              <w:rPr>
                <w:rFonts w:eastAsia="Calibri" w:cs="Arial"/>
                <w:bCs/>
                <w:sz w:val="20"/>
                <w:szCs w:val="20"/>
              </w:rPr>
              <w:t>52.735</w:t>
            </w:r>
            <w:bookmarkEnd w:id="356"/>
          </w:p>
        </w:tc>
        <w:tc>
          <w:tcPr>
            <w:tcW w:w="1373" w:type="dxa"/>
            <w:shd w:val="clear" w:color="auto" w:fill="auto"/>
            <w:vAlign w:val="center"/>
          </w:tcPr>
          <w:p w14:paraId="0A790598"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1,29%</w:t>
            </w:r>
          </w:p>
        </w:tc>
        <w:tc>
          <w:tcPr>
            <w:tcW w:w="1242" w:type="dxa"/>
            <w:tcBorders>
              <w:right w:val="single" w:sz="4" w:space="0" w:color="FFFFFF" w:themeColor="background1"/>
            </w:tcBorders>
            <w:shd w:val="clear" w:color="auto" w:fill="auto"/>
            <w:vAlign w:val="center"/>
          </w:tcPr>
          <w:p w14:paraId="5FD83FA1"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0,84%</w:t>
            </w:r>
          </w:p>
        </w:tc>
      </w:tr>
      <w:tr w:rsidR="006A0ED3" w:rsidRPr="003706E4" w14:paraId="416609EB" w14:textId="77777777" w:rsidTr="00EA10F1">
        <w:trPr>
          <w:trHeight w:val="483"/>
        </w:trPr>
        <w:tc>
          <w:tcPr>
            <w:tcW w:w="2174" w:type="dxa"/>
            <w:tcBorders>
              <w:left w:val="single" w:sz="4" w:space="0" w:color="FFFFFF"/>
            </w:tcBorders>
            <w:shd w:val="clear" w:color="auto" w:fill="F2F2F2"/>
            <w:vAlign w:val="center"/>
          </w:tcPr>
          <w:p w14:paraId="600FCD3C"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População Masculina</w:t>
            </w:r>
          </w:p>
        </w:tc>
        <w:tc>
          <w:tcPr>
            <w:tcW w:w="1192" w:type="dxa"/>
            <w:shd w:val="clear" w:color="auto" w:fill="F2F2F2"/>
            <w:vAlign w:val="center"/>
          </w:tcPr>
          <w:p w14:paraId="5941556E"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21.129</w:t>
            </w:r>
          </w:p>
        </w:tc>
        <w:tc>
          <w:tcPr>
            <w:tcW w:w="1192" w:type="dxa"/>
            <w:shd w:val="clear" w:color="auto" w:fill="F2F2F2"/>
            <w:vAlign w:val="center"/>
          </w:tcPr>
          <w:p w14:paraId="3A77469C"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23.727</w:t>
            </w:r>
          </w:p>
        </w:tc>
        <w:tc>
          <w:tcPr>
            <w:tcW w:w="1112" w:type="dxa"/>
            <w:shd w:val="clear" w:color="auto" w:fill="F2F2F2"/>
            <w:vAlign w:val="center"/>
          </w:tcPr>
          <w:p w14:paraId="0CDCACDC"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25.818</w:t>
            </w:r>
          </w:p>
        </w:tc>
        <w:tc>
          <w:tcPr>
            <w:tcW w:w="1373" w:type="dxa"/>
            <w:shd w:val="clear" w:color="auto" w:fill="F2F2F2"/>
            <w:vAlign w:val="center"/>
          </w:tcPr>
          <w:p w14:paraId="08E033C4"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1,30%</w:t>
            </w:r>
          </w:p>
        </w:tc>
        <w:tc>
          <w:tcPr>
            <w:tcW w:w="1242" w:type="dxa"/>
            <w:tcBorders>
              <w:right w:val="single" w:sz="4" w:space="0" w:color="FFFFFF" w:themeColor="background1"/>
            </w:tcBorders>
            <w:shd w:val="clear" w:color="auto" w:fill="F2F2F2"/>
            <w:vAlign w:val="center"/>
          </w:tcPr>
          <w:p w14:paraId="1C2E9064"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0,85%</w:t>
            </w:r>
          </w:p>
        </w:tc>
      </w:tr>
      <w:tr w:rsidR="006A0ED3" w:rsidRPr="003706E4" w14:paraId="4F9DEC21" w14:textId="77777777" w:rsidTr="00EA10F1">
        <w:trPr>
          <w:trHeight w:val="483"/>
        </w:trPr>
        <w:tc>
          <w:tcPr>
            <w:tcW w:w="2174" w:type="dxa"/>
            <w:tcBorders>
              <w:left w:val="single" w:sz="4" w:space="0" w:color="FFFFFF"/>
            </w:tcBorders>
            <w:shd w:val="clear" w:color="auto" w:fill="F2F2F2"/>
            <w:vAlign w:val="center"/>
          </w:tcPr>
          <w:p w14:paraId="0297620E"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População Feminina</w:t>
            </w:r>
          </w:p>
        </w:tc>
        <w:tc>
          <w:tcPr>
            <w:tcW w:w="1192" w:type="dxa"/>
            <w:shd w:val="clear" w:color="auto" w:fill="F2F2F2"/>
            <w:vAlign w:val="center"/>
          </w:tcPr>
          <w:p w14:paraId="049952DC"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22.111</w:t>
            </w:r>
          </w:p>
        </w:tc>
        <w:tc>
          <w:tcPr>
            <w:tcW w:w="1192" w:type="dxa"/>
            <w:shd w:val="clear" w:color="auto" w:fill="F2F2F2"/>
            <w:vAlign w:val="center"/>
          </w:tcPr>
          <w:p w14:paraId="090C7601"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24.795</w:t>
            </w:r>
          </w:p>
        </w:tc>
        <w:tc>
          <w:tcPr>
            <w:tcW w:w="1112" w:type="dxa"/>
            <w:shd w:val="clear" w:color="auto" w:fill="F2F2F2"/>
            <w:vAlign w:val="center"/>
          </w:tcPr>
          <w:p w14:paraId="3E17B1B0"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26.917</w:t>
            </w:r>
          </w:p>
        </w:tc>
        <w:tc>
          <w:tcPr>
            <w:tcW w:w="1373" w:type="dxa"/>
            <w:shd w:val="clear" w:color="auto" w:fill="F2F2F2"/>
            <w:vAlign w:val="center"/>
          </w:tcPr>
          <w:p w14:paraId="2E087366"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1,28%</w:t>
            </w:r>
          </w:p>
        </w:tc>
        <w:tc>
          <w:tcPr>
            <w:tcW w:w="1242" w:type="dxa"/>
            <w:tcBorders>
              <w:right w:val="single" w:sz="4" w:space="0" w:color="FFFFFF" w:themeColor="background1"/>
            </w:tcBorders>
            <w:shd w:val="clear" w:color="auto" w:fill="F2F2F2"/>
            <w:vAlign w:val="center"/>
          </w:tcPr>
          <w:p w14:paraId="153FE76D"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0,82%</w:t>
            </w:r>
          </w:p>
        </w:tc>
      </w:tr>
      <w:tr w:rsidR="006A0ED3" w:rsidRPr="003706E4" w14:paraId="03672145" w14:textId="77777777" w:rsidTr="00EA10F1">
        <w:trPr>
          <w:trHeight w:val="483"/>
        </w:trPr>
        <w:tc>
          <w:tcPr>
            <w:tcW w:w="2174" w:type="dxa"/>
            <w:tcBorders>
              <w:left w:val="single" w:sz="4" w:space="0" w:color="FFFFFF"/>
            </w:tcBorders>
            <w:shd w:val="clear" w:color="auto" w:fill="F2F2F2"/>
            <w:vAlign w:val="center"/>
          </w:tcPr>
          <w:p w14:paraId="78789C48"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Urbana:</w:t>
            </w:r>
          </w:p>
        </w:tc>
        <w:tc>
          <w:tcPr>
            <w:tcW w:w="1192" w:type="dxa"/>
            <w:shd w:val="clear" w:color="auto" w:fill="F2F2F2"/>
            <w:vAlign w:val="center"/>
          </w:tcPr>
          <w:p w14:paraId="46105E62"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39.163</w:t>
            </w:r>
          </w:p>
        </w:tc>
        <w:tc>
          <w:tcPr>
            <w:tcW w:w="1192" w:type="dxa"/>
            <w:shd w:val="clear" w:color="auto" w:fill="F2F2F2"/>
            <w:vAlign w:val="center"/>
          </w:tcPr>
          <w:p w14:paraId="7D01A28D"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45.591</w:t>
            </w:r>
          </w:p>
        </w:tc>
        <w:tc>
          <w:tcPr>
            <w:tcW w:w="1112" w:type="dxa"/>
            <w:shd w:val="clear" w:color="auto" w:fill="F2F2F2"/>
            <w:vAlign w:val="center"/>
          </w:tcPr>
          <w:p w14:paraId="42C5E9F8"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49.983</w:t>
            </w:r>
          </w:p>
        </w:tc>
        <w:tc>
          <w:tcPr>
            <w:tcW w:w="1373" w:type="dxa"/>
            <w:shd w:val="clear" w:color="auto" w:fill="F2F2F2"/>
            <w:vAlign w:val="center"/>
          </w:tcPr>
          <w:p w14:paraId="3DAD948E"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1,70%</w:t>
            </w:r>
          </w:p>
        </w:tc>
        <w:tc>
          <w:tcPr>
            <w:tcW w:w="1242" w:type="dxa"/>
            <w:tcBorders>
              <w:right w:val="single" w:sz="4" w:space="0" w:color="FFFFFF"/>
            </w:tcBorders>
            <w:shd w:val="clear" w:color="auto" w:fill="F2F2F2"/>
            <w:vAlign w:val="center"/>
          </w:tcPr>
          <w:p w14:paraId="4728CDAC"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0,92%</w:t>
            </w:r>
          </w:p>
        </w:tc>
      </w:tr>
      <w:tr w:rsidR="006A0ED3" w:rsidRPr="003706E4" w14:paraId="7B337823" w14:textId="77777777" w:rsidTr="00EA10F1">
        <w:trPr>
          <w:trHeight w:val="483"/>
        </w:trPr>
        <w:tc>
          <w:tcPr>
            <w:tcW w:w="2174" w:type="dxa"/>
            <w:tcBorders>
              <w:left w:val="single" w:sz="4" w:space="0" w:color="FFFFFF"/>
            </w:tcBorders>
            <w:shd w:val="clear" w:color="auto" w:fill="auto"/>
            <w:vAlign w:val="center"/>
          </w:tcPr>
          <w:p w14:paraId="2674091E"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Rural:</w:t>
            </w:r>
          </w:p>
        </w:tc>
        <w:tc>
          <w:tcPr>
            <w:tcW w:w="1192" w:type="dxa"/>
            <w:shd w:val="clear" w:color="000000" w:fill="FFFFFF"/>
            <w:vAlign w:val="center"/>
          </w:tcPr>
          <w:p w14:paraId="4C8E8E74"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4.077</w:t>
            </w:r>
          </w:p>
        </w:tc>
        <w:tc>
          <w:tcPr>
            <w:tcW w:w="1192" w:type="dxa"/>
            <w:shd w:val="clear" w:color="000000" w:fill="FFFFFF"/>
            <w:vAlign w:val="center"/>
          </w:tcPr>
          <w:p w14:paraId="13FBC7B8"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2.931</w:t>
            </w:r>
          </w:p>
        </w:tc>
        <w:tc>
          <w:tcPr>
            <w:tcW w:w="1112" w:type="dxa"/>
            <w:shd w:val="clear" w:color="000000" w:fill="FFFFFF"/>
            <w:vAlign w:val="center"/>
          </w:tcPr>
          <w:p w14:paraId="3D298D93"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2.752</w:t>
            </w:r>
          </w:p>
        </w:tc>
        <w:tc>
          <w:tcPr>
            <w:tcW w:w="1373" w:type="dxa"/>
            <w:shd w:val="clear" w:color="auto" w:fill="auto"/>
            <w:vAlign w:val="center"/>
          </w:tcPr>
          <w:p w14:paraId="7E290EEC" w14:textId="77777777" w:rsidR="006A0ED3" w:rsidRPr="003706E4" w:rsidRDefault="006A0ED3" w:rsidP="00EA10F1">
            <w:pPr>
              <w:spacing w:after="0"/>
              <w:jc w:val="right"/>
              <w:rPr>
                <w:rFonts w:eastAsia="Calibri" w:cs="Arial"/>
                <w:bCs/>
                <w:sz w:val="20"/>
                <w:szCs w:val="20"/>
              </w:rPr>
            </w:pPr>
            <w:r>
              <w:rPr>
                <w:rFonts w:eastAsia="Calibri" w:cs="Arial"/>
                <w:bCs/>
                <w:sz w:val="20"/>
                <w:szCs w:val="20"/>
              </w:rPr>
              <w:t>-3,60%</w:t>
            </w:r>
          </w:p>
        </w:tc>
        <w:tc>
          <w:tcPr>
            <w:tcW w:w="1242" w:type="dxa"/>
            <w:tcBorders>
              <w:right w:val="single" w:sz="4" w:space="0" w:color="FFFFFF"/>
            </w:tcBorders>
            <w:shd w:val="clear" w:color="auto" w:fill="auto"/>
            <w:vAlign w:val="center"/>
          </w:tcPr>
          <w:p w14:paraId="082E81BA" w14:textId="77777777" w:rsidR="006A0ED3" w:rsidRPr="003706E4" w:rsidRDefault="006A0ED3" w:rsidP="00EA10F1">
            <w:pPr>
              <w:spacing w:after="0"/>
              <w:jc w:val="right"/>
              <w:rPr>
                <w:rFonts w:eastAsia="Calibri" w:cs="Arial"/>
                <w:bCs/>
                <w:sz w:val="20"/>
                <w:szCs w:val="20"/>
              </w:rPr>
            </w:pPr>
            <w:r w:rsidRPr="003706E4">
              <w:rPr>
                <w:rFonts w:eastAsia="Calibri" w:cs="Arial"/>
                <w:bCs/>
                <w:color w:val="FF0000"/>
                <w:sz w:val="20"/>
                <w:szCs w:val="20"/>
              </w:rPr>
              <w:t>-0,63%</w:t>
            </w:r>
          </w:p>
        </w:tc>
      </w:tr>
      <w:tr w:rsidR="006A0ED3" w:rsidRPr="003706E4" w14:paraId="7AC17AEB" w14:textId="77777777" w:rsidTr="00EA10F1">
        <w:trPr>
          <w:trHeight w:val="483"/>
        </w:trPr>
        <w:tc>
          <w:tcPr>
            <w:tcW w:w="2174" w:type="dxa"/>
            <w:tcBorders>
              <w:left w:val="single" w:sz="4" w:space="0" w:color="FFFFFF"/>
            </w:tcBorders>
            <w:shd w:val="clear" w:color="auto" w:fill="F2F2F2"/>
            <w:vAlign w:val="center"/>
          </w:tcPr>
          <w:p w14:paraId="0094C011" w14:textId="77777777" w:rsidR="006A0ED3" w:rsidRPr="003706E4" w:rsidRDefault="006A0ED3" w:rsidP="00EA10F1">
            <w:pPr>
              <w:spacing w:after="0"/>
              <w:jc w:val="left"/>
              <w:rPr>
                <w:rFonts w:eastAsia="Calibri" w:cs="Arial"/>
                <w:b/>
                <w:bCs/>
                <w:sz w:val="20"/>
                <w:szCs w:val="16"/>
              </w:rPr>
            </w:pPr>
            <w:r w:rsidRPr="003706E4">
              <w:rPr>
                <w:rFonts w:eastAsia="Calibri" w:cs="Arial"/>
                <w:b/>
                <w:bCs/>
                <w:sz w:val="20"/>
                <w:szCs w:val="16"/>
              </w:rPr>
              <w:t>Taxa de Urbanização:</w:t>
            </w:r>
          </w:p>
        </w:tc>
        <w:tc>
          <w:tcPr>
            <w:tcW w:w="1192" w:type="dxa"/>
            <w:shd w:val="clear" w:color="auto" w:fill="F2F2F2"/>
            <w:vAlign w:val="center"/>
          </w:tcPr>
          <w:p w14:paraId="65990EA3"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90,57</w:t>
            </w:r>
            <w:r>
              <w:rPr>
                <w:rFonts w:eastAsia="Calibri" w:cs="Arial"/>
                <w:bCs/>
                <w:sz w:val="20"/>
                <w:szCs w:val="20"/>
              </w:rPr>
              <w:t>%</w:t>
            </w:r>
          </w:p>
        </w:tc>
        <w:tc>
          <w:tcPr>
            <w:tcW w:w="1192" w:type="dxa"/>
            <w:shd w:val="clear" w:color="auto" w:fill="F2F2F2"/>
            <w:vAlign w:val="center"/>
          </w:tcPr>
          <w:p w14:paraId="3BD3617A"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93,96</w:t>
            </w:r>
            <w:r>
              <w:rPr>
                <w:rFonts w:eastAsia="Calibri" w:cs="Arial"/>
                <w:bCs/>
                <w:sz w:val="20"/>
                <w:szCs w:val="20"/>
              </w:rPr>
              <w:t>%</w:t>
            </w:r>
          </w:p>
        </w:tc>
        <w:tc>
          <w:tcPr>
            <w:tcW w:w="1112" w:type="dxa"/>
            <w:shd w:val="clear" w:color="auto" w:fill="F2F2F2"/>
            <w:vAlign w:val="center"/>
          </w:tcPr>
          <w:p w14:paraId="374F5798"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94,78</w:t>
            </w:r>
            <w:r>
              <w:rPr>
                <w:rFonts w:eastAsia="Calibri" w:cs="Arial"/>
                <w:bCs/>
                <w:sz w:val="20"/>
                <w:szCs w:val="20"/>
              </w:rPr>
              <w:t>%</w:t>
            </w:r>
          </w:p>
        </w:tc>
        <w:tc>
          <w:tcPr>
            <w:tcW w:w="1373" w:type="dxa"/>
            <w:shd w:val="clear" w:color="auto" w:fill="F2F2F2"/>
            <w:vAlign w:val="center"/>
          </w:tcPr>
          <w:p w14:paraId="79E026A0"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w:t>
            </w:r>
          </w:p>
        </w:tc>
        <w:tc>
          <w:tcPr>
            <w:tcW w:w="1242" w:type="dxa"/>
            <w:tcBorders>
              <w:right w:val="single" w:sz="4" w:space="0" w:color="FFFFFF"/>
            </w:tcBorders>
            <w:shd w:val="clear" w:color="auto" w:fill="F2F2F2"/>
            <w:vAlign w:val="center"/>
          </w:tcPr>
          <w:p w14:paraId="2736C21C" w14:textId="77777777" w:rsidR="006A0ED3" w:rsidRPr="003706E4" w:rsidRDefault="006A0ED3" w:rsidP="00EA10F1">
            <w:pPr>
              <w:spacing w:after="0"/>
              <w:jc w:val="right"/>
              <w:rPr>
                <w:rFonts w:eastAsia="Calibri" w:cs="Arial"/>
                <w:bCs/>
                <w:sz w:val="20"/>
                <w:szCs w:val="20"/>
              </w:rPr>
            </w:pPr>
            <w:r w:rsidRPr="003706E4">
              <w:rPr>
                <w:rFonts w:eastAsia="Calibri" w:cs="Arial"/>
                <w:bCs/>
                <w:sz w:val="20"/>
                <w:szCs w:val="20"/>
              </w:rPr>
              <w:t>-</w:t>
            </w:r>
          </w:p>
        </w:tc>
      </w:tr>
    </w:tbl>
    <w:p w14:paraId="6B9585E6" w14:textId="77777777" w:rsidR="006A0ED3" w:rsidRPr="003706E4" w:rsidRDefault="006A0ED3" w:rsidP="006A0ED3">
      <w:pPr>
        <w:keepNext/>
        <w:spacing w:after="0"/>
        <w:rPr>
          <w:rFonts w:eastAsia="Calibri" w:cs="Arial"/>
          <w:i/>
          <w:iCs/>
          <w:sz w:val="18"/>
          <w:szCs w:val="18"/>
          <w:lang w:eastAsia="pt-BR"/>
        </w:rPr>
      </w:pPr>
      <w:r w:rsidRPr="003706E4">
        <w:rPr>
          <w:rFonts w:eastAsia="Calibri" w:cs="Arial"/>
          <w:i/>
          <w:iCs/>
          <w:sz w:val="18"/>
          <w:szCs w:val="18"/>
          <w:lang w:eastAsia="pt-BR"/>
        </w:rPr>
        <w:t>Fonte: IBGE – Censos Demográficos, 1999, 2000 e 2010.</w:t>
      </w:r>
    </w:p>
    <w:p w14:paraId="623EC48F" w14:textId="77777777" w:rsidR="006A0ED3" w:rsidRPr="003706E4" w:rsidRDefault="006A0ED3" w:rsidP="006A0ED3">
      <w:pPr>
        <w:rPr>
          <w:rFonts w:eastAsia="Calibri" w:cs="Arial"/>
          <w:i/>
          <w:iCs/>
          <w:sz w:val="18"/>
          <w:szCs w:val="18"/>
          <w:lang w:eastAsia="pt-BR"/>
        </w:rPr>
      </w:pPr>
      <w:r w:rsidRPr="003706E4">
        <w:rPr>
          <w:rFonts w:eastAsia="Calibri" w:cs="Arial"/>
          <w:i/>
          <w:iCs/>
          <w:sz w:val="18"/>
          <w:szCs w:val="18"/>
          <w:lang w:eastAsia="pt-BR"/>
        </w:rPr>
        <w:t>TGCA: Taxa geométrica de crescimento anual.</w:t>
      </w:r>
    </w:p>
    <w:p w14:paraId="1D079378" w14:textId="77777777" w:rsidR="006A0ED3" w:rsidRPr="00D66FB2" w:rsidRDefault="006A0ED3" w:rsidP="006A0ED3">
      <w:pPr>
        <w:rPr>
          <w:lang w:eastAsia="pt-BR"/>
        </w:rPr>
      </w:pPr>
      <w:r w:rsidRPr="00D66FB2">
        <w:rPr>
          <w:lang w:eastAsia="pt-BR"/>
        </w:rPr>
        <w:t>De acordo com os dados obtidos pelo Censo Demográfico IBGE, em 1991 o município de União da Vitória tinha maior contingente feminino que masculino. A diferença foi diminuindo ligeiramente com o passar dos anos, sendo que o último Censo Demográfico (2010) revelou que 48,96% da população era masculina e 51,04% feminina no ano da pesquisa, tal e como se pode apreciar no gráfico a seguir.</w:t>
      </w:r>
    </w:p>
    <w:p w14:paraId="46B11D30" w14:textId="77777777" w:rsidR="006A0ED3" w:rsidRPr="00A47E43" w:rsidRDefault="006A0ED3" w:rsidP="006A0ED3">
      <w:pPr>
        <w:pStyle w:val="Caption"/>
      </w:pPr>
      <w:bookmarkStart w:id="357" w:name="_Toc40737289"/>
      <w:r w:rsidRPr="00A47E43">
        <w:t xml:space="preserve">Gráfico </w:t>
      </w:r>
      <w:r w:rsidR="00933B90">
        <w:fldChar w:fldCharType="begin"/>
      </w:r>
      <w:r w:rsidR="00933B90">
        <w:instrText xml:space="preserve"> SEQ Gráfico \* ARABIC </w:instrText>
      </w:r>
      <w:r w:rsidR="00933B90">
        <w:fldChar w:fldCharType="separate"/>
      </w:r>
      <w:r w:rsidRPr="00A47E43">
        <w:t>14</w:t>
      </w:r>
      <w:r w:rsidR="00933B90">
        <w:fldChar w:fldCharType="end"/>
      </w:r>
      <w:r w:rsidRPr="00A47E43">
        <w:t xml:space="preserve"> – Distribuição Relativa da População por Sexo em União da Vitória</w:t>
      </w:r>
      <w:bookmarkEnd w:id="357"/>
    </w:p>
    <w:p w14:paraId="13B995EE" w14:textId="77777777" w:rsidR="006A0ED3" w:rsidRPr="00C74414" w:rsidRDefault="006A0ED3" w:rsidP="006A0ED3">
      <w:pPr>
        <w:spacing w:after="0"/>
        <w:rPr>
          <w:lang w:eastAsia="pt-BR"/>
        </w:rPr>
      </w:pPr>
      <w:r>
        <w:rPr>
          <w:noProof/>
        </w:rPr>
        <w:drawing>
          <wp:inline distT="0" distB="0" distL="0" distR="0" wp14:anchorId="73978C0C" wp14:editId="17E4A378">
            <wp:extent cx="5383033" cy="2520564"/>
            <wp:effectExtent l="0" t="0" r="8255" b="13335"/>
            <wp:docPr id="54" name="Gráfico 54">
              <a:extLst xmlns:a="http://schemas.openxmlformats.org/drawingml/2006/main">
                <a:ext uri="{FF2B5EF4-FFF2-40B4-BE49-F238E27FC236}">
                  <a16:creationId xmlns:a16="http://schemas.microsoft.com/office/drawing/2014/main" id="{2CB300AD-EF00-48CD-AE71-A962BF862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1B9769E" w14:textId="77777777" w:rsidR="006A0ED3" w:rsidRPr="00C74414" w:rsidRDefault="006A0ED3" w:rsidP="006A0ED3">
      <w:pPr>
        <w:keepNext/>
        <w:rPr>
          <w:rFonts w:eastAsia="Calibri" w:cs="Arial"/>
          <w:i/>
          <w:iCs/>
          <w:sz w:val="18"/>
          <w:szCs w:val="18"/>
          <w:lang w:eastAsia="pt-BR"/>
        </w:rPr>
      </w:pPr>
      <w:r w:rsidRPr="00C74414">
        <w:rPr>
          <w:rFonts w:eastAsia="Calibri" w:cs="Arial"/>
          <w:i/>
          <w:iCs/>
          <w:sz w:val="18"/>
          <w:szCs w:val="18"/>
          <w:lang w:eastAsia="pt-BR"/>
        </w:rPr>
        <w:t>Fonte: IBGE – Censos Demográficos, 1991, 2000 e 2010.</w:t>
      </w:r>
    </w:p>
    <w:p w14:paraId="53087D37" w14:textId="77777777" w:rsidR="006A0ED3" w:rsidRPr="004208E7" w:rsidRDefault="006A0ED3" w:rsidP="006A0ED3">
      <w:pPr>
        <w:rPr>
          <w:rFonts w:eastAsia="Calibri" w:cs="Times New Roman"/>
        </w:rPr>
      </w:pPr>
      <w:r w:rsidRPr="004208E7">
        <w:rPr>
          <w:rFonts w:eastAsia="Calibri" w:cs="Times New Roman"/>
        </w:rPr>
        <w:t>No que diz respeito ao perfil etário da população, nos anos 90 os cidadãos de União da Vitória eram compostos em grande parte por população jovem. Do contingente populacional, 14.297 habitantes tinham menos de 15 anos e 26.850 entre 15 e 64 anos. A população acima dos 65 anos era composta por um total de 2.093 habitantes em 1991. A razão de dependência</w:t>
      </w:r>
      <w:r w:rsidRPr="004208E7">
        <w:rPr>
          <w:rFonts w:eastAsia="Calibri" w:cs="Times New Roman"/>
          <w:vertAlign w:val="superscript"/>
        </w:rPr>
        <w:footnoteReference w:id="32"/>
      </w:r>
      <w:r w:rsidRPr="004208E7">
        <w:rPr>
          <w:rFonts w:eastAsia="Calibri" w:cs="Times New Roman"/>
          <w:sz w:val="24"/>
        </w:rPr>
        <w:t xml:space="preserve"> </w:t>
      </w:r>
      <w:r w:rsidRPr="004208E7">
        <w:rPr>
          <w:rFonts w:eastAsia="Calibri" w:cs="Times New Roman"/>
        </w:rPr>
        <w:t>na década de 90 chegava a 61,04%, revelando que a disponibilidade de mão de obra era proporcionalmente pequena para a sustentabilidade econômico-financeira da população. O descompasso na razão de dependência foi se abrandando ao longo de duas décadas, chegando a 56,02% em 2000, e caindo para 48,24% em 2010 (IBGE, 2010).</w:t>
      </w:r>
    </w:p>
    <w:p w14:paraId="07B87D74" w14:textId="77777777" w:rsidR="006A0ED3" w:rsidRPr="004208E7" w:rsidRDefault="006A0ED3" w:rsidP="006A0ED3">
      <w:pPr>
        <w:rPr>
          <w:rFonts w:eastAsia="Calibri" w:cs="Times New Roman"/>
        </w:rPr>
      </w:pPr>
      <w:r w:rsidRPr="004208E7">
        <w:rPr>
          <w:rFonts w:eastAsia="Calibri" w:cs="Times New Roman"/>
        </w:rPr>
        <w:t>A taxa de envelhecimento, outro indicador da composição etária da população, representa a razão entre a população de 65 anos ou mais de idade em relação à população total. Valores elevados deste índice indicam que a transição demográfica se encontra em estágio avançado. No município de União da Vitória, a taxa de envelhecimento aponta a participação crescente de idosos em relação aos jovens, passando de 4,84%% em 1991 para 7,79% no ano 2010, fenômeno que reflete a redução dos níveis de fecundidade e o aumento da esperança de vida da população.</w:t>
      </w:r>
    </w:p>
    <w:p w14:paraId="4BB16FC8" w14:textId="70270280" w:rsidR="006A0ED3" w:rsidRPr="00A47E43" w:rsidRDefault="006A0ED3" w:rsidP="006A0ED3">
      <w:pPr>
        <w:pStyle w:val="Caption"/>
      </w:pPr>
      <w:bookmarkStart w:id="358" w:name="_Toc40737258"/>
      <w:r w:rsidRPr="00A47E43">
        <w:t xml:space="preserve">Tabela </w:t>
      </w:r>
      <w:r w:rsidR="00933B90">
        <w:fldChar w:fldCharType="begin"/>
      </w:r>
      <w:r w:rsidR="00933B90">
        <w:instrText xml:space="preserve"> SEQ Tabela \* ARABIC </w:instrText>
      </w:r>
      <w:r w:rsidR="00933B90">
        <w:fldChar w:fldCharType="separate"/>
      </w:r>
      <w:r w:rsidR="009D0D69">
        <w:rPr>
          <w:noProof/>
        </w:rPr>
        <w:t>166</w:t>
      </w:r>
      <w:r w:rsidR="00933B90">
        <w:rPr>
          <w:noProof/>
        </w:rPr>
        <w:fldChar w:fldCharType="end"/>
      </w:r>
      <w:r w:rsidRPr="00A47E43">
        <w:t xml:space="preserve"> – Estrutura Etária, Razão de Dependência e Índice de Envelhecimento (1991, 2000 e 2010)</w:t>
      </w:r>
      <w:bookmarkEnd w:id="358"/>
    </w:p>
    <w:tbl>
      <w:tblPr>
        <w:tblW w:w="510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50"/>
        <w:gridCol w:w="1695"/>
        <w:gridCol w:w="1642"/>
      </w:tblGrid>
      <w:tr w:rsidR="006A0ED3" w:rsidRPr="00BA4E7D" w14:paraId="663CDFB1" w14:textId="77777777" w:rsidTr="00EA10F1">
        <w:trPr>
          <w:trHeight w:val="457"/>
          <w:tblHeader/>
        </w:trPr>
        <w:tc>
          <w:tcPr>
            <w:tcW w:w="2011" w:type="pct"/>
            <w:tcBorders>
              <w:left w:val="single" w:sz="4" w:space="0" w:color="FFFFFF"/>
            </w:tcBorders>
            <w:shd w:val="clear" w:color="auto" w:fill="C9C9C9"/>
            <w:vAlign w:val="center"/>
          </w:tcPr>
          <w:p w14:paraId="711A1EAD" w14:textId="77777777" w:rsidR="006A0ED3" w:rsidRPr="00BA4E7D" w:rsidRDefault="006A0ED3" w:rsidP="00EA10F1">
            <w:pPr>
              <w:keepNext/>
              <w:overflowPunct w:val="0"/>
              <w:autoSpaceDE w:val="0"/>
              <w:autoSpaceDN w:val="0"/>
              <w:adjustRightInd w:val="0"/>
              <w:spacing w:after="0"/>
              <w:jc w:val="center"/>
              <w:textAlignment w:val="baseline"/>
              <w:rPr>
                <w:rFonts w:eastAsia="Calibri" w:cs="Arial"/>
                <w:b/>
                <w:sz w:val="20"/>
                <w:szCs w:val="20"/>
              </w:rPr>
            </w:pPr>
            <w:r>
              <w:rPr>
                <w:rFonts w:eastAsia="Calibri" w:cs="Arial"/>
                <w:b/>
                <w:sz w:val="20"/>
                <w:szCs w:val="20"/>
              </w:rPr>
              <w:t>União da Vitória</w:t>
            </w:r>
          </w:p>
        </w:tc>
        <w:tc>
          <w:tcPr>
            <w:tcW w:w="1066" w:type="pct"/>
            <w:shd w:val="clear" w:color="auto" w:fill="C9C9C9"/>
            <w:vAlign w:val="center"/>
          </w:tcPr>
          <w:p w14:paraId="1217B695" w14:textId="77777777" w:rsidR="006A0ED3" w:rsidRPr="00BA4E7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BA4E7D">
              <w:rPr>
                <w:rFonts w:eastAsia="Calibri" w:cs="Arial"/>
                <w:b/>
                <w:sz w:val="20"/>
                <w:szCs w:val="20"/>
              </w:rPr>
              <w:t>1991</w:t>
            </w:r>
          </w:p>
        </w:tc>
        <w:tc>
          <w:tcPr>
            <w:tcW w:w="977" w:type="pct"/>
            <w:shd w:val="clear" w:color="auto" w:fill="C9C9C9"/>
            <w:vAlign w:val="center"/>
          </w:tcPr>
          <w:p w14:paraId="32C41C9D" w14:textId="77777777" w:rsidR="006A0ED3" w:rsidRPr="00BA4E7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BA4E7D">
              <w:rPr>
                <w:rFonts w:eastAsia="Calibri" w:cs="Arial"/>
                <w:b/>
                <w:sz w:val="20"/>
                <w:szCs w:val="20"/>
              </w:rPr>
              <w:t>2000</w:t>
            </w:r>
          </w:p>
        </w:tc>
        <w:tc>
          <w:tcPr>
            <w:tcW w:w="946" w:type="pct"/>
            <w:tcBorders>
              <w:right w:val="single" w:sz="4" w:space="0" w:color="FFFFFF"/>
            </w:tcBorders>
            <w:shd w:val="clear" w:color="auto" w:fill="C9C9C9"/>
            <w:vAlign w:val="center"/>
          </w:tcPr>
          <w:p w14:paraId="288A8C80" w14:textId="77777777" w:rsidR="006A0ED3" w:rsidRPr="00BA4E7D" w:rsidRDefault="006A0ED3" w:rsidP="00EA10F1">
            <w:pPr>
              <w:keepNext/>
              <w:overflowPunct w:val="0"/>
              <w:autoSpaceDE w:val="0"/>
              <w:autoSpaceDN w:val="0"/>
              <w:adjustRightInd w:val="0"/>
              <w:spacing w:after="0"/>
              <w:jc w:val="center"/>
              <w:textAlignment w:val="baseline"/>
              <w:rPr>
                <w:rFonts w:eastAsia="Calibri" w:cs="Arial"/>
                <w:b/>
                <w:sz w:val="20"/>
                <w:szCs w:val="20"/>
              </w:rPr>
            </w:pPr>
            <w:r w:rsidRPr="00BA4E7D">
              <w:rPr>
                <w:rFonts w:eastAsia="Calibri" w:cs="Arial"/>
                <w:b/>
                <w:sz w:val="20"/>
                <w:szCs w:val="20"/>
              </w:rPr>
              <w:t>2010</w:t>
            </w:r>
          </w:p>
        </w:tc>
      </w:tr>
      <w:tr w:rsidR="006A0ED3" w:rsidRPr="00BA4E7D" w14:paraId="7CCEC916" w14:textId="77777777" w:rsidTr="00EA10F1">
        <w:trPr>
          <w:trHeight w:val="413"/>
        </w:trPr>
        <w:tc>
          <w:tcPr>
            <w:tcW w:w="2011" w:type="pct"/>
            <w:tcBorders>
              <w:left w:val="single" w:sz="4" w:space="0" w:color="FFFFFF"/>
            </w:tcBorders>
            <w:shd w:val="clear" w:color="auto" w:fill="auto"/>
            <w:vAlign w:val="center"/>
          </w:tcPr>
          <w:p w14:paraId="485E774C" w14:textId="77777777" w:rsidR="006A0ED3" w:rsidRPr="00BA4E7D"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BA4E7D">
              <w:rPr>
                <w:rFonts w:eastAsia="Calibri" w:cs="Arial"/>
                <w:b/>
                <w:sz w:val="20"/>
                <w:szCs w:val="20"/>
              </w:rPr>
              <w:t>Menos de 15 anos</w:t>
            </w:r>
          </w:p>
        </w:tc>
        <w:tc>
          <w:tcPr>
            <w:tcW w:w="1066" w:type="pct"/>
            <w:tcBorders>
              <w:top w:val="nil"/>
              <w:left w:val="nil"/>
              <w:bottom w:val="single" w:sz="8" w:space="0" w:color="auto"/>
              <w:right w:val="single" w:sz="8" w:space="0" w:color="auto"/>
            </w:tcBorders>
            <w:shd w:val="clear" w:color="auto" w:fill="auto"/>
            <w:vAlign w:val="center"/>
          </w:tcPr>
          <w:p w14:paraId="6B136AF6"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14.297</w:t>
            </w:r>
          </w:p>
        </w:tc>
        <w:tc>
          <w:tcPr>
            <w:tcW w:w="977" w:type="pct"/>
            <w:tcBorders>
              <w:top w:val="nil"/>
              <w:left w:val="nil"/>
              <w:bottom w:val="single" w:sz="8" w:space="0" w:color="auto"/>
              <w:right w:val="single" w:sz="8" w:space="0" w:color="auto"/>
            </w:tcBorders>
            <w:shd w:val="clear" w:color="auto" w:fill="auto"/>
            <w:vAlign w:val="center"/>
          </w:tcPr>
          <w:p w14:paraId="62FB3CBA"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14.447</w:t>
            </w:r>
          </w:p>
        </w:tc>
        <w:tc>
          <w:tcPr>
            <w:tcW w:w="946" w:type="pct"/>
            <w:tcBorders>
              <w:top w:val="nil"/>
              <w:left w:val="nil"/>
              <w:bottom w:val="single" w:sz="8" w:space="0" w:color="auto"/>
              <w:right w:val="single" w:sz="4" w:space="0" w:color="FFFFFF"/>
            </w:tcBorders>
            <w:shd w:val="clear" w:color="auto" w:fill="auto"/>
            <w:vAlign w:val="center"/>
          </w:tcPr>
          <w:p w14:paraId="5B5591FF"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13.054</w:t>
            </w:r>
          </w:p>
        </w:tc>
      </w:tr>
      <w:tr w:rsidR="006A0ED3" w:rsidRPr="00BA4E7D" w14:paraId="5809C9A6" w14:textId="77777777" w:rsidTr="00EA10F1">
        <w:trPr>
          <w:trHeight w:val="413"/>
        </w:trPr>
        <w:tc>
          <w:tcPr>
            <w:tcW w:w="2011" w:type="pct"/>
            <w:tcBorders>
              <w:left w:val="single" w:sz="4" w:space="0" w:color="FFFFFF"/>
            </w:tcBorders>
            <w:shd w:val="clear" w:color="auto" w:fill="F2F2F2"/>
            <w:vAlign w:val="center"/>
          </w:tcPr>
          <w:p w14:paraId="24054EF3" w14:textId="77777777" w:rsidR="006A0ED3" w:rsidRPr="00BA4E7D" w:rsidRDefault="006A0ED3" w:rsidP="00EA10F1">
            <w:pPr>
              <w:keepNext/>
              <w:overflowPunct w:val="0"/>
              <w:autoSpaceDE w:val="0"/>
              <w:autoSpaceDN w:val="0"/>
              <w:adjustRightInd w:val="0"/>
              <w:spacing w:after="0"/>
              <w:ind w:right="-675"/>
              <w:jc w:val="left"/>
              <w:textAlignment w:val="baseline"/>
              <w:rPr>
                <w:rFonts w:eastAsia="Calibri" w:cs="Arial"/>
                <w:b/>
                <w:sz w:val="20"/>
                <w:szCs w:val="20"/>
              </w:rPr>
            </w:pPr>
            <w:r w:rsidRPr="00BA4E7D">
              <w:rPr>
                <w:rFonts w:eastAsia="Calibri" w:cs="Arial"/>
                <w:b/>
                <w:sz w:val="20"/>
                <w:szCs w:val="20"/>
              </w:rPr>
              <w:t>15 a 64 anos</w:t>
            </w:r>
          </w:p>
        </w:tc>
        <w:tc>
          <w:tcPr>
            <w:tcW w:w="1066" w:type="pct"/>
            <w:tcBorders>
              <w:top w:val="nil"/>
              <w:left w:val="nil"/>
              <w:bottom w:val="single" w:sz="8" w:space="0" w:color="auto"/>
              <w:right w:val="single" w:sz="8" w:space="0" w:color="auto"/>
            </w:tcBorders>
            <w:shd w:val="clear" w:color="auto" w:fill="F2F2F2"/>
            <w:vAlign w:val="center"/>
          </w:tcPr>
          <w:p w14:paraId="7AB280CA" w14:textId="77777777" w:rsidR="006A0ED3" w:rsidRPr="00BA4E7D" w:rsidRDefault="006A0ED3" w:rsidP="00EA10F1">
            <w:pPr>
              <w:spacing w:after="0"/>
              <w:jc w:val="right"/>
              <w:rPr>
                <w:rFonts w:eastAsia="Times New Roman" w:cs="Arial"/>
                <w:sz w:val="20"/>
                <w:szCs w:val="20"/>
                <w:lang w:eastAsia="pt-BR"/>
              </w:rPr>
            </w:pPr>
            <w:bookmarkStart w:id="359" w:name="_Hlk39422895"/>
            <w:r w:rsidRPr="00BA4E7D">
              <w:rPr>
                <w:rFonts w:eastAsia="Times New Roman" w:cs="Arial"/>
                <w:sz w:val="20"/>
                <w:szCs w:val="20"/>
                <w:lang w:eastAsia="pt-BR"/>
              </w:rPr>
              <w:t>26.850</w:t>
            </w:r>
            <w:bookmarkEnd w:id="359"/>
          </w:p>
        </w:tc>
        <w:tc>
          <w:tcPr>
            <w:tcW w:w="977" w:type="pct"/>
            <w:tcBorders>
              <w:top w:val="nil"/>
              <w:left w:val="nil"/>
              <w:bottom w:val="single" w:sz="8" w:space="0" w:color="auto"/>
              <w:right w:val="single" w:sz="8" w:space="0" w:color="auto"/>
            </w:tcBorders>
            <w:shd w:val="clear" w:color="auto" w:fill="F2F2F2"/>
            <w:vAlign w:val="center"/>
          </w:tcPr>
          <w:p w14:paraId="2D03AE49"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31.100</w:t>
            </w:r>
          </w:p>
        </w:tc>
        <w:tc>
          <w:tcPr>
            <w:tcW w:w="946" w:type="pct"/>
            <w:tcBorders>
              <w:top w:val="nil"/>
              <w:left w:val="nil"/>
              <w:bottom w:val="single" w:sz="8" w:space="0" w:color="auto"/>
              <w:right w:val="single" w:sz="4" w:space="0" w:color="FFFFFF"/>
            </w:tcBorders>
            <w:shd w:val="clear" w:color="auto" w:fill="F2F2F2"/>
            <w:vAlign w:val="center"/>
          </w:tcPr>
          <w:p w14:paraId="0141E563"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35.573</w:t>
            </w:r>
          </w:p>
        </w:tc>
      </w:tr>
      <w:tr w:rsidR="006A0ED3" w:rsidRPr="00BA4E7D" w14:paraId="4EC988A6" w14:textId="77777777" w:rsidTr="00EA10F1">
        <w:trPr>
          <w:trHeight w:val="413"/>
        </w:trPr>
        <w:tc>
          <w:tcPr>
            <w:tcW w:w="2011" w:type="pct"/>
            <w:tcBorders>
              <w:left w:val="single" w:sz="4" w:space="0" w:color="FFFFFF"/>
            </w:tcBorders>
            <w:shd w:val="clear" w:color="auto" w:fill="auto"/>
            <w:vAlign w:val="center"/>
          </w:tcPr>
          <w:p w14:paraId="0A89D879" w14:textId="77777777" w:rsidR="006A0ED3" w:rsidRPr="00BA4E7D" w:rsidRDefault="006A0ED3" w:rsidP="00EA10F1">
            <w:pPr>
              <w:keepNext/>
              <w:overflowPunct w:val="0"/>
              <w:autoSpaceDE w:val="0"/>
              <w:autoSpaceDN w:val="0"/>
              <w:adjustRightInd w:val="0"/>
              <w:spacing w:after="0"/>
              <w:jc w:val="left"/>
              <w:textAlignment w:val="baseline"/>
              <w:rPr>
                <w:rFonts w:eastAsia="Calibri" w:cs="Arial"/>
                <w:b/>
                <w:sz w:val="20"/>
                <w:szCs w:val="20"/>
              </w:rPr>
            </w:pPr>
            <w:r w:rsidRPr="00BA4E7D">
              <w:rPr>
                <w:rFonts w:eastAsia="Calibri" w:cs="Arial"/>
                <w:b/>
                <w:sz w:val="20"/>
                <w:szCs w:val="20"/>
              </w:rPr>
              <w:t>65 anos e mais</w:t>
            </w:r>
          </w:p>
        </w:tc>
        <w:tc>
          <w:tcPr>
            <w:tcW w:w="1066" w:type="pct"/>
            <w:tcBorders>
              <w:top w:val="nil"/>
              <w:left w:val="nil"/>
              <w:bottom w:val="single" w:sz="8" w:space="0" w:color="auto"/>
              <w:right w:val="single" w:sz="8" w:space="0" w:color="auto"/>
            </w:tcBorders>
            <w:shd w:val="clear" w:color="auto" w:fill="auto"/>
            <w:vAlign w:val="center"/>
          </w:tcPr>
          <w:p w14:paraId="65425FDD" w14:textId="77777777" w:rsidR="006A0ED3" w:rsidRPr="00BA4E7D" w:rsidRDefault="006A0ED3" w:rsidP="00EA10F1">
            <w:pPr>
              <w:spacing w:after="0"/>
              <w:jc w:val="right"/>
              <w:rPr>
                <w:rFonts w:eastAsia="Times New Roman" w:cs="Arial"/>
                <w:sz w:val="20"/>
                <w:szCs w:val="20"/>
                <w:lang w:eastAsia="pt-BR"/>
              </w:rPr>
            </w:pPr>
            <w:bookmarkStart w:id="360" w:name="_Hlk39422910"/>
            <w:r w:rsidRPr="00BA4E7D">
              <w:rPr>
                <w:rFonts w:eastAsia="Times New Roman" w:cs="Arial"/>
                <w:sz w:val="20"/>
                <w:szCs w:val="20"/>
                <w:lang w:eastAsia="pt-BR"/>
              </w:rPr>
              <w:t>2.093</w:t>
            </w:r>
            <w:bookmarkEnd w:id="360"/>
          </w:p>
        </w:tc>
        <w:tc>
          <w:tcPr>
            <w:tcW w:w="977" w:type="pct"/>
            <w:tcBorders>
              <w:top w:val="nil"/>
              <w:left w:val="nil"/>
              <w:bottom w:val="single" w:sz="8" w:space="0" w:color="auto"/>
              <w:right w:val="single" w:sz="8" w:space="0" w:color="auto"/>
            </w:tcBorders>
            <w:shd w:val="clear" w:color="auto" w:fill="auto"/>
            <w:vAlign w:val="center"/>
          </w:tcPr>
          <w:p w14:paraId="3E648D2F"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2.975</w:t>
            </w:r>
          </w:p>
        </w:tc>
        <w:tc>
          <w:tcPr>
            <w:tcW w:w="946" w:type="pct"/>
            <w:tcBorders>
              <w:top w:val="nil"/>
              <w:left w:val="nil"/>
              <w:bottom w:val="single" w:sz="8" w:space="0" w:color="auto"/>
              <w:right w:val="single" w:sz="4" w:space="0" w:color="FFFFFF"/>
            </w:tcBorders>
            <w:shd w:val="clear" w:color="auto" w:fill="auto"/>
            <w:vAlign w:val="center"/>
          </w:tcPr>
          <w:p w14:paraId="32890D21"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4.108</w:t>
            </w:r>
          </w:p>
        </w:tc>
      </w:tr>
      <w:tr w:rsidR="006A0ED3" w:rsidRPr="00BA4E7D" w14:paraId="53EEF17F" w14:textId="77777777" w:rsidTr="00EA10F1">
        <w:trPr>
          <w:trHeight w:val="413"/>
        </w:trPr>
        <w:tc>
          <w:tcPr>
            <w:tcW w:w="2011" w:type="pct"/>
            <w:tcBorders>
              <w:left w:val="single" w:sz="4" w:space="0" w:color="FFFFFF"/>
            </w:tcBorders>
            <w:shd w:val="clear" w:color="auto" w:fill="F2F2F2"/>
            <w:vAlign w:val="center"/>
          </w:tcPr>
          <w:p w14:paraId="248C2418" w14:textId="77777777" w:rsidR="006A0ED3" w:rsidRPr="00BA4E7D" w:rsidRDefault="006A0ED3" w:rsidP="00EA10F1">
            <w:pPr>
              <w:overflowPunct w:val="0"/>
              <w:autoSpaceDE w:val="0"/>
              <w:autoSpaceDN w:val="0"/>
              <w:adjustRightInd w:val="0"/>
              <w:spacing w:after="0"/>
              <w:jc w:val="left"/>
              <w:textAlignment w:val="baseline"/>
              <w:rPr>
                <w:rFonts w:eastAsia="Calibri" w:cs="Arial"/>
                <w:b/>
                <w:sz w:val="20"/>
                <w:szCs w:val="20"/>
              </w:rPr>
            </w:pPr>
            <w:r w:rsidRPr="00BA4E7D">
              <w:rPr>
                <w:rFonts w:eastAsia="Calibri" w:cs="Arial"/>
                <w:b/>
                <w:sz w:val="20"/>
                <w:szCs w:val="20"/>
              </w:rPr>
              <w:t>Razão de Dependência</w:t>
            </w:r>
          </w:p>
        </w:tc>
        <w:tc>
          <w:tcPr>
            <w:tcW w:w="1066" w:type="pct"/>
            <w:tcBorders>
              <w:top w:val="nil"/>
              <w:left w:val="nil"/>
              <w:bottom w:val="single" w:sz="8" w:space="0" w:color="auto"/>
              <w:right w:val="single" w:sz="8" w:space="0" w:color="auto"/>
            </w:tcBorders>
            <w:shd w:val="clear" w:color="auto" w:fill="F2F2F2"/>
            <w:vAlign w:val="center"/>
          </w:tcPr>
          <w:p w14:paraId="2F5173C1"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61,04</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F2F2F2"/>
            <w:vAlign w:val="center"/>
          </w:tcPr>
          <w:p w14:paraId="62D26E14"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56,02</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F2F2F2"/>
            <w:vAlign w:val="center"/>
          </w:tcPr>
          <w:p w14:paraId="3DD5F398"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48,24</w:t>
            </w:r>
            <w:r>
              <w:rPr>
                <w:rFonts w:eastAsia="Times New Roman" w:cs="Arial"/>
                <w:sz w:val="20"/>
                <w:szCs w:val="20"/>
                <w:lang w:eastAsia="pt-BR"/>
              </w:rPr>
              <w:t>%</w:t>
            </w:r>
          </w:p>
        </w:tc>
      </w:tr>
      <w:tr w:rsidR="006A0ED3" w:rsidRPr="00BA4E7D" w14:paraId="2F7ABD1B" w14:textId="77777777" w:rsidTr="00EA10F1">
        <w:trPr>
          <w:trHeight w:val="413"/>
        </w:trPr>
        <w:tc>
          <w:tcPr>
            <w:tcW w:w="2011" w:type="pct"/>
            <w:tcBorders>
              <w:left w:val="single" w:sz="4" w:space="0" w:color="FFFFFF"/>
            </w:tcBorders>
            <w:shd w:val="clear" w:color="auto" w:fill="auto"/>
            <w:vAlign w:val="center"/>
          </w:tcPr>
          <w:p w14:paraId="10B388D4" w14:textId="77777777" w:rsidR="006A0ED3" w:rsidRPr="00BA4E7D" w:rsidRDefault="006A0ED3" w:rsidP="00EA10F1">
            <w:pPr>
              <w:overflowPunct w:val="0"/>
              <w:autoSpaceDE w:val="0"/>
              <w:autoSpaceDN w:val="0"/>
              <w:adjustRightInd w:val="0"/>
              <w:spacing w:after="0"/>
              <w:jc w:val="left"/>
              <w:textAlignment w:val="baseline"/>
              <w:rPr>
                <w:rFonts w:eastAsia="Calibri" w:cs="Arial"/>
                <w:b/>
                <w:sz w:val="20"/>
                <w:szCs w:val="20"/>
              </w:rPr>
            </w:pPr>
            <w:r w:rsidRPr="00BA4E7D">
              <w:rPr>
                <w:rFonts w:eastAsia="Calibri" w:cs="Arial"/>
                <w:b/>
                <w:sz w:val="20"/>
                <w:szCs w:val="20"/>
              </w:rPr>
              <w:t>Taxa de Envelhecimento</w:t>
            </w:r>
          </w:p>
        </w:tc>
        <w:tc>
          <w:tcPr>
            <w:tcW w:w="1066" w:type="pct"/>
            <w:tcBorders>
              <w:top w:val="nil"/>
              <w:left w:val="nil"/>
              <w:bottom w:val="single" w:sz="8" w:space="0" w:color="auto"/>
              <w:right w:val="single" w:sz="8" w:space="0" w:color="auto"/>
            </w:tcBorders>
            <w:shd w:val="clear" w:color="auto" w:fill="auto"/>
            <w:vAlign w:val="center"/>
          </w:tcPr>
          <w:p w14:paraId="5294F1E0"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4,84</w:t>
            </w:r>
            <w:r>
              <w:rPr>
                <w:rFonts w:eastAsia="Times New Roman" w:cs="Arial"/>
                <w:sz w:val="20"/>
                <w:szCs w:val="20"/>
                <w:lang w:eastAsia="pt-BR"/>
              </w:rPr>
              <w:t>%</w:t>
            </w:r>
          </w:p>
        </w:tc>
        <w:tc>
          <w:tcPr>
            <w:tcW w:w="977" w:type="pct"/>
            <w:tcBorders>
              <w:top w:val="nil"/>
              <w:left w:val="nil"/>
              <w:bottom w:val="single" w:sz="8" w:space="0" w:color="auto"/>
              <w:right w:val="single" w:sz="8" w:space="0" w:color="auto"/>
            </w:tcBorders>
            <w:shd w:val="clear" w:color="auto" w:fill="auto"/>
            <w:vAlign w:val="center"/>
          </w:tcPr>
          <w:p w14:paraId="370FF571"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6,13</w:t>
            </w:r>
            <w:r>
              <w:rPr>
                <w:rFonts w:eastAsia="Times New Roman" w:cs="Arial"/>
                <w:sz w:val="20"/>
                <w:szCs w:val="20"/>
                <w:lang w:eastAsia="pt-BR"/>
              </w:rPr>
              <w:t>%</w:t>
            </w:r>
          </w:p>
        </w:tc>
        <w:tc>
          <w:tcPr>
            <w:tcW w:w="946" w:type="pct"/>
            <w:tcBorders>
              <w:top w:val="nil"/>
              <w:left w:val="nil"/>
              <w:bottom w:val="single" w:sz="8" w:space="0" w:color="auto"/>
              <w:right w:val="single" w:sz="4" w:space="0" w:color="FFFFFF"/>
            </w:tcBorders>
            <w:shd w:val="clear" w:color="auto" w:fill="auto"/>
            <w:vAlign w:val="center"/>
          </w:tcPr>
          <w:p w14:paraId="7A47CC6F" w14:textId="77777777" w:rsidR="006A0ED3" w:rsidRPr="00BA4E7D" w:rsidRDefault="006A0ED3" w:rsidP="00EA10F1">
            <w:pPr>
              <w:spacing w:after="0"/>
              <w:jc w:val="right"/>
              <w:rPr>
                <w:rFonts w:eastAsia="Times New Roman" w:cs="Arial"/>
                <w:sz w:val="20"/>
                <w:szCs w:val="20"/>
                <w:lang w:eastAsia="pt-BR"/>
              </w:rPr>
            </w:pPr>
            <w:r w:rsidRPr="00BA4E7D">
              <w:rPr>
                <w:rFonts w:eastAsia="Times New Roman" w:cs="Arial"/>
                <w:sz w:val="20"/>
                <w:szCs w:val="20"/>
                <w:lang w:eastAsia="pt-BR"/>
              </w:rPr>
              <w:t>7,79</w:t>
            </w:r>
            <w:r>
              <w:rPr>
                <w:rFonts w:eastAsia="Times New Roman" w:cs="Arial"/>
                <w:sz w:val="20"/>
                <w:szCs w:val="20"/>
                <w:lang w:eastAsia="pt-BR"/>
              </w:rPr>
              <w:t>%</w:t>
            </w:r>
          </w:p>
        </w:tc>
      </w:tr>
    </w:tbl>
    <w:p w14:paraId="12B5752D" w14:textId="77777777" w:rsidR="006A0ED3" w:rsidRPr="00BA4E7D" w:rsidRDefault="006A0ED3" w:rsidP="006A0ED3">
      <w:pPr>
        <w:rPr>
          <w:i/>
          <w:iCs/>
          <w:sz w:val="18"/>
          <w:szCs w:val="18"/>
          <w:lang w:eastAsia="pt-BR"/>
        </w:rPr>
      </w:pPr>
      <w:r w:rsidRPr="00BA4E7D">
        <w:rPr>
          <w:i/>
          <w:iCs/>
          <w:sz w:val="18"/>
          <w:szCs w:val="18"/>
          <w:lang w:eastAsia="pt-BR"/>
        </w:rPr>
        <w:t>Fonte: IBGE – Censos Demográficos, 1991, 2000 e 2010.</w:t>
      </w:r>
    </w:p>
    <w:p w14:paraId="565CF3F2" w14:textId="77777777" w:rsidR="006A0ED3" w:rsidRPr="00113DA2" w:rsidRDefault="006A0ED3" w:rsidP="006A0ED3">
      <w:pPr>
        <w:rPr>
          <w:lang w:eastAsia="pt-BR"/>
        </w:rPr>
      </w:pPr>
      <w:r w:rsidRPr="00113DA2">
        <w:rPr>
          <w:lang w:eastAsia="pt-BR"/>
        </w:rPr>
        <w:t>Em termos de infraestrutura do setor da educação básica, segundo dados do INEP (2019), União da Vitória apresenta na educação infantil 45 escolas, 36 municipais e 9 privadas. Na rede de ensino fundamental conta com 44 escolas (14 estaduais, 24 municipais e 6 privadas), e no ensino médio o município tem 18 escolas, contabilizando 14 estabelecimentos públicos estaduais, 1 público federal e 3 privados.</w:t>
      </w:r>
    </w:p>
    <w:p w14:paraId="47077862" w14:textId="77777777" w:rsidR="006A0ED3" w:rsidRPr="00A00C16" w:rsidRDefault="006A0ED3" w:rsidP="006A0ED3">
      <w:pPr>
        <w:rPr>
          <w:lang w:eastAsia="pt-BR"/>
        </w:rPr>
      </w:pPr>
      <w:r w:rsidRPr="00A00C16">
        <w:rPr>
          <w:lang w:eastAsia="pt-BR"/>
        </w:rPr>
        <w:t>Atualmente, União da Vitória conta com 1 instituição de ensino superior privada</w:t>
      </w:r>
      <w:r>
        <w:rPr>
          <w:lang w:eastAsia="pt-BR"/>
        </w:rPr>
        <w:t xml:space="preserve"> </w:t>
      </w:r>
      <w:r w:rsidRPr="00A00C16">
        <w:rPr>
          <w:lang w:eastAsia="pt-BR"/>
        </w:rPr>
        <w:t>e 1 pública municipal:</w:t>
      </w:r>
      <w:r>
        <w:rPr>
          <w:lang w:eastAsia="pt-BR"/>
        </w:rPr>
        <w:t xml:space="preserve"> Centro Universitário do Vale do Iguaçu - UNIGUAÇU, e Centro Universitário de União de Vitória - UNIUV.</w:t>
      </w:r>
    </w:p>
    <w:p w14:paraId="04A22FE8" w14:textId="0BB6812D" w:rsidR="006A0ED3" w:rsidRPr="00A47E43" w:rsidRDefault="006A0ED3" w:rsidP="006A0ED3">
      <w:pPr>
        <w:pStyle w:val="Caption"/>
      </w:pPr>
      <w:bookmarkStart w:id="361" w:name="_Toc40737259"/>
      <w:r w:rsidRPr="00A47E43">
        <w:t xml:space="preserve">Tabela </w:t>
      </w:r>
      <w:r w:rsidR="00933B90">
        <w:fldChar w:fldCharType="begin"/>
      </w:r>
      <w:r w:rsidR="00933B90">
        <w:instrText xml:space="preserve"> SEQ Tabela \* ARABIC </w:instrText>
      </w:r>
      <w:r w:rsidR="00933B90">
        <w:fldChar w:fldCharType="separate"/>
      </w:r>
      <w:r w:rsidR="009D0D69">
        <w:rPr>
          <w:noProof/>
        </w:rPr>
        <w:t>167</w:t>
      </w:r>
      <w:r w:rsidR="00933B90">
        <w:rPr>
          <w:noProof/>
        </w:rPr>
        <w:fldChar w:fldCharType="end"/>
      </w:r>
      <w:r w:rsidRPr="00A47E43">
        <w:t xml:space="preserve"> – Número de Estabelecimentos de Ensino na Educação Básica, 2019</w:t>
      </w:r>
      <w:bookmarkEnd w:id="361"/>
    </w:p>
    <w:tbl>
      <w:tblPr>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930"/>
        <w:gridCol w:w="1053"/>
        <w:gridCol w:w="1142"/>
        <w:gridCol w:w="1092"/>
        <w:gridCol w:w="986"/>
      </w:tblGrid>
      <w:tr w:rsidR="006A0ED3" w:rsidRPr="003444D4" w14:paraId="7736107E" w14:textId="77777777" w:rsidTr="00EA10F1">
        <w:trPr>
          <w:trHeight w:val="350"/>
          <w:tblHeader/>
        </w:trPr>
        <w:tc>
          <w:tcPr>
            <w:tcW w:w="8484" w:type="dxa"/>
            <w:gridSpan w:val="6"/>
            <w:tcBorders>
              <w:left w:val="single" w:sz="4" w:space="0" w:color="FFFFFF"/>
              <w:right w:val="single" w:sz="4" w:space="0" w:color="FFFFFF"/>
            </w:tcBorders>
            <w:shd w:val="clear" w:color="auto" w:fill="C9C9C9"/>
            <w:vAlign w:val="center"/>
          </w:tcPr>
          <w:p w14:paraId="5D1484C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União da Vitória</w:t>
            </w:r>
          </w:p>
        </w:tc>
      </w:tr>
      <w:tr w:rsidR="006A0ED3" w:rsidRPr="003444D4" w14:paraId="38ED3782" w14:textId="77777777" w:rsidTr="00EA10F1">
        <w:trPr>
          <w:trHeight w:val="350"/>
          <w:tblHeader/>
        </w:trPr>
        <w:tc>
          <w:tcPr>
            <w:tcW w:w="3281" w:type="dxa"/>
            <w:vMerge w:val="restart"/>
            <w:tcBorders>
              <w:left w:val="single" w:sz="4" w:space="0" w:color="FFFFFF"/>
            </w:tcBorders>
            <w:shd w:val="clear" w:color="auto" w:fill="C9C9C9"/>
            <w:noWrap/>
            <w:vAlign w:val="center"/>
            <w:hideMark/>
          </w:tcPr>
          <w:p w14:paraId="7023A1F0"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Modalidade de Ensino</w:t>
            </w:r>
          </w:p>
        </w:tc>
        <w:tc>
          <w:tcPr>
            <w:tcW w:w="5203" w:type="dxa"/>
            <w:gridSpan w:val="5"/>
            <w:tcBorders>
              <w:right w:val="single" w:sz="4" w:space="0" w:color="FFFFFF"/>
            </w:tcBorders>
            <w:shd w:val="clear" w:color="auto" w:fill="C9C9C9"/>
            <w:vAlign w:val="center"/>
          </w:tcPr>
          <w:p w14:paraId="2208713F"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N</w:t>
            </w:r>
            <w:r w:rsidRPr="003444D4">
              <w:rPr>
                <w:rFonts w:ascii="Cambria Math" w:eastAsia="Times New Roman" w:hAnsi="Cambria Math" w:cs="Cambria Math"/>
                <w:b/>
                <w:sz w:val="20"/>
                <w:szCs w:val="20"/>
              </w:rPr>
              <w:t>⁰</w:t>
            </w:r>
            <w:r w:rsidRPr="003444D4">
              <w:rPr>
                <w:rFonts w:eastAsia="Times New Roman" w:cs="Arial"/>
                <w:b/>
                <w:sz w:val="20"/>
                <w:szCs w:val="20"/>
              </w:rPr>
              <w:t xml:space="preserve"> Estabelecimentos</w:t>
            </w:r>
          </w:p>
        </w:tc>
      </w:tr>
      <w:tr w:rsidR="006A0ED3" w:rsidRPr="003444D4" w14:paraId="5CC72819" w14:textId="77777777" w:rsidTr="00EA10F1">
        <w:trPr>
          <w:trHeight w:val="227"/>
          <w:tblHeader/>
        </w:trPr>
        <w:tc>
          <w:tcPr>
            <w:tcW w:w="3281" w:type="dxa"/>
            <w:vMerge/>
            <w:tcBorders>
              <w:left w:val="single" w:sz="4" w:space="0" w:color="FFFFFF"/>
            </w:tcBorders>
            <w:shd w:val="clear" w:color="auto" w:fill="C9C9C9"/>
            <w:vAlign w:val="center"/>
            <w:hideMark/>
          </w:tcPr>
          <w:p w14:paraId="7F7743D9"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p>
        </w:tc>
        <w:tc>
          <w:tcPr>
            <w:tcW w:w="930" w:type="dxa"/>
            <w:shd w:val="clear" w:color="auto" w:fill="C9C9C9"/>
            <w:vAlign w:val="center"/>
          </w:tcPr>
          <w:p w14:paraId="1D72E2EE"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Federal</w:t>
            </w:r>
          </w:p>
        </w:tc>
        <w:tc>
          <w:tcPr>
            <w:tcW w:w="1053" w:type="dxa"/>
            <w:shd w:val="clear" w:color="auto" w:fill="C9C9C9"/>
            <w:noWrap/>
            <w:vAlign w:val="center"/>
            <w:hideMark/>
          </w:tcPr>
          <w:p w14:paraId="5B788B1E"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Estadual</w:t>
            </w:r>
          </w:p>
        </w:tc>
        <w:tc>
          <w:tcPr>
            <w:tcW w:w="1142" w:type="dxa"/>
            <w:shd w:val="clear" w:color="auto" w:fill="C9C9C9"/>
            <w:noWrap/>
            <w:vAlign w:val="center"/>
            <w:hideMark/>
          </w:tcPr>
          <w:p w14:paraId="3A7DE2C1"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Municipal</w:t>
            </w:r>
          </w:p>
        </w:tc>
        <w:tc>
          <w:tcPr>
            <w:tcW w:w="1092" w:type="dxa"/>
            <w:shd w:val="clear" w:color="auto" w:fill="C9C9C9"/>
            <w:noWrap/>
            <w:vAlign w:val="center"/>
            <w:hideMark/>
          </w:tcPr>
          <w:p w14:paraId="0A70CC5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Privada</w:t>
            </w:r>
          </w:p>
        </w:tc>
        <w:tc>
          <w:tcPr>
            <w:tcW w:w="986" w:type="dxa"/>
            <w:tcBorders>
              <w:right w:val="single" w:sz="4" w:space="0" w:color="FFFFFF"/>
            </w:tcBorders>
            <w:shd w:val="clear" w:color="auto" w:fill="C9C9C9"/>
            <w:noWrap/>
            <w:vAlign w:val="center"/>
            <w:hideMark/>
          </w:tcPr>
          <w:p w14:paraId="245B4733" w14:textId="77777777" w:rsidR="006A0ED3" w:rsidRPr="003444D4" w:rsidRDefault="006A0ED3" w:rsidP="00EA10F1">
            <w:pPr>
              <w:overflowPunct w:val="0"/>
              <w:autoSpaceDE w:val="0"/>
              <w:autoSpaceDN w:val="0"/>
              <w:adjustRightInd w:val="0"/>
              <w:spacing w:after="0"/>
              <w:jc w:val="center"/>
              <w:textAlignment w:val="baseline"/>
              <w:rPr>
                <w:rFonts w:eastAsia="Times New Roman" w:cs="Arial"/>
                <w:b/>
                <w:sz w:val="20"/>
                <w:szCs w:val="20"/>
              </w:rPr>
            </w:pPr>
            <w:r w:rsidRPr="003444D4">
              <w:rPr>
                <w:rFonts w:eastAsia="Times New Roman" w:cs="Arial"/>
                <w:b/>
                <w:sz w:val="20"/>
                <w:szCs w:val="20"/>
              </w:rPr>
              <w:t>Total</w:t>
            </w:r>
          </w:p>
        </w:tc>
      </w:tr>
      <w:tr w:rsidR="006A0ED3" w:rsidRPr="003444D4" w14:paraId="4E7F53E9" w14:textId="77777777" w:rsidTr="00EA10F1">
        <w:trPr>
          <w:trHeight w:val="295"/>
        </w:trPr>
        <w:tc>
          <w:tcPr>
            <w:tcW w:w="3281" w:type="dxa"/>
            <w:vMerge w:val="restart"/>
            <w:tcBorders>
              <w:left w:val="single" w:sz="4" w:space="0" w:color="FFFFFF"/>
            </w:tcBorders>
            <w:shd w:val="clear" w:color="auto" w:fill="auto"/>
            <w:noWrap/>
            <w:vAlign w:val="center"/>
            <w:hideMark/>
          </w:tcPr>
          <w:p w14:paraId="5F5A263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Infantil</w:t>
            </w:r>
          </w:p>
          <w:p w14:paraId="2079E63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7F82006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Creche</w:t>
            </w:r>
          </w:p>
          <w:p w14:paraId="39567E9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4643DEA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Pré-escolar</w:t>
            </w:r>
          </w:p>
          <w:p w14:paraId="34C12DB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7203B42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1322FA8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3FF12BDC"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36</w:t>
            </w:r>
          </w:p>
        </w:tc>
        <w:tc>
          <w:tcPr>
            <w:tcW w:w="1092" w:type="dxa"/>
            <w:tcBorders>
              <w:top w:val="nil"/>
              <w:left w:val="nil"/>
              <w:bottom w:val="single" w:sz="8" w:space="0" w:color="auto"/>
              <w:right w:val="single" w:sz="8" w:space="0" w:color="auto"/>
            </w:tcBorders>
            <w:shd w:val="clear" w:color="auto" w:fill="auto"/>
            <w:noWrap/>
            <w:vAlign w:val="center"/>
          </w:tcPr>
          <w:p w14:paraId="222C809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w:t>
            </w:r>
          </w:p>
        </w:tc>
        <w:tc>
          <w:tcPr>
            <w:tcW w:w="986" w:type="dxa"/>
            <w:tcBorders>
              <w:top w:val="nil"/>
              <w:left w:val="nil"/>
              <w:bottom w:val="single" w:sz="8" w:space="0" w:color="auto"/>
              <w:right w:val="single" w:sz="4" w:space="0" w:color="FFFFFF"/>
            </w:tcBorders>
            <w:shd w:val="clear" w:color="auto" w:fill="auto"/>
            <w:noWrap/>
            <w:vAlign w:val="center"/>
          </w:tcPr>
          <w:p w14:paraId="204D3F3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45</w:t>
            </w:r>
          </w:p>
        </w:tc>
      </w:tr>
      <w:tr w:rsidR="006A0ED3" w:rsidRPr="003444D4" w14:paraId="248FB434" w14:textId="77777777" w:rsidTr="00EA10F1">
        <w:trPr>
          <w:trHeight w:val="505"/>
        </w:trPr>
        <w:tc>
          <w:tcPr>
            <w:tcW w:w="3281" w:type="dxa"/>
            <w:vMerge/>
            <w:tcBorders>
              <w:left w:val="single" w:sz="4" w:space="0" w:color="FFFFFF"/>
            </w:tcBorders>
            <w:shd w:val="clear" w:color="auto" w:fill="auto"/>
            <w:noWrap/>
            <w:vAlign w:val="center"/>
            <w:hideMark/>
          </w:tcPr>
          <w:p w14:paraId="05C2E23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206C55C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7722B2C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0931DBE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14</w:t>
            </w:r>
          </w:p>
        </w:tc>
        <w:tc>
          <w:tcPr>
            <w:tcW w:w="1092" w:type="dxa"/>
            <w:tcBorders>
              <w:top w:val="nil"/>
              <w:left w:val="nil"/>
              <w:bottom w:val="single" w:sz="8" w:space="0" w:color="auto"/>
              <w:right w:val="single" w:sz="8" w:space="0" w:color="auto"/>
            </w:tcBorders>
            <w:shd w:val="clear" w:color="auto" w:fill="auto"/>
            <w:noWrap/>
            <w:vAlign w:val="center"/>
          </w:tcPr>
          <w:p w14:paraId="58CD212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w:t>
            </w:r>
          </w:p>
        </w:tc>
        <w:tc>
          <w:tcPr>
            <w:tcW w:w="986" w:type="dxa"/>
            <w:tcBorders>
              <w:top w:val="nil"/>
              <w:left w:val="nil"/>
              <w:bottom w:val="single" w:sz="8" w:space="0" w:color="auto"/>
              <w:right w:val="single" w:sz="4" w:space="0" w:color="FFFFFF"/>
            </w:tcBorders>
            <w:shd w:val="clear" w:color="auto" w:fill="auto"/>
            <w:noWrap/>
            <w:vAlign w:val="center"/>
          </w:tcPr>
          <w:p w14:paraId="507E9E6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23</w:t>
            </w:r>
          </w:p>
        </w:tc>
      </w:tr>
      <w:tr w:rsidR="006A0ED3" w:rsidRPr="003444D4" w14:paraId="3DD980BF" w14:textId="77777777" w:rsidTr="00EA10F1">
        <w:trPr>
          <w:trHeight w:val="295"/>
        </w:trPr>
        <w:tc>
          <w:tcPr>
            <w:tcW w:w="3281" w:type="dxa"/>
            <w:vMerge/>
            <w:tcBorders>
              <w:left w:val="single" w:sz="4" w:space="0" w:color="FFFFFF"/>
            </w:tcBorders>
            <w:shd w:val="clear" w:color="auto" w:fill="auto"/>
            <w:noWrap/>
            <w:vAlign w:val="center"/>
            <w:hideMark/>
          </w:tcPr>
          <w:p w14:paraId="3801001D"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vAlign w:val="center"/>
          </w:tcPr>
          <w:p w14:paraId="196E2E7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053" w:type="dxa"/>
            <w:tcBorders>
              <w:top w:val="nil"/>
              <w:left w:val="single" w:sz="4" w:space="0" w:color="auto"/>
              <w:bottom w:val="single" w:sz="8" w:space="0" w:color="auto"/>
              <w:right w:val="single" w:sz="8" w:space="0" w:color="auto"/>
            </w:tcBorders>
            <w:shd w:val="clear" w:color="auto" w:fill="auto"/>
            <w:noWrap/>
            <w:vAlign w:val="center"/>
          </w:tcPr>
          <w:p w14:paraId="32F9E54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w:t>
            </w:r>
          </w:p>
        </w:tc>
        <w:tc>
          <w:tcPr>
            <w:tcW w:w="1142" w:type="dxa"/>
            <w:tcBorders>
              <w:top w:val="nil"/>
              <w:left w:val="nil"/>
              <w:bottom w:val="single" w:sz="8" w:space="0" w:color="auto"/>
              <w:right w:val="single" w:sz="8" w:space="0" w:color="auto"/>
            </w:tcBorders>
            <w:shd w:val="clear" w:color="auto" w:fill="auto"/>
            <w:noWrap/>
            <w:vAlign w:val="center"/>
          </w:tcPr>
          <w:p w14:paraId="37DD77E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34</w:t>
            </w:r>
          </w:p>
        </w:tc>
        <w:tc>
          <w:tcPr>
            <w:tcW w:w="1092" w:type="dxa"/>
            <w:tcBorders>
              <w:top w:val="nil"/>
              <w:left w:val="nil"/>
              <w:bottom w:val="single" w:sz="8" w:space="0" w:color="auto"/>
              <w:right w:val="single" w:sz="8" w:space="0" w:color="auto"/>
            </w:tcBorders>
            <w:shd w:val="clear" w:color="auto" w:fill="auto"/>
            <w:noWrap/>
            <w:vAlign w:val="center"/>
          </w:tcPr>
          <w:p w14:paraId="464EECE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9</w:t>
            </w:r>
          </w:p>
        </w:tc>
        <w:tc>
          <w:tcPr>
            <w:tcW w:w="986" w:type="dxa"/>
            <w:tcBorders>
              <w:top w:val="nil"/>
              <w:left w:val="nil"/>
              <w:bottom w:val="single" w:sz="8" w:space="0" w:color="auto"/>
              <w:right w:val="single" w:sz="4" w:space="0" w:color="FFFFFF"/>
            </w:tcBorders>
            <w:shd w:val="clear" w:color="auto" w:fill="auto"/>
            <w:noWrap/>
            <w:vAlign w:val="center"/>
          </w:tcPr>
          <w:p w14:paraId="5CE44FE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sz w:val="20"/>
                <w:szCs w:val="20"/>
              </w:rPr>
            </w:pPr>
            <w:r>
              <w:rPr>
                <w:rFonts w:eastAsia="Times New Roman" w:cs="Arial"/>
                <w:sz w:val="20"/>
                <w:szCs w:val="20"/>
              </w:rPr>
              <w:t>43</w:t>
            </w:r>
          </w:p>
        </w:tc>
      </w:tr>
      <w:tr w:rsidR="006A0ED3" w:rsidRPr="003444D4" w14:paraId="6917E2CC" w14:textId="77777777" w:rsidTr="00EA10F1">
        <w:trPr>
          <w:trHeight w:val="295"/>
        </w:trPr>
        <w:tc>
          <w:tcPr>
            <w:tcW w:w="3281" w:type="dxa"/>
            <w:tcBorders>
              <w:left w:val="single" w:sz="4" w:space="0" w:color="FFFFFF"/>
            </w:tcBorders>
            <w:shd w:val="clear" w:color="auto" w:fill="F2F2F2"/>
            <w:noWrap/>
            <w:vAlign w:val="center"/>
            <w:hideMark/>
          </w:tcPr>
          <w:p w14:paraId="5C2CEB96"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Fundamental</w:t>
            </w:r>
          </w:p>
        </w:tc>
        <w:tc>
          <w:tcPr>
            <w:tcW w:w="930" w:type="dxa"/>
            <w:tcBorders>
              <w:left w:val="nil"/>
              <w:right w:val="single" w:sz="4" w:space="0" w:color="auto"/>
            </w:tcBorders>
            <w:shd w:val="clear" w:color="auto" w:fill="F2F2F2"/>
            <w:vAlign w:val="center"/>
          </w:tcPr>
          <w:p w14:paraId="4256CF4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nil"/>
              <w:left w:val="single" w:sz="4" w:space="0" w:color="auto"/>
              <w:bottom w:val="single" w:sz="4" w:space="0" w:color="auto"/>
              <w:right w:val="single" w:sz="8" w:space="0" w:color="auto"/>
            </w:tcBorders>
            <w:shd w:val="clear" w:color="auto" w:fill="F2F2F2"/>
            <w:noWrap/>
            <w:vAlign w:val="center"/>
          </w:tcPr>
          <w:p w14:paraId="175AC55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142" w:type="dxa"/>
            <w:tcBorders>
              <w:top w:val="nil"/>
              <w:left w:val="nil"/>
              <w:bottom w:val="single" w:sz="4" w:space="0" w:color="auto"/>
              <w:right w:val="single" w:sz="8" w:space="0" w:color="auto"/>
            </w:tcBorders>
            <w:shd w:val="clear" w:color="auto" w:fill="F2F2F2"/>
            <w:noWrap/>
            <w:vAlign w:val="center"/>
          </w:tcPr>
          <w:p w14:paraId="105064D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24</w:t>
            </w:r>
          </w:p>
        </w:tc>
        <w:tc>
          <w:tcPr>
            <w:tcW w:w="1092" w:type="dxa"/>
            <w:tcBorders>
              <w:top w:val="nil"/>
              <w:left w:val="nil"/>
              <w:bottom w:val="single" w:sz="4" w:space="0" w:color="auto"/>
              <w:right w:val="single" w:sz="8" w:space="0" w:color="auto"/>
            </w:tcBorders>
            <w:shd w:val="clear" w:color="auto" w:fill="F2F2F2"/>
            <w:noWrap/>
            <w:vAlign w:val="center"/>
          </w:tcPr>
          <w:p w14:paraId="7738FFE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986" w:type="dxa"/>
            <w:tcBorders>
              <w:top w:val="nil"/>
              <w:left w:val="nil"/>
              <w:bottom w:val="single" w:sz="4" w:space="0" w:color="auto"/>
              <w:right w:val="single" w:sz="4" w:space="0" w:color="FFFFFF"/>
            </w:tcBorders>
            <w:shd w:val="clear" w:color="auto" w:fill="F2F2F2"/>
            <w:noWrap/>
            <w:vAlign w:val="center"/>
          </w:tcPr>
          <w:p w14:paraId="60BDB6B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44</w:t>
            </w:r>
          </w:p>
        </w:tc>
      </w:tr>
      <w:tr w:rsidR="006A0ED3" w:rsidRPr="003444D4" w14:paraId="59763617" w14:textId="77777777" w:rsidTr="00EA10F1">
        <w:trPr>
          <w:trHeight w:val="295"/>
        </w:trPr>
        <w:tc>
          <w:tcPr>
            <w:tcW w:w="3281" w:type="dxa"/>
            <w:tcBorders>
              <w:left w:val="single" w:sz="4" w:space="0" w:color="FFFFFF"/>
            </w:tcBorders>
            <w:shd w:val="clear" w:color="auto" w:fill="F2F2F2"/>
            <w:noWrap/>
            <w:vAlign w:val="center"/>
          </w:tcPr>
          <w:p w14:paraId="54649528"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Ensino Médio</w:t>
            </w:r>
          </w:p>
        </w:tc>
        <w:tc>
          <w:tcPr>
            <w:tcW w:w="930" w:type="dxa"/>
            <w:tcBorders>
              <w:left w:val="nil"/>
              <w:right w:val="single" w:sz="4" w:space="0" w:color="auto"/>
            </w:tcBorders>
            <w:shd w:val="clear" w:color="auto" w:fill="F2F2F2"/>
            <w:vAlign w:val="center"/>
          </w:tcPr>
          <w:p w14:paraId="31BB12B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70C9177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14</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6D964A8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39B53711"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780E58E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18</w:t>
            </w:r>
          </w:p>
        </w:tc>
      </w:tr>
      <w:tr w:rsidR="006A0ED3" w:rsidRPr="003444D4" w14:paraId="78752A3C" w14:textId="77777777" w:rsidTr="00EA10F1">
        <w:trPr>
          <w:trHeight w:val="295"/>
        </w:trPr>
        <w:tc>
          <w:tcPr>
            <w:tcW w:w="3281" w:type="dxa"/>
            <w:tcBorders>
              <w:left w:val="single" w:sz="4" w:space="0" w:color="FFFFFF"/>
            </w:tcBorders>
            <w:shd w:val="clear" w:color="auto" w:fill="F2F2F2"/>
            <w:noWrap/>
            <w:vAlign w:val="center"/>
          </w:tcPr>
          <w:p w14:paraId="270600F9"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Profissional</w:t>
            </w:r>
          </w:p>
        </w:tc>
        <w:tc>
          <w:tcPr>
            <w:tcW w:w="930" w:type="dxa"/>
            <w:tcBorders>
              <w:left w:val="nil"/>
              <w:right w:val="single" w:sz="4" w:space="0" w:color="auto"/>
            </w:tcBorders>
            <w:shd w:val="clear" w:color="auto" w:fill="F2F2F2"/>
            <w:vAlign w:val="center"/>
          </w:tcPr>
          <w:p w14:paraId="2C602A8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04C16E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02171C39"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4BA25FB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2F3DFF3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r>
      <w:tr w:rsidR="006A0ED3" w:rsidRPr="003444D4" w14:paraId="149E0245" w14:textId="77777777" w:rsidTr="00EA10F1">
        <w:trPr>
          <w:trHeight w:val="295"/>
        </w:trPr>
        <w:tc>
          <w:tcPr>
            <w:tcW w:w="3281" w:type="dxa"/>
            <w:tcBorders>
              <w:left w:val="single" w:sz="4" w:space="0" w:color="FFFFFF"/>
            </w:tcBorders>
            <w:shd w:val="clear" w:color="auto" w:fill="F2F2F2"/>
            <w:noWrap/>
            <w:vAlign w:val="center"/>
          </w:tcPr>
          <w:p w14:paraId="41E23BA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especial - classes exclusivas</w:t>
            </w:r>
          </w:p>
        </w:tc>
        <w:tc>
          <w:tcPr>
            <w:tcW w:w="930" w:type="dxa"/>
            <w:tcBorders>
              <w:left w:val="nil"/>
              <w:right w:val="single" w:sz="4" w:space="0" w:color="auto"/>
            </w:tcBorders>
            <w:shd w:val="clear" w:color="auto" w:fill="F2F2F2"/>
            <w:vAlign w:val="center"/>
          </w:tcPr>
          <w:p w14:paraId="1F17594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DC7AF1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5094B9B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74A6137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2246E3C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r>
      <w:tr w:rsidR="006A0ED3" w:rsidRPr="003444D4" w14:paraId="582DC326" w14:textId="77777777" w:rsidTr="00EA10F1">
        <w:trPr>
          <w:trHeight w:val="416"/>
        </w:trPr>
        <w:tc>
          <w:tcPr>
            <w:tcW w:w="3281" w:type="dxa"/>
            <w:vMerge w:val="restart"/>
            <w:tcBorders>
              <w:left w:val="single" w:sz="4" w:space="0" w:color="FFFFFF"/>
            </w:tcBorders>
            <w:shd w:val="clear" w:color="auto" w:fill="F2F2F2"/>
            <w:noWrap/>
          </w:tcPr>
          <w:p w14:paraId="0CC9DFE5"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Educação de jovens e adultos (EJA)</w:t>
            </w:r>
          </w:p>
          <w:p w14:paraId="379F0AF7"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6B74771A"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fundamental</w:t>
            </w:r>
          </w:p>
          <w:p w14:paraId="6E0A045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p w14:paraId="1154C2F1"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 xml:space="preserve">    Ensino médio</w:t>
            </w:r>
          </w:p>
        </w:tc>
        <w:tc>
          <w:tcPr>
            <w:tcW w:w="930" w:type="dxa"/>
            <w:tcBorders>
              <w:left w:val="nil"/>
              <w:right w:val="single" w:sz="4" w:space="0" w:color="auto"/>
            </w:tcBorders>
            <w:shd w:val="clear" w:color="auto" w:fill="F2F2F2"/>
            <w:vAlign w:val="center"/>
          </w:tcPr>
          <w:p w14:paraId="7BC7427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264E6BF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299078D6"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267873A0"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75F87858"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8</w:t>
            </w:r>
          </w:p>
        </w:tc>
      </w:tr>
      <w:tr w:rsidR="006A0ED3" w:rsidRPr="003444D4" w14:paraId="4410B631" w14:textId="77777777" w:rsidTr="00EA10F1">
        <w:trPr>
          <w:trHeight w:val="591"/>
        </w:trPr>
        <w:tc>
          <w:tcPr>
            <w:tcW w:w="3281" w:type="dxa"/>
            <w:vMerge/>
            <w:tcBorders>
              <w:left w:val="single" w:sz="4" w:space="0" w:color="FFFFFF"/>
            </w:tcBorders>
            <w:shd w:val="clear" w:color="auto" w:fill="F2F2F2"/>
            <w:noWrap/>
            <w:vAlign w:val="center"/>
          </w:tcPr>
          <w:p w14:paraId="6EA47A52"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36F57CB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02BF870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08ABD0A4"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426FE6C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59F5C197"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7</w:t>
            </w:r>
          </w:p>
        </w:tc>
      </w:tr>
      <w:tr w:rsidR="006A0ED3" w:rsidRPr="003444D4" w14:paraId="271DC20F" w14:textId="77777777" w:rsidTr="00EA10F1">
        <w:trPr>
          <w:trHeight w:val="295"/>
        </w:trPr>
        <w:tc>
          <w:tcPr>
            <w:tcW w:w="3281" w:type="dxa"/>
            <w:vMerge/>
            <w:tcBorders>
              <w:left w:val="single" w:sz="4" w:space="0" w:color="FFFFFF"/>
            </w:tcBorders>
            <w:shd w:val="clear" w:color="auto" w:fill="F2F2F2"/>
            <w:noWrap/>
            <w:vAlign w:val="center"/>
          </w:tcPr>
          <w:p w14:paraId="502A44B3"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p>
        </w:tc>
        <w:tc>
          <w:tcPr>
            <w:tcW w:w="930" w:type="dxa"/>
            <w:tcBorders>
              <w:left w:val="nil"/>
              <w:right w:val="single" w:sz="4" w:space="0" w:color="auto"/>
            </w:tcBorders>
            <w:shd w:val="clear" w:color="auto" w:fill="F2F2F2"/>
            <w:vAlign w:val="center"/>
          </w:tcPr>
          <w:p w14:paraId="009A6B2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053"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3F0CC49A"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3</w:t>
            </w:r>
          </w:p>
        </w:tc>
        <w:tc>
          <w:tcPr>
            <w:tcW w:w="1142" w:type="dxa"/>
            <w:tcBorders>
              <w:top w:val="single" w:sz="4" w:space="0" w:color="auto"/>
              <w:left w:val="nil"/>
              <w:bottom w:val="single" w:sz="4" w:space="0" w:color="auto"/>
              <w:right w:val="single" w:sz="8" w:space="0" w:color="auto"/>
            </w:tcBorders>
            <w:shd w:val="clear" w:color="auto" w:fill="F2F2F2"/>
            <w:noWrap/>
            <w:vAlign w:val="center"/>
          </w:tcPr>
          <w:p w14:paraId="67DF2C33"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w:t>
            </w:r>
          </w:p>
        </w:tc>
        <w:tc>
          <w:tcPr>
            <w:tcW w:w="1092" w:type="dxa"/>
            <w:tcBorders>
              <w:top w:val="single" w:sz="4" w:space="0" w:color="auto"/>
              <w:left w:val="nil"/>
              <w:bottom w:val="single" w:sz="4" w:space="0" w:color="auto"/>
              <w:right w:val="single" w:sz="8" w:space="0" w:color="auto"/>
            </w:tcBorders>
            <w:shd w:val="clear" w:color="auto" w:fill="F2F2F2"/>
            <w:noWrap/>
            <w:vAlign w:val="center"/>
          </w:tcPr>
          <w:p w14:paraId="77AF872D"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986" w:type="dxa"/>
            <w:tcBorders>
              <w:top w:val="single" w:sz="4" w:space="0" w:color="auto"/>
              <w:left w:val="nil"/>
              <w:bottom w:val="single" w:sz="4" w:space="0" w:color="auto"/>
              <w:right w:val="single" w:sz="4" w:space="0" w:color="FFFFFF"/>
            </w:tcBorders>
            <w:shd w:val="clear" w:color="auto" w:fill="F2F2F2"/>
            <w:noWrap/>
            <w:vAlign w:val="center"/>
          </w:tcPr>
          <w:p w14:paraId="23E1C3B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5</w:t>
            </w:r>
          </w:p>
        </w:tc>
      </w:tr>
      <w:tr w:rsidR="006A0ED3" w:rsidRPr="003444D4" w14:paraId="732690AE" w14:textId="77777777" w:rsidTr="00EA10F1">
        <w:trPr>
          <w:trHeight w:val="295"/>
        </w:trPr>
        <w:tc>
          <w:tcPr>
            <w:tcW w:w="3281" w:type="dxa"/>
            <w:tcBorders>
              <w:left w:val="single" w:sz="4" w:space="0" w:color="FFFFFF"/>
            </w:tcBorders>
            <w:shd w:val="clear" w:color="auto" w:fill="F2F2F2"/>
            <w:noWrap/>
            <w:vAlign w:val="center"/>
          </w:tcPr>
          <w:p w14:paraId="3BAA81FB" w14:textId="77777777" w:rsidR="006A0ED3" w:rsidRPr="003444D4" w:rsidRDefault="006A0ED3" w:rsidP="00EA10F1">
            <w:pPr>
              <w:overflowPunct w:val="0"/>
              <w:autoSpaceDE w:val="0"/>
              <w:autoSpaceDN w:val="0"/>
              <w:adjustRightInd w:val="0"/>
              <w:spacing w:after="0"/>
              <w:jc w:val="left"/>
              <w:textAlignment w:val="baseline"/>
              <w:rPr>
                <w:rFonts w:eastAsia="Times New Roman" w:cs="Arial"/>
                <w:b/>
                <w:bCs/>
                <w:sz w:val="20"/>
                <w:szCs w:val="20"/>
              </w:rPr>
            </w:pPr>
            <w:r w:rsidRPr="003444D4">
              <w:rPr>
                <w:rFonts w:eastAsia="Times New Roman" w:cs="Arial"/>
                <w:b/>
                <w:bCs/>
                <w:sz w:val="20"/>
                <w:szCs w:val="20"/>
              </w:rPr>
              <w:t>Total</w:t>
            </w:r>
          </w:p>
        </w:tc>
        <w:tc>
          <w:tcPr>
            <w:tcW w:w="930" w:type="dxa"/>
            <w:tcBorders>
              <w:left w:val="nil"/>
              <w:right w:val="single" w:sz="4" w:space="0" w:color="auto"/>
            </w:tcBorders>
            <w:shd w:val="clear" w:color="auto" w:fill="F2F2F2"/>
            <w:vAlign w:val="center"/>
          </w:tcPr>
          <w:p w14:paraId="17494D6F"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w:t>
            </w:r>
          </w:p>
        </w:tc>
        <w:tc>
          <w:tcPr>
            <w:tcW w:w="1053" w:type="dxa"/>
            <w:tcBorders>
              <w:top w:val="single" w:sz="4" w:space="0" w:color="auto"/>
              <w:left w:val="single" w:sz="4" w:space="0" w:color="auto"/>
              <w:bottom w:val="single" w:sz="8" w:space="0" w:color="auto"/>
              <w:right w:val="single" w:sz="8" w:space="0" w:color="auto"/>
            </w:tcBorders>
            <w:shd w:val="clear" w:color="auto" w:fill="F2F2F2"/>
            <w:noWrap/>
            <w:vAlign w:val="center"/>
          </w:tcPr>
          <w:p w14:paraId="722C473B"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15</w:t>
            </w:r>
          </w:p>
        </w:tc>
        <w:tc>
          <w:tcPr>
            <w:tcW w:w="1142" w:type="dxa"/>
            <w:tcBorders>
              <w:top w:val="single" w:sz="4" w:space="0" w:color="auto"/>
              <w:left w:val="nil"/>
              <w:bottom w:val="single" w:sz="8" w:space="0" w:color="auto"/>
              <w:right w:val="single" w:sz="8" w:space="0" w:color="auto"/>
            </w:tcBorders>
            <w:shd w:val="clear" w:color="auto" w:fill="F2F2F2"/>
            <w:noWrap/>
            <w:vAlign w:val="center"/>
          </w:tcPr>
          <w:p w14:paraId="27B58D35"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38</w:t>
            </w:r>
          </w:p>
        </w:tc>
        <w:tc>
          <w:tcPr>
            <w:tcW w:w="1092" w:type="dxa"/>
            <w:tcBorders>
              <w:top w:val="single" w:sz="4" w:space="0" w:color="auto"/>
              <w:left w:val="nil"/>
              <w:bottom w:val="single" w:sz="8" w:space="0" w:color="auto"/>
              <w:right w:val="single" w:sz="8" w:space="0" w:color="auto"/>
            </w:tcBorders>
            <w:shd w:val="clear" w:color="auto" w:fill="F2F2F2"/>
            <w:noWrap/>
            <w:vAlign w:val="center"/>
          </w:tcPr>
          <w:p w14:paraId="7AF6FDF2"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12</w:t>
            </w:r>
          </w:p>
        </w:tc>
        <w:tc>
          <w:tcPr>
            <w:tcW w:w="986" w:type="dxa"/>
            <w:tcBorders>
              <w:top w:val="single" w:sz="4" w:space="0" w:color="auto"/>
              <w:left w:val="nil"/>
              <w:bottom w:val="single" w:sz="8" w:space="0" w:color="auto"/>
              <w:right w:val="single" w:sz="4" w:space="0" w:color="FFFFFF"/>
            </w:tcBorders>
            <w:shd w:val="clear" w:color="auto" w:fill="F2F2F2"/>
            <w:noWrap/>
            <w:vAlign w:val="center"/>
          </w:tcPr>
          <w:p w14:paraId="707928FE" w14:textId="77777777" w:rsidR="006A0ED3" w:rsidRPr="003444D4" w:rsidRDefault="006A0ED3" w:rsidP="00EA10F1">
            <w:pPr>
              <w:overflowPunct w:val="0"/>
              <w:autoSpaceDE w:val="0"/>
              <w:autoSpaceDN w:val="0"/>
              <w:adjustRightInd w:val="0"/>
              <w:spacing w:after="0"/>
              <w:jc w:val="right"/>
              <w:textAlignment w:val="baseline"/>
              <w:rPr>
                <w:rFonts w:eastAsia="Times New Roman" w:cs="Arial"/>
                <w:b/>
                <w:sz w:val="20"/>
                <w:szCs w:val="20"/>
              </w:rPr>
            </w:pPr>
            <w:r>
              <w:rPr>
                <w:rFonts w:eastAsia="Times New Roman" w:cs="Arial"/>
                <w:b/>
                <w:sz w:val="20"/>
                <w:szCs w:val="20"/>
              </w:rPr>
              <w:t>66</w:t>
            </w:r>
          </w:p>
        </w:tc>
      </w:tr>
    </w:tbl>
    <w:p w14:paraId="29895F85" w14:textId="77777777" w:rsidR="006A0ED3" w:rsidRPr="00113DA2" w:rsidRDefault="006A0ED3" w:rsidP="006A0ED3">
      <w:pPr>
        <w:spacing w:after="0"/>
        <w:rPr>
          <w:i/>
          <w:iCs/>
          <w:sz w:val="18"/>
          <w:szCs w:val="18"/>
          <w:lang w:eastAsia="pt-BR"/>
        </w:rPr>
      </w:pPr>
      <w:r w:rsidRPr="00113DA2">
        <w:rPr>
          <w:i/>
          <w:iCs/>
          <w:sz w:val="18"/>
          <w:szCs w:val="18"/>
          <w:lang w:eastAsia="pt-BR"/>
        </w:rPr>
        <w:t>F</w:t>
      </w:r>
      <w:r>
        <w:rPr>
          <w:i/>
          <w:iCs/>
          <w:sz w:val="18"/>
          <w:szCs w:val="18"/>
          <w:lang w:eastAsia="pt-BR"/>
        </w:rPr>
        <w:t>onte</w:t>
      </w:r>
      <w:r w:rsidRPr="00113DA2">
        <w:rPr>
          <w:i/>
          <w:iCs/>
          <w:sz w:val="18"/>
          <w:szCs w:val="18"/>
          <w:lang w:eastAsia="pt-BR"/>
        </w:rPr>
        <w:t>: MEC/INEP</w:t>
      </w:r>
    </w:p>
    <w:p w14:paraId="162231FB" w14:textId="77777777" w:rsidR="006A0ED3" w:rsidRPr="00113DA2" w:rsidRDefault="006A0ED3" w:rsidP="006A0ED3">
      <w:pPr>
        <w:spacing w:after="0"/>
        <w:rPr>
          <w:i/>
          <w:iCs/>
          <w:sz w:val="18"/>
          <w:szCs w:val="18"/>
          <w:lang w:eastAsia="pt-BR"/>
        </w:rPr>
      </w:pPr>
      <w:r w:rsidRPr="00113DA2">
        <w:rPr>
          <w:i/>
          <w:iCs/>
          <w:sz w:val="18"/>
          <w:szCs w:val="18"/>
          <w:lang w:eastAsia="pt-BR"/>
        </w:rPr>
        <w:t>N</w:t>
      </w:r>
      <w:r>
        <w:rPr>
          <w:i/>
          <w:iCs/>
          <w:sz w:val="18"/>
          <w:szCs w:val="18"/>
          <w:lang w:eastAsia="pt-BR"/>
        </w:rPr>
        <w:t>ota</w:t>
      </w:r>
      <w:r w:rsidRPr="00113DA2">
        <w:rPr>
          <w:i/>
          <w:iCs/>
          <w:sz w:val="18"/>
          <w:szCs w:val="18"/>
          <w:lang w:eastAsia="pt-BR"/>
        </w:rPr>
        <w:t xml:space="preserve"> 1: O mesmo estabelecimento pode oferecer mais de uma etapa e/ou modalidade.</w:t>
      </w:r>
    </w:p>
    <w:p w14:paraId="38E43AA8" w14:textId="77777777" w:rsidR="006A0ED3" w:rsidRPr="00113DA2" w:rsidRDefault="006A0ED3" w:rsidP="006A0ED3">
      <w:pPr>
        <w:spacing w:after="0"/>
        <w:rPr>
          <w:lang w:eastAsia="pt-BR"/>
        </w:rPr>
      </w:pPr>
      <w:r w:rsidRPr="00113DA2">
        <w:rPr>
          <w:i/>
          <w:iCs/>
          <w:sz w:val="18"/>
          <w:szCs w:val="18"/>
          <w:lang w:eastAsia="pt-BR"/>
        </w:rPr>
        <w:t>N</w:t>
      </w:r>
      <w:r>
        <w:rPr>
          <w:i/>
          <w:iCs/>
          <w:sz w:val="18"/>
          <w:szCs w:val="18"/>
          <w:lang w:eastAsia="pt-BR"/>
        </w:rPr>
        <w:t>ota</w:t>
      </w:r>
      <w:r w:rsidRPr="00113DA2">
        <w:rPr>
          <w:i/>
          <w:iCs/>
          <w:sz w:val="18"/>
          <w:szCs w:val="18"/>
          <w:lang w:eastAsia="pt-BR"/>
        </w:rPr>
        <w:t xml:space="preserve"> 2: O total das parcelas difere do total do Estado em razão de que, as totalizações das modalidades de ensino, são conforme a Sinopse Estatística da Educação Básica, divulgada pela fonte (INEP).</w:t>
      </w:r>
      <w:r w:rsidRPr="00113DA2">
        <w:rPr>
          <w:i/>
          <w:iCs/>
          <w:sz w:val="18"/>
          <w:szCs w:val="18"/>
          <w:lang w:eastAsia="pt-BR"/>
        </w:rPr>
        <w:cr/>
      </w:r>
    </w:p>
    <w:p w14:paraId="26AB1C05" w14:textId="537295CF" w:rsidR="006A0ED3" w:rsidRPr="00113DA2" w:rsidRDefault="006A0ED3" w:rsidP="006A0ED3">
      <w:pPr>
        <w:pStyle w:val="Caption"/>
      </w:pPr>
      <w:bookmarkStart w:id="362" w:name="_Toc40737260"/>
      <w:r w:rsidRPr="00A47E43">
        <w:t xml:space="preserve">Tabela </w:t>
      </w:r>
      <w:r w:rsidR="00933B90">
        <w:fldChar w:fldCharType="begin"/>
      </w:r>
      <w:r w:rsidR="00933B90">
        <w:instrText xml:space="preserve"> SEQ Tabela \* ARABIC </w:instrText>
      </w:r>
      <w:r w:rsidR="00933B90">
        <w:fldChar w:fldCharType="separate"/>
      </w:r>
      <w:r w:rsidR="009D0D69">
        <w:rPr>
          <w:noProof/>
        </w:rPr>
        <w:t>168</w:t>
      </w:r>
      <w:r w:rsidR="00933B90">
        <w:rPr>
          <w:noProof/>
        </w:rPr>
        <w:fldChar w:fldCharType="end"/>
      </w:r>
      <w:r w:rsidRPr="00A47E43">
        <w:t xml:space="preserve"> – Número de Instituições e Polos de Apoio na Educação Superior, 2018</w:t>
      </w:r>
      <w:bookmarkEnd w:id="362"/>
    </w:p>
    <w:tbl>
      <w:tblPr>
        <w:tblW w:w="8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1058"/>
        <w:gridCol w:w="1184"/>
        <w:gridCol w:w="1139"/>
        <w:gridCol w:w="1119"/>
        <w:gridCol w:w="834"/>
      </w:tblGrid>
      <w:tr w:rsidR="006A0ED3" w:rsidRPr="00113DA2" w14:paraId="04761660" w14:textId="77777777" w:rsidTr="00EA10F1">
        <w:trPr>
          <w:trHeight w:val="447"/>
          <w:tblHeader/>
        </w:trPr>
        <w:tc>
          <w:tcPr>
            <w:tcW w:w="8710" w:type="dxa"/>
            <w:gridSpan w:val="6"/>
            <w:tcBorders>
              <w:left w:val="single" w:sz="4" w:space="0" w:color="FFFFFF"/>
              <w:right w:val="single" w:sz="4" w:space="0" w:color="FFFFFF"/>
            </w:tcBorders>
            <w:shd w:val="clear" w:color="auto" w:fill="C9C9C9"/>
            <w:vAlign w:val="center"/>
          </w:tcPr>
          <w:p w14:paraId="0D5EAF41"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Pr>
                <w:rFonts w:eastAsia="Times New Roman" w:cs="Arial"/>
                <w:b/>
                <w:sz w:val="20"/>
                <w:szCs w:val="20"/>
              </w:rPr>
              <w:t>União da Vitória</w:t>
            </w:r>
          </w:p>
        </w:tc>
      </w:tr>
      <w:tr w:rsidR="006A0ED3" w:rsidRPr="00113DA2" w14:paraId="375EB986" w14:textId="77777777" w:rsidTr="00EA10F1">
        <w:trPr>
          <w:trHeight w:val="447"/>
          <w:tblHeader/>
        </w:trPr>
        <w:tc>
          <w:tcPr>
            <w:tcW w:w="3376" w:type="dxa"/>
            <w:vMerge w:val="restart"/>
            <w:tcBorders>
              <w:left w:val="single" w:sz="4" w:space="0" w:color="FFFFFF"/>
            </w:tcBorders>
            <w:shd w:val="clear" w:color="auto" w:fill="C9C9C9"/>
            <w:noWrap/>
            <w:vAlign w:val="center"/>
            <w:hideMark/>
          </w:tcPr>
          <w:p w14:paraId="41451879"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Modalidade de Ensino</w:t>
            </w:r>
          </w:p>
        </w:tc>
        <w:tc>
          <w:tcPr>
            <w:tcW w:w="5334" w:type="dxa"/>
            <w:gridSpan w:val="5"/>
            <w:tcBorders>
              <w:right w:val="single" w:sz="4" w:space="0" w:color="FFFFFF"/>
            </w:tcBorders>
            <w:shd w:val="clear" w:color="auto" w:fill="C9C9C9"/>
            <w:vAlign w:val="center"/>
          </w:tcPr>
          <w:p w14:paraId="12C8AB42"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N</w:t>
            </w:r>
            <w:r w:rsidRPr="00113DA2">
              <w:rPr>
                <w:rFonts w:ascii="Cambria Math" w:eastAsia="Times New Roman" w:hAnsi="Cambria Math" w:cs="Cambria Math"/>
                <w:b/>
                <w:sz w:val="20"/>
                <w:szCs w:val="20"/>
              </w:rPr>
              <w:t>⁰</w:t>
            </w:r>
            <w:r w:rsidRPr="00113DA2">
              <w:rPr>
                <w:rFonts w:eastAsia="Times New Roman" w:cs="Arial"/>
                <w:b/>
                <w:sz w:val="20"/>
                <w:szCs w:val="20"/>
              </w:rPr>
              <w:t xml:space="preserve"> Estabelecimentos</w:t>
            </w:r>
          </w:p>
        </w:tc>
      </w:tr>
      <w:tr w:rsidR="006A0ED3" w:rsidRPr="00113DA2" w14:paraId="7285A2C4" w14:textId="77777777" w:rsidTr="00EA10F1">
        <w:trPr>
          <w:trHeight w:val="292"/>
          <w:tblHeader/>
        </w:trPr>
        <w:tc>
          <w:tcPr>
            <w:tcW w:w="3376" w:type="dxa"/>
            <w:vMerge/>
            <w:tcBorders>
              <w:left w:val="single" w:sz="4" w:space="0" w:color="FFFFFF"/>
            </w:tcBorders>
            <w:shd w:val="clear" w:color="auto" w:fill="C9C9C9"/>
            <w:vAlign w:val="center"/>
            <w:hideMark/>
          </w:tcPr>
          <w:p w14:paraId="48002C83"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p>
        </w:tc>
        <w:tc>
          <w:tcPr>
            <w:tcW w:w="1058" w:type="dxa"/>
            <w:shd w:val="clear" w:color="auto" w:fill="C9C9C9"/>
            <w:vAlign w:val="center"/>
          </w:tcPr>
          <w:p w14:paraId="49B86778"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Federal</w:t>
            </w:r>
          </w:p>
        </w:tc>
        <w:tc>
          <w:tcPr>
            <w:tcW w:w="1184" w:type="dxa"/>
            <w:shd w:val="clear" w:color="auto" w:fill="C9C9C9"/>
            <w:noWrap/>
            <w:vAlign w:val="center"/>
            <w:hideMark/>
          </w:tcPr>
          <w:p w14:paraId="4266442E"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Estadual</w:t>
            </w:r>
          </w:p>
        </w:tc>
        <w:tc>
          <w:tcPr>
            <w:tcW w:w="1139" w:type="dxa"/>
            <w:shd w:val="clear" w:color="auto" w:fill="C9C9C9"/>
            <w:noWrap/>
            <w:vAlign w:val="center"/>
            <w:hideMark/>
          </w:tcPr>
          <w:p w14:paraId="68526D87"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Municipal</w:t>
            </w:r>
          </w:p>
        </w:tc>
        <w:tc>
          <w:tcPr>
            <w:tcW w:w="1119" w:type="dxa"/>
            <w:shd w:val="clear" w:color="auto" w:fill="C9C9C9"/>
            <w:noWrap/>
            <w:vAlign w:val="center"/>
            <w:hideMark/>
          </w:tcPr>
          <w:p w14:paraId="3D40C58F"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Privada</w:t>
            </w:r>
          </w:p>
        </w:tc>
        <w:tc>
          <w:tcPr>
            <w:tcW w:w="834" w:type="dxa"/>
            <w:tcBorders>
              <w:right w:val="single" w:sz="4" w:space="0" w:color="FFFFFF"/>
            </w:tcBorders>
            <w:shd w:val="clear" w:color="auto" w:fill="C9C9C9"/>
            <w:noWrap/>
            <w:vAlign w:val="center"/>
            <w:hideMark/>
          </w:tcPr>
          <w:p w14:paraId="78E7DFE7" w14:textId="77777777" w:rsidR="006A0ED3" w:rsidRPr="00113DA2" w:rsidRDefault="006A0ED3" w:rsidP="00EA10F1">
            <w:pPr>
              <w:keepNext/>
              <w:overflowPunct w:val="0"/>
              <w:autoSpaceDE w:val="0"/>
              <w:autoSpaceDN w:val="0"/>
              <w:adjustRightInd w:val="0"/>
              <w:spacing w:after="0"/>
              <w:jc w:val="center"/>
              <w:textAlignment w:val="baseline"/>
              <w:rPr>
                <w:rFonts w:eastAsia="Times New Roman" w:cs="Arial"/>
                <w:b/>
                <w:sz w:val="20"/>
                <w:szCs w:val="20"/>
              </w:rPr>
            </w:pPr>
            <w:r w:rsidRPr="00113DA2">
              <w:rPr>
                <w:rFonts w:eastAsia="Times New Roman" w:cs="Arial"/>
                <w:b/>
                <w:sz w:val="20"/>
                <w:szCs w:val="20"/>
              </w:rPr>
              <w:t>Total</w:t>
            </w:r>
          </w:p>
        </w:tc>
      </w:tr>
      <w:tr w:rsidR="006A0ED3" w:rsidRPr="00113DA2" w14:paraId="27395637" w14:textId="77777777" w:rsidTr="00EA10F1">
        <w:trPr>
          <w:trHeight w:val="379"/>
        </w:trPr>
        <w:tc>
          <w:tcPr>
            <w:tcW w:w="3376" w:type="dxa"/>
            <w:tcBorders>
              <w:left w:val="single" w:sz="4" w:space="0" w:color="FFFFFF"/>
            </w:tcBorders>
            <w:shd w:val="clear" w:color="auto" w:fill="F2F2F2"/>
            <w:noWrap/>
            <w:vAlign w:val="center"/>
          </w:tcPr>
          <w:p w14:paraId="0BC2312B" w14:textId="77777777" w:rsidR="006A0ED3" w:rsidRPr="00113DA2"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113DA2">
              <w:rPr>
                <w:rFonts w:eastAsia="Times New Roman" w:cs="Arial"/>
                <w:b/>
                <w:bCs/>
                <w:sz w:val="20"/>
                <w:szCs w:val="20"/>
              </w:rPr>
              <w:t>Instituições de educação superior (1)</w:t>
            </w:r>
          </w:p>
        </w:tc>
        <w:tc>
          <w:tcPr>
            <w:tcW w:w="1058" w:type="dxa"/>
            <w:tcBorders>
              <w:left w:val="nil"/>
              <w:right w:val="single" w:sz="4" w:space="0" w:color="auto"/>
            </w:tcBorders>
            <w:shd w:val="clear" w:color="auto" w:fill="F2F2F2"/>
            <w:vAlign w:val="center"/>
          </w:tcPr>
          <w:p w14:paraId="33E4EAC1"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13DA2">
              <w:rPr>
                <w:rFonts w:eastAsia="Times New Roman" w:cs="Arial"/>
                <w:bCs/>
                <w:sz w:val="20"/>
                <w:szCs w:val="20"/>
              </w:rPr>
              <w:t>-</w:t>
            </w:r>
          </w:p>
        </w:tc>
        <w:tc>
          <w:tcPr>
            <w:tcW w:w="1184" w:type="dxa"/>
            <w:tcBorders>
              <w:top w:val="nil"/>
              <w:left w:val="single" w:sz="4" w:space="0" w:color="auto"/>
              <w:bottom w:val="single" w:sz="4" w:space="0" w:color="auto"/>
              <w:right w:val="single" w:sz="8" w:space="0" w:color="auto"/>
            </w:tcBorders>
            <w:shd w:val="clear" w:color="auto" w:fill="F2F2F2"/>
            <w:noWrap/>
            <w:vAlign w:val="center"/>
          </w:tcPr>
          <w:p w14:paraId="700EC76D"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13DA2">
              <w:rPr>
                <w:rFonts w:eastAsia="Times New Roman" w:cs="Arial"/>
                <w:bCs/>
                <w:sz w:val="20"/>
                <w:szCs w:val="20"/>
              </w:rPr>
              <w:t>-</w:t>
            </w:r>
          </w:p>
        </w:tc>
        <w:tc>
          <w:tcPr>
            <w:tcW w:w="1139" w:type="dxa"/>
            <w:tcBorders>
              <w:top w:val="nil"/>
              <w:left w:val="nil"/>
              <w:bottom w:val="single" w:sz="4" w:space="0" w:color="auto"/>
              <w:right w:val="single" w:sz="8" w:space="0" w:color="auto"/>
            </w:tcBorders>
            <w:shd w:val="clear" w:color="auto" w:fill="F2F2F2"/>
            <w:noWrap/>
            <w:vAlign w:val="center"/>
          </w:tcPr>
          <w:p w14:paraId="02058E39"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1119" w:type="dxa"/>
            <w:tcBorders>
              <w:top w:val="nil"/>
              <w:left w:val="nil"/>
              <w:bottom w:val="single" w:sz="4" w:space="0" w:color="auto"/>
              <w:right w:val="single" w:sz="8" w:space="0" w:color="auto"/>
            </w:tcBorders>
            <w:shd w:val="clear" w:color="auto" w:fill="F2F2F2"/>
            <w:noWrap/>
            <w:vAlign w:val="center"/>
          </w:tcPr>
          <w:p w14:paraId="2A2DCA4B"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1</w:t>
            </w:r>
          </w:p>
        </w:tc>
        <w:tc>
          <w:tcPr>
            <w:tcW w:w="834" w:type="dxa"/>
            <w:tcBorders>
              <w:top w:val="nil"/>
              <w:left w:val="nil"/>
              <w:bottom w:val="single" w:sz="4" w:space="0" w:color="auto"/>
              <w:right w:val="single" w:sz="4" w:space="0" w:color="FFFFFF"/>
            </w:tcBorders>
            <w:shd w:val="clear" w:color="auto" w:fill="F2F2F2"/>
            <w:noWrap/>
            <w:vAlign w:val="center"/>
          </w:tcPr>
          <w:p w14:paraId="39B671D2"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2</w:t>
            </w:r>
          </w:p>
        </w:tc>
      </w:tr>
      <w:tr w:rsidR="006A0ED3" w:rsidRPr="00113DA2" w14:paraId="3B36C844" w14:textId="77777777" w:rsidTr="00EA10F1">
        <w:trPr>
          <w:trHeight w:val="379"/>
        </w:trPr>
        <w:tc>
          <w:tcPr>
            <w:tcW w:w="3376" w:type="dxa"/>
            <w:tcBorders>
              <w:left w:val="single" w:sz="4" w:space="0" w:color="FFFFFF"/>
            </w:tcBorders>
            <w:shd w:val="clear" w:color="auto" w:fill="F2F2F2"/>
            <w:noWrap/>
            <w:vAlign w:val="center"/>
          </w:tcPr>
          <w:p w14:paraId="5DAD360C" w14:textId="77777777" w:rsidR="006A0ED3" w:rsidRPr="00113DA2" w:rsidRDefault="006A0ED3" w:rsidP="00EA10F1">
            <w:pPr>
              <w:keepNext/>
              <w:overflowPunct w:val="0"/>
              <w:autoSpaceDE w:val="0"/>
              <w:autoSpaceDN w:val="0"/>
              <w:adjustRightInd w:val="0"/>
              <w:spacing w:after="0"/>
              <w:jc w:val="left"/>
              <w:textAlignment w:val="baseline"/>
              <w:rPr>
                <w:rFonts w:eastAsia="Times New Roman" w:cs="Arial"/>
                <w:b/>
                <w:bCs/>
                <w:sz w:val="20"/>
                <w:szCs w:val="20"/>
              </w:rPr>
            </w:pPr>
            <w:r w:rsidRPr="00113DA2">
              <w:rPr>
                <w:rFonts w:eastAsia="Times New Roman" w:cs="Arial"/>
                <w:b/>
                <w:bCs/>
                <w:sz w:val="20"/>
                <w:szCs w:val="20"/>
              </w:rPr>
              <w:t>Polos de apoio (2)</w:t>
            </w:r>
          </w:p>
        </w:tc>
        <w:tc>
          <w:tcPr>
            <w:tcW w:w="1058" w:type="dxa"/>
            <w:tcBorders>
              <w:left w:val="nil"/>
              <w:right w:val="single" w:sz="4" w:space="0" w:color="auto"/>
            </w:tcBorders>
            <w:shd w:val="clear" w:color="auto" w:fill="F2F2F2"/>
            <w:vAlign w:val="center"/>
          </w:tcPr>
          <w:p w14:paraId="58FF61CB"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13DA2">
              <w:rPr>
                <w:rFonts w:eastAsia="Times New Roman" w:cs="Arial"/>
                <w:bCs/>
                <w:sz w:val="20"/>
                <w:szCs w:val="20"/>
              </w:rPr>
              <w:t>-</w:t>
            </w:r>
          </w:p>
        </w:tc>
        <w:tc>
          <w:tcPr>
            <w:tcW w:w="1184" w:type="dxa"/>
            <w:tcBorders>
              <w:top w:val="single" w:sz="4" w:space="0" w:color="auto"/>
              <w:left w:val="single" w:sz="4" w:space="0" w:color="auto"/>
              <w:bottom w:val="single" w:sz="4" w:space="0" w:color="auto"/>
              <w:right w:val="single" w:sz="8" w:space="0" w:color="auto"/>
            </w:tcBorders>
            <w:shd w:val="clear" w:color="auto" w:fill="F2F2F2"/>
            <w:noWrap/>
            <w:vAlign w:val="center"/>
          </w:tcPr>
          <w:p w14:paraId="5857971D"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13DA2">
              <w:rPr>
                <w:rFonts w:eastAsia="Times New Roman" w:cs="Arial"/>
                <w:bCs/>
                <w:sz w:val="20"/>
                <w:szCs w:val="20"/>
              </w:rPr>
              <w:t>-</w:t>
            </w:r>
          </w:p>
        </w:tc>
        <w:tc>
          <w:tcPr>
            <w:tcW w:w="1139" w:type="dxa"/>
            <w:tcBorders>
              <w:top w:val="single" w:sz="4" w:space="0" w:color="auto"/>
              <w:left w:val="nil"/>
              <w:bottom w:val="single" w:sz="4" w:space="0" w:color="auto"/>
              <w:right w:val="single" w:sz="8" w:space="0" w:color="auto"/>
            </w:tcBorders>
            <w:shd w:val="clear" w:color="auto" w:fill="F2F2F2"/>
            <w:noWrap/>
            <w:vAlign w:val="center"/>
          </w:tcPr>
          <w:p w14:paraId="334D22BB"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sidRPr="00113DA2">
              <w:rPr>
                <w:rFonts w:eastAsia="Times New Roman" w:cs="Arial"/>
                <w:bCs/>
                <w:sz w:val="20"/>
                <w:szCs w:val="20"/>
              </w:rPr>
              <w:t>-</w:t>
            </w:r>
          </w:p>
        </w:tc>
        <w:tc>
          <w:tcPr>
            <w:tcW w:w="1119" w:type="dxa"/>
            <w:tcBorders>
              <w:top w:val="single" w:sz="4" w:space="0" w:color="auto"/>
              <w:left w:val="nil"/>
              <w:bottom w:val="single" w:sz="4" w:space="0" w:color="auto"/>
              <w:right w:val="single" w:sz="8" w:space="0" w:color="auto"/>
            </w:tcBorders>
            <w:shd w:val="clear" w:color="auto" w:fill="F2F2F2"/>
            <w:noWrap/>
            <w:vAlign w:val="center"/>
          </w:tcPr>
          <w:p w14:paraId="313A28B1"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c>
          <w:tcPr>
            <w:tcW w:w="834" w:type="dxa"/>
            <w:tcBorders>
              <w:top w:val="single" w:sz="4" w:space="0" w:color="auto"/>
              <w:left w:val="nil"/>
              <w:bottom w:val="single" w:sz="4" w:space="0" w:color="auto"/>
              <w:right w:val="single" w:sz="4" w:space="0" w:color="FFFFFF"/>
            </w:tcBorders>
            <w:shd w:val="clear" w:color="auto" w:fill="F2F2F2"/>
            <w:noWrap/>
            <w:vAlign w:val="center"/>
          </w:tcPr>
          <w:p w14:paraId="1F37D017" w14:textId="77777777" w:rsidR="006A0ED3" w:rsidRPr="00113DA2" w:rsidRDefault="006A0ED3" w:rsidP="00EA10F1">
            <w:pPr>
              <w:keepNext/>
              <w:overflowPunct w:val="0"/>
              <w:autoSpaceDE w:val="0"/>
              <w:autoSpaceDN w:val="0"/>
              <w:adjustRightInd w:val="0"/>
              <w:spacing w:after="0"/>
              <w:jc w:val="right"/>
              <w:textAlignment w:val="baseline"/>
              <w:rPr>
                <w:rFonts w:eastAsia="Times New Roman" w:cs="Arial"/>
                <w:bCs/>
                <w:sz w:val="20"/>
                <w:szCs w:val="20"/>
              </w:rPr>
            </w:pPr>
            <w:r>
              <w:rPr>
                <w:rFonts w:eastAsia="Times New Roman" w:cs="Arial"/>
                <w:bCs/>
                <w:sz w:val="20"/>
                <w:szCs w:val="20"/>
              </w:rPr>
              <w:t>6</w:t>
            </w:r>
          </w:p>
        </w:tc>
      </w:tr>
    </w:tbl>
    <w:p w14:paraId="3FAD9E3D" w14:textId="77777777" w:rsidR="006A0ED3" w:rsidRPr="00113DA2" w:rsidRDefault="006A0ED3" w:rsidP="006A0ED3">
      <w:pPr>
        <w:spacing w:after="0"/>
        <w:rPr>
          <w:i/>
          <w:iCs/>
          <w:sz w:val="18"/>
          <w:szCs w:val="18"/>
          <w:lang w:eastAsia="pt-BR"/>
        </w:rPr>
      </w:pPr>
      <w:r w:rsidRPr="00113DA2">
        <w:rPr>
          <w:i/>
          <w:iCs/>
          <w:sz w:val="18"/>
          <w:szCs w:val="18"/>
          <w:lang w:eastAsia="pt-BR"/>
        </w:rPr>
        <w:t>FONTE: MEC/INEP</w:t>
      </w:r>
    </w:p>
    <w:p w14:paraId="029C5338" w14:textId="77777777" w:rsidR="006A0ED3" w:rsidRPr="00113DA2" w:rsidRDefault="006A0ED3" w:rsidP="006A0ED3">
      <w:pPr>
        <w:spacing w:after="0"/>
        <w:rPr>
          <w:sz w:val="18"/>
          <w:szCs w:val="18"/>
          <w:lang w:eastAsia="pt-BR"/>
        </w:rPr>
      </w:pPr>
      <w:r w:rsidRPr="00113DA2">
        <w:rPr>
          <w:lang w:eastAsia="pt-BR"/>
        </w:rPr>
        <w:t>(</w:t>
      </w:r>
      <w:r w:rsidRPr="00113DA2">
        <w:rPr>
          <w:sz w:val="18"/>
          <w:szCs w:val="18"/>
          <w:lang w:eastAsia="pt-BR"/>
        </w:rPr>
        <w:t>1) As instituições de ensino superior (IES) disponibilizadas por município, consideram as sedes em que se</w:t>
      </w:r>
    </w:p>
    <w:p w14:paraId="423142A4" w14:textId="77777777" w:rsidR="006A0ED3" w:rsidRPr="00113DA2" w:rsidRDefault="006A0ED3" w:rsidP="006A0ED3">
      <w:pPr>
        <w:spacing w:after="0"/>
        <w:rPr>
          <w:sz w:val="18"/>
          <w:szCs w:val="18"/>
          <w:lang w:eastAsia="pt-BR"/>
        </w:rPr>
      </w:pPr>
      <w:r w:rsidRPr="00113DA2">
        <w:rPr>
          <w:sz w:val="18"/>
          <w:szCs w:val="18"/>
          <w:lang w:eastAsia="pt-BR"/>
        </w:rPr>
        <w:t>localizam essas instituições e não os seus campi e/ou polos avançados.</w:t>
      </w:r>
    </w:p>
    <w:p w14:paraId="76D6695D" w14:textId="77777777" w:rsidR="006A0ED3" w:rsidRPr="00113DA2" w:rsidRDefault="006A0ED3" w:rsidP="006A0ED3">
      <w:pPr>
        <w:spacing w:after="0"/>
        <w:rPr>
          <w:sz w:val="18"/>
          <w:szCs w:val="18"/>
          <w:lang w:eastAsia="pt-BR"/>
        </w:rPr>
      </w:pPr>
      <w:r w:rsidRPr="00113DA2">
        <w:rPr>
          <w:sz w:val="18"/>
          <w:szCs w:val="18"/>
          <w:lang w:eastAsia="pt-BR"/>
        </w:rPr>
        <w:t>(2) Polo de educação a distância, ou polo de apoio presencial, é o local devidamente credenciado pelo MEC, no país ou no exterior, próprio para o desenvolvimento descentralizado de atividades pedagógicas e</w:t>
      </w:r>
    </w:p>
    <w:p w14:paraId="1A951930" w14:textId="77777777" w:rsidR="006A0ED3" w:rsidRPr="00EE1A49" w:rsidRDefault="006A0ED3" w:rsidP="006A0ED3">
      <w:pPr>
        <w:spacing w:after="0"/>
        <w:rPr>
          <w:sz w:val="18"/>
          <w:szCs w:val="18"/>
          <w:highlight w:val="yellow"/>
          <w:lang w:eastAsia="pt-BR"/>
        </w:rPr>
      </w:pPr>
      <w:r w:rsidRPr="00113DA2">
        <w:rPr>
          <w:sz w:val="18"/>
          <w:szCs w:val="18"/>
          <w:lang w:eastAsia="pt-BR"/>
        </w:rPr>
        <w:t>administrativas relativas aos cursos e programas ofertados a distância.</w:t>
      </w:r>
      <w:r w:rsidRPr="00113DA2">
        <w:rPr>
          <w:sz w:val="18"/>
          <w:szCs w:val="18"/>
          <w:lang w:eastAsia="pt-BR"/>
        </w:rPr>
        <w:cr/>
      </w:r>
    </w:p>
    <w:p w14:paraId="64F3F86A" w14:textId="77777777" w:rsidR="006A0ED3" w:rsidRPr="006A669A" w:rsidRDefault="006A0ED3" w:rsidP="006A0ED3">
      <w:pPr>
        <w:rPr>
          <w:lang w:eastAsia="pt-BR"/>
        </w:rPr>
      </w:pPr>
      <w:r w:rsidRPr="006A669A">
        <w:rPr>
          <w:lang w:eastAsia="pt-BR"/>
        </w:rPr>
        <w:t>Os dados condizentes à saúde no município de União de Vitória refletem a pouca infraestrutura disponível para atender a demanda municipal em alguns tipos de estabelecimentos, conforme pode se observar na tabela a seguir.</w:t>
      </w:r>
    </w:p>
    <w:p w14:paraId="7E8DDA43" w14:textId="5CAF3D3E" w:rsidR="006A0ED3" w:rsidRPr="00A47E43" w:rsidRDefault="006A0ED3" w:rsidP="006A0ED3">
      <w:pPr>
        <w:pStyle w:val="Caption"/>
      </w:pPr>
      <w:bookmarkStart w:id="363" w:name="_Toc40737261"/>
      <w:r w:rsidRPr="00A47E43">
        <w:t xml:space="preserve">Tabela </w:t>
      </w:r>
      <w:r w:rsidR="00933B90">
        <w:fldChar w:fldCharType="begin"/>
      </w:r>
      <w:r w:rsidR="00933B90">
        <w:instrText xml:space="preserve"> SEQ Tabela \* ARABIC </w:instrText>
      </w:r>
      <w:r w:rsidR="00933B90">
        <w:fldChar w:fldCharType="separate"/>
      </w:r>
      <w:r w:rsidR="009D0D69">
        <w:rPr>
          <w:noProof/>
        </w:rPr>
        <w:t>169</w:t>
      </w:r>
      <w:r w:rsidR="00933B90">
        <w:rPr>
          <w:noProof/>
        </w:rPr>
        <w:fldChar w:fldCharType="end"/>
      </w:r>
      <w:r w:rsidRPr="00A47E43">
        <w:t xml:space="preserve"> – Quantidade de Estabelecimentos de Saúde segundo o Tipo em União de Vitória, 2019</w:t>
      </w:r>
      <w:bookmarkEnd w:id="363"/>
    </w:p>
    <w:tbl>
      <w:tblPr>
        <w:tblW w:w="50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0"/>
        <w:gridCol w:w="2325"/>
      </w:tblGrid>
      <w:tr w:rsidR="006A0ED3" w:rsidRPr="006A669A" w14:paraId="52C2893A" w14:textId="77777777" w:rsidTr="00EA10F1">
        <w:trPr>
          <w:trHeight w:val="413"/>
          <w:tblHeader/>
        </w:trPr>
        <w:tc>
          <w:tcPr>
            <w:tcW w:w="3641" w:type="pct"/>
            <w:tcBorders>
              <w:left w:val="single" w:sz="4" w:space="0" w:color="FFFFFF"/>
            </w:tcBorders>
            <w:shd w:val="clear" w:color="auto" w:fill="C9C9C9"/>
            <w:noWrap/>
            <w:vAlign w:val="center"/>
            <w:hideMark/>
          </w:tcPr>
          <w:p w14:paraId="22FB41CA" w14:textId="77777777" w:rsidR="006A0ED3" w:rsidRPr="006A669A" w:rsidRDefault="006A0ED3" w:rsidP="00EA10F1">
            <w:pPr>
              <w:keepNext/>
              <w:overflowPunct w:val="0"/>
              <w:autoSpaceDE w:val="0"/>
              <w:autoSpaceDN w:val="0"/>
              <w:adjustRightInd w:val="0"/>
              <w:spacing w:after="0"/>
              <w:jc w:val="center"/>
              <w:rPr>
                <w:rFonts w:eastAsia="Times New Roman" w:cs="Arial"/>
                <w:b/>
                <w:bCs/>
                <w:sz w:val="20"/>
                <w:szCs w:val="20"/>
              </w:rPr>
            </w:pPr>
            <w:r w:rsidRPr="006A669A">
              <w:rPr>
                <w:rFonts w:eastAsia="Times New Roman" w:cs="Arial"/>
                <w:b/>
                <w:bCs/>
                <w:sz w:val="20"/>
                <w:szCs w:val="20"/>
              </w:rPr>
              <w:t>Tipo de Estabelecimento</w:t>
            </w:r>
          </w:p>
        </w:tc>
        <w:tc>
          <w:tcPr>
            <w:tcW w:w="1359" w:type="pct"/>
            <w:tcBorders>
              <w:right w:val="single" w:sz="4" w:space="0" w:color="FFFFFF"/>
            </w:tcBorders>
            <w:shd w:val="clear" w:color="auto" w:fill="C9C9C9"/>
            <w:vAlign w:val="center"/>
          </w:tcPr>
          <w:p w14:paraId="1C17A931" w14:textId="77777777" w:rsidR="006A0ED3" w:rsidRPr="006A669A" w:rsidRDefault="006A0ED3" w:rsidP="00EA10F1">
            <w:pPr>
              <w:keepNext/>
              <w:overflowPunct w:val="0"/>
              <w:autoSpaceDE w:val="0"/>
              <w:autoSpaceDN w:val="0"/>
              <w:adjustRightInd w:val="0"/>
              <w:spacing w:after="0"/>
              <w:jc w:val="center"/>
              <w:rPr>
                <w:rFonts w:eastAsia="Times New Roman" w:cs="Arial"/>
                <w:b/>
                <w:bCs/>
                <w:sz w:val="20"/>
                <w:szCs w:val="20"/>
              </w:rPr>
            </w:pPr>
            <w:r w:rsidRPr="006A669A">
              <w:rPr>
                <w:rFonts w:eastAsia="Times New Roman" w:cs="Arial"/>
                <w:b/>
                <w:bCs/>
                <w:sz w:val="20"/>
                <w:szCs w:val="20"/>
              </w:rPr>
              <w:t>Quantidade</w:t>
            </w:r>
          </w:p>
        </w:tc>
      </w:tr>
      <w:tr w:rsidR="006A0ED3" w:rsidRPr="006A669A" w14:paraId="047A3883" w14:textId="77777777" w:rsidTr="00EA10F1">
        <w:trPr>
          <w:trHeight w:val="362"/>
        </w:trPr>
        <w:tc>
          <w:tcPr>
            <w:tcW w:w="3641" w:type="pct"/>
            <w:tcBorders>
              <w:left w:val="single" w:sz="4" w:space="0" w:color="FFFFFF"/>
            </w:tcBorders>
            <w:shd w:val="clear" w:color="auto" w:fill="auto"/>
            <w:noWrap/>
            <w:vAlign w:val="center"/>
          </w:tcPr>
          <w:p w14:paraId="0C175A67" w14:textId="77777777" w:rsidR="006A0ED3" w:rsidRPr="006A669A" w:rsidRDefault="006A0ED3" w:rsidP="00EA10F1">
            <w:pPr>
              <w:keepNext/>
              <w:spacing w:after="0"/>
              <w:jc w:val="left"/>
              <w:rPr>
                <w:rFonts w:eastAsia="Times New Roman" w:cs="Arial"/>
                <w:b/>
                <w:sz w:val="20"/>
                <w:szCs w:val="20"/>
                <w:lang w:eastAsia="pt-BR"/>
              </w:rPr>
            </w:pPr>
            <w:r>
              <w:rPr>
                <w:rFonts w:eastAsia="Times New Roman" w:cs="Arial"/>
                <w:b/>
                <w:sz w:val="20"/>
                <w:szCs w:val="20"/>
                <w:lang w:eastAsia="pt-BR"/>
              </w:rPr>
              <w:t>Academia da Saúde</w:t>
            </w:r>
          </w:p>
        </w:tc>
        <w:tc>
          <w:tcPr>
            <w:tcW w:w="1359" w:type="pct"/>
            <w:tcBorders>
              <w:right w:val="single" w:sz="4" w:space="0" w:color="FFFFFF"/>
            </w:tcBorders>
            <w:vAlign w:val="center"/>
          </w:tcPr>
          <w:p w14:paraId="76F3DD35"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A669A" w14:paraId="2D310C81" w14:textId="77777777" w:rsidTr="00EA10F1">
        <w:trPr>
          <w:trHeight w:val="362"/>
        </w:trPr>
        <w:tc>
          <w:tcPr>
            <w:tcW w:w="3641" w:type="pct"/>
            <w:tcBorders>
              <w:left w:val="single" w:sz="4" w:space="0" w:color="FFFFFF"/>
            </w:tcBorders>
            <w:shd w:val="clear" w:color="auto" w:fill="auto"/>
            <w:noWrap/>
            <w:vAlign w:val="center"/>
          </w:tcPr>
          <w:p w14:paraId="5FD6AF9D"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Centro de Atenção Psicossocial (Caps)</w:t>
            </w:r>
          </w:p>
        </w:tc>
        <w:tc>
          <w:tcPr>
            <w:tcW w:w="1359" w:type="pct"/>
            <w:tcBorders>
              <w:right w:val="single" w:sz="4" w:space="0" w:color="FFFFFF"/>
            </w:tcBorders>
            <w:vAlign w:val="center"/>
          </w:tcPr>
          <w:p w14:paraId="4A1BF273"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A669A" w14:paraId="4E558C90" w14:textId="77777777" w:rsidTr="00EA10F1">
        <w:trPr>
          <w:trHeight w:val="362"/>
        </w:trPr>
        <w:tc>
          <w:tcPr>
            <w:tcW w:w="3641" w:type="pct"/>
            <w:tcBorders>
              <w:left w:val="single" w:sz="4" w:space="0" w:color="FFFFFF"/>
            </w:tcBorders>
            <w:shd w:val="clear" w:color="auto" w:fill="FFFFFF"/>
            <w:noWrap/>
            <w:vAlign w:val="center"/>
          </w:tcPr>
          <w:p w14:paraId="4DB98BD3"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Centro de Saúde / Unidade Básica de Saúde</w:t>
            </w:r>
          </w:p>
        </w:tc>
        <w:tc>
          <w:tcPr>
            <w:tcW w:w="1359" w:type="pct"/>
            <w:tcBorders>
              <w:right w:val="single" w:sz="4" w:space="0" w:color="FFFFFF"/>
            </w:tcBorders>
            <w:shd w:val="clear" w:color="auto" w:fill="FFFFFF"/>
            <w:vAlign w:val="center"/>
          </w:tcPr>
          <w:p w14:paraId="62360B1F"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w:t>
            </w:r>
          </w:p>
        </w:tc>
      </w:tr>
      <w:tr w:rsidR="006A0ED3" w:rsidRPr="006A669A" w14:paraId="4C53793E" w14:textId="77777777" w:rsidTr="00EA10F1">
        <w:trPr>
          <w:trHeight w:val="362"/>
        </w:trPr>
        <w:tc>
          <w:tcPr>
            <w:tcW w:w="3641" w:type="pct"/>
            <w:tcBorders>
              <w:left w:val="single" w:sz="4" w:space="0" w:color="FFFFFF"/>
            </w:tcBorders>
            <w:shd w:val="clear" w:color="auto" w:fill="FFFFFF"/>
            <w:noWrap/>
            <w:vAlign w:val="center"/>
            <w:hideMark/>
          </w:tcPr>
          <w:p w14:paraId="42FE4428"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Clínica Especializada / Ambulatório Especializado</w:t>
            </w:r>
          </w:p>
        </w:tc>
        <w:tc>
          <w:tcPr>
            <w:tcW w:w="1359" w:type="pct"/>
            <w:tcBorders>
              <w:right w:val="single" w:sz="4" w:space="0" w:color="FFFFFF"/>
            </w:tcBorders>
            <w:shd w:val="clear" w:color="auto" w:fill="FFFFFF"/>
            <w:vAlign w:val="center"/>
          </w:tcPr>
          <w:p w14:paraId="2F899630"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3</w:t>
            </w:r>
          </w:p>
        </w:tc>
      </w:tr>
      <w:tr w:rsidR="006A0ED3" w:rsidRPr="006A669A" w14:paraId="4EC85698" w14:textId="77777777" w:rsidTr="00EA10F1">
        <w:trPr>
          <w:trHeight w:val="330"/>
        </w:trPr>
        <w:tc>
          <w:tcPr>
            <w:tcW w:w="3641" w:type="pct"/>
            <w:tcBorders>
              <w:left w:val="single" w:sz="4" w:space="0" w:color="FFFFFF"/>
            </w:tcBorders>
            <w:shd w:val="clear" w:color="auto" w:fill="FFFFFF"/>
            <w:noWrap/>
            <w:vAlign w:val="center"/>
            <w:hideMark/>
          </w:tcPr>
          <w:p w14:paraId="395F1624"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Consultório</w:t>
            </w:r>
          </w:p>
        </w:tc>
        <w:tc>
          <w:tcPr>
            <w:tcW w:w="1359" w:type="pct"/>
            <w:tcBorders>
              <w:right w:val="single" w:sz="4" w:space="0" w:color="FFFFFF"/>
            </w:tcBorders>
            <w:shd w:val="clear" w:color="auto" w:fill="FFFFFF"/>
            <w:vAlign w:val="center"/>
          </w:tcPr>
          <w:p w14:paraId="0FE13C05"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123</w:t>
            </w:r>
          </w:p>
        </w:tc>
      </w:tr>
      <w:tr w:rsidR="006A0ED3" w:rsidRPr="006A669A" w14:paraId="020F7F21" w14:textId="77777777" w:rsidTr="00EA10F1">
        <w:trPr>
          <w:trHeight w:val="362"/>
        </w:trPr>
        <w:tc>
          <w:tcPr>
            <w:tcW w:w="3641" w:type="pct"/>
            <w:tcBorders>
              <w:left w:val="single" w:sz="4" w:space="0" w:color="FFFFFF"/>
            </w:tcBorders>
            <w:shd w:val="clear" w:color="auto" w:fill="FFFFFF"/>
            <w:noWrap/>
            <w:vAlign w:val="center"/>
          </w:tcPr>
          <w:p w14:paraId="76AEE9B2"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Hospital Geral</w:t>
            </w:r>
          </w:p>
        </w:tc>
        <w:tc>
          <w:tcPr>
            <w:tcW w:w="1359" w:type="pct"/>
            <w:tcBorders>
              <w:right w:val="single" w:sz="4" w:space="0" w:color="FFFFFF"/>
            </w:tcBorders>
            <w:shd w:val="clear" w:color="auto" w:fill="FFFFFF"/>
            <w:vAlign w:val="center"/>
          </w:tcPr>
          <w:p w14:paraId="2F4841C2"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w:t>
            </w:r>
          </w:p>
        </w:tc>
      </w:tr>
      <w:tr w:rsidR="006A0ED3" w:rsidRPr="006A669A" w14:paraId="3CFAAD9C" w14:textId="77777777" w:rsidTr="00EA10F1">
        <w:trPr>
          <w:trHeight w:val="362"/>
        </w:trPr>
        <w:tc>
          <w:tcPr>
            <w:tcW w:w="3641" w:type="pct"/>
            <w:tcBorders>
              <w:left w:val="single" w:sz="4" w:space="0" w:color="FFFFFF"/>
            </w:tcBorders>
            <w:shd w:val="clear" w:color="auto" w:fill="FFFFFF"/>
            <w:noWrap/>
            <w:vAlign w:val="center"/>
          </w:tcPr>
          <w:p w14:paraId="278CCBB0"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Policlínica</w:t>
            </w:r>
          </w:p>
        </w:tc>
        <w:tc>
          <w:tcPr>
            <w:tcW w:w="1359" w:type="pct"/>
            <w:tcBorders>
              <w:right w:val="single" w:sz="4" w:space="0" w:color="FFFFFF"/>
            </w:tcBorders>
            <w:shd w:val="clear" w:color="auto" w:fill="FFFFFF"/>
            <w:vAlign w:val="center"/>
          </w:tcPr>
          <w:p w14:paraId="5F6EE958"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16</w:t>
            </w:r>
          </w:p>
        </w:tc>
      </w:tr>
      <w:tr w:rsidR="006A0ED3" w:rsidRPr="006A669A" w14:paraId="737C5A79" w14:textId="77777777" w:rsidTr="00EA10F1">
        <w:trPr>
          <w:trHeight w:val="362"/>
        </w:trPr>
        <w:tc>
          <w:tcPr>
            <w:tcW w:w="3641" w:type="pct"/>
            <w:tcBorders>
              <w:left w:val="single" w:sz="4" w:space="0" w:color="FFFFFF"/>
            </w:tcBorders>
            <w:shd w:val="clear" w:color="auto" w:fill="FFFFFF"/>
            <w:noWrap/>
            <w:vAlign w:val="center"/>
          </w:tcPr>
          <w:p w14:paraId="77E30EF0"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Posto de Saúde</w:t>
            </w:r>
          </w:p>
        </w:tc>
        <w:tc>
          <w:tcPr>
            <w:tcW w:w="1359" w:type="pct"/>
            <w:tcBorders>
              <w:right w:val="single" w:sz="4" w:space="0" w:color="FFFFFF"/>
            </w:tcBorders>
            <w:shd w:val="clear" w:color="auto" w:fill="FFFFFF"/>
            <w:vAlign w:val="center"/>
          </w:tcPr>
          <w:p w14:paraId="5CC10226"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6A669A" w14:paraId="65E19831" w14:textId="77777777" w:rsidTr="00EA10F1">
        <w:trPr>
          <w:trHeight w:val="362"/>
        </w:trPr>
        <w:tc>
          <w:tcPr>
            <w:tcW w:w="3641" w:type="pct"/>
            <w:tcBorders>
              <w:left w:val="single" w:sz="4" w:space="0" w:color="FFFFFF"/>
            </w:tcBorders>
            <w:shd w:val="clear" w:color="auto" w:fill="FFFFFF"/>
            <w:noWrap/>
            <w:vAlign w:val="center"/>
            <w:hideMark/>
          </w:tcPr>
          <w:p w14:paraId="04A7B8AA"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Unidades de Pronto Atendimento (UPAs)</w:t>
            </w:r>
          </w:p>
        </w:tc>
        <w:tc>
          <w:tcPr>
            <w:tcW w:w="1359" w:type="pct"/>
            <w:tcBorders>
              <w:right w:val="single" w:sz="4" w:space="0" w:color="FFFFFF"/>
            </w:tcBorders>
            <w:shd w:val="clear" w:color="auto" w:fill="FFFFFF"/>
            <w:vAlign w:val="center"/>
          </w:tcPr>
          <w:p w14:paraId="31640A08"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A669A" w14:paraId="3ECD904C" w14:textId="77777777" w:rsidTr="00EA10F1">
        <w:trPr>
          <w:trHeight w:val="362"/>
        </w:trPr>
        <w:tc>
          <w:tcPr>
            <w:tcW w:w="3641" w:type="pct"/>
            <w:tcBorders>
              <w:left w:val="single" w:sz="4" w:space="0" w:color="FFFFFF"/>
            </w:tcBorders>
            <w:shd w:val="clear" w:color="auto" w:fill="FFFFFF"/>
            <w:noWrap/>
            <w:vAlign w:val="center"/>
            <w:hideMark/>
          </w:tcPr>
          <w:p w14:paraId="1A986DFD"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Unidade de Serviço de Apoio de Diagnose e Terapia</w:t>
            </w:r>
          </w:p>
        </w:tc>
        <w:tc>
          <w:tcPr>
            <w:tcW w:w="1359" w:type="pct"/>
            <w:tcBorders>
              <w:right w:val="single" w:sz="4" w:space="0" w:color="FFFFFF"/>
            </w:tcBorders>
            <w:shd w:val="clear" w:color="auto" w:fill="FFFFFF"/>
            <w:vAlign w:val="center"/>
          </w:tcPr>
          <w:p w14:paraId="64C042BF"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22</w:t>
            </w:r>
          </w:p>
        </w:tc>
      </w:tr>
      <w:tr w:rsidR="006A0ED3" w:rsidRPr="006A669A" w14:paraId="42AD5A7B" w14:textId="77777777" w:rsidTr="00EA10F1">
        <w:trPr>
          <w:trHeight w:val="362"/>
        </w:trPr>
        <w:tc>
          <w:tcPr>
            <w:tcW w:w="3641" w:type="pct"/>
            <w:tcBorders>
              <w:left w:val="single" w:sz="4" w:space="0" w:color="FFFFFF"/>
            </w:tcBorders>
            <w:shd w:val="clear" w:color="auto" w:fill="FFFFFF"/>
            <w:noWrap/>
            <w:vAlign w:val="center"/>
          </w:tcPr>
          <w:p w14:paraId="6F259790"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Unidade de Vigilância em Saúde</w:t>
            </w:r>
          </w:p>
        </w:tc>
        <w:tc>
          <w:tcPr>
            <w:tcW w:w="1359" w:type="pct"/>
            <w:tcBorders>
              <w:right w:val="single" w:sz="4" w:space="0" w:color="FFFFFF"/>
            </w:tcBorders>
            <w:shd w:val="clear" w:color="auto" w:fill="FFFFFF"/>
            <w:vAlign w:val="center"/>
          </w:tcPr>
          <w:p w14:paraId="103454FE"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w:t>
            </w:r>
          </w:p>
        </w:tc>
      </w:tr>
      <w:tr w:rsidR="006A0ED3" w:rsidRPr="006A669A" w14:paraId="5F63F50A" w14:textId="77777777" w:rsidTr="00EA10F1">
        <w:trPr>
          <w:trHeight w:val="362"/>
        </w:trPr>
        <w:tc>
          <w:tcPr>
            <w:tcW w:w="3641" w:type="pct"/>
            <w:tcBorders>
              <w:left w:val="single" w:sz="4" w:space="0" w:color="FFFFFF"/>
            </w:tcBorders>
            <w:shd w:val="clear" w:color="auto" w:fill="FFFFFF"/>
            <w:noWrap/>
            <w:vAlign w:val="center"/>
          </w:tcPr>
          <w:p w14:paraId="0F750218"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Unidade Móvel de Nível Pré-hospitalar - Urgência / Emergência</w:t>
            </w:r>
          </w:p>
        </w:tc>
        <w:tc>
          <w:tcPr>
            <w:tcW w:w="1359" w:type="pct"/>
            <w:tcBorders>
              <w:right w:val="single" w:sz="4" w:space="0" w:color="FFFFFF"/>
            </w:tcBorders>
            <w:shd w:val="clear" w:color="auto" w:fill="FFFFFF"/>
            <w:vAlign w:val="center"/>
          </w:tcPr>
          <w:p w14:paraId="16DE0B4B"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A669A" w14:paraId="720EB09B" w14:textId="77777777" w:rsidTr="00EA10F1">
        <w:trPr>
          <w:trHeight w:val="362"/>
        </w:trPr>
        <w:tc>
          <w:tcPr>
            <w:tcW w:w="3641" w:type="pct"/>
            <w:tcBorders>
              <w:left w:val="single" w:sz="4" w:space="0" w:color="FFFFFF"/>
            </w:tcBorders>
            <w:shd w:val="clear" w:color="auto" w:fill="FFFFFF"/>
            <w:noWrap/>
            <w:vAlign w:val="center"/>
          </w:tcPr>
          <w:p w14:paraId="18BC74B3" w14:textId="77777777" w:rsidR="006A0ED3" w:rsidRPr="006A669A" w:rsidRDefault="006A0ED3" w:rsidP="00EA10F1">
            <w:pPr>
              <w:keepNext/>
              <w:spacing w:after="0"/>
              <w:jc w:val="left"/>
              <w:rPr>
                <w:rFonts w:eastAsia="Times New Roman" w:cs="Arial"/>
                <w:b/>
                <w:sz w:val="20"/>
                <w:szCs w:val="20"/>
                <w:lang w:eastAsia="pt-BR"/>
              </w:rPr>
            </w:pPr>
            <w:r w:rsidRPr="006A669A">
              <w:rPr>
                <w:rFonts w:eastAsia="Times New Roman" w:cs="Arial"/>
                <w:b/>
                <w:sz w:val="20"/>
                <w:szCs w:val="20"/>
                <w:lang w:eastAsia="pt-BR"/>
              </w:rPr>
              <w:t>Outros tipos</w:t>
            </w:r>
          </w:p>
        </w:tc>
        <w:tc>
          <w:tcPr>
            <w:tcW w:w="1359" w:type="pct"/>
            <w:tcBorders>
              <w:right w:val="single" w:sz="4" w:space="0" w:color="FFFFFF"/>
            </w:tcBorders>
            <w:shd w:val="clear" w:color="auto" w:fill="FFFFFF"/>
            <w:vAlign w:val="center"/>
          </w:tcPr>
          <w:p w14:paraId="10D5B85E" w14:textId="77777777" w:rsidR="006A0ED3" w:rsidRPr="006A669A" w:rsidRDefault="006A0ED3" w:rsidP="00EA10F1">
            <w:pPr>
              <w:keepNext/>
              <w:spacing w:after="0"/>
              <w:jc w:val="right"/>
              <w:rPr>
                <w:rFonts w:eastAsia="Times New Roman" w:cs="Arial"/>
                <w:sz w:val="20"/>
                <w:szCs w:val="20"/>
                <w:lang w:eastAsia="pt-BR"/>
              </w:rPr>
            </w:pPr>
            <w:r>
              <w:rPr>
                <w:rFonts w:eastAsia="Times New Roman" w:cs="Arial"/>
                <w:sz w:val="20"/>
                <w:szCs w:val="20"/>
                <w:lang w:eastAsia="pt-BR"/>
              </w:rPr>
              <w:t>7</w:t>
            </w:r>
          </w:p>
        </w:tc>
      </w:tr>
      <w:tr w:rsidR="006A0ED3" w:rsidRPr="006A669A" w14:paraId="493FCC05" w14:textId="77777777" w:rsidTr="00EA10F1">
        <w:trPr>
          <w:trHeight w:val="339"/>
        </w:trPr>
        <w:tc>
          <w:tcPr>
            <w:tcW w:w="3641" w:type="pct"/>
            <w:tcBorders>
              <w:left w:val="single" w:sz="4" w:space="0" w:color="FFFFFF"/>
            </w:tcBorders>
            <w:shd w:val="clear" w:color="auto" w:fill="C9C9C9"/>
            <w:noWrap/>
            <w:vAlign w:val="center"/>
          </w:tcPr>
          <w:p w14:paraId="389A2EEF" w14:textId="77777777" w:rsidR="006A0ED3" w:rsidRPr="006A669A" w:rsidRDefault="006A0ED3" w:rsidP="00EA10F1">
            <w:pPr>
              <w:keepNext/>
              <w:spacing w:after="0"/>
              <w:jc w:val="left"/>
              <w:rPr>
                <w:rFonts w:eastAsia="Times New Roman" w:cs="Arial"/>
                <w:sz w:val="20"/>
                <w:szCs w:val="20"/>
                <w:lang w:eastAsia="pt-BR"/>
              </w:rPr>
            </w:pPr>
            <w:r w:rsidRPr="006A669A">
              <w:rPr>
                <w:rFonts w:eastAsia="Times New Roman" w:cs="Arial"/>
                <w:b/>
                <w:sz w:val="20"/>
                <w:szCs w:val="20"/>
                <w:lang w:eastAsia="pt-BR"/>
              </w:rPr>
              <w:t>Total</w:t>
            </w:r>
          </w:p>
        </w:tc>
        <w:tc>
          <w:tcPr>
            <w:tcW w:w="1359" w:type="pct"/>
            <w:tcBorders>
              <w:right w:val="single" w:sz="4" w:space="0" w:color="FFFFFF"/>
            </w:tcBorders>
            <w:shd w:val="clear" w:color="auto" w:fill="C9C9C9"/>
            <w:vAlign w:val="center"/>
          </w:tcPr>
          <w:p w14:paraId="0E074DC9" w14:textId="77777777" w:rsidR="006A0ED3" w:rsidRPr="006A669A" w:rsidRDefault="006A0ED3" w:rsidP="00EA10F1">
            <w:pPr>
              <w:keepNext/>
              <w:spacing w:after="0"/>
              <w:jc w:val="right"/>
              <w:rPr>
                <w:rFonts w:eastAsia="Times New Roman" w:cs="Arial"/>
                <w:b/>
                <w:sz w:val="20"/>
                <w:szCs w:val="20"/>
                <w:lang w:eastAsia="pt-BR"/>
              </w:rPr>
            </w:pPr>
            <w:r>
              <w:rPr>
                <w:rFonts w:eastAsia="Times New Roman" w:cs="Arial"/>
                <w:b/>
                <w:sz w:val="20"/>
                <w:szCs w:val="20"/>
                <w:lang w:eastAsia="pt-BR"/>
              </w:rPr>
              <w:t>196</w:t>
            </w:r>
          </w:p>
        </w:tc>
      </w:tr>
    </w:tbl>
    <w:p w14:paraId="2F82B7E8" w14:textId="77777777" w:rsidR="006A0ED3" w:rsidRPr="006A669A" w:rsidRDefault="006A0ED3" w:rsidP="006A0ED3">
      <w:pPr>
        <w:spacing w:after="240"/>
        <w:rPr>
          <w:rFonts w:eastAsia="Calibri" w:cs="Arial"/>
          <w:i/>
          <w:iCs/>
          <w:sz w:val="18"/>
          <w:szCs w:val="18"/>
          <w:lang w:eastAsia="pt-BR"/>
        </w:rPr>
      </w:pPr>
      <w:r w:rsidRPr="006A669A">
        <w:rPr>
          <w:rFonts w:eastAsia="Calibri" w:cs="Arial"/>
          <w:i/>
          <w:iCs/>
          <w:sz w:val="18"/>
          <w:szCs w:val="18"/>
          <w:lang w:eastAsia="pt-BR"/>
        </w:rPr>
        <w:t>Fonte: MS/DATASUS/CNES. Posição em dezembro. Situação da base de dados nacional com defasagem de 45 dias. Posição dos dados, no site do Datasus, 02 de março de 2020.</w:t>
      </w:r>
    </w:p>
    <w:p w14:paraId="44D5FBD3" w14:textId="77777777" w:rsidR="006A0ED3" w:rsidRPr="006766BF" w:rsidRDefault="006A0ED3" w:rsidP="006A0ED3">
      <w:pPr>
        <w:rPr>
          <w:lang w:eastAsia="pt-BR"/>
        </w:rPr>
      </w:pPr>
      <w:r w:rsidRPr="006766BF">
        <w:rPr>
          <w:rFonts w:eastAsia="Calibri" w:cs="Times New Roman"/>
        </w:rPr>
        <w:t xml:space="preserve">Segundo resultados do estudo desenvolvido pelo Instituto de Pesquisa Econômica Aplicada (IPEA), e apresentados em maio de 2013 na nota técnica </w:t>
      </w:r>
      <w:r w:rsidRPr="006766BF">
        <w:rPr>
          <w:rFonts w:eastAsia="Calibri" w:cs="Times New Roman"/>
          <w:i/>
        </w:rPr>
        <w:t>Estimativas do déficit habitacional brasileiro (2007–2011) por municípios (2010</w:t>
      </w:r>
      <w:r w:rsidRPr="006766BF">
        <w:rPr>
          <w:rFonts w:eastAsia="Calibri" w:cs="Times New Roman"/>
          <w:i/>
          <w:vertAlign w:val="superscript"/>
        </w:rPr>
        <w:footnoteReference w:id="33"/>
      </w:r>
      <w:r w:rsidRPr="006766BF">
        <w:rPr>
          <w:rFonts w:eastAsia="Calibri" w:cs="Times New Roman"/>
          <w:i/>
        </w:rPr>
        <w:t>)</w:t>
      </w:r>
      <w:r w:rsidRPr="006766BF">
        <w:rPr>
          <w:rFonts w:eastAsia="Calibri" w:cs="Times New Roman"/>
        </w:rPr>
        <w:t>, o município de União da Vitória possuía, em 2010, um déficit habitacional de 1.722 domicílios, dentre os quais 821 eram habitações precárias (811 domicílios rústicos e 9 improvisados), representando 10,38% do total de domicílios.</w:t>
      </w:r>
    </w:p>
    <w:p w14:paraId="602A9E80" w14:textId="218770E9" w:rsidR="006A0ED3" w:rsidRPr="00A47E43" w:rsidRDefault="006A0ED3" w:rsidP="006A0ED3">
      <w:pPr>
        <w:pStyle w:val="Caption"/>
      </w:pPr>
      <w:bookmarkStart w:id="364" w:name="_Toc40737262"/>
      <w:r w:rsidRPr="00A47E43">
        <w:t xml:space="preserve">Tabela </w:t>
      </w:r>
      <w:r w:rsidR="00933B90">
        <w:fldChar w:fldCharType="begin"/>
      </w:r>
      <w:r w:rsidR="00933B90">
        <w:instrText xml:space="preserve"> SEQ Tabela \* ARABIC </w:instrText>
      </w:r>
      <w:r w:rsidR="00933B90">
        <w:fldChar w:fldCharType="separate"/>
      </w:r>
      <w:r w:rsidR="009D0D69">
        <w:rPr>
          <w:noProof/>
        </w:rPr>
        <w:t>170</w:t>
      </w:r>
      <w:r w:rsidR="00933B90">
        <w:rPr>
          <w:noProof/>
        </w:rPr>
        <w:fldChar w:fldCharType="end"/>
      </w:r>
      <w:r w:rsidRPr="00A47E43">
        <w:t xml:space="preserve"> – Déficit Habitacional no Município de União da Vitória</w:t>
      </w:r>
      <w:bookmarkEnd w:id="364"/>
    </w:p>
    <w:tbl>
      <w:tblPr>
        <w:tblW w:w="8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37"/>
        <w:gridCol w:w="1727"/>
      </w:tblGrid>
      <w:tr w:rsidR="006A0ED3" w:rsidRPr="0041150F" w14:paraId="72F158BA" w14:textId="77777777" w:rsidTr="00EA10F1">
        <w:trPr>
          <w:trHeight w:val="392"/>
        </w:trPr>
        <w:tc>
          <w:tcPr>
            <w:tcW w:w="6837" w:type="dxa"/>
            <w:tcBorders>
              <w:left w:val="single" w:sz="4" w:space="0" w:color="FFFFFF"/>
            </w:tcBorders>
            <w:shd w:val="clear" w:color="auto" w:fill="D9D9D9"/>
            <w:noWrap/>
            <w:vAlign w:val="center"/>
            <w:hideMark/>
          </w:tcPr>
          <w:p w14:paraId="5E0F6DF6" w14:textId="77777777" w:rsidR="006A0ED3" w:rsidRPr="0041150F" w:rsidRDefault="006A0ED3" w:rsidP="00EA10F1">
            <w:pPr>
              <w:keepNext/>
              <w:spacing w:after="0"/>
              <w:jc w:val="center"/>
              <w:rPr>
                <w:rFonts w:eastAsia="Times New Roman" w:cs="Arial"/>
                <w:b/>
                <w:color w:val="000000"/>
                <w:sz w:val="20"/>
                <w:szCs w:val="20"/>
                <w:lang w:eastAsia="pt-BR"/>
              </w:rPr>
            </w:pPr>
            <w:r>
              <w:rPr>
                <w:rFonts w:eastAsia="Times New Roman" w:cs="Arial"/>
                <w:b/>
                <w:color w:val="000000"/>
                <w:sz w:val="20"/>
                <w:szCs w:val="20"/>
                <w:lang w:eastAsia="pt-BR"/>
              </w:rPr>
              <w:t>União da Vitória</w:t>
            </w:r>
          </w:p>
        </w:tc>
        <w:tc>
          <w:tcPr>
            <w:tcW w:w="1727" w:type="dxa"/>
            <w:tcBorders>
              <w:right w:val="single" w:sz="4" w:space="0" w:color="FFFFFF"/>
            </w:tcBorders>
            <w:shd w:val="clear" w:color="auto" w:fill="D9D9D9"/>
            <w:noWrap/>
            <w:vAlign w:val="center"/>
            <w:hideMark/>
          </w:tcPr>
          <w:p w14:paraId="10FA71ED" w14:textId="77777777" w:rsidR="006A0ED3" w:rsidRPr="0041150F" w:rsidRDefault="006A0ED3" w:rsidP="00EA10F1">
            <w:pPr>
              <w:keepNext/>
              <w:spacing w:after="0"/>
              <w:jc w:val="center"/>
              <w:rPr>
                <w:rFonts w:eastAsia="Times New Roman" w:cs="Arial"/>
                <w:b/>
                <w:color w:val="000000"/>
                <w:sz w:val="20"/>
                <w:szCs w:val="20"/>
                <w:lang w:eastAsia="pt-BR"/>
              </w:rPr>
            </w:pPr>
            <w:r w:rsidRPr="0041150F">
              <w:rPr>
                <w:rFonts w:eastAsia="Times New Roman" w:cs="Arial"/>
                <w:b/>
                <w:color w:val="000000"/>
                <w:sz w:val="20"/>
                <w:szCs w:val="20"/>
                <w:lang w:eastAsia="pt-BR"/>
              </w:rPr>
              <w:t>2010</w:t>
            </w:r>
          </w:p>
        </w:tc>
      </w:tr>
      <w:tr w:rsidR="006A0ED3" w:rsidRPr="0041150F" w14:paraId="72D290E2" w14:textId="77777777" w:rsidTr="00EA10F1">
        <w:trPr>
          <w:trHeight w:val="392"/>
        </w:trPr>
        <w:tc>
          <w:tcPr>
            <w:tcW w:w="6837" w:type="dxa"/>
            <w:tcBorders>
              <w:left w:val="single" w:sz="4" w:space="0" w:color="FFFFFF"/>
            </w:tcBorders>
            <w:shd w:val="clear" w:color="auto" w:fill="F2F2F2"/>
            <w:noWrap/>
            <w:vAlign w:val="center"/>
            <w:hideMark/>
          </w:tcPr>
          <w:p w14:paraId="2FE5CA49"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Nº de Domicílios</w:t>
            </w:r>
          </w:p>
        </w:tc>
        <w:tc>
          <w:tcPr>
            <w:tcW w:w="1727" w:type="dxa"/>
            <w:tcBorders>
              <w:right w:val="single" w:sz="4" w:space="0" w:color="FFFFFF"/>
            </w:tcBorders>
            <w:shd w:val="clear" w:color="auto" w:fill="F2F2F2"/>
            <w:noWrap/>
            <w:vAlign w:val="center"/>
          </w:tcPr>
          <w:p w14:paraId="1D8E2FF5"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16.596</w:t>
            </w:r>
          </w:p>
        </w:tc>
      </w:tr>
      <w:tr w:rsidR="006A0ED3" w:rsidRPr="0041150F" w14:paraId="0CEACB65" w14:textId="77777777" w:rsidTr="00EA10F1">
        <w:trPr>
          <w:trHeight w:val="392"/>
        </w:trPr>
        <w:tc>
          <w:tcPr>
            <w:tcW w:w="6837" w:type="dxa"/>
            <w:tcBorders>
              <w:left w:val="single" w:sz="4" w:space="0" w:color="FFFFFF"/>
            </w:tcBorders>
            <w:shd w:val="clear" w:color="auto" w:fill="F2F2F2"/>
            <w:noWrap/>
            <w:vAlign w:val="center"/>
            <w:hideMark/>
          </w:tcPr>
          <w:p w14:paraId="130D27DD"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Déficit Habitacional</w:t>
            </w:r>
          </w:p>
        </w:tc>
        <w:tc>
          <w:tcPr>
            <w:tcW w:w="1727" w:type="dxa"/>
            <w:tcBorders>
              <w:right w:val="single" w:sz="4" w:space="0" w:color="FFFFFF"/>
            </w:tcBorders>
            <w:shd w:val="clear" w:color="auto" w:fill="F2F2F2"/>
            <w:noWrap/>
            <w:vAlign w:val="center"/>
          </w:tcPr>
          <w:p w14:paraId="7ABF0334"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1.722</w:t>
            </w:r>
          </w:p>
        </w:tc>
      </w:tr>
      <w:tr w:rsidR="006A0ED3" w:rsidRPr="0041150F" w14:paraId="29DB78A2" w14:textId="77777777" w:rsidTr="00EA10F1">
        <w:trPr>
          <w:trHeight w:val="392"/>
        </w:trPr>
        <w:tc>
          <w:tcPr>
            <w:tcW w:w="6837" w:type="dxa"/>
            <w:tcBorders>
              <w:left w:val="single" w:sz="4" w:space="0" w:color="FFFFFF"/>
            </w:tcBorders>
            <w:shd w:val="clear" w:color="auto" w:fill="F2F2F2"/>
            <w:noWrap/>
            <w:vAlign w:val="center"/>
            <w:hideMark/>
          </w:tcPr>
          <w:p w14:paraId="26898B94"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 xml:space="preserve">  Precárias</w:t>
            </w:r>
          </w:p>
        </w:tc>
        <w:tc>
          <w:tcPr>
            <w:tcW w:w="1727" w:type="dxa"/>
            <w:tcBorders>
              <w:right w:val="single" w:sz="4" w:space="0" w:color="FFFFFF"/>
            </w:tcBorders>
            <w:shd w:val="clear" w:color="auto" w:fill="F2F2F2"/>
            <w:noWrap/>
            <w:vAlign w:val="center"/>
          </w:tcPr>
          <w:p w14:paraId="05BC74DA"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821</w:t>
            </w:r>
          </w:p>
        </w:tc>
      </w:tr>
      <w:tr w:rsidR="006A0ED3" w:rsidRPr="0041150F" w14:paraId="2F5F2DCA" w14:textId="77777777" w:rsidTr="00EA10F1">
        <w:trPr>
          <w:trHeight w:val="392"/>
        </w:trPr>
        <w:tc>
          <w:tcPr>
            <w:tcW w:w="6837" w:type="dxa"/>
            <w:tcBorders>
              <w:left w:val="single" w:sz="4" w:space="0" w:color="FFFFFF"/>
            </w:tcBorders>
            <w:shd w:val="clear" w:color="auto" w:fill="auto"/>
            <w:noWrap/>
            <w:vAlign w:val="center"/>
            <w:hideMark/>
          </w:tcPr>
          <w:p w14:paraId="63AFA37C" w14:textId="77777777" w:rsidR="006A0ED3" w:rsidRPr="0041150F" w:rsidRDefault="006A0ED3" w:rsidP="00EA10F1">
            <w:pPr>
              <w:keepNext/>
              <w:spacing w:after="0"/>
              <w:jc w:val="left"/>
              <w:rPr>
                <w:rFonts w:eastAsia="Times New Roman" w:cs="Arial"/>
                <w:color w:val="000000"/>
                <w:sz w:val="20"/>
                <w:szCs w:val="20"/>
                <w:lang w:eastAsia="pt-BR"/>
              </w:rPr>
            </w:pPr>
            <w:r w:rsidRPr="0041150F">
              <w:rPr>
                <w:rFonts w:eastAsia="Times New Roman" w:cs="Arial"/>
                <w:color w:val="000000"/>
                <w:sz w:val="20"/>
                <w:szCs w:val="20"/>
                <w:lang w:eastAsia="pt-BR"/>
              </w:rPr>
              <w:t xml:space="preserve">     Rústico</w:t>
            </w:r>
          </w:p>
        </w:tc>
        <w:tc>
          <w:tcPr>
            <w:tcW w:w="1727" w:type="dxa"/>
            <w:tcBorders>
              <w:right w:val="single" w:sz="4" w:space="0" w:color="FFFFFF"/>
            </w:tcBorders>
            <w:shd w:val="clear" w:color="auto" w:fill="auto"/>
            <w:noWrap/>
            <w:vAlign w:val="center"/>
          </w:tcPr>
          <w:p w14:paraId="641FB492" w14:textId="77777777" w:rsidR="006A0ED3" w:rsidRPr="0041150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811</w:t>
            </w:r>
          </w:p>
        </w:tc>
      </w:tr>
      <w:tr w:rsidR="006A0ED3" w:rsidRPr="0041150F" w14:paraId="22EDF659" w14:textId="77777777" w:rsidTr="00EA10F1">
        <w:trPr>
          <w:trHeight w:val="392"/>
        </w:trPr>
        <w:tc>
          <w:tcPr>
            <w:tcW w:w="6837" w:type="dxa"/>
            <w:tcBorders>
              <w:left w:val="single" w:sz="4" w:space="0" w:color="FFFFFF"/>
            </w:tcBorders>
            <w:shd w:val="clear" w:color="auto" w:fill="auto"/>
            <w:noWrap/>
            <w:vAlign w:val="center"/>
            <w:hideMark/>
          </w:tcPr>
          <w:p w14:paraId="716C75AC" w14:textId="77777777" w:rsidR="006A0ED3" w:rsidRPr="0041150F" w:rsidRDefault="006A0ED3" w:rsidP="00EA10F1">
            <w:pPr>
              <w:keepNext/>
              <w:spacing w:after="0"/>
              <w:jc w:val="left"/>
              <w:rPr>
                <w:rFonts w:eastAsia="Times New Roman" w:cs="Arial"/>
                <w:color w:val="000000"/>
                <w:sz w:val="20"/>
                <w:szCs w:val="20"/>
                <w:lang w:eastAsia="pt-BR"/>
              </w:rPr>
            </w:pPr>
            <w:r w:rsidRPr="0041150F">
              <w:rPr>
                <w:rFonts w:eastAsia="Times New Roman" w:cs="Arial"/>
                <w:color w:val="000000"/>
                <w:sz w:val="20"/>
                <w:szCs w:val="20"/>
                <w:lang w:eastAsia="pt-BR"/>
              </w:rPr>
              <w:t xml:space="preserve">     Improvisados</w:t>
            </w:r>
          </w:p>
        </w:tc>
        <w:tc>
          <w:tcPr>
            <w:tcW w:w="1727" w:type="dxa"/>
            <w:tcBorders>
              <w:right w:val="single" w:sz="4" w:space="0" w:color="FFFFFF"/>
            </w:tcBorders>
            <w:shd w:val="clear" w:color="auto" w:fill="auto"/>
            <w:noWrap/>
            <w:vAlign w:val="center"/>
          </w:tcPr>
          <w:p w14:paraId="68EB38C6" w14:textId="77777777" w:rsidR="006A0ED3" w:rsidRPr="0041150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9</w:t>
            </w:r>
          </w:p>
        </w:tc>
      </w:tr>
      <w:tr w:rsidR="006A0ED3" w:rsidRPr="0041150F" w14:paraId="193A3AF5" w14:textId="77777777" w:rsidTr="00EA10F1">
        <w:trPr>
          <w:trHeight w:val="392"/>
        </w:trPr>
        <w:tc>
          <w:tcPr>
            <w:tcW w:w="6837" w:type="dxa"/>
            <w:tcBorders>
              <w:left w:val="single" w:sz="4" w:space="0" w:color="FFFFFF"/>
            </w:tcBorders>
            <w:shd w:val="clear" w:color="auto" w:fill="F2F2F2"/>
            <w:noWrap/>
            <w:vAlign w:val="center"/>
            <w:hideMark/>
          </w:tcPr>
          <w:p w14:paraId="1E1075D2"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 xml:space="preserve">  Coabitação</w:t>
            </w:r>
          </w:p>
        </w:tc>
        <w:tc>
          <w:tcPr>
            <w:tcW w:w="1727" w:type="dxa"/>
            <w:tcBorders>
              <w:right w:val="single" w:sz="4" w:space="0" w:color="FFFFFF"/>
            </w:tcBorders>
            <w:shd w:val="clear" w:color="auto" w:fill="F2F2F2"/>
            <w:noWrap/>
            <w:vAlign w:val="center"/>
          </w:tcPr>
          <w:p w14:paraId="7884C9AF"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594</w:t>
            </w:r>
          </w:p>
        </w:tc>
      </w:tr>
      <w:tr w:rsidR="006A0ED3" w:rsidRPr="0041150F" w14:paraId="3F2CF325" w14:textId="77777777" w:rsidTr="00EA10F1">
        <w:trPr>
          <w:trHeight w:val="392"/>
        </w:trPr>
        <w:tc>
          <w:tcPr>
            <w:tcW w:w="6837" w:type="dxa"/>
            <w:tcBorders>
              <w:left w:val="single" w:sz="4" w:space="0" w:color="FFFFFF"/>
            </w:tcBorders>
            <w:shd w:val="clear" w:color="auto" w:fill="auto"/>
            <w:noWrap/>
            <w:vAlign w:val="center"/>
            <w:hideMark/>
          </w:tcPr>
          <w:p w14:paraId="69F4908F" w14:textId="77777777" w:rsidR="006A0ED3" w:rsidRPr="0041150F" w:rsidRDefault="006A0ED3" w:rsidP="00EA10F1">
            <w:pPr>
              <w:keepNext/>
              <w:spacing w:after="0"/>
              <w:jc w:val="left"/>
              <w:rPr>
                <w:rFonts w:eastAsia="Times New Roman" w:cs="Arial"/>
                <w:color w:val="000000"/>
                <w:sz w:val="20"/>
                <w:szCs w:val="20"/>
                <w:lang w:eastAsia="pt-BR"/>
              </w:rPr>
            </w:pPr>
            <w:r w:rsidRPr="0041150F">
              <w:rPr>
                <w:rFonts w:eastAsia="Times New Roman" w:cs="Arial"/>
                <w:color w:val="000000"/>
                <w:sz w:val="20"/>
                <w:szCs w:val="20"/>
                <w:lang w:eastAsia="pt-BR"/>
              </w:rPr>
              <w:t xml:space="preserve">     Cômodos</w:t>
            </w:r>
          </w:p>
        </w:tc>
        <w:tc>
          <w:tcPr>
            <w:tcW w:w="1727" w:type="dxa"/>
            <w:tcBorders>
              <w:right w:val="single" w:sz="4" w:space="0" w:color="FFFFFF"/>
            </w:tcBorders>
            <w:shd w:val="clear" w:color="auto" w:fill="auto"/>
            <w:noWrap/>
            <w:vAlign w:val="center"/>
          </w:tcPr>
          <w:p w14:paraId="665AA9B2" w14:textId="77777777" w:rsidR="006A0ED3" w:rsidRPr="0041150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w:t>
            </w:r>
          </w:p>
        </w:tc>
      </w:tr>
      <w:tr w:rsidR="006A0ED3" w:rsidRPr="0041150F" w14:paraId="21C591CE" w14:textId="77777777" w:rsidTr="00EA10F1">
        <w:trPr>
          <w:trHeight w:val="392"/>
        </w:trPr>
        <w:tc>
          <w:tcPr>
            <w:tcW w:w="6837" w:type="dxa"/>
            <w:tcBorders>
              <w:left w:val="single" w:sz="4" w:space="0" w:color="FFFFFF"/>
            </w:tcBorders>
            <w:shd w:val="clear" w:color="auto" w:fill="auto"/>
            <w:noWrap/>
            <w:vAlign w:val="center"/>
            <w:hideMark/>
          </w:tcPr>
          <w:p w14:paraId="3A78B858" w14:textId="77777777" w:rsidR="006A0ED3" w:rsidRPr="0041150F" w:rsidRDefault="006A0ED3" w:rsidP="00EA10F1">
            <w:pPr>
              <w:keepNext/>
              <w:spacing w:after="0"/>
              <w:jc w:val="left"/>
              <w:rPr>
                <w:rFonts w:eastAsia="Times New Roman" w:cs="Arial"/>
                <w:color w:val="000000"/>
                <w:sz w:val="20"/>
                <w:szCs w:val="20"/>
                <w:lang w:eastAsia="pt-BR"/>
              </w:rPr>
            </w:pPr>
            <w:r w:rsidRPr="0041150F">
              <w:rPr>
                <w:rFonts w:eastAsia="Times New Roman" w:cs="Arial"/>
                <w:color w:val="000000"/>
                <w:sz w:val="20"/>
                <w:szCs w:val="20"/>
                <w:lang w:eastAsia="pt-BR"/>
              </w:rPr>
              <w:t xml:space="preserve">     Conviventes com intenção de mudar</w:t>
            </w:r>
          </w:p>
        </w:tc>
        <w:tc>
          <w:tcPr>
            <w:tcW w:w="1727" w:type="dxa"/>
            <w:tcBorders>
              <w:right w:val="single" w:sz="4" w:space="0" w:color="FFFFFF"/>
            </w:tcBorders>
            <w:shd w:val="clear" w:color="auto" w:fill="auto"/>
            <w:noWrap/>
            <w:vAlign w:val="center"/>
          </w:tcPr>
          <w:p w14:paraId="4444E302" w14:textId="77777777" w:rsidR="006A0ED3" w:rsidRPr="0041150F" w:rsidRDefault="006A0ED3" w:rsidP="00EA10F1">
            <w:pPr>
              <w:keepNext/>
              <w:spacing w:after="0"/>
              <w:jc w:val="right"/>
              <w:rPr>
                <w:rFonts w:eastAsia="Times New Roman" w:cs="Arial"/>
                <w:color w:val="000000"/>
                <w:sz w:val="20"/>
                <w:szCs w:val="20"/>
                <w:lang w:eastAsia="pt-BR"/>
              </w:rPr>
            </w:pPr>
            <w:r>
              <w:rPr>
                <w:rFonts w:eastAsia="Times New Roman" w:cs="Arial"/>
                <w:color w:val="000000"/>
                <w:sz w:val="20"/>
                <w:szCs w:val="20"/>
                <w:lang w:eastAsia="pt-BR"/>
              </w:rPr>
              <w:t>594</w:t>
            </w:r>
          </w:p>
        </w:tc>
      </w:tr>
      <w:tr w:rsidR="006A0ED3" w:rsidRPr="0041150F" w14:paraId="06D8679A" w14:textId="77777777" w:rsidTr="00EA10F1">
        <w:trPr>
          <w:trHeight w:val="392"/>
        </w:trPr>
        <w:tc>
          <w:tcPr>
            <w:tcW w:w="6837" w:type="dxa"/>
            <w:tcBorders>
              <w:left w:val="single" w:sz="4" w:space="0" w:color="FFFFFF"/>
            </w:tcBorders>
            <w:shd w:val="clear" w:color="auto" w:fill="F2F2F2"/>
            <w:noWrap/>
            <w:vAlign w:val="center"/>
            <w:hideMark/>
          </w:tcPr>
          <w:p w14:paraId="337749A7"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 xml:space="preserve">  Excedente Aluguel</w:t>
            </w:r>
          </w:p>
        </w:tc>
        <w:tc>
          <w:tcPr>
            <w:tcW w:w="1727" w:type="dxa"/>
            <w:tcBorders>
              <w:right w:val="single" w:sz="4" w:space="0" w:color="FFFFFF"/>
            </w:tcBorders>
            <w:shd w:val="clear" w:color="auto" w:fill="F2F2F2"/>
            <w:noWrap/>
            <w:vAlign w:val="center"/>
          </w:tcPr>
          <w:p w14:paraId="02515FE4"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346</w:t>
            </w:r>
          </w:p>
        </w:tc>
      </w:tr>
      <w:tr w:rsidR="006A0ED3" w:rsidRPr="0041150F" w14:paraId="78327F70" w14:textId="77777777" w:rsidTr="00EA10F1">
        <w:trPr>
          <w:trHeight w:val="392"/>
        </w:trPr>
        <w:tc>
          <w:tcPr>
            <w:tcW w:w="6837" w:type="dxa"/>
            <w:tcBorders>
              <w:left w:val="single" w:sz="4" w:space="0" w:color="FFFFFF"/>
            </w:tcBorders>
            <w:shd w:val="clear" w:color="auto" w:fill="F2F2F2"/>
            <w:noWrap/>
            <w:vAlign w:val="center"/>
            <w:hideMark/>
          </w:tcPr>
          <w:p w14:paraId="370B3426" w14:textId="77777777" w:rsidR="006A0ED3" w:rsidRPr="0041150F" w:rsidRDefault="006A0ED3" w:rsidP="00EA10F1">
            <w:pPr>
              <w:keepNext/>
              <w:spacing w:after="0"/>
              <w:jc w:val="left"/>
              <w:rPr>
                <w:rFonts w:eastAsia="Times New Roman" w:cs="Arial"/>
                <w:b/>
                <w:color w:val="000000"/>
                <w:sz w:val="20"/>
                <w:szCs w:val="20"/>
                <w:lang w:eastAsia="pt-BR"/>
              </w:rPr>
            </w:pPr>
            <w:r w:rsidRPr="0041150F">
              <w:rPr>
                <w:rFonts w:eastAsia="Times New Roman" w:cs="Arial"/>
                <w:b/>
                <w:color w:val="000000"/>
                <w:sz w:val="20"/>
                <w:szCs w:val="20"/>
                <w:lang w:eastAsia="pt-BR"/>
              </w:rPr>
              <w:t xml:space="preserve">  Adensamento Aluguel</w:t>
            </w:r>
          </w:p>
        </w:tc>
        <w:tc>
          <w:tcPr>
            <w:tcW w:w="1727" w:type="dxa"/>
            <w:tcBorders>
              <w:right w:val="single" w:sz="4" w:space="0" w:color="FFFFFF"/>
            </w:tcBorders>
            <w:shd w:val="clear" w:color="auto" w:fill="F2F2F2"/>
            <w:noWrap/>
            <w:vAlign w:val="center"/>
          </w:tcPr>
          <w:p w14:paraId="43DC5EED" w14:textId="77777777" w:rsidR="006A0ED3" w:rsidRPr="0041150F" w:rsidRDefault="006A0ED3" w:rsidP="00EA10F1">
            <w:pPr>
              <w:keepNext/>
              <w:spacing w:after="0"/>
              <w:jc w:val="right"/>
              <w:rPr>
                <w:rFonts w:eastAsia="Times New Roman" w:cs="Arial"/>
                <w:b/>
                <w:color w:val="000000"/>
                <w:sz w:val="20"/>
                <w:szCs w:val="20"/>
                <w:lang w:eastAsia="pt-BR"/>
              </w:rPr>
            </w:pPr>
            <w:r>
              <w:rPr>
                <w:rFonts w:eastAsia="Times New Roman" w:cs="Arial"/>
                <w:b/>
                <w:color w:val="000000"/>
                <w:sz w:val="20"/>
                <w:szCs w:val="20"/>
                <w:lang w:eastAsia="pt-BR"/>
              </w:rPr>
              <w:t>41</w:t>
            </w:r>
          </w:p>
        </w:tc>
      </w:tr>
    </w:tbl>
    <w:p w14:paraId="444FE79E" w14:textId="77777777" w:rsidR="006A0ED3" w:rsidRPr="0041150F" w:rsidRDefault="006A0ED3" w:rsidP="006A0ED3">
      <w:pPr>
        <w:rPr>
          <w:i/>
          <w:iCs/>
          <w:sz w:val="18"/>
          <w:szCs w:val="18"/>
          <w:lang w:eastAsia="pt-BR"/>
        </w:rPr>
      </w:pPr>
      <w:r w:rsidRPr="0041150F">
        <w:rPr>
          <w:rFonts w:eastAsia="Calibri" w:cs="Times New Roman"/>
          <w:i/>
          <w:iCs/>
          <w:sz w:val="18"/>
          <w:szCs w:val="18"/>
        </w:rPr>
        <w:t>Fonte: Estimativas do déficit habitacional brasileiro (2007 – 2011) por municípios (2010), IPEA – 2013.</w:t>
      </w:r>
    </w:p>
    <w:p w14:paraId="48758305" w14:textId="77777777" w:rsidR="006A0ED3" w:rsidRPr="00827952" w:rsidRDefault="006A0ED3" w:rsidP="006A0ED3">
      <w:pPr>
        <w:rPr>
          <w:lang w:eastAsia="pt-BR"/>
        </w:rPr>
      </w:pPr>
      <w:r w:rsidRPr="00827952">
        <w:rPr>
          <w:lang w:eastAsia="pt-BR"/>
        </w:rPr>
        <w:t>Em relação ao atendimento do abastecimento de água no que tange ao município de União da Vitória, a maior parte deles estavam ligados à rede geral, representando 90,64% do total de domicílios.</w:t>
      </w:r>
    </w:p>
    <w:p w14:paraId="5F3042DD" w14:textId="77777777" w:rsidR="006A0ED3" w:rsidRPr="00827952" w:rsidRDefault="006A0ED3" w:rsidP="006A0ED3">
      <w:pPr>
        <w:rPr>
          <w:lang w:eastAsia="pt-BR"/>
        </w:rPr>
      </w:pPr>
      <w:r w:rsidRPr="00827952">
        <w:rPr>
          <w:lang w:eastAsia="pt-BR"/>
        </w:rPr>
        <w:t>As tabelas a seguir apresentam a quantidade de domicílios atendidos e seus percentuais de cobertura por forma de abastecimento de água (2010); e, abastecimento de água segundo as categorias (2019).</w:t>
      </w:r>
    </w:p>
    <w:p w14:paraId="5981EF47" w14:textId="3D15E4A3" w:rsidR="006A0ED3" w:rsidRPr="00A47E43" w:rsidRDefault="006A0ED3" w:rsidP="006A0ED3">
      <w:pPr>
        <w:pStyle w:val="Caption"/>
      </w:pPr>
      <w:bookmarkStart w:id="365" w:name="_Toc40737263"/>
      <w:r w:rsidRPr="00A47E43">
        <w:t xml:space="preserve">Tabela </w:t>
      </w:r>
      <w:r w:rsidR="00933B90">
        <w:fldChar w:fldCharType="begin"/>
      </w:r>
      <w:r w:rsidR="00933B90">
        <w:instrText xml:space="preserve"> SEQ Tabela \* ARABIC </w:instrText>
      </w:r>
      <w:r w:rsidR="00933B90">
        <w:fldChar w:fldCharType="separate"/>
      </w:r>
      <w:r w:rsidR="009D0D69">
        <w:rPr>
          <w:noProof/>
        </w:rPr>
        <w:t>171</w:t>
      </w:r>
      <w:r w:rsidR="00933B90">
        <w:rPr>
          <w:noProof/>
        </w:rPr>
        <w:fldChar w:fldCharType="end"/>
      </w:r>
      <w:r w:rsidRPr="00A47E43">
        <w:t>: Abastecimento de Água no Município de União da Vitória (Quantidade de Domicílios Atendidos e Percentual de Cobertura) - 2010</w:t>
      </w:r>
      <w:bookmarkEnd w:id="365"/>
    </w:p>
    <w:tbl>
      <w:tblPr>
        <w:tblW w:w="5154" w:type="pct"/>
        <w:tblCellMar>
          <w:left w:w="70" w:type="dxa"/>
          <w:right w:w="70" w:type="dxa"/>
        </w:tblCellMar>
        <w:tblLook w:val="04A0" w:firstRow="1" w:lastRow="0" w:firstColumn="1" w:lastColumn="0" w:noHBand="0" w:noVBand="1"/>
      </w:tblPr>
      <w:tblGrid>
        <w:gridCol w:w="1698"/>
        <w:gridCol w:w="1341"/>
        <w:gridCol w:w="1228"/>
        <w:gridCol w:w="1299"/>
        <w:gridCol w:w="1390"/>
        <w:gridCol w:w="732"/>
        <w:gridCol w:w="1068"/>
      </w:tblGrid>
      <w:tr w:rsidR="006A0ED3" w:rsidRPr="00FD639D" w14:paraId="53F5E2F3" w14:textId="77777777" w:rsidTr="00EA10F1">
        <w:trPr>
          <w:trHeight w:val="331"/>
        </w:trPr>
        <w:tc>
          <w:tcPr>
            <w:tcW w:w="969" w:type="pct"/>
            <w:vMerge w:val="restart"/>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noWrap/>
            <w:vAlign w:val="center"/>
            <w:hideMark/>
          </w:tcPr>
          <w:p w14:paraId="68C54C36" w14:textId="77777777" w:rsidR="006A0ED3" w:rsidRPr="00FD639D" w:rsidRDefault="006A0ED3" w:rsidP="00EA10F1">
            <w:pPr>
              <w:keepNext/>
              <w:spacing w:after="0"/>
              <w:jc w:val="center"/>
              <w:rPr>
                <w:rFonts w:eastAsia="Times New Roman" w:cs="Arial"/>
                <w:b/>
                <w:color w:val="000000"/>
                <w:sz w:val="18"/>
                <w:szCs w:val="18"/>
                <w:lang w:eastAsia="pt-BR"/>
              </w:rPr>
            </w:pPr>
            <w:r w:rsidRPr="00FD639D">
              <w:rPr>
                <w:rFonts w:eastAsia="Times New Roman" w:cs="Arial"/>
                <w:b/>
                <w:color w:val="000000"/>
                <w:sz w:val="18"/>
                <w:szCs w:val="18"/>
                <w:lang w:eastAsia="pt-BR"/>
              </w:rPr>
              <w:t>Município</w:t>
            </w:r>
          </w:p>
        </w:tc>
        <w:tc>
          <w:tcPr>
            <w:tcW w:w="3421"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4099027" w14:textId="77777777" w:rsidR="006A0ED3" w:rsidRPr="00FD639D" w:rsidRDefault="006A0ED3" w:rsidP="00EA10F1">
            <w:pPr>
              <w:keepNext/>
              <w:spacing w:after="0"/>
              <w:jc w:val="center"/>
              <w:rPr>
                <w:rFonts w:eastAsia="Times New Roman" w:cs="Arial"/>
                <w:b/>
                <w:color w:val="000000"/>
                <w:sz w:val="18"/>
                <w:szCs w:val="18"/>
                <w:lang w:eastAsia="pt-BR"/>
              </w:rPr>
            </w:pPr>
            <w:r w:rsidRPr="00FD639D">
              <w:rPr>
                <w:rFonts w:eastAsia="Times New Roman" w:cs="Arial"/>
                <w:b/>
                <w:color w:val="000000"/>
                <w:sz w:val="18"/>
                <w:szCs w:val="18"/>
                <w:lang w:eastAsia="pt-BR"/>
              </w:rPr>
              <w:t>Domicílios e Percentuais da Cobertura de Abastecimento de Água</w:t>
            </w:r>
          </w:p>
        </w:tc>
        <w:tc>
          <w:tcPr>
            <w:tcW w:w="610"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2DEC0E85" w14:textId="77777777" w:rsidR="006A0ED3" w:rsidRPr="00FD639D" w:rsidRDefault="006A0ED3" w:rsidP="00EA10F1">
            <w:pPr>
              <w:keepNext/>
              <w:spacing w:after="0"/>
              <w:jc w:val="center"/>
              <w:rPr>
                <w:rFonts w:eastAsia="Times New Roman" w:cs="Arial"/>
                <w:b/>
                <w:color w:val="000000"/>
                <w:sz w:val="18"/>
                <w:szCs w:val="18"/>
                <w:lang w:eastAsia="pt-BR"/>
              </w:rPr>
            </w:pPr>
            <w:r w:rsidRPr="00FD639D">
              <w:rPr>
                <w:rFonts w:eastAsia="Times New Roman" w:cs="Arial"/>
                <w:b/>
                <w:color w:val="000000"/>
                <w:sz w:val="18"/>
                <w:szCs w:val="18"/>
                <w:lang w:eastAsia="pt-BR"/>
              </w:rPr>
              <w:t>Total de Domicílios</w:t>
            </w:r>
          </w:p>
        </w:tc>
      </w:tr>
      <w:tr w:rsidR="006A0ED3" w:rsidRPr="00FD639D" w14:paraId="5A3EAEA4" w14:textId="77777777" w:rsidTr="00EA10F1">
        <w:trPr>
          <w:trHeight w:val="77"/>
        </w:trPr>
        <w:tc>
          <w:tcPr>
            <w:tcW w:w="969" w:type="pct"/>
            <w:vMerge/>
            <w:tcBorders>
              <w:top w:val="single" w:sz="4" w:space="0" w:color="auto"/>
              <w:left w:val="single" w:sz="4" w:space="0" w:color="FFFFFF" w:themeColor="background1"/>
              <w:bottom w:val="single" w:sz="4" w:space="0" w:color="000000"/>
              <w:right w:val="single" w:sz="4" w:space="0" w:color="auto"/>
            </w:tcBorders>
            <w:shd w:val="clear" w:color="auto" w:fill="D9D9D9" w:themeFill="background1" w:themeFillShade="D9"/>
            <w:vAlign w:val="center"/>
            <w:hideMark/>
          </w:tcPr>
          <w:p w14:paraId="1B106DEE" w14:textId="77777777" w:rsidR="006A0ED3" w:rsidRPr="00FD639D" w:rsidRDefault="006A0ED3" w:rsidP="00EA10F1">
            <w:pPr>
              <w:keepNext/>
              <w:spacing w:after="0"/>
              <w:jc w:val="left"/>
              <w:rPr>
                <w:rFonts w:ascii="Calibri" w:eastAsia="Times New Roman" w:hAnsi="Calibri" w:cs="Arial"/>
                <w:b/>
                <w:bCs/>
                <w:color w:val="000000"/>
                <w:sz w:val="18"/>
                <w:szCs w:val="18"/>
                <w:lang w:eastAsia="pt-BR"/>
              </w:rPr>
            </w:pPr>
          </w:p>
        </w:tc>
        <w:tc>
          <w:tcPr>
            <w:tcW w:w="766" w:type="pct"/>
            <w:tcBorders>
              <w:top w:val="nil"/>
              <w:left w:val="nil"/>
              <w:bottom w:val="single" w:sz="4" w:space="0" w:color="auto"/>
              <w:right w:val="single" w:sz="4" w:space="0" w:color="auto"/>
            </w:tcBorders>
            <w:shd w:val="clear" w:color="auto" w:fill="D9D9D9" w:themeFill="background1" w:themeFillShade="D9"/>
            <w:noWrap/>
            <w:vAlign w:val="center"/>
            <w:hideMark/>
          </w:tcPr>
          <w:p w14:paraId="6055FB48" w14:textId="77777777" w:rsidR="006A0ED3" w:rsidRPr="00FD639D" w:rsidRDefault="006A0ED3" w:rsidP="00EA10F1">
            <w:pPr>
              <w:keepNext/>
              <w:spacing w:after="0"/>
              <w:jc w:val="center"/>
              <w:rPr>
                <w:rFonts w:eastAsia="Times New Roman" w:cs="Arial"/>
                <w:b/>
                <w:bCs/>
                <w:sz w:val="18"/>
                <w:szCs w:val="18"/>
                <w:lang w:eastAsia="pt-BR"/>
              </w:rPr>
            </w:pPr>
            <w:r w:rsidRPr="00FD639D">
              <w:rPr>
                <w:rFonts w:eastAsia="Times New Roman" w:cs="Arial"/>
                <w:b/>
                <w:bCs/>
                <w:sz w:val="18"/>
                <w:szCs w:val="18"/>
                <w:lang w:eastAsia="pt-BR"/>
              </w:rPr>
              <w:t>Rede de Água</w:t>
            </w:r>
          </w:p>
        </w:tc>
        <w:tc>
          <w:tcPr>
            <w:tcW w:w="701" w:type="pct"/>
            <w:tcBorders>
              <w:top w:val="nil"/>
              <w:left w:val="nil"/>
              <w:bottom w:val="single" w:sz="4" w:space="0" w:color="auto"/>
              <w:right w:val="single" w:sz="4" w:space="0" w:color="auto"/>
            </w:tcBorders>
            <w:shd w:val="clear" w:color="auto" w:fill="D9D9D9" w:themeFill="background1" w:themeFillShade="D9"/>
            <w:vAlign w:val="center"/>
            <w:hideMark/>
          </w:tcPr>
          <w:p w14:paraId="5D95DF5B" w14:textId="77777777" w:rsidR="006A0ED3" w:rsidRPr="00FD639D" w:rsidRDefault="006A0ED3" w:rsidP="00EA10F1">
            <w:pPr>
              <w:keepNext/>
              <w:spacing w:after="0"/>
              <w:jc w:val="center"/>
              <w:rPr>
                <w:rFonts w:eastAsia="Times New Roman" w:cs="Arial"/>
                <w:b/>
                <w:bCs/>
                <w:sz w:val="18"/>
                <w:szCs w:val="18"/>
                <w:lang w:eastAsia="pt-BR"/>
              </w:rPr>
            </w:pPr>
            <w:r w:rsidRPr="00FD639D">
              <w:rPr>
                <w:rFonts w:eastAsia="Times New Roman" w:cs="Arial"/>
                <w:b/>
                <w:bCs/>
                <w:sz w:val="18"/>
                <w:szCs w:val="18"/>
                <w:lang w:eastAsia="pt-BR"/>
              </w:rPr>
              <w:t>Poço / Nascente</w:t>
            </w:r>
          </w:p>
        </w:tc>
        <w:tc>
          <w:tcPr>
            <w:tcW w:w="742" w:type="pct"/>
            <w:tcBorders>
              <w:top w:val="nil"/>
              <w:left w:val="nil"/>
              <w:bottom w:val="single" w:sz="4" w:space="0" w:color="auto"/>
              <w:right w:val="single" w:sz="4" w:space="0" w:color="auto"/>
            </w:tcBorders>
            <w:shd w:val="clear" w:color="auto" w:fill="D9D9D9" w:themeFill="background1" w:themeFillShade="D9"/>
            <w:vAlign w:val="center"/>
            <w:hideMark/>
          </w:tcPr>
          <w:p w14:paraId="59A69CF8" w14:textId="77777777" w:rsidR="006A0ED3" w:rsidRPr="00FD639D" w:rsidRDefault="006A0ED3" w:rsidP="00EA10F1">
            <w:pPr>
              <w:keepNext/>
              <w:spacing w:after="0"/>
              <w:jc w:val="center"/>
              <w:rPr>
                <w:rFonts w:eastAsia="Times New Roman" w:cs="Arial"/>
                <w:b/>
                <w:bCs/>
                <w:sz w:val="18"/>
                <w:szCs w:val="18"/>
                <w:lang w:eastAsia="pt-BR"/>
              </w:rPr>
            </w:pPr>
            <w:r w:rsidRPr="00FD639D">
              <w:rPr>
                <w:rFonts w:eastAsia="Times New Roman" w:cs="Arial"/>
                <w:b/>
                <w:bCs/>
                <w:sz w:val="18"/>
                <w:szCs w:val="18"/>
                <w:lang w:eastAsia="pt-BR"/>
              </w:rPr>
              <w:t>Água de Chuva / Cisterna</w:t>
            </w:r>
          </w:p>
        </w:tc>
        <w:tc>
          <w:tcPr>
            <w:tcW w:w="794" w:type="pct"/>
            <w:tcBorders>
              <w:top w:val="nil"/>
              <w:left w:val="nil"/>
              <w:bottom w:val="single" w:sz="4" w:space="0" w:color="auto"/>
              <w:right w:val="single" w:sz="4" w:space="0" w:color="auto"/>
            </w:tcBorders>
            <w:shd w:val="clear" w:color="auto" w:fill="D9D9D9" w:themeFill="background1" w:themeFillShade="D9"/>
            <w:vAlign w:val="center"/>
            <w:hideMark/>
          </w:tcPr>
          <w:p w14:paraId="67E0BA0C" w14:textId="77777777" w:rsidR="006A0ED3" w:rsidRPr="00FD639D" w:rsidRDefault="006A0ED3" w:rsidP="00EA10F1">
            <w:pPr>
              <w:keepNext/>
              <w:spacing w:after="0"/>
              <w:jc w:val="center"/>
              <w:rPr>
                <w:rFonts w:eastAsia="Times New Roman" w:cs="Arial"/>
                <w:b/>
                <w:bCs/>
                <w:sz w:val="18"/>
                <w:szCs w:val="18"/>
                <w:lang w:eastAsia="pt-BR"/>
              </w:rPr>
            </w:pPr>
            <w:r w:rsidRPr="00FD639D">
              <w:rPr>
                <w:rFonts w:eastAsia="Times New Roman" w:cs="Arial"/>
                <w:b/>
                <w:bCs/>
                <w:sz w:val="18"/>
                <w:szCs w:val="18"/>
                <w:lang w:eastAsia="pt-BR"/>
              </w:rPr>
              <w:t>Rio / Açude / Laguna / Igarapé</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14:paraId="334E440A" w14:textId="77777777" w:rsidR="006A0ED3" w:rsidRPr="00FD639D" w:rsidRDefault="006A0ED3" w:rsidP="00EA10F1">
            <w:pPr>
              <w:keepNext/>
              <w:spacing w:after="0"/>
              <w:jc w:val="center"/>
              <w:rPr>
                <w:rFonts w:eastAsia="Times New Roman" w:cs="Arial"/>
                <w:b/>
                <w:bCs/>
                <w:sz w:val="18"/>
                <w:szCs w:val="18"/>
                <w:lang w:eastAsia="pt-BR"/>
              </w:rPr>
            </w:pPr>
            <w:r w:rsidRPr="00FD639D">
              <w:rPr>
                <w:rFonts w:eastAsia="Times New Roman" w:cs="Arial"/>
                <w:b/>
                <w:bCs/>
                <w:sz w:val="18"/>
                <w:szCs w:val="18"/>
                <w:lang w:eastAsia="pt-BR"/>
              </w:rPr>
              <w:t>Outros</w:t>
            </w:r>
          </w:p>
        </w:tc>
        <w:tc>
          <w:tcPr>
            <w:tcW w:w="610" w:type="pct"/>
            <w:vMerge/>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5C94F9C4" w14:textId="77777777" w:rsidR="006A0ED3" w:rsidRPr="00FD639D" w:rsidRDefault="006A0ED3" w:rsidP="00EA10F1">
            <w:pPr>
              <w:keepNext/>
              <w:spacing w:after="0"/>
              <w:jc w:val="left"/>
              <w:rPr>
                <w:rFonts w:ascii="Calibri" w:eastAsia="Times New Roman" w:hAnsi="Calibri" w:cs="Times New Roman"/>
                <w:b/>
                <w:bCs/>
                <w:color w:val="000000"/>
                <w:sz w:val="18"/>
                <w:szCs w:val="18"/>
                <w:lang w:eastAsia="pt-BR"/>
              </w:rPr>
            </w:pPr>
          </w:p>
        </w:tc>
      </w:tr>
      <w:tr w:rsidR="006A0ED3" w:rsidRPr="00FD639D" w14:paraId="0AA73BDB" w14:textId="77777777" w:rsidTr="00EA10F1">
        <w:trPr>
          <w:trHeight w:val="626"/>
        </w:trPr>
        <w:tc>
          <w:tcPr>
            <w:tcW w:w="96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31BEACA2" w14:textId="77777777" w:rsidR="006A0ED3"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União da</w:t>
            </w:r>
          </w:p>
          <w:p w14:paraId="7AF1A1A2" w14:textId="77777777" w:rsidR="006A0ED3" w:rsidRPr="00FD639D"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Vitória</w:t>
            </w: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22D2BB70" w14:textId="77777777" w:rsidR="006A0ED3" w:rsidRPr="00FD639D" w:rsidRDefault="006A0ED3" w:rsidP="00EA10F1">
            <w:pPr>
              <w:keepNext/>
              <w:spacing w:after="0"/>
              <w:jc w:val="right"/>
              <w:rPr>
                <w:rFonts w:eastAsia="Times New Roman" w:cs="Arial"/>
                <w:color w:val="000000"/>
                <w:sz w:val="18"/>
                <w:szCs w:val="18"/>
                <w:lang w:eastAsia="pt-BR"/>
              </w:rPr>
            </w:pPr>
            <w:r w:rsidRPr="00FD639D">
              <w:rPr>
                <w:rFonts w:eastAsia="Times New Roman" w:cs="Arial"/>
                <w:color w:val="000000"/>
                <w:sz w:val="18"/>
                <w:szCs w:val="18"/>
                <w:lang w:eastAsia="pt-BR"/>
              </w:rPr>
              <w:t>14.856</w:t>
            </w:r>
          </w:p>
        </w:tc>
        <w:tc>
          <w:tcPr>
            <w:tcW w:w="701" w:type="pct"/>
            <w:tcBorders>
              <w:top w:val="nil"/>
              <w:left w:val="nil"/>
              <w:bottom w:val="single" w:sz="4" w:space="0" w:color="auto"/>
              <w:right w:val="single" w:sz="4" w:space="0" w:color="auto"/>
            </w:tcBorders>
            <w:shd w:val="clear" w:color="auto" w:fill="auto"/>
            <w:noWrap/>
            <w:vAlign w:val="center"/>
          </w:tcPr>
          <w:p w14:paraId="096D8DA2"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1.480</w:t>
            </w:r>
          </w:p>
        </w:tc>
        <w:tc>
          <w:tcPr>
            <w:tcW w:w="742" w:type="pct"/>
            <w:tcBorders>
              <w:top w:val="nil"/>
              <w:left w:val="nil"/>
              <w:bottom w:val="single" w:sz="4" w:space="0" w:color="auto"/>
              <w:right w:val="single" w:sz="4" w:space="0" w:color="auto"/>
            </w:tcBorders>
            <w:shd w:val="clear" w:color="auto" w:fill="auto"/>
            <w:noWrap/>
            <w:vAlign w:val="center"/>
          </w:tcPr>
          <w:p w14:paraId="4ADF4070"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71B7F88D"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10</w:t>
            </w:r>
          </w:p>
        </w:tc>
        <w:tc>
          <w:tcPr>
            <w:tcW w:w="417" w:type="pct"/>
            <w:tcBorders>
              <w:top w:val="nil"/>
              <w:left w:val="nil"/>
              <w:bottom w:val="single" w:sz="4" w:space="0" w:color="auto"/>
              <w:right w:val="single" w:sz="4" w:space="0" w:color="auto"/>
            </w:tcBorders>
            <w:shd w:val="clear" w:color="auto" w:fill="auto"/>
            <w:noWrap/>
            <w:vAlign w:val="center"/>
          </w:tcPr>
          <w:p w14:paraId="39C740B2"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45</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2C09AFBA" w14:textId="77777777" w:rsidR="006A0ED3" w:rsidRPr="00FD639D"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16.391</w:t>
            </w:r>
          </w:p>
        </w:tc>
      </w:tr>
      <w:tr w:rsidR="006A0ED3" w:rsidRPr="00FD639D" w14:paraId="09090925" w14:textId="77777777" w:rsidTr="00EA10F1">
        <w:trPr>
          <w:trHeight w:val="626"/>
        </w:trPr>
        <w:tc>
          <w:tcPr>
            <w:tcW w:w="969" w:type="pct"/>
            <w:vMerge/>
            <w:tcBorders>
              <w:top w:val="nil"/>
              <w:left w:val="single" w:sz="4" w:space="0" w:color="FFFFFF" w:themeColor="background1"/>
              <w:bottom w:val="single" w:sz="4" w:space="0" w:color="000000"/>
              <w:right w:val="nil"/>
            </w:tcBorders>
            <w:vAlign w:val="center"/>
            <w:hideMark/>
          </w:tcPr>
          <w:p w14:paraId="4CAFE666" w14:textId="77777777" w:rsidR="006A0ED3" w:rsidRPr="00FD639D" w:rsidRDefault="006A0ED3" w:rsidP="00EA10F1">
            <w:pPr>
              <w:keepNext/>
              <w:spacing w:after="0"/>
              <w:jc w:val="left"/>
              <w:rPr>
                <w:rFonts w:eastAsia="Times New Roman" w:cs="Arial"/>
                <w:b/>
                <w:bCs/>
                <w:color w:val="000000"/>
                <w:sz w:val="18"/>
                <w:szCs w:val="18"/>
                <w:lang w:eastAsia="pt-BR"/>
              </w:rPr>
            </w:pPr>
          </w:p>
        </w:tc>
        <w:tc>
          <w:tcPr>
            <w:tcW w:w="766" w:type="pct"/>
            <w:tcBorders>
              <w:top w:val="nil"/>
              <w:left w:val="single" w:sz="4" w:space="0" w:color="auto"/>
              <w:bottom w:val="single" w:sz="4" w:space="0" w:color="auto"/>
              <w:right w:val="single" w:sz="4" w:space="0" w:color="auto"/>
            </w:tcBorders>
            <w:shd w:val="clear" w:color="auto" w:fill="auto"/>
            <w:noWrap/>
            <w:vAlign w:val="center"/>
          </w:tcPr>
          <w:p w14:paraId="1326A67B"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90,64%</w:t>
            </w:r>
          </w:p>
        </w:tc>
        <w:tc>
          <w:tcPr>
            <w:tcW w:w="701" w:type="pct"/>
            <w:tcBorders>
              <w:top w:val="nil"/>
              <w:left w:val="nil"/>
              <w:bottom w:val="single" w:sz="4" w:space="0" w:color="auto"/>
              <w:right w:val="single" w:sz="4" w:space="0" w:color="auto"/>
            </w:tcBorders>
            <w:shd w:val="clear" w:color="auto" w:fill="auto"/>
            <w:noWrap/>
            <w:vAlign w:val="center"/>
          </w:tcPr>
          <w:p w14:paraId="4CCD84D7"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9,03%</w:t>
            </w:r>
          </w:p>
        </w:tc>
        <w:tc>
          <w:tcPr>
            <w:tcW w:w="742" w:type="pct"/>
            <w:tcBorders>
              <w:top w:val="nil"/>
              <w:left w:val="nil"/>
              <w:bottom w:val="single" w:sz="4" w:space="0" w:color="auto"/>
              <w:right w:val="single" w:sz="4" w:space="0" w:color="auto"/>
            </w:tcBorders>
            <w:shd w:val="clear" w:color="auto" w:fill="auto"/>
            <w:noWrap/>
            <w:vAlign w:val="center"/>
          </w:tcPr>
          <w:p w14:paraId="036E02E0"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w:t>
            </w:r>
          </w:p>
        </w:tc>
        <w:tc>
          <w:tcPr>
            <w:tcW w:w="794" w:type="pct"/>
            <w:tcBorders>
              <w:top w:val="nil"/>
              <w:left w:val="nil"/>
              <w:bottom w:val="single" w:sz="4" w:space="0" w:color="auto"/>
              <w:right w:val="single" w:sz="4" w:space="0" w:color="auto"/>
            </w:tcBorders>
            <w:shd w:val="clear" w:color="auto" w:fill="auto"/>
            <w:noWrap/>
            <w:vAlign w:val="center"/>
          </w:tcPr>
          <w:p w14:paraId="2E710BE4"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0,06%</w:t>
            </w:r>
          </w:p>
        </w:tc>
        <w:tc>
          <w:tcPr>
            <w:tcW w:w="417" w:type="pct"/>
            <w:tcBorders>
              <w:top w:val="nil"/>
              <w:left w:val="nil"/>
              <w:bottom w:val="single" w:sz="4" w:space="0" w:color="auto"/>
              <w:right w:val="single" w:sz="4" w:space="0" w:color="auto"/>
            </w:tcBorders>
            <w:shd w:val="clear" w:color="auto" w:fill="auto"/>
            <w:noWrap/>
            <w:vAlign w:val="center"/>
          </w:tcPr>
          <w:p w14:paraId="41E1EC5D" w14:textId="77777777" w:rsidR="006A0ED3" w:rsidRPr="00FD639D"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0,27%</w:t>
            </w:r>
          </w:p>
        </w:tc>
        <w:tc>
          <w:tcPr>
            <w:tcW w:w="610" w:type="pct"/>
            <w:tcBorders>
              <w:top w:val="nil"/>
              <w:left w:val="nil"/>
              <w:bottom w:val="single" w:sz="4" w:space="0" w:color="auto"/>
              <w:right w:val="single" w:sz="4" w:space="0" w:color="FFFFFF" w:themeColor="background1"/>
            </w:tcBorders>
            <w:shd w:val="clear" w:color="auto" w:fill="auto"/>
            <w:noWrap/>
            <w:vAlign w:val="center"/>
          </w:tcPr>
          <w:p w14:paraId="13359104" w14:textId="77777777" w:rsidR="006A0ED3" w:rsidRPr="00FD639D" w:rsidRDefault="006A0ED3" w:rsidP="00EA10F1">
            <w:pPr>
              <w:keepNext/>
              <w:spacing w:after="0"/>
              <w:jc w:val="right"/>
              <w:rPr>
                <w:rFonts w:eastAsia="Times New Roman" w:cs="Arial"/>
                <w:b/>
                <w:bCs/>
                <w:color w:val="000000"/>
                <w:sz w:val="18"/>
                <w:szCs w:val="18"/>
                <w:lang w:eastAsia="pt-BR"/>
              </w:rPr>
            </w:pPr>
            <w:r w:rsidRPr="00FD639D">
              <w:rPr>
                <w:rFonts w:eastAsia="Times New Roman" w:cs="Arial"/>
                <w:b/>
                <w:bCs/>
                <w:color w:val="000000"/>
                <w:sz w:val="18"/>
                <w:szCs w:val="18"/>
                <w:lang w:eastAsia="pt-BR"/>
              </w:rPr>
              <w:t>100,00%</w:t>
            </w:r>
          </w:p>
        </w:tc>
      </w:tr>
    </w:tbl>
    <w:p w14:paraId="3AB076E1" w14:textId="77777777" w:rsidR="006A0ED3" w:rsidRPr="00FD639D" w:rsidRDefault="006A0ED3" w:rsidP="006A0ED3">
      <w:pPr>
        <w:keepNext/>
        <w:rPr>
          <w:rFonts w:eastAsia="Calibri" w:cs="Times New Roman"/>
          <w:bCs/>
          <w:i/>
          <w:sz w:val="18"/>
          <w:szCs w:val="18"/>
        </w:rPr>
      </w:pPr>
      <w:r w:rsidRPr="00FD639D">
        <w:rPr>
          <w:rFonts w:eastAsia="Calibri" w:cs="Times New Roman"/>
          <w:bCs/>
          <w:i/>
          <w:sz w:val="18"/>
          <w:szCs w:val="18"/>
        </w:rPr>
        <w:t>Fonte: Censo Demográfico – IBGE, 2010.</w:t>
      </w:r>
    </w:p>
    <w:p w14:paraId="1ECD768C" w14:textId="4E9FA126" w:rsidR="006A0ED3" w:rsidRPr="00A47E43" w:rsidRDefault="006A0ED3" w:rsidP="006A0ED3">
      <w:pPr>
        <w:pStyle w:val="Caption"/>
      </w:pPr>
      <w:bookmarkStart w:id="366" w:name="_Toc40737264"/>
      <w:r w:rsidRPr="00A47E43">
        <w:t xml:space="preserve">Tabela </w:t>
      </w:r>
      <w:r w:rsidR="00933B90">
        <w:fldChar w:fldCharType="begin"/>
      </w:r>
      <w:r w:rsidR="00933B90">
        <w:instrText xml:space="preserve"> SEQ Tabela \* ARABIC </w:instrText>
      </w:r>
      <w:r w:rsidR="00933B90">
        <w:fldChar w:fldCharType="separate"/>
      </w:r>
      <w:r w:rsidR="009D0D69">
        <w:rPr>
          <w:noProof/>
        </w:rPr>
        <w:t>172</w:t>
      </w:r>
      <w:r w:rsidR="00933B90">
        <w:rPr>
          <w:noProof/>
        </w:rPr>
        <w:fldChar w:fldCharType="end"/>
      </w:r>
      <w:r w:rsidRPr="00A47E43">
        <w:t>: Abastecimento de Água segundo as Categorias – 2019</w:t>
      </w:r>
      <w:bookmarkEnd w:id="366"/>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32"/>
        <w:gridCol w:w="2505"/>
        <w:gridCol w:w="2410"/>
      </w:tblGrid>
      <w:tr w:rsidR="006A0ED3" w:rsidRPr="00FD639D" w14:paraId="72DF2FD7" w14:textId="77777777" w:rsidTr="00EA10F1">
        <w:trPr>
          <w:trHeight w:val="415"/>
        </w:trPr>
        <w:tc>
          <w:tcPr>
            <w:tcW w:w="3732" w:type="dxa"/>
            <w:tcBorders>
              <w:left w:val="single" w:sz="4" w:space="0" w:color="FFFFFF"/>
            </w:tcBorders>
            <w:shd w:val="clear" w:color="auto" w:fill="D9D9D9"/>
            <w:noWrap/>
            <w:vAlign w:val="center"/>
          </w:tcPr>
          <w:p w14:paraId="4B49A669" w14:textId="77777777" w:rsidR="006A0ED3" w:rsidRPr="00FD639D" w:rsidRDefault="006A0ED3" w:rsidP="00EA10F1">
            <w:pPr>
              <w:spacing w:after="0"/>
              <w:jc w:val="center"/>
              <w:rPr>
                <w:rFonts w:eastAsia="Times New Roman" w:cs="Arial"/>
                <w:b/>
                <w:color w:val="000000"/>
                <w:sz w:val="20"/>
                <w:szCs w:val="20"/>
                <w:lang w:eastAsia="pt-BR"/>
              </w:rPr>
            </w:pPr>
            <w:r w:rsidRPr="00FD639D">
              <w:rPr>
                <w:rFonts w:eastAsia="Times New Roman" w:cs="Arial"/>
                <w:b/>
                <w:color w:val="000000"/>
                <w:sz w:val="20"/>
                <w:szCs w:val="20"/>
                <w:lang w:eastAsia="pt-BR"/>
              </w:rPr>
              <w:t>Categorias</w:t>
            </w:r>
          </w:p>
        </w:tc>
        <w:tc>
          <w:tcPr>
            <w:tcW w:w="2505" w:type="dxa"/>
            <w:tcBorders>
              <w:right w:val="single" w:sz="4" w:space="0" w:color="FFFFFF"/>
            </w:tcBorders>
            <w:shd w:val="clear" w:color="auto" w:fill="D9D9D9"/>
            <w:noWrap/>
            <w:vAlign w:val="center"/>
          </w:tcPr>
          <w:p w14:paraId="6381E3E8" w14:textId="77777777" w:rsidR="006A0ED3" w:rsidRPr="00FD639D" w:rsidRDefault="006A0ED3" w:rsidP="00EA10F1">
            <w:pPr>
              <w:spacing w:after="0"/>
              <w:jc w:val="center"/>
              <w:rPr>
                <w:rFonts w:eastAsia="Times New Roman" w:cs="Arial"/>
                <w:b/>
                <w:color w:val="000000"/>
                <w:sz w:val="20"/>
                <w:szCs w:val="20"/>
                <w:lang w:eastAsia="pt-BR"/>
              </w:rPr>
            </w:pPr>
            <w:r w:rsidRPr="00FD639D">
              <w:rPr>
                <w:rFonts w:eastAsia="Times New Roman" w:cs="Arial"/>
                <w:b/>
                <w:color w:val="000000"/>
                <w:sz w:val="20"/>
                <w:szCs w:val="20"/>
                <w:lang w:eastAsia="pt-BR"/>
              </w:rPr>
              <w:t>Unidades Atendidas</w:t>
            </w:r>
          </w:p>
        </w:tc>
        <w:tc>
          <w:tcPr>
            <w:tcW w:w="2410" w:type="dxa"/>
            <w:tcBorders>
              <w:right w:val="single" w:sz="4" w:space="0" w:color="FFFFFF"/>
            </w:tcBorders>
            <w:shd w:val="clear" w:color="auto" w:fill="D9D9D9"/>
            <w:vAlign w:val="center"/>
          </w:tcPr>
          <w:p w14:paraId="09112C5A" w14:textId="77777777" w:rsidR="006A0ED3" w:rsidRPr="00FD639D" w:rsidRDefault="006A0ED3" w:rsidP="00EA10F1">
            <w:pPr>
              <w:spacing w:after="0"/>
              <w:jc w:val="center"/>
              <w:rPr>
                <w:rFonts w:eastAsia="Times New Roman" w:cs="Arial"/>
                <w:b/>
                <w:color w:val="000000"/>
                <w:sz w:val="20"/>
                <w:szCs w:val="20"/>
                <w:lang w:eastAsia="pt-BR"/>
              </w:rPr>
            </w:pPr>
            <w:r w:rsidRPr="00FD639D">
              <w:rPr>
                <w:rFonts w:eastAsia="Times New Roman" w:cs="Arial"/>
                <w:b/>
                <w:color w:val="000000"/>
                <w:sz w:val="20"/>
                <w:szCs w:val="20"/>
                <w:lang w:eastAsia="pt-BR"/>
              </w:rPr>
              <w:t>Ligações</w:t>
            </w:r>
          </w:p>
        </w:tc>
      </w:tr>
      <w:tr w:rsidR="006A0ED3" w:rsidRPr="00FD639D" w14:paraId="21DF9577" w14:textId="77777777" w:rsidTr="00EA10F1">
        <w:trPr>
          <w:trHeight w:val="415"/>
        </w:trPr>
        <w:tc>
          <w:tcPr>
            <w:tcW w:w="3732" w:type="dxa"/>
            <w:tcBorders>
              <w:left w:val="single" w:sz="4" w:space="0" w:color="FFFFFF"/>
            </w:tcBorders>
            <w:shd w:val="clear" w:color="auto" w:fill="F2F2F2"/>
            <w:noWrap/>
            <w:vAlign w:val="center"/>
          </w:tcPr>
          <w:p w14:paraId="773B3F51" w14:textId="77777777" w:rsidR="006A0ED3" w:rsidRPr="00FD639D" w:rsidRDefault="006A0ED3" w:rsidP="00EA10F1">
            <w:pPr>
              <w:spacing w:after="0"/>
              <w:jc w:val="left"/>
              <w:rPr>
                <w:rFonts w:eastAsia="Times New Roman" w:cs="Arial"/>
                <w:b/>
                <w:color w:val="000000"/>
                <w:sz w:val="20"/>
                <w:szCs w:val="20"/>
                <w:lang w:eastAsia="pt-BR"/>
              </w:rPr>
            </w:pPr>
            <w:r w:rsidRPr="00FD639D">
              <w:rPr>
                <w:rFonts w:eastAsia="Times New Roman" w:cs="Arial"/>
                <w:b/>
                <w:color w:val="000000"/>
                <w:sz w:val="20"/>
                <w:szCs w:val="20"/>
                <w:lang w:eastAsia="pt-BR"/>
              </w:rPr>
              <w:t>Residenciais</w:t>
            </w:r>
          </w:p>
        </w:tc>
        <w:tc>
          <w:tcPr>
            <w:tcW w:w="2505" w:type="dxa"/>
            <w:tcBorders>
              <w:right w:val="single" w:sz="4" w:space="0" w:color="FFFFFF"/>
            </w:tcBorders>
            <w:shd w:val="clear" w:color="auto" w:fill="F2F2F2"/>
            <w:noWrap/>
            <w:vAlign w:val="center"/>
          </w:tcPr>
          <w:p w14:paraId="36F8FC24"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18.860</w:t>
            </w:r>
          </w:p>
        </w:tc>
        <w:tc>
          <w:tcPr>
            <w:tcW w:w="2410" w:type="dxa"/>
            <w:tcBorders>
              <w:right w:val="single" w:sz="4" w:space="0" w:color="FFFFFF"/>
            </w:tcBorders>
            <w:shd w:val="clear" w:color="auto" w:fill="F2F2F2"/>
            <w:vAlign w:val="center"/>
          </w:tcPr>
          <w:p w14:paraId="08EDB258"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15.670</w:t>
            </w:r>
          </w:p>
        </w:tc>
      </w:tr>
      <w:tr w:rsidR="006A0ED3" w:rsidRPr="00FD639D" w14:paraId="1639AB41" w14:textId="77777777" w:rsidTr="00EA10F1">
        <w:trPr>
          <w:trHeight w:val="415"/>
        </w:trPr>
        <w:tc>
          <w:tcPr>
            <w:tcW w:w="3732" w:type="dxa"/>
            <w:tcBorders>
              <w:left w:val="single" w:sz="4" w:space="0" w:color="FFFFFF"/>
            </w:tcBorders>
            <w:shd w:val="clear" w:color="auto" w:fill="F2F2F2"/>
            <w:noWrap/>
            <w:vAlign w:val="center"/>
          </w:tcPr>
          <w:p w14:paraId="1975B240" w14:textId="77777777" w:rsidR="006A0ED3" w:rsidRPr="00FD639D" w:rsidRDefault="006A0ED3" w:rsidP="00EA10F1">
            <w:pPr>
              <w:spacing w:after="0"/>
              <w:jc w:val="left"/>
              <w:rPr>
                <w:rFonts w:eastAsia="Times New Roman" w:cs="Arial"/>
                <w:b/>
                <w:color w:val="000000"/>
                <w:sz w:val="20"/>
                <w:szCs w:val="20"/>
                <w:lang w:eastAsia="pt-BR"/>
              </w:rPr>
            </w:pPr>
            <w:r w:rsidRPr="00FD639D">
              <w:rPr>
                <w:rFonts w:eastAsia="Times New Roman" w:cs="Arial"/>
                <w:b/>
                <w:color w:val="000000"/>
                <w:sz w:val="20"/>
                <w:szCs w:val="20"/>
                <w:lang w:eastAsia="pt-BR"/>
              </w:rPr>
              <w:t>Comerciais</w:t>
            </w:r>
          </w:p>
        </w:tc>
        <w:tc>
          <w:tcPr>
            <w:tcW w:w="2505" w:type="dxa"/>
            <w:tcBorders>
              <w:right w:val="single" w:sz="4" w:space="0" w:color="FFFFFF"/>
            </w:tcBorders>
            <w:shd w:val="clear" w:color="auto" w:fill="F2F2F2"/>
            <w:noWrap/>
            <w:vAlign w:val="center"/>
          </w:tcPr>
          <w:p w14:paraId="534407AF"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1.831</w:t>
            </w:r>
          </w:p>
        </w:tc>
        <w:tc>
          <w:tcPr>
            <w:tcW w:w="2410" w:type="dxa"/>
            <w:tcBorders>
              <w:right w:val="single" w:sz="4" w:space="0" w:color="FFFFFF"/>
            </w:tcBorders>
            <w:shd w:val="clear" w:color="auto" w:fill="F2F2F2"/>
            <w:vAlign w:val="center"/>
          </w:tcPr>
          <w:p w14:paraId="73E79485"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1.322</w:t>
            </w:r>
          </w:p>
        </w:tc>
      </w:tr>
      <w:tr w:rsidR="006A0ED3" w:rsidRPr="00FD639D" w14:paraId="0B0995E5" w14:textId="77777777" w:rsidTr="00EA10F1">
        <w:trPr>
          <w:trHeight w:val="415"/>
        </w:trPr>
        <w:tc>
          <w:tcPr>
            <w:tcW w:w="3732" w:type="dxa"/>
            <w:tcBorders>
              <w:left w:val="single" w:sz="4" w:space="0" w:color="FFFFFF"/>
            </w:tcBorders>
            <w:shd w:val="clear" w:color="auto" w:fill="F2F2F2"/>
            <w:noWrap/>
            <w:vAlign w:val="center"/>
          </w:tcPr>
          <w:p w14:paraId="3D6B96AF" w14:textId="77777777" w:rsidR="006A0ED3" w:rsidRPr="00FD639D" w:rsidRDefault="006A0ED3" w:rsidP="00EA10F1">
            <w:pPr>
              <w:spacing w:after="0"/>
              <w:jc w:val="left"/>
              <w:rPr>
                <w:rFonts w:eastAsia="Times New Roman" w:cs="Arial"/>
                <w:b/>
                <w:color w:val="000000"/>
                <w:sz w:val="20"/>
                <w:szCs w:val="20"/>
                <w:lang w:eastAsia="pt-BR"/>
              </w:rPr>
            </w:pPr>
            <w:r w:rsidRPr="00FD639D">
              <w:rPr>
                <w:rFonts w:eastAsia="Times New Roman" w:cs="Arial"/>
                <w:b/>
                <w:color w:val="000000"/>
                <w:sz w:val="20"/>
                <w:szCs w:val="20"/>
                <w:lang w:eastAsia="pt-BR"/>
              </w:rPr>
              <w:t>Industriais</w:t>
            </w:r>
          </w:p>
        </w:tc>
        <w:tc>
          <w:tcPr>
            <w:tcW w:w="2505" w:type="dxa"/>
            <w:tcBorders>
              <w:right w:val="single" w:sz="4" w:space="0" w:color="FFFFFF"/>
            </w:tcBorders>
            <w:shd w:val="clear" w:color="auto" w:fill="F2F2F2"/>
            <w:noWrap/>
            <w:vAlign w:val="center"/>
          </w:tcPr>
          <w:p w14:paraId="638088A5"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75</w:t>
            </w:r>
          </w:p>
        </w:tc>
        <w:tc>
          <w:tcPr>
            <w:tcW w:w="2410" w:type="dxa"/>
            <w:tcBorders>
              <w:right w:val="single" w:sz="4" w:space="0" w:color="FFFFFF"/>
            </w:tcBorders>
            <w:shd w:val="clear" w:color="auto" w:fill="F2F2F2"/>
            <w:vAlign w:val="center"/>
          </w:tcPr>
          <w:p w14:paraId="5507104F"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7</w:t>
            </w:r>
            <w:r>
              <w:rPr>
                <w:rFonts w:eastAsia="Times New Roman" w:cs="Arial"/>
                <w:bCs/>
                <w:color w:val="000000"/>
                <w:sz w:val="20"/>
                <w:szCs w:val="20"/>
                <w:lang w:eastAsia="pt-BR"/>
              </w:rPr>
              <w:t>3</w:t>
            </w:r>
          </w:p>
        </w:tc>
      </w:tr>
      <w:tr w:rsidR="006A0ED3" w:rsidRPr="00FD639D" w14:paraId="1D1D8987" w14:textId="77777777" w:rsidTr="00EA10F1">
        <w:trPr>
          <w:trHeight w:val="415"/>
        </w:trPr>
        <w:tc>
          <w:tcPr>
            <w:tcW w:w="3732" w:type="dxa"/>
            <w:tcBorders>
              <w:left w:val="single" w:sz="4" w:space="0" w:color="FFFFFF"/>
            </w:tcBorders>
            <w:shd w:val="clear" w:color="auto" w:fill="auto"/>
            <w:noWrap/>
            <w:vAlign w:val="center"/>
          </w:tcPr>
          <w:p w14:paraId="09C83AF3" w14:textId="77777777" w:rsidR="006A0ED3" w:rsidRPr="00FD639D" w:rsidRDefault="006A0ED3" w:rsidP="00EA10F1">
            <w:pPr>
              <w:spacing w:after="0"/>
              <w:jc w:val="left"/>
              <w:rPr>
                <w:rFonts w:eastAsia="Times New Roman" w:cs="Arial"/>
                <w:b/>
                <w:bCs/>
                <w:color w:val="000000"/>
                <w:sz w:val="20"/>
                <w:szCs w:val="20"/>
                <w:lang w:eastAsia="pt-BR"/>
              </w:rPr>
            </w:pPr>
            <w:r w:rsidRPr="00FD639D">
              <w:rPr>
                <w:rFonts w:eastAsia="Times New Roman" w:cs="Arial"/>
                <w:b/>
                <w:bCs/>
                <w:color w:val="000000"/>
                <w:sz w:val="20"/>
                <w:szCs w:val="20"/>
                <w:lang w:eastAsia="pt-BR"/>
              </w:rPr>
              <w:t>Utilidade pública</w:t>
            </w:r>
          </w:p>
        </w:tc>
        <w:tc>
          <w:tcPr>
            <w:tcW w:w="2505" w:type="dxa"/>
            <w:tcBorders>
              <w:right w:val="single" w:sz="4" w:space="0" w:color="FFFFFF"/>
            </w:tcBorders>
            <w:shd w:val="clear" w:color="auto" w:fill="auto"/>
            <w:noWrap/>
            <w:vAlign w:val="center"/>
          </w:tcPr>
          <w:p w14:paraId="618A3E10"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156</w:t>
            </w:r>
          </w:p>
        </w:tc>
        <w:tc>
          <w:tcPr>
            <w:tcW w:w="2410" w:type="dxa"/>
            <w:tcBorders>
              <w:right w:val="single" w:sz="4" w:space="0" w:color="FFFFFF"/>
            </w:tcBorders>
            <w:vAlign w:val="center"/>
          </w:tcPr>
          <w:p w14:paraId="0F7BD816"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145</w:t>
            </w:r>
          </w:p>
        </w:tc>
      </w:tr>
      <w:tr w:rsidR="006A0ED3" w:rsidRPr="00FD639D" w14:paraId="68DEDF98" w14:textId="77777777" w:rsidTr="00EA10F1">
        <w:trPr>
          <w:trHeight w:val="415"/>
        </w:trPr>
        <w:tc>
          <w:tcPr>
            <w:tcW w:w="3732" w:type="dxa"/>
            <w:tcBorders>
              <w:left w:val="single" w:sz="4" w:space="0" w:color="FFFFFF"/>
            </w:tcBorders>
            <w:shd w:val="clear" w:color="auto" w:fill="auto"/>
            <w:noWrap/>
            <w:vAlign w:val="center"/>
          </w:tcPr>
          <w:p w14:paraId="1131C91A" w14:textId="77777777" w:rsidR="006A0ED3" w:rsidRPr="00FD639D" w:rsidRDefault="006A0ED3" w:rsidP="00EA10F1">
            <w:pPr>
              <w:spacing w:after="0"/>
              <w:jc w:val="left"/>
              <w:rPr>
                <w:rFonts w:eastAsia="Times New Roman" w:cs="Arial"/>
                <w:b/>
                <w:bCs/>
                <w:color w:val="000000"/>
                <w:sz w:val="20"/>
                <w:szCs w:val="20"/>
                <w:lang w:eastAsia="pt-BR"/>
              </w:rPr>
            </w:pPr>
            <w:r w:rsidRPr="00FD639D">
              <w:rPr>
                <w:rFonts w:eastAsia="Times New Roman" w:cs="Arial"/>
                <w:b/>
                <w:bCs/>
                <w:color w:val="000000"/>
                <w:sz w:val="20"/>
                <w:szCs w:val="20"/>
                <w:lang w:eastAsia="pt-BR"/>
              </w:rPr>
              <w:t>Poder Público</w:t>
            </w:r>
          </w:p>
        </w:tc>
        <w:tc>
          <w:tcPr>
            <w:tcW w:w="2505" w:type="dxa"/>
            <w:tcBorders>
              <w:right w:val="single" w:sz="4" w:space="0" w:color="FFFFFF"/>
            </w:tcBorders>
            <w:shd w:val="clear" w:color="auto" w:fill="auto"/>
            <w:noWrap/>
            <w:vAlign w:val="center"/>
          </w:tcPr>
          <w:p w14:paraId="3DFCA1BE"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167</w:t>
            </w:r>
          </w:p>
        </w:tc>
        <w:tc>
          <w:tcPr>
            <w:tcW w:w="2410" w:type="dxa"/>
            <w:tcBorders>
              <w:right w:val="single" w:sz="4" w:space="0" w:color="FFFFFF"/>
            </w:tcBorders>
            <w:vAlign w:val="center"/>
          </w:tcPr>
          <w:p w14:paraId="1FD5D1D0" w14:textId="77777777" w:rsidR="006A0ED3" w:rsidRPr="00FD639D" w:rsidRDefault="006A0ED3" w:rsidP="00EA10F1">
            <w:pPr>
              <w:spacing w:after="0"/>
              <w:jc w:val="right"/>
              <w:rPr>
                <w:rFonts w:eastAsia="Times New Roman" w:cs="Arial"/>
                <w:bCs/>
                <w:color w:val="000000"/>
                <w:sz w:val="20"/>
                <w:szCs w:val="20"/>
                <w:lang w:eastAsia="pt-BR"/>
              </w:rPr>
            </w:pPr>
            <w:r w:rsidRPr="00FD639D">
              <w:rPr>
                <w:rFonts w:eastAsia="Times New Roman" w:cs="Arial"/>
                <w:bCs/>
                <w:color w:val="000000"/>
                <w:sz w:val="20"/>
                <w:szCs w:val="20"/>
                <w:lang w:eastAsia="pt-BR"/>
              </w:rPr>
              <w:t>16</w:t>
            </w:r>
            <w:r>
              <w:rPr>
                <w:rFonts w:eastAsia="Times New Roman" w:cs="Arial"/>
                <w:bCs/>
                <w:color w:val="000000"/>
                <w:sz w:val="20"/>
                <w:szCs w:val="20"/>
                <w:lang w:eastAsia="pt-BR"/>
              </w:rPr>
              <w:t>5</w:t>
            </w:r>
          </w:p>
        </w:tc>
      </w:tr>
      <w:tr w:rsidR="006A0ED3" w:rsidRPr="00FD639D" w14:paraId="1A8C7C2C" w14:textId="77777777" w:rsidTr="00EA10F1">
        <w:trPr>
          <w:trHeight w:val="415"/>
        </w:trPr>
        <w:tc>
          <w:tcPr>
            <w:tcW w:w="3732" w:type="dxa"/>
            <w:tcBorders>
              <w:left w:val="single" w:sz="4" w:space="0" w:color="FFFFFF"/>
            </w:tcBorders>
            <w:shd w:val="clear" w:color="auto" w:fill="F2F2F2"/>
            <w:noWrap/>
            <w:vAlign w:val="center"/>
          </w:tcPr>
          <w:p w14:paraId="4934AB8D" w14:textId="77777777" w:rsidR="006A0ED3" w:rsidRPr="00FD639D" w:rsidRDefault="006A0ED3" w:rsidP="00EA10F1">
            <w:pPr>
              <w:spacing w:after="0"/>
              <w:jc w:val="left"/>
              <w:rPr>
                <w:rFonts w:eastAsia="Times New Roman" w:cs="Arial"/>
                <w:b/>
                <w:color w:val="000000"/>
                <w:sz w:val="20"/>
                <w:szCs w:val="20"/>
                <w:lang w:eastAsia="pt-BR"/>
              </w:rPr>
            </w:pPr>
            <w:r w:rsidRPr="00FD639D">
              <w:rPr>
                <w:rFonts w:eastAsia="Times New Roman" w:cs="Arial"/>
                <w:b/>
                <w:color w:val="000000"/>
                <w:sz w:val="20"/>
                <w:szCs w:val="20"/>
                <w:lang w:eastAsia="pt-BR"/>
              </w:rPr>
              <w:t>Total</w:t>
            </w:r>
          </w:p>
        </w:tc>
        <w:tc>
          <w:tcPr>
            <w:tcW w:w="2505" w:type="dxa"/>
            <w:tcBorders>
              <w:right w:val="single" w:sz="4" w:space="0" w:color="FFFFFF"/>
            </w:tcBorders>
            <w:shd w:val="clear" w:color="auto" w:fill="F2F2F2"/>
            <w:noWrap/>
            <w:vAlign w:val="center"/>
          </w:tcPr>
          <w:p w14:paraId="04A61831" w14:textId="77777777" w:rsidR="006A0ED3" w:rsidRPr="00FD639D" w:rsidRDefault="006A0ED3" w:rsidP="00EA10F1">
            <w:pPr>
              <w:spacing w:after="0"/>
              <w:jc w:val="right"/>
              <w:rPr>
                <w:rFonts w:eastAsia="Times New Roman" w:cs="Arial"/>
                <w:b/>
                <w:color w:val="000000"/>
                <w:sz w:val="20"/>
                <w:szCs w:val="20"/>
                <w:lang w:eastAsia="pt-BR"/>
              </w:rPr>
            </w:pPr>
            <w:r w:rsidRPr="00FD639D">
              <w:rPr>
                <w:rFonts w:eastAsia="Times New Roman" w:cs="Arial"/>
                <w:b/>
                <w:color w:val="000000"/>
                <w:sz w:val="20"/>
                <w:szCs w:val="20"/>
                <w:lang w:eastAsia="pt-BR"/>
              </w:rPr>
              <w:t>21.089</w:t>
            </w:r>
          </w:p>
        </w:tc>
        <w:tc>
          <w:tcPr>
            <w:tcW w:w="2410" w:type="dxa"/>
            <w:tcBorders>
              <w:right w:val="single" w:sz="4" w:space="0" w:color="FFFFFF"/>
            </w:tcBorders>
            <w:shd w:val="clear" w:color="auto" w:fill="F2F2F2"/>
            <w:vAlign w:val="center"/>
          </w:tcPr>
          <w:p w14:paraId="72FACCB7" w14:textId="77777777" w:rsidR="006A0ED3" w:rsidRPr="00FD639D" w:rsidRDefault="006A0ED3" w:rsidP="00EA10F1">
            <w:pPr>
              <w:spacing w:after="0"/>
              <w:jc w:val="right"/>
              <w:rPr>
                <w:rFonts w:eastAsia="Times New Roman" w:cs="Arial"/>
                <w:b/>
                <w:color w:val="000000"/>
                <w:sz w:val="20"/>
                <w:szCs w:val="20"/>
                <w:lang w:eastAsia="pt-BR"/>
              </w:rPr>
            </w:pPr>
            <w:r w:rsidRPr="00FD639D">
              <w:rPr>
                <w:rFonts w:eastAsia="Times New Roman" w:cs="Arial"/>
                <w:b/>
                <w:color w:val="000000"/>
                <w:sz w:val="20"/>
                <w:szCs w:val="20"/>
                <w:lang w:eastAsia="pt-BR"/>
              </w:rPr>
              <w:t>17.375</w:t>
            </w:r>
          </w:p>
        </w:tc>
      </w:tr>
    </w:tbl>
    <w:p w14:paraId="1A8468D9" w14:textId="77777777" w:rsidR="006A0ED3" w:rsidRDefault="006A0ED3" w:rsidP="006A0ED3">
      <w:pPr>
        <w:spacing w:after="0"/>
        <w:rPr>
          <w:rFonts w:eastAsia="Calibri" w:cs="Times New Roman"/>
          <w:bCs/>
          <w:i/>
          <w:sz w:val="18"/>
          <w:szCs w:val="18"/>
        </w:rPr>
      </w:pPr>
      <w:r w:rsidRPr="00FD639D">
        <w:rPr>
          <w:rFonts w:eastAsia="Calibri" w:cs="Times New Roman"/>
          <w:bCs/>
          <w:i/>
          <w:sz w:val="18"/>
          <w:szCs w:val="18"/>
        </w:rPr>
        <w:t>F</w:t>
      </w:r>
      <w:r>
        <w:rPr>
          <w:rFonts w:eastAsia="Calibri" w:cs="Times New Roman"/>
          <w:bCs/>
          <w:i/>
          <w:sz w:val="18"/>
          <w:szCs w:val="18"/>
        </w:rPr>
        <w:t>onte</w:t>
      </w:r>
      <w:r w:rsidRPr="00FD639D">
        <w:rPr>
          <w:rFonts w:eastAsia="Calibri" w:cs="Times New Roman"/>
          <w:bCs/>
          <w:i/>
          <w:sz w:val="18"/>
          <w:szCs w:val="18"/>
        </w:rPr>
        <w:t>: SANEPAR e outras fontes de saneamento.</w:t>
      </w:r>
    </w:p>
    <w:p w14:paraId="64B6FD89" w14:textId="77777777" w:rsidR="006A0ED3" w:rsidRPr="00FD639D" w:rsidRDefault="006A0ED3" w:rsidP="006A0ED3">
      <w:pPr>
        <w:spacing w:after="0"/>
        <w:rPr>
          <w:rFonts w:eastAsia="Calibri" w:cs="Times New Roman"/>
          <w:bCs/>
          <w:i/>
          <w:sz w:val="18"/>
          <w:szCs w:val="18"/>
        </w:rPr>
      </w:pPr>
      <w:r w:rsidRPr="00FD639D">
        <w:rPr>
          <w:rFonts w:eastAsia="Calibri" w:cs="Times New Roman"/>
          <w:bCs/>
          <w:i/>
          <w:sz w:val="18"/>
          <w:szCs w:val="18"/>
        </w:rPr>
        <w:t>Nota: As outras fontes de saneamento são: CAGEPAR, CASAN, DEMAE, Prefeitura Municipal, SAAE, SAAEM, SAEMA e SAMAE.</w:t>
      </w:r>
    </w:p>
    <w:p w14:paraId="5B294D28" w14:textId="77777777" w:rsidR="006A0ED3" w:rsidRPr="00B16103" w:rsidRDefault="006A0ED3" w:rsidP="006A0ED3">
      <w:r w:rsidRPr="00B16103">
        <w:t>Enquanto ao atendimento do esgotamento sanitário, apenas 58,55% dos domicílios de União da Vitória possuíam acesso à rede geral em 2010. Nesse mesmo ano, a fossa séptica era o tipo de esgotamento sanitário em 24,06% dos domicílios do município.</w:t>
      </w:r>
    </w:p>
    <w:p w14:paraId="5A81CFF2" w14:textId="77777777" w:rsidR="006A0ED3" w:rsidRPr="00B16103" w:rsidRDefault="006A0ED3" w:rsidP="006A0ED3">
      <w:r w:rsidRPr="00B16103">
        <w:t>Algumas das moradias estão atendidas também com infraestrutura de fossa rudimentar. Segundo os dados do IBGE (2010), 12,76% das moradias de União da Vitória possuíam ainda fossa rudimentar.</w:t>
      </w:r>
    </w:p>
    <w:p w14:paraId="41135DA4" w14:textId="77777777" w:rsidR="006A0ED3" w:rsidRPr="00B16103" w:rsidRDefault="006A0ED3" w:rsidP="006A0ED3">
      <w:r w:rsidRPr="00B16103">
        <w:t>As tabelas a seguir apresentam a quantidade de domicílios atendidos e seus percentuais de cobertura por forma de esgotamento sanitário (2010); e, abastecimento de esgoto segundo as categorias (2019).</w:t>
      </w:r>
    </w:p>
    <w:p w14:paraId="1EFC378B" w14:textId="2474AEBB" w:rsidR="006A0ED3" w:rsidRPr="00A47E43" w:rsidRDefault="006A0ED3" w:rsidP="006A0ED3">
      <w:pPr>
        <w:pStyle w:val="Caption"/>
      </w:pPr>
      <w:bookmarkStart w:id="367" w:name="_Toc40737265"/>
      <w:r w:rsidRPr="00A47E43">
        <w:t xml:space="preserve">Tabela </w:t>
      </w:r>
      <w:r w:rsidR="00933B90">
        <w:fldChar w:fldCharType="begin"/>
      </w:r>
      <w:r w:rsidR="00933B90">
        <w:instrText xml:space="preserve"> SEQ Tabela \* ARABIC </w:instrText>
      </w:r>
      <w:r w:rsidR="00933B90">
        <w:fldChar w:fldCharType="separate"/>
      </w:r>
      <w:r w:rsidR="009D0D69">
        <w:rPr>
          <w:noProof/>
        </w:rPr>
        <w:t>173</w:t>
      </w:r>
      <w:r w:rsidR="00933B90">
        <w:rPr>
          <w:noProof/>
        </w:rPr>
        <w:fldChar w:fldCharType="end"/>
      </w:r>
      <w:r w:rsidRPr="00A47E43">
        <w:t>: Esgotamento Sanitário no Município de União da Vitória (Quantidade de Domicílios Atendidos e Percentual de Cobertura) – 2010</w:t>
      </w:r>
      <w:bookmarkEnd w:id="367"/>
    </w:p>
    <w:tbl>
      <w:tblPr>
        <w:tblW w:w="5102" w:type="pct"/>
        <w:tblCellMar>
          <w:left w:w="70" w:type="dxa"/>
          <w:right w:w="70" w:type="dxa"/>
        </w:tblCellMar>
        <w:tblLook w:val="04A0" w:firstRow="1" w:lastRow="0" w:firstColumn="1" w:lastColumn="0" w:noHBand="0" w:noVBand="1"/>
      </w:tblPr>
      <w:tblGrid>
        <w:gridCol w:w="968"/>
        <w:gridCol w:w="950"/>
        <w:gridCol w:w="751"/>
        <w:gridCol w:w="752"/>
        <w:gridCol w:w="1029"/>
        <w:gridCol w:w="652"/>
        <w:gridCol w:w="652"/>
        <w:gridCol w:w="667"/>
        <w:gridCol w:w="1296"/>
        <w:gridCol w:w="950"/>
      </w:tblGrid>
      <w:tr w:rsidR="006A0ED3" w:rsidRPr="00277E5A" w14:paraId="0637BCB0" w14:textId="77777777" w:rsidTr="00EA10F1">
        <w:trPr>
          <w:trHeight w:val="259"/>
        </w:trPr>
        <w:tc>
          <w:tcPr>
            <w:tcW w:w="559" w:type="pct"/>
            <w:vMerge w:val="restart"/>
            <w:tcBorders>
              <w:top w:val="single" w:sz="4" w:space="0" w:color="auto"/>
              <w:left w:val="single" w:sz="4" w:space="0" w:color="FFFFFF" w:themeColor="background1"/>
              <w:bottom w:val="single" w:sz="4" w:space="0" w:color="000000"/>
              <w:right w:val="nil"/>
            </w:tcBorders>
            <w:shd w:val="clear" w:color="auto" w:fill="D9D9D9" w:themeFill="background1" w:themeFillShade="D9"/>
            <w:noWrap/>
            <w:vAlign w:val="center"/>
            <w:hideMark/>
          </w:tcPr>
          <w:p w14:paraId="4CEB969A"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Município</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FD7A40"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Domicílios com Banheiro ou Sanitário</w:t>
            </w:r>
          </w:p>
        </w:tc>
        <w:tc>
          <w:tcPr>
            <w:tcW w:w="2598" w:type="pct"/>
            <w:gridSpan w:val="6"/>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B4796BC"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Por Forma de Esgotamento Sanitário</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6E6796"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Sem</w:t>
            </w:r>
          </w:p>
          <w:p w14:paraId="2A88D5A9"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Banheiros nem</w:t>
            </w:r>
          </w:p>
          <w:p w14:paraId="5E798B03"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 xml:space="preserve">Sanitários    </w:t>
            </w:r>
          </w:p>
        </w:tc>
        <w:tc>
          <w:tcPr>
            <w:tcW w:w="548" w:type="pct"/>
            <w:vMerge w:val="restart"/>
            <w:tcBorders>
              <w:top w:val="single" w:sz="4" w:space="0" w:color="auto"/>
              <w:left w:val="nil"/>
              <w:bottom w:val="single" w:sz="4" w:space="0" w:color="000000"/>
              <w:right w:val="single" w:sz="4" w:space="0" w:color="FFFFFF" w:themeColor="background1"/>
            </w:tcBorders>
            <w:shd w:val="clear" w:color="auto" w:fill="D9D9D9" w:themeFill="background1" w:themeFillShade="D9"/>
            <w:vAlign w:val="center"/>
            <w:hideMark/>
          </w:tcPr>
          <w:p w14:paraId="77D6CB07" w14:textId="77777777" w:rsidR="006A0ED3" w:rsidRPr="00277E5A" w:rsidRDefault="006A0ED3" w:rsidP="00EA10F1">
            <w:pPr>
              <w:keepNext/>
              <w:spacing w:after="0"/>
              <w:jc w:val="center"/>
              <w:rPr>
                <w:rFonts w:eastAsia="Times New Roman" w:cs="Arial"/>
                <w:b/>
                <w:color w:val="000000"/>
                <w:sz w:val="16"/>
                <w:szCs w:val="16"/>
                <w:lang w:eastAsia="pt-BR"/>
              </w:rPr>
            </w:pPr>
            <w:r w:rsidRPr="00277E5A">
              <w:rPr>
                <w:rFonts w:eastAsia="Times New Roman" w:cs="Arial"/>
                <w:b/>
                <w:color w:val="000000"/>
                <w:sz w:val="16"/>
                <w:szCs w:val="16"/>
                <w:lang w:eastAsia="pt-BR"/>
              </w:rPr>
              <w:t>Total de Domicílios</w:t>
            </w:r>
          </w:p>
        </w:tc>
      </w:tr>
      <w:tr w:rsidR="006A0ED3" w:rsidRPr="00277E5A" w14:paraId="362C1C59" w14:textId="77777777" w:rsidTr="00EA10F1">
        <w:trPr>
          <w:trHeight w:val="624"/>
        </w:trPr>
        <w:tc>
          <w:tcPr>
            <w:tcW w:w="559" w:type="pct"/>
            <w:vMerge/>
            <w:tcBorders>
              <w:top w:val="single" w:sz="4" w:space="0" w:color="auto"/>
              <w:left w:val="single" w:sz="4" w:space="0" w:color="FFFFFF" w:themeColor="background1"/>
              <w:bottom w:val="single" w:sz="4" w:space="0" w:color="000000"/>
              <w:right w:val="nil"/>
            </w:tcBorders>
            <w:shd w:val="clear" w:color="auto" w:fill="7F7F7F"/>
            <w:vAlign w:val="center"/>
            <w:hideMark/>
          </w:tcPr>
          <w:p w14:paraId="234E6A34" w14:textId="77777777" w:rsidR="006A0ED3" w:rsidRPr="00277E5A"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124D248F" w14:textId="77777777" w:rsidR="006A0ED3" w:rsidRPr="00277E5A" w:rsidRDefault="006A0ED3" w:rsidP="00EA10F1">
            <w:pPr>
              <w:keepNext/>
              <w:spacing w:after="0"/>
              <w:jc w:val="left"/>
              <w:rPr>
                <w:rFonts w:eastAsia="Times New Roman" w:cs="Arial"/>
                <w:b/>
                <w:bCs/>
                <w:color w:val="FFFFFF"/>
                <w:sz w:val="18"/>
                <w:szCs w:val="18"/>
                <w:lang w:eastAsia="pt-BR"/>
              </w:rPr>
            </w:pP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3480495B"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Rede Geral de Esgoto ou Pluvial</w:t>
            </w:r>
          </w:p>
        </w:tc>
        <w:tc>
          <w:tcPr>
            <w:tcW w:w="434" w:type="pct"/>
            <w:tcBorders>
              <w:top w:val="nil"/>
              <w:left w:val="nil"/>
              <w:bottom w:val="single" w:sz="4" w:space="0" w:color="auto"/>
              <w:right w:val="single" w:sz="4" w:space="0" w:color="auto"/>
            </w:tcBorders>
            <w:shd w:val="clear" w:color="auto" w:fill="D9D9D9" w:themeFill="background1" w:themeFillShade="D9"/>
            <w:vAlign w:val="center"/>
            <w:hideMark/>
          </w:tcPr>
          <w:p w14:paraId="388B05DF"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Fossa Séptica</w:t>
            </w:r>
          </w:p>
        </w:tc>
        <w:tc>
          <w:tcPr>
            <w:tcW w:w="593" w:type="pct"/>
            <w:tcBorders>
              <w:top w:val="nil"/>
              <w:left w:val="nil"/>
              <w:bottom w:val="single" w:sz="4" w:space="0" w:color="auto"/>
              <w:right w:val="single" w:sz="4" w:space="0" w:color="auto"/>
            </w:tcBorders>
            <w:shd w:val="clear" w:color="auto" w:fill="D9D9D9" w:themeFill="background1" w:themeFillShade="D9"/>
            <w:vAlign w:val="center"/>
            <w:hideMark/>
          </w:tcPr>
          <w:p w14:paraId="486CFF5F"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Fossa Rudimentar</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188DC4AB"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Vala</w:t>
            </w:r>
          </w:p>
        </w:tc>
        <w:tc>
          <w:tcPr>
            <w:tcW w:w="376" w:type="pct"/>
            <w:tcBorders>
              <w:top w:val="nil"/>
              <w:left w:val="nil"/>
              <w:bottom w:val="single" w:sz="4" w:space="0" w:color="auto"/>
              <w:right w:val="single" w:sz="4" w:space="0" w:color="auto"/>
            </w:tcBorders>
            <w:shd w:val="clear" w:color="auto" w:fill="D9D9D9" w:themeFill="background1" w:themeFillShade="D9"/>
            <w:vAlign w:val="center"/>
            <w:hideMark/>
          </w:tcPr>
          <w:p w14:paraId="11BE8FD8"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Rio, Lago ou Mar</w:t>
            </w:r>
          </w:p>
        </w:tc>
        <w:tc>
          <w:tcPr>
            <w:tcW w:w="384" w:type="pct"/>
            <w:tcBorders>
              <w:top w:val="nil"/>
              <w:left w:val="nil"/>
              <w:bottom w:val="single" w:sz="4" w:space="0" w:color="auto"/>
              <w:right w:val="single" w:sz="4" w:space="0" w:color="auto"/>
            </w:tcBorders>
            <w:shd w:val="clear" w:color="auto" w:fill="D9D9D9" w:themeFill="background1" w:themeFillShade="D9"/>
            <w:noWrap/>
            <w:vAlign w:val="center"/>
            <w:hideMark/>
          </w:tcPr>
          <w:p w14:paraId="56A0FC07" w14:textId="77777777" w:rsidR="006A0ED3" w:rsidRPr="00277E5A" w:rsidRDefault="006A0ED3" w:rsidP="00EA10F1">
            <w:pPr>
              <w:keepNext/>
              <w:spacing w:after="0"/>
              <w:jc w:val="center"/>
              <w:rPr>
                <w:rFonts w:eastAsia="Times New Roman" w:cs="Arial"/>
                <w:b/>
                <w:bCs/>
                <w:sz w:val="16"/>
                <w:szCs w:val="16"/>
                <w:lang w:eastAsia="pt-BR"/>
              </w:rPr>
            </w:pPr>
            <w:r w:rsidRPr="00277E5A">
              <w:rPr>
                <w:rFonts w:eastAsia="Times New Roman" w:cs="Arial"/>
                <w:b/>
                <w:bCs/>
                <w:sz w:val="16"/>
                <w:szCs w:val="16"/>
                <w:lang w:eastAsia="pt-BR"/>
              </w:rPr>
              <w:t>Outros</w:t>
            </w:r>
          </w:p>
        </w:tc>
        <w:tc>
          <w:tcPr>
            <w:tcW w:w="747" w:type="pct"/>
            <w:vMerge/>
            <w:tcBorders>
              <w:top w:val="single" w:sz="4" w:space="0" w:color="auto"/>
              <w:left w:val="single" w:sz="4" w:space="0" w:color="auto"/>
              <w:bottom w:val="single" w:sz="4" w:space="0" w:color="auto"/>
              <w:right w:val="single" w:sz="4" w:space="0" w:color="auto"/>
            </w:tcBorders>
            <w:shd w:val="clear" w:color="auto" w:fill="7F7F7F"/>
            <w:vAlign w:val="center"/>
            <w:hideMark/>
          </w:tcPr>
          <w:p w14:paraId="78F178F9" w14:textId="77777777" w:rsidR="006A0ED3" w:rsidRPr="00277E5A" w:rsidRDefault="006A0ED3" w:rsidP="00EA10F1">
            <w:pPr>
              <w:keepNext/>
              <w:spacing w:after="0"/>
              <w:jc w:val="left"/>
              <w:rPr>
                <w:rFonts w:eastAsia="Times New Roman" w:cs="Arial"/>
                <w:b/>
                <w:bCs/>
                <w:color w:val="FFFFFF"/>
                <w:sz w:val="18"/>
                <w:szCs w:val="18"/>
                <w:lang w:eastAsia="pt-BR"/>
              </w:rPr>
            </w:pPr>
          </w:p>
        </w:tc>
        <w:tc>
          <w:tcPr>
            <w:tcW w:w="548" w:type="pct"/>
            <w:vMerge/>
            <w:tcBorders>
              <w:top w:val="single" w:sz="4" w:space="0" w:color="auto"/>
              <w:left w:val="nil"/>
              <w:bottom w:val="single" w:sz="4" w:space="0" w:color="000000"/>
              <w:right w:val="single" w:sz="4" w:space="0" w:color="FFFFFF" w:themeColor="background1"/>
            </w:tcBorders>
            <w:shd w:val="clear" w:color="auto" w:fill="7F7F7F"/>
            <w:vAlign w:val="center"/>
            <w:hideMark/>
          </w:tcPr>
          <w:p w14:paraId="62BADFE4" w14:textId="77777777" w:rsidR="006A0ED3" w:rsidRPr="00277E5A" w:rsidRDefault="006A0ED3" w:rsidP="00EA10F1">
            <w:pPr>
              <w:keepNext/>
              <w:spacing w:after="0"/>
              <w:jc w:val="left"/>
              <w:rPr>
                <w:rFonts w:eastAsia="Times New Roman" w:cs="Arial"/>
                <w:b/>
                <w:bCs/>
                <w:color w:val="FFFFFF"/>
                <w:sz w:val="18"/>
                <w:szCs w:val="18"/>
                <w:lang w:eastAsia="pt-BR"/>
              </w:rPr>
            </w:pPr>
          </w:p>
        </w:tc>
      </w:tr>
      <w:tr w:rsidR="006A0ED3" w:rsidRPr="00277E5A" w14:paraId="6B2063B3" w14:textId="77777777" w:rsidTr="00EA10F1">
        <w:trPr>
          <w:trHeight w:val="491"/>
        </w:trPr>
        <w:tc>
          <w:tcPr>
            <w:tcW w:w="559"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55485919" w14:textId="77777777" w:rsidR="006A0ED3"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União da</w:t>
            </w:r>
          </w:p>
          <w:p w14:paraId="538EFAF5" w14:textId="77777777" w:rsidR="006A0ED3" w:rsidRPr="00277E5A" w:rsidRDefault="006A0ED3" w:rsidP="00EA10F1">
            <w:pPr>
              <w:keepNext/>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Vitória</w:t>
            </w: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2F3E71E8"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16.321</w:t>
            </w:r>
          </w:p>
        </w:tc>
        <w:tc>
          <w:tcPr>
            <w:tcW w:w="434" w:type="pct"/>
            <w:tcBorders>
              <w:top w:val="nil"/>
              <w:left w:val="nil"/>
              <w:bottom w:val="single" w:sz="4" w:space="0" w:color="auto"/>
              <w:right w:val="single" w:sz="4" w:space="0" w:color="auto"/>
            </w:tcBorders>
            <w:shd w:val="clear" w:color="auto" w:fill="auto"/>
            <w:noWrap/>
            <w:vAlign w:val="center"/>
          </w:tcPr>
          <w:p w14:paraId="09A49026"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9.597</w:t>
            </w:r>
          </w:p>
        </w:tc>
        <w:tc>
          <w:tcPr>
            <w:tcW w:w="434" w:type="pct"/>
            <w:tcBorders>
              <w:top w:val="nil"/>
              <w:left w:val="nil"/>
              <w:bottom w:val="single" w:sz="4" w:space="0" w:color="auto"/>
              <w:right w:val="single" w:sz="4" w:space="0" w:color="auto"/>
            </w:tcBorders>
            <w:shd w:val="clear" w:color="auto" w:fill="auto"/>
            <w:noWrap/>
            <w:vAlign w:val="center"/>
          </w:tcPr>
          <w:p w14:paraId="093AC47F"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3.944</w:t>
            </w:r>
          </w:p>
        </w:tc>
        <w:tc>
          <w:tcPr>
            <w:tcW w:w="593" w:type="pct"/>
            <w:tcBorders>
              <w:top w:val="nil"/>
              <w:left w:val="nil"/>
              <w:bottom w:val="single" w:sz="4" w:space="0" w:color="auto"/>
              <w:right w:val="single" w:sz="4" w:space="0" w:color="auto"/>
            </w:tcBorders>
            <w:shd w:val="clear" w:color="auto" w:fill="auto"/>
            <w:noWrap/>
            <w:vAlign w:val="center"/>
          </w:tcPr>
          <w:p w14:paraId="2E90E294"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2.092</w:t>
            </w:r>
          </w:p>
        </w:tc>
        <w:tc>
          <w:tcPr>
            <w:tcW w:w="376" w:type="pct"/>
            <w:tcBorders>
              <w:top w:val="nil"/>
              <w:left w:val="nil"/>
              <w:bottom w:val="single" w:sz="4" w:space="0" w:color="auto"/>
              <w:right w:val="single" w:sz="4" w:space="0" w:color="auto"/>
            </w:tcBorders>
            <w:shd w:val="clear" w:color="auto" w:fill="auto"/>
            <w:noWrap/>
            <w:vAlign w:val="center"/>
          </w:tcPr>
          <w:p w14:paraId="07510237"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324</w:t>
            </w:r>
          </w:p>
        </w:tc>
        <w:tc>
          <w:tcPr>
            <w:tcW w:w="376" w:type="pct"/>
            <w:tcBorders>
              <w:top w:val="nil"/>
              <w:left w:val="nil"/>
              <w:bottom w:val="single" w:sz="4" w:space="0" w:color="auto"/>
              <w:right w:val="single" w:sz="4" w:space="0" w:color="auto"/>
            </w:tcBorders>
            <w:shd w:val="clear" w:color="auto" w:fill="auto"/>
            <w:noWrap/>
            <w:vAlign w:val="center"/>
          </w:tcPr>
          <w:p w14:paraId="49CE9F2B"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270</w:t>
            </w:r>
          </w:p>
        </w:tc>
        <w:tc>
          <w:tcPr>
            <w:tcW w:w="384" w:type="pct"/>
            <w:tcBorders>
              <w:top w:val="nil"/>
              <w:left w:val="nil"/>
              <w:bottom w:val="single" w:sz="4" w:space="0" w:color="auto"/>
              <w:right w:val="single" w:sz="4" w:space="0" w:color="auto"/>
            </w:tcBorders>
            <w:shd w:val="clear" w:color="auto" w:fill="auto"/>
            <w:noWrap/>
            <w:vAlign w:val="center"/>
          </w:tcPr>
          <w:p w14:paraId="16BD0E63"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75</w:t>
            </w:r>
          </w:p>
        </w:tc>
        <w:tc>
          <w:tcPr>
            <w:tcW w:w="747" w:type="pct"/>
            <w:tcBorders>
              <w:top w:val="nil"/>
              <w:left w:val="nil"/>
              <w:bottom w:val="single" w:sz="4" w:space="0" w:color="auto"/>
              <w:right w:val="single" w:sz="4" w:space="0" w:color="auto"/>
            </w:tcBorders>
            <w:shd w:val="clear" w:color="auto" w:fill="auto"/>
            <w:noWrap/>
            <w:vAlign w:val="center"/>
          </w:tcPr>
          <w:p w14:paraId="6DDDB6AA"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70</w:t>
            </w:r>
          </w:p>
        </w:tc>
        <w:tc>
          <w:tcPr>
            <w:tcW w:w="548" w:type="pct"/>
            <w:tcBorders>
              <w:top w:val="nil"/>
              <w:left w:val="nil"/>
              <w:bottom w:val="nil"/>
              <w:right w:val="single" w:sz="4" w:space="0" w:color="FFFFFF" w:themeColor="background1"/>
            </w:tcBorders>
            <w:shd w:val="clear" w:color="auto" w:fill="auto"/>
            <w:noWrap/>
            <w:vAlign w:val="center"/>
          </w:tcPr>
          <w:p w14:paraId="6DB59BA1" w14:textId="77777777" w:rsidR="006A0ED3" w:rsidRPr="00277E5A" w:rsidRDefault="006A0ED3" w:rsidP="00EA10F1">
            <w:pPr>
              <w:keepNext/>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16.391</w:t>
            </w:r>
          </w:p>
        </w:tc>
      </w:tr>
      <w:tr w:rsidR="006A0ED3" w:rsidRPr="00277E5A" w14:paraId="3BB94C0E" w14:textId="77777777" w:rsidTr="00EA10F1">
        <w:trPr>
          <w:trHeight w:val="491"/>
        </w:trPr>
        <w:tc>
          <w:tcPr>
            <w:tcW w:w="559" w:type="pct"/>
            <w:vMerge/>
            <w:tcBorders>
              <w:top w:val="nil"/>
              <w:left w:val="single" w:sz="4" w:space="0" w:color="FFFFFF" w:themeColor="background1"/>
              <w:bottom w:val="single" w:sz="4" w:space="0" w:color="000000"/>
              <w:right w:val="nil"/>
            </w:tcBorders>
            <w:shd w:val="clear" w:color="auto" w:fill="auto"/>
            <w:vAlign w:val="center"/>
            <w:hideMark/>
          </w:tcPr>
          <w:p w14:paraId="549DBFBD" w14:textId="77777777" w:rsidR="006A0ED3" w:rsidRPr="00277E5A" w:rsidRDefault="006A0ED3" w:rsidP="00EA10F1">
            <w:pPr>
              <w:keepNext/>
              <w:spacing w:after="0"/>
              <w:jc w:val="left"/>
              <w:rPr>
                <w:rFonts w:eastAsia="Times New Roman" w:cs="Arial"/>
                <w:b/>
                <w:bCs/>
                <w:color w:val="000000"/>
                <w:sz w:val="18"/>
                <w:szCs w:val="18"/>
                <w:lang w:eastAsia="pt-BR"/>
              </w:rPr>
            </w:pPr>
          </w:p>
        </w:tc>
        <w:tc>
          <w:tcPr>
            <w:tcW w:w="548" w:type="pct"/>
            <w:tcBorders>
              <w:top w:val="nil"/>
              <w:left w:val="single" w:sz="4" w:space="0" w:color="auto"/>
              <w:bottom w:val="single" w:sz="4" w:space="0" w:color="auto"/>
              <w:right w:val="single" w:sz="4" w:space="0" w:color="auto"/>
            </w:tcBorders>
            <w:shd w:val="clear" w:color="auto" w:fill="auto"/>
            <w:noWrap/>
            <w:vAlign w:val="center"/>
          </w:tcPr>
          <w:p w14:paraId="42D19D49"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99,57%</w:t>
            </w:r>
          </w:p>
        </w:tc>
        <w:tc>
          <w:tcPr>
            <w:tcW w:w="434" w:type="pct"/>
            <w:tcBorders>
              <w:top w:val="nil"/>
              <w:left w:val="nil"/>
              <w:bottom w:val="single" w:sz="4" w:space="0" w:color="auto"/>
              <w:right w:val="single" w:sz="4" w:space="0" w:color="auto"/>
            </w:tcBorders>
            <w:shd w:val="clear" w:color="auto" w:fill="auto"/>
            <w:noWrap/>
            <w:vAlign w:val="center"/>
          </w:tcPr>
          <w:p w14:paraId="7E8BDB5F"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58,55%</w:t>
            </w:r>
          </w:p>
        </w:tc>
        <w:tc>
          <w:tcPr>
            <w:tcW w:w="434" w:type="pct"/>
            <w:tcBorders>
              <w:top w:val="nil"/>
              <w:left w:val="nil"/>
              <w:bottom w:val="single" w:sz="4" w:space="0" w:color="auto"/>
              <w:right w:val="single" w:sz="4" w:space="0" w:color="auto"/>
            </w:tcBorders>
            <w:shd w:val="clear" w:color="auto" w:fill="auto"/>
            <w:noWrap/>
            <w:vAlign w:val="center"/>
          </w:tcPr>
          <w:p w14:paraId="566BD441"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24,06%</w:t>
            </w:r>
          </w:p>
        </w:tc>
        <w:tc>
          <w:tcPr>
            <w:tcW w:w="593" w:type="pct"/>
            <w:tcBorders>
              <w:top w:val="nil"/>
              <w:left w:val="nil"/>
              <w:bottom w:val="single" w:sz="4" w:space="0" w:color="auto"/>
              <w:right w:val="single" w:sz="4" w:space="0" w:color="auto"/>
            </w:tcBorders>
            <w:shd w:val="clear" w:color="auto" w:fill="auto"/>
            <w:noWrap/>
            <w:vAlign w:val="center"/>
          </w:tcPr>
          <w:p w14:paraId="01BAAE7D"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12,76%</w:t>
            </w:r>
          </w:p>
        </w:tc>
        <w:tc>
          <w:tcPr>
            <w:tcW w:w="376" w:type="pct"/>
            <w:tcBorders>
              <w:top w:val="nil"/>
              <w:left w:val="nil"/>
              <w:bottom w:val="single" w:sz="4" w:space="0" w:color="auto"/>
              <w:right w:val="single" w:sz="4" w:space="0" w:color="auto"/>
            </w:tcBorders>
            <w:shd w:val="clear" w:color="auto" w:fill="auto"/>
            <w:noWrap/>
            <w:vAlign w:val="center"/>
          </w:tcPr>
          <w:p w14:paraId="71C4A1F6"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1,98%</w:t>
            </w:r>
          </w:p>
        </w:tc>
        <w:tc>
          <w:tcPr>
            <w:tcW w:w="376" w:type="pct"/>
            <w:tcBorders>
              <w:top w:val="nil"/>
              <w:left w:val="nil"/>
              <w:bottom w:val="single" w:sz="4" w:space="0" w:color="auto"/>
              <w:right w:val="single" w:sz="4" w:space="0" w:color="auto"/>
            </w:tcBorders>
            <w:shd w:val="clear" w:color="auto" w:fill="auto"/>
            <w:noWrap/>
            <w:vAlign w:val="center"/>
          </w:tcPr>
          <w:p w14:paraId="1F864F2F"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1,65%</w:t>
            </w:r>
          </w:p>
        </w:tc>
        <w:tc>
          <w:tcPr>
            <w:tcW w:w="384" w:type="pct"/>
            <w:tcBorders>
              <w:top w:val="nil"/>
              <w:left w:val="nil"/>
              <w:bottom w:val="single" w:sz="4" w:space="0" w:color="auto"/>
              <w:right w:val="single" w:sz="4" w:space="0" w:color="auto"/>
            </w:tcBorders>
            <w:shd w:val="clear" w:color="auto" w:fill="auto"/>
            <w:noWrap/>
            <w:vAlign w:val="center"/>
          </w:tcPr>
          <w:p w14:paraId="7E988F5E"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0,46%</w:t>
            </w:r>
          </w:p>
        </w:tc>
        <w:tc>
          <w:tcPr>
            <w:tcW w:w="747" w:type="pct"/>
            <w:tcBorders>
              <w:top w:val="nil"/>
              <w:left w:val="nil"/>
              <w:bottom w:val="single" w:sz="4" w:space="0" w:color="auto"/>
              <w:right w:val="nil"/>
            </w:tcBorders>
            <w:shd w:val="clear" w:color="auto" w:fill="auto"/>
            <w:noWrap/>
            <w:vAlign w:val="center"/>
          </w:tcPr>
          <w:p w14:paraId="3DC10C6C" w14:textId="77777777" w:rsidR="006A0ED3" w:rsidRPr="00277E5A" w:rsidRDefault="006A0ED3" w:rsidP="00EA10F1">
            <w:pPr>
              <w:keepNext/>
              <w:spacing w:after="0"/>
              <w:jc w:val="right"/>
              <w:rPr>
                <w:rFonts w:eastAsia="Times New Roman" w:cs="Arial"/>
                <w:color w:val="000000"/>
                <w:sz w:val="18"/>
                <w:szCs w:val="18"/>
                <w:lang w:eastAsia="pt-BR"/>
              </w:rPr>
            </w:pPr>
            <w:r>
              <w:rPr>
                <w:rFonts w:eastAsia="Times New Roman" w:cs="Arial"/>
                <w:color w:val="000000"/>
                <w:sz w:val="18"/>
                <w:szCs w:val="18"/>
                <w:lang w:eastAsia="pt-BR"/>
              </w:rPr>
              <w:t>0,43%</w:t>
            </w:r>
          </w:p>
        </w:tc>
        <w:tc>
          <w:tcPr>
            <w:tcW w:w="548" w:type="pct"/>
            <w:tcBorders>
              <w:top w:val="single" w:sz="4" w:space="0" w:color="auto"/>
              <w:left w:val="single" w:sz="4" w:space="0" w:color="auto"/>
              <w:bottom w:val="single" w:sz="4" w:space="0" w:color="auto"/>
              <w:right w:val="single" w:sz="4" w:space="0" w:color="FFFFFF" w:themeColor="background1"/>
            </w:tcBorders>
            <w:shd w:val="clear" w:color="auto" w:fill="auto"/>
            <w:noWrap/>
            <w:vAlign w:val="center"/>
          </w:tcPr>
          <w:p w14:paraId="32066E11" w14:textId="77777777" w:rsidR="006A0ED3" w:rsidRPr="00277E5A" w:rsidRDefault="006A0ED3" w:rsidP="00EA10F1">
            <w:pPr>
              <w:keepNext/>
              <w:spacing w:after="0"/>
              <w:jc w:val="right"/>
              <w:rPr>
                <w:rFonts w:eastAsia="Times New Roman" w:cs="Arial"/>
                <w:b/>
                <w:bCs/>
                <w:color w:val="000000"/>
                <w:sz w:val="18"/>
                <w:szCs w:val="18"/>
                <w:lang w:eastAsia="pt-BR"/>
              </w:rPr>
            </w:pPr>
            <w:r w:rsidRPr="00277E5A">
              <w:rPr>
                <w:rFonts w:eastAsia="Times New Roman" w:cs="Arial"/>
                <w:b/>
                <w:bCs/>
                <w:color w:val="000000"/>
                <w:sz w:val="18"/>
                <w:szCs w:val="18"/>
                <w:lang w:eastAsia="pt-BR"/>
              </w:rPr>
              <w:t>100,00%</w:t>
            </w:r>
          </w:p>
        </w:tc>
      </w:tr>
    </w:tbl>
    <w:p w14:paraId="4EA792AC" w14:textId="77777777" w:rsidR="006A0ED3" w:rsidRPr="00277E5A" w:rsidRDefault="006A0ED3" w:rsidP="006A0ED3">
      <w:pPr>
        <w:keepNext/>
        <w:rPr>
          <w:rFonts w:eastAsia="Calibri" w:cs="Times New Roman"/>
          <w:bCs/>
          <w:i/>
          <w:sz w:val="18"/>
          <w:szCs w:val="18"/>
        </w:rPr>
      </w:pPr>
      <w:r w:rsidRPr="00277E5A">
        <w:rPr>
          <w:rFonts w:eastAsia="Calibri" w:cs="Times New Roman"/>
          <w:bCs/>
          <w:i/>
          <w:sz w:val="18"/>
          <w:szCs w:val="18"/>
        </w:rPr>
        <w:t>Fonte: Censo Demográfico – IBGE, 2010.</w:t>
      </w:r>
    </w:p>
    <w:p w14:paraId="0DB2A54E" w14:textId="0A9428FD" w:rsidR="006A0ED3" w:rsidRPr="00A47E43" w:rsidRDefault="006A0ED3" w:rsidP="006A0ED3">
      <w:pPr>
        <w:pStyle w:val="Caption"/>
      </w:pPr>
      <w:bookmarkStart w:id="368" w:name="_Toc40737266"/>
      <w:r w:rsidRPr="00A47E43">
        <w:t xml:space="preserve">Tabela </w:t>
      </w:r>
      <w:r w:rsidR="00933B90">
        <w:fldChar w:fldCharType="begin"/>
      </w:r>
      <w:r w:rsidR="00933B90">
        <w:instrText xml:space="preserve"> SEQ Tabela \* ARABIC </w:instrText>
      </w:r>
      <w:r w:rsidR="00933B90">
        <w:fldChar w:fldCharType="separate"/>
      </w:r>
      <w:r w:rsidR="009D0D69">
        <w:rPr>
          <w:noProof/>
        </w:rPr>
        <w:t>174</w:t>
      </w:r>
      <w:r w:rsidR="00933B90">
        <w:rPr>
          <w:noProof/>
        </w:rPr>
        <w:fldChar w:fldCharType="end"/>
      </w:r>
      <w:r w:rsidRPr="00A47E43">
        <w:t>: Abastecimento de Esgoto segundo as Categorias – 2019</w:t>
      </w:r>
      <w:bookmarkEnd w:id="368"/>
    </w:p>
    <w:tbl>
      <w:tblPr>
        <w:tblW w:w="86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8"/>
        <w:gridCol w:w="2801"/>
        <w:gridCol w:w="2135"/>
      </w:tblGrid>
      <w:tr w:rsidR="006A0ED3" w:rsidRPr="00277E5A" w14:paraId="318063BD" w14:textId="77777777" w:rsidTr="00EA10F1">
        <w:trPr>
          <w:trHeight w:val="390"/>
        </w:trPr>
        <w:tc>
          <w:tcPr>
            <w:tcW w:w="3748" w:type="dxa"/>
            <w:tcBorders>
              <w:left w:val="single" w:sz="4" w:space="0" w:color="FFFFFF"/>
            </w:tcBorders>
            <w:shd w:val="clear" w:color="auto" w:fill="D9D9D9"/>
            <w:noWrap/>
            <w:vAlign w:val="center"/>
          </w:tcPr>
          <w:p w14:paraId="197C6C7E" w14:textId="77777777" w:rsidR="006A0ED3" w:rsidRPr="00277E5A" w:rsidRDefault="006A0ED3" w:rsidP="00EA10F1">
            <w:pPr>
              <w:spacing w:after="0"/>
              <w:jc w:val="center"/>
              <w:rPr>
                <w:rFonts w:eastAsia="Times New Roman" w:cs="Arial"/>
                <w:b/>
                <w:color w:val="000000"/>
                <w:sz w:val="20"/>
                <w:szCs w:val="20"/>
                <w:lang w:eastAsia="pt-BR"/>
              </w:rPr>
            </w:pPr>
            <w:r w:rsidRPr="00277E5A">
              <w:rPr>
                <w:rFonts w:eastAsia="Times New Roman" w:cs="Arial"/>
                <w:b/>
                <w:color w:val="000000"/>
                <w:sz w:val="20"/>
                <w:szCs w:val="20"/>
                <w:lang w:eastAsia="pt-BR"/>
              </w:rPr>
              <w:t>Categorias</w:t>
            </w:r>
          </w:p>
        </w:tc>
        <w:tc>
          <w:tcPr>
            <w:tcW w:w="2801" w:type="dxa"/>
            <w:tcBorders>
              <w:right w:val="single" w:sz="4" w:space="0" w:color="FFFFFF"/>
            </w:tcBorders>
            <w:shd w:val="clear" w:color="auto" w:fill="D9D9D9"/>
            <w:noWrap/>
            <w:vAlign w:val="center"/>
          </w:tcPr>
          <w:p w14:paraId="555AD85E" w14:textId="77777777" w:rsidR="006A0ED3" w:rsidRPr="00277E5A" w:rsidRDefault="006A0ED3" w:rsidP="00EA10F1">
            <w:pPr>
              <w:spacing w:after="0"/>
              <w:jc w:val="center"/>
              <w:rPr>
                <w:rFonts w:eastAsia="Times New Roman" w:cs="Arial"/>
                <w:b/>
                <w:color w:val="000000"/>
                <w:sz w:val="20"/>
                <w:szCs w:val="20"/>
                <w:lang w:eastAsia="pt-BR"/>
              </w:rPr>
            </w:pPr>
            <w:r w:rsidRPr="00277E5A">
              <w:rPr>
                <w:rFonts w:eastAsia="Times New Roman" w:cs="Arial"/>
                <w:b/>
                <w:color w:val="000000"/>
                <w:sz w:val="20"/>
                <w:szCs w:val="20"/>
                <w:lang w:eastAsia="pt-BR"/>
              </w:rPr>
              <w:t>Unidades Atendidas</w:t>
            </w:r>
          </w:p>
        </w:tc>
        <w:tc>
          <w:tcPr>
            <w:tcW w:w="2135" w:type="dxa"/>
            <w:tcBorders>
              <w:right w:val="single" w:sz="4" w:space="0" w:color="FFFFFF"/>
            </w:tcBorders>
            <w:shd w:val="clear" w:color="auto" w:fill="D9D9D9"/>
            <w:vAlign w:val="center"/>
          </w:tcPr>
          <w:p w14:paraId="192B69A3" w14:textId="77777777" w:rsidR="006A0ED3" w:rsidRPr="00277E5A" w:rsidRDefault="006A0ED3" w:rsidP="00EA10F1">
            <w:pPr>
              <w:spacing w:after="0"/>
              <w:jc w:val="center"/>
              <w:rPr>
                <w:rFonts w:eastAsia="Times New Roman" w:cs="Arial"/>
                <w:b/>
                <w:color w:val="000000"/>
                <w:sz w:val="20"/>
                <w:szCs w:val="20"/>
                <w:lang w:eastAsia="pt-BR"/>
              </w:rPr>
            </w:pPr>
            <w:r w:rsidRPr="00277E5A">
              <w:rPr>
                <w:rFonts w:eastAsia="Times New Roman" w:cs="Arial"/>
                <w:b/>
                <w:color w:val="000000"/>
                <w:sz w:val="20"/>
                <w:szCs w:val="20"/>
                <w:lang w:eastAsia="pt-BR"/>
              </w:rPr>
              <w:t>Ligações</w:t>
            </w:r>
          </w:p>
        </w:tc>
      </w:tr>
      <w:tr w:rsidR="006A0ED3" w:rsidRPr="00277E5A" w14:paraId="2EA8C62C" w14:textId="77777777" w:rsidTr="00EA10F1">
        <w:trPr>
          <w:trHeight w:val="390"/>
        </w:trPr>
        <w:tc>
          <w:tcPr>
            <w:tcW w:w="3748" w:type="dxa"/>
            <w:tcBorders>
              <w:left w:val="single" w:sz="4" w:space="0" w:color="FFFFFF"/>
            </w:tcBorders>
            <w:shd w:val="clear" w:color="auto" w:fill="F2F2F2"/>
            <w:noWrap/>
            <w:vAlign w:val="center"/>
          </w:tcPr>
          <w:p w14:paraId="257F151D" w14:textId="77777777" w:rsidR="006A0ED3" w:rsidRPr="00277E5A" w:rsidRDefault="006A0ED3" w:rsidP="00EA10F1">
            <w:pPr>
              <w:spacing w:after="0"/>
              <w:jc w:val="left"/>
              <w:rPr>
                <w:rFonts w:eastAsia="Times New Roman" w:cs="Arial"/>
                <w:b/>
                <w:color w:val="000000"/>
                <w:sz w:val="20"/>
                <w:szCs w:val="20"/>
                <w:lang w:eastAsia="pt-BR"/>
              </w:rPr>
            </w:pPr>
            <w:r w:rsidRPr="00277E5A">
              <w:rPr>
                <w:rFonts w:eastAsia="Times New Roman" w:cs="Arial"/>
                <w:b/>
                <w:color w:val="000000"/>
                <w:sz w:val="20"/>
                <w:szCs w:val="20"/>
                <w:lang w:eastAsia="pt-BR"/>
              </w:rPr>
              <w:t>Residenciais</w:t>
            </w:r>
          </w:p>
        </w:tc>
        <w:tc>
          <w:tcPr>
            <w:tcW w:w="2801" w:type="dxa"/>
            <w:tcBorders>
              <w:right w:val="single" w:sz="4" w:space="0" w:color="FFFFFF"/>
            </w:tcBorders>
            <w:shd w:val="clear" w:color="auto" w:fill="F2F2F2"/>
            <w:noWrap/>
            <w:vAlign w:val="center"/>
          </w:tcPr>
          <w:p w14:paraId="1759D001"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6.263</w:t>
            </w:r>
          </w:p>
        </w:tc>
        <w:tc>
          <w:tcPr>
            <w:tcW w:w="2135" w:type="dxa"/>
            <w:tcBorders>
              <w:right w:val="single" w:sz="4" w:space="0" w:color="FFFFFF"/>
            </w:tcBorders>
            <w:shd w:val="clear" w:color="auto" w:fill="F2F2F2"/>
            <w:vAlign w:val="center"/>
          </w:tcPr>
          <w:p w14:paraId="6B8D815D"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3.819</w:t>
            </w:r>
          </w:p>
        </w:tc>
      </w:tr>
      <w:tr w:rsidR="006A0ED3" w:rsidRPr="00277E5A" w14:paraId="1D90E5AC" w14:textId="77777777" w:rsidTr="00EA10F1">
        <w:trPr>
          <w:trHeight w:val="390"/>
        </w:trPr>
        <w:tc>
          <w:tcPr>
            <w:tcW w:w="3748" w:type="dxa"/>
            <w:tcBorders>
              <w:left w:val="single" w:sz="4" w:space="0" w:color="FFFFFF"/>
            </w:tcBorders>
            <w:shd w:val="clear" w:color="auto" w:fill="F2F2F2"/>
            <w:noWrap/>
            <w:vAlign w:val="center"/>
          </w:tcPr>
          <w:p w14:paraId="1BC7435A" w14:textId="77777777" w:rsidR="006A0ED3" w:rsidRPr="00277E5A" w:rsidRDefault="006A0ED3" w:rsidP="00EA10F1">
            <w:pPr>
              <w:spacing w:after="0"/>
              <w:jc w:val="left"/>
              <w:rPr>
                <w:rFonts w:eastAsia="Times New Roman" w:cs="Arial"/>
                <w:b/>
                <w:color w:val="000000"/>
                <w:sz w:val="20"/>
                <w:szCs w:val="20"/>
                <w:lang w:eastAsia="pt-BR"/>
              </w:rPr>
            </w:pPr>
            <w:r w:rsidRPr="00277E5A">
              <w:rPr>
                <w:rFonts w:eastAsia="Times New Roman" w:cs="Arial"/>
                <w:b/>
                <w:color w:val="000000"/>
                <w:sz w:val="20"/>
                <w:szCs w:val="20"/>
                <w:lang w:eastAsia="pt-BR"/>
              </w:rPr>
              <w:t>Comerciais</w:t>
            </w:r>
          </w:p>
        </w:tc>
        <w:tc>
          <w:tcPr>
            <w:tcW w:w="2801" w:type="dxa"/>
            <w:tcBorders>
              <w:right w:val="single" w:sz="4" w:space="0" w:color="FFFFFF"/>
            </w:tcBorders>
            <w:shd w:val="clear" w:color="auto" w:fill="F2F2F2"/>
            <w:noWrap/>
            <w:vAlign w:val="center"/>
          </w:tcPr>
          <w:p w14:paraId="466FA478"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1.229</w:t>
            </w:r>
          </w:p>
        </w:tc>
        <w:tc>
          <w:tcPr>
            <w:tcW w:w="2135" w:type="dxa"/>
            <w:tcBorders>
              <w:right w:val="single" w:sz="4" w:space="0" w:color="FFFFFF"/>
            </w:tcBorders>
            <w:shd w:val="clear" w:color="auto" w:fill="F2F2F2"/>
            <w:vAlign w:val="center"/>
          </w:tcPr>
          <w:p w14:paraId="44056217"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773</w:t>
            </w:r>
          </w:p>
        </w:tc>
      </w:tr>
      <w:tr w:rsidR="006A0ED3" w:rsidRPr="00277E5A" w14:paraId="711877EF" w14:textId="77777777" w:rsidTr="00EA10F1">
        <w:trPr>
          <w:trHeight w:val="390"/>
        </w:trPr>
        <w:tc>
          <w:tcPr>
            <w:tcW w:w="3748" w:type="dxa"/>
            <w:tcBorders>
              <w:left w:val="single" w:sz="4" w:space="0" w:color="FFFFFF"/>
            </w:tcBorders>
            <w:shd w:val="clear" w:color="auto" w:fill="F2F2F2"/>
            <w:noWrap/>
            <w:vAlign w:val="center"/>
          </w:tcPr>
          <w:p w14:paraId="5AC7BEBD" w14:textId="77777777" w:rsidR="006A0ED3" w:rsidRPr="00277E5A" w:rsidRDefault="006A0ED3" w:rsidP="00EA10F1">
            <w:pPr>
              <w:spacing w:after="0"/>
              <w:jc w:val="left"/>
              <w:rPr>
                <w:rFonts w:eastAsia="Times New Roman" w:cs="Arial"/>
                <w:b/>
                <w:color w:val="000000"/>
                <w:sz w:val="20"/>
                <w:szCs w:val="20"/>
                <w:lang w:eastAsia="pt-BR"/>
              </w:rPr>
            </w:pPr>
            <w:r w:rsidRPr="00277E5A">
              <w:rPr>
                <w:rFonts w:eastAsia="Times New Roman" w:cs="Arial"/>
                <w:b/>
                <w:color w:val="000000"/>
                <w:sz w:val="20"/>
                <w:szCs w:val="20"/>
                <w:lang w:eastAsia="pt-BR"/>
              </w:rPr>
              <w:t>Industriais</w:t>
            </w:r>
          </w:p>
        </w:tc>
        <w:tc>
          <w:tcPr>
            <w:tcW w:w="2801" w:type="dxa"/>
            <w:tcBorders>
              <w:right w:val="single" w:sz="4" w:space="0" w:color="FFFFFF"/>
            </w:tcBorders>
            <w:shd w:val="clear" w:color="auto" w:fill="F2F2F2"/>
            <w:noWrap/>
            <w:vAlign w:val="center"/>
          </w:tcPr>
          <w:p w14:paraId="3BED4EE6"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19</w:t>
            </w:r>
          </w:p>
        </w:tc>
        <w:tc>
          <w:tcPr>
            <w:tcW w:w="2135" w:type="dxa"/>
            <w:tcBorders>
              <w:right w:val="single" w:sz="4" w:space="0" w:color="FFFFFF"/>
            </w:tcBorders>
            <w:shd w:val="clear" w:color="auto" w:fill="F2F2F2"/>
            <w:vAlign w:val="center"/>
          </w:tcPr>
          <w:p w14:paraId="19F89929" w14:textId="77777777" w:rsidR="006A0ED3" w:rsidRPr="00277E5A" w:rsidRDefault="006A0ED3" w:rsidP="00EA10F1">
            <w:pPr>
              <w:spacing w:after="0"/>
              <w:jc w:val="right"/>
              <w:rPr>
                <w:rFonts w:eastAsia="Times New Roman" w:cs="Arial"/>
                <w:bCs/>
                <w:color w:val="000000"/>
                <w:sz w:val="20"/>
                <w:szCs w:val="20"/>
                <w:lang w:eastAsia="pt-BR"/>
              </w:rPr>
            </w:pPr>
            <w:r w:rsidRPr="00277E5A">
              <w:rPr>
                <w:rFonts w:eastAsia="Times New Roman" w:cs="Arial"/>
                <w:bCs/>
                <w:color w:val="000000"/>
                <w:sz w:val="20"/>
                <w:szCs w:val="20"/>
                <w:lang w:eastAsia="pt-BR"/>
              </w:rPr>
              <w:t>15</w:t>
            </w:r>
          </w:p>
        </w:tc>
      </w:tr>
      <w:tr w:rsidR="006A0ED3" w:rsidRPr="00277E5A" w14:paraId="2183DB2D" w14:textId="77777777" w:rsidTr="00EA10F1">
        <w:trPr>
          <w:trHeight w:val="390"/>
        </w:trPr>
        <w:tc>
          <w:tcPr>
            <w:tcW w:w="3748" w:type="dxa"/>
            <w:tcBorders>
              <w:left w:val="single" w:sz="4" w:space="0" w:color="FFFFFF"/>
            </w:tcBorders>
            <w:shd w:val="clear" w:color="auto" w:fill="auto"/>
            <w:noWrap/>
            <w:vAlign w:val="center"/>
          </w:tcPr>
          <w:p w14:paraId="52BDF4F3" w14:textId="77777777" w:rsidR="006A0ED3" w:rsidRPr="00277E5A" w:rsidRDefault="006A0ED3" w:rsidP="00EA10F1">
            <w:pPr>
              <w:spacing w:after="0"/>
              <w:jc w:val="left"/>
              <w:rPr>
                <w:rFonts w:eastAsia="Times New Roman" w:cs="Arial"/>
                <w:b/>
                <w:bCs/>
                <w:color w:val="000000"/>
                <w:sz w:val="20"/>
                <w:szCs w:val="20"/>
                <w:lang w:eastAsia="pt-BR"/>
              </w:rPr>
            </w:pPr>
            <w:r w:rsidRPr="00277E5A">
              <w:rPr>
                <w:rFonts w:eastAsia="Times New Roman" w:cs="Arial"/>
                <w:b/>
                <w:bCs/>
                <w:color w:val="000000"/>
                <w:sz w:val="20"/>
                <w:szCs w:val="20"/>
                <w:lang w:eastAsia="pt-BR"/>
              </w:rPr>
              <w:t>Utilidade pública</w:t>
            </w:r>
          </w:p>
        </w:tc>
        <w:tc>
          <w:tcPr>
            <w:tcW w:w="2801" w:type="dxa"/>
            <w:tcBorders>
              <w:right w:val="single" w:sz="4" w:space="0" w:color="FFFFFF"/>
            </w:tcBorders>
            <w:shd w:val="clear" w:color="auto" w:fill="auto"/>
            <w:noWrap/>
            <w:vAlign w:val="center"/>
          </w:tcPr>
          <w:p w14:paraId="5C6AE21F" w14:textId="77777777" w:rsidR="006A0ED3" w:rsidRPr="00277E5A"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48</w:t>
            </w:r>
          </w:p>
        </w:tc>
        <w:tc>
          <w:tcPr>
            <w:tcW w:w="2135" w:type="dxa"/>
            <w:tcBorders>
              <w:right w:val="single" w:sz="4" w:space="0" w:color="FFFFFF"/>
            </w:tcBorders>
            <w:vAlign w:val="center"/>
          </w:tcPr>
          <w:p w14:paraId="0B71A2EB" w14:textId="77777777" w:rsidR="006A0ED3" w:rsidRPr="00277E5A"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47</w:t>
            </w:r>
          </w:p>
        </w:tc>
      </w:tr>
      <w:tr w:rsidR="006A0ED3" w:rsidRPr="00277E5A" w14:paraId="17F606D2" w14:textId="77777777" w:rsidTr="00EA10F1">
        <w:trPr>
          <w:trHeight w:val="390"/>
        </w:trPr>
        <w:tc>
          <w:tcPr>
            <w:tcW w:w="3748" w:type="dxa"/>
            <w:tcBorders>
              <w:left w:val="single" w:sz="4" w:space="0" w:color="FFFFFF"/>
            </w:tcBorders>
            <w:shd w:val="clear" w:color="auto" w:fill="auto"/>
            <w:noWrap/>
            <w:vAlign w:val="center"/>
          </w:tcPr>
          <w:p w14:paraId="5A7C23F7" w14:textId="77777777" w:rsidR="006A0ED3" w:rsidRPr="00277E5A" w:rsidRDefault="006A0ED3" w:rsidP="00EA10F1">
            <w:pPr>
              <w:spacing w:after="0"/>
              <w:jc w:val="left"/>
              <w:rPr>
                <w:rFonts w:eastAsia="Times New Roman" w:cs="Arial"/>
                <w:b/>
                <w:bCs/>
                <w:color w:val="000000"/>
                <w:sz w:val="20"/>
                <w:szCs w:val="20"/>
                <w:lang w:eastAsia="pt-BR"/>
              </w:rPr>
            </w:pPr>
            <w:r w:rsidRPr="00277E5A">
              <w:rPr>
                <w:rFonts w:eastAsia="Times New Roman" w:cs="Arial"/>
                <w:b/>
                <w:bCs/>
                <w:color w:val="000000"/>
                <w:sz w:val="20"/>
                <w:szCs w:val="20"/>
                <w:lang w:eastAsia="pt-BR"/>
              </w:rPr>
              <w:t>Poder Público</w:t>
            </w:r>
          </w:p>
        </w:tc>
        <w:tc>
          <w:tcPr>
            <w:tcW w:w="2801" w:type="dxa"/>
            <w:tcBorders>
              <w:right w:val="single" w:sz="4" w:space="0" w:color="FFFFFF"/>
            </w:tcBorders>
            <w:shd w:val="clear" w:color="auto" w:fill="auto"/>
            <w:noWrap/>
            <w:vAlign w:val="center"/>
          </w:tcPr>
          <w:p w14:paraId="677C93AB" w14:textId="77777777" w:rsidR="006A0ED3" w:rsidRPr="00277E5A"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73</w:t>
            </w:r>
          </w:p>
        </w:tc>
        <w:tc>
          <w:tcPr>
            <w:tcW w:w="2135" w:type="dxa"/>
            <w:tcBorders>
              <w:right w:val="single" w:sz="4" w:space="0" w:color="FFFFFF"/>
            </w:tcBorders>
            <w:vAlign w:val="center"/>
          </w:tcPr>
          <w:p w14:paraId="3139F844" w14:textId="77777777" w:rsidR="006A0ED3" w:rsidRPr="00277E5A" w:rsidRDefault="006A0ED3" w:rsidP="00EA10F1">
            <w:pPr>
              <w:spacing w:after="0"/>
              <w:jc w:val="right"/>
              <w:rPr>
                <w:rFonts w:eastAsia="Times New Roman" w:cs="Arial"/>
                <w:bCs/>
                <w:color w:val="000000"/>
                <w:sz w:val="20"/>
                <w:szCs w:val="20"/>
                <w:lang w:eastAsia="pt-BR"/>
              </w:rPr>
            </w:pPr>
            <w:r>
              <w:rPr>
                <w:rFonts w:eastAsia="Times New Roman" w:cs="Arial"/>
                <w:bCs/>
                <w:color w:val="000000"/>
                <w:sz w:val="20"/>
                <w:szCs w:val="20"/>
                <w:lang w:eastAsia="pt-BR"/>
              </w:rPr>
              <w:t>73</w:t>
            </w:r>
          </w:p>
        </w:tc>
      </w:tr>
      <w:tr w:rsidR="006A0ED3" w:rsidRPr="00277E5A" w14:paraId="429528CD" w14:textId="77777777" w:rsidTr="00EA10F1">
        <w:trPr>
          <w:trHeight w:val="390"/>
        </w:trPr>
        <w:tc>
          <w:tcPr>
            <w:tcW w:w="3748" w:type="dxa"/>
            <w:tcBorders>
              <w:left w:val="single" w:sz="4" w:space="0" w:color="FFFFFF"/>
            </w:tcBorders>
            <w:shd w:val="clear" w:color="auto" w:fill="F2F2F2"/>
            <w:noWrap/>
            <w:vAlign w:val="center"/>
          </w:tcPr>
          <w:p w14:paraId="54707005" w14:textId="77777777" w:rsidR="006A0ED3" w:rsidRPr="00277E5A" w:rsidRDefault="006A0ED3" w:rsidP="00EA10F1">
            <w:pPr>
              <w:spacing w:after="0"/>
              <w:jc w:val="left"/>
              <w:rPr>
                <w:rFonts w:eastAsia="Times New Roman" w:cs="Arial"/>
                <w:b/>
                <w:color w:val="000000"/>
                <w:sz w:val="20"/>
                <w:szCs w:val="20"/>
                <w:lang w:eastAsia="pt-BR"/>
              </w:rPr>
            </w:pPr>
            <w:r w:rsidRPr="00277E5A">
              <w:rPr>
                <w:rFonts w:eastAsia="Times New Roman" w:cs="Arial"/>
                <w:b/>
                <w:color w:val="000000"/>
                <w:sz w:val="20"/>
                <w:szCs w:val="20"/>
                <w:lang w:eastAsia="pt-BR"/>
              </w:rPr>
              <w:t>Total</w:t>
            </w:r>
          </w:p>
        </w:tc>
        <w:tc>
          <w:tcPr>
            <w:tcW w:w="2801" w:type="dxa"/>
            <w:tcBorders>
              <w:right w:val="single" w:sz="4" w:space="0" w:color="FFFFFF"/>
            </w:tcBorders>
            <w:shd w:val="clear" w:color="auto" w:fill="F2F2F2"/>
            <w:noWrap/>
            <w:vAlign w:val="center"/>
          </w:tcPr>
          <w:p w14:paraId="78863F76" w14:textId="77777777" w:rsidR="006A0ED3" w:rsidRPr="00277E5A" w:rsidRDefault="006A0ED3" w:rsidP="00EA10F1">
            <w:pPr>
              <w:spacing w:after="0"/>
              <w:jc w:val="right"/>
              <w:rPr>
                <w:rFonts w:eastAsia="Times New Roman" w:cs="Arial"/>
                <w:b/>
                <w:color w:val="000000"/>
                <w:sz w:val="20"/>
                <w:szCs w:val="20"/>
                <w:lang w:eastAsia="pt-BR"/>
              </w:rPr>
            </w:pPr>
            <w:r w:rsidRPr="00277E5A">
              <w:rPr>
                <w:rFonts w:eastAsia="Times New Roman" w:cs="Arial"/>
                <w:b/>
                <w:color w:val="000000"/>
                <w:sz w:val="20"/>
                <w:szCs w:val="20"/>
                <w:lang w:eastAsia="pt-BR"/>
              </w:rPr>
              <w:t>7.632</w:t>
            </w:r>
          </w:p>
        </w:tc>
        <w:tc>
          <w:tcPr>
            <w:tcW w:w="2135" w:type="dxa"/>
            <w:tcBorders>
              <w:right w:val="single" w:sz="4" w:space="0" w:color="FFFFFF"/>
            </w:tcBorders>
            <w:shd w:val="clear" w:color="auto" w:fill="F2F2F2"/>
            <w:vAlign w:val="center"/>
          </w:tcPr>
          <w:p w14:paraId="513D954A" w14:textId="77777777" w:rsidR="006A0ED3" w:rsidRPr="00277E5A" w:rsidRDefault="006A0ED3" w:rsidP="00EA10F1">
            <w:pPr>
              <w:spacing w:after="0"/>
              <w:jc w:val="right"/>
              <w:rPr>
                <w:rFonts w:eastAsia="Times New Roman" w:cs="Arial"/>
                <w:b/>
                <w:color w:val="000000"/>
                <w:sz w:val="20"/>
                <w:szCs w:val="20"/>
                <w:lang w:eastAsia="pt-BR"/>
              </w:rPr>
            </w:pPr>
            <w:r w:rsidRPr="00277E5A">
              <w:rPr>
                <w:rFonts w:eastAsia="Times New Roman" w:cs="Arial"/>
                <w:b/>
                <w:color w:val="000000"/>
                <w:sz w:val="20"/>
                <w:szCs w:val="20"/>
                <w:lang w:eastAsia="pt-BR"/>
              </w:rPr>
              <w:t>4.727</w:t>
            </w:r>
          </w:p>
        </w:tc>
      </w:tr>
    </w:tbl>
    <w:p w14:paraId="6F4B100B" w14:textId="77777777" w:rsidR="006A0ED3" w:rsidRPr="00277E5A" w:rsidRDefault="006A0ED3" w:rsidP="006A0ED3">
      <w:pPr>
        <w:spacing w:after="0"/>
        <w:rPr>
          <w:rFonts w:eastAsia="Calibri" w:cs="Times New Roman"/>
          <w:bCs/>
          <w:i/>
          <w:sz w:val="18"/>
          <w:szCs w:val="18"/>
        </w:rPr>
      </w:pPr>
      <w:r w:rsidRPr="00277E5A">
        <w:rPr>
          <w:rFonts w:eastAsia="Calibri" w:cs="Times New Roman"/>
          <w:bCs/>
          <w:i/>
          <w:sz w:val="18"/>
          <w:szCs w:val="18"/>
        </w:rPr>
        <w:t>Fonte: SANEPAR e outras fontes de saneamento.</w:t>
      </w:r>
    </w:p>
    <w:p w14:paraId="2DB37274" w14:textId="06928F66" w:rsidR="006A0ED3" w:rsidRDefault="006A0ED3" w:rsidP="006A0ED3">
      <w:pPr>
        <w:rPr>
          <w:rFonts w:eastAsia="Calibri" w:cs="Times New Roman"/>
          <w:bCs/>
          <w:i/>
          <w:sz w:val="18"/>
          <w:szCs w:val="18"/>
        </w:rPr>
      </w:pPr>
      <w:r w:rsidRPr="00277E5A">
        <w:rPr>
          <w:rFonts w:eastAsia="Calibri" w:cs="Times New Roman"/>
          <w:bCs/>
          <w:i/>
          <w:sz w:val="18"/>
          <w:szCs w:val="18"/>
        </w:rPr>
        <w:t>Nota: As outras fontes de saneamento são: CAGEPAR, CASAN, DEMAE, Prefeitura Municipal, SAAE, SAAEM, SAEMA e SAMAE.</w:t>
      </w:r>
    </w:p>
    <w:p w14:paraId="3F93E245" w14:textId="77777777" w:rsidR="00CC1DC7" w:rsidRPr="00277E5A" w:rsidRDefault="00CC1DC7" w:rsidP="006A0ED3">
      <w:pPr>
        <w:rPr>
          <w:rFonts w:eastAsia="Calibri" w:cs="Times New Roman"/>
          <w:b/>
          <w:iCs/>
          <w:sz w:val="20"/>
          <w:szCs w:val="18"/>
        </w:rPr>
      </w:pPr>
    </w:p>
    <w:p w14:paraId="583A9ABD" w14:textId="77777777" w:rsidR="006A0ED3" w:rsidRPr="00024B3C" w:rsidRDefault="006A0ED3" w:rsidP="006A0ED3">
      <w:pPr>
        <w:keepNext/>
      </w:pPr>
      <w:r w:rsidRPr="00024B3C">
        <w:t>De acordo com o IBGE (2010), a coleta de lixo feita no município de União da Vitória, através de serviço de limpeza, compreendia quase a totalidade dos domicílios, representando</w:t>
      </w:r>
      <w:r w:rsidRPr="00024B3C">
        <w:rPr>
          <w:rFonts w:eastAsia="Calibri" w:cs="Times New Roman"/>
          <w:b/>
          <w:iCs/>
          <w:sz w:val="20"/>
          <w:szCs w:val="18"/>
        </w:rPr>
        <w:t xml:space="preserve"> </w:t>
      </w:r>
      <w:r w:rsidRPr="00024B3C">
        <w:t>92,90% do total de habitações, conforme pode ser observado na tabela a seguir.</w:t>
      </w:r>
    </w:p>
    <w:p w14:paraId="5B4F3341" w14:textId="177A6137" w:rsidR="006A0ED3" w:rsidRPr="00A47E43" w:rsidRDefault="006A0ED3" w:rsidP="006A0ED3">
      <w:pPr>
        <w:pStyle w:val="Caption"/>
      </w:pPr>
      <w:bookmarkStart w:id="369" w:name="_Toc40737267"/>
      <w:r w:rsidRPr="00A47E43">
        <w:t xml:space="preserve">Tabela </w:t>
      </w:r>
      <w:r w:rsidR="00933B90">
        <w:fldChar w:fldCharType="begin"/>
      </w:r>
      <w:r w:rsidR="00933B90">
        <w:instrText xml:space="preserve"> SEQ Tabela \* ARABIC </w:instrText>
      </w:r>
      <w:r w:rsidR="00933B90">
        <w:fldChar w:fldCharType="separate"/>
      </w:r>
      <w:r w:rsidR="009D0D69">
        <w:rPr>
          <w:noProof/>
        </w:rPr>
        <w:t>175</w:t>
      </w:r>
      <w:r w:rsidR="00933B90">
        <w:rPr>
          <w:noProof/>
        </w:rPr>
        <w:fldChar w:fldCharType="end"/>
      </w:r>
      <w:r w:rsidRPr="00A47E43">
        <w:t>: Cobertura da Coleta do Lixo no Município de União da Vitória (Quantidade de Domicílios Atendidos e Percentual de Cobertura) – 2010</w:t>
      </w:r>
      <w:bookmarkEnd w:id="369"/>
    </w:p>
    <w:tbl>
      <w:tblPr>
        <w:tblW w:w="4939" w:type="pct"/>
        <w:tblCellMar>
          <w:left w:w="70" w:type="dxa"/>
          <w:right w:w="70" w:type="dxa"/>
        </w:tblCellMar>
        <w:tblLook w:val="04A0" w:firstRow="1" w:lastRow="0" w:firstColumn="1" w:lastColumn="0" w:noHBand="0" w:noVBand="1"/>
      </w:tblPr>
      <w:tblGrid>
        <w:gridCol w:w="1524"/>
        <w:gridCol w:w="911"/>
        <w:gridCol w:w="941"/>
        <w:gridCol w:w="1021"/>
        <w:gridCol w:w="991"/>
        <w:gridCol w:w="1150"/>
        <w:gridCol w:w="801"/>
        <w:gridCol w:w="1051"/>
      </w:tblGrid>
      <w:tr w:rsidR="006A0ED3" w:rsidRPr="00FF0645" w14:paraId="3D3ABE69" w14:textId="77777777" w:rsidTr="00EA10F1">
        <w:trPr>
          <w:trHeight w:val="239"/>
        </w:trPr>
        <w:tc>
          <w:tcPr>
            <w:tcW w:w="930" w:type="pct"/>
            <w:vMerge w:val="restart"/>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086E225A"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Município</w:t>
            </w:r>
          </w:p>
        </w:tc>
        <w:tc>
          <w:tcPr>
            <w:tcW w:w="3450" w:type="pct"/>
            <w:gridSpan w:val="6"/>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4289317"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 xml:space="preserve"> Quantidade de Domicílios e Percentual de Cobertura</w:t>
            </w:r>
          </w:p>
        </w:tc>
        <w:tc>
          <w:tcPr>
            <w:tcW w:w="620" w:type="pct"/>
            <w:vMerge w:val="restart"/>
            <w:tcBorders>
              <w:top w:val="single" w:sz="4" w:space="0" w:color="auto"/>
              <w:left w:val="single" w:sz="4" w:space="0" w:color="auto"/>
              <w:bottom w:val="single" w:sz="4" w:space="0" w:color="000000"/>
              <w:right w:val="single" w:sz="4" w:space="0" w:color="FFFFFF" w:themeColor="background1"/>
            </w:tcBorders>
            <w:shd w:val="clear" w:color="auto" w:fill="D0CECE" w:themeFill="background2" w:themeFillShade="E6"/>
            <w:vAlign w:val="center"/>
            <w:hideMark/>
          </w:tcPr>
          <w:p w14:paraId="239F9C45"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Total de Domicílios</w:t>
            </w:r>
          </w:p>
        </w:tc>
      </w:tr>
      <w:tr w:rsidR="006A0ED3" w:rsidRPr="00FF0645" w14:paraId="588EBC56" w14:textId="77777777" w:rsidTr="00EA10F1">
        <w:trPr>
          <w:trHeight w:val="611"/>
        </w:trPr>
        <w:tc>
          <w:tcPr>
            <w:tcW w:w="930" w:type="pct"/>
            <w:vMerge/>
            <w:tcBorders>
              <w:top w:val="single" w:sz="4" w:space="0" w:color="auto"/>
              <w:left w:val="single" w:sz="4" w:space="0" w:color="FFFFFF" w:themeColor="background1"/>
              <w:bottom w:val="single" w:sz="4" w:space="0" w:color="000000"/>
              <w:right w:val="nil"/>
            </w:tcBorders>
            <w:shd w:val="clear" w:color="auto" w:fill="D0CECE" w:themeFill="background2" w:themeFillShade="E6"/>
            <w:vAlign w:val="center"/>
            <w:hideMark/>
          </w:tcPr>
          <w:p w14:paraId="11A79698" w14:textId="77777777" w:rsidR="006A0ED3" w:rsidRPr="00FF0645" w:rsidRDefault="006A0ED3" w:rsidP="00CC1DC7">
            <w:pPr>
              <w:keepNext/>
              <w:spacing w:after="0"/>
              <w:jc w:val="left"/>
              <w:rPr>
                <w:rFonts w:eastAsia="Times New Roman" w:cs="Arial"/>
                <w:b/>
                <w:bCs/>
                <w:sz w:val="18"/>
                <w:szCs w:val="18"/>
                <w:lang w:eastAsia="pt-BR"/>
              </w:rPr>
            </w:pPr>
          </w:p>
        </w:tc>
        <w:tc>
          <w:tcPr>
            <w:tcW w:w="53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6548ED87"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Coletado por Serviço de Limpeza</w:t>
            </w:r>
          </w:p>
        </w:tc>
        <w:tc>
          <w:tcPr>
            <w:tcW w:w="555" w:type="pct"/>
            <w:tcBorders>
              <w:top w:val="nil"/>
              <w:left w:val="nil"/>
              <w:bottom w:val="single" w:sz="4" w:space="0" w:color="auto"/>
              <w:right w:val="single" w:sz="4" w:space="0" w:color="auto"/>
            </w:tcBorders>
            <w:shd w:val="clear" w:color="auto" w:fill="D0CECE" w:themeFill="background2" w:themeFillShade="E6"/>
            <w:vAlign w:val="center"/>
            <w:hideMark/>
          </w:tcPr>
          <w:p w14:paraId="39CD499B"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Coletado em Caçamba</w:t>
            </w:r>
          </w:p>
        </w:tc>
        <w:tc>
          <w:tcPr>
            <w:tcW w:w="602" w:type="pct"/>
            <w:tcBorders>
              <w:top w:val="nil"/>
              <w:left w:val="nil"/>
              <w:bottom w:val="single" w:sz="4" w:space="0" w:color="auto"/>
              <w:right w:val="single" w:sz="4" w:space="0" w:color="auto"/>
            </w:tcBorders>
            <w:shd w:val="clear" w:color="auto" w:fill="D0CECE" w:themeFill="background2" w:themeFillShade="E6"/>
            <w:noWrap/>
            <w:vAlign w:val="center"/>
            <w:hideMark/>
          </w:tcPr>
          <w:p w14:paraId="138D98ED"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Queimado</w:t>
            </w:r>
          </w:p>
        </w:tc>
        <w:tc>
          <w:tcPr>
            <w:tcW w:w="585" w:type="pct"/>
            <w:tcBorders>
              <w:top w:val="nil"/>
              <w:left w:val="nil"/>
              <w:bottom w:val="single" w:sz="4" w:space="0" w:color="auto"/>
              <w:right w:val="single" w:sz="4" w:space="0" w:color="auto"/>
            </w:tcBorders>
            <w:shd w:val="clear" w:color="auto" w:fill="D0CECE" w:themeFill="background2" w:themeFillShade="E6"/>
            <w:noWrap/>
            <w:vAlign w:val="center"/>
            <w:hideMark/>
          </w:tcPr>
          <w:p w14:paraId="3A3078DD"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Enterrado</w:t>
            </w:r>
          </w:p>
        </w:tc>
        <w:tc>
          <w:tcPr>
            <w:tcW w:w="695" w:type="pct"/>
            <w:tcBorders>
              <w:top w:val="nil"/>
              <w:left w:val="nil"/>
              <w:bottom w:val="single" w:sz="4" w:space="0" w:color="auto"/>
              <w:right w:val="nil"/>
            </w:tcBorders>
            <w:shd w:val="clear" w:color="auto" w:fill="D0CECE" w:themeFill="background2" w:themeFillShade="E6"/>
            <w:vAlign w:val="center"/>
            <w:hideMark/>
          </w:tcPr>
          <w:p w14:paraId="70999C09"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Terreno Baldio / Logradouro / Rio / Lago ou Mar</w:t>
            </w:r>
          </w:p>
        </w:tc>
        <w:tc>
          <w:tcPr>
            <w:tcW w:w="473" w:type="pct"/>
            <w:tcBorders>
              <w:top w:val="nil"/>
              <w:left w:val="single" w:sz="4" w:space="0" w:color="auto"/>
              <w:bottom w:val="single" w:sz="4" w:space="0" w:color="auto"/>
              <w:right w:val="nil"/>
            </w:tcBorders>
            <w:shd w:val="clear" w:color="auto" w:fill="D0CECE" w:themeFill="background2" w:themeFillShade="E6"/>
            <w:vAlign w:val="center"/>
            <w:hideMark/>
          </w:tcPr>
          <w:p w14:paraId="5003F8BC" w14:textId="77777777" w:rsidR="006A0ED3" w:rsidRPr="00FF0645" w:rsidRDefault="006A0ED3" w:rsidP="00CC1DC7">
            <w:pPr>
              <w:keepNext/>
              <w:spacing w:after="0"/>
              <w:jc w:val="center"/>
              <w:rPr>
                <w:rFonts w:eastAsia="Times New Roman" w:cs="Arial"/>
                <w:b/>
                <w:bCs/>
                <w:sz w:val="18"/>
                <w:szCs w:val="18"/>
                <w:lang w:eastAsia="pt-BR"/>
              </w:rPr>
            </w:pPr>
            <w:r w:rsidRPr="00FF0645">
              <w:rPr>
                <w:rFonts w:eastAsia="Times New Roman" w:cs="Arial"/>
                <w:b/>
                <w:bCs/>
                <w:sz w:val="18"/>
                <w:szCs w:val="18"/>
                <w:lang w:eastAsia="pt-BR"/>
              </w:rPr>
              <w:t>Outro Destino</w:t>
            </w:r>
          </w:p>
        </w:tc>
        <w:tc>
          <w:tcPr>
            <w:tcW w:w="620" w:type="pct"/>
            <w:vMerge/>
            <w:tcBorders>
              <w:top w:val="single" w:sz="4" w:space="0" w:color="auto"/>
              <w:left w:val="single" w:sz="4" w:space="0" w:color="auto"/>
              <w:bottom w:val="single" w:sz="4" w:space="0" w:color="000000"/>
              <w:right w:val="single" w:sz="4" w:space="0" w:color="FFFFFF" w:themeColor="background1"/>
            </w:tcBorders>
            <w:vAlign w:val="center"/>
            <w:hideMark/>
          </w:tcPr>
          <w:p w14:paraId="436A1AB0" w14:textId="77777777" w:rsidR="006A0ED3" w:rsidRPr="00FF0645" w:rsidRDefault="006A0ED3" w:rsidP="00CC1DC7">
            <w:pPr>
              <w:keepNext/>
              <w:spacing w:after="0"/>
              <w:jc w:val="left"/>
              <w:rPr>
                <w:rFonts w:eastAsia="Times New Roman" w:cs="Arial"/>
                <w:b/>
                <w:bCs/>
                <w:color w:val="000000"/>
                <w:sz w:val="18"/>
                <w:szCs w:val="18"/>
                <w:lang w:eastAsia="pt-BR"/>
              </w:rPr>
            </w:pPr>
          </w:p>
        </w:tc>
      </w:tr>
      <w:tr w:rsidR="006A0ED3" w:rsidRPr="00FF0645" w14:paraId="43E594F7" w14:textId="77777777" w:rsidTr="00EA10F1">
        <w:trPr>
          <w:trHeight w:val="452"/>
        </w:trPr>
        <w:tc>
          <w:tcPr>
            <w:tcW w:w="930" w:type="pct"/>
            <w:vMerge w:val="restart"/>
            <w:tcBorders>
              <w:top w:val="nil"/>
              <w:left w:val="single" w:sz="4" w:space="0" w:color="FFFFFF" w:themeColor="background1"/>
              <w:bottom w:val="single" w:sz="4" w:space="0" w:color="000000"/>
              <w:right w:val="nil"/>
            </w:tcBorders>
            <w:shd w:val="clear" w:color="auto" w:fill="auto"/>
            <w:noWrap/>
            <w:vAlign w:val="center"/>
            <w:hideMark/>
          </w:tcPr>
          <w:p w14:paraId="76DC0661" w14:textId="77777777" w:rsidR="006A0ED3"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União da</w:t>
            </w:r>
          </w:p>
          <w:p w14:paraId="71EDC0F4" w14:textId="77777777" w:rsidR="006A0ED3" w:rsidRPr="00FF0645" w:rsidRDefault="006A0ED3" w:rsidP="00EA10F1">
            <w:pPr>
              <w:spacing w:after="0"/>
              <w:jc w:val="center"/>
              <w:rPr>
                <w:rFonts w:eastAsia="Times New Roman" w:cs="Arial"/>
                <w:b/>
                <w:bCs/>
                <w:color w:val="000000"/>
                <w:sz w:val="18"/>
                <w:szCs w:val="18"/>
                <w:lang w:eastAsia="pt-BR"/>
              </w:rPr>
            </w:pPr>
            <w:r>
              <w:rPr>
                <w:rFonts w:eastAsia="Times New Roman" w:cs="Arial"/>
                <w:b/>
                <w:bCs/>
                <w:color w:val="000000"/>
                <w:sz w:val="18"/>
                <w:szCs w:val="18"/>
                <w:lang w:eastAsia="pt-BR"/>
              </w:rPr>
              <w:t>Vitória</w:t>
            </w:r>
          </w:p>
        </w:tc>
        <w:tc>
          <w:tcPr>
            <w:tcW w:w="537" w:type="pct"/>
            <w:tcBorders>
              <w:top w:val="nil"/>
              <w:left w:val="single" w:sz="4" w:space="0" w:color="auto"/>
              <w:bottom w:val="single" w:sz="4" w:space="0" w:color="auto"/>
              <w:right w:val="single" w:sz="4" w:space="0" w:color="auto"/>
            </w:tcBorders>
            <w:shd w:val="clear" w:color="auto" w:fill="auto"/>
            <w:noWrap/>
            <w:vAlign w:val="center"/>
          </w:tcPr>
          <w:p w14:paraId="49104B73"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15.227</w:t>
            </w:r>
          </w:p>
        </w:tc>
        <w:tc>
          <w:tcPr>
            <w:tcW w:w="555" w:type="pct"/>
            <w:tcBorders>
              <w:top w:val="nil"/>
              <w:left w:val="nil"/>
              <w:bottom w:val="single" w:sz="4" w:space="0" w:color="auto"/>
              <w:right w:val="single" w:sz="4" w:space="0" w:color="auto"/>
            </w:tcBorders>
            <w:shd w:val="clear" w:color="auto" w:fill="auto"/>
            <w:noWrap/>
            <w:vAlign w:val="center"/>
          </w:tcPr>
          <w:p w14:paraId="112B4988"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161</w:t>
            </w:r>
          </w:p>
        </w:tc>
        <w:tc>
          <w:tcPr>
            <w:tcW w:w="602" w:type="pct"/>
            <w:tcBorders>
              <w:top w:val="nil"/>
              <w:left w:val="nil"/>
              <w:bottom w:val="single" w:sz="4" w:space="0" w:color="auto"/>
              <w:right w:val="single" w:sz="4" w:space="0" w:color="auto"/>
            </w:tcBorders>
            <w:shd w:val="clear" w:color="auto" w:fill="auto"/>
            <w:noWrap/>
            <w:vAlign w:val="center"/>
          </w:tcPr>
          <w:p w14:paraId="44B09636"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727</w:t>
            </w:r>
          </w:p>
        </w:tc>
        <w:tc>
          <w:tcPr>
            <w:tcW w:w="585" w:type="pct"/>
            <w:tcBorders>
              <w:top w:val="nil"/>
              <w:left w:val="nil"/>
              <w:bottom w:val="single" w:sz="4" w:space="0" w:color="auto"/>
              <w:right w:val="single" w:sz="4" w:space="0" w:color="auto"/>
            </w:tcBorders>
            <w:shd w:val="clear" w:color="auto" w:fill="auto"/>
            <w:noWrap/>
            <w:vAlign w:val="center"/>
          </w:tcPr>
          <w:p w14:paraId="457F6B1C"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139</w:t>
            </w:r>
          </w:p>
        </w:tc>
        <w:tc>
          <w:tcPr>
            <w:tcW w:w="695" w:type="pct"/>
            <w:tcBorders>
              <w:top w:val="nil"/>
              <w:left w:val="nil"/>
              <w:bottom w:val="single" w:sz="4" w:space="0" w:color="auto"/>
              <w:right w:val="nil"/>
            </w:tcBorders>
            <w:shd w:val="clear" w:color="auto" w:fill="auto"/>
            <w:noWrap/>
            <w:vAlign w:val="center"/>
          </w:tcPr>
          <w:p w14:paraId="443CF4AD"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13</w:t>
            </w:r>
          </w:p>
        </w:tc>
        <w:tc>
          <w:tcPr>
            <w:tcW w:w="473" w:type="pct"/>
            <w:tcBorders>
              <w:top w:val="nil"/>
              <w:left w:val="single" w:sz="4" w:space="0" w:color="auto"/>
              <w:bottom w:val="single" w:sz="4" w:space="0" w:color="auto"/>
              <w:right w:val="nil"/>
            </w:tcBorders>
            <w:shd w:val="clear" w:color="auto" w:fill="auto"/>
            <w:noWrap/>
            <w:vAlign w:val="center"/>
          </w:tcPr>
          <w:p w14:paraId="71837313"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124</w:t>
            </w:r>
          </w:p>
        </w:tc>
        <w:tc>
          <w:tcPr>
            <w:tcW w:w="620" w:type="pct"/>
            <w:tcBorders>
              <w:top w:val="nil"/>
              <w:left w:val="single" w:sz="4" w:space="0" w:color="auto"/>
              <w:bottom w:val="single" w:sz="4" w:space="0" w:color="auto"/>
              <w:right w:val="single" w:sz="4" w:space="0" w:color="FFFFFF" w:themeColor="background1"/>
            </w:tcBorders>
            <w:shd w:val="clear" w:color="auto" w:fill="auto"/>
            <w:noWrap/>
            <w:vAlign w:val="center"/>
          </w:tcPr>
          <w:p w14:paraId="5AE2A520" w14:textId="77777777" w:rsidR="006A0ED3" w:rsidRPr="00FF0645" w:rsidRDefault="006A0ED3" w:rsidP="00EA10F1">
            <w:pPr>
              <w:spacing w:after="0"/>
              <w:jc w:val="right"/>
              <w:rPr>
                <w:rFonts w:eastAsia="Times New Roman" w:cs="Arial"/>
                <w:b/>
                <w:bCs/>
                <w:color w:val="000000"/>
                <w:sz w:val="18"/>
                <w:szCs w:val="18"/>
                <w:lang w:eastAsia="pt-BR"/>
              </w:rPr>
            </w:pPr>
            <w:r>
              <w:rPr>
                <w:rFonts w:eastAsia="Times New Roman" w:cs="Arial"/>
                <w:b/>
                <w:bCs/>
                <w:color w:val="000000"/>
                <w:sz w:val="18"/>
                <w:szCs w:val="18"/>
                <w:lang w:eastAsia="pt-BR"/>
              </w:rPr>
              <w:t>16.391</w:t>
            </w:r>
          </w:p>
        </w:tc>
      </w:tr>
      <w:tr w:rsidR="006A0ED3" w:rsidRPr="00FF0645" w14:paraId="28C07B46" w14:textId="77777777" w:rsidTr="00EA10F1">
        <w:trPr>
          <w:trHeight w:val="452"/>
        </w:trPr>
        <w:tc>
          <w:tcPr>
            <w:tcW w:w="930" w:type="pct"/>
            <w:vMerge/>
            <w:tcBorders>
              <w:top w:val="nil"/>
              <w:left w:val="single" w:sz="4" w:space="0" w:color="FFFFFF" w:themeColor="background1"/>
              <w:bottom w:val="single" w:sz="4" w:space="0" w:color="000000"/>
              <w:right w:val="nil"/>
            </w:tcBorders>
            <w:vAlign w:val="center"/>
            <w:hideMark/>
          </w:tcPr>
          <w:p w14:paraId="5990A77D" w14:textId="77777777" w:rsidR="006A0ED3" w:rsidRPr="00FF0645" w:rsidRDefault="006A0ED3" w:rsidP="00EA10F1">
            <w:pPr>
              <w:spacing w:after="0"/>
              <w:jc w:val="left"/>
              <w:rPr>
                <w:rFonts w:eastAsia="Times New Roman" w:cs="Arial"/>
                <w:b/>
                <w:bCs/>
                <w:color w:val="000000"/>
                <w:sz w:val="18"/>
                <w:szCs w:val="18"/>
                <w:lang w:eastAsia="pt-BR"/>
              </w:rPr>
            </w:pPr>
          </w:p>
        </w:tc>
        <w:tc>
          <w:tcPr>
            <w:tcW w:w="537" w:type="pct"/>
            <w:tcBorders>
              <w:top w:val="nil"/>
              <w:left w:val="single" w:sz="4" w:space="0" w:color="auto"/>
              <w:bottom w:val="single" w:sz="4" w:space="0" w:color="auto"/>
              <w:right w:val="single" w:sz="4" w:space="0" w:color="auto"/>
            </w:tcBorders>
            <w:shd w:val="clear" w:color="auto" w:fill="auto"/>
            <w:noWrap/>
            <w:vAlign w:val="center"/>
          </w:tcPr>
          <w:p w14:paraId="1D76457F"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92,90%</w:t>
            </w:r>
          </w:p>
        </w:tc>
        <w:tc>
          <w:tcPr>
            <w:tcW w:w="555" w:type="pct"/>
            <w:tcBorders>
              <w:top w:val="nil"/>
              <w:left w:val="nil"/>
              <w:bottom w:val="single" w:sz="4" w:space="0" w:color="auto"/>
              <w:right w:val="single" w:sz="4" w:space="0" w:color="auto"/>
            </w:tcBorders>
            <w:shd w:val="clear" w:color="auto" w:fill="auto"/>
            <w:noWrap/>
            <w:vAlign w:val="center"/>
          </w:tcPr>
          <w:p w14:paraId="5D54DFDE"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0,98%</w:t>
            </w:r>
          </w:p>
        </w:tc>
        <w:tc>
          <w:tcPr>
            <w:tcW w:w="602" w:type="pct"/>
            <w:tcBorders>
              <w:top w:val="nil"/>
              <w:left w:val="nil"/>
              <w:bottom w:val="single" w:sz="4" w:space="0" w:color="auto"/>
              <w:right w:val="single" w:sz="4" w:space="0" w:color="auto"/>
            </w:tcBorders>
            <w:shd w:val="clear" w:color="auto" w:fill="auto"/>
            <w:noWrap/>
            <w:vAlign w:val="center"/>
          </w:tcPr>
          <w:p w14:paraId="1C1D3379"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0,44%</w:t>
            </w:r>
          </w:p>
        </w:tc>
        <w:tc>
          <w:tcPr>
            <w:tcW w:w="585" w:type="pct"/>
            <w:tcBorders>
              <w:top w:val="nil"/>
              <w:left w:val="nil"/>
              <w:bottom w:val="single" w:sz="4" w:space="0" w:color="auto"/>
              <w:right w:val="single" w:sz="4" w:space="0" w:color="auto"/>
            </w:tcBorders>
            <w:shd w:val="clear" w:color="auto" w:fill="auto"/>
            <w:noWrap/>
            <w:vAlign w:val="center"/>
          </w:tcPr>
          <w:p w14:paraId="274C6B0C"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0,85%</w:t>
            </w:r>
          </w:p>
        </w:tc>
        <w:tc>
          <w:tcPr>
            <w:tcW w:w="695" w:type="pct"/>
            <w:tcBorders>
              <w:top w:val="nil"/>
              <w:left w:val="nil"/>
              <w:bottom w:val="single" w:sz="4" w:space="0" w:color="auto"/>
              <w:right w:val="nil"/>
            </w:tcBorders>
            <w:shd w:val="clear" w:color="auto" w:fill="auto"/>
            <w:noWrap/>
            <w:vAlign w:val="center"/>
          </w:tcPr>
          <w:p w14:paraId="39B366C7"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0,08%</w:t>
            </w:r>
          </w:p>
        </w:tc>
        <w:tc>
          <w:tcPr>
            <w:tcW w:w="473" w:type="pct"/>
            <w:tcBorders>
              <w:top w:val="nil"/>
              <w:left w:val="single" w:sz="4" w:space="0" w:color="auto"/>
              <w:bottom w:val="single" w:sz="4" w:space="0" w:color="auto"/>
              <w:right w:val="nil"/>
            </w:tcBorders>
            <w:shd w:val="clear" w:color="auto" w:fill="auto"/>
            <w:noWrap/>
            <w:vAlign w:val="center"/>
          </w:tcPr>
          <w:p w14:paraId="327ABBB5" w14:textId="77777777" w:rsidR="006A0ED3" w:rsidRPr="00FF0645" w:rsidRDefault="006A0ED3" w:rsidP="00EA10F1">
            <w:pPr>
              <w:spacing w:after="0"/>
              <w:jc w:val="right"/>
              <w:rPr>
                <w:rFonts w:eastAsia="Times New Roman" w:cs="Arial"/>
                <w:color w:val="000000"/>
                <w:sz w:val="18"/>
                <w:szCs w:val="18"/>
                <w:lang w:eastAsia="pt-BR"/>
              </w:rPr>
            </w:pPr>
            <w:r>
              <w:rPr>
                <w:rFonts w:eastAsia="Times New Roman" w:cs="Arial"/>
                <w:color w:val="000000"/>
                <w:sz w:val="18"/>
                <w:szCs w:val="18"/>
                <w:lang w:eastAsia="pt-BR"/>
              </w:rPr>
              <w:t>0,76%</w:t>
            </w:r>
          </w:p>
        </w:tc>
        <w:tc>
          <w:tcPr>
            <w:tcW w:w="620" w:type="pct"/>
            <w:tcBorders>
              <w:top w:val="nil"/>
              <w:left w:val="single" w:sz="4" w:space="0" w:color="auto"/>
              <w:bottom w:val="single" w:sz="4" w:space="0" w:color="auto"/>
              <w:right w:val="single" w:sz="4" w:space="0" w:color="FFFFFF" w:themeColor="background1"/>
            </w:tcBorders>
            <w:shd w:val="clear" w:color="auto" w:fill="auto"/>
            <w:noWrap/>
            <w:vAlign w:val="center"/>
          </w:tcPr>
          <w:p w14:paraId="297FD94F" w14:textId="77777777" w:rsidR="006A0ED3" w:rsidRPr="00FF0645" w:rsidRDefault="006A0ED3" w:rsidP="00EA10F1">
            <w:pPr>
              <w:spacing w:after="0"/>
              <w:jc w:val="right"/>
              <w:rPr>
                <w:rFonts w:eastAsia="Times New Roman" w:cs="Arial"/>
                <w:b/>
                <w:bCs/>
                <w:color w:val="000000"/>
                <w:sz w:val="18"/>
                <w:szCs w:val="18"/>
                <w:lang w:eastAsia="pt-BR"/>
              </w:rPr>
            </w:pPr>
            <w:r w:rsidRPr="00FF0645">
              <w:rPr>
                <w:rFonts w:eastAsia="Times New Roman" w:cs="Arial"/>
                <w:b/>
                <w:bCs/>
                <w:color w:val="000000"/>
                <w:sz w:val="18"/>
                <w:szCs w:val="18"/>
                <w:lang w:eastAsia="pt-BR"/>
              </w:rPr>
              <w:t>100,00%</w:t>
            </w:r>
          </w:p>
        </w:tc>
      </w:tr>
    </w:tbl>
    <w:p w14:paraId="7B460285" w14:textId="77777777" w:rsidR="006A0ED3" w:rsidRPr="00FF0645" w:rsidRDefault="006A0ED3" w:rsidP="006A0ED3">
      <w:pPr>
        <w:rPr>
          <w:rFonts w:eastAsia="Calibri" w:cs="Times New Roman"/>
          <w:bCs/>
          <w:i/>
          <w:sz w:val="18"/>
          <w:szCs w:val="18"/>
        </w:rPr>
      </w:pPr>
      <w:r w:rsidRPr="00FF0645">
        <w:rPr>
          <w:rFonts w:eastAsia="Calibri" w:cs="Times New Roman"/>
          <w:bCs/>
          <w:i/>
          <w:sz w:val="18"/>
          <w:szCs w:val="18"/>
        </w:rPr>
        <w:t>Fonte: Censo Demográfico – IBGE, 2010.</w:t>
      </w:r>
    </w:p>
    <w:p w14:paraId="47DB9D34" w14:textId="77777777" w:rsidR="006A0ED3" w:rsidRPr="00DF037B" w:rsidRDefault="006A0ED3" w:rsidP="006A0ED3">
      <w:r w:rsidRPr="00DF037B">
        <w:t>Em termos absolutos, União da Vitória têm seu maior consumo voltado ao setor industrial (104.842 MW/h), e à classe residencial (34.385 MW/h), com mais da metade do consumo total (80,47%).</w:t>
      </w:r>
    </w:p>
    <w:p w14:paraId="4F2ABB84" w14:textId="77777777" w:rsidR="006A0ED3" w:rsidRPr="00DF037B" w:rsidRDefault="006A0ED3" w:rsidP="006A0ED3">
      <w:r w:rsidRPr="00DF037B">
        <w:t>A seguir é apresentada tabela com informações sobre o consumo de energia no município de União da Vitória.</w:t>
      </w:r>
    </w:p>
    <w:p w14:paraId="356898CF" w14:textId="6A84E755" w:rsidR="006A0ED3" w:rsidRPr="00A47E43" w:rsidRDefault="006A0ED3" w:rsidP="006A0ED3">
      <w:pPr>
        <w:pStyle w:val="Caption"/>
      </w:pPr>
      <w:bookmarkStart w:id="370" w:name="_Toc40737268"/>
      <w:r w:rsidRPr="00A47E43">
        <w:t xml:space="preserve">Tabela </w:t>
      </w:r>
      <w:r w:rsidR="00933B90">
        <w:fldChar w:fldCharType="begin"/>
      </w:r>
      <w:r w:rsidR="00933B90">
        <w:instrText xml:space="preserve"> SEQ Tabela \* ARABIC </w:instrText>
      </w:r>
      <w:r w:rsidR="00933B90">
        <w:fldChar w:fldCharType="separate"/>
      </w:r>
      <w:r w:rsidR="009D0D69">
        <w:rPr>
          <w:noProof/>
        </w:rPr>
        <w:t>176</w:t>
      </w:r>
      <w:r w:rsidR="00933B90">
        <w:rPr>
          <w:noProof/>
        </w:rPr>
        <w:fldChar w:fldCharType="end"/>
      </w:r>
      <w:r w:rsidRPr="00A47E43">
        <w:t>: Consumo e Número de Consumidores de Energia Elétrica - 2018</w:t>
      </w:r>
      <w:bookmarkEnd w:id="370"/>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93"/>
        <w:gridCol w:w="2693"/>
      </w:tblGrid>
      <w:tr w:rsidR="006A0ED3" w:rsidRPr="00E513CE" w14:paraId="190E35EA" w14:textId="77777777" w:rsidTr="00EA10F1">
        <w:trPr>
          <w:trHeight w:val="415"/>
        </w:trPr>
        <w:tc>
          <w:tcPr>
            <w:tcW w:w="3119" w:type="dxa"/>
            <w:tcBorders>
              <w:left w:val="single" w:sz="4" w:space="0" w:color="FFFFFF"/>
            </w:tcBorders>
            <w:shd w:val="clear" w:color="auto" w:fill="D9D9D9"/>
            <w:noWrap/>
            <w:vAlign w:val="center"/>
          </w:tcPr>
          <w:p w14:paraId="08BB1F95" w14:textId="77777777" w:rsidR="006A0ED3" w:rsidRPr="00E513CE" w:rsidRDefault="006A0ED3" w:rsidP="00EA10F1">
            <w:pPr>
              <w:spacing w:after="0"/>
              <w:jc w:val="center"/>
              <w:rPr>
                <w:rFonts w:eastAsia="Times New Roman" w:cs="Arial"/>
                <w:b/>
                <w:color w:val="000000"/>
                <w:sz w:val="20"/>
                <w:szCs w:val="20"/>
                <w:lang w:eastAsia="pt-BR"/>
              </w:rPr>
            </w:pPr>
            <w:r w:rsidRPr="00E513CE">
              <w:rPr>
                <w:rFonts w:eastAsia="Times New Roman" w:cs="Arial"/>
                <w:b/>
                <w:color w:val="000000"/>
                <w:sz w:val="20"/>
                <w:szCs w:val="20"/>
                <w:lang w:eastAsia="pt-BR"/>
              </w:rPr>
              <w:t>Categorias</w:t>
            </w:r>
          </w:p>
        </w:tc>
        <w:tc>
          <w:tcPr>
            <w:tcW w:w="2693" w:type="dxa"/>
            <w:tcBorders>
              <w:right w:val="single" w:sz="4" w:space="0" w:color="FFFFFF"/>
            </w:tcBorders>
            <w:shd w:val="clear" w:color="auto" w:fill="D9D9D9"/>
            <w:noWrap/>
            <w:vAlign w:val="center"/>
          </w:tcPr>
          <w:p w14:paraId="0DB75D91" w14:textId="77777777" w:rsidR="006A0ED3" w:rsidRPr="00E513CE" w:rsidRDefault="006A0ED3" w:rsidP="00EA10F1">
            <w:pPr>
              <w:spacing w:after="0"/>
              <w:jc w:val="center"/>
              <w:rPr>
                <w:rFonts w:eastAsia="Times New Roman" w:cs="Arial"/>
                <w:b/>
                <w:color w:val="000000"/>
                <w:sz w:val="20"/>
                <w:szCs w:val="20"/>
                <w:lang w:eastAsia="pt-BR"/>
              </w:rPr>
            </w:pPr>
            <w:r w:rsidRPr="00E513CE">
              <w:rPr>
                <w:rFonts w:eastAsia="Times New Roman" w:cs="Arial"/>
                <w:b/>
                <w:color w:val="000000"/>
                <w:sz w:val="20"/>
                <w:szCs w:val="20"/>
                <w:lang w:eastAsia="pt-BR"/>
              </w:rPr>
              <w:t>Consumo (Mwh)</w:t>
            </w:r>
          </w:p>
        </w:tc>
        <w:tc>
          <w:tcPr>
            <w:tcW w:w="2693" w:type="dxa"/>
            <w:tcBorders>
              <w:right w:val="single" w:sz="4" w:space="0" w:color="FFFFFF"/>
            </w:tcBorders>
            <w:shd w:val="clear" w:color="auto" w:fill="D9D9D9"/>
            <w:vAlign w:val="center"/>
          </w:tcPr>
          <w:p w14:paraId="4E8D2D43" w14:textId="77777777" w:rsidR="006A0ED3" w:rsidRPr="00E513CE" w:rsidRDefault="006A0ED3" w:rsidP="00EA10F1">
            <w:pPr>
              <w:spacing w:after="0"/>
              <w:jc w:val="center"/>
              <w:rPr>
                <w:rFonts w:eastAsia="Times New Roman" w:cs="Arial"/>
                <w:b/>
                <w:color w:val="000000"/>
                <w:sz w:val="20"/>
                <w:szCs w:val="20"/>
                <w:lang w:eastAsia="pt-BR"/>
              </w:rPr>
            </w:pPr>
            <w:r w:rsidRPr="00E513CE">
              <w:rPr>
                <w:rFonts w:eastAsia="Times New Roman" w:cs="Arial"/>
                <w:b/>
                <w:color w:val="000000"/>
                <w:sz w:val="20"/>
                <w:szCs w:val="20"/>
                <w:lang w:eastAsia="pt-BR"/>
              </w:rPr>
              <w:t>Número de Consumidores</w:t>
            </w:r>
          </w:p>
        </w:tc>
      </w:tr>
      <w:tr w:rsidR="006A0ED3" w:rsidRPr="00E513CE" w14:paraId="59602875" w14:textId="77777777" w:rsidTr="00EA10F1">
        <w:trPr>
          <w:trHeight w:val="415"/>
        </w:trPr>
        <w:tc>
          <w:tcPr>
            <w:tcW w:w="3119" w:type="dxa"/>
            <w:tcBorders>
              <w:left w:val="single" w:sz="4" w:space="0" w:color="FFFFFF"/>
            </w:tcBorders>
            <w:shd w:val="clear" w:color="auto" w:fill="F2F2F2"/>
            <w:noWrap/>
            <w:vAlign w:val="center"/>
          </w:tcPr>
          <w:p w14:paraId="51370BED" w14:textId="77777777" w:rsidR="006A0ED3" w:rsidRPr="00E513CE" w:rsidRDefault="006A0ED3" w:rsidP="00EA10F1">
            <w:pPr>
              <w:spacing w:after="0"/>
              <w:jc w:val="left"/>
              <w:rPr>
                <w:rFonts w:eastAsia="Times New Roman" w:cs="Arial"/>
                <w:b/>
                <w:color w:val="000000"/>
                <w:sz w:val="20"/>
                <w:szCs w:val="20"/>
                <w:lang w:eastAsia="pt-BR"/>
              </w:rPr>
            </w:pPr>
            <w:r w:rsidRPr="00E513CE">
              <w:rPr>
                <w:rFonts w:eastAsia="Times New Roman" w:cs="Arial"/>
                <w:b/>
                <w:color w:val="000000"/>
                <w:sz w:val="20"/>
                <w:szCs w:val="20"/>
                <w:lang w:eastAsia="pt-BR"/>
              </w:rPr>
              <w:t>Residencial</w:t>
            </w:r>
          </w:p>
        </w:tc>
        <w:tc>
          <w:tcPr>
            <w:tcW w:w="2693" w:type="dxa"/>
            <w:tcBorders>
              <w:right w:val="single" w:sz="4" w:space="0" w:color="FFFFFF"/>
            </w:tcBorders>
            <w:shd w:val="clear" w:color="auto" w:fill="F2F2F2"/>
            <w:noWrap/>
            <w:vAlign w:val="center"/>
          </w:tcPr>
          <w:p w14:paraId="47D16C99"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34.385</w:t>
            </w:r>
          </w:p>
        </w:tc>
        <w:tc>
          <w:tcPr>
            <w:tcW w:w="2693" w:type="dxa"/>
            <w:tcBorders>
              <w:right w:val="single" w:sz="4" w:space="0" w:color="FFFFFF"/>
            </w:tcBorders>
            <w:shd w:val="clear" w:color="auto" w:fill="F2F2F2"/>
            <w:vAlign w:val="center"/>
          </w:tcPr>
          <w:p w14:paraId="483FF9D4"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19.822</w:t>
            </w:r>
          </w:p>
        </w:tc>
      </w:tr>
      <w:tr w:rsidR="006A0ED3" w:rsidRPr="00E513CE" w14:paraId="4F68FC0A" w14:textId="77777777" w:rsidTr="00EA10F1">
        <w:trPr>
          <w:trHeight w:val="415"/>
        </w:trPr>
        <w:tc>
          <w:tcPr>
            <w:tcW w:w="3119" w:type="dxa"/>
            <w:tcBorders>
              <w:left w:val="single" w:sz="4" w:space="0" w:color="FFFFFF"/>
            </w:tcBorders>
            <w:shd w:val="clear" w:color="auto" w:fill="F2F2F2"/>
            <w:noWrap/>
            <w:vAlign w:val="center"/>
          </w:tcPr>
          <w:p w14:paraId="58FD06AA" w14:textId="77777777" w:rsidR="006A0ED3" w:rsidRPr="00E513CE" w:rsidRDefault="006A0ED3" w:rsidP="00EA10F1">
            <w:pPr>
              <w:spacing w:after="0"/>
              <w:jc w:val="left"/>
              <w:rPr>
                <w:rFonts w:eastAsia="Times New Roman" w:cs="Arial"/>
                <w:b/>
                <w:color w:val="000000"/>
                <w:sz w:val="20"/>
                <w:szCs w:val="20"/>
                <w:lang w:eastAsia="pt-BR"/>
              </w:rPr>
            </w:pPr>
            <w:r w:rsidRPr="00E513CE">
              <w:rPr>
                <w:rFonts w:eastAsia="Times New Roman" w:cs="Arial"/>
                <w:b/>
                <w:color w:val="000000"/>
                <w:sz w:val="20"/>
                <w:szCs w:val="20"/>
                <w:lang w:eastAsia="pt-BR"/>
              </w:rPr>
              <w:t>Setor secundário (Indústria)</w:t>
            </w:r>
          </w:p>
        </w:tc>
        <w:tc>
          <w:tcPr>
            <w:tcW w:w="2693" w:type="dxa"/>
            <w:tcBorders>
              <w:right w:val="single" w:sz="4" w:space="0" w:color="FFFFFF"/>
            </w:tcBorders>
            <w:shd w:val="clear" w:color="auto" w:fill="F2F2F2"/>
            <w:noWrap/>
            <w:vAlign w:val="center"/>
          </w:tcPr>
          <w:p w14:paraId="7DF592C1"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47.959</w:t>
            </w:r>
          </w:p>
        </w:tc>
        <w:tc>
          <w:tcPr>
            <w:tcW w:w="2693" w:type="dxa"/>
            <w:tcBorders>
              <w:right w:val="single" w:sz="4" w:space="0" w:color="FFFFFF"/>
            </w:tcBorders>
            <w:shd w:val="clear" w:color="auto" w:fill="F2F2F2"/>
            <w:vAlign w:val="center"/>
          </w:tcPr>
          <w:p w14:paraId="510BDEA3"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332</w:t>
            </w:r>
          </w:p>
        </w:tc>
      </w:tr>
      <w:tr w:rsidR="006A0ED3" w:rsidRPr="00E513CE" w14:paraId="52C6BAED" w14:textId="77777777" w:rsidTr="00EA10F1">
        <w:trPr>
          <w:trHeight w:val="415"/>
        </w:trPr>
        <w:tc>
          <w:tcPr>
            <w:tcW w:w="3119" w:type="dxa"/>
            <w:tcBorders>
              <w:left w:val="single" w:sz="4" w:space="0" w:color="FFFFFF"/>
            </w:tcBorders>
            <w:shd w:val="clear" w:color="auto" w:fill="F2F2F2"/>
            <w:noWrap/>
            <w:vAlign w:val="center"/>
          </w:tcPr>
          <w:p w14:paraId="0999E9E5" w14:textId="77777777" w:rsidR="006A0ED3" w:rsidRPr="00E513CE" w:rsidRDefault="006A0ED3" w:rsidP="00EA10F1">
            <w:pPr>
              <w:spacing w:after="0"/>
              <w:jc w:val="left"/>
              <w:rPr>
                <w:rFonts w:eastAsia="Times New Roman" w:cs="Arial"/>
                <w:b/>
                <w:color w:val="000000"/>
                <w:sz w:val="20"/>
                <w:szCs w:val="20"/>
                <w:lang w:eastAsia="pt-BR"/>
              </w:rPr>
            </w:pPr>
            <w:r w:rsidRPr="00E513CE">
              <w:rPr>
                <w:rFonts w:eastAsia="Times New Roman" w:cs="Arial"/>
                <w:b/>
                <w:color w:val="000000"/>
                <w:sz w:val="20"/>
                <w:szCs w:val="20"/>
                <w:lang w:eastAsia="pt-BR"/>
              </w:rPr>
              <w:t>Setor comercial</w:t>
            </w:r>
          </w:p>
        </w:tc>
        <w:tc>
          <w:tcPr>
            <w:tcW w:w="2693" w:type="dxa"/>
            <w:tcBorders>
              <w:right w:val="single" w:sz="4" w:space="0" w:color="FFFFFF"/>
            </w:tcBorders>
            <w:shd w:val="clear" w:color="auto" w:fill="F2F2F2"/>
            <w:noWrap/>
            <w:vAlign w:val="center"/>
          </w:tcPr>
          <w:p w14:paraId="70AEBCFF"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18.292</w:t>
            </w:r>
          </w:p>
        </w:tc>
        <w:tc>
          <w:tcPr>
            <w:tcW w:w="2693" w:type="dxa"/>
            <w:tcBorders>
              <w:right w:val="single" w:sz="4" w:space="0" w:color="FFFFFF"/>
            </w:tcBorders>
            <w:shd w:val="clear" w:color="auto" w:fill="F2F2F2"/>
            <w:vAlign w:val="center"/>
          </w:tcPr>
          <w:p w14:paraId="7A95756C"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2.091</w:t>
            </w:r>
          </w:p>
        </w:tc>
      </w:tr>
      <w:tr w:rsidR="006A0ED3" w:rsidRPr="00E513CE" w14:paraId="0EC98200" w14:textId="77777777" w:rsidTr="00EA10F1">
        <w:trPr>
          <w:trHeight w:val="415"/>
        </w:trPr>
        <w:tc>
          <w:tcPr>
            <w:tcW w:w="3119" w:type="dxa"/>
            <w:tcBorders>
              <w:left w:val="single" w:sz="4" w:space="0" w:color="FFFFFF"/>
            </w:tcBorders>
            <w:shd w:val="clear" w:color="auto" w:fill="auto"/>
            <w:noWrap/>
            <w:vAlign w:val="center"/>
          </w:tcPr>
          <w:p w14:paraId="2CFDF855" w14:textId="77777777" w:rsidR="006A0ED3" w:rsidRPr="00E513CE" w:rsidRDefault="006A0ED3" w:rsidP="00EA10F1">
            <w:pPr>
              <w:spacing w:after="0"/>
              <w:jc w:val="left"/>
              <w:rPr>
                <w:rFonts w:eastAsia="Times New Roman" w:cs="Arial"/>
                <w:b/>
                <w:bCs/>
                <w:color w:val="000000"/>
                <w:sz w:val="20"/>
                <w:szCs w:val="20"/>
                <w:lang w:eastAsia="pt-BR"/>
              </w:rPr>
            </w:pPr>
            <w:r w:rsidRPr="00E513CE">
              <w:rPr>
                <w:rFonts w:eastAsia="Times New Roman" w:cs="Arial"/>
                <w:b/>
                <w:bCs/>
                <w:color w:val="000000"/>
                <w:sz w:val="20"/>
                <w:szCs w:val="20"/>
                <w:lang w:eastAsia="pt-BR"/>
              </w:rPr>
              <w:t>Rural</w:t>
            </w:r>
          </w:p>
        </w:tc>
        <w:tc>
          <w:tcPr>
            <w:tcW w:w="2693" w:type="dxa"/>
            <w:tcBorders>
              <w:right w:val="single" w:sz="4" w:space="0" w:color="FFFFFF"/>
            </w:tcBorders>
            <w:shd w:val="clear" w:color="auto" w:fill="auto"/>
            <w:noWrap/>
            <w:vAlign w:val="center"/>
          </w:tcPr>
          <w:p w14:paraId="262C8D60"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2.805</w:t>
            </w:r>
          </w:p>
        </w:tc>
        <w:tc>
          <w:tcPr>
            <w:tcW w:w="2693" w:type="dxa"/>
            <w:tcBorders>
              <w:right w:val="single" w:sz="4" w:space="0" w:color="FFFFFF"/>
            </w:tcBorders>
            <w:vAlign w:val="center"/>
          </w:tcPr>
          <w:p w14:paraId="16387412"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1.053</w:t>
            </w:r>
          </w:p>
        </w:tc>
      </w:tr>
      <w:tr w:rsidR="006A0ED3" w:rsidRPr="00E513CE" w14:paraId="26AB937C" w14:textId="77777777" w:rsidTr="00EA10F1">
        <w:trPr>
          <w:trHeight w:val="415"/>
        </w:trPr>
        <w:tc>
          <w:tcPr>
            <w:tcW w:w="3119" w:type="dxa"/>
            <w:tcBorders>
              <w:left w:val="single" w:sz="4" w:space="0" w:color="FFFFFF"/>
            </w:tcBorders>
            <w:shd w:val="clear" w:color="auto" w:fill="auto"/>
            <w:noWrap/>
            <w:vAlign w:val="center"/>
          </w:tcPr>
          <w:p w14:paraId="638CFAF6" w14:textId="77777777" w:rsidR="006A0ED3" w:rsidRPr="00E513CE" w:rsidRDefault="006A0ED3" w:rsidP="00EA10F1">
            <w:pPr>
              <w:spacing w:after="0"/>
              <w:jc w:val="left"/>
              <w:rPr>
                <w:rFonts w:eastAsia="Times New Roman" w:cs="Arial"/>
                <w:b/>
                <w:bCs/>
                <w:color w:val="000000"/>
                <w:sz w:val="20"/>
                <w:szCs w:val="20"/>
                <w:lang w:eastAsia="pt-BR"/>
              </w:rPr>
            </w:pPr>
            <w:r w:rsidRPr="00E513CE">
              <w:rPr>
                <w:rFonts w:eastAsia="Times New Roman" w:cs="Arial"/>
                <w:b/>
                <w:bCs/>
                <w:color w:val="000000"/>
                <w:sz w:val="20"/>
                <w:szCs w:val="20"/>
                <w:lang w:eastAsia="pt-BR"/>
              </w:rPr>
              <w:t>Outras classes (1)</w:t>
            </w:r>
          </w:p>
        </w:tc>
        <w:tc>
          <w:tcPr>
            <w:tcW w:w="2693" w:type="dxa"/>
            <w:tcBorders>
              <w:right w:val="single" w:sz="4" w:space="0" w:color="FFFFFF"/>
            </w:tcBorders>
            <w:shd w:val="clear" w:color="auto" w:fill="auto"/>
            <w:noWrap/>
            <w:vAlign w:val="center"/>
          </w:tcPr>
          <w:p w14:paraId="32849BB7"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12.699</w:t>
            </w:r>
          </w:p>
        </w:tc>
        <w:tc>
          <w:tcPr>
            <w:tcW w:w="2693" w:type="dxa"/>
            <w:tcBorders>
              <w:right w:val="single" w:sz="4" w:space="0" w:color="FFFFFF"/>
            </w:tcBorders>
            <w:vAlign w:val="center"/>
          </w:tcPr>
          <w:p w14:paraId="245687FC"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356</w:t>
            </w:r>
          </w:p>
        </w:tc>
      </w:tr>
      <w:tr w:rsidR="006A0ED3" w:rsidRPr="00E513CE" w14:paraId="0FCDE493" w14:textId="77777777" w:rsidTr="00EA10F1">
        <w:trPr>
          <w:trHeight w:val="415"/>
        </w:trPr>
        <w:tc>
          <w:tcPr>
            <w:tcW w:w="3119" w:type="dxa"/>
            <w:tcBorders>
              <w:left w:val="single" w:sz="4" w:space="0" w:color="FFFFFF"/>
            </w:tcBorders>
            <w:shd w:val="clear" w:color="auto" w:fill="F2F2F2"/>
            <w:noWrap/>
            <w:vAlign w:val="center"/>
          </w:tcPr>
          <w:p w14:paraId="1F45B3B9" w14:textId="77777777" w:rsidR="006A0ED3" w:rsidRPr="00E513CE" w:rsidRDefault="006A0ED3" w:rsidP="00EA10F1">
            <w:pPr>
              <w:spacing w:after="0"/>
              <w:jc w:val="left"/>
              <w:rPr>
                <w:rFonts w:eastAsia="Times New Roman" w:cs="Arial"/>
                <w:b/>
                <w:color w:val="000000"/>
                <w:sz w:val="20"/>
                <w:szCs w:val="20"/>
                <w:lang w:eastAsia="pt-BR"/>
              </w:rPr>
            </w:pPr>
            <w:r w:rsidRPr="00E513CE">
              <w:rPr>
                <w:rFonts w:eastAsia="Times New Roman" w:cs="Arial"/>
                <w:b/>
                <w:color w:val="000000"/>
                <w:sz w:val="20"/>
                <w:szCs w:val="20"/>
                <w:lang w:eastAsia="pt-BR"/>
              </w:rPr>
              <w:t>Consumo livre (na indústria) (uso do sistema) (2)</w:t>
            </w:r>
          </w:p>
        </w:tc>
        <w:tc>
          <w:tcPr>
            <w:tcW w:w="2693" w:type="dxa"/>
            <w:tcBorders>
              <w:right w:val="single" w:sz="4" w:space="0" w:color="FFFFFF"/>
            </w:tcBorders>
            <w:shd w:val="clear" w:color="auto" w:fill="F2F2F2"/>
            <w:noWrap/>
            <w:vAlign w:val="center"/>
          </w:tcPr>
          <w:p w14:paraId="500C721C"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56.883</w:t>
            </w:r>
          </w:p>
        </w:tc>
        <w:tc>
          <w:tcPr>
            <w:tcW w:w="2693" w:type="dxa"/>
            <w:tcBorders>
              <w:right w:val="single" w:sz="4" w:space="0" w:color="FFFFFF"/>
            </w:tcBorders>
            <w:shd w:val="clear" w:color="auto" w:fill="F2F2F2"/>
            <w:vAlign w:val="center"/>
          </w:tcPr>
          <w:p w14:paraId="088274F7" w14:textId="77777777" w:rsidR="006A0ED3" w:rsidRPr="00E513CE" w:rsidRDefault="006A0ED3" w:rsidP="00EA10F1">
            <w:pPr>
              <w:spacing w:after="0"/>
              <w:jc w:val="right"/>
              <w:rPr>
                <w:rFonts w:eastAsia="Times New Roman" w:cs="Arial"/>
                <w:bCs/>
                <w:color w:val="000000"/>
                <w:sz w:val="20"/>
                <w:szCs w:val="20"/>
                <w:lang w:eastAsia="pt-BR"/>
              </w:rPr>
            </w:pPr>
            <w:r w:rsidRPr="00E513CE">
              <w:rPr>
                <w:rFonts w:eastAsia="Times New Roman" w:cs="Arial"/>
                <w:bCs/>
                <w:color w:val="000000"/>
                <w:sz w:val="20"/>
                <w:szCs w:val="20"/>
                <w:lang w:eastAsia="pt-BR"/>
              </w:rPr>
              <w:t>9</w:t>
            </w:r>
          </w:p>
        </w:tc>
      </w:tr>
      <w:tr w:rsidR="006A0ED3" w:rsidRPr="00E513CE" w14:paraId="103FC118" w14:textId="77777777" w:rsidTr="00EA10F1">
        <w:trPr>
          <w:trHeight w:val="415"/>
        </w:trPr>
        <w:tc>
          <w:tcPr>
            <w:tcW w:w="3119" w:type="dxa"/>
            <w:tcBorders>
              <w:left w:val="single" w:sz="4" w:space="0" w:color="FFFFFF"/>
            </w:tcBorders>
            <w:shd w:val="clear" w:color="auto" w:fill="F2F2F2"/>
            <w:noWrap/>
            <w:vAlign w:val="center"/>
          </w:tcPr>
          <w:p w14:paraId="68C6A1C2" w14:textId="77777777" w:rsidR="006A0ED3" w:rsidRPr="00E513CE" w:rsidRDefault="006A0ED3" w:rsidP="00EA10F1">
            <w:pPr>
              <w:spacing w:after="0"/>
              <w:jc w:val="left"/>
              <w:rPr>
                <w:rFonts w:eastAsia="Times New Roman" w:cs="Arial"/>
                <w:b/>
                <w:color w:val="000000"/>
                <w:sz w:val="20"/>
                <w:szCs w:val="20"/>
                <w:lang w:eastAsia="pt-BR"/>
              </w:rPr>
            </w:pPr>
            <w:r w:rsidRPr="00E513CE">
              <w:rPr>
                <w:rFonts w:eastAsia="Times New Roman" w:cs="Arial"/>
                <w:b/>
                <w:color w:val="000000"/>
                <w:sz w:val="20"/>
                <w:szCs w:val="20"/>
                <w:lang w:eastAsia="pt-BR"/>
              </w:rPr>
              <w:t>Total</w:t>
            </w:r>
          </w:p>
        </w:tc>
        <w:tc>
          <w:tcPr>
            <w:tcW w:w="2693" w:type="dxa"/>
            <w:tcBorders>
              <w:right w:val="single" w:sz="4" w:space="0" w:color="FFFFFF"/>
            </w:tcBorders>
            <w:shd w:val="clear" w:color="auto" w:fill="F2F2F2"/>
            <w:noWrap/>
            <w:vAlign w:val="center"/>
          </w:tcPr>
          <w:p w14:paraId="27387ED2" w14:textId="77777777" w:rsidR="006A0ED3" w:rsidRPr="00E513CE" w:rsidRDefault="006A0ED3" w:rsidP="00EA10F1">
            <w:pPr>
              <w:spacing w:after="0"/>
              <w:jc w:val="right"/>
              <w:rPr>
                <w:rFonts w:eastAsia="Times New Roman" w:cs="Arial"/>
                <w:b/>
                <w:color w:val="000000"/>
                <w:sz w:val="20"/>
                <w:szCs w:val="20"/>
                <w:lang w:eastAsia="pt-BR"/>
              </w:rPr>
            </w:pPr>
            <w:r w:rsidRPr="00E513CE">
              <w:rPr>
                <w:rFonts w:eastAsia="Times New Roman" w:cs="Arial"/>
                <w:b/>
                <w:color w:val="000000"/>
                <w:sz w:val="20"/>
                <w:szCs w:val="20"/>
                <w:lang w:eastAsia="pt-BR"/>
              </w:rPr>
              <w:t>173.025</w:t>
            </w:r>
          </w:p>
        </w:tc>
        <w:tc>
          <w:tcPr>
            <w:tcW w:w="2693" w:type="dxa"/>
            <w:tcBorders>
              <w:right w:val="single" w:sz="4" w:space="0" w:color="FFFFFF"/>
            </w:tcBorders>
            <w:shd w:val="clear" w:color="auto" w:fill="F2F2F2"/>
            <w:vAlign w:val="center"/>
          </w:tcPr>
          <w:p w14:paraId="3D6614FB" w14:textId="77777777" w:rsidR="006A0ED3" w:rsidRPr="00E513CE" w:rsidRDefault="006A0ED3" w:rsidP="00EA10F1">
            <w:pPr>
              <w:spacing w:after="0"/>
              <w:jc w:val="right"/>
              <w:rPr>
                <w:rFonts w:eastAsia="Times New Roman" w:cs="Arial"/>
                <w:b/>
                <w:color w:val="000000"/>
                <w:sz w:val="20"/>
                <w:szCs w:val="20"/>
                <w:lang w:eastAsia="pt-BR"/>
              </w:rPr>
            </w:pPr>
            <w:r w:rsidRPr="00E513CE">
              <w:rPr>
                <w:rFonts w:eastAsia="Times New Roman" w:cs="Arial"/>
                <w:b/>
                <w:color w:val="000000"/>
                <w:sz w:val="20"/>
                <w:szCs w:val="20"/>
                <w:lang w:eastAsia="pt-BR"/>
              </w:rPr>
              <w:t>23.663</w:t>
            </w:r>
          </w:p>
        </w:tc>
      </w:tr>
    </w:tbl>
    <w:p w14:paraId="78DF7C5F" w14:textId="77777777" w:rsidR="006A0ED3" w:rsidRPr="00E513CE" w:rsidRDefault="006A0ED3" w:rsidP="006A0ED3">
      <w:pPr>
        <w:keepNext/>
        <w:spacing w:after="0"/>
        <w:rPr>
          <w:rFonts w:eastAsia="Calibri" w:cs="Times New Roman"/>
          <w:bCs/>
          <w:i/>
          <w:sz w:val="18"/>
          <w:szCs w:val="18"/>
        </w:rPr>
      </w:pPr>
      <w:r w:rsidRPr="00E513CE">
        <w:rPr>
          <w:rFonts w:eastAsia="Calibri" w:cs="Times New Roman"/>
          <w:bCs/>
          <w:i/>
          <w:sz w:val="18"/>
          <w:szCs w:val="18"/>
        </w:rPr>
        <w:t>FONTE: COPEL e Concessionárias CELESC, COCEL, CFLO, CPFL e FORCEL.</w:t>
      </w:r>
    </w:p>
    <w:p w14:paraId="30B353BB" w14:textId="77777777" w:rsidR="006A0ED3" w:rsidRPr="00E513CE" w:rsidRDefault="006A0ED3" w:rsidP="006A0ED3">
      <w:pPr>
        <w:keepNext/>
        <w:spacing w:after="0"/>
        <w:rPr>
          <w:rFonts w:eastAsia="Calibri" w:cs="Times New Roman"/>
          <w:bCs/>
          <w:i/>
          <w:sz w:val="18"/>
          <w:szCs w:val="18"/>
        </w:rPr>
      </w:pPr>
      <w:r w:rsidRPr="00E513CE">
        <w:rPr>
          <w:rFonts w:eastAsia="Calibri" w:cs="Times New Roman"/>
          <w:bCs/>
          <w:i/>
          <w:sz w:val="18"/>
          <w:szCs w:val="18"/>
        </w:rPr>
        <w:t>(1) Inclui as categorias: consumo próprio, iluminação pública, poder público e serviço público.</w:t>
      </w:r>
    </w:p>
    <w:p w14:paraId="6A9FF34A" w14:textId="77777777" w:rsidR="006A0ED3" w:rsidRPr="00E513CE" w:rsidRDefault="006A0ED3" w:rsidP="006A0ED3">
      <w:pPr>
        <w:rPr>
          <w:rFonts w:eastAsia="Calibri" w:cs="Times New Roman"/>
          <w:bCs/>
          <w:i/>
          <w:sz w:val="18"/>
          <w:szCs w:val="18"/>
        </w:rPr>
      </w:pPr>
      <w:r w:rsidRPr="00E513CE">
        <w:rPr>
          <w:rFonts w:eastAsia="Calibri" w:cs="Times New Roman"/>
          <w:bCs/>
          <w:i/>
          <w:sz w:val="18"/>
          <w:szCs w:val="18"/>
        </w:rPr>
        <w:t>(2) Refere-se ao consumo de energia elétrica da autoprodução da indústria. Inclui os consumidores atendidos por outro fornecedor de energia e os que possuem parcela de carga atendida pela COPEL Distribuição e a outra parcela por outro fornecedor.</w:t>
      </w:r>
      <w:r w:rsidRPr="00E513CE">
        <w:rPr>
          <w:rFonts w:eastAsia="Calibri" w:cs="Times New Roman"/>
          <w:bCs/>
          <w:i/>
          <w:sz w:val="18"/>
          <w:szCs w:val="18"/>
        </w:rPr>
        <w:cr/>
      </w:r>
    </w:p>
    <w:p w14:paraId="15454D3B" w14:textId="77777777" w:rsidR="006A0ED3" w:rsidRPr="00F35003" w:rsidRDefault="006A0ED3" w:rsidP="006A0ED3">
      <w:r w:rsidRPr="00F35003">
        <w:t xml:space="preserve">Em termos de cobertura de serviços de telecomunicações, existe em União da Vitória uma densidade de telefones públicos (TUP) de 1,17 para cada 1.000 habitantes, e um total de 8.194 acessos fixos instalados, ofertando uma média de um acesso para cada 7,02 habitantes. A cobertura está muito aquém dos parâmetros nacionais, que apresentam um TUP de 4,4 para cada 1.000 habitantes (ano referência 2013). </w:t>
      </w:r>
    </w:p>
    <w:p w14:paraId="1EB080C4" w14:textId="77777777" w:rsidR="006A0ED3" w:rsidRPr="00F35003" w:rsidRDefault="006A0ED3" w:rsidP="006A0ED3">
      <w:r w:rsidRPr="00F35003">
        <w:t>A proporção de telefones fixos instalados também é inferior aos parâmetros nacionais que contabilizam 4,30 habitantes por acesso fixo (ano referência 2013).</w:t>
      </w:r>
    </w:p>
    <w:p w14:paraId="744898BF" w14:textId="138C5AA8" w:rsidR="006A0ED3" w:rsidRPr="00A47E43" w:rsidRDefault="006A0ED3" w:rsidP="006A0ED3">
      <w:pPr>
        <w:pStyle w:val="Caption"/>
      </w:pPr>
      <w:bookmarkStart w:id="371" w:name="_Toc40737269"/>
      <w:r w:rsidRPr="00A47E43">
        <w:t xml:space="preserve">Tabela </w:t>
      </w:r>
      <w:r w:rsidR="00933B90">
        <w:fldChar w:fldCharType="begin"/>
      </w:r>
      <w:r w:rsidR="00933B90">
        <w:instrText xml:space="preserve"> SEQ Tabela \* ARABIC </w:instrText>
      </w:r>
      <w:r w:rsidR="00933B90">
        <w:fldChar w:fldCharType="separate"/>
      </w:r>
      <w:r w:rsidR="009D0D69">
        <w:rPr>
          <w:noProof/>
        </w:rPr>
        <w:t>177</w:t>
      </w:r>
      <w:r w:rsidR="00933B90">
        <w:rPr>
          <w:noProof/>
        </w:rPr>
        <w:fldChar w:fldCharType="end"/>
      </w:r>
      <w:r w:rsidRPr="00A47E43">
        <w:t xml:space="preserve"> – Cobertura por Telefonia Ofertada no Município de União da Vitória</w:t>
      </w:r>
      <w:bookmarkEnd w:id="37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1"/>
        <w:gridCol w:w="1391"/>
        <w:gridCol w:w="2005"/>
        <w:gridCol w:w="1695"/>
        <w:gridCol w:w="1692"/>
      </w:tblGrid>
      <w:tr w:rsidR="006A0ED3" w:rsidRPr="00605D5D" w14:paraId="2F3B32E7" w14:textId="77777777" w:rsidTr="00EA10F1">
        <w:trPr>
          <w:trHeight w:val="927"/>
          <w:tblHeader/>
        </w:trPr>
        <w:tc>
          <w:tcPr>
            <w:tcW w:w="1007" w:type="pct"/>
            <w:tcBorders>
              <w:left w:val="single" w:sz="4" w:space="0" w:color="FFFFFF"/>
            </w:tcBorders>
            <w:shd w:val="clear" w:color="auto" w:fill="C9C9C9"/>
            <w:vAlign w:val="center"/>
          </w:tcPr>
          <w:p w14:paraId="2018C469"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Município</w:t>
            </w:r>
          </w:p>
        </w:tc>
        <w:tc>
          <w:tcPr>
            <w:tcW w:w="819" w:type="pct"/>
            <w:shd w:val="clear" w:color="auto" w:fill="C9C9C9"/>
            <w:vAlign w:val="center"/>
          </w:tcPr>
          <w:p w14:paraId="7133AEB5"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Acesso Fixo Instalado</w:t>
            </w:r>
          </w:p>
        </w:tc>
        <w:tc>
          <w:tcPr>
            <w:tcW w:w="1180" w:type="pct"/>
            <w:shd w:val="clear" w:color="auto" w:fill="C9C9C9"/>
            <w:vAlign w:val="center"/>
          </w:tcPr>
          <w:p w14:paraId="66C2494B"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Média de acesso a telefones fixos (hab./acesso)</w:t>
            </w:r>
          </w:p>
        </w:tc>
        <w:tc>
          <w:tcPr>
            <w:tcW w:w="998" w:type="pct"/>
            <w:shd w:val="clear" w:color="auto" w:fill="C9C9C9"/>
            <w:vAlign w:val="center"/>
          </w:tcPr>
          <w:p w14:paraId="46829FAE"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Telefones de Uso Público (TUP)</w:t>
            </w:r>
          </w:p>
        </w:tc>
        <w:tc>
          <w:tcPr>
            <w:tcW w:w="996" w:type="pct"/>
            <w:tcBorders>
              <w:right w:val="single" w:sz="4" w:space="0" w:color="FFFFFF"/>
            </w:tcBorders>
            <w:shd w:val="clear" w:color="auto" w:fill="C9C9C9"/>
            <w:vAlign w:val="center"/>
          </w:tcPr>
          <w:p w14:paraId="1C34C375"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Densidade TUP/1000 hab.</w:t>
            </w:r>
          </w:p>
        </w:tc>
      </w:tr>
      <w:tr w:rsidR="006A0ED3" w:rsidRPr="00605D5D" w14:paraId="78F2948E" w14:textId="77777777" w:rsidTr="00EA10F1">
        <w:trPr>
          <w:trHeight w:val="513"/>
        </w:trPr>
        <w:tc>
          <w:tcPr>
            <w:tcW w:w="1007" w:type="pct"/>
            <w:tcBorders>
              <w:left w:val="single" w:sz="4" w:space="0" w:color="FFFFFF"/>
            </w:tcBorders>
            <w:shd w:val="clear" w:color="auto" w:fill="auto"/>
            <w:vAlign w:val="center"/>
          </w:tcPr>
          <w:p w14:paraId="0D1C81C4" w14:textId="77777777" w:rsidR="006A0ED3" w:rsidRPr="00605D5D" w:rsidRDefault="006A0ED3" w:rsidP="00EA10F1">
            <w:pPr>
              <w:spacing w:after="0"/>
              <w:jc w:val="left"/>
              <w:rPr>
                <w:rFonts w:eastAsia="Times New Roman" w:cs="Arial"/>
                <w:b/>
                <w:sz w:val="20"/>
                <w:szCs w:val="20"/>
                <w:lang w:eastAsia="pt-BR"/>
              </w:rPr>
            </w:pPr>
            <w:r>
              <w:rPr>
                <w:rFonts w:eastAsia="Times New Roman" w:cs="Arial"/>
                <w:b/>
                <w:sz w:val="20"/>
                <w:szCs w:val="20"/>
                <w:lang w:eastAsia="pt-BR"/>
              </w:rPr>
              <w:t>União da Vitória</w:t>
            </w:r>
          </w:p>
        </w:tc>
        <w:tc>
          <w:tcPr>
            <w:tcW w:w="819" w:type="pct"/>
            <w:tcBorders>
              <w:top w:val="single" w:sz="4" w:space="0" w:color="auto"/>
              <w:left w:val="nil"/>
              <w:bottom w:val="single" w:sz="4" w:space="0" w:color="auto"/>
              <w:right w:val="single" w:sz="4" w:space="0" w:color="auto"/>
            </w:tcBorders>
            <w:shd w:val="clear" w:color="auto" w:fill="auto"/>
            <w:vAlign w:val="center"/>
          </w:tcPr>
          <w:p w14:paraId="19AAF860"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8.194</w:t>
            </w:r>
          </w:p>
        </w:tc>
        <w:tc>
          <w:tcPr>
            <w:tcW w:w="1180" w:type="pct"/>
            <w:tcBorders>
              <w:top w:val="single" w:sz="4" w:space="0" w:color="auto"/>
              <w:left w:val="nil"/>
              <w:bottom w:val="single" w:sz="4" w:space="0" w:color="auto"/>
              <w:right w:val="single" w:sz="4" w:space="0" w:color="auto"/>
            </w:tcBorders>
            <w:shd w:val="clear" w:color="auto" w:fill="auto"/>
            <w:vAlign w:val="center"/>
          </w:tcPr>
          <w:p w14:paraId="4F0728E1"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7,02</w:t>
            </w:r>
          </w:p>
        </w:tc>
        <w:tc>
          <w:tcPr>
            <w:tcW w:w="998" w:type="pct"/>
            <w:tcBorders>
              <w:top w:val="single" w:sz="4" w:space="0" w:color="auto"/>
              <w:left w:val="nil"/>
              <w:bottom w:val="single" w:sz="4" w:space="0" w:color="auto"/>
              <w:right w:val="single" w:sz="4" w:space="0" w:color="auto"/>
            </w:tcBorders>
            <w:shd w:val="clear" w:color="auto" w:fill="auto"/>
            <w:vAlign w:val="center"/>
          </w:tcPr>
          <w:p w14:paraId="60B82DCE"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67</w:t>
            </w:r>
          </w:p>
        </w:tc>
        <w:tc>
          <w:tcPr>
            <w:tcW w:w="996" w:type="pct"/>
            <w:tcBorders>
              <w:top w:val="single" w:sz="4" w:space="0" w:color="auto"/>
              <w:left w:val="nil"/>
              <w:bottom w:val="single" w:sz="4" w:space="0" w:color="auto"/>
              <w:right w:val="single" w:sz="4" w:space="0" w:color="FFFFFF"/>
            </w:tcBorders>
            <w:vAlign w:val="center"/>
          </w:tcPr>
          <w:p w14:paraId="14C23186"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1,17</w:t>
            </w:r>
          </w:p>
        </w:tc>
      </w:tr>
    </w:tbl>
    <w:p w14:paraId="0D39F23E" w14:textId="77777777" w:rsidR="006A0ED3" w:rsidRPr="00605D5D" w:rsidRDefault="006A0ED3" w:rsidP="006A0ED3">
      <w:pPr>
        <w:spacing w:after="240"/>
        <w:rPr>
          <w:rFonts w:eastAsia="Calibri" w:cs="Times New Roman"/>
          <w:i/>
          <w:iCs/>
          <w:sz w:val="18"/>
          <w:szCs w:val="18"/>
        </w:rPr>
      </w:pPr>
      <w:r w:rsidRPr="00605D5D">
        <w:rPr>
          <w:rFonts w:eastAsia="Calibri" w:cs="Times New Roman"/>
          <w:i/>
          <w:iCs/>
          <w:sz w:val="18"/>
          <w:szCs w:val="18"/>
        </w:rPr>
        <w:t>Fonte: ANATEL, abril 2020.</w:t>
      </w:r>
    </w:p>
    <w:p w14:paraId="030EE24F" w14:textId="3ADF447F" w:rsidR="006A0ED3" w:rsidRPr="00A47E43" w:rsidRDefault="006A0ED3" w:rsidP="006A0ED3">
      <w:pPr>
        <w:pStyle w:val="Caption"/>
      </w:pPr>
      <w:bookmarkStart w:id="372" w:name="_Toc40737270"/>
      <w:r w:rsidRPr="00A47E43">
        <w:t xml:space="preserve">Tabela </w:t>
      </w:r>
      <w:r w:rsidR="00933B90">
        <w:fldChar w:fldCharType="begin"/>
      </w:r>
      <w:r w:rsidR="00933B90">
        <w:instrText xml:space="preserve"> SEQ Tabela \* ARABIC </w:instrText>
      </w:r>
      <w:r w:rsidR="00933B90">
        <w:fldChar w:fldCharType="separate"/>
      </w:r>
      <w:r w:rsidR="009D0D69">
        <w:rPr>
          <w:noProof/>
        </w:rPr>
        <w:t>178</w:t>
      </w:r>
      <w:r w:rsidR="00933B90">
        <w:rPr>
          <w:noProof/>
        </w:rPr>
        <w:fldChar w:fldCharType="end"/>
      </w:r>
      <w:r w:rsidRPr="00A47E43">
        <w:t xml:space="preserve"> – Emissoras de Rádio e Televisão – 2019</w:t>
      </w:r>
      <w:bookmarkEnd w:id="372"/>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605D5D" w14:paraId="48100B31" w14:textId="77777777" w:rsidTr="00EA10F1">
        <w:trPr>
          <w:trHeight w:val="669"/>
          <w:tblHeader/>
        </w:trPr>
        <w:tc>
          <w:tcPr>
            <w:tcW w:w="2758" w:type="pct"/>
            <w:tcBorders>
              <w:left w:val="single" w:sz="4" w:space="0" w:color="FFFFFF"/>
            </w:tcBorders>
            <w:shd w:val="clear" w:color="auto" w:fill="C9C9C9"/>
            <w:vAlign w:val="center"/>
          </w:tcPr>
          <w:p w14:paraId="6D0CA380"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Emissoras</w:t>
            </w:r>
          </w:p>
        </w:tc>
        <w:tc>
          <w:tcPr>
            <w:tcW w:w="2242" w:type="pct"/>
            <w:tcBorders>
              <w:right w:val="single" w:sz="4" w:space="0" w:color="FFFFFF" w:themeColor="background1"/>
            </w:tcBorders>
            <w:shd w:val="clear" w:color="auto" w:fill="C9C9C9"/>
            <w:vAlign w:val="center"/>
          </w:tcPr>
          <w:p w14:paraId="18E94530"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Número</w:t>
            </w:r>
          </w:p>
        </w:tc>
      </w:tr>
      <w:tr w:rsidR="006A0ED3" w:rsidRPr="00605D5D" w14:paraId="0722D2C3" w14:textId="77777777" w:rsidTr="00EA10F1">
        <w:trPr>
          <w:trHeight w:val="370"/>
        </w:trPr>
        <w:tc>
          <w:tcPr>
            <w:tcW w:w="2758" w:type="pct"/>
            <w:tcBorders>
              <w:left w:val="single" w:sz="4" w:space="0" w:color="FFFFFF"/>
            </w:tcBorders>
            <w:shd w:val="clear" w:color="auto" w:fill="auto"/>
            <w:vAlign w:val="center"/>
          </w:tcPr>
          <w:p w14:paraId="2A8A3EF4"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Radio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49DDC8D"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r w:rsidR="006A0ED3" w:rsidRPr="00605D5D" w14:paraId="72C757F6" w14:textId="77777777" w:rsidTr="00EA10F1">
        <w:trPr>
          <w:trHeight w:val="370"/>
        </w:trPr>
        <w:tc>
          <w:tcPr>
            <w:tcW w:w="2758" w:type="pct"/>
            <w:tcBorders>
              <w:left w:val="single" w:sz="4" w:space="0" w:color="FFFFFF"/>
            </w:tcBorders>
            <w:shd w:val="clear" w:color="auto" w:fill="auto"/>
            <w:vAlign w:val="center"/>
          </w:tcPr>
          <w:p w14:paraId="5DFC2588"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Televisão</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2D38B011"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05D5D" w14:paraId="3A512EF3" w14:textId="77777777" w:rsidTr="00EA10F1">
        <w:trPr>
          <w:trHeight w:val="370"/>
        </w:trPr>
        <w:tc>
          <w:tcPr>
            <w:tcW w:w="2758" w:type="pct"/>
            <w:tcBorders>
              <w:left w:val="single" w:sz="4" w:space="0" w:color="FFFFFF"/>
            </w:tcBorders>
            <w:shd w:val="clear" w:color="auto" w:fill="auto"/>
            <w:vAlign w:val="center"/>
          </w:tcPr>
          <w:p w14:paraId="648665C3"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Televisão digital</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2FACB2D"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4</w:t>
            </w:r>
          </w:p>
        </w:tc>
      </w:tr>
    </w:tbl>
    <w:p w14:paraId="5783038E" w14:textId="77777777" w:rsidR="006A0ED3" w:rsidRPr="00605D5D" w:rsidRDefault="006A0ED3" w:rsidP="006A0ED3">
      <w:pPr>
        <w:rPr>
          <w:rFonts w:eastAsia="Calibri" w:cs="Times New Roman"/>
          <w:bCs/>
          <w:i/>
          <w:sz w:val="18"/>
          <w:szCs w:val="18"/>
        </w:rPr>
      </w:pPr>
      <w:r w:rsidRPr="00605D5D">
        <w:rPr>
          <w:rFonts w:eastAsia="Calibri" w:cs="Times New Roman"/>
          <w:bCs/>
          <w:i/>
          <w:sz w:val="18"/>
          <w:szCs w:val="18"/>
        </w:rPr>
        <w:t>Fonte: Anatel.</w:t>
      </w:r>
    </w:p>
    <w:p w14:paraId="582C5246" w14:textId="6DCC189D" w:rsidR="006A0ED3" w:rsidRPr="00A47E43" w:rsidRDefault="006A0ED3" w:rsidP="006A0ED3">
      <w:pPr>
        <w:pStyle w:val="Caption"/>
      </w:pPr>
      <w:bookmarkStart w:id="373" w:name="_Toc40737271"/>
      <w:r w:rsidRPr="00A47E43">
        <w:t xml:space="preserve">Tabela </w:t>
      </w:r>
      <w:r w:rsidR="00933B90">
        <w:fldChar w:fldCharType="begin"/>
      </w:r>
      <w:r w:rsidR="00933B90">
        <w:instrText xml:space="preserve"> SEQ Tabela \* ARABIC </w:instrText>
      </w:r>
      <w:r w:rsidR="00933B90">
        <w:fldChar w:fldCharType="separate"/>
      </w:r>
      <w:r w:rsidR="009D0D69">
        <w:rPr>
          <w:noProof/>
        </w:rPr>
        <w:t>179</w:t>
      </w:r>
      <w:r w:rsidR="00933B90">
        <w:rPr>
          <w:noProof/>
        </w:rPr>
        <w:fldChar w:fldCharType="end"/>
      </w:r>
      <w:r w:rsidRPr="00A47E43">
        <w:t xml:space="preserve"> – Agências de Correios – 2018</w:t>
      </w:r>
      <w:bookmarkEnd w:id="373"/>
    </w:p>
    <w:tbl>
      <w:tblPr>
        <w:tblW w:w="497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5"/>
        <w:gridCol w:w="3792"/>
      </w:tblGrid>
      <w:tr w:rsidR="006A0ED3" w:rsidRPr="00605D5D" w14:paraId="2ACE93AF" w14:textId="77777777" w:rsidTr="00EA10F1">
        <w:trPr>
          <w:trHeight w:val="669"/>
          <w:tblHeader/>
        </w:trPr>
        <w:tc>
          <w:tcPr>
            <w:tcW w:w="2758" w:type="pct"/>
            <w:tcBorders>
              <w:left w:val="single" w:sz="4" w:space="0" w:color="FFFFFF"/>
            </w:tcBorders>
            <w:shd w:val="clear" w:color="auto" w:fill="C9C9C9"/>
            <w:vAlign w:val="center"/>
          </w:tcPr>
          <w:p w14:paraId="375D32A7"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Agências</w:t>
            </w:r>
          </w:p>
        </w:tc>
        <w:tc>
          <w:tcPr>
            <w:tcW w:w="2242" w:type="pct"/>
            <w:tcBorders>
              <w:right w:val="single" w:sz="4" w:space="0" w:color="FFFFFF" w:themeColor="background1"/>
            </w:tcBorders>
            <w:shd w:val="clear" w:color="auto" w:fill="C9C9C9"/>
            <w:vAlign w:val="center"/>
          </w:tcPr>
          <w:p w14:paraId="0D6D07BD" w14:textId="77777777" w:rsidR="006A0ED3" w:rsidRPr="00605D5D" w:rsidRDefault="006A0ED3" w:rsidP="00EA10F1">
            <w:pPr>
              <w:spacing w:after="0"/>
              <w:jc w:val="center"/>
              <w:rPr>
                <w:rFonts w:eastAsia="Calibri" w:cs="Times New Roman"/>
                <w:b/>
                <w:sz w:val="20"/>
                <w:szCs w:val="20"/>
              </w:rPr>
            </w:pPr>
            <w:r w:rsidRPr="00605D5D">
              <w:rPr>
                <w:rFonts w:eastAsia="Calibri" w:cs="Times New Roman"/>
                <w:b/>
                <w:sz w:val="20"/>
                <w:szCs w:val="20"/>
              </w:rPr>
              <w:t>Número</w:t>
            </w:r>
          </w:p>
        </w:tc>
      </w:tr>
      <w:tr w:rsidR="006A0ED3" w:rsidRPr="00605D5D" w14:paraId="4195102E" w14:textId="77777777" w:rsidTr="00EA10F1">
        <w:trPr>
          <w:trHeight w:val="370"/>
        </w:trPr>
        <w:tc>
          <w:tcPr>
            <w:tcW w:w="2758" w:type="pct"/>
            <w:tcBorders>
              <w:left w:val="single" w:sz="4" w:space="0" w:color="FFFFFF"/>
            </w:tcBorders>
            <w:shd w:val="clear" w:color="auto" w:fill="auto"/>
            <w:vAlign w:val="center"/>
          </w:tcPr>
          <w:p w14:paraId="520478FD"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Agência de Correios (Próprias)</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0A268A4"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05D5D" w14:paraId="53DC29EA" w14:textId="77777777" w:rsidTr="00EA10F1">
        <w:trPr>
          <w:trHeight w:val="370"/>
        </w:trPr>
        <w:tc>
          <w:tcPr>
            <w:tcW w:w="2758" w:type="pct"/>
            <w:tcBorders>
              <w:left w:val="single" w:sz="4" w:space="0" w:color="FFFFFF"/>
            </w:tcBorders>
            <w:shd w:val="clear" w:color="auto" w:fill="auto"/>
            <w:vAlign w:val="center"/>
          </w:tcPr>
          <w:p w14:paraId="0E9A7BD2"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Agência de Correios comunitária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578CE93A"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r w:rsidR="006A0ED3" w:rsidRPr="00605D5D" w14:paraId="601A22EE" w14:textId="77777777" w:rsidTr="00EA10F1">
        <w:trPr>
          <w:trHeight w:val="370"/>
        </w:trPr>
        <w:tc>
          <w:tcPr>
            <w:tcW w:w="2758" w:type="pct"/>
            <w:tcBorders>
              <w:left w:val="single" w:sz="4" w:space="0" w:color="FFFFFF"/>
            </w:tcBorders>
            <w:shd w:val="clear" w:color="auto" w:fill="auto"/>
            <w:vAlign w:val="center"/>
          </w:tcPr>
          <w:p w14:paraId="4040D9AA" w14:textId="77777777" w:rsidR="006A0ED3" w:rsidRPr="00605D5D" w:rsidRDefault="006A0ED3" w:rsidP="00EA10F1">
            <w:pPr>
              <w:spacing w:after="0"/>
              <w:jc w:val="left"/>
              <w:rPr>
                <w:rFonts w:eastAsia="Times New Roman" w:cs="Arial"/>
                <w:b/>
                <w:sz w:val="20"/>
                <w:szCs w:val="20"/>
                <w:lang w:eastAsia="pt-BR"/>
              </w:rPr>
            </w:pPr>
            <w:r w:rsidRPr="00605D5D">
              <w:rPr>
                <w:rFonts w:eastAsia="Times New Roman" w:cs="Arial"/>
                <w:b/>
                <w:sz w:val="20"/>
                <w:szCs w:val="20"/>
                <w:lang w:eastAsia="pt-BR"/>
              </w:rPr>
              <w:t>Agência de Correios franqueada</w:t>
            </w:r>
          </w:p>
        </w:tc>
        <w:tc>
          <w:tcPr>
            <w:tcW w:w="2242" w:type="pct"/>
            <w:tcBorders>
              <w:top w:val="single" w:sz="4" w:space="0" w:color="auto"/>
              <w:left w:val="nil"/>
              <w:bottom w:val="single" w:sz="4" w:space="0" w:color="auto"/>
              <w:right w:val="single" w:sz="4" w:space="0" w:color="FFFFFF" w:themeColor="background1"/>
            </w:tcBorders>
            <w:shd w:val="clear" w:color="auto" w:fill="auto"/>
            <w:vAlign w:val="center"/>
          </w:tcPr>
          <w:p w14:paraId="12EB1891" w14:textId="77777777" w:rsidR="006A0ED3" w:rsidRPr="00605D5D" w:rsidRDefault="006A0ED3" w:rsidP="00EA10F1">
            <w:pPr>
              <w:spacing w:after="0"/>
              <w:jc w:val="right"/>
              <w:rPr>
                <w:rFonts w:eastAsia="Times New Roman" w:cs="Arial"/>
                <w:sz w:val="20"/>
                <w:szCs w:val="20"/>
                <w:lang w:eastAsia="pt-BR"/>
              </w:rPr>
            </w:pPr>
            <w:r>
              <w:rPr>
                <w:rFonts w:eastAsia="Times New Roman" w:cs="Arial"/>
                <w:sz w:val="20"/>
                <w:szCs w:val="20"/>
                <w:lang w:eastAsia="pt-BR"/>
              </w:rPr>
              <w:t>1</w:t>
            </w:r>
          </w:p>
        </w:tc>
      </w:tr>
    </w:tbl>
    <w:p w14:paraId="65BADD66" w14:textId="77777777" w:rsidR="006A0ED3" w:rsidRPr="0096568F" w:rsidRDefault="006A0ED3" w:rsidP="006A0ED3">
      <w:r w:rsidRPr="00605D5D">
        <w:rPr>
          <w:rFonts w:eastAsia="Calibri" w:cs="Times New Roman"/>
          <w:bCs/>
          <w:i/>
          <w:sz w:val="18"/>
          <w:szCs w:val="18"/>
        </w:rPr>
        <w:t>Fonte: Anatel.</w:t>
      </w:r>
    </w:p>
    <w:p w14:paraId="4CCC8332" w14:textId="77777777" w:rsidR="006A0ED3" w:rsidRPr="007452F5" w:rsidRDefault="006A0ED3" w:rsidP="006A0ED3"/>
    <w:p w14:paraId="04673696" w14:textId="77777777" w:rsidR="006A0ED3" w:rsidRPr="0096568F" w:rsidRDefault="006A0ED3" w:rsidP="0096568F"/>
    <w:p w14:paraId="47F52B81" w14:textId="14DC363F" w:rsidR="0096568F" w:rsidRPr="0096568F" w:rsidRDefault="0096568F" w:rsidP="0050459A">
      <w:pPr>
        <w:pStyle w:val="Heading3"/>
      </w:pPr>
      <w:bookmarkStart w:id="374" w:name="_Toc40737080"/>
      <w:r w:rsidRPr="0096568F">
        <w:t>Patrim</w:t>
      </w:r>
      <w:r>
        <w:t>ô</w:t>
      </w:r>
      <w:r w:rsidRPr="0096568F">
        <w:t xml:space="preserve">nio Cultural, Histórico </w:t>
      </w:r>
      <w:r>
        <w:t>e</w:t>
      </w:r>
      <w:r w:rsidRPr="0096568F">
        <w:t xml:space="preserve"> Arqueológico</w:t>
      </w:r>
      <w:bookmarkEnd w:id="374"/>
    </w:p>
    <w:p w14:paraId="7B68C0A0" w14:textId="35547C73" w:rsidR="0096568F" w:rsidRDefault="00F40C58" w:rsidP="0096568F">
      <w:r>
        <w:t xml:space="preserve">Levantamento junto ao Cadastro Nacional de Sítios Arqueológicos – CNSA apontou 764 sítios cadastrados no Estado do Paraná no âmbito Federal, a Tabela a seguir apresenta </w:t>
      </w:r>
      <w:r w:rsidR="006C4A6C">
        <w:t xml:space="preserve">os </w:t>
      </w:r>
      <w:r>
        <w:t>sítios por município da Amostra.</w:t>
      </w:r>
    </w:p>
    <w:p w14:paraId="0537152F" w14:textId="77777777" w:rsidR="006C4A6C" w:rsidRDefault="006C4A6C" w:rsidP="0096568F"/>
    <w:p w14:paraId="3CE532D9" w14:textId="609ADB73" w:rsidR="00F40C58" w:rsidRDefault="006C4A6C" w:rsidP="006C4A6C">
      <w:pPr>
        <w:pStyle w:val="Caption"/>
      </w:pPr>
      <w:bookmarkStart w:id="375" w:name="_Toc40737272"/>
      <w:r>
        <w:t xml:space="preserve">Tabela </w:t>
      </w:r>
      <w:r w:rsidR="00933B90">
        <w:fldChar w:fldCharType="begin"/>
      </w:r>
      <w:r w:rsidR="00933B90">
        <w:instrText xml:space="preserve"> SEQ Tabela \* ARABIC </w:instrText>
      </w:r>
      <w:r w:rsidR="00933B90">
        <w:fldChar w:fldCharType="separate"/>
      </w:r>
      <w:r w:rsidR="009D0D69">
        <w:rPr>
          <w:noProof/>
        </w:rPr>
        <w:t>180</w:t>
      </w:r>
      <w:r w:rsidR="00933B90">
        <w:rPr>
          <w:noProof/>
        </w:rPr>
        <w:fldChar w:fldCharType="end"/>
      </w:r>
      <w:r>
        <w:t xml:space="preserve"> – </w:t>
      </w:r>
      <w:r w:rsidRPr="006C4A6C">
        <w:t xml:space="preserve">Cadastro Nacional de </w:t>
      </w:r>
      <w:r>
        <w:t>Sítios Arqueológicos nos Municípios da Amostra</w:t>
      </w:r>
      <w:bookmarkEnd w:id="375"/>
    </w:p>
    <w:tbl>
      <w:tblPr>
        <w:tblW w:w="6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20"/>
        <w:gridCol w:w="974"/>
        <w:gridCol w:w="4020"/>
      </w:tblGrid>
      <w:tr w:rsidR="006C4A6C" w:rsidRPr="006C4A6C" w14:paraId="06965B20" w14:textId="77777777" w:rsidTr="006A0ED3">
        <w:trPr>
          <w:trHeight w:val="300"/>
          <w:tblHeader/>
        </w:trPr>
        <w:tc>
          <w:tcPr>
            <w:tcW w:w="2020" w:type="dxa"/>
            <w:shd w:val="clear" w:color="auto" w:fill="D9D9D9" w:themeFill="background1" w:themeFillShade="D9"/>
            <w:noWrap/>
            <w:vAlign w:val="center"/>
            <w:hideMark/>
          </w:tcPr>
          <w:p w14:paraId="155C8DF8" w14:textId="7C7074F9" w:rsidR="006C4A6C" w:rsidRPr="006C4A6C" w:rsidRDefault="006A0ED3" w:rsidP="006C4A6C">
            <w:pPr>
              <w:pStyle w:val="TextoTabela"/>
              <w:rPr>
                <w:b/>
                <w:bCs/>
              </w:rPr>
            </w:pPr>
            <w:r>
              <w:rPr>
                <w:b/>
                <w:bCs/>
              </w:rPr>
              <w:t>M</w:t>
            </w:r>
            <w:r w:rsidR="006C4A6C" w:rsidRPr="006C4A6C">
              <w:rPr>
                <w:b/>
                <w:bCs/>
              </w:rPr>
              <w:t>unicípio</w:t>
            </w:r>
          </w:p>
        </w:tc>
        <w:tc>
          <w:tcPr>
            <w:tcW w:w="880" w:type="dxa"/>
            <w:shd w:val="clear" w:color="auto" w:fill="D9D9D9" w:themeFill="background1" w:themeFillShade="D9"/>
            <w:noWrap/>
            <w:vAlign w:val="center"/>
            <w:hideMark/>
          </w:tcPr>
          <w:p w14:paraId="1ABF1DB1" w14:textId="68885A91" w:rsidR="006C4A6C" w:rsidRPr="006C4A6C" w:rsidRDefault="006A0ED3" w:rsidP="006C4A6C">
            <w:pPr>
              <w:pStyle w:val="TextoTabela"/>
              <w:rPr>
                <w:b/>
                <w:bCs/>
              </w:rPr>
            </w:pPr>
            <w:r>
              <w:rPr>
                <w:b/>
                <w:bCs/>
              </w:rPr>
              <w:t>CNSA</w:t>
            </w:r>
          </w:p>
        </w:tc>
        <w:tc>
          <w:tcPr>
            <w:tcW w:w="4020" w:type="dxa"/>
            <w:shd w:val="clear" w:color="auto" w:fill="D9D9D9" w:themeFill="background1" w:themeFillShade="D9"/>
            <w:noWrap/>
            <w:vAlign w:val="center"/>
            <w:hideMark/>
          </w:tcPr>
          <w:p w14:paraId="30E2C46D" w14:textId="7C9EE252" w:rsidR="006C4A6C" w:rsidRPr="006C4A6C" w:rsidRDefault="006A0ED3" w:rsidP="006C4A6C">
            <w:pPr>
              <w:pStyle w:val="TextoTabela"/>
              <w:rPr>
                <w:b/>
                <w:bCs/>
              </w:rPr>
            </w:pPr>
            <w:r>
              <w:rPr>
                <w:b/>
                <w:bCs/>
              </w:rPr>
              <w:t>N</w:t>
            </w:r>
            <w:r w:rsidR="006C4A6C" w:rsidRPr="006C4A6C">
              <w:rPr>
                <w:b/>
                <w:bCs/>
              </w:rPr>
              <w:t>ome</w:t>
            </w:r>
          </w:p>
        </w:tc>
      </w:tr>
      <w:tr w:rsidR="006C4A6C" w:rsidRPr="006C4A6C" w14:paraId="49602B2D" w14:textId="77777777" w:rsidTr="006C4A6C">
        <w:trPr>
          <w:trHeight w:val="300"/>
        </w:trPr>
        <w:tc>
          <w:tcPr>
            <w:tcW w:w="2020" w:type="dxa"/>
            <w:shd w:val="clear" w:color="auto" w:fill="auto"/>
            <w:noWrap/>
            <w:vAlign w:val="bottom"/>
            <w:hideMark/>
          </w:tcPr>
          <w:p w14:paraId="51327FB7" w14:textId="77777777" w:rsidR="006C4A6C" w:rsidRPr="006C4A6C" w:rsidRDefault="006C4A6C" w:rsidP="006C4A6C">
            <w:pPr>
              <w:pStyle w:val="TextoTabela"/>
            </w:pPr>
            <w:r w:rsidRPr="006C4A6C">
              <w:t>Araucária</w:t>
            </w:r>
          </w:p>
        </w:tc>
        <w:tc>
          <w:tcPr>
            <w:tcW w:w="880" w:type="dxa"/>
            <w:shd w:val="clear" w:color="auto" w:fill="auto"/>
            <w:noWrap/>
            <w:vAlign w:val="bottom"/>
            <w:hideMark/>
          </w:tcPr>
          <w:p w14:paraId="195A65F3" w14:textId="77777777" w:rsidR="006C4A6C" w:rsidRPr="006C4A6C" w:rsidRDefault="006C4A6C" w:rsidP="006C4A6C">
            <w:pPr>
              <w:pStyle w:val="TextoTabela"/>
            </w:pPr>
            <w:r w:rsidRPr="006C4A6C">
              <w:t>PR01922</w:t>
            </w:r>
          </w:p>
        </w:tc>
        <w:tc>
          <w:tcPr>
            <w:tcW w:w="4020" w:type="dxa"/>
            <w:shd w:val="clear" w:color="auto" w:fill="auto"/>
            <w:noWrap/>
            <w:vAlign w:val="bottom"/>
            <w:hideMark/>
          </w:tcPr>
          <w:p w14:paraId="3C05E648" w14:textId="77777777" w:rsidR="006C4A6C" w:rsidRPr="006C4A6C" w:rsidRDefault="006C4A6C" w:rsidP="006C4A6C">
            <w:pPr>
              <w:pStyle w:val="TextoTabela"/>
            </w:pPr>
            <w:r w:rsidRPr="006C4A6C">
              <w:t>Fazenda Rio Grande VI</w:t>
            </w:r>
          </w:p>
        </w:tc>
      </w:tr>
      <w:tr w:rsidR="006C4A6C" w:rsidRPr="006C4A6C" w14:paraId="082E2A4E" w14:textId="77777777" w:rsidTr="006C4A6C">
        <w:trPr>
          <w:trHeight w:val="300"/>
        </w:trPr>
        <w:tc>
          <w:tcPr>
            <w:tcW w:w="2020" w:type="dxa"/>
            <w:shd w:val="clear" w:color="auto" w:fill="auto"/>
            <w:noWrap/>
            <w:vAlign w:val="bottom"/>
            <w:hideMark/>
          </w:tcPr>
          <w:p w14:paraId="09654115" w14:textId="77777777" w:rsidR="006C4A6C" w:rsidRPr="006C4A6C" w:rsidRDefault="006C4A6C" w:rsidP="006C4A6C">
            <w:pPr>
              <w:pStyle w:val="TextoTabela"/>
            </w:pPr>
            <w:r w:rsidRPr="006C4A6C">
              <w:t>Araucária</w:t>
            </w:r>
          </w:p>
        </w:tc>
        <w:tc>
          <w:tcPr>
            <w:tcW w:w="880" w:type="dxa"/>
            <w:shd w:val="clear" w:color="auto" w:fill="auto"/>
            <w:noWrap/>
            <w:vAlign w:val="bottom"/>
            <w:hideMark/>
          </w:tcPr>
          <w:p w14:paraId="0C7E6D0B" w14:textId="77777777" w:rsidR="006C4A6C" w:rsidRPr="006C4A6C" w:rsidRDefault="006C4A6C" w:rsidP="006C4A6C">
            <w:pPr>
              <w:pStyle w:val="TextoTabela"/>
            </w:pPr>
            <w:r w:rsidRPr="006C4A6C">
              <w:t>PR01914</w:t>
            </w:r>
          </w:p>
        </w:tc>
        <w:tc>
          <w:tcPr>
            <w:tcW w:w="4020" w:type="dxa"/>
            <w:shd w:val="clear" w:color="auto" w:fill="auto"/>
            <w:noWrap/>
            <w:vAlign w:val="bottom"/>
            <w:hideMark/>
          </w:tcPr>
          <w:p w14:paraId="6929EB20" w14:textId="77777777" w:rsidR="006C4A6C" w:rsidRPr="006C4A6C" w:rsidRDefault="006C4A6C" w:rsidP="006C4A6C">
            <w:pPr>
              <w:pStyle w:val="TextoTabela"/>
            </w:pPr>
            <w:r w:rsidRPr="006C4A6C">
              <w:t>Sítio Arqueológico Cemitério Palhanos 01</w:t>
            </w:r>
          </w:p>
        </w:tc>
      </w:tr>
      <w:tr w:rsidR="006C4A6C" w:rsidRPr="006C4A6C" w14:paraId="57606E02" w14:textId="77777777" w:rsidTr="006C4A6C">
        <w:trPr>
          <w:trHeight w:val="300"/>
        </w:trPr>
        <w:tc>
          <w:tcPr>
            <w:tcW w:w="2020" w:type="dxa"/>
            <w:shd w:val="clear" w:color="auto" w:fill="auto"/>
            <w:noWrap/>
            <w:vAlign w:val="bottom"/>
            <w:hideMark/>
          </w:tcPr>
          <w:p w14:paraId="6E19B997" w14:textId="77777777" w:rsidR="006C4A6C" w:rsidRPr="006C4A6C" w:rsidRDefault="006C4A6C" w:rsidP="006C4A6C">
            <w:pPr>
              <w:pStyle w:val="TextoTabela"/>
            </w:pPr>
            <w:r w:rsidRPr="006C4A6C">
              <w:t>Campo Mourão</w:t>
            </w:r>
          </w:p>
        </w:tc>
        <w:tc>
          <w:tcPr>
            <w:tcW w:w="880" w:type="dxa"/>
            <w:shd w:val="clear" w:color="auto" w:fill="auto"/>
            <w:noWrap/>
            <w:vAlign w:val="bottom"/>
            <w:hideMark/>
          </w:tcPr>
          <w:p w14:paraId="6BF1CC17" w14:textId="77777777" w:rsidR="006C4A6C" w:rsidRPr="006C4A6C" w:rsidRDefault="006C4A6C" w:rsidP="006C4A6C">
            <w:pPr>
              <w:pStyle w:val="TextoTabela"/>
            </w:pPr>
            <w:r w:rsidRPr="006C4A6C">
              <w:t>PR01750</w:t>
            </w:r>
          </w:p>
        </w:tc>
        <w:tc>
          <w:tcPr>
            <w:tcW w:w="4020" w:type="dxa"/>
            <w:shd w:val="clear" w:color="auto" w:fill="auto"/>
            <w:noWrap/>
            <w:vAlign w:val="bottom"/>
            <w:hideMark/>
          </w:tcPr>
          <w:p w14:paraId="362F8079" w14:textId="77777777" w:rsidR="006C4A6C" w:rsidRPr="006C4A6C" w:rsidRDefault="006C4A6C" w:rsidP="006C4A6C">
            <w:pPr>
              <w:pStyle w:val="TextoTabela"/>
            </w:pPr>
            <w:r w:rsidRPr="006C4A6C">
              <w:t>Sítio Arqueológico Rio da Várzea 02</w:t>
            </w:r>
          </w:p>
        </w:tc>
      </w:tr>
      <w:tr w:rsidR="006C4A6C" w:rsidRPr="006C4A6C" w14:paraId="03CDA85A" w14:textId="77777777" w:rsidTr="006C4A6C">
        <w:trPr>
          <w:trHeight w:val="300"/>
        </w:trPr>
        <w:tc>
          <w:tcPr>
            <w:tcW w:w="2020" w:type="dxa"/>
            <w:shd w:val="clear" w:color="auto" w:fill="auto"/>
            <w:noWrap/>
            <w:vAlign w:val="bottom"/>
            <w:hideMark/>
          </w:tcPr>
          <w:p w14:paraId="29692A94" w14:textId="77777777" w:rsidR="006C4A6C" w:rsidRPr="006C4A6C" w:rsidRDefault="006C4A6C" w:rsidP="006C4A6C">
            <w:pPr>
              <w:pStyle w:val="TextoTabela"/>
            </w:pPr>
            <w:r w:rsidRPr="006C4A6C">
              <w:t>Campo Mourão</w:t>
            </w:r>
          </w:p>
        </w:tc>
        <w:tc>
          <w:tcPr>
            <w:tcW w:w="880" w:type="dxa"/>
            <w:shd w:val="clear" w:color="auto" w:fill="auto"/>
            <w:noWrap/>
            <w:vAlign w:val="bottom"/>
            <w:hideMark/>
          </w:tcPr>
          <w:p w14:paraId="4293402A" w14:textId="77777777" w:rsidR="006C4A6C" w:rsidRPr="006C4A6C" w:rsidRDefault="006C4A6C" w:rsidP="006C4A6C">
            <w:pPr>
              <w:pStyle w:val="TextoTabela"/>
            </w:pPr>
            <w:r w:rsidRPr="006C4A6C">
              <w:t>PR01749</w:t>
            </w:r>
          </w:p>
        </w:tc>
        <w:tc>
          <w:tcPr>
            <w:tcW w:w="4020" w:type="dxa"/>
            <w:shd w:val="clear" w:color="auto" w:fill="auto"/>
            <w:noWrap/>
            <w:vAlign w:val="bottom"/>
            <w:hideMark/>
          </w:tcPr>
          <w:p w14:paraId="26116147" w14:textId="77777777" w:rsidR="006C4A6C" w:rsidRPr="006C4A6C" w:rsidRDefault="006C4A6C" w:rsidP="006C4A6C">
            <w:pPr>
              <w:pStyle w:val="TextoTabela"/>
            </w:pPr>
            <w:r w:rsidRPr="006C4A6C">
              <w:t>Sítio Arqueológico Rio da Várzea 01</w:t>
            </w:r>
          </w:p>
        </w:tc>
      </w:tr>
      <w:tr w:rsidR="006C4A6C" w:rsidRPr="006C4A6C" w14:paraId="055394ED" w14:textId="77777777" w:rsidTr="006C4A6C">
        <w:trPr>
          <w:trHeight w:val="300"/>
        </w:trPr>
        <w:tc>
          <w:tcPr>
            <w:tcW w:w="2020" w:type="dxa"/>
            <w:shd w:val="clear" w:color="auto" w:fill="auto"/>
            <w:noWrap/>
            <w:vAlign w:val="bottom"/>
            <w:hideMark/>
          </w:tcPr>
          <w:p w14:paraId="03C04A15" w14:textId="77777777" w:rsidR="006C4A6C" w:rsidRPr="006C4A6C" w:rsidRDefault="006C4A6C" w:rsidP="006C4A6C">
            <w:pPr>
              <w:pStyle w:val="TextoTabela"/>
            </w:pPr>
            <w:r w:rsidRPr="006C4A6C">
              <w:t>Cascavel</w:t>
            </w:r>
          </w:p>
        </w:tc>
        <w:tc>
          <w:tcPr>
            <w:tcW w:w="880" w:type="dxa"/>
            <w:shd w:val="clear" w:color="auto" w:fill="auto"/>
            <w:noWrap/>
            <w:vAlign w:val="bottom"/>
            <w:hideMark/>
          </w:tcPr>
          <w:p w14:paraId="02E6C2C0" w14:textId="77777777" w:rsidR="006C4A6C" w:rsidRPr="006C4A6C" w:rsidRDefault="006C4A6C" w:rsidP="006C4A6C">
            <w:pPr>
              <w:pStyle w:val="TextoTabela"/>
            </w:pPr>
            <w:r w:rsidRPr="006C4A6C">
              <w:t>PR01260</w:t>
            </w:r>
          </w:p>
        </w:tc>
        <w:tc>
          <w:tcPr>
            <w:tcW w:w="4020" w:type="dxa"/>
            <w:shd w:val="clear" w:color="auto" w:fill="auto"/>
            <w:noWrap/>
            <w:vAlign w:val="bottom"/>
            <w:hideMark/>
          </w:tcPr>
          <w:p w14:paraId="69C9FF49" w14:textId="77777777" w:rsidR="006C4A6C" w:rsidRPr="006C4A6C" w:rsidRDefault="006C4A6C" w:rsidP="006C4A6C">
            <w:pPr>
              <w:pStyle w:val="TextoTabela"/>
            </w:pPr>
            <w:r w:rsidRPr="006C4A6C">
              <w:t>Vão entre torres 111 e 112</w:t>
            </w:r>
          </w:p>
        </w:tc>
      </w:tr>
      <w:tr w:rsidR="006C4A6C" w:rsidRPr="006C4A6C" w14:paraId="2430FBF7" w14:textId="77777777" w:rsidTr="006C4A6C">
        <w:trPr>
          <w:trHeight w:val="300"/>
        </w:trPr>
        <w:tc>
          <w:tcPr>
            <w:tcW w:w="2020" w:type="dxa"/>
            <w:shd w:val="clear" w:color="auto" w:fill="auto"/>
            <w:noWrap/>
            <w:vAlign w:val="bottom"/>
            <w:hideMark/>
          </w:tcPr>
          <w:p w14:paraId="728506CF" w14:textId="77777777" w:rsidR="006C4A6C" w:rsidRPr="006C4A6C" w:rsidRDefault="006C4A6C" w:rsidP="006C4A6C">
            <w:pPr>
              <w:pStyle w:val="TextoTabela"/>
            </w:pPr>
            <w:r w:rsidRPr="006C4A6C">
              <w:t>Cascavel</w:t>
            </w:r>
          </w:p>
        </w:tc>
        <w:tc>
          <w:tcPr>
            <w:tcW w:w="880" w:type="dxa"/>
            <w:shd w:val="clear" w:color="auto" w:fill="auto"/>
            <w:noWrap/>
            <w:vAlign w:val="bottom"/>
            <w:hideMark/>
          </w:tcPr>
          <w:p w14:paraId="746334AC" w14:textId="77777777" w:rsidR="006C4A6C" w:rsidRPr="006C4A6C" w:rsidRDefault="006C4A6C" w:rsidP="006C4A6C">
            <w:pPr>
              <w:pStyle w:val="TextoTabela"/>
            </w:pPr>
            <w:r w:rsidRPr="006C4A6C">
              <w:t>PR01100</w:t>
            </w:r>
          </w:p>
        </w:tc>
        <w:tc>
          <w:tcPr>
            <w:tcW w:w="4020" w:type="dxa"/>
            <w:shd w:val="clear" w:color="auto" w:fill="auto"/>
            <w:noWrap/>
            <w:vAlign w:val="bottom"/>
            <w:hideMark/>
          </w:tcPr>
          <w:p w14:paraId="1CE8A5E5" w14:textId="77777777" w:rsidR="006C4A6C" w:rsidRPr="006C4A6C" w:rsidRDefault="006C4A6C" w:rsidP="006C4A6C">
            <w:pPr>
              <w:pStyle w:val="TextoTabela"/>
            </w:pPr>
            <w:r w:rsidRPr="006C4A6C">
              <w:t>Torre 127 LT525 Cascavel - Caxias</w:t>
            </w:r>
          </w:p>
        </w:tc>
      </w:tr>
      <w:tr w:rsidR="006C4A6C" w:rsidRPr="006C4A6C" w14:paraId="1ECB574D" w14:textId="77777777" w:rsidTr="006C4A6C">
        <w:trPr>
          <w:trHeight w:val="300"/>
        </w:trPr>
        <w:tc>
          <w:tcPr>
            <w:tcW w:w="2020" w:type="dxa"/>
            <w:shd w:val="clear" w:color="auto" w:fill="auto"/>
            <w:noWrap/>
            <w:vAlign w:val="bottom"/>
            <w:hideMark/>
          </w:tcPr>
          <w:p w14:paraId="063EE7EF" w14:textId="77777777" w:rsidR="006C4A6C" w:rsidRPr="006C4A6C" w:rsidRDefault="006C4A6C" w:rsidP="006C4A6C">
            <w:pPr>
              <w:pStyle w:val="TextoTabela"/>
            </w:pPr>
            <w:r w:rsidRPr="006C4A6C">
              <w:t>Fazenda Rio Grande</w:t>
            </w:r>
          </w:p>
        </w:tc>
        <w:tc>
          <w:tcPr>
            <w:tcW w:w="880" w:type="dxa"/>
            <w:shd w:val="clear" w:color="auto" w:fill="auto"/>
            <w:noWrap/>
            <w:vAlign w:val="bottom"/>
            <w:hideMark/>
          </w:tcPr>
          <w:p w14:paraId="36546DF4" w14:textId="77777777" w:rsidR="006C4A6C" w:rsidRPr="006C4A6C" w:rsidRDefault="006C4A6C" w:rsidP="006C4A6C">
            <w:pPr>
              <w:pStyle w:val="TextoTabela"/>
            </w:pPr>
            <w:r w:rsidRPr="006C4A6C">
              <w:t>PR01472</w:t>
            </w:r>
          </w:p>
        </w:tc>
        <w:tc>
          <w:tcPr>
            <w:tcW w:w="4020" w:type="dxa"/>
            <w:shd w:val="clear" w:color="auto" w:fill="auto"/>
            <w:noWrap/>
            <w:vAlign w:val="bottom"/>
            <w:hideMark/>
          </w:tcPr>
          <w:p w14:paraId="600AF0F9" w14:textId="77777777" w:rsidR="006C4A6C" w:rsidRPr="006C4A6C" w:rsidRDefault="006C4A6C" w:rsidP="006C4A6C">
            <w:pPr>
              <w:pStyle w:val="TextoTabela"/>
            </w:pPr>
            <w:r w:rsidRPr="006C4A6C">
              <w:t>LTCTBA-LESTE ST01</w:t>
            </w:r>
          </w:p>
        </w:tc>
      </w:tr>
      <w:tr w:rsidR="006C4A6C" w:rsidRPr="006C4A6C" w14:paraId="1C0ED3DC" w14:textId="77777777" w:rsidTr="006C4A6C">
        <w:trPr>
          <w:trHeight w:val="300"/>
        </w:trPr>
        <w:tc>
          <w:tcPr>
            <w:tcW w:w="2020" w:type="dxa"/>
            <w:shd w:val="clear" w:color="auto" w:fill="auto"/>
            <w:noWrap/>
            <w:vAlign w:val="bottom"/>
            <w:hideMark/>
          </w:tcPr>
          <w:p w14:paraId="79E0EC73"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44DC02EB" w14:textId="77777777" w:rsidR="006C4A6C" w:rsidRPr="006C4A6C" w:rsidRDefault="006C4A6C" w:rsidP="006C4A6C">
            <w:pPr>
              <w:pStyle w:val="TextoTabela"/>
            </w:pPr>
            <w:r w:rsidRPr="006C4A6C">
              <w:t>PR01761</w:t>
            </w:r>
          </w:p>
        </w:tc>
        <w:tc>
          <w:tcPr>
            <w:tcW w:w="4020" w:type="dxa"/>
            <w:shd w:val="clear" w:color="auto" w:fill="auto"/>
            <w:noWrap/>
            <w:vAlign w:val="bottom"/>
            <w:hideMark/>
          </w:tcPr>
          <w:p w14:paraId="4768D70C" w14:textId="77777777" w:rsidR="006C4A6C" w:rsidRPr="006C4A6C" w:rsidRDefault="006C4A6C" w:rsidP="006C4A6C">
            <w:pPr>
              <w:pStyle w:val="TextoTabela"/>
            </w:pPr>
            <w:r w:rsidRPr="006C4A6C">
              <w:t>Barra Bonita I</w:t>
            </w:r>
          </w:p>
        </w:tc>
      </w:tr>
      <w:tr w:rsidR="006C4A6C" w:rsidRPr="006C4A6C" w14:paraId="7272C8F4" w14:textId="77777777" w:rsidTr="006C4A6C">
        <w:trPr>
          <w:trHeight w:val="300"/>
        </w:trPr>
        <w:tc>
          <w:tcPr>
            <w:tcW w:w="2020" w:type="dxa"/>
            <w:shd w:val="clear" w:color="auto" w:fill="auto"/>
            <w:noWrap/>
            <w:vAlign w:val="bottom"/>
            <w:hideMark/>
          </w:tcPr>
          <w:p w14:paraId="7FE252FE"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2896E3B2" w14:textId="77777777" w:rsidR="006C4A6C" w:rsidRPr="006C4A6C" w:rsidRDefault="006C4A6C" w:rsidP="006C4A6C">
            <w:pPr>
              <w:pStyle w:val="TextoTabela"/>
            </w:pPr>
            <w:r w:rsidRPr="006C4A6C">
              <w:t>PR01762</w:t>
            </w:r>
          </w:p>
        </w:tc>
        <w:tc>
          <w:tcPr>
            <w:tcW w:w="4020" w:type="dxa"/>
            <w:shd w:val="clear" w:color="auto" w:fill="auto"/>
            <w:noWrap/>
            <w:vAlign w:val="bottom"/>
            <w:hideMark/>
          </w:tcPr>
          <w:p w14:paraId="3FA9DC3C" w14:textId="77777777" w:rsidR="006C4A6C" w:rsidRPr="006C4A6C" w:rsidRDefault="006C4A6C" w:rsidP="006C4A6C">
            <w:pPr>
              <w:pStyle w:val="TextoTabela"/>
            </w:pPr>
            <w:r w:rsidRPr="006C4A6C">
              <w:t>Barra Bonita II</w:t>
            </w:r>
          </w:p>
        </w:tc>
      </w:tr>
      <w:tr w:rsidR="006C4A6C" w:rsidRPr="006C4A6C" w14:paraId="0F7EC0DD" w14:textId="77777777" w:rsidTr="006C4A6C">
        <w:trPr>
          <w:trHeight w:val="300"/>
        </w:trPr>
        <w:tc>
          <w:tcPr>
            <w:tcW w:w="2020" w:type="dxa"/>
            <w:shd w:val="clear" w:color="auto" w:fill="auto"/>
            <w:noWrap/>
            <w:vAlign w:val="bottom"/>
            <w:hideMark/>
          </w:tcPr>
          <w:p w14:paraId="38942CB5"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2783DD2B" w14:textId="77777777" w:rsidR="006C4A6C" w:rsidRPr="006C4A6C" w:rsidRDefault="006C4A6C" w:rsidP="006C4A6C">
            <w:pPr>
              <w:pStyle w:val="TextoTabela"/>
            </w:pPr>
            <w:r w:rsidRPr="006C4A6C">
              <w:t>PR01758</w:t>
            </w:r>
          </w:p>
        </w:tc>
        <w:tc>
          <w:tcPr>
            <w:tcW w:w="4020" w:type="dxa"/>
            <w:shd w:val="clear" w:color="auto" w:fill="auto"/>
            <w:noWrap/>
            <w:vAlign w:val="bottom"/>
            <w:hideMark/>
          </w:tcPr>
          <w:p w14:paraId="08C8840E" w14:textId="77777777" w:rsidR="006C4A6C" w:rsidRPr="006C4A6C" w:rsidRDefault="006C4A6C" w:rsidP="006C4A6C">
            <w:pPr>
              <w:pStyle w:val="TextoTabela"/>
            </w:pPr>
            <w:r w:rsidRPr="006C4A6C">
              <w:t>Barra Bonita III</w:t>
            </w:r>
          </w:p>
        </w:tc>
      </w:tr>
      <w:tr w:rsidR="006C4A6C" w:rsidRPr="006C4A6C" w14:paraId="3ACCD1BD" w14:textId="77777777" w:rsidTr="006C4A6C">
        <w:trPr>
          <w:trHeight w:val="300"/>
        </w:trPr>
        <w:tc>
          <w:tcPr>
            <w:tcW w:w="2020" w:type="dxa"/>
            <w:shd w:val="clear" w:color="auto" w:fill="auto"/>
            <w:noWrap/>
            <w:vAlign w:val="bottom"/>
            <w:hideMark/>
          </w:tcPr>
          <w:p w14:paraId="0CB9A578"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490DB580" w14:textId="77777777" w:rsidR="006C4A6C" w:rsidRPr="006C4A6C" w:rsidRDefault="006C4A6C" w:rsidP="006C4A6C">
            <w:pPr>
              <w:pStyle w:val="TextoTabela"/>
            </w:pPr>
            <w:r w:rsidRPr="006C4A6C">
              <w:t>PR01759</w:t>
            </w:r>
          </w:p>
        </w:tc>
        <w:tc>
          <w:tcPr>
            <w:tcW w:w="4020" w:type="dxa"/>
            <w:shd w:val="clear" w:color="auto" w:fill="auto"/>
            <w:noWrap/>
            <w:vAlign w:val="bottom"/>
            <w:hideMark/>
          </w:tcPr>
          <w:p w14:paraId="2DF8BF3A" w14:textId="77777777" w:rsidR="006C4A6C" w:rsidRPr="006C4A6C" w:rsidRDefault="006C4A6C" w:rsidP="006C4A6C">
            <w:pPr>
              <w:pStyle w:val="TextoTabela"/>
            </w:pPr>
            <w:r w:rsidRPr="006C4A6C">
              <w:t>Conceição I</w:t>
            </w:r>
          </w:p>
        </w:tc>
      </w:tr>
      <w:tr w:rsidR="006C4A6C" w:rsidRPr="006C4A6C" w14:paraId="62BEF62D" w14:textId="77777777" w:rsidTr="006C4A6C">
        <w:trPr>
          <w:trHeight w:val="300"/>
        </w:trPr>
        <w:tc>
          <w:tcPr>
            <w:tcW w:w="2020" w:type="dxa"/>
            <w:shd w:val="clear" w:color="auto" w:fill="auto"/>
            <w:noWrap/>
            <w:vAlign w:val="bottom"/>
            <w:hideMark/>
          </w:tcPr>
          <w:p w14:paraId="5E9705F1"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62CBD6ED" w14:textId="77777777" w:rsidR="006C4A6C" w:rsidRPr="006C4A6C" w:rsidRDefault="006C4A6C" w:rsidP="006C4A6C">
            <w:pPr>
              <w:pStyle w:val="TextoTabela"/>
            </w:pPr>
            <w:r w:rsidRPr="006C4A6C">
              <w:t>PR01760</w:t>
            </w:r>
          </w:p>
        </w:tc>
        <w:tc>
          <w:tcPr>
            <w:tcW w:w="4020" w:type="dxa"/>
            <w:shd w:val="clear" w:color="auto" w:fill="auto"/>
            <w:noWrap/>
            <w:vAlign w:val="bottom"/>
            <w:hideMark/>
          </w:tcPr>
          <w:p w14:paraId="41011CE9" w14:textId="77777777" w:rsidR="006C4A6C" w:rsidRPr="006C4A6C" w:rsidRDefault="006C4A6C" w:rsidP="006C4A6C">
            <w:pPr>
              <w:pStyle w:val="TextoTabela"/>
            </w:pPr>
            <w:r w:rsidRPr="006C4A6C">
              <w:t>Conceição II</w:t>
            </w:r>
          </w:p>
        </w:tc>
      </w:tr>
      <w:tr w:rsidR="006C4A6C" w:rsidRPr="006C4A6C" w14:paraId="763877F9" w14:textId="77777777" w:rsidTr="006C4A6C">
        <w:trPr>
          <w:trHeight w:val="300"/>
        </w:trPr>
        <w:tc>
          <w:tcPr>
            <w:tcW w:w="2020" w:type="dxa"/>
            <w:shd w:val="clear" w:color="auto" w:fill="auto"/>
            <w:noWrap/>
            <w:vAlign w:val="bottom"/>
            <w:hideMark/>
          </w:tcPr>
          <w:p w14:paraId="52F70CE4"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6AB659EC" w14:textId="77777777" w:rsidR="006C4A6C" w:rsidRPr="006C4A6C" w:rsidRDefault="006C4A6C" w:rsidP="006C4A6C">
            <w:pPr>
              <w:pStyle w:val="TextoTabela"/>
            </w:pPr>
            <w:r w:rsidRPr="006C4A6C">
              <w:t>PR02000</w:t>
            </w:r>
          </w:p>
        </w:tc>
        <w:tc>
          <w:tcPr>
            <w:tcW w:w="4020" w:type="dxa"/>
            <w:shd w:val="clear" w:color="auto" w:fill="auto"/>
            <w:noWrap/>
            <w:vAlign w:val="bottom"/>
            <w:hideMark/>
          </w:tcPr>
          <w:p w14:paraId="70A49D6E" w14:textId="77777777" w:rsidR="006C4A6C" w:rsidRPr="006C4A6C" w:rsidRDefault="006C4A6C" w:rsidP="006C4A6C">
            <w:pPr>
              <w:pStyle w:val="TextoTabela"/>
            </w:pPr>
            <w:r w:rsidRPr="006C4A6C">
              <w:t>Boa Vista</w:t>
            </w:r>
          </w:p>
        </w:tc>
      </w:tr>
      <w:tr w:rsidR="006C4A6C" w:rsidRPr="006C4A6C" w14:paraId="6F4E7501" w14:textId="77777777" w:rsidTr="006C4A6C">
        <w:trPr>
          <w:trHeight w:val="300"/>
        </w:trPr>
        <w:tc>
          <w:tcPr>
            <w:tcW w:w="2020" w:type="dxa"/>
            <w:shd w:val="clear" w:color="auto" w:fill="auto"/>
            <w:noWrap/>
            <w:vAlign w:val="bottom"/>
            <w:hideMark/>
          </w:tcPr>
          <w:p w14:paraId="6F5F84C3" w14:textId="77777777" w:rsidR="006C4A6C" w:rsidRPr="006C4A6C" w:rsidRDefault="006C4A6C" w:rsidP="006C4A6C">
            <w:pPr>
              <w:pStyle w:val="TextoTabela"/>
            </w:pPr>
            <w:r w:rsidRPr="006C4A6C">
              <w:t>Ponta Grossa</w:t>
            </w:r>
          </w:p>
        </w:tc>
        <w:tc>
          <w:tcPr>
            <w:tcW w:w="880" w:type="dxa"/>
            <w:shd w:val="clear" w:color="auto" w:fill="auto"/>
            <w:noWrap/>
            <w:vAlign w:val="bottom"/>
            <w:hideMark/>
          </w:tcPr>
          <w:p w14:paraId="3E75300A" w14:textId="77777777" w:rsidR="006C4A6C" w:rsidRPr="006C4A6C" w:rsidRDefault="006C4A6C" w:rsidP="006C4A6C">
            <w:pPr>
              <w:pStyle w:val="TextoTabela"/>
            </w:pPr>
            <w:r w:rsidRPr="006C4A6C">
              <w:t>PR02009</w:t>
            </w:r>
          </w:p>
        </w:tc>
        <w:tc>
          <w:tcPr>
            <w:tcW w:w="4020" w:type="dxa"/>
            <w:shd w:val="clear" w:color="auto" w:fill="auto"/>
            <w:noWrap/>
            <w:vAlign w:val="bottom"/>
            <w:hideMark/>
          </w:tcPr>
          <w:p w14:paraId="30C0CB92" w14:textId="77777777" w:rsidR="006C4A6C" w:rsidRPr="006C4A6C" w:rsidRDefault="006C4A6C" w:rsidP="006C4A6C">
            <w:pPr>
              <w:pStyle w:val="TextoTabela"/>
            </w:pPr>
            <w:r w:rsidRPr="006C4A6C">
              <w:t>Cravo</w:t>
            </w:r>
          </w:p>
        </w:tc>
      </w:tr>
      <w:tr w:rsidR="006C4A6C" w:rsidRPr="006C4A6C" w14:paraId="167F114C" w14:textId="77777777" w:rsidTr="006C4A6C">
        <w:trPr>
          <w:trHeight w:val="300"/>
        </w:trPr>
        <w:tc>
          <w:tcPr>
            <w:tcW w:w="2020" w:type="dxa"/>
            <w:shd w:val="clear" w:color="auto" w:fill="auto"/>
            <w:noWrap/>
            <w:vAlign w:val="bottom"/>
            <w:hideMark/>
          </w:tcPr>
          <w:p w14:paraId="2FEBA6D1" w14:textId="77777777" w:rsidR="006C4A6C" w:rsidRPr="006C4A6C" w:rsidRDefault="006C4A6C" w:rsidP="006C4A6C">
            <w:pPr>
              <w:pStyle w:val="TextoTabela"/>
            </w:pPr>
            <w:r w:rsidRPr="006C4A6C">
              <w:t>Prudentópolis</w:t>
            </w:r>
          </w:p>
        </w:tc>
        <w:tc>
          <w:tcPr>
            <w:tcW w:w="880" w:type="dxa"/>
            <w:shd w:val="clear" w:color="auto" w:fill="auto"/>
            <w:noWrap/>
            <w:vAlign w:val="bottom"/>
            <w:hideMark/>
          </w:tcPr>
          <w:p w14:paraId="7E6B78B6" w14:textId="77777777" w:rsidR="006C4A6C" w:rsidRPr="006C4A6C" w:rsidRDefault="006C4A6C" w:rsidP="006C4A6C">
            <w:pPr>
              <w:pStyle w:val="TextoTabela"/>
            </w:pPr>
            <w:r w:rsidRPr="006C4A6C">
              <w:t>PR01312</w:t>
            </w:r>
          </w:p>
        </w:tc>
        <w:tc>
          <w:tcPr>
            <w:tcW w:w="4020" w:type="dxa"/>
            <w:shd w:val="clear" w:color="auto" w:fill="auto"/>
            <w:noWrap/>
            <w:vAlign w:val="bottom"/>
            <w:hideMark/>
          </w:tcPr>
          <w:p w14:paraId="7C02E7AF" w14:textId="77777777" w:rsidR="006C4A6C" w:rsidRPr="006C4A6C" w:rsidRDefault="006C4A6C" w:rsidP="006C4A6C">
            <w:pPr>
              <w:pStyle w:val="TextoTabela"/>
            </w:pPr>
            <w:r w:rsidRPr="006C4A6C">
              <w:t>Pari Rio Ivaí n. 1</w:t>
            </w:r>
          </w:p>
        </w:tc>
      </w:tr>
      <w:tr w:rsidR="006C4A6C" w:rsidRPr="006C4A6C" w14:paraId="123EFA6E" w14:textId="77777777" w:rsidTr="006C4A6C">
        <w:trPr>
          <w:trHeight w:val="300"/>
        </w:trPr>
        <w:tc>
          <w:tcPr>
            <w:tcW w:w="2020" w:type="dxa"/>
            <w:shd w:val="clear" w:color="auto" w:fill="auto"/>
            <w:noWrap/>
            <w:vAlign w:val="bottom"/>
            <w:hideMark/>
          </w:tcPr>
          <w:p w14:paraId="23C759AB" w14:textId="77777777" w:rsidR="006C4A6C" w:rsidRPr="006C4A6C" w:rsidRDefault="006C4A6C" w:rsidP="006C4A6C">
            <w:pPr>
              <w:pStyle w:val="TextoTabela"/>
            </w:pPr>
            <w:r w:rsidRPr="006C4A6C">
              <w:t>Prudentópolis</w:t>
            </w:r>
          </w:p>
        </w:tc>
        <w:tc>
          <w:tcPr>
            <w:tcW w:w="880" w:type="dxa"/>
            <w:shd w:val="clear" w:color="auto" w:fill="auto"/>
            <w:noWrap/>
            <w:vAlign w:val="bottom"/>
            <w:hideMark/>
          </w:tcPr>
          <w:p w14:paraId="31C7AC6B" w14:textId="77777777" w:rsidR="006C4A6C" w:rsidRPr="006C4A6C" w:rsidRDefault="006C4A6C" w:rsidP="006C4A6C">
            <w:pPr>
              <w:pStyle w:val="TextoTabela"/>
            </w:pPr>
            <w:r w:rsidRPr="006C4A6C">
              <w:t>PR01310</w:t>
            </w:r>
          </w:p>
        </w:tc>
        <w:tc>
          <w:tcPr>
            <w:tcW w:w="4020" w:type="dxa"/>
            <w:shd w:val="clear" w:color="auto" w:fill="auto"/>
            <w:noWrap/>
            <w:vAlign w:val="bottom"/>
            <w:hideMark/>
          </w:tcPr>
          <w:p w14:paraId="542E60A8" w14:textId="77777777" w:rsidR="006C4A6C" w:rsidRPr="006C4A6C" w:rsidRDefault="006C4A6C" w:rsidP="006C4A6C">
            <w:pPr>
              <w:pStyle w:val="TextoTabela"/>
            </w:pPr>
            <w:r w:rsidRPr="006C4A6C">
              <w:t>Pari Rio Ivaí n. 4</w:t>
            </w:r>
          </w:p>
        </w:tc>
      </w:tr>
      <w:tr w:rsidR="006C4A6C" w:rsidRPr="006C4A6C" w14:paraId="49EE1710" w14:textId="77777777" w:rsidTr="006C4A6C">
        <w:trPr>
          <w:trHeight w:val="300"/>
        </w:trPr>
        <w:tc>
          <w:tcPr>
            <w:tcW w:w="2020" w:type="dxa"/>
            <w:shd w:val="clear" w:color="auto" w:fill="auto"/>
            <w:noWrap/>
            <w:vAlign w:val="bottom"/>
            <w:hideMark/>
          </w:tcPr>
          <w:p w14:paraId="151A08EF" w14:textId="77777777" w:rsidR="006C4A6C" w:rsidRPr="006C4A6C" w:rsidRDefault="006C4A6C" w:rsidP="006C4A6C">
            <w:pPr>
              <w:pStyle w:val="TextoTabela"/>
            </w:pPr>
            <w:r w:rsidRPr="006C4A6C">
              <w:t>Prudentópolis</w:t>
            </w:r>
          </w:p>
        </w:tc>
        <w:tc>
          <w:tcPr>
            <w:tcW w:w="880" w:type="dxa"/>
            <w:shd w:val="clear" w:color="auto" w:fill="auto"/>
            <w:noWrap/>
            <w:vAlign w:val="bottom"/>
            <w:hideMark/>
          </w:tcPr>
          <w:p w14:paraId="22D56A6E" w14:textId="77777777" w:rsidR="006C4A6C" w:rsidRPr="006C4A6C" w:rsidRDefault="006C4A6C" w:rsidP="006C4A6C">
            <w:pPr>
              <w:pStyle w:val="TextoTabela"/>
            </w:pPr>
            <w:r w:rsidRPr="006C4A6C">
              <w:t>PR01307</w:t>
            </w:r>
          </w:p>
        </w:tc>
        <w:tc>
          <w:tcPr>
            <w:tcW w:w="4020" w:type="dxa"/>
            <w:shd w:val="clear" w:color="auto" w:fill="auto"/>
            <w:noWrap/>
            <w:vAlign w:val="bottom"/>
            <w:hideMark/>
          </w:tcPr>
          <w:p w14:paraId="7060BAE0" w14:textId="77777777" w:rsidR="006C4A6C" w:rsidRPr="006C4A6C" w:rsidRDefault="006C4A6C" w:rsidP="006C4A6C">
            <w:pPr>
              <w:pStyle w:val="TextoTabela"/>
            </w:pPr>
            <w:r w:rsidRPr="006C4A6C">
              <w:t>Pari Rio Ivaí n. 3</w:t>
            </w:r>
          </w:p>
        </w:tc>
      </w:tr>
      <w:tr w:rsidR="006C4A6C" w:rsidRPr="006C4A6C" w14:paraId="15A367E8" w14:textId="77777777" w:rsidTr="006C4A6C">
        <w:trPr>
          <w:trHeight w:val="300"/>
        </w:trPr>
        <w:tc>
          <w:tcPr>
            <w:tcW w:w="2020" w:type="dxa"/>
            <w:shd w:val="clear" w:color="auto" w:fill="auto"/>
            <w:noWrap/>
            <w:vAlign w:val="bottom"/>
            <w:hideMark/>
          </w:tcPr>
          <w:p w14:paraId="4DF7AC09" w14:textId="77777777" w:rsidR="006C4A6C" w:rsidRPr="006C4A6C" w:rsidRDefault="006C4A6C" w:rsidP="006C4A6C">
            <w:pPr>
              <w:pStyle w:val="TextoTabela"/>
            </w:pPr>
            <w:r w:rsidRPr="006C4A6C">
              <w:t>Prudentópolis</w:t>
            </w:r>
          </w:p>
        </w:tc>
        <w:tc>
          <w:tcPr>
            <w:tcW w:w="880" w:type="dxa"/>
            <w:shd w:val="clear" w:color="auto" w:fill="auto"/>
            <w:noWrap/>
            <w:vAlign w:val="bottom"/>
            <w:hideMark/>
          </w:tcPr>
          <w:p w14:paraId="318FAC56" w14:textId="77777777" w:rsidR="006C4A6C" w:rsidRPr="006C4A6C" w:rsidRDefault="006C4A6C" w:rsidP="006C4A6C">
            <w:pPr>
              <w:pStyle w:val="TextoTabela"/>
            </w:pPr>
            <w:r w:rsidRPr="006C4A6C">
              <w:t>PR01309</w:t>
            </w:r>
          </w:p>
        </w:tc>
        <w:tc>
          <w:tcPr>
            <w:tcW w:w="4020" w:type="dxa"/>
            <w:shd w:val="clear" w:color="auto" w:fill="auto"/>
            <w:noWrap/>
            <w:vAlign w:val="bottom"/>
            <w:hideMark/>
          </w:tcPr>
          <w:p w14:paraId="6FD33BA0" w14:textId="77777777" w:rsidR="006C4A6C" w:rsidRPr="006C4A6C" w:rsidRDefault="006C4A6C" w:rsidP="006C4A6C">
            <w:pPr>
              <w:pStyle w:val="TextoTabela"/>
            </w:pPr>
            <w:r w:rsidRPr="006C4A6C">
              <w:t>Pari Rio Ivaí n. 6</w:t>
            </w:r>
          </w:p>
        </w:tc>
      </w:tr>
      <w:tr w:rsidR="006C4A6C" w:rsidRPr="006C4A6C" w14:paraId="40AE1C45" w14:textId="77777777" w:rsidTr="006C4A6C">
        <w:trPr>
          <w:trHeight w:val="300"/>
        </w:trPr>
        <w:tc>
          <w:tcPr>
            <w:tcW w:w="2020" w:type="dxa"/>
            <w:shd w:val="clear" w:color="auto" w:fill="auto"/>
            <w:noWrap/>
            <w:vAlign w:val="bottom"/>
            <w:hideMark/>
          </w:tcPr>
          <w:p w14:paraId="38D5EFA5" w14:textId="77777777" w:rsidR="006C4A6C" w:rsidRPr="006C4A6C" w:rsidRDefault="006C4A6C" w:rsidP="006C4A6C">
            <w:pPr>
              <w:pStyle w:val="TextoTabela"/>
            </w:pPr>
            <w:r w:rsidRPr="006C4A6C">
              <w:t>Prudentópolis</w:t>
            </w:r>
          </w:p>
        </w:tc>
        <w:tc>
          <w:tcPr>
            <w:tcW w:w="880" w:type="dxa"/>
            <w:shd w:val="clear" w:color="auto" w:fill="auto"/>
            <w:noWrap/>
            <w:vAlign w:val="bottom"/>
            <w:hideMark/>
          </w:tcPr>
          <w:p w14:paraId="025767E9" w14:textId="77777777" w:rsidR="006C4A6C" w:rsidRPr="006C4A6C" w:rsidRDefault="006C4A6C" w:rsidP="006C4A6C">
            <w:pPr>
              <w:pStyle w:val="TextoTabela"/>
            </w:pPr>
            <w:r w:rsidRPr="006C4A6C">
              <w:t>PR01308</w:t>
            </w:r>
          </w:p>
        </w:tc>
        <w:tc>
          <w:tcPr>
            <w:tcW w:w="4020" w:type="dxa"/>
            <w:shd w:val="clear" w:color="auto" w:fill="auto"/>
            <w:noWrap/>
            <w:vAlign w:val="bottom"/>
            <w:hideMark/>
          </w:tcPr>
          <w:p w14:paraId="6E39F663" w14:textId="77777777" w:rsidR="006C4A6C" w:rsidRPr="006C4A6C" w:rsidRDefault="006C4A6C" w:rsidP="006C4A6C">
            <w:pPr>
              <w:pStyle w:val="TextoTabela"/>
            </w:pPr>
            <w:r w:rsidRPr="006C4A6C">
              <w:t>Pari Rio Ivaí n. 8</w:t>
            </w:r>
          </w:p>
        </w:tc>
      </w:tr>
      <w:tr w:rsidR="006C4A6C" w:rsidRPr="006C4A6C" w14:paraId="5DD41249" w14:textId="77777777" w:rsidTr="006C4A6C">
        <w:trPr>
          <w:trHeight w:val="300"/>
        </w:trPr>
        <w:tc>
          <w:tcPr>
            <w:tcW w:w="2020" w:type="dxa"/>
            <w:shd w:val="clear" w:color="auto" w:fill="auto"/>
            <w:noWrap/>
            <w:vAlign w:val="bottom"/>
            <w:hideMark/>
          </w:tcPr>
          <w:p w14:paraId="727F479F" w14:textId="77777777" w:rsidR="006C4A6C" w:rsidRPr="006C4A6C" w:rsidRDefault="006C4A6C" w:rsidP="006C4A6C">
            <w:pPr>
              <w:pStyle w:val="TextoTabela"/>
            </w:pPr>
            <w:r w:rsidRPr="006C4A6C">
              <w:t>União da Vitória</w:t>
            </w:r>
          </w:p>
        </w:tc>
        <w:tc>
          <w:tcPr>
            <w:tcW w:w="880" w:type="dxa"/>
            <w:shd w:val="clear" w:color="auto" w:fill="auto"/>
            <w:noWrap/>
            <w:vAlign w:val="bottom"/>
            <w:hideMark/>
          </w:tcPr>
          <w:p w14:paraId="17EBA6AF" w14:textId="77777777" w:rsidR="006C4A6C" w:rsidRPr="006C4A6C" w:rsidRDefault="006C4A6C" w:rsidP="006C4A6C">
            <w:pPr>
              <w:pStyle w:val="TextoTabela"/>
            </w:pPr>
            <w:r w:rsidRPr="006C4A6C">
              <w:t>PR02005</w:t>
            </w:r>
          </w:p>
        </w:tc>
        <w:tc>
          <w:tcPr>
            <w:tcW w:w="4020" w:type="dxa"/>
            <w:shd w:val="clear" w:color="auto" w:fill="auto"/>
            <w:noWrap/>
            <w:vAlign w:val="bottom"/>
            <w:hideMark/>
          </w:tcPr>
          <w:p w14:paraId="46664E3B" w14:textId="77777777" w:rsidR="006C4A6C" w:rsidRPr="006C4A6C" w:rsidRDefault="006C4A6C" w:rsidP="006C4A6C">
            <w:pPr>
              <w:pStyle w:val="TextoTabela"/>
            </w:pPr>
            <w:r w:rsidRPr="006C4A6C">
              <w:t>Dissenha</w:t>
            </w:r>
          </w:p>
        </w:tc>
      </w:tr>
      <w:tr w:rsidR="006C4A6C" w:rsidRPr="006C4A6C" w14:paraId="73771416" w14:textId="77777777" w:rsidTr="006C4A6C">
        <w:trPr>
          <w:trHeight w:val="300"/>
        </w:trPr>
        <w:tc>
          <w:tcPr>
            <w:tcW w:w="2020" w:type="dxa"/>
            <w:shd w:val="clear" w:color="auto" w:fill="auto"/>
            <w:noWrap/>
            <w:vAlign w:val="bottom"/>
            <w:hideMark/>
          </w:tcPr>
          <w:p w14:paraId="2BCE6718" w14:textId="77777777" w:rsidR="006C4A6C" w:rsidRPr="006C4A6C" w:rsidRDefault="006C4A6C" w:rsidP="006C4A6C">
            <w:pPr>
              <w:pStyle w:val="TextoTabela"/>
            </w:pPr>
            <w:r w:rsidRPr="006C4A6C">
              <w:t>União da Vitória</w:t>
            </w:r>
          </w:p>
        </w:tc>
        <w:tc>
          <w:tcPr>
            <w:tcW w:w="880" w:type="dxa"/>
            <w:shd w:val="clear" w:color="auto" w:fill="auto"/>
            <w:noWrap/>
            <w:vAlign w:val="bottom"/>
            <w:hideMark/>
          </w:tcPr>
          <w:p w14:paraId="2855BEC4" w14:textId="77777777" w:rsidR="006C4A6C" w:rsidRPr="006C4A6C" w:rsidRDefault="006C4A6C" w:rsidP="006C4A6C">
            <w:pPr>
              <w:pStyle w:val="TextoTabela"/>
            </w:pPr>
            <w:r w:rsidRPr="006C4A6C">
              <w:t>PR02004</w:t>
            </w:r>
          </w:p>
        </w:tc>
        <w:tc>
          <w:tcPr>
            <w:tcW w:w="4020" w:type="dxa"/>
            <w:shd w:val="clear" w:color="auto" w:fill="auto"/>
            <w:noWrap/>
            <w:vAlign w:val="bottom"/>
            <w:hideMark/>
          </w:tcPr>
          <w:p w14:paraId="7C841DC5" w14:textId="77777777" w:rsidR="006C4A6C" w:rsidRPr="006C4A6C" w:rsidRDefault="006C4A6C" w:rsidP="006C4A6C">
            <w:pPr>
              <w:pStyle w:val="TextoTabela"/>
            </w:pPr>
            <w:r w:rsidRPr="006C4A6C">
              <w:t>Perich</w:t>
            </w:r>
          </w:p>
        </w:tc>
      </w:tr>
      <w:tr w:rsidR="006C4A6C" w:rsidRPr="006C4A6C" w14:paraId="4A136606" w14:textId="77777777" w:rsidTr="006C4A6C">
        <w:trPr>
          <w:trHeight w:val="300"/>
        </w:trPr>
        <w:tc>
          <w:tcPr>
            <w:tcW w:w="2020" w:type="dxa"/>
            <w:shd w:val="clear" w:color="auto" w:fill="auto"/>
            <w:noWrap/>
            <w:vAlign w:val="bottom"/>
            <w:hideMark/>
          </w:tcPr>
          <w:p w14:paraId="3A4A8435" w14:textId="77777777" w:rsidR="006C4A6C" w:rsidRPr="006C4A6C" w:rsidRDefault="006C4A6C" w:rsidP="006C4A6C">
            <w:pPr>
              <w:pStyle w:val="TextoTabela"/>
            </w:pPr>
            <w:r w:rsidRPr="006C4A6C">
              <w:t>União da Vitória</w:t>
            </w:r>
          </w:p>
        </w:tc>
        <w:tc>
          <w:tcPr>
            <w:tcW w:w="880" w:type="dxa"/>
            <w:shd w:val="clear" w:color="auto" w:fill="auto"/>
            <w:noWrap/>
            <w:vAlign w:val="bottom"/>
            <w:hideMark/>
          </w:tcPr>
          <w:p w14:paraId="57BEB49A" w14:textId="77777777" w:rsidR="006C4A6C" w:rsidRPr="006C4A6C" w:rsidRDefault="006C4A6C" w:rsidP="006C4A6C">
            <w:pPr>
              <w:pStyle w:val="TextoTabela"/>
            </w:pPr>
            <w:r w:rsidRPr="006C4A6C">
              <w:t>PR01880</w:t>
            </w:r>
          </w:p>
        </w:tc>
        <w:tc>
          <w:tcPr>
            <w:tcW w:w="4020" w:type="dxa"/>
            <w:shd w:val="clear" w:color="auto" w:fill="auto"/>
            <w:noWrap/>
            <w:vAlign w:val="bottom"/>
            <w:hideMark/>
          </w:tcPr>
          <w:p w14:paraId="4A235F7F" w14:textId="77777777" w:rsidR="006C4A6C" w:rsidRPr="006C4A6C" w:rsidRDefault="006C4A6C" w:rsidP="006C4A6C">
            <w:pPr>
              <w:pStyle w:val="TextoTabela"/>
            </w:pPr>
            <w:r w:rsidRPr="006C4A6C">
              <w:t>Lago Seco</w:t>
            </w:r>
          </w:p>
        </w:tc>
      </w:tr>
    </w:tbl>
    <w:p w14:paraId="0AF83A36" w14:textId="03C4F840" w:rsidR="00F40C58" w:rsidRDefault="006C4A6C" w:rsidP="006C4A6C">
      <w:pPr>
        <w:pStyle w:val="Fonte2"/>
      </w:pPr>
      <w:r>
        <w:t>Fonte: IPHAN, 2020 (consulta)</w:t>
      </w:r>
    </w:p>
    <w:p w14:paraId="78269E07" w14:textId="5575A478" w:rsidR="006C4A6C" w:rsidRDefault="00A1248F" w:rsidP="0096568F">
      <w:r>
        <w:t>Com relação ao âmbito estadual, a tabela a seguir apresenta, por município os patrimônios tombados.</w:t>
      </w:r>
    </w:p>
    <w:p w14:paraId="646B6C1B" w14:textId="0F555EBA" w:rsidR="00A1248F" w:rsidRDefault="00B37241" w:rsidP="00B37241">
      <w:pPr>
        <w:pStyle w:val="Caption"/>
      </w:pPr>
      <w:bookmarkStart w:id="376" w:name="_Toc40737273"/>
      <w:r>
        <w:t xml:space="preserve">Tabela </w:t>
      </w:r>
      <w:r w:rsidR="00933B90">
        <w:fldChar w:fldCharType="begin"/>
      </w:r>
      <w:r w:rsidR="00933B90">
        <w:instrText xml:space="preserve"> SEQ Tabela \* ARABIC </w:instrText>
      </w:r>
      <w:r w:rsidR="00933B90">
        <w:fldChar w:fldCharType="separate"/>
      </w:r>
      <w:r w:rsidR="009D0D69">
        <w:rPr>
          <w:noProof/>
        </w:rPr>
        <w:t>181</w:t>
      </w:r>
      <w:r w:rsidR="00933B90">
        <w:rPr>
          <w:noProof/>
        </w:rPr>
        <w:fldChar w:fldCharType="end"/>
      </w:r>
      <w:r>
        <w:t xml:space="preserve"> – Bens Tombados Existentes nos Municípios da Amostra</w:t>
      </w:r>
      <w:bookmarkEnd w:id="376"/>
    </w:p>
    <w:tbl>
      <w:tblPr>
        <w:tblStyle w:val="TableGrid"/>
        <w:tblW w:w="0" w:type="auto"/>
        <w:tblLayout w:type="fixed"/>
        <w:tblLook w:val="04A0" w:firstRow="1" w:lastRow="0" w:firstColumn="1" w:lastColumn="0" w:noHBand="0" w:noVBand="1"/>
      </w:tblPr>
      <w:tblGrid>
        <w:gridCol w:w="1701"/>
        <w:gridCol w:w="1814"/>
        <w:gridCol w:w="2438"/>
        <w:gridCol w:w="2438"/>
      </w:tblGrid>
      <w:tr w:rsidR="001F71C3" w:rsidRPr="001F71C3" w14:paraId="363B28B2" w14:textId="05F5F859" w:rsidTr="001F71C3">
        <w:trPr>
          <w:tblHeader/>
        </w:trPr>
        <w:tc>
          <w:tcPr>
            <w:tcW w:w="1701" w:type="dxa"/>
            <w:shd w:val="clear" w:color="auto" w:fill="D9D9D9" w:themeFill="background1" w:themeFillShade="D9"/>
            <w:vAlign w:val="center"/>
          </w:tcPr>
          <w:p w14:paraId="7D104377" w14:textId="6C93C260" w:rsidR="00A1248F" w:rsidRPr="001F71C3" w:rsidRDefault="00A1248F" w:rsidP="001F71C3">
            <w:pPr>
              <w:pStyle w:val="TextoTabela"/>
              <w:rPr>
                <w:b/>
                <w:bCs/>
              </w:rPr>
            </w:pPr>
            <w:r w:rsidRPr="001F71C3">
              <w:rPr>
                <w:b/>
                <w:bCs/>
              </w:rPr>
              <w:t>Município</w:t>
            </w:r>
          </w:p>
        </w:tc>
        <w:tc>
          <w:tcPr>
            <w:tcW w:w="1814" w:type="dxa"/>
            <w:shd w:val="clear" w:color="auto" w:fill="D9D9D9" w:themeFill="background1" w:themeFillShade="D9"/>
            <w:vAlign w:val="center"/>
          </w:tcPr>
          <w:p w14:paraId="73F92191" w14:textId="399BA0CB" w:rsidR="00A1248F" w:rsidRPr="001F71C3" w:rsidRDefault="00A1248F" w:rsidP="001F71C3">
            <w:pPr>
              <w:pStyle w:val="TextoTabela"/>
              <w:rPr>
                <w:b/>
                <w:bCs/>
              </w:rPr>
            </w:pPr>
            <w:r w:rsidRPr="001F71C3">
              <w:rPr>
                <w:b/>
                <w:bCs/>
              </w:rPr>
              <w:t>Inscrição Patrimônio</w:t>
            </w:r>
          </w:p>
        </w:tc>
        <w:tc>
          <w:tcPr>
            <w:tcW w:w="2438" w:type="dxa"/>
            <w:shd w:val="clear" w:color="auto" w:fill="D9D9D9" w:themeFill="background1" w:themeFillShade="D9"/>
            <w:vAlign w:val="center"/>
          </w:tcPr>
          <w:p w14:paraId="3789A2E6" w14:textId="1F95F9E8" w:rsidR="00A1248F" w:rsidRPr="001F71C3" w:rsidRDefault="00A1248F" w:rsidP="001F71C3">
            <w:pPr>
              <w:pStyle w:val="TextoTabela"/>
              <w:rPr>
                <w:b/>
                <w:bCs/>
              </w:rPr>
            </w:pPr>
            <w:r w:rsidRPr="001F71C3">
              <w:rPr>
                <w:b/>
                <w:bCs/>
              </w:rPr>
              <w:t>Nome</w:t>
            </w:r>
          </w:p>
        </w:tc>
        <w:tc>
          <w:tcPr>
            <w:tcW w:w="2438" w:type="dxa"/>
            <w:shd w:val="clear" w:color="auto" w:fill="D9D9D9" w:themeFill="background1" w:themeFillShade="D9"/>
            <w:vAlign w:val="center"/>
          </w:tcPr>
          <w:p w14:paraId="484516DE" w14:textId="58A33310" w:rsidR="00A1248F" w:rsidRPr="001F71C3" w:rsidRDefault="00A1248F" w:rsidP="001F71C3">
            <w:pPr>
              <w:pStyle w:val="TextoTabela"/>
              <w:rPr>
                <w:b/>
                <w:bCs/>
              </w:rPr>
            </w:pPr>
            <w:r w:rsidRPr="001F71C3">
              <w:rPr>
                <w:b/>
                <w:bCs/>
              </w:rPr>
              <w:t>Localização</w:t>
            </w:r>
          </w:p>
        </w:tc>
      </w:tr>
      <w:tr w:rsidR="001F71C3" w14:paraId="5D9A15DF" w14:textId="1D8B26C1" w:rsidTr="001F71C3">
        <w:tc>
          <w:tcPr>
            <w:tcW w:w="1701" w:type="dxa"/>
          </w:tcPr>
          <w:p w14:paraId="16951806" w14:textId="1871C91C" w:rsidR="00A1248F" w:rsidRDefault="00A1248F" w:rsidP="001F71C3">
            <w:pPr>
              <w:pStyle w:val="TextoTabela"/>
            </w:pPr>
            <w:r>
              <w:t>Araucária</w:t>
            </w:r>
          </w:p>
        </w:tc>
        <w:tc>
          <w:tcPr>
            <w:tcW w:w="1814" w:type="dxa"/>
          </w:tcPr>
          <w:p w14:paraId="70C74C1C" w14:textId="4D658A67" w:rsidR="00A1248F" w:rsidRDefault="00A1248F" w:rsidP="001F71C3">
            <w:pPr>
              <w:pStyle w:val="TextoTabela"/>
            </w:pPr>
            <w:r w:rsidRPr="00A1248F">
              <w:t>Tombo 67-III</w:t>
            </w:r>
            <w:r w:rsidR="001F71C3">
              <w:br/>
              <w:t>Processo 68/78</w:t>
            </w:r>
          </w:p>
        </w:tc>
        <w:tc>
          <w:tcPr>
            <w:tcW w:w="2438" w:type="dxa"/>
          </w:tcPr>
          <w:p w14:paraId="28BFB546" w14:textId="65ADECB6" w:rsidR="00A1248F" w:rsidRDefault="001F71C3" w:rsidP="001F71C3">
            <w:pPr>
              <w:pStyle w:val="TextoTabela"/>
            </w:pPr>
            <w:r w:rsidRPr="00A1248F">
              <w:t xml:space="preserve">Casa </w:t>
            </w:r>
            <w:r>
              <w:t>d</w:t>
            </w:r>
            <w:r w:rsidRPr="00A1248F">
              <w:t>o Cavalo Baio</w:t>
            </w:r>
          </w:p>
        </w:tc>
        <w:tc>
          <w:tcPr>
            <w:tcW w:w="2438" w:type="dxa"/>
          </w:tcPr>
          <w:p w14:paraId="7E5A875C" w14:textId="26A30857" w:rsidR="00A1248F" w:rsidRDefault="00A1248F" w:rsidP="001F71C3">
            <w:pPr>
              <w:pStyle w:val="TextoTabela"/>
            </w:pPr>
            <w:r w:rsidRPr="00A1248F">
              <w:t>Avenida Dr. Victor do Amaral nº 875 – Centro</w:t>
            </w:r>
          </w:p>
        </w:tc>
      </w:tr>
      <w:tr w:rsidR="001F71C3" w14:paraId="65DB6396" w14:textId="77777777" w:rsidTr="001F71C3">
        <w:tc>
          <w:tcPr>
            <w:tcW w:w="1701" w:type="dxa"/>
          </w:tcPr>
          <w:p w14:paraId="709A593C" w14:textId="0732AC92" w:rsidR="00A1248F" w:rsidRDefault="00A1248F" w:rsidP="001F71C3">
            <w:pPr>
              <w:pStyle w:val="TextoTabela"/>
            </w:pPr>
            <w:r>
              <w:t>Foz do Iguaçu</w:t>
            </w:r>
          </w:p>
        </w:tc>
        <w:tc>
          <w:tcPr>
            <w:tcW w:w="1814" w:type="dxa"/>
          </w:tcPr>
          <w:p w14:paraId="6C5E46DC" w14:textId="23DF2C7E" w:rsidR="00A1248F" w:rsidRPr="00A1248F" w:rsidRDefault="00A1248F" w:rsidP="001F71C3">
            <w:pPr>
              <w:pStyle w:val="TextoTabela"/>
            </w:pPr>
            <w:r w:rsidRPr="00A1248F">
              <w:t>Tombo 11-III</w:t>
            </w:r>
            <w:r w:rsidR="001F71C3">
              <w:br/>
              <w:t xml:space="preserve">Processo </w:t>
            </w:r>
            <w:r w:rsidR="001F71C3" w:rsidRPr="001F71C3">
              <w:t>04/07</w:t>
            </w:r>
          </w:p>
        </w:tc>
        <w:tc>
          <w:tcPr>
            <w:tcW w:w="2438" w:type="dxa"/>
          </w:tcPr>
          <w:p w14:paraId="77D14DB2" w14:textId="27355DF5" w:rsidR="00A1248F" w:rsidRPr="00A1248F" w:rsidRDefault="001F71C3" w:rsidP="001F71C3">
            <w:pPr>
              <w:pStyle w:val="TextoTabela"/>
            </w:pPr>
            <w:r w:rsidRPr="00A1248F">
              <w:t xml:space="preserve">Obras </w:t>
            </w:r>
            <w:r>
              <w:t>d</w:t>
            </w:r>
            <w:r w:rsidRPr="00A1248F">
              <w:t xml:space="preserve">e Poty Lazarotto - Painéis </w:t>
            </w:r>
            <w:r>
              <w:t>e</w:t>
            </w:r>
            <w:r w:rsidRPr="00A1248F">
              <w:t xml:space="preserve"> Murais - Em Foz </w:t>
            </w:r>
            <w:r>
              <w:t>d</w:t>
            </w:r>
            <w:r w:rsidRPr="00A1248F">
              <w:t>o Iguaçu</w:t>
            </w:r>
          </w:p>
        </w:tc>
        <w:tc>
          <w:tcPr>
            <w:tcW w:w="2438" w:type="dxa"/>
          </w:tcPr>
          <w:p w14:paraId="339E9588" w14:textId="4F1E971F" w:rsidR="00A1248F" w:rsidRPr="00A1248F" w:rsidRDefault="00A1248F" w:rsidP="001F71C3">
            <w:pPr>
              <w:pStyle w:val="TextoTabela"/>
            </w:pPr>
            <w:r>
              <w:t>Painel dos Trabalhadores da Barragem. Itaipu, Foz do Iguaçu</w:t>
            </w:r>
          </w:p>
        </w:tc>
      </w:tr>
      <w:tr w:rsidR="001F71C3" w14:paraId="0CF6B0F8" w14:textId="77777777" w:rsidTr="001F71C3">
        <w:tc>
          <w:tcPr>
            <w:tcW w:w="1701" w:type="dxa"/>
            <w:vMerge w:val="restart"/>
          </w:tcPr>
          <w:p w14:paraId="59BFBCDF" w14:textId="42630C83" w:rsidR="001F71C3" w:rsidRDefault="001F71C3" w:rsidP="001F71C3">
            <w:pPr>
              <w:pStyle w:val="TextoTabela"/>
            </w:pPr>
            <w:r>
              <w:t>Palmeira</w:t>
            </w:r>
          </w:p>
        </w:tc>
        <w:tc>
          <w:tcPr>
            <w:tcW w:w="1814" w:type="dxa"/>
          </w:tcPr>
          <w:p w14:paraId="2BBDAED3" w14:textId="264AA8B2" w:rsidR="001F71C3" w:rsidRPr="00A1248F" w:rsidRDefault="001F71C3" w:rsidP="001F71C3">
            <w:pPr>
              <w:pStyle w:val="TextoTabela"/>
            </w:pPr>
            <w:r>
              <w:t>Tombo</w:t>
            </w:r>
            <w:r w:rsidRPr="00A1248F">
              <w:t xml:space="preserve"> 25-I</w:t>
            </w:r>
            <w:r>
              <w:br/>
              <w:t>Processo 03/03</w:t>
            </w:r>
          </w:p>
        </w:tc>
        <w:tc>
          <w:tcPr>
            <w:tcW w:w="2438" w:type="dxa"/>
          </w:tcPr>
          <w:p w14:paraId="26E89923" w14:textId="4319DEC6" w:rsidR="001F71C3" w:rsidRPr="00A1248F" w:rsidRDefault="001F71C3" w:rsidP="001F71C3">
            <w:pPr>
              <w:pStyle w:val="TextoTabela"/>
            </w:pPr>
            <w:r w:rsidRPr="00A1248F">
              <w:t xml:space="preserve">Sítio Geológico - Estrias Glaciais </w:t>
            </w:r>
            <w:r>
              <w:t>d</w:t>
            </w:r>
            <w:r w:rsidRPr="00A1248F">
              <w:t>e Witmarsum</w:t>
            </w:r>
          </w:p>
        </w:tc>
        <w:tc>
          <w:tcPr>
            <w:tcW w:w="2438" w:type="dxa"/>
          </w:tcPr>
          <w:p w14:paraId="4447AE4E" w14:textId="60933536" w:rsidR="001F71C3" w:rsidRDefault="001F71C3" w:rsidP="001F71C3">
            <w:pPr>
              <w:pStyle w:val="TextoTabela"/>
            </w:pPr>
            <w:r w:rsidRPr="00A1248F">
              <w:t>Junto à rodovia de acesso a Colônia Witmarsum, próximo à cooperativa agrícola</w:t>
            </w:r>
          </w:p>
        </w:tc>
      </w:tr>
      <w:tr w:rsidR="001F71C3" w14:paraId="185CABB8" w14:textId="77777777" w:rsidTr="001F71C3">
        <w:tc>
          <w:tcPr>
            <w:tcW w:w="1701" w:type="dxa"/>
            <w:vMerge/>
          </w:tcPr>
          <w:p w14:paraId="4FB31A8F" w14:textId="77777777" w:rsidR="001F71C3" w:rsidRDefault="001F71C3" w:rsidP="001F71C3">
            <w:pPr>
              <w:pStyle w:val="TextoTabela"/>
            </w:pPr>
          </w:p>
        </w:tc>
        <w:tc>
          <w:tcPr>
            <w:tcW w:w="1814" w:type="dxa"/>
          </w:tcPr>
          <w:p w14:paraId="250EB392" w14:textId="76BDE6EC" w:rsidR="001F71C3" w:rsidRPr="00A1248F" w:rsidRDefault="001F71C3" w:rsidP="001F71C3">
            <w:pPr>
              <w:pStyle w:val="TextoTabela"/>
            </w:pPr>
            <w:r>
              <w:t xml:space="preserve">Tombo </w:t>
            </w:r>
            <w:r w:rsidRPr="00A1248F">
              <w:t>114-II</w:t>
            </w:r>
            <w:r>
              <w:br/>
              <w:t>Processo 03/91</w:t>
            </w:r>
          </w:p>
        </w:tc>
        <w:tc>
          <w:tcPr>
            <w:tcW w:w="2438" w:type="dxa"/>
          </w:tcPr>
          <w:p w14:paraId="400BB6CA" w14:textId="6E0A09AB" w:rsidR="001F71C3" w:rsidRPr="00A1248F" w:rsidRDefault="001F71C3" w:rsidP="001F71C3">
            <w:pPr>
              <w:pStyle w:val="TextoTabela"/>
            </w:pPr>
            <w:r w:rsidRPr="00A1248F">
              <w:t xml:space="preserve">Capela Nossa Senhora </w:t>
            </w:r>
            <w:r>
              <w:t>d</w:t>
            </w:r>
            <w:r w:rsidRPr="00A1248F">
              <w:t xml:space="preserve">as Pedras </w:t>
            </w:r>
            <w:r>
              <w:t>o</w:t>
            </w:r>
            <w:r w:rsidRPr="00A1248F">
              <w:t xml:space="preserve">u </w:t>
            </w:r>
            <w:r>
              <w:t>d</w:t>
            </w:r>
            <w:r w:rsidRPr="00A1248F">
              <w:t>as Neves</w:t>
            </w:r>
          </w:p>
        </w:tc>
        <w:tc>
          <w:tcPr>
            <w:tcW w:w="2438" w:type="dxa"/>
          </w:tcPr>
          <w:p w14:paraId="1C70398E" w14:textId="22A94F7B" w:rsidR="001F71C3" w:rsidRPr="00A1248F" w:rsidRDefault="001F71C3" w:rsidP="001F71C3">
            <w:pPr>
              <w:pStyle w:val="TextoTabela"/>
            </w:pPr>
            <w:r w:rsidRPr="00A1248F">
              <w:t>Fazenda Boiada</w:t>
            </w:r>
          </w:p>
        </w:tc>
      </w:tr>
      <w:tr w:rsidR="001F71C3" w14:paraId="6D47A8B8" w14:textId="77777777" w:rsidTr="001F71C3">
        <w:tc>
          <w:tcPr>
            <w:tcW w:w="1701" w:type="dxa"/>
            <w:vMerge/>
          </w:tcPr>
          <w:p w14:paraId="0D22E1DE" w14:textId="77777777" w:rsidR="001F71C3" w:rsidRDefault="001F71C3" w:rsidP="001F71C3">
            <w:pPr>
              <w:pStyle w:val="TextoTabela"/>
            </w:pPr>
          </w:p>
        </w:tc>
        <w:tc>
          <w:tcPr>
            <w:tcW w:w="1814" w:type="dxa"/>
          </w:tcPr>
          <w:p w14:paraId="0E3FC40A" w14:textId="3EBF36B6" w:rsidR="001F71C3" w:rsidRPr="00A1248F" w:rsidRDefault="001F71C3" w:rsidP="001F71C3">
            <w:pPr>
              <w:pStyle w:val="TextoTabela"/>
            </w:pPr>
            <w:r w:rsidRPr="00A1248F">
              <w:t>Tombo 96-II</w:t>
            </w:r>
            <w:r>
              <w:br/>
              <w:t>Processo 04/89</w:t>
            </w:r>
          </w:p>
        </w:tc>
        <w:tc>
          <w:tcPr>
            <w:tcW w:w="2438" w:type="dxa"/>
          </w:tcPr>
          <w:p w14:paraId="3F507B8E" w14:textId="3517A490" w:rsidR="001F71C3" w:rsidRPr="00A1248F" w:rsidRDefault="001F71C3" w:rsidP="001F71C3">
            <w:pPr>
              <w:pStyle w:val="TextoTabela"/>
            </w:pPr>
            <w:r w:rsidRPr="00A1248F">
              <w:t xml:space="preserve">Casa Sede </w:t>
            </w:r>
            <w:r>
              <w:t>d</w:t>
            </w:r>
            <w:r w:rsidRPr="00A1248F">
              <w:t>a Antiga Fazenda Cancela</w:t>
            </w:r>
          </w:p>
        </w:tc>
        <w:tc>
          <w:tcPr>
            <w:tcW w:w="2438" w:type="dxa"/>
          </w:tcPr>
          <w:p w14:paraId="0DA0CF91" w14:textId="1B754004" w:rsidR="001F71C3" w:rsidRPr="00A1248F" w:rsidRDefault="001F71C3" w:rsidP="001F71C3">
            <w:pPr>
              <w:pStyle w:val="TextoTabela"/>
            </w:pPr>
            <w:r w:rsidRPr="00A1248F">
              <w:t>Colônia Witmarsum</w:t>
            </w:r>
          </w:p>
        </w:tc>
      </w:tr>
      <w:tr w:rsidR="001F71C3" w14:paraId="746F8472" w14:textId="77777777" w:rsidTr="001F71C3">
        <w:tc>
          <w:tcPr>
            <w:tcW w:w="1701" w:type="dxa"/>
            <w:vMerge/>
          </w:tcPr>
          <w:p w14:paraId="318A48C7" w14:textId="77777777" w:rsidR="001F71C3" w:rsidRDefault="001F71C3" w:rsidP="001F71C3">
            <w:pPr>
              <w:pStyle w:val="TextoTabela"/>
            </w:pPr>
          </w:p>
        </w:tc>
        <w:tc>
          <w:tcPr>
            <w:tcW w:w="1814" w:type="dxa"/>
          </w:tcPr>
          <w:p w14:paraId="2116BE08" w14:textId="60B67AD5" w:rsidR="001F71C3" w:rsidRPr="00A1248F" w:rsidRDefault="001F71C3" w:rsidP="001F71C3">
            <w:pPr>
              <w:pStyle w:val="TextoTabela"/>
            </w:pPr>
            <w:r w:rsidRPr="00A1248F">
              <w:t>Tombo 151-II</w:t>
            </w:r>
            <w:r>
              <w:br/>
              <w:t>Processo 03/02</w:t>
            </w:r>
          </w:p>
        </w:tc>
        <w:tc>
          <w:tcPr>
            <w:tcW w:w="2438" w:type="dxa"/>
          </w:tcPr>
          <w:p w14:paraId="0084F42E" w14:textId="248DF7E6" w:rsidR="001F71C3" w:rsidRPr="00A1248F" w:rsidRDefault="001F71C3" w:rsidP="001F71C3">
            <w:pPr>
              <w:pStyle w:val="TextoTabela"/>
            </w:pPr>
            <w:r w:rsidRPr="00A1248F">
              <w:t xml:space="preserve">Imóvel </w:t>
            </w:r>
            <w:r>
              <w:t>e</w:t>
            </w:r>
            <w:r w:rsidRPr="00A1248F">
              <w:t xml:space="preserve">m Madeira </w:t>
            </w:r>
            <w:r>
              <w:t>e</w:t>
            </w:r>
            <w:r w:rsidRPr="00A1248F">
              <w:t xml:space="preserve"> Alvenaria Situado </w:t>
            </w:r>
            <w:r>
              <w:t>à</w:t>
            </w:r>
            <w:r w:rsidRPr="00A1248F">
              <w:t xml:space="preserve"> Rua Max Wolff</w:t>
            </w:r>
          </w:p>
        </w:tc>
        <w:tc>
          <w:tcPr>
            <w:tcW w:w="2438" w:type="dxa"/>
          </w:tcPr>
          <w:p w14:paraId="07982FD4" w14:textId="5B41B1A1" w:rsidR="001F71C3" w:rsidRPr="00A1248F" w:rsidRDefault="001F71C3" w:rsidP="001F71C3">
            <w:pPr>
              <w:pStyle w:val="TextoTabela"/>
            </w:pPr>
            <w:r>
              <w:rPr>
                <w:color w:val="333333"/>
              </w:rPr>
              <w:t>Rua Tenente Max Wolff N.º 116</w:t>
            </w:r>
          </w:p>
        </w:tc>
      </w:tr>
      <w:tr w:rsidR="001F71C3" w14:paraId="767885D7" w14:textId="77777777" w:rsidTr="001F71C3">
        <w:tc>
          <w:tcPr>
            <w:tcW w:w="1701" w:type="dxa"/>
            <w:vMerge/>
          </w:tcPr>
          <w:p w14:paraId="4D20EFDC" w14:textId="77777777" w:rsidR="001F71C3" w:rsidRDefault="001F71C3" w:rsidP="001F71C3">
            <w:pPr>
              <w:pStyle w:val="TextoTabela"/>
            </w:pPr>
          </w:p>
        </w:tc>
        <w:tc>
          <w:tcPr>
            <w:tcW w:w="1814" w:type="dxa"/>
          </w:tcPr>
          <w:p w14:paraId="039EAE81" w14:textId="4D093651" w:rsidR="001F71C3" w:rsidRPr="00A1248F" w:rsidRDefault="001F71C3" w:rsidP="001F71C3">
            <w:pPr>
              <w:pStyle w:val="TextoTabela"/>
            </w:pPr>
            <w:r w:rsidRPr="00B37241">
              <w:t>Tombo 41-II</w:t>
            </w:r>
            <w:r>
              <w:br/>
              <w:t>Processo 42/73</w:t>
            </w:r>
          </w:p>
        </w:tc>
        <w:tc>
          <w:tcPr>
            <w:tcW w:w="2438" w:type="dxa"/>
          </w:tcPr>
          <w:p w14:paraId="79994DB2" w14:textId="67ECA0B9" w:rsidR="001F71C3" w:rsidRPr="00A1248F" w:rsidRDefault="001F71C3" w:rsidP="001F71C3">
            <w:pPr>
              <w:pStyle w:val="TextoTabela"/>
            </w:pPr>
            <w:r w:rsidRPr="00B37241">
              <w:t xml:space="preserve">Ponte </w:t>
            </w:r>
            <w:r>
              <w:t>d</w:t>
            </w:r>
            <w:r w:rsidRPr="00B37241">
              <w:t xml:space="preserve">o Rio </w:t>
            </w:r>
            <w:r>
              <w:t>d</w:t>
            </w:r>
            <w:r w:rsidRPr="00B37241">
              <w:t>os Papagaios</w:t>
            </w:r>
          </w:p>
        </w:tc>
        <w:tc>
          <w:tcPr>
            <w:tcW w:w="2438" w:type="dxa"/>
          </w:tcPr>
          <w:p w14:paraId="0946A6C5" w14:textId="738A1AAE" w:rsidR="001F71C3" w:rsidRDefault="001F71C3" w:rsidP="001F71C3">
            <w:pPr>
              <w:pStyle w:val="TextoTabela"/>
              <w:rPr>
                <w:color w:val="333333"/>
              </w:rPr>
            </w:pPr>
            <w:r w:rsidRPr="00B37241">
              <w:rPr>
                <w:color w:val="333333"/>
              </w:rPr>
              <w:t>Rodovia 277, aproximadamente Km 50</w:t>
            </w:r>
          </w:p>
        </w:tc>
      </w:tr>
      <w:tr w:rsidR="001F71C3" w14:paraId="36BCB025" w14:textId="77777777" w:rsidTr="001F71C3">
        <w:tc>
          <w:tcPr>
            <w:tcW w:w="1701" w:type="dxa"/>
            <w:vMerge/>
          </w:tcPr>
          <w:p w14:paraId="680E6C86" w14:textId="77777777" w:rsidR="001F71C3" w:rsidRDefault="001F71C3" w:rsidP="001F71C3">
            <w:pPr>
              <w:pStyle w:val="TextoTabela"/>
            </w:pPr>
          </w:p>
        </w:tc>
        <w:tc>
          <w:tcPr>
            <w:tcW w:w="1814" w:type="dxa"/>
          </w:tcPr>
          <w:p w14:paraId="0C663948" w14:textId="233C7B72" w:rsidR="001F71C3" w:rsidRPr="00B37241" w:rsidRDefault="001F71C3" w:rsidP="001F71C3">
            <w:pPr>
              <w:pStyle w:val="TextoTabela"/>
            </w:pPr>
            <w:r w:rsidRPr="00B37241">
              <w:t>Tombo 152-II</w:t>
            </w:r>
            <w:r>
              <w:br/>
              <w:t>Processo 03/03</w:t>
            </w:r>
          </w:p>
        </w:tc>
        <w:tc>
          <w:tcPr>
            <w:tcW w:w="2438" w:type="dxa"/>
          </w:tcPr>
          <w:p w14:paraId="48B04883" w14:textId="2C6D43AB" w:rsidR="001F71C3" w:rsidRPr="00B37241" w:rsidRDefault="001F71C3" w:rsidP="001F71C3">
            <w:pPr>
              <w:pStyle w:val="TextoTabela"/>
            </w:pPr>
            <w:r w:rsidRPr="00B37241">
              <w:t xml:space="preserve">Prédio </w:t>
            </w:r>
            <w:r>
              <w:t>d</w:t>
            </w:r>
            <w:r w:rsidRPr="00B37241">
              <w:t>a Antiga Coletoria</w:t>
            </w:r>
          </w:p>
        </w:tc>
        <w:tc>
          <w:tcPr>
            <w:tcW w:w="2438" w:type="dxa"/>
          </w:tcPr>
          <w:p w14:paraId="2DDA9CC3" w14:textId="4D5B4E4C" w:rsidR="001F71C3" w:rsidRPr="00B37241" w:rsidRDefault="001F71C3" w:rsidP="001F71C3">
            <w:pPr>
              <w:pStyle w:val="TextoTabela"/>
              <w:rPr>
                <w:color w:val="333333"/>
              </w:rPr>
            </w:pPr>
            <w:r w:rsidRPr="00B37241">
              <w:rPr>
                <w:color w:val="333333"/>
              </w:rPr>
              <w:t>Rua Cel. Pedro Ferreira N.º 223</w:t>
            </w:r>
          </w:p>
        </w:tc>
      </w:tr>
      <w:tr w:rsidR="001F71C3" w14:paraId="5C8E4E98" w14:textId="77777777" w:rsidTr="001F71C3">
        <w:tc>
          <w:tcPr>
            <w:tcW w:w="1701" w:type="dxa"/>
            <w:vMerge/>
          </w:tcPr>
          <w:p w14:paraId="4134ED4E" w14:textId="77777777" w:rsidR="001F71C3" w:rsidRDefault="001F71C3" w:rsidP="001F71C3">
            <w:pPr>
              <w:pStyle w:val="TextoTabela"/>
            </w:pPr>
          </w:p>
        </w:tc>
        <w:tc>
          <w:tcPr>
            <w:tcW w:w="1814" w:type="dxa"/>
          </w:tcPr>
          <w:p w14:paraId="26809B76" w14:textId="20368AE5" w:rsidR="001F71C3" w:rsidRPr="00B37241" w:rsidRDefault="001F71C3" w:rsidP="001F71C3">
            <w:pPr>
              <w:pStyle w:val="TextoTabela"/>
            </w:pPr>
            <w:r w:rsidRPr="00B37241">
              <w:t>Tombo 24-II</w:t>
            </w:r>
            <w:r>
              <w:br/>
              <w:t>Processo 24/70</w:t>
            </w:r>
          </w:p>
        </w:tc>
        <w:tc>
          <w:tcPr>
            <w:tcW w:w="2438" w:type="dxa"/>
          </w:tcPr>
          <w:p w14:paraId="2ED8B457" w14:textId="3334EF26" w:rsidR="001F71C3" w:rsidRPr="00B37241" w:rsidRDefault="001F71C3" w:rsidP="001F71C3">
            <w:pPr>
              <w:pStyle w:val="TextoTabela"/>
            </w:pPr>
            <w:r w:rsidRPr="00B37241">
              <w:t xml:space="preserve">Solar Conselheiro Jesuíno Marcondes </w:t>
            </w:r>
            <w:r>
              <w:t>d</w:t>
            </w:r>
            <w:r w:rsidRPr="00B37241">
              <w:t>e Oliveira E Sá</w:t>
            </w:r>
          </w:p>
        </w:tc>
        <w:tc>
          <w:tcPr>
            <w:tcW w:w="2438" w:type="dxa"/>
          </w:tcPr>
          <w:p w14:paraId="4A8B4978" w14:textId="55C6E5BC" w:rsidR="001F71C3" w:rsidRPr="00B37241" w:rsidRDefault="001F71C3" w:rsidP="001F71C3">
            <w:pPr>
              <w:pStyle w:val="TextoTabela"/>
              <w:rPr>
                <w:color w:val="333333"/>
              </w:rPr>
            </w:pPr>
            <w:r w:rsidRPr="00B37241">
              <w:rPr>
                <w:color w:val="333333"/>
              </w:rPr>
              <w:t>Rua Coronel Pedro Ferreira N.º 223</w:t>
            </w:r>
          </w:p>
        </w:tc>
      </w:tr>
      <w:tr w:rsidR="001F71C3" w14:paraId="22735C3A" w14:textId="77777777" w:rsidTr="001F71C3">
        <w:tc>
          <w:tcPr>
            <w:tcW w:w="1701" w:type="dxa"/>
            <w:vMerge/>
          </w:tcPr>
          <w:p w14:paraId="333D737D" w14:textId="77777777" w:rsidR="001F71C3" w:rsidRDefault="001F71C3" w:rsidP="001F71C3">
            <w:pPr>
              <w:pStyle w:val="TextoTabela"/>
            </w:pPr>
          </w:p>
        </w:tc>
        <w:tc>
          <w:tcPr>
            <w:tcW w:w="1814" w:type="dxa"/>
          </w:tcPr>
          <w:p w14:paraId="578445D8" w14:textId="49DF7CA3" w:rsidR="001F71C3" w:rsidRPr="00B37241" w:rsidRDefault="001F71C3" w:rsidP="001F71C3">
            <w:pPr>
              <w:pStyle w:val="TextoTabela"/>
            </w:pPr>
            <w:r w:rsidRPr="00B37241">
              <w:t>Tombo 150-II</w:t>
            </w:r>
            <w:r>
              <w:br/>
              <w:t>Processo 03/02</w:t>
            </w:r>
          </w:p>
        </w:tc>
        <w:tc>
          <w:tcPr>
            <w:tcW w:w="2438" w:type="dxa"/>
          </w:tcPr>
          <w:p w14:paraId="08785B98" w14:textId="5445A3F7" w:rsidR="001F71C3" w:rsidRPr="00B37241" w:rsidRDefault="001F71C3" w:rsidP="001F71C3">
            <w:pPr>
              <w:pStyle w:val="TextoTabela"/>
            </w:pPr>
            <w:r w:rsidRPr="00B37241">
              <w:t>Solar Mandaçaia</w:t>
            </w:r>
          </w:p>
        </w:tc>
        <w:tc>
          <w:tcPr>
            <w:tcW w:w="2438" w:type="dxa"/>
          </w:tcPr>
          <w:p w14:paraId="0C5E8DD2" w14:textId="5140D8CD" w:rsidR="001F71C3" w:rsidRPr="00B37241" w:rsidRDefault="001F71C3" w:rsidP="001F71C3">
            <w:pPr>
              <w:pStyle w:val="TextoTabela"/>
              <w:rPr>
                <w:color w:val="333333"/>
              </w:rPr>
            </w:pPr>
            <w:r w:rsidRPr="00B37241">
              <w:rPr>
                <w:color w:val="333333"/>
              </w:rPr>
              <w:t>Rodovia PR 151 – Km 395 / Trecho Palmeira São João do Triunfo</w:t>
            </w:r>
          </w:p>
        </w:tc>
      </w:tr>
      <w:tr w:rsidR="001F71C3" w14:paraId="313EC46E" w14:textId="77777777" w:rsidTr="001F71C3">
        <w:tc>
          <w:tcPr>
            <w:tcW w:w="1701" w:type="dxa"/>
            <w:vMerge/>
          </w:tcPr>
          <w:p w14:paraId="640CD239" w14:textId="77777777" w:rsidR="001F71C3" w:rsidRDefault="001F71C3" w:rsidP="001F71C3">
            <w:pPr>
              <w:pStyle w:val="TextoTabela"/>
            </w:pPr>
          </w:p>
        </w:tc>
        <w:tc>
          <w:tcPr>
            <w:tcW w:w="1814" w:type="dxa"/>
          </w:tcPr>
          <w:p w14:paraId="5AE9CC24" w14:textId="1AEEE408" w:rsidR="001F71C3" w:rsidRPr="00B37241" w:rsidRDefault="001F71C3" w:rsidP="001F71C3">
            <w:pPr>
              <w:pStyle w:val="TextoTabela"/>
            </w:pPr>
            <w:r w:rsidRPr="00B37241">
              <w:t>Tombo 107-II</w:t>
            </w:r>
            <w:r>
              <w:br/>
              <w:t>Processo 09/90</w:t>
            </w:r>
          </w:p>
        </w:tc>
        <w:tc>
          <w:tcPr>
            <w:tcW w:w="2438" w:type="dxa"/>
          </w:tcPr>
          <w:p w14:paraId="56496F72" w14:textId="3EFF7A01" w:rsidR="001F71C3" w:rsidRPr="00B37241" w:rsidRDefault="001F71C3" w:rsidP="001F71C3">
            <w:pPr>
              <w:pStyle w:val="TextoTabela"/>
            </w:pPr>
            <w:r w:rsidRPr="00B37241">
              <w:t xml:space="preserve">Arquibancada </w:t>
            </w:r>
            <w:r>
              <w:t>d</w:t>
            </w:r>
            <w:r w:rsidRPr="00B37241">
              <w:t xml:space="preserve">e Madeira </w:t>
            </w:r>
            <w:r>
              <w:t>d</w:t>
            </w:r>
            <w:r w:rsidRPr="00B37241">
              <w:t xml:space="preserve">o Estádio </w:t>
            </w:r>
            <w:r>
              <w:t>d</w:t>
            </w:r>
            <w:r w:rsidRPr="00B37241">
              <w:t>o Ypiranga Football Club</w:t>
            </w:r>
          </w:p>
        </w:tc>
        <w:tc>
          <w:tcPr>
            <w:tcW w:w="2438" w:type="dxa"/>
          </w:tcPr>
          <w:p w14:paraId="5A45579B" w14:textId="63FD1CC4" w:rsidR="001F71C3" w:rsidRPr="00B37241" w:rsidRDefault="001F71C3" w:rsidP="001F71C3">
            <w:pPr>
              <w:pStyle w:val="TextoTabela"/>
              <w:rPr>
                <w:color w:val="333333"/>
              </w:rPr>
            </w:pPr>
            <w:r w:rsidRPr="00B37241">
              <w:rPr>
                <w:color w:val="333333"/>
              </w:rPr>
              <w:t>Rua Coronel Ottoni Ferreira Maciel, s/n.º - CENTRO</w:t>
            </w:r>
          </w:p>
        </w:tc>
      </w:tr>
    </w:tbl>
    <w:p w14:paraId="30D5DDE4" w14:textId="7922BD1C" w:rsidR="00A1248F" w:rsidRDefault="00B37241" w:rsidP="00B37241">
      <w:pPr>
        <w:pStyle w:val="Fonte2"/>
      </w:pPr>
      <w:r>
        <w:t xml:space="preserve">Fonte: Secretaria da Comunicação Social e da Cultura do Paraná, 2020 (consulta) - </w:t>
      </w:r>
      <w:r w:rsidRPr="00B37241">
        <w:t>www.patrimoniocultural.pr.gov.br</w:t>
      </w:r>
    </w:p>
    <w:p w14:paraId="212672FE" w14:textId="735AED7C" w:rsidR="00963A30" w:rsidRDefault="00963A30" w:rsidP="00963A30">
      <w:r>
        <w:t>Destaca-se que não foram identificados sítios arqueológicos do âmbito federal ou estadual a até 3 km de distância das áreas de reforma/construção de colégios na amostra.</w:t>
      </w:r>
    </w:p>
    <w:p w14:paraId="626F4EF6" w14:textId="77777777" w:rsidR="00A1248F" w:rsidRPr="0096568F" w:rsidRDefault="00A1248F" w:rsidP="0096568F"/>
    <w:p w14:paraId="3101E6EB" w14:textId="16B1195D" w:rsidR="004C1D5D" w:rsidRPr="0038673B" w:rsidRDefault="004C1D5D" w:rsidP="0050459A">
      <w:pPr>
        <w:pStyle w:val="Heading2"/>
      </w:pPr>
      <w:bookmarkStart w:id="377" w:name="_Toc506647175"/>
      <w:bookmarkStart w:id="378" w:name="_Toc506647325"/>
      <w:bookmarkStart w:id="379" w:name="_Toc506647370"/>
      <w:bookmarkStart w:id="380" w:name="_Toc506647176"/>
      <w:bookmarkStart w:id="381" w:name="_Toc506647326"/>
      <w:bookmarkStart w:id="382" w:name="_Toc506647371"/>
      <w:bookmarkStart w:id="383" w:name="_Toc506647177"/>
      <w:bookmarkStart w:id="384" w:name="_Toc506647327"/>
      <w:bookmarkStart w:id="385" w:name="_Toc506647372"/>
      <w:bookmarkStart w:id="386" w:name="_Toc40737081"/>
      <w:bookmarkEnd w:id="130"/>
      <w:bookmarkEnd w:id="377"/>
      <w:bookmarkEnd w:id="378"/>
      <w:bookmarkEnd w:id="379"/>
      <w:bookmarkEnd w:id="380"/>
      <w:bookmarkEnd w:id="381"/>
      <w:bookmarkEnd w:id="382"/>
      <w:bookmarkEnd w:id="383"/>
      <w:bookmarkEnd w:id="384"/>
      <w:bookmarkEnd w:id="385"/>
      <w:r w:rsidRPr="0038673B">
        <w:t xml:space="preserve">Análise da </w:t>
      </w:r>
      <w:r w:rsidR="00316441" w:rsidRPr="0038673B">
        <w:t xml:space="preserve">Implantação </w:t>
      </w:r>
      <w:r w:rsidRPr="0038673B">
        <w:t xml:space="preserve">das </w:t>
      </w:r>
      <w:r w:rsidR="00316441" w:rsidRPr="0038673B">
        <w:t>Obras</w:t>
      </w:r>
      <w:bookmarkEnd w:id="386"/>
    </w:p>
    <w:p w14:paraId="25BBE475" w14:textId="43FE9DF8" w:rsidR="00D17300" w:rsidRDefault="00F61394" w:rsidP="00316441">
      <w:r>
        <w:t>A seguir é apresentada a análise da implantação das obras, na área diretamente afetada.</w:t>
      </w:r>
    </w:p>
    <w:p w14:paraId="655BBE62" w14:textId="064C5328" w:rsidR="003F7C03" w:rsidRDefault="003F7C03" w:rsidP="0050459A">
      <w:pPr>
        <w:pStyle w:val="Heading3"/>
      </w:pPr>
      <w:bookmarkStart w:id="387" w:name="_Toc40737082"/>
      <w:r>
        <w:t>Implantação de Novas Unidades</w:t>
      </w:r>
      <w:bookmarkEnd w:id="387"/>
      <w:r>
        <w:t xml:space="preserve"> </w:t>
      </w:r>
    </w:p>
    <w:p w14:paraId="5F1DB0D5" w14:textId="75FF1360" w:rsidR="00BA6A21" w:rsidRDefault="00ED320D" w:rsidP="00BA6A21">
      <w:r>
        <w:t>Para a Amostra foram analisadas três unidades novas a serem implantadas em Cascavel, Ponta Grossa e Fazenda Rio Grande.</w:t>
      </w:r>
    </w:p>
    <w:p w14:paraId="1115D49E" w14:textId="77777777" w:rsidR="00BA6A21" w:rsidRDefault="00BA6A21" w:rsidP="00BA6A21">
      <w:pPr>
        <w:pStyle w:val="Heading4"/>
        <w:rPr>
          <w:rFonts w:eastAsia="Calibri"/>
        </w:rPr>
      </w:pPr>
      <w:r>
        <w:rPr>
          <w:rFonts w:eastAsia="Calibri"/>
        </w:rPr>
        <w:t>Município de Cascavel</w:t>
      </w:r>
    </w:p>
    <w:p w14:paraId="624C59C8" w14:textId="1A033AC9" w:rsidR="00BA6A21" w:rsidRDefault="00C917DE" w:rsidP="00BA6A21">
      <w:r>
        <w:t>Conforme a figura a seguir, a</w:t>
      </w:r>
      <w:r w:rsidR="00ED320D">
        <w:t xml:space="preserve"> área onde será construído a nova unidade escolar </w:t>
      </w:r>
      <w:r w:rsidR="00967075">
        <w:t>em Cascavel apresenta</w:t>
      </w:r>
      <w:r w:rsidR="00ED320D">
        <w:t xml:space="preserve"> uso basicamente residencial. Não foram </w:t>
      </w:r>
      <w:r w:rsidR="000F3D00">
        <w:t>identificados possíveis passivos ambientais ou usos que possam contaminar águas subterrâneas ou solos.</w:t>
      </w:r>
      <w:r w:rsidR="00967075">
        <w:t xml:space="preserve"> A Leste da área existe uma pequena drenagem, com sua área de preservação permanente, esta drenagem se encontra a cerca de 350m do terreno onde será construída a escola.</w:t>
      </w:r>
    </w:p>
    <w:p w14:paraId="261D30F0" w14:textId="617B9360" w:rsidR="00BA6A21" w:rsidRDefault="009D0D69" w:rsidP="009D0D69">
      <w:pPr>
        <w:pStyle w:val="Caption"/>
      </w:pPr>
      <w:bookmarkStart w:id="388" w:name="_Toc40737331"/>
      <w:r>
        <w:t xml:space="preserve">Figura </w:t>
      </w:r>
      <w:r w:rsidR="00933B90">
        <w:fldChar w:fldCharType="begin"/>
      </w:r>
      <w:r w:rsidR="00933B90">
        <w:instrText xml:space="preserve"> SEQ Figura \* ARABIC </w:instrText>
      </w:r>
      <w:r w:rsidR="00933B90">
        <w:fldChar w:fldCharType="separate"/>
      </w:r>
      <w:r>
        <w:rPr>
          <w:noProof/>
        </w:rPr>
        <w:t>42</w:t>
      </w:r>
      <w:r w:rsidR="00933B90">
        <w:rPr>
          <w:noProof/>
        </w:rPr>
        <w:fldChar w:fldCharType="end"/>
      </w:r>
      <w:r>
        <w:t xml:space="preserve"> </w:t>
      </w:r>
      <w:r w:rsidR="00BA6A21">
        <w:t xml:space="preserve">– </w:t>
      </w:r>
      <w:r w:rsidR="000F3D00">
        <w:t>Entorno do Terreno onde será construída a escola em Cascavel</w:t>
      </w:r>
      <w:bookmarkEnd w:id="388"/>
    </w:p>
    <w:p w14:paraId="48EB3483" w14:textId="38A82101" w:rsidR="00BA6A21" w:rsidRDefault="00C917DE" w:rsidP="00BA6A21">
      <w:r>
        <w:rPr>
          <w:noProof/>
        </w:rPr>
        <w:drawing>
          <wp:inline distT="0" distB="0" distL="0" distR="0" wp14:anchorId="2506E96C" wp14:editId="7475A324">
            <wp:extent cx="5400000" cy="5807870"/>
            <wp:effectExtent l="0" t="0" r="0" b="254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a_xx_Analise_Cascavel.png"/>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400000" cy="5807870"/>
                    </a:xfrm>
                    <a:prstGeom prst="rect">
                      <a:avLst/>
                    </a:prstGeom>
                    <a:ln>
                      <a:noFill/>
                    </a:ln>
                    <a:extLst>
                      <a:ext uri="{53640926-AAD7-44D8-BBD7-CCE9431645EC}">
                        <a14:shadowObscured xmlns:a14="http://schemas.microsoft.com/office/drawing/2010/main"/>
                      </a:ext>
                    </a:extLst>
                  </pic:spPr>
                </pic:pic>
              </a:graphicData>
            </a:graphic>
          </wp:inline>
        </w:drawing>
      </w:r>
    </w:p>
    <w:p w14:paraId="024A70D1" w14:textId="77777777" w:rsidR="00BA6A21" w:rsidRPr="002E492E" w:rsidRDefault="00BA6A21" w:rsidP="00BA6A21">
      <w:pPr>
        <w:pStyle w:val="Fonte2"/>
        <w:rPr>
          <w:lang w:val="en-US"/>
        </w:rPr>
      </w:pPr>
      <w:r w:rsidRPr="002E492E">
        <w:rPr>
          <w:lang w:val="en-US"/>
        </w:rPr>
        <w:t>Fonte: SEED, 2020 e Google Earth Pro, 2020</w:t>
      </w:r>
    </w:p>
    <w:p w14:paraId="03B2679C" w14:textId="77777777" w:rsidR="00967075" w:rsidRPr="002E492E" w:rsidRDefault="00967075" w:rsidP="00BA6A21">
      <w:pPr>
        <w:rPr>
          <w:lang w:val="en-US"/>
        </w:rPr>
      </w:pPr>
    </w:p>
    <w:p w14:paraId="7CD6B2A0" w14:textId="7789FCC1" w:rsidR="00BA6A21" w:rsidRDefault="009D6B5A" w:rsidP="00BA6A21">
      <w:r>
        <w:t>Conforme a</w:t>
      </w:r>
      <w:r w:rsidR="00967075">
        <w:t>s</w:t>
      </w:r>
      <w:r>
        <w:t xml:space="preserve"> figura</w:t>
      </w:r>
      <w:r w:rsidR="00967075">
        <w:t>s</w:t>
      </w:r>
      <w:r>
        <w:t xml:space="preserve"> </w:t>
      </w:r>
      <w:r w:rsidR="00967075">
        <w:t>a seguir</w:t>
      </w:r>
      <w:r>
        <w:t xml:space="preserve">, a área de entorno é um loteamento recente (cerca de 7 anos de idade) em antigas áreas de agricultura, que ainda persistem na poção </w:t>
      </w:r>
      <w:r w:rsidR="00967075">
        <w:t xml:space="preserve">norte. </w:t>
      </w:r>
    </w:p>
    <w:p w14:paraId="301907FD" w14:textId="08775FC4" w:rsidR="006B5CAC" w:rsidRDefault="006B5CAC" w:rsidP="006B5CAC">
      <w:pPr>
        <w:pStyle w:val="Caption"/>
      </w:pPr>
      <w:bookmarkStart w:id="389" w:name="_Toc40737332"/>
      <w:r>
        <w:t xml:space="preserve">Figura </w:t>
      </w:r>
      <w:r w:rsidR="00933B90">
        <w:fldChar w:fldCharType="begin"/>
      </w:r>
      <w:r w:rsidR="00933B90">
        <w:instrText xml:space="preserve"> SEQ Figura \* ARABIC </w:instrText>
      </w:r>
      <w:r w:rsidR="00933B90">
        <w:fldChar w:fldCharType="separate"/>
      </w:r>
      <w:r w:rsidR="009D0D69">
        <w:rPr>
          <w:noProof/>
        </w:rPr>
        <w:t>43</w:t>
      </w:r>
      <w:r w:rsidR="00933B90">
        <w:rPr>
          <w:noProof/>
        </w:rPr>
        <w:fldChar w:fldCharType="end"/>
      </w:r>
      <w:r>
        <w:t xml:space="preserve"> – Situação do Entorno da área em 2019</w:t>
      </w:r>
      <w:bookmarkEnd w:id="389"/>
    </w:p>
    <w:p w14:paraId="5D5C0FD7" w14:textId="650873CA" w:rsidR="001E0AA5" w:rsidRDefault="001E0AA5" w:rsidP="00BA6A21">
      <w:r>
        <w:rPr>
          <w:noProof/>
        </w:rPr>
        <w:drawing>
          <wp:inline distT="0" distB="0" distL="0" distR="0" wp14:anchorId="104EF8CF" wp14:editId="4069F3DC">
            <wp:extent cx="5399405" cy="3493698"/>
            <wp:effectExtent l="0" t="0" r="0" b="0"/>
            <wp:docPr id="28745" name="Imagem 2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400000" cy="3494083"/>
                    </a:xfrm>
                    <a:prstGeom prst="rect">
                      <a:avLst/>
                    </a:prstGeom>
                    <a:ln>
                      <a:noFill/>
                    </a:ln>
                    <a:extLst>
                      <a:ext uri="{53640926-AAD7-44D8-BBD7-CCE9431645EC}">
                        <a14:shadowObscured xmlns:a14="http://schemas.microsoft.com/office/drawing/2010/main"/>
                      </a:ext>
                    </a:extLst>
                  </pic:spPr>
                </pic:pic>
              </a:graphicData>
            </a:graphic>
          </wp:inline>
        </w:drawing>
      </w:r>
    </w:p>
    <w:p w14:paraId="09307BDB" w14:textId="77777777" w:rsidR="006B5CAC" w:rsidRDefault="006B5CAC" w:rsidP="006B5CAC">
      <w:pPr>
        <w:pStyle w:val="Fonte2"/>
      </w:pPr>
      <w:r>
        <w:t>Fonte: Google Earth Pro, 2020</w:t>
      </w:r>
    </w:p>
    <w:p w14:paraId="7FF0C85E" w14:textId="7B1F9E72" w:rsidR="001E0AA5" w:rsidRDefault="006B5CAC" w:rsidP="006B5CAC">
      <w:pPr>
        <w:pStyle w:val="Caption"/>
      </w:pPr>
      <w:bookmarkStart w:id="390" w:name="_Toc40737333"/>
      <w:r>
        <w:t xml:space="preserve">Figura </w:t>
      </w:r>
      <w:r w:rsidR="00933B90">
        <w:fldChar w:fldCharType="begin"/>
      </w:r>
      <w:r w:rsidR="00933B90">
        <w:instrText xml:space="preserve"> </w:instrText>
      </w:r>
      <w:r w:rsidR="00933B90">
        <w:instrText xml:space="preserve">SEQ Figura \* ARABIC </w:instrText>
      </w:r>
      <w:r w:rsidR="00933B90">
        <w:fldChar w:fldCharType="separate"/>
      </w:r>
      <w:r w:rsidR="009D0D69">
        <w:rPr>
          <w:noProof/>
        </w:rPr>
        <w:t>44</w:t>
      </w:r>
      <w:r w:rsidR="00933B90">
        <w:rPr>
          <w:noProof/>
        </w:rPr>
        <w:fldChar w:fldCharType="end"/>
      </w:r>
      <w:r>
        <w:t xml:space="preserve"> – Situação do Entorno da área em 2014</w:t>
      </w:r>
      <w:bookmarkEnd w:id="390"/>
    </w:p>
    <w:p w14:paraId="6B00FC63" w14:textId="2A435261" w:rsidR="001E0AA5" w:rsidRDefault="001E0AA5" w:rsidP="00BA6A21">
      <w:r>
        <w:rPr>
          <w:noProof/>
        </w:rPr>
        <w:drawing>
          <wp:inline distT="0" distB="0" distL="0" distR="0" wp14:anchorId="73BC15EC" wp14:editId="776DA823">
            <wp:extent cx="5399405" cy="3493698"/>
            <wp:effectExtent l="0" t="0" r="0" b="0"/>
            <wp:docPr id="28744" name="Imagem 2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5400000" cy="3494083"/>
                    </a:xfrm>
                    <a:prstGeom prst="rect">
                      <a:avLst/>
                    </a:prstGeom>
                    <a:ln>
                      <a:noFill/>
                    </a:ln>
                    <a:extLst>
                      <a:ext uri="{53640926-AAD7-44D8-BBD7-CCE9431645EC}">
                        <a14:shadowObscured xmlns:a14="http://schemas.microsoft.com/office/drawing/2010/main"/>
                      </a:ext>
                    </a:extLst>
                  </pic:spPr>
                </pic:pic>
              </a:graphicData>
            </a:graphic>
          </wp:inline>
        </w:drawing>
      </w:r>
    </w:p>
    <w:p w14:paraId="5C4DB205" w14:textId="77777777" w:rsidR="006B5CAC" w:rsidRDefault="006B5CAC" w:rsidP="006B5CAC">
      <w:pPr>
        <w:pStyle w:val="Fonte2"/>
      </w:pPr>
      <w:r>
        <w:t>Fonte: Google Earth Pro, 2020</w:t>
      </w:r>
    </w:p>
    <w:p w14:paraId="26549ED7" w14:textId="423E0D01" w:rsidR="001606E8" w:rsidRDefault="001606E8" w:rsidP="00BA6A21">
      <w:r>
        <w:t>Foram elaborados, a partir do modelo de terreno do Google Earth, dois cortes (Norte para Sul e Oeste para Leste), apresentados na figura a seguir.</w:t>
      </w:r>
      <w:r w:rsidR="00957D18">
        <w:t xml:space="preserve"> Tais perfil mostram leve inclinação sentido oeste (</w:t>
      </w:r>
      <w:r w:rsidR="009D6B5A">
        <w:t>aprox.</w:t>
      </w:r>
      <w:r w:rsidR="00957D18">
        <w:t xml:space="preserve"> 2,3%) e mais acentuada para o sul (</w:t>
      </w:r>
      <w:r w:rsidR="009D6B5A">
        <w:t>a</w:t>
      </w:r>
      <w:r w:rsidR="00957D18">
        <w:t>prox. 7%).</w:t>
      </w:r>
      <w:r w:rsidR="009D6B5A">
        <w:t xml:space="preserve"> Trata-se do sentido do vale amplo formado pela drenagem a </w:t>
      </w:r>
      <w:r w:rsidR="00967075">
        <w:t>Leste</w:t>
      </w:r>
      <w:r w:rsidR="009D6B5A">
        <w:t>.</w:t>
      </w:r>
      <w:r w:rsidR="00742B41">
        <w:t xml:space="preserve"> Destaca-se que já foram feitos trabalhos de terraplenagem na área, facilitando o processo de implantação da unidade escolar. </w:t>
      </w:r>
    </w:p>
    <w:p w14:paraId="71C0C30D" w14:textId="241C06CE" w:rsidR="001606E8" w:rsidRDefault="00957D18" w:rsidP="00957D18">
      <w:pPr>
        <w:pStyle w:val="Caption"/>
      </w:pPr>
      <w:bookmarkStart w:id="391" w:name="_Toc40737334"/>
      <w:r>
        <w:t xml:space="preserve">Figura </w:t>
      </w:r>
      <w:r w:rsidR="00933B90">
        <w:fldChar w:fldCharType="begin"/>
      </w:r>
      <w:r w:rsidR="00933B90">
        <w:instrText xml:space="preserve"> SEQ Figura \* ARABIC </w:instrText>
      </w:r>
      <w:r w:rsidR="00933B90">
        <w:fldChar w:fldCharType="separate"/>
      </w:r>
      <w:r w:rsidR="009D0D69">
        <w:rPr>
          <w:noProof/>
        </w:rPr>
        <w:t>45</w:t>
      </w:r>
      <w:r w:rsidR="00933B90">
        <w:rPr>
          <w:noProof/>
        </w:rPr>
        <w:fldChar w:fldCharType="end"/>
      </w:r>
      <w:r>
        <w:t xml:space="preserve"> – Localização dos Cortes para Perfil de Elevação – Nova Unidade de Cascavel</w:t>
      </w:r>
      <w:bookmarkEnd w:id="391"/>
    </w:p>
    <w:p w14:paraId="6F7D3F08" w14:textId="6F6362F7" w:rsidR="001606E8" w:rsidRDefault="00957D18" w:rsidP="00BA6A21">
      <w:r>
        <w:rPr>
          <w:noProof/>
        </w:rPr>
        <w:drawing>
          <wp:inline distT="0" distB="0" distL="0" distR="0" wp14:anchorId="59EA2B55" wp14:editId="0F31AD0A">
            <wp:extent cx="5400040" cy="5749925"/>
            <wp:effectExtent l="0" t="0" r="0" b="3175"/>
            <wp:docPr id="28688" name="Imagem 28688" descr="Uma imagem contendo máquina de ven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8" name="Figura_xx_Cortes_3D_Cascavel.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40" cy="5749925"/>
                    </a:xfrm>
                    <a:prstGeom prst="rect">
                      <a:avLst/>
                    </a:prstGeom>
                  </pic:spPr>
                </pic:pic>
              </a:graphicData>
            </a:graphic>
          </wp:inline>
        </w:drawing>
      </w:r>
    </w:p>
    <w:p w14:paraId="3BAEFAC8" w14:textId="77777777" w:rsidR="00957D18" w:rsidRPr="002E492E" w:rsidRDefault="00957D18" w:rsidP="00957D18">
      <w:pPr>
        <w:pStyle w:val="Fonte2"/>
        <w:rPr>
          <w:lang w:val="en-US"/>
        </w:rPr>
      </w:pPr>
      <w:r w:rsidRPr="002E492E">
        <w:rPr>
          <w:lang w:val="en-US"/>
        </w:rPr>
        <w:t>Fonte: SEED, 2020 e Google Earth Pro, 2020</w:t>
      </w:r>
    </w:p>
    <w:p w14:paraId="52D887D4" w14:textId="77777777" w:rsidR="00957D18" w:rsidRPr="002E492E" w:rsidRDefault="00957D18" w:rsidP="00BA6A21">
      <w:pPr>
        <w:rPr>
          <w:lang w:val="en-US"/>
        </w:rPr>
      </w:pPr>
    </w:p>
    <w:p w14:paraId="0B23D340" w14:textId="05676918" w:rsidR="001606E8" w:rsidRDefault="00957D18" w:rsidP="00957D18">
      <w:pPr>
        <w:pStyle w:val="Caption"/>
      </w:pPr>
      <w:bookmarkStart w:id="392" w:name="_Toc40737335"/>
      <w:r>
        <w:t xml:space="preserve">Figura </w:t>
      </w:r>
      <w:r w:rsidR="00933B90">
        <w:fldChar w:fldCharType="begin"/>
      </w:r>
      <w:r w:rsidR="00933B90">
        <w:instrText xml:space="preserve"> SEQ Figura \* ARABIC </w:instrText>
      </w:r>
      <w:r w:rsidR="00933B90">
        <w:fldChar w:fldCharType="separate"/>
      </w:r>
      <w:r w:rsidR="009D0D69">
        <w:rPr>
          <w:noProof/>
        </w:rPr>
        <w:t>46</w:t>
      </w:r>
      <w:r w:rsidR="00933B90">
        <w:rPr>
          <w:noProof/>
        </w:rPr>
        <w:fldChar w:fldCharType="end"/>
      </w:r>
      <w:r>
        <w:t xml:space="preserve"> – Perfil de Elevação C1 – Oeste-Leste</w:t>
      </w:r>
      <w:bookmarkEnd w:id="392"/>
    </w:p>
    <w:p w14:paraId="0737FCA1" w14:textId="111E0EAC" w:rsidR="001606E8" w:rsidRDefault="001606E8" w:rsidP="00BA6A21">
      <w:r>
        <w:rPr>
          <w:noProof/>
        </w:rPr>
        <w:drawing>
          <wp:inline distT="0" distB="0" distL="0" distR="0" wp14:anchorId="4925A3AB" wp14:editId="1C4E9C14">
            <wp:extent cx="5400040" cy="1194435"/>
            <wp:effectExtent l="0" t="0" r="0" b="5715"/>
            <wp:docPr id="28685" name="Imagem 28685" descr="Uma imagem contendo screenshot, caminhão, branco, gran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Cascavel_Riviera_Corte2.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040" cy="1194435"/>
                    </a:xfrm>
                    <a:prstGeom prst="rect">
                      <a:avLst/>
                    </a:prstGeom>
                  </pic:spPr>
                </pic:pic>
              </a:graphicData>
            </a:graphic>
          </wp:inline>
        </w:drawing>
      </w:r>
    </w:p>
    <w:p w14:paraId="130D60B4" w14:textId="5CD02155" w:rsidR="00957D18" w:rsidRDefault="00957D18" w:rsidP="00957D18">
      <w:pPr>
        <w:pStyle w:val="Fonte2"/>
      </w:pPr>
      <w:r>
        <w:t>Fonte: Google Earth Pro, 2020</w:t>
      </w:r>
    </w:p>
    <w:p w14:paraId="67959EF8" w14:textId="2801BD0B" w:rsidR="00957D18" w:rsidRDefault="00957D18" w:rsidP="00957D18">
      <w:pPr>
        <w:pStyle w:val="Caption"/>
      </w:pPr>
      <w:bookmarkStart w:id="393" w:name="_Toc40737336"/>
      <w:r>
        <w:t xml:space="preserve">Figura </w:t>
      </w:r>
      <w:r w:rsidR="00933B90">
        <w:fldChar w:fldCharType="begin"/>
      </w:r>
      <w:r w:rsidR="00933B90">
        <w:instrText xml:space="preserve"> SEQ Figura \* ARABIC </w:instrText>
      </w:r>
      <w:r w:rsidR="00933B90">
        <w:fldChar w:fldCharType="separate"/>
      </w:r>
      <w:r w:rsidR="009D0D69">
        <w:rPr>
          <w:noProof/>
        </w:rPr>
        <w:t>47</w:t>
      </w:r>
      <w:r w:rsidR="00933B90">
        <w:rPr>
          <w:noProof/>
        </w:rPr>
        <w:fldChar w:fldCharType="end"/>
      </w:r>
      <w:r>
        <w:t xml:space="preserve"> – Perfil de Elevação C2 – Norte-Sul</w:t>
      </w:r>
      <w:bookmarkEnd w:id="393"/>
    </w:p>
    <w:p w14:paraId="429E5481" w14:textId="1D19FCE2" w:rsidR="001606E8" w:rsidRDefault="001606E8" w:rsidP="00BA6A21">
      <w:r>
        <w:rPr>
          <w:noProof/>
        </w:rPr>
        <w:drawing>
          <wp:inline distT="0" distB="0" distL="0" distR="0" wp14:anchorId="090719C2" wp14:editId="24E7843B">
            <wp:extent cx="5400040" cy="1196975"/>
            <wp:effectExtent l="0" t="0" r="0" b="3175"/>
            <wp:docPr id="28675" name="Imagem 28675" descr="Tela de computador com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Cascavel_Riviera_Corte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1196975"/>
                    </a:xfrm>
                    <a:prstGeom prst="rect">
                      <a:avLst/>
                    </a:prstGeom>
                  </pic:spPr>
                </pic:pic>
              </a:graphicData>
            </a:graphic>
          </wp:inline>
        </w:drawing>
      </w:r>
    </w:p>
    <w:p w14:paraId="1A1FA175" w14:textId="77777777" w:rsidR="006B5CAC" w:rsidRDefault="006B5CAC" w:rsidP="006B5CAC">
      <w:pPr>
        <w:pStyle w:val="Fonte2"/>
      </w:pPr>
      <w:r>
        <w:t>Fonte: Google Earth Pro, 2020</w:t>
      </w:r>
    </w:p>
    <w:p w14:paraId="78C5DF2D" w14:textId="5B1BCB5E" w:rsidR="00957D18" w:rsidRDefault="000523B7" w:rsidP="00BA6A21">
      <w:r>
        <w:t xml:space="preserve">Conforme as fotos a seguir, o entorno, basicamente com uso residencial, está totalmente urbanizado, o sistema viário </w:t>
      </w:r>
      <w:r w:rsidR="00F140E7">
        <w:t>está totalmente implantado, com sistema de esgoto, água e energia elétrica.</w:t>
      </w:r>
    </w:p>
    <w:p w14:paraId="5455C8E9" w14:textId="77777777" w:rsidR="00F140E7" w:rsidRDefault="00F140E7" w:rsidP="00BA6A21"/>
    <w:p w14:paraId="65671F68" w14:textId="3ADC788B" w:rsidR="00BA6A21" w:rsidRDefault="009D6B5A" w:rsidP="009D6B5A">
      <w:pPr>
        <w:pStyle w:val="Caption"/>
      </w:pPr>
      <w:bookmarkStart w:id="394" w:name="_Toc40737370"/>
      <w:r>
        <w:t xml:space="preserve">Foto </w:t>
      </w:r>
      <w:r w:rsidR="00933B90">
        <w:fldChar w:fldCharType="begin"/>
      </w:r>
      <w:r w:rsidR="00933B90">
        <w:instrText xml:space="preserve"> SEQ Foto \* ARABIC </w:instrText>
      </w:r>
      <w:r w:rsidR="00933B90">
        <w:fldChar w:fldCharType="separate"/>
      </w:r>
      <w:r w:rsidR="00BA5733">
        <w:rPr>
          <w:noProof/>
        </w:rPr>
        <w:t>21</w:t>
      </w:r>
      <w:r w:rsidR="00933B90">
        <w:rPr>
          <w:noProof/>
        </w:rPr>
        <w:fldChar w:fldCharType="end"/>
      </w:r>
      <w:r>
        <w:t xml:space="preserve"> </w:t>
      </w:r>
      <w:r w:rsidR="00BA6A21">
        <w:t xml:space="preserve">– </w:t>
      </w:r>
      <w:r w:rsidR="000523B7">
        <w:t>Prédios residenciais, próximos ao terreno onde será construída a escola.</w:t>
      </w:r>
      <w:bookmarkEnd w:id="394"/>
    </w:p>
    <w:p w14:paraId="402CB492" w14:textId="77777777" w:rsidR="00BA6A21" w:rsidRDefault="00BA6A21" w:rsidP="00BA6A21">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48ED864E" wp14:editId="46064C13">
            <wp:extent cx="4680000" cy="3510000"/>
            <wp:effectExtent l="0" t="0" r="635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rotWithShape="1">
                    <a:blip r:embed="rId99">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0E180C13" w14:textId="77777777" w:rsidR="00BA6A21" w:rsidRDefault="00BA6A21" w:rsidP="00BA6A21">
      <w:pPr>
        <w:pStyle w:val="Fonte2"/>
      </w:pPr>
      <w:r>
        <w:t>Fonte: SEED, 2020.</w:t>
      </w:r>
    </w:p>
    <w:p w14:paraId="4B93EFDF" w14:textId="77777777" w:rsidR="00BA6A21" w:rsidRDefault="00BA6A21" w:rsidP="00BA6A21">
      <w:pPr>
        <w:spacing w:after="0"/>
        <w:rPr>
          <w:rFonts w:ascii="Times New Roman" w:eastAsia="Calibri" w:hAnsi="Times New Roman" w:cs="Times New Roman"/>
          <w:sz w:val="24"/>
          <w:szCs w:val="24"/>
        </w:rPr>
      </w:pPr>
    </w:p>
    <w:p w14:paraId="056615FB" w14:textId="15B1942F" w:rsidR="00BA6A21" w:rsidRDefault="00BA6A21" w:rsidP="00BA6A21">
      <w:pPr>
        <w:pStyle w:val="Caption"/>
      </w:pPr>
      <w:bookmarkStart w:id="395" w:name="_Toc40737371"/>
      <w:r>
        <w:t xml:space="preserve">Foto </w:t>
      </w:r>
      <w:r w:rsidR="00933B90">
        <w:fldChar w:fldCharType="begin"/>
      </w:r>
      <w:r w:rsidR="00933B90">
        <w:instrText xml:space="preserve"> SEQ Foto \* ARABIC </w:instrText>
      </w:r>
      <w:r w:rsidR="00933B90">
        <w:fldChar w:fldCharType="separate"/>
      </w:r>
      <w:r w:rsidR="00BA5733">
        <w:rPr>
          <w:noProof/>
        </w:rPr>
        <w:t>22</w:t>
      </w:r>
      <w:r w:rsidR="00933B90">
        <w:rPr>
          <w:noProof/>
        </w:rPr>
        <w:fldChar w:fldCharType="end"/>
      </w:r>
      <w:r>
        <w:t xml:space="preserve"> – </w:t>
      </w:r>
      <w:r w:rsidR="000523B7">
        <w:t xml:space="preserve">Residências </w:t>
      </w:r>
      <w:r w:rsidR="00B45AF2">
        <w:t>a sul do</w:t>
      </w:r>
      <w:r w:rsidR="000523B7">
        <w:t xml:space="preserve"> terreno onde será construída a escola</w:t>
      </w:r>
      <w:bookmarkEnd w:id="395"/>
    </w:p>
    <w:p w14:paraId="3865FB1A" w14:textId="77777777" w:rsidR="00BA6A21" w:rsidRDefault="00BA6A21" w:rsidP="00BA6A21">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2DE07F4D" wp14:editId="301A1C6A">
            <wp:extent cx="4680000" cy="3510001"/>
            <wp:effectExtent l="0" t="0" r="635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4680000" cy="3510001"/>
                    </a:xfrm>
                    <a:prstGeom prst="rect">
                      <a:avLst/>
                    </a:prstGeom>
                    <a:noFill/>
                    <a:ln>
                      <a:noFill/>
                    </a:ln>
                  </pic:spPr>
                </pic:pic>
              </a:graphicData>
            </a:graphic>
          </wp:inline>
        </w:drawing>
      </w:r>
    </w:p>
    <w:p w14:paraId="3B5EE1C6" w14:textId="77777777" w:rsidR="00BA6A21" w:rsidRDefault="00BA6A21" w:rsidP="00BA6A21">
      <w:pPr>
        <w:pStyle w:val="Fonte2"/>
      </w:pPr>
      <w:r>
        <w:t>Fonte: SEED, 2020.</w:t>
      </w:r>
    </w:p>
    <w:p w14:paraId="0F46CA81" w14:textId="74F5D197" w:rsidR="00F140E7" w:rsidRDefault="00F140E7" w:rsidP="00F140E7">
      <w:pPr>
        <w:pStyle w:val="Caption"/>
      </w:pPr>
      <w:bookmarkStart w:id="396" w:name="_Toc40737372"/>
      <w:r>
        <w:t xml:space="preserve">Foto </w:t>
      </w:r>
      <w:r w:rsidR="00933B90">
        <w:fldChar w:fldCharType="begin"/>
      </w:r>
      <w:r w:rsidR="00933B90">
        <w:instrText xml:space="preserve"> SEQ Foto \* ARABIC </w:instrText>
      </w:r>
      <w:r w:rsidR="00933B90">
        <w:fldChar w:fldCharType="separate"/>
      </w:r>
      <w:r w:rsidR="00BA5733">
        <w:rPr>
          <w:noProof/>
        </w:rPr>
        <w:t>23</w:t>
      </w:r>
      <w:r w:rsidR="00933B90">
        <w:rPr>
          <w:noProof/>
        </w:rPr>
        <w:fldChar w:fldCharType="end"/>
      </w:r>
      <w:r>
        <w:t xml:space="preserve"> – Poço de Visita do sistema de esgotamento local</w:t>
      </w:r>
      <w:bookmarkEnd w:id="396"/>
    </w:p>
    <w:p w14:paraId="260C23E4" w14:textId="1A201E1B" w:rsidR="00F140E7" w:rsidRDefault="00F140E7" w:rsidP="00F140E7">
      <w:pPr>
        <w:jc w:val="center"/>
      </w:pPr>
      <w:r>
        <w:rPr>
          <w:noProof/>
        </w:rPr>
        <mc:AlternateContent>
          <mc:Choice Requires="wps">
            <w:drawing>
              <wp:anchor distT="0" distB="0" distL="114300" distR="114300" simplePos="0" relativeHeight="251659264" behindDoc="0" locked="0" layoutInCell="1" allowOverlap="1" wp14:anchorId="7F624909" wp14:editId="648D7037">
                <wp:simplePos x="0" y="0"/>
                <wp:positionH relativeFrom="column">
                  <wp:posOffset>2797175</wp:posOffset>
                </wp:positionH>
                <wp:positionV relativeFrom="paragraph">
                  <wp:posOffset>2703830</wp:posOffset>
                </wp:positionV>
                <wp:extent cx="324000" cy="648000"/>
                <wp:effectExtent l="0" t="85725" r="0" b="85725"/>
                <wp:wrapNone/>
                <wp:docPr id="28713" name="Seta: para Baixo 287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3669305">
                          <a:off x="0" y="0"/>
                          <a:ext cx="324000" cy="648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BD5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28713" o:spid="_x0000_s1026" type="#_x0000_t67" style="position:absolute;margin-left:220.25pt;margin-top:212.9pt;width:25.5pt;height:51pt;rotation:400786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" fillcolor="#5b9bd5 [3204]" strokecolor="#1f4d78 [1604]" strokeweight="1pt">
                <v:path arrowok="t"/>
                <o:lock v:ext="edit" aspectratio="t"/>
              </v:shape>
            </w:pict>
          </mc:Fallback>
        </mc:AlternateContent>
      </w:r>
      <w:r>
        <w:rPr>
          <w:noProof/>
        </w:rPr>
        <w:drawing>
          <wp:inline distT="0" distB="0" distL="0" distR="0" wp14:anchorId="11669B11" wp14:editId="61EEDB18">
            <wp:extent cx="4680000" cy="3510000"/>
            <wp:effectExtent l="0" t="0" r="6350" b="0"/>
            <wp:docPr id="28690" name="Imagem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14:paraId="2A18F2D4" w14:textId="2C06F748" w:rsidR="00F140E7" w:rsidRDefault="00F140E7" w:rsidP="00F140E7">
      <w:pPr>
        <w:pStyle w:val="Fonte2"/>
      </w:pPr>
      <w:r>
        <w:t>Fonte: SEED, 2020.</w:t>
      </w:r>
    </w:p>
    <w:p w14:paraId="7253A6B2" w14:textId="5B17D28F" w:rsidR="00F140E7" w:rsidRDefault="00896F8E" w:rsidP="00896F8E">
      <w:pPr>
        <w:pStyle w:val="Caption"/>
      </w:pPr>
      <w:bookmarkStart w:id="397" w:name="_Toc40737373"/>
      <w:r>
        <w:t xml:space="preserve">Foto </w:t>
      </w:r>
      <w:r w:rsidR="00933B90">
        <w:fldChar w:fldCharType="begin"/>
      </w:r>
      <w:r w:rsidR="00933B90">
        <w:instrText xml:space="preserve"> SEQ Foto \* ARABIC </w:instrText>
      </w:r>
      <w:r w:rsidR="00933B90">
        <w:fldChar w:fldCharType="separate"/>
      </w:r>
      <w:r w:rsidR="00BA5733">
        <w:rPr>
          <w:noProof/>
        </w:rPr>
        <w:t>24</w:t>
      </w:r>
      <w:r w:rsidR="00933B90">
        <w:rPr>
          <w:noProof/>
        </w:rPr>
        <w:fldChar w:fldCharType="end"/>
      </w:r>
      <w:r>
        <w:t xml:space="preserve"> – Vista geral do terreno onde será construída a escola, o detalhe mostra material parcialmente carreado, em momentos de chuva</w:t>
      </w:r>
      <w:bookmarkEnd w:id="397"/>
    </w:p>
    <w:p w14:paraId="6CD4F52C" w14:textId="2192C748" w:rsidR="00896F8E" w:rsidRDefault="00896F8E" w:rsidP="00896F8E">
      <w:pPr>
        <w:jc w:val="center"/>
      </w:pPr>
      <w:r>
        <w:rPr>
          <w:noProof/>
        </w:rPr>
        <mc:AlternateContent>
          <mc:Choice Requires="wps">
            <w:drawing>
              <wp:anchor distT="0" distB="0" distL="114300" distR="114300" simplePos="0" relativeHeight="251661312" behindDoc="0" locked="0" layoutInCell="1" allowOverlap="1" wp14:anchorId="3C2F568E" wp14:editId="09990811">
                <wp:simplePos x="0" y="0"/>
                <wp:positionH relativeFrom="column">
                  <wp:posOffset>2164080</wp:posOffset>
                </wp:positionH>
                <wp:positionV relativeFrom="paragraph">
                  <wp:posOffset>2182495</wp:posOffset>
                </wp:positionV>
                <wp:extent cx="324000" cy="648000"/>
                <wp:effectExtent l="0" t="85725" r="0" b="85725"/>
                <wp:wrapNone/>
                <wp:docPr id="28717" name="Seta: para Baixo 287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3669305">
                          <a:off x="0" y="0"/>
                          <a:ext cx="324000" cy="648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DAC81" id="Seta: para Baixo 28717" o:spid="_x0000_s1026" type="#_x0000_t67" style="position:absolute;margin-left:170.4pt;margin-top:171.85pt;width:25.5pt;height:51pt;rotation:4007860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" fillcolor="#5b9bd5 [3204]" strokecolor="#1f4d78 [1604]" strokeweight="1pt">
                <v:path arrowok="t"/>
                <o:lock v:ext="edit" aspectratio="t"/>
              </v:shape>
            </w:pict>
          </mc:Fallback>
        </mc:AlternateContent>
      </w:r>
      <w:r>
        <w:rPr>
          <w:noProof/>
        </w:rPr>
        <w:drawing>
          <wp:inline distT="0" distB="0" distL="0" distR="0" wp14:anchorId="27C86F97" wp14:editId="4582A7B1">
            <wp:extent cx="4680000" cy="3510000"/>
            <wp:effectExtent l="0" t="0" r="6350" b="0"/>
            <wp:docPr id="28714" name="Imagem 2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80000" cy="3510000"/>
                    </a:xfrm>
                    <a:prstGeom prst="rect">
                      <a:avLst/>
                    </a:prstGeom>
                    <a:noFill/>
                    <a:ln>
                      <a:noFill/>
                    </a:ln>
                  </pic:spPr>
                </pic:pic>
              </a:graphicData>
            </a:graphic>
          </wp:inline>
        </w:drawing>
      </w:r>
    </w:p>
    <w:p w14:paraId="549FF035" w14:textId="77777777" w:rsidR="00896F8E" w:rsidRDefault="00896F8E" w:rsidP="00896F8E">
      <w:pPr>
        <w:pStyle w:val="Fonte2"/>
      </w:pPr>
      <w:r>
        <w:t>Fonte: SEED, 2020.</w:t>
      </w:r>
    </w:p>
    <w:p w14:paraId="2AA9F1F4" w14:textId="63EB085A" w:rsidR="00896F8E" w:rsidRDefault="00896F8E" w:rsidP="00F140E7">
      <w:r>
        <w:t xml:space="preserve">Conforme, observado a escola será construída em área totalmente urbanizada, em loteamento consolidado, visando suprir a demanda da população local. Não foi observada vegetação na área, cujo solo se encontra desnudo. Não existem atividades no terreno, que foi doado pela prefeitura de Cascavel para a construção da escola. </w:t>
      </w:r>
    </w:p>
    <w:p w14:paraId="4AAC48A6" w14:textId="66A5F1A3" w:rsidR="00467203" w:rsidRDefault="00467203" w:rsidP="00F140E7">
      <w:r>
        <w:t>Nesta área predominam os</w:t>
      </w:r>
      <w:r w:rsidRPr="00467203">
        <w:t xml:space="preserve"> Latossolos textura argilosa, associados a relevo com baixa declividade</w:t>
      </w:r>
      <w:r>
        <w:t xml:space="preserve">, contudo, deverão ser observadas práticas adequadas como </w:t>
      </w:r>
      <w:r w:rsidR="00AB371E">
        <w:t>sistemas provisórios de contenção e drenagem, quando necessários.</w:t>
      </w:r>
    </w:p>
    <w:p w14:paraId="39F871E5" w14:textId="50AF97B7" w:rsidR="00EE4495" w:rsidRDefault="00EE4495" w:rsidP="00F140E7">
      <w:r>
        <w:t>Neste sentido a inserção da obra na área não ocasiona perda de vegetação ou grandes alterações na matriz de uso atual, estando em consonância com o entorno. Devido a ocupação já consolidada no entorno, deverão ser tomadas medidas que reduzam impactos às vizinhanças, como ruído, vibração, poeira, entre outros. Também deverão ser tomadas medidas para segurança, não permitindo o acesso de pessoas estranhas às atividades de obras, sobretudo crianças.</w:t>
      </w:r>
    </w:p>
    <w:p w14:paraId="42082DCA" w14:textId="35860AA8" w:rsidR="00BA6A21" w:rsidRDefault="00BA6A21" w:rsidP="00BA6A21">
      <w:pPr>
        <w:pStyle w:val="Heading4"/>
        <w:rPr>
          <w:rFonts w:eastAsia="Calibri"/>
        </w:rPr>
      </w:pPr>
      <w:r>
        <w:rPr>
          <w:rFonts w:eastAsia="Calibri"/>
        </w:rPr>
        <w:t>Município de Ponta Grossa</w:t>
      </w:r>
    </w:p>
    <w:p w14:paraId="68C692E4" w14:textId="33326FF8" w:rsidR="00896F8E" w:rsidRDefault="00896F8E" w:rsidP="00896F8E">
      <w:r>
        <w:t>Conforme a figura a seguir, a área onde será construíd</w:t>
      </w:r>
      <w:r w:rsidR="00E42AE8">
        <w:t xml:space="preserve">a </w:t>
      </w:r>
      <w:r>
        <w:t xml:space="preserve">a nova unidade escolar </w:t>
      </w:r>
      <w:r w:rsidR="00E42AE8">
        <w:t xml:space="preserve">apresenta interface entre ocupações urbanas consolidadas (de padrão </w:t>
      </w:r>
      <w:r>
        <w:t>residencial</w:t>
      </w:r>
      <w:r w:rsidR="00E42AE8">
        <w:t>) e áreas com atividades agrícolas.</w:t>
      </w:r>
      <w:r>
        <w:t xml:space="preserve"> Não foram identificados possíveis passivos ambientais ou usos que possam contaminar águas subterrâneas ou solos.</w:t>
      </w:r>
      <w:r w:rsidR="00EE4495">
        <w:t xml:space="preserve"> O acesso a área é exclusivamente pela </w:t>
      </w:r>
      <w:r w:rsidR="009605EA">
        <w:t>r</w:t>
      </w:r>
      <w:r w:rsidR="009605EA" w:rsidRPr="009605EA">
        <w:t>ua Antônio Olavo Branco Martins</w:t>
      </w:r>
      <w:r w:rsidR="00EE4495">
        <w:t>.</w:t>
      </w:r>
    </w:p>
    <w:p w14:paraId="27935019" w14:textId="77777777" w:rsidR="00BA6A21" w:rsidRDefault="00BA6A21" w:rsidP="00BA6A21"/>
    <w:p w14:paraId="6A9B41C0" w14:textId="2EFB61E2" w:rsidR="00BA6A21" w:rsidRDefault="00BA6A21" w:rsidP="00BA6A21">
      <w:pPr>
        <w:pStyle w:val="Caption"/>
      </w:pPr>
      <w:bookmarkStart w:id="398" w:name="_Toc40737337"/>
      <w:r>
        <w:t xml:space="preserve">Figura </w:t>
      </w:r>
      <w:r w:rsidR="00933B90">
        <w:fldChar w:fldCharType="begin"/>
      </w:r>
      <w:r w:rsidR="00933B90">
        <w:instrText xml:space="preserve"> SEQ Figura \* ARABIC </w:instrText>
      </w:r>
      <w:r w:rsidR="00933B90">
        <w:fldChar w:fldCharType="separate"/>
      </w:r>
      <w:r w:rsidR="009D0D69">
        <w:rPr>
          <w:noProof/>
        </w:rPr>
        <w:t>48</w:t>
      </w:r>
      <w:r w:rsidR="00933B90">
        <w:rPr>
          <w:noProof/>
        </w:rPr>
        <w:fldChar w:fldCharType="end"/>
      </w:r>
      <w:r>
        <w:t xml:space="preserve"> – Localização do terreno onde será construída a escola em Ponta Grossa</w:t>
      </w:r>
      <w:bookmarkEnd w:id="398"/>
    </w:p>
    <w:p w14:paraId="613652EA" w14:textId="77777777" w:rsidR="00BA6A21" w:rsidRDefault="00BA6A21" w:rsidP="00BA6A21">
      <w:r>
        <w:rPr>
          <w:noProof/>
        </w:rPr>
        <w:drawing>
          <wp:inline distT="0" distB="0" distL="0" distR="0" wp14:anchorId="11DE17FC" wp14:editId="536B2D71">
            <wp:extent cx="5400000" cy="5831591"/>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5" name="Figura_xx_Detalhes_Escolas_Page_16.png"/>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5400000" cy="5831591"/>
                    </a:xfrm>
                    <a:prstGeom prst="rect">
                      <a:avLst/>
                    </a:prstGeom>
                    <a:ln>
                      <a:noFill/>
                    </a:ln>
                    <a:extLst>
                      <a:ext uri="{53640926-AAD7-44D8-BBD7-CCE9431645EC}">
                        <a14:shadowObscured xmlns:a14="http://schemas.microsoft.com/office/drawing/2010/main"/>
                      </a:ext>
                    </a:extLst>
                  </pic:spPr>
                </pic:pic>
              </a:graphicData>
            </a:graphic>
          </wp:inline>
        </w:drawing>
      </w:r>
    </w:p>
    <w:p w14:paraId="7C17D7FC" w14:textId="77777777" w:rsidR="00BA6A21" w:rsidRPr="002E492E" w:rsidRDefault="00BA6A21" w:rsidP="00BA6A21">
      <w:pPr>
        <w:pStyle w:val="Fonte2"/>
        <w:rPr>
          <w:lang w:val="en-US"/>
        </w:rPr>
      </w:pPr>
      <w:r w:rsidRPr="002E492E">
        <w:rPr>
          <w:lang w:val="en-US"/>
        </w:rPr>
        <w:t>Fonte: SEED, 2020 e Google Earth Pro, 2020</w:t>
      </w:r>
    </w:p>
    <w:p w14:paraId="5A173288" w14:textId="77777777" w:rsidR="00072998" w:rsidRPr="002E492E" w:rsidRDefault="00072998" w:rsidP="00E42AE8">
      <w:pPr>
        <w:rPr>
          <w:lang w:val="en-US"/>
        </w:rPr>
      </w:pPr>
    </w:p>
    <w:p w14:paraId="7F720A8C" w14:textId="69D2AE24" w:rsidR="00E42AE8" w:rsidRDefault="00742B41" w:rsidP="00E42AE8">
      <w:r>
        <w:t>Importante destacar que, conforme as figuras a seguir, apenas uma década atrás toda a área apresentava atividade agrícola, a matriz de ocupação local mudou radicalmente em cerca de 10 anos, situação que acaba gerando pressão sobre os serviços públicos, principalmente essenciais (educação, saúde, saneamento etc.)</w:t>
      </w:r>
      <w:r w:rsidR="00E42AE8">
        <w:t>.</w:t>
      </w:r>
    </w:p>
    <w:p w14:paraId="79018AB2" w14:textId="678C5D01" w:rsidR="00F42529" w:rsidRDefault="00072998" w:rsidP="00072998">
      <w:pPr>
        <w:pStyle w:val="Caption"/>
      </w:pPr>
      <w:bookmarkStart w:id="399" w:name="_Toc40737338"/>
      <w:r>
        <w:t xml:space="preserve">Figura </w:t>
      </w:r>
      <w:r w:rsidR="00933B90">
        <w:fldChar w:fldCharType="begin"/>
      </w:r>
      <w:r w:rsidR="00933B90">
        <w:instrText xml:space="preserve"> SEQ Figura \* ARABIC </w:instrText>
      </w:r>
      <w:r w:rsidR="00933B90">
        <w:fldChar w:fldCharType="separate"/>
      </w:r>
      <w:r w:rsidR="009D0D69">
        <w:rPr>
          <w:noProof/>
        </w:rPr>
        <w:t>49</w:t>
      </w:r>
      <w:r w:rsidR="00933B90">
        <w:rPr>
          <w:noProof/>
        </w:rPr>
        <w:fldChar w:fldCharType="end"/>
      </w:r>
      <w:r>
        <w:t xml:space="preserve"> – Situação do Entorno da área em 2020</w:t>
      </w:r>
      <w:bookmarkEnd w:id="399"/>
    </w:p>
    <w:p w14:paraId="150E7134" w14:textId="451D681B" w:rsidR="00F42529" w:rsidRDefault="00F42529" w:rsidP="00E42AE8">
      <w:r>
        <w:rPr>
          <w:noProof/>
        </w:rPr>
        <w:drawing>
          <wp:inline distT="0" distB="0" distL="0" distR="0" wp14:anchorId="142FA75B" wp14:editId="34424B32">
            <wp:extent cx="5400040" cy="3761105"/>
            <wp:effectExtent l="0" t="0" r="0" b="0"/>
            <wp:docPr id="28738" name="Imagem 2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400040" cy="3761105"/>
                    </a:xfrm>
                    <a:prstGeom prst="rect">
                      <a:avLst/>
                    </a:prstGeom>
                  </pic:spPr>
                </pic:pic>
              </a:graphicData>
            </a:graphic>
          </wp:inline>
        </w:drawing>
      </w:r>
    </w:p>
    <w:p w14:paraId="760ED9A3" w14:textId="3025190C" w:rsidR="00F42529" w:rsidRDefault="00072998" w:rsidP="00072998">
      <w:pPr>
        <w:pStyle w:val="Fonte2"/>
      </w:pPr>
      <w:r>
        <w:t>Fonte: Google Earth Pro</w:t>
      </w:r>
    </w:p>
    <w:p w14:paraId="1A3EA339" w14:textId="0129143D" w:rsidR="00072998" w:rsidRDefault="00072998" w:rsidP="00072998">
      <w:pPr>
        <w:pStyle w:val="Caption"/>
      </w:pPr>
      <w:bookmarkStart w:id="400" w:name="_Toc40737339"/>
      <w:r>
        <w:t xml:space="preserve">Figura </w:t>
      </w:r>
      <w:r w:rsidR="00933B90">
        <w:fldChar w:fldCharType="begin"/>
      </w:r>
      <w:r w:rsidR="00933B90">
        <w:instrText xml:space="preserve"> SEQ Figura \* ARABIC </w:instrText>
      </w:r>
      <w:r w:rsidR="00933B90">
        <w:fldChar w:fldCharType="separate"/>
      </w:r>
      <w:r w:rsidR="009D0D69">
        <w:rPr>
          <w:noProof/>
        </w:rPr>
        <w:t>50</w:t>
      </w:r>
      <w:r w:rsidR="00933B90">
        <w:rPr>
          <w:noProof/>
        </w:rPr>
        <w:fldChar w:fldCharType="end"/>
      </w:r>
      <w:r>
        <w:t xml:space="preserve"> – Situação do Entorno da área em 2009</w:t>
      </w:r>
      <w:bookmarkEnd w:id="400"/>
    </w:p>
    <w:p w14:paraId="635A6524" w14:textId="366ACA08" w:rsidR="00F42529" w:rsidRDefault="00F42529" w:rsidP="00E42AE8">
      <w:r>
        <w:rPr>
          <w:noProof/>
        </w:rPr>
        <w:drawing>
          <wp:inline distT="0" distB="0" distL="0" distR="0" wp14:anchorId="39D55379" wp14:editId="775FD0AC">
            <wp:extent cx="5400040" cy="3715385"/>
            <wp:effectExtent l="0" t="0" r="0" b="0"/>
            <wp:docPr id="28739" name="Imagem 2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400040" cy="3715385"/>
                    </a:xfrm>
                    <a:prstGeom prst="rect">
                      <a:avLst/>
                    </a:prstGeom>
                  </pic:spPr>
                </pic:pic>
              </a:graphicData>
            </a:graphic>
          </wp:inline>
        </w:drawing>
      </w:r>
    </w:p>
    <w:p w14:paraId="552D168A" w14:textId="77777777" w:rsidR="00072998" w:rsidRDefault="00072998" w:rsidP="00072998">
      <w:pPr>
        <w:pStyle w:val="Fonte2"/>
      </w:pPr>
      <w:r>
        <w:t>Fonte: Google Earth Pro</w:t>
      </w:r>
    </w:p>
    <w:p w14:paraId="3FBCD9F9" w14:textId="77777777" w:rsidR="00F42529" w:rsidRDefault="00F42529" w:rsidP="00E42AE8"/>
    <w:p w14:paraId="550B9A83" w14:textId="76B192C2" w:rsidR="00E42AE8" w:rsidRDefault="00E42AE8" w:rsidP="00E42AE8">
      <w:r>
        <w:t xml:space="preserve">Foram elaborados, a partir do modelo de terreno do Google Earth, dois cortes (Norte para Sul e Oeste para Leste), apresentados na figura a seguir. Tais perfil mostram </w:t>
      </w:r>
      <w:r w:rsidR="00072998">
        <w:t xml:space="preserve">moderada </w:t>
      </w:r>
      <w:r>
        <w:t xml:space="preserve">inclinação sentido </w:t>
      </w:r>
      <w:r w:rsidR="00072998">
        <w:t>l</w:t>
      </w:r>
      <w:r>
        <w:t xml:space="preserve">este (aprox. </w:t>
      </w:r>
      <w:r w:rsidR="00072998">
        <w:t>9</w:t>
      </w:r>
      <w:r>
        <w:t xml:space="preserve">%) e mais </w:t>
      </w:r>
      <w:r w:rsidR="00072998">
        <w:t xml:space="preserve">leve </w:t>
      </w:r>
      <w:r>
        <w:t xml:space="preserve">para o </w:t>
      </w:r>
      <w:r w:rsidR="00072998">
        <w:t>sul</w:t>
      </w:r>
      <w:r>
        <w:t xml:space="preserve"> (aprox. </w:t>
      </w:r>
      <w:r w:rsidR="00072998">
        <w:t>4</w:t>
      </w:r>
      <w:r>
        <w:t xml:space="preserve">%). Trata-se do sentido do vale amplo formado pela drenagem </w:t>
      </w:r>
      <w:r w:rsidR="005F343B">
        <w:t>a Noroeste</w:t>
      </w:r>
      <w:r w:rsidR="00072998">
        <w:t xml:space="preserve">, cuja APP está limítrofe ao </w:t>
      </w:r>
      <w:r w:rsidR="004F2FCC">
        <w:t>terreno que será ocupado pela escola</w:t>
      </w:r>
      <w:r>
        <w:t>.</w:t>
      </w:r>
    </w:p>
    <w:p w14:paraId="393384F5" w14:textId="4E118A8F" w:rsidR="00E42AE8" w:rsidRDefault="00E42AE8" w:rsidP="00E42AE8">
      <w:pPr>
        <w:pStyle w:val="Caption"/>
      </w:pPr>
      <w:bookmarkStart w:id="401" w:name="_Toc40737340"/>
      <w:r>
        <w:t xml:space="preserve">Figura </w:t>
      </w:r>
      <w:r w:rsidR="00933B90">
        <w:fldChar w:fldCharType="begin"/>
      </w:r>
      <w:r w:rsidR="00933B90">
        <w:instrText xml:space="preserve"> SEQ Figura \* ARABIC </w:instrText>
      </w:r>
      <w:r w:rsidR="00933B90">
        <w:fldChar w:fldCharType="separate"/>
      </w:r>
      <w:r w:rsidR="009D0D69">
        <w:rPr>
          <w:noProof/>
        </w:rPr>
        <w:t>51</w:t>
      </w:r>
      <w:r w:rsidR="00933B90">
        <w:rPr>
          <w:noProof/>
        </w:rPr>
        <w:fldChar w:fldCharType="end"/>
      </w:r>
      <w:r>
        <w:t xml:space="preserve"> – Localização dos Cortes para Perfil de Elevação – Nova Unidade de </w:t>
      </w:r>
      <w:r w:rsidR="004F2FCC">
        <w:t>Ponta Grossa</w:t>
      </w:r>
      <w:bookmarkEnd w:id="401"/>
    </w:p>
    <w:p w14:paraId="08807E07" w14:textId="77777777" w:rsidR="00E42AE8" w:rsidRDefault="00E42AE8" w:rsidP="00E42AE8">
      <w:r>
        <w:rPr>
          <w:noProof/>
        </w:rPr>
        <w:drawing>
          <wp:inline distT="0" distB="0" distL="0" distR="0" wp14:anchorId="1E1CBB78" wp14:editId="072AD2F4">
            <wp:extent cx="5400000" cy="5876411"/>
            <wp:effectExtent l="0" t="0" r="0" b="0"/>
            <wp:docPr id="28722" name="Imagem 2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8" name="Figura_xx_Cortes_3D_Cascavel.png"/>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5400000" cy="5876411"/>
                    </a:xfrm>
                    <a:prstGeom prst="rect">
                      <a:avLst/>
                    </a:prstGeom>
                    <a:ln>
                      <a:noFill/>
                    </a:ln>
                    <a:extLst>
                      <a:ext uri="{53640926-AAD7-44D8-BBD7-CCE9431645EC}">
                        <a14:shadowObscured xmlns:a14="http://schemas.microsoft.com/office/drawing/2010/main"/>
                      </a:ext>
                    </a:extLst>
                  </pic:spPr>
                </pic:pic>
              </a:graphicData>
            </a:graphic>
          </wp:inline>
        </w:drawing>
      </w:r>
    </w:p>
    <w:p w14:paraId="446F8FE9" w14:textId="77777777" w:rsidR="00E42AE8" w:rsidRPr="002E492E" w:rsidRDefault="00E42AE8" w:rsidP="00E42AE8">
      <w:pPr>
        <w:pStyle w:val="Fonte2"/>
        <w:rPr>
          <w:lang w:val="en-US"/>
        </w:rPr>
      </w:pPr>
      <w:r w:rsidRPr="002E492E">
        <w:rPr>
          <w:lang w:val="en-US"/>
        </w:rPr>
        <w:t>Fonte: SEED, 2020 e Google Earth Pro, 2020</w:t>
      </w:r>
    </w:p>
    <w:p w14:paraId="06F0AE6C" w14:textId="77777777" w:rsidR="00E42AE8" w:rsidRPr="002E492E" w:rsidRDefault="00E42AE8" w:rsidP="00E42AE8">
      <w:pPr>
        <w:rPr>
          <w:lang w:val="en-US"/>
        </w:rPr>
      </w:pPr>
    </w:p>
    <w:p w14:paraId="5A60115E" w14:textId="3875F272" w:rsidR="00E42AE8" w:rsidRDefault="00E42AE8" w:rsidP="00E42AE8">
      <w:pPr>
        <w:pStyle w:val="Caption"/>
      </w:pPr>
      <w:bookmarkStart w:id="402" w:name="_Toc40737341"/>
      <w:r>
        <w:t xml:space="preserve">Figura </w:t>
      </w:r>
      <w:r w:rsidR="00933B90">
        <w:fldChar w:fldCharType="begin"/>
      </w:r>
      <w:r w:rsidR="00933B90">
        <w:instrText xml:space="preserve"> SEQ Figura \* ARABIC </w:instrText>
      </w:r>
      <w:r w:rsidR="00933B90">
        <w:fldChar w:fldCharType="separate"/>
      </w:r>
      <w:r w:rsidR="009D0D69">
        <w:rPr>
          <w:noProof/>
        </w:rPr>
        <w:t>52</w:t>
      </w:r>
      <w:r w:rsidR="00933B90">
        <w:rPr>
          <w:noProof/>
        </w:rPr>
        <w:fldChar w:fldCharType="end"/>
      </w:r>
      <w:r>
        <w:t xml:space="preserve"> – Perfil de Elevação C1 – Oeste-Leste</w:t>
      </w:r>
      <w:bookmarkEnd w:id="402"/>
    </w:p>
    <w:p w14:paraId="32871C77" w14:textId="50A89392" w:rsidR="00E42AE8" w:rsidRDefault="00C761DD" w:rsidP="00E42AE8">
      <w:r>
        <w:rPr>
          <w:noProof/>
        </w:rPr>
        <mc:AlternateContent>
          <mc:Choice Requires="wps">
            <w:drawing>
              <wp:anchor distT="0" distB="0" distL="114300" distR="114300" simplePos="0" relativeHeight="251668480" behindDoc="0" locked="0" layoutInCell="1" allowOverlap="1" wp14:anchorId="6E3229E5" wp14:editId="1A948B83">
                <wp:simplePos x="0" y="0"/>
                <wp:positionH relativeFrom="column">
                  <wp:posOffset>609600</wp:posOffset>
                </wp:positionH>
                <wp:positionV relativeFrom="paragraph">
                  <wp:posOffset>260985</wp:posOffset>
                </wp:positionV>
                <wp:extent cx="349135" cy="742604"/>
                <wp:effectExtent l="0" t="0" r="0" b="635"/>
                <wp:wrapNone/>
                <wp:docPr id="28741" name="Caixa de Texto 28741"/>
                <wp:cNvGraphicFramePr/>
                <a:graphic xmlns:a="http://schemas.openxmlformats.org/drawingml/2006/main">
                  <a:graphicData uri="http://schemas.microsoft.com/office/word/2010/wordprocessingShape">
                    <wps:wsp>
                      <wps:cNvSpPr txBox="1"/>
                      <wps:spPr>
                        <a:xfrm>
                          <a:off x="0" y="0"/>
                          <a:ext cx="349135" cy="742604"/>
                        </a:xfrm>
                        <a:prstGeom prst="rect">
                          <a:avLst/>
                        </a:prstGeom>
                        <a:noFill/>
                        <a:ln w="6350">
                          <a:noFill/>
                        </a:ln>
                      </wps:spPr>
                      <wps:txbx>
                        <w:txbxContent>
                          <w:p w14:paraId="3B03ECC3" w14:textId="51F771F1" w:rsidR="0087397D" w:rsidRPr="001921CF" w:rsidRDefault="0087397D" w:rsidP="001921CF">
                            <w:pPr>
                              <w:spacing w:after="0"/>
                              <w:jc w:val="center"/>
                              <w:rPr>
                                <w:b/>
                                <w:bCs/>
                                <w:sz w:val="16"/>
                                <w:szCs w:val="16"/>
                              </w:rPr>
                            </w:pPr>
                            <w:r w:rsidRPr="001921CF">
                              <w:rPr>
                                <w:b/>
                                <w:bCs/>
                                <w:sz w:val="16"/>
                                <w:szCs w:val="16"/>
                              </w:rPr>
                              <w:t>Drenagem</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E3229E5" id="_x0000_t202" coordsize="21600,21600" o:spt="202" path="m,l,21600r21600,l21600,xe">
                <v:stroke joinstyle="miter"/>
                <v:path gradientshapeok="t" o:connecttype="rect"/>
              </v:shapetype>
              <v:shape id="Caixa de Texto 28741" o:spid="_x0000_s1026" type="#_x0000_t202" style="position:absolute;left:0;text-align:left;margin-left:48pt;margin-top:20.55pt;width:27.5pt;height:58.4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" filled="f" stroked="f" strokeweight=".5pt">
                <v:textbox style="layout-flow:vertical;mso-layout-flow-alt:bottom-to-top">
                  <w:txbxContent>
                    <w:p w14:paraId="3B03ECC3" w14:textId="51F771F1" w:rsidR="0087397D" w:rsidRPr="001921CF" w:rsidRDefault="0087397D" w:rsidP="001921CF">
                      <w:pPr>
                        <w:spacing w:after="0"/>
                        <w:jc w:val="center"/>
                        <w:rPr>
                          <w:b/>
                          <w:bCs/>
                          <w:sz w:val="16"/>
                          <w:szCs w:val="16"/>
                        </w:rPr>
                      </w:pPr>
                      <w:r w:rsidRPr="001921CF">
                        <w:rPr>
                          <w:b/>
                          <w:bCs/>
                          <w:sz w:val="16"/>
                          <w:szCs w:val="16"/>
                        </w:rPr>
                        <w:t>Drenagem</w:t>
                      </w:r>
                    </w:p>
                  </w:txbxContent>
                </v:textbox>
              </v:shape>
            </w:pict>
          </mc:Fallback>
        </mc:AlternateContent>
      </w:r>
      <w:r w:rsidR="00E42AE8">
        <w:rPr>
          <w:noProof/>
        </w:rPr>
        <w:drawing>
          <wp:inline distT="0" distB="0" distL="0" distR="0" wp14:anchorId="6368233A" wp14:editId="59055DDB">
            <wp:extent cx="5347393" cy="1194435"/>
            <wp:effectExtent l="0" t="0" r="5715" b="5715"/>
            <wp:docPr id="28723" name="Imagem 2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Cascavel_Riviera_Corte2.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347393" cy="1194435"/>
                    </a:xfrm>
                    <a:prstGeom prst="rect">
                      <a:avLst/>
                    </a:prstGeom>
                  </pic:spPr>
                </pic:pic>
              </a:graphicData>
            </a:graphic>
          </wp:inline>
        </w:drawing>
      </w:r>
    </w:p>
    <w:p w14:paraId="045BC87E" w14:textId="77777777" w:rsidR="00E42AE8" w:rsidRDefault="00E42AE8" w:rsidP="00E42AE8">
      <w:pPr>
        <w:pStyle w:val="Fonte2"/>
      </w:pPr>
      <w:r>
        <w:t>Fonte: Google Earth Pro, 2020</w:t>
      </w:r>
    </w:p>
    <w:p w14:paraId="50273348" w14:textId="70FC24AB" w:rsidR="00E42AE8" w:rsidRDefault="00E42AE8" w:rsidP="00E42AE8">
      <w:pPr>
        <w:pStyle w:val="Caption"/>
      </w:pPr>
      <w:bookmarkStart w:id="403" w:name="_Toc40737342"/>
      <w:r>
        <w:t xml:space="preserve">Figura </w:t>
      </w:r>
      <w:r w:rsidR="00933B90">
        <w:fldChar w:fldCharType="begin"/>
      </w:r>
      <w:r w:rsidR="00933B90">
        <w:instrText xml:space="preserve"> SEQ Figura \* ARABIC </w:instrText>
      </w:r>
      <w:r w:rsidR="00933B90">
        <w:fldChar w:fldCharType="separate"/>
      </w:r>
      <w:r w:rsidR="009D0D69">
        <w:rPr>
          <w:noProof/>
        </w:rPr>
        <w:t>53</w:t>
      </w:r>
      <w:r w:rsidR="00933B90">
        <w:rPr>
          <w:noProof/>
        </w:rPr>
        <w:fldChar w:fldCharType="end"/>
      </w:r>
      <w:r>
        <w:t xml:space="preserve"> – Perfil de Elevação C2 – Norte-Sul</w:t>
      </w:r>
      <w:bookmarkEnd w:id="403"/>
    </w:p>
    <w:p w14:paraId="0AE74320" w14:textId="77777777" w:rsidR="00E42AE8" w:rsidRDefault="00E42AE8" w:rsidP="00E42AE8">
      <w:r>
        <w:rPr>
          <w:noProof/>
        </w:rPr>
        <w:drawing>
          <wp:inline distT="0" distB="0" distL="0" distR="0" wp14:anchorId="312D4CE7" wp14:editId="7E6151F0">
            <wp:extent cx="5400040" cy="1194275"/>
            <wp:effectExtent l="0" t="0" r="0" b="6350"/>
            <wp:docPr id="28724" name="Imagem 2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Cascavel_Riviera_Corte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00040" cy="1194275"/>
                    </a:xfrm>
                    <a:prstGeom prst="rect">
                      <a:avLst/>
                    </a:prstGeom>
                  </pic:spPr>
                </pic:pic>
              </a:graphicData>
            </a:graphic>
          </wp:inline>
        </w:drawing>
      </w:r>
    </w:p>
    <w:p w14:paraId="6506E0AA" w14:textId="77777777" w:rsidR="00E42AE8" w:rsidRDefault="00E42AE8" w:rsidP="00E42AE8">
      <w:pPr>
        <w:pStyle w:val="Fonte2"/>
      </w:pPr>
      <w:r>
        <w:t>Fonte: Google Earth Pro, 2020</w:t>
      </w:r>
    </w:p>
    <w:p w14:paraId="53E5C2E2" w14:textId="17B6F82E" w:rsidR="00E42AE8" w:rsidRDefault="00E42AE8" w:rsidP="00E42AE8">
      <w:r>
        <w:t>Conforme as fotos a seguir, o entorno</w:t>
      </w:r>
      <w:r w:rsidR="004F2FCC">
        <w:t xml:space="preserve"> é </w:t>
      </w:r>
      <w:r>
        <w:t>basicamente com uso residencial</w:t>
      </w:r>
      <w:r w:rsidR="004F2FCC">
        <w:t xml:space="preserve"> na porção sul e rural na porção norte</w:t>
      </w:r>
      <w:r>
        <w:t>, o sistema viário está implantado, com sistema de esgoto, água e energia elétrica.</w:t>
      </w:r>
    </w:p>
    <w:p w14:paraId="30722BDF" w14:textId="77777777" w:rsidR="00E42AE8" w:rsidRDefault="00E42AE8" w:rsidP="00E42AE8"/>
    <w:p w14:paraId="2709E6B3" w14:textId="188E535B" w:rsidR="00E42AE8" w:rsidRDefault="00BA5733" w:rsidP="00BA5733">
      <w:pPr>
        <w:pStyle w:val="Caption"/>
      </w:pPr>
      <w:bookmarkStart w:id="404" w:name="_Toc40737374"/>
      <w:r>
        <w:t xml:space="preserve">Foto </w:t>
      </w:r>
      <w:r w:rsidR="00933B90">
        <w:fldChar w:fldCharType="begin"/>
      </w:r>
      <w:r w:rsidR="00933B90">
        <w:instrText xml:space="preserve"> SEQ Foto \* ARABIC </w:instrText>
      </w:r>
      <w:r w:rsidR="00933B90">
        <w:fldChar w:fldCharType="separate"/>
      </w:r>
      <w:r>
        <w:rPr>
          <w:noProof/>
        </w:rPr>
        <w:t>25</w:t>
      </w:r>
      <w:r w:rsidR="00933B90">
        <w:rPr>
          <w:noProof/>
        </w:rPr>
        <w:fldChar w:fldCharType="end"/>
      </w:r>
      <w:r>
        <w:t xml:space="preserve"> </w:t>
      </w:r>
      <w:r w:rsidR="00E42AE8">
        <w:t xml:space="preserve">– </w:t>
      </w:r>
      <w:r>
        <w:t>Residências, a sul do terreno onde será construída a escola em Ponta Grossa</w:t>
      </w:r>
      <w:r w:rsidR="009605EA">
        <w:t>, r</w:t>
      </w:r>
      <w:r w:rsidR="009605EA" w:rsidRPr="009605EA">
        <w:t>ua Antônio Olavo Branco Martins</w:t>
      </w:r>
      <w:r w:rsidR="00E42AE8">
        <w:t>.</w:t>
      </w:r>
      <w:bookmarkEnd w:id="404"/>
    </w:p>
    <w:p w14:paraId="41E42EF4" w14:textId="19B14089" w:rsidR="00E42AE8" w:rsidRDefault="00BA5733" w:rsidP="00E42AE8">
      <w:pPr>
        <w:spacing w:after="0"/>
        <w:jc w:val="center"/>
        <w:rPr>
          <w:rFonts w:ascii="Times New Roman" w:eastAsia="Calibri" w:hAnsi="Times New Roman" w:cs="Times New Roman"/>
          <w:sz w:val="24"/>
          <w:szCs w:val="24"/>
        </w:rPr>
      </w:pPr>
      <w:r>
        <w:rPr>
          <w:noProof/>
        </w:rPr>
        <w:drawing>
          <wp:inline distT="0" distB="0" distL="0" distR="0" wp14:anchorId="181EC64F" wp14:editId="26D021E6">
            <wp:extent cx="4782820" cy="3587115"/>
            <wp:effectExtent l="0" t="0" r="0" b="0"/>
            <wp:docPr id="28740" name="Imagem 2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782820" cy="3587115"/>
                    </a:xfrm>
                    <a:prstGeom prst="rect">
                      <a:avLst/>
                    </a:prstGeom>
                    <a:ln>
                      <a:noFill/>
                    </a:ln>
                    <a:extLst>
                      <a:ext uri="{53640926-AAD7-44D8-BBD7-CCE9431645EC}">
                        <a14:shadowObscured xmlns:a14="http://schemas.microsoft.com/office/drawing/2010/main"/>
                      </a:ext>
                    </a:extLst>
                  </pic:spPr>
                </pic:pic>
              </a:graphicData>
            </a:graphic>
          </wp:inline>
        </w:drawing>
      </w:r>
    </w:p>
    <w:p w14:paraId="69EA1CE1" w14:textId="77777777" w:rsidR="00E42AE8" w:rsidRDefault="00E42AE8" w:rsidP="00E42AE8">
      <w:pPr>
        <w:pStyle w:val="Fonte2"/>
      </w:pPr>
      <w:r>
        <w:t>Fonte: SEED, 2020.</w:t>
      </w:r>
    </w:p>
    <w:p w14:paraId="5562E690" w14:textId="77777777" w:rsidR="00E42AE8" w:rsidRDefault="00E42AE8" w:rsidP="00E42AE8">
      <w:pPr>
        <w:spacing w:after="0"/>
        <w:rPr>
          <w:rFonts w:ascii="Times New Roman" w:eastAsia="Calibri" w:hAnsi="Times New Roman" w:cs="Times New Roman"/>
          <w:sz w:val="24"/>
          <w:szCs w:val="24"/>
        </w:rPr>
      </w:pPr>
    </w:p>
    <w:p w14:paraId="4E3401B2" w14:textId="6C28929A" w:rsidR="00E42AE8" w:rsidRDefault="00E42AE8" w:rsidP="00E42AE8">
      <w:pPr>
        <w:pStyle w:val="Caption"/>
      </w:pPr>
      <w:bookmarkStart w:id="405" w:name="_Toc40737375"/>
      <w:r>
        <w:t xml:space="preserve">Foto </w:t>
      </w:r>
      <w:r w:rsidR="00933B90">
        <w:fldChar w:fldCharType="begin"/>
      </w:r>
      <w:r w:rsidR="00933B90">
        <w:instrText xml:space="preserve"> SEQ Foto \* ARABIC </w:instrText>
      </w:r>
      <w:r w:rsidR="00933B90">
        <w:fldChar w:fldCharType="separate"/>
      </w:r>
      <w:r w:rsidR="00BA5733">
        <w:rPr>
          <w:noProof/>
        </w:rPr>
        <w:t>26</w:t>
      </w:r>
      <w:r w:rsidR="00933B90">
        <w:rPr>
          <w:noProof/>
        </w:rPr>
        <w:fldChar w:fldCharType="end"/>
      </w:r>
      <w:r>
        <w:t xml:space="preserve"> – Residências </w:t>
      </w:r>
      <w:r w:rsidR="00B45AF2">
        <w:t>próximas ao terreno (</w:t>
      </w:r>
      <w:r>
        <w:t>porção sul</w:t>
      </w:r>
      <w:r w:rsidR="00B45AF2">
        <w:t>)</w:t>
      </w:r>
      <w:r>
        <w:t xml:space="preserve"> onde será construída a escola</w:t>
      </w:r>
      <w:bookmarkEnd w:id="405"/>
    </w:p>
    <w:p w14:paraId="3C31EC45" w14:textId="47888A57" w:rsidR="00E42AE8" w:rsidRDefault="00E42AE8" w:rsidP="00E42AE8">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7CA32CBA" wp14:editId="3B298186">
            <wp:extent cx="4680000" cy="3510000"/>
            <wp:effectExtent l="0" t="0" r="6350" b="0"/>
            <wp:docPr id="28726" name="Imagem 2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6241EE67" w14:textId="77777777" w:rsidR="00E42AE8" w:rsidRDefault="00E42AE8" w:rsidP="00E42AE8">
      <w:pPr>
        <w:pStyle w:val="Fonte2"/>
      </w:pPr>
      <w:r>
        <w:t>Fonte: SEED, 2020.</w:t>
      </w:r>
    </w:p>
    <w:p w14:paraId="1663CF5F" w14:textId="0AD90B14" w:rsidR="00E42AE8" w:rsidRDefault="00E42AE8" w:rsidP="00E42AE8">
      <w:pPr>
        <w:pStyle w:val="Caption"/>
      </w:pPr>
      <w:bookmarkStart w:id="406" w:name="_Toc40737376"/>
      <w:r>
        <w:t xml:space="preserve">Foto </w:t>
      </w:r>
      <w:r w:rsidR="00933B90">
        <w:fldChar w:fldCharType="begin"/>
      </w:r>
      <w:r w:rsidR="00933B90">
        <w:instrText xml:space="preserve"> SEQ Foto \* ARA</w:instrText>
      </w:r>
      <w:r w:rsidR="00933B90">
        <w:instrText xml:space="preserve">BIC </w:instrText>
      </w:r>
      <w:r w:rsidR="00933B90">
        <w:fldChar w:fldCharType="separate"/>
      </w:r>
      <w:r w:rsidR="00BA5733">
        <w:rPr>
          <w:noProof/>
        </w:rPr>
        <w:t>27</w:t>
      </w:r>
      <w:r w:rsidR="00933B90">
        <w:rPr>
          <w:noProof/>
        </w:rPr>
        <w:fldChar w:fldCharType="end"/>
      </w:r>
      <w:r>
        <w:t xml:space="preserve"> – </w:t>
      </w:r>
      <w:r w:rsidR="00B45AF2">
        <w:t>Vista no terreno onde será construída a escola, sentido leste</w:t>
      </w:r>
      <w:r w:rsidR="00EE4495">
        <w:t xml:space="preserve">. </w:t>
      </w:r>
      <w:r w:rsidR="009605EA" w:rsidRPr="009605EA">
        <w:t>Rua Antônio Olavo Branco Martins</w:t>
      </w:r>
      <w:r w:rsidR="00EE4495">
        <w:t>.</w:t>
      </w:r>
      <w:bookmarkEnd w:id="406"/>
    </w:p>
    <w:p w14:paraId="0E171CD9" w14:textId="7A745446" w:rsidR="00E42AE8" w:rsidRDefault="00E42AE8" w:rsidP="00E42AE8">
      <w:pPr>
        <w:jc w:val="center"/>
      </w:pPr>
      <w:r>
        <w:rPr>
          <w:noProof/>
        </w:rPr>
        <w:drawing>
          <wp:inline distT="0" distB="0" distL="0" distR="0" wp14:anchorId="0182F2FB" wp14:editId="2FC2E2F9">
            <wp:extent cx="4680000" cy="3510000"/>
            <wp:effectExtent l="0" t="0" r="6350" b="0"/>
            <wp:docPr id="28727" name="Imagem 2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27BA6030" w14:textId="77777777" w:rsidR="00E42AE8" w:rsidRDefault="00E42AE8" w:rsidP="00E42AE8">
      <w:pPr>
        <w:pStyle w:val="Fonte2"/>
      </w:pPr>
      <w:r>
        <w:t>Fonte: SEED, 2020.</w:t>
      </w:r>
    </w:p>
    <w:p w14:paraId="354E764A" w14:textId="569D4E04" w:rsidR="00E42AE8" w:rsidRDefault="00E42AE8" w:rsidP="00E42AE8">
      <w:r>
        <w:t xml:space="preserve">Conforme, observado a escola será construída </w:t>
      </w:r>
      <w:r w:rsidR="002367D2">
        <w:t>junto a área</w:t>
      </w:r>
      <w:r>
        <w:t xml:space="preserve"> totalmente urbanizada, visando suprir a demanda da população local. Não foi observada vegetação </w:t>
      </w:r>
      <w:r w:rsidR="002367D2">
        <w:t xml:space="preserve">significativa </w:t>
      </w:r>
      <w:r>
        <w:t>na área</w:t>
      </w:r>
      <w:r w:rsidR="002367D2">
        <w:t>. É importante destacar que, devido ao desnível do terreno, a construção da escola exigirá trabalhos de corte de aterro, que deverão ser projetados e executados com cuidado para não afetar a drenagem localizada a oeste do terreno.</w:t>
      </w:r>
      <w:r>
        <w:t xml:space="preserve"> </w:t>
      </w:r>
      <w:r w:rsidR="002C0D85">
        <w:t xml:space="preserve">Também deverão existir cuidados específicos para não afetar a vegetação existente na APP da drenagem a </w:t>
      </w:r>
      <w:r w:rsidR="005F343B">
        <w:t>Noroeste</w:t>
      </w:r>
      <w:r w:rsidR="002C0D85">
        <w:t xml:space="preserve"> do terreno.</w:t>
      </w:r>
    </w:p>
    <w:p w14:paraId="6BC6D760" w14:textId="583704BA" w:rsidR="00AB371E" w:rsidRDefault="00AB371E" w:rsidP="00E42AE8">
      <w:r>
        <w:t xml:space="preserve">Nesta região predominam </w:t>
      </w:r>
      <w:r w:rsidRPr="00AB371E">
        <w:t>Cambissolos e Argissolos com textura argilosa,</w:t>
      </w:r>
      <w:r>
        <w:t xml:space="preserve"> normalmente</w:t>
      </w:r>
      <w:r w:rsidRPr="00AB371E">
        <w:t xml:space="preserve"> associados </w:t>
      </w:r>
      <w:r>
        <w:t>com</w:t>
      </w:r>
      <w:r w:rsidRPr="00AB371E">
        <w:t xml:space="preserve"> relevo</w:t>
      </w:r>
      <w:r>
        <w:t>s</w:t>
      </w:r>
      <w:r w:rsidRPr="00AB371E">
        <w:t xml:space="preserve"> </w:t>
      </w:r>
      <w:r>
        <w:t>de</w:t>
      </w:r>
      <w:r w:rsidRPr="00AB371E">
        <w:t xml:space="preserve"> moderada declividade, apresenta moderada</w:t>
      </w:r>
      <w:r>
        <w:t xml:space="preserve"> a alta</w:t>
      </w:r>
      <w:r w:rsidRPr="00AB371E">
        <w:t xml:space="preserve"> suscetibilidade a erosão. </w:t>
      </w:r>
      <w:r>
        <w:t xml:space="preserve">Desta forma, como serão necessários trabalhos de corte de aterro, deverão ser tomadas medidas adequadas de contenção de sólidos e sistemas de drenagem provisórios. Os solos deverão ser protegidos adequadamente (proteção com vegetação, geomanta, lona etc.). </w:t>
      </w:r>
      <w:r w:rsidR="00261187">
        <w:t>A fiscalização de obra e a fiscalização ambiental deverão estar atentas para a eficácia dos sistemas de proteção, com a eventual proposição de medidas adicionais, caso necessário.</w:t>
      </w:r>
    </w:p>
    <w:p w14:paraId="5D130051" w14:textId="5D4551E5" w:rsidR="00EE4495" w:rsidRDefault="00EE4495" w:rsidP="00E42AE8">
      <w:r>
        <w:t>Devido a ocupação já consolidada no limite Leste do terreno (rua Fernando de Noronha), deverão ser tomadas medidas que reduzam impactos às vizinhanças, como ruído, vibração, poeira, entre outros. Também deverão ser tomadas medidas para segurança, não permitindo o acesso de pessoas estranhas às atividades de obras, sobretudo crianças</w:t>
      </w:r>
    </w:p>
    <w:p w14:paraId="4E02B52D" w14:textId="77777777" w:rsidR="00BA6A21" w:rsidRDefault="00BA6A21" w:rsidP="00BA6A21">
      <w:pPr>
        <w:pStyle w:val="Heading4"/>
        <w:rPr>
          <w:rFonts w:eastAsia="Calibri"/>
        </w:rPr>
      </w:pPr>
      <w:r>
        <w:rPr>
          <w:rFonts w:eastAsia="Calibri"/>
        </w:rPr>
        <w:t>Município de Fazenda Rio Grande</w:t>
      </w:r>
    </w:p>
    <w:p w14:paraId="669F18BF" w14:textId="0C24D996" w:rsidR="002367D2" w:rsidRDefault="002367D2" w:rsidP="002367D2">
      <w:r>
        <w:t>Conforme a figura a seguir, a área onde será construída a nova unidade escolar de Fazenda Rio Grande se localiza e áreas urbanas consolidadas (de padrão residencial) e de expansão urbana (loteamento ainda não ocupado). Importante destacar que apenas uma década atrás toda a área apresentava atividades agrícola trata-se de loteamentos novos, com menos de 10 anos de idade. Não foram identificados possíveis passivos ambientais ou usos que possam contaminar águas subterrâneas ou solos.</w:t>
      </w:r>
    </w:p>
    <w:p w14:paraId="16F3C5D0" w14:textId="378C33DA" w:rsidR="00BA6A21" w:rsidRPr="00F3649E" w:rsidRDefault="00BA6A21" w:rsidP="00BA6A21">
      <w:pPr>
        <w:pStyle w:val="Caption"/>
      </w:pPr>
      <w:bookmarkStart w:id="407" w:name="_Toc40737343"/>
      <w:r>
        <w:t xml:space="preserve">Figura </w:t>
      </w:r>
      <w:r w:rsidR="00933B90">
        <w:fldChar w:fldCharType="begin"/>
      </w:r>
      <w:r w:rsidR="00933B90">
        <w:instrText xml:space="preserve"> SEQ Figura \* ARABIC </w:instrText>
      </w:r>
      <w:r w:rsidR="00933B90">
        <w:fldChar w:fldCharType="separate"/>
      </w:r>
      <w:r w:rsidR="009D0D69">
        <w:rPr>
          <w:noProof/>
        </w:rPr>
        <w:t>54</w:t>
      </w:r>
      <w:r w:rsidR="00933B90">
        <w:rPr>
          <w:noProof/>
        </w:rPr>
        <w:fldChar w:fldCharType="end"/>
      </w:r>
      <w:r>
        <w:t xml:space="preserve"> – </w:t>
      </w:r>
      <w:r w:rsidRPr="00F3649E">
        <w:t>Terreno selecionado para a construção da Escola do Futuro em Fazenda Rio Grande</w:t>
      </w:r>
      <w:bookmarkEnd w:id="407"/>
    </w:p>
    <w:p w14:paraId="20F87283" w14:textId="77777777" w:rsidR="00BA6A21" w:rsidRDefault="00BA6A21" w:rsidP="00BA6A21">
      <w:r>
        <w:rPr>
          <w:noProof/>
        </w:rPr>
        <w:drawing>
          <wp:inline distT="0" distB="0" distL="0" distR="0" wp14:anchorId="068315F1" wp14:editId="46249A71">
            <wp:extent cx="5400000" cy="5808673"/>
            <wp:effectExtent l="0" t="0" r="0" b="190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6" name="Figura_xx_Detalhes_Escolas_Page_18.png"/>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5400000" cy="5808673"/>
                    </a:xfrm>
                    <a:prstGeom prst="rect">
                      <a:avLst/>
                    </a:prstGeom>
                    <a:ln>
                      <a:noFill/>
                    </a:ln>
                    <a:extLst>
                      <a:ext uri="{53640926-AAD7-44D8-BBD7-CCE9431645EC}">
                        <a14:shadowObscured xmlns:a14="http://schemas.microsoft.com/office/drawing/2010/main"/>
                      </a:ext>
                    </a:extLst>
                  </pic:spPr>
                </pic:pic>
              </a:graphicData>
            </a:graphic>
          </wp:inline>
        </w:drawing>
      </w:r>
    </w:p>
    <w:p w14:paraId="764DDD09" w14:textId="77777777" w:rsidR="00BA6A21" w:rsidRPr="002E492E" w:rsidRDefault="00BA6A21" w:rsidP="00BA6A21">
      <w:pPr>
        <w:pStyle w:val="Fonte2"/>
        <w:rPr>
          <w:lang w:val="en-US"/>
        </w:rPr>
      </w:pPr>
      <w:r w:rsidRPr="002E492E">
        <w:rPr>
          <w:lang w:val="en-US"/>
        </w:rPr>
        <w:t>Fonte: SEED, 2020 e Google Earth Pro, 2020</w:t>
      </w:r>
    </w:p>
    <w:p w14:paraId="24258D1F" w14:textId="77777777" w:rsidR="00BA6A21" w:rsidRPr="002E492E" w:rsidRDefault="00BA6A21" w:rsidP="00BA6A21">
      <w:pPr>
        <w:rPr>
          <w:lang w:val="en-US"/>
        </w:rPr>
      </w:pPr>
    </w:p>
    <w:p w14:paraId="7FE716FA" w14:textId="042D1BD4" w:rsidR="00E42AE8" w:rsidRDefault="00E42AE8" w:rsidP="00E42AE8">
      <w:r>
        <w:t xml:space="preserve">Conforme a figura </w:t>
      </w:r>
      <w:r w:rsidR="006B5CAC">
        <w:t>a seguir</w:t>
      </w:r>
      <w:r>
        <w:t>, a área de entorno é um loteamento recente (cerca de 7 anos de idade) em antigas áreas de agricultura.</w:t>
      </w:r>
      <w:r w:rsidR="006B5CAC">
        <w:t xml:space="preserve"> Defronte ao terreno existe um loteamento com infraestrutura implantada, mas ainda não ocupado.</w:t>
      </w:r>
    </w:p>
    <w:p w14:paraId="3830385D" w14:textId="04B6ADF4" w:rsidR="006B5CAC" w:rsidRDefault="006B5CAC" w:rsidP="006B5CAC">
      <w:pPr>
        <w:pStyle w:val="Caption"/>
      </w:pPr>
      <w:bookmarkStart w:id="408" w:name="_Toc40737344"/>
      <w:r>
        <w:t xml:space="preserve">Figura </w:t>
      </w:r>
      <w:r w:rsidR="00933B90">
        <w:fldChar w:fldCharType="begin"/>
      </w:r>
      <w:r w:rsidR="00933B90">
        <w:instrText xml:space="preserve"> SEQ Figura \*</w:instrText>
      </w:r>
      <w:r w:rsidR="00933B90">
        <w:instrText xml:space="preserve"> ARABIC </w:instrText>
      </w:r>
      <w:r w:rsidR="00933B90">
        <w:fldChar w:fldCharType="separate"/>
      </w:r>
      <w:r w:rsidR="009D0D69">
        <w:rPr>
          <w:noProof/>
        </w:rPr>
        <w:t>55</w:t>
      </w:r>
      <w:r w:rsidR="00933B90">
        <w:rPr>
          <w:noProof/>
        </w:rPr>
        <w:fldChar w:fldCharType="end"/>
      </w:r>
      <w:r>
        <w:t xml:space="preserve"> – Situação do Entorno da área em 2020</w:t>
      </w:r>
      <w:bookmarkEnd w:id="408"/>
    </w:p>
    <w:p w14:paraId="4DF22B71" w14:textId="7C43DC47" w:rsidR="001E0AA5" w:rsidRDefault="001E0AA5" w:rsidP="00E42AE8">
      <w:r>
        <w:rPr>
          <w:noProof/>
        </w:rPr>
        <w:drawing>
          <wp:inline distT="0" distB="0" distL="0" distR="0" wp14:anchorId="5266897A" wp14:editId="3C43FAB6">
            <wp:extent cx="5400040" cy="3272155"/>
            <wp:effectExtent l="0" t="0" r="0" b="4445"/>
            <wp:docPr id="28743" name="Imagem 2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400040" cy="3272155"/>
                    </a:xfrm>
                    <a:prstGeom prst="rect">
                      <a:avLst/>
                    </a:prstGeom>
                  </pic:spPr>
                </pic:pic>
              </a:graphicData>
            </a:graphic>
          </wp:inline>
        </w:drawing>
      </w:r>
    </w:p>
    <w:p w14:paraId="2A7E68EB" w14:textId="77777777" w:rsidR="006B5CAC" w:rsidRDefault="006B5CAC" w:rsidP="006B5CAC">
      <w:pPr>
        <w:pStyle w:val="Fonte2"/>
      </w:pPr>
      <w:r>
        <w:t>Fonte: Google Earth Pro, 2020</w:t>
      </w:r>
    </w:p>
    <w:p w14:paraId="167FAA02" w14:textId="77777777" w:rsidR="001E0AA5" w:rsidRDefault="001E0AA5" w:rsidP="00E42AE8"/>
    <w:p w14:paraId="68F4BB67" w14:textId="6B32ECDA" w:rsidR="001E0AA5" w:rsidRDefault="006B5CAC" w:rsidP="006B5CAC">
      <w:pPr>
        <w:pStyle w:val="Caption"/>
      </w:pPr>
      <w:bookmarkStart w:id="409" w:name="_Toc40737345"/>
      <w:r>
        <w:t xml:space="preserve">Figura </w:t>
      </w:r>
      <w:r w:rsidR="00933B90">
        <w:fldChar w:fldCharType="begin"/>
      </w:r>
      <w:r w:rsidR="00933B90">
        <w:instrText xml:space="preserve"> SEQ Figura \* ARABIC </w:instrText>
      </w:r>
      <w:r w:rsidR="00933B90">
        <w:fldChar w:fldCharType="separate"/>
      </w:r>
      <w:r w:rsidR="009D0D69">
        <w:rPr>
          <w:noProof/>
        </w:rPr>
        <w:t>56</w:t>
      </w:r>
      <w:r w:rsidR="00933B90">
        <w:rPr>
          <w:noProof/>
        </w:rPr>
        <w:fldChar w:fldCharType="end"/>
      </w:r>
      <w:r>
        <w:t xml:space="preserve"> – Situação do Entorno da área em 201</w:t>
      </w:r>
      <w:r w:rsidR="001E0AA5">
        <w:t>3</w:t>
      </w:r>
      <w:bookmarkEnd w:id="409"/>
    </w:p>
    <w:p w14:paraId="7DFA7DB5" w14:textId="10438203" w:rsidR="001E0AA5" w:rsidRDefault="001E0AA5" w:rsidP="00E42AE8">
      <w:r>
        <w:rPr>
          <w:noProof/>
        </w:rPr>
        <w:drawing>
          <wp:inline distT="0" distB="0" distL="0" distR="0" wp14:anchorId="64312150" wp14:editId="1F913C09">
            <wp:extent cx="5400040" cy="3298825"/>
            <wp:effectExtent l="0" t="0" r="0" b="0"/>
            <wp:docPr id="28742" name="Imagem 28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400040" cy="3298825"/>
                    </a:xfrm>
                    <a:prstGeom prst="rect">
                      <a:avLst/>
                    </a:prstGeom>
                  </pic:spPr>
                </pic:pic>
              </a:graphicData>
            </a:graphic>
          </wp:inline>
        </w:drawing>
      </w:r>
    </w:p>
    <w:p w14:paraId="7B54DA2F" w14:textId="77777777" w:rsidR="006B5CAC" w:rsidRDefault="006B5CAC" w:rsidP="006B5CAC">
      <w:pPr>
        <w:pStyle w:val="Fonte2"/>
      </w:pPr>
      <w:r>
        <w:t>Fonte: Google Earth Pro, 2020</w:t>
      </w:r>
    </w:p>
    <w:p w14:paraId="08DF588D" w14:textId="77777777" w:rsidR="006B5CAC" w:rsidRDefault="006B5CAC" w:rsidP="00E42AE8"/>
    <w:p w14:paraId="5F69825C" w14:textId="14ED471C" w:rsidR="00E42AE8" w:rsidRDefault="00E42AE8" w:rsidP="00E42AE8">
      <w:r>
        <w:t xml:space="preserve">Foram elaborados, a partir do modelo de terreno do Google Earth, dois cortes (Norte para Sul e Oeste para Leste), apresentados na figura a seguir. Tais perfil mostram leve inclinação sentido </w:t>
      </w:r>
      <w:r w:rsidR="002C0D85">
        <w:t>noroeste</w:t>
      </w:r>
      <w:r>
        <w:t xml:space="preserve"> (</w:t>
      </w:r>
      <w:r w:rsidR="002C0D85">
        <w:t>menor que 1</w:t>
      </w:r>
      <w:r>
        <w:t>%).</w:t>
      </w:r>
    </w:p>
    <w:p w14:paraId="6DBAE1E7" w14:textId="0A486DB0" w:rsidR="00E42AE8" w:rsidRDefault="00E42AE8" w:rsidP="00E42AE8">
      <w:pPr>
        <w:pStyle w:val="Caption"/>
      </w:pPr>
      <w:bookmarkStart w:id="410" w:name="_Toc40737346"/>
      <w:r>
        <w:t xml:space="preserve">Figura </w:t>
      </w:r>
      <w:r w:rsidR="00933B90">
        <w:fldChar w:fldCharType="begin"/>
      </w:r>
      <w:r w:rsidR="00933B90">
        <w:instrText xml:space="preserve"> SEQ Figura \* ARABIC </w:instrText>
      </w:r>
      <w:r w:rsidR="00933B90">
        <w:fldChar w:fldCharType="separate"/>
      </w:r>
      <w:r w:rsidR="009D0D69">
        <w:rPr>
          <w:noProof/>
        </w:rPr>
        <w:t>57</w:t>
      </w:r>
      <w:r w:rsidR="00933B90">
        <w:rPr>
          <w:noProof/>
        </w:rPr>
        <w:fldChar w:fldCharType="end"/>
      </w:r>
      <w:r>
        <w:t xml:space="preserve"> – Localização dos Cortes para Perfil de Elevação – Nova Unidade de Cascavel</w:t>
      </w:r>
      <w:bookmarkEnd w:id="410"/>
    </w:p>
    <w:p w14:paraId="35795CFF" w14:textId="77777777" w:rsidR="00E42AE8" w:rsidRDefault="00E42AE8" w:rsidP="00E42AE8">
      <w:r>
        <w:rPr>
          <w:noProof/>
        </w:rPr>
        <w:drawing>
          <wp:inline distT="0" distB="0" distL="0" distR="0" wp14:anchorId="7D305F25" wp14:editId="2F920518">
            <wp:extent cx="5400000" cy="5858540"/>
            <wp:effectExtent l="0" t="0" r="0" b="8890"/>
            <wp:docPr id="28731" name="Imagem 2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8" name="Figura_xx_Cortes_3D_Cascavel.png"/>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5400000" cy="5858540"/>
                    </a:xfrm>
                    <a:prstGeom prst="rect">
                      <a:avLst/>
                    </a:prstGeom>
                    <a:ln>
                      <a:noFill/>
                    </a:ln>
                    <a:extLst>
                      <a:ext uri="{53640926-AAD7-44D8-BBD7-CCE9431645EC}">
                        <a14:shadowObscured xmlns:a14="http://schemas.microsoft.com/office/drawing/2010/main"/>
                      </a:ext>
                    </a:extLst>
                  </pic:spPr>
                </pic:pic>
              </a:graphicData>
            </a:graphic>
          </wp:inline>
        </w:drawing>
      </w:r>
    </w:p>
    <w:p w14:paraId="0BF162B4" w14:textId="77777777" w:rsidR="00E42AE8" w:rsidRPr="002E492E" w:rsidRDefault="00E42AE8" w:rsidP="00E42AE8">
      <w:pPr>
        <w:pStyle w:val="Fonte2"/>
        <w:rPr>
          <w:lang w:val="en-US"/>
        </w:rPr>
      </w:pPr>
      <w:r w:rsidRPr="002E492E">
        <w:rPr>
          <w:lang w:val="en-US"/>
        </w:rPr>
        <w:t>Fonte: SEED, 2020 e Google Earth Pro, 2020</w:t>
      </w:r>
    </w:p>
    <w:p w14:paraId="11BD1047" w14:textId="702AA8D2" w:rsidR="00E42AE8" w:rsidRDefault="00E42AE8" w:rsidP="00E42AE8">
      <w:pPr>
        <w:pStyle w:val="Caption"/>
      </w:pPr>
      <w:bookmarkStart w:id="411" w:name="_Toc40737347"/>
      <w:r>
        <w:t xml:space="preserve">Figura </w:t>
      </w:r>
      <w:r w:rsidR="00933B90">
        <w:fldChar w:fldCharType="begin"/>
      </w:r>
      <w:r w:rsidR="00933B90">
        <w:instrText xml:space="preserve"> SEQ Figura \* ARABIC </w:instrText>
      </w:r>
      <w:r w:rsidR="00933B90">
        <w:fldChar w:fldCharType="separate"/>
      </w:r>
      <w:r w:rsidR="009D0D69">
        <w:rPr>
          <w:noProof/>
        </w:rPr>
        <w:t>58</w:t>
      </w:r>
      <w:r w:rsidR="00933B90">
        <w:rPr>
          <w:noProof/>
        </w:rPr>
        <w:fldChar w:fldCharType="end"/>
      </w:r>
      <w:r>
        <w:t xml:space="preserve"> – Perfil de Elevação C1 – Oeste-Leste</w:t>
      </w:r>
      <w:bookmarkEnd w:id="411"/>
    </w:p>
    <w:p w14:paraId="1D26343C" w14:textId="77777777" w:rsidR="00E42AE8" w:rsidRDefault="00E42AE8" w:rsidP="00E42AE8">
      <w:r>
        <w:rPr>
          <w:noProof/>
        </w:rPr>
        <w:drawing>
          <wp:inline distT="0" distB="0" distL="0" distR="0" wp14:anchorId="1598AB22" wp14:editId="4B640882">
            <wp:extent cx="5365769" cy="1194435"/>
            <wp:effectExtent l="0" t="0" r="6350" b="5715"/>
            <wp:docPr id="28732" name="Imagem 2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Cascavel_Riviera_Corte2.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365769" cy="1194435"/>
                    </a:xfrm>
                    <a:prstGeom prst="rect">
                      <a:avLst/>
                    </a:prstGeom>
                  </pic:spPr>
                </pic:pic>
              </a:graphicData>
            </a:graphic>
          </wp:inline>
        </w:drawing>
      </w:r>
    </w:p>
    <w:p w14:paraId="5DAE9D5D" w14:textId="77777777" w:rsidR="00E42AE8" w:rsidRDefault="00E42AE8" w:rsidP="00E42AE8">
      <w:pPr>
        <w:pStyle w:val="Fonte2"/>
      </w:pPr>
      <w:r>
        <w:t>Fonte: Google Earth Pro, 2020</w:t>
      </w:r>
    </w:p>
    <w:p w14:paraId="0ED7E223" w14:textId="39020473" w:rsidR="00E42AE8" w:rsidRDefault="00E42AE8" w:rsidP="00E42AE8">
      <w:pPr>
        <w:pStyle w:val="Caption"/>
      </w:pPr>
      <w:bookmarkStart w:id="412" w:name="_Toc40737348"/>
      <w:r>
        <w:t xml:space="preserve">Figura </w:t>
      </w:r>
      <w:r w:rsidR="00933B90">
        <w:fldChar w:fldCharType="begin"/>
      </w:r>
      <w:r w:rsidR="00933B90">
        <w:instrText xml:space="preserve"> SEQ Figura \* ARABIC </w:instrText>
      </w:r>
      <w:r w:rsidR="00933B90">
        <w:fldChar w:fldCharType="separate"/>
      </w:r>
      <w:r w:rsidR="009D0D69">
        <w:rPr>
          <w:noProof/>
        </w:rPr>
        <w:t>59</w:t>
      </w:r>
      <w:r w:rsidR="00933B90">
        <w:rPr>
          <w:noProof/>
        </w:rPr>
        <w:fldChar w:fldCharType="end"/>
      </w:r>
      <w:r>
        <w:t xml:space="preserve"> – Perfil de Elevação C2 – Norte-Sul</w:t>
      </w:r>
      <w:bookmarkEnd w:id="412"/>
    </w:p>
    <w:p w14:paraId="0B0B1B08" w14:textId="77777777" w:rsidR="00E42AE8" w:rsidRDefault="00E42AE8" w:rsidP="00E42AE8">
      <w:r>
        <w:rPr>
          <w:noProof/>
        </w:rPr>
        <w:drawing>
          <wp:inline distT="0" distB="0" distL="0" distR="0" wp14:anchorId="58101416" wp14:editId="0C456244">
            <wp:extent cx="5400040" cy="1192601"/>
            <wp:effectExtent l="0" t="0" r="0" b="7620"/>
            <wp:docPr id="28733" name="Imagem 2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Cascavel_Riviera_Corte1.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00040" cy="1192601"/>
                    </a:xfrm>
                    <a:prstGeom prst="rect">
                      <a:avLst/>
                    </a:prstGeom>
                  </pic:spPr>
                </pic:pic>
              </a:graphicData>
            </a:graphic>
          </wp:inline>
        </w:drawing>
      </w:r>
    </w:p>
    <w:p w14:paraId="4418ABDE" w14:textId="77777777" w:rsidR="00E42AE8" w:rsidRDefault="00E42AE8" w:rsidP="00E42AE8">
      <w:pPr>
        <w:pStyle w:val="Fonte2"/>
      </w:pPr>
      <w:r>
        <w:t>Fonte: Google Earth Pro, 2020</w:t>
      </w:r>
    </w:p>
    <w:p w14:paraId="018632B4" w14:textId="772B861E" w:rsidR="00E42AE8" w:rsidRDefault="00E42AE8" w:rsidP="00E42AE8">
      <w:r>
        <w:t xml:space="preserve">Conforme as fotos a seguir, o entorno, basicamente com uso residencial, está </w:t>
      </w:r>
      <w:r w:rsidR="00096468">
        <w:t>ainda em processo de urbanização, com loteamentos implantados. O sistema viário principal necessita não está totalmente pavimentado, não existindo sistema de drenagem pluvial</w:t>
      </w:r>
      <w:r>
        <w:t>.</w:t>
      </w:r>
    </w:p>
    <w:p w14:paraId="1453C8B5" w14:textId="77777777" w:rsidR="00E42AE8" w:rsidRDefault="00E42AE8" w:rsidP="00E42AE8"/>
    <w:p w14:paraId="6D478CC3" w14:textId="36B8B153" w:rsidR="00E42AE8" w:rsidRDefault="00E42AE8" w:rsidP="00E42AE8">
      <w:pPr>
        <w:pStyle w:val="Caption"/>
      </w:pPr>
      <w:bookmarkStart w:id="413" w:name="_Toc40737377"/>
      <w:r>
        <w:t xml:space="preserve">Foto </w:t>
      </w:r>
      <w:r w:rsidR="00933B90">
        <w:fldChar w:fldCharType="begin"/>
      </w:r>
      <w:r w:rsidR="00933B90">
        <w:instrText xml:space="preserve"> SEQ Foto \* ARABIC </w:instrText>
      </w:r>
      <w:r w:rsidR="00933B90">
        <w:fldChar w:fldCharType="separate"/>
      </w:r>
      <w:r w:rsidR="00BA5733">
        <w:rPr>
          <w:noProof/>
        </w:rPr>
        <w:t>29</w:t>
      </w:r>
      <w:r w:rsidR="00933B90">
        <w:rPr>
          <w:noProof/>
        </w:rPr>
        <w:fldChar w:fldCharType="end"/>
      </w:r>
      <w:r>
        <w:t xml:space="preserve"> – </w:t>
      </w:r>
      <w:r w:rsidR="005E0929">
        <w:t>Residências no limite norte do terreno</w:t>
      </w:r>
      <w:bookmarkEnd w:id="413"/>
    </w:p>
    <w:p w14:paraId="6CF00558" w14:textId="77777777" w:rsidR="00E42AE8" w:rsidRDefault="00E42AE8" w:rsidP="00E42AE8">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484D1B20" wp14:editId="69AC9A20">
            <wp:extent cx="4680000" cy="3510000"/>
            <wp:effectExtent l="0" t="0" r="6350" b="0"/>
            <wp:docPr id="28734" name="Imagem 2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4F09E3CC" w14:textId="77777777" w:rsidR="00E42AE8" w:rsidRDefault="00E42AE8" w:rsidP="00E42AE8">
      <w:pPr>
        <w:pStyle w:val="Fonte2"/>
      </w:pPr>
      <w:r>
        <w:t>Fonte: SEED, 2020.</w:t>
      </w:r>
    </w:p>
    <w:p w14:paraId="4974F96D" w14:textId="77777777" w:rsidR="00E42AE8" w:rsidRDefault="00E42AE8" w:rsidP="00E42AE8">
      <w:pPr>
        <w:spacing w:after="0"/>
        <w:rPr>
          <w:rFonts w:ascii="Times New Roman" w:eastAsia="Calibri" w:hAnsi="Times New Roman" w:cs="Times New Roman"/>
          <w:sz w:val="24"/>
          <w:szCs w:val="24"/>
        </w:rPr>
      </w:pPr>
    </w:p>
    <w:p w14:paraId="2791AF27" w14:textId="74065A89" w:rsidR="00E42AE8" w:rsidRDefault="00E42AE8" w:rsidP="00E42AE8">
      <w:pPr>
        <w:pStyle w:val="Caption"/>
      </w:pPr>
      <w:bookmarkStart w:id="414" w:name="_Toc40737378"/>
      <w:r>
        <w:t xml:space="preserve">Foto </w:t>
      </w:r>
      <w:r w:rsidR="00933B90">
        <w:fldChar w:fldCharType="begin"/>
      </w:r>
      <w:r w:rsidR="00933B90">
        <w:instrText xml:space="preserve"> SEQ Foto \* ARABIC </w:instrText>
      </w:r>
      <w:r w:rsidR="00933B90">
        <w:fldChar w:fldCharType="separate"/>
      </w:r>
      <w:r w:rsidR="00BA5733">
        <w:rPr>
          <w:noProof/>
        </w:rPr>
        <w:t>30</w:t>
      </w:r>
      <w:r w:rsidR="00933B90">
        <w:rPr>
          <w:noProof/>
        </w:rPr>
        <w:fldChar w:fldCharType="end"/>
      </w:r>
      <w:r>
        <w:t xml:space="preserve"> – </w:t>
      </w:r>
      <w:r w:rsidR="005E0929">
        <w:t>Condomínio residencial no limite</w:t>
      </w:r>
      <w:r>
        <w:t xml:space="preserve"> sul do terreno onde será construída a escola</w:t>
      </w:r>
      <w:bookmarkEnd w:id="414"/>
    </w:p>
    <w:p w14:paraId="1AF93BDE" w14:textId="77777777" w:rsidR="00E42AE8" w:rsidRDefault="00E42AE8" w:rsidP="00E42AE8">
      <w:pPr>
        <w:spacing w:after="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6384E1A9" wp14:editId="3C4ED538">
            <wp:extent cx="4680000" cy="3510000"/>
            <wp:effectExtent l="0" t="0" r="6350" b="0"/>
            <wp:docPr id="28735" name="Imagem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4680000" cy="3510000"/>
                    </a:xfrm>
                    <a:prstGeom prst="rect">
                      <a:avLst/>
                    </a:prstGeom>
                    <a:noFill/>
                    <a:ln>
                      <a:noFill/>
                    </a:ln>
                  </pic:spPr>
                </pic:pic>
              </a:graphicData>
            </a:graphic>
          </wp:inline>
        </w:drawing>
      </w:r>
    </w:p>
    <w:p w14:paraId="667A7F2D" w14:textId="77777777" w:rsidR="00E42AE8" w:rsidRDefault="00E42AE8" w:rsidP="00E42AE8">
      <w:pPr>
        <w:pStyle w:val="Fonte2"/>
      </w:pPr>
      <w:r>
        <w:t>Fonte: SEED, 2020.</w:t>
      </w:r>
    </w:p>
    <w:p w14:paraId="046DBECA" w14:textId="0B895A4B" w:rsidR="00E42AE8" w:rsidRDefault="00E42AE8" w:rsidP="00E42AE8">
      <w:pPr>
        <w:pStyle w:val="Caption"/>
      </w:pPr>
      <w:bookmarkStart w:id="415" w:name="_Toc40737379"/>
      <w:r>
        <w:t xml:space="preserve">Foto </w:t>
      </w:r>
      <w:r w:rsidR="00933B90">
        <w:fldChar w:fldCharType="begin"/>
      </w:r>
      <w:r w:rsidR="00933B90">
        <w:instrText xml:space="preserve"> SEQ Foto \* ARABIC </w:instrText>
      </w:r>
      <w:r w:rsidR="00933B90">
        <w:fldChar w:fldCharType="separate"/>
      </w:r>
      <w:r w:rsidR="00BA5733">
        <w:rPr>
          <w:noProof/>
        </w:rPr>
        <w:t>31</w:t>
      </w:r>
      <w:r w:rsidR="00933B90">
        <w:rPr>
          <w:noProof/>
        </w:rPr>
        <w:fldChar w:fldCharType="end"/>
      </w:r>
      <w:r>
        <w:t xml:space="preserve"> – </w:t>
      </w:r>
      <w:r w:rsidR="005E0929">
        <w:t>Avenida Paraná, a seta marca o ponto onde acaba o pavimento, o terreno está a direta da foto</w:t>
      </w:r>
      <w:bookmarkEnd w:id="415"/>
      <w:r w:rsidR="005E0929">
        <w:t xml:space="preserve"> </w:t>
      </w:r>
    </w:p>
    <w:p w14:paraId="013CEBE8" w14:textId="77777777" w:rsidR="00E42AE8" w:rsidRDefault="00E42AE8" w:rsidP="00E42AE8">
      <w:pPr>
        <w:jc w:val="center"/>
      </w:pPr>
      <w:r>
        <w:rPr>
          <w:noProof/>
        </w:rPr>
        <mc:AlternateContent>
          <mc:Choice Requires="wps">
            <w:drawing>
              <wp:anchor distT="0" distB="0" distL="114300" distR="114300" simplePos="0" relativeHeight="251666432" behindDoc="0" locked="0" layoutInCell="1" allowOverlap="1" wp14:anchorId="4438563D" wp14:editId="4659162E">
                <wp:simplePos x="0" y="0"/>
                <wp:positionH relativeFrom="column">
                  <wp:posOffset>768889</wp:posOffset>
                </wp:positionH>
                <wp:positionV relativeFrom="paragraph">
                  <wp:posOffset>900430</wp:posOffset>
                </wp:positionV>
                <wp:extent cx="324000" cy="648000"/>
                <wp:effectExtent l="0" t="123825" r="0" b="85725"/>
                <wp:wrapNone/>
                <wp:docPr id="28729" name="Seta: para Baixo 287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8587176">
                          <a:off x="0" y="0"/>
                          <a:ext cx="324000" cy="648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ADDCA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28729" o:spid="_x0000_s1026" type="#_x0000_t67" style="position:absolute;margin-left:60.55pt;margin-top:70.9pt;width:25.5pt;height:51pt;rotation:-3290807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" fillcolor="#5b9bd5 [3204]" strokecolor="#1f4d78 [1604]" strokeweight="1pt">
                <v:path arrowok="t"/>
                <o:lock v:ext="edit" aspectratio="t"/>
              </v:shape>
            </w:pict>
          </mc:Fallback>
        </mc:AlternateContent>
      </w:r>
      <w:r>
        <w:rPr>
          <w:noProof/>
        </w:rPr>
        <w:drawing>
          <wp:inline distT="0" distB="0" distL="0" distR="0" wp14:anchorId="06412BA5" wp14:editId="6048F23C">
            <wp:extent cx="4680000" cy="3510000"/>
            <wp:effectExtent l="0" t="0" r="6350" b="0"/>
            <wp:docPr id="28736" name="Imagem 2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4680000" cy="3510000"/>
                    </a:xfrm>
                    <a:prstGeom prst="rect">
                      <a:avLst/>
                    </a:prstGeom>
                    <a:noFill/>
                    <a:ln>
                      <a:noFill/>
                    </a:ln>
                  </pic:spPr>
                </pic:pic>
              </a:graphicData>
            </a:graphic>
          </wp:inline>
        </w:drawing>
      </w:r>
    </w:p>
    <w:p w14:paraId="1932D051" w14:textId="77777777" w:rsidR="00E42AE8" w:rsidRDefault="00E42AE8" w:rsidP="00E42AE8">
      <w:pPr>
        <w:pStyle w:val="Fonte2"/>
      </w:pPr>
      <w:r>
        <w:t>Fonte: SEED, 2020.</w:t>
      </w:r>
    </w:p>
    <w:p w14:paraId="4D6E6D45" w14:textId="2C71D463" w:rsidR="00E42AE8" w:rsidRDefault="00E42AE8" w:rsidP="00E42AE8">
      <w:pPr>
        <w:pStyle w:val="Caption"/>
      </w:pPr>
      <w:bookmarkStart w:id="416" w:name="_Toc40737380"/>
      <w:r>
        <w:t xml:space="preserve">Foto </w:t>
      </w:r>
      <w:r w:rsidR="00933B90">
        <w:fldChar w:fldCharType="begin"/>
      </w:r>
      <w:r w:rsidR="00933B90">
        <w:instrText xml:space="preserve"> SEQ Foto \* ARABIC </w:instrText>
      </w:r>
      <w:r w:rsidR="00933B90">
        <w:fldChar w:fldCharType="separate"/>
      </w:r>
      <w:r w:rsidR="00BA5733">
        <w:rPr>
          <w:noProof/>
        </w:rPr>
        <w:t>32</w:t>
      </w:r>
      <w:r w:rsidR="00933B90">
        <w:rPr>
          <w:noProof/>
        </w:rPr>
        <w:fldChar w:fldCharType="end"/>
      </w:r>
      <w:r>
        <w:t xml:space="preserve"> – </w:t>
      </w:r>
      <w:r w:rsidR="005E0929">
        <w:t>Avenida Paraná, defronte ao terreno, esta parte da via não apresenta pavimentação ou sistemas de drenagem.</w:t>
      </w:r>
      <w:bookmarkEnd w:id="416"/>
    </w:p>
    <w:p w14:paraId="2062DE1A" w14:textId="77777777" w:rsidR="00E42AE8" w:rsidRDefault="00E42AE8" w:rsidP="00E42AE8">
      <w:pPr>
        <w:jc w:val="center"/>
      </w:pPr>
      <w:r>
        <w:rPr>
          <w:noProof/>
        </w:rPr>
        <mc:AlternateContent>
          <mc:Choice Requires="wps">
            <w:drawing>
              <wp:anchor distT="0" distB="0" distL="114300" distR="114300" simplePos="0" relativeHeight="251667456" behindDoc="0" locked="0" layoutInCell="1" allowOverlap="1" wp14:anchorId="1E7191B4" wp14:editId="524985A5">
                <wp:simplePos x="0" y="0"/>
                <wp:positionH relativeFrom="column">
                  <wp:posOffset>3215867</wp:posOffset>
                </wp:positionH>
                <wp:positionV relativeFrom="paragraph">
                  <wp:posOffset>1337105</wp:posOffset>
                </wp:positionV>
                <wp:extent cx="324000" cy="648000"/>
                <wp:effectExtent l="0" t="85725" r="0" b="85725"/>
                <wp:wrapNone/>
                <wp:docPr id="28730" name="Seta: para Baixo 287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3669305">
                          <a:off x="0" y="0"/>
                          <a:ext cx="324000" cy="648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00408" id="Seta: para Baixo 28730" o:spid="_x0000_s1026" type="#_x0000_t67" style="position:absolute;margin-left:253.2pt;margin-top:105.3pt;width:25.5pt;height:51pt;rotation:4007860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" fillcolor="#5b9bd5 [3204]" strokecolor="#1f4d78 [1604]" strokeweight="1pt">
                <v:path arrowok="t"/>
                <o:lock v:ext="edit" aspectratio="t"/>
              </v:shape>
            </w:pict>
          </mc:Fallback>
        </mc:AlternateContent>
      </w:r>
      <w:r>
        <w:rPr>
          <w:noProof/>
        </w:rPr>
        <w:drawing>
          <wp:inline distT="0" distB="0" distL="0" distR="0" wp14:anchorId="4D7C471C" wp14:editId="202B5DB2">
            <wp:extent cx="4680000" cy="3510000"/>
            <wp:effectExtent l="0" t="0" r="6350" b="0"/>
            <wp:docPr id="28737" name="Imagem 2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4680000" cy="3510000"/>
                    </a:xfrm>
                    <a:prstGeom prst="rect">
                      <a:avLst/>
                    </a:prstGeom>
                    <a:noFill/>
                    <a:ln>
                      <a:noFill/>
                    </a:ln>
                  </pic:spPr>
                </pic:pic>
              </a:graphicData>
            </a:graphic>
          </wp:inline>
        </w:drawing>
      </w:r>
    </w:p>
    <w:p w14:paraId="0BEF4824" w14:textId="77777777" w:rsidR="00E42AE8" w:rsidRDefault="00E42AE8" w:rsidP="00E42AE8">
      <w:pPr>
        <w:pStyle w:val="Fonte2"/>
      </w:pPr>
      <w:r>
        <w:t>Fonte: SEED, 2020.</w:t>
      </w:r>
    </w:p>
    <w:p w14:paraId="75AF457F" w14:textId="1BF10F9F" w:rsidR="00E42AE8" w:rsidRDefault="00E42AE8" w:rsidP="005E0929"/>
    <w:p w14:paraId="377C71F6" w14:textId="48DE0B73" w:rsidR="005E0929" w:rsidRDefault="005E0929" w:rsidP="005E0929">
      <w:pPr>
        <w:pStyle w:val="Caption"/>
      </w:pPr>
      <w:bookmarkStart w:id="417" w:name="_Toc40737381"/>
      <w:r>
        <w:t xml:space="preserve">Foto </w:t>
      </w:r>
      <w:r w:rsidR="00933B90">
        <w:fldChar w:fldCharType="begin"/>
      </w:r>
      <w:r w:rsidR="00933B90">
        <w:instrText xml:space="preserve"> SEQ Foto \* ARABIC </w:instrText>
      </w:r>
      <w:r w:rsidR="00933B90">
        <w:fldChar w:fldCharType="separate"/>
      </w:r>
      <w:r>
        <w:rPr>
          <w:noProof/>
        </w:rPr>
        <w:t>32</w:t>
      </w:r>
      <w:r w:rsidR="00933B90">
        <w:rPr>
          <w:noProof/>
        </w:rPr>
        <w:fldChar w:fldCharType="end"/>
      </w:r>
      <w:r>
        <w:t xml:space="preserve"> – </w:t>
      </w:r>
      <w:r w:rsidR="00A770C5">
        <w:t>Aspectos do Terreno, com vegetação incipiente, existindo alguns indivíduos arbóreos isolados</w:t>
      </w:r>
      <w:r>
        <w:t>.</w:t>
      </w:r>
      <w:bookmarkEnd w:id="417"/>
    </w:p>
    <w:p w14:paraId="3C2CBDEA" w14:textId="7F2F7954" w:rsidR="005E0929" w:rsidRDefault="005E0929" w:rsidP="005E0929">
      <w:pPr>
        <w:jc w:val="center"/>
      </w:pPr>
      <w:r>
        <w:rPr>
          <w:noProof/>
        </w:rPr>
        <w:drawing>
          <wp:inline distT="0" distB="0" distL="0" distR="0" wp14:anchorId="302B25F9" wp14:editId="5B4E7ED4">
            <wp:extent cx="4680000" cy="3510000"/>
            <wp:effectExtent l="0" t="0" r="635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1B7E81CB" w14:textId="77777777" w:rsidR="005E0929" w:rsidRDefault="005E0929" w:rsidP="005E0929">
      <w:pPr>
        <w:pStyle w:val="Fonte2"/>
      </w:pPr>
      <w:r>
        <w:t>Fonte: SEED, 2020.</w:t>
      </w:r>
    </w:p>
    <w:p w14:paraId="4D4DDB7E" w14:textId="6363874A" w:rsidR="005E0929" w:rsidRDefault="005E0929" w:rsidP="005E0929">
      <w:pPr>
        <w:pStyle w:val="Caption"/>
      </w:pPr>
      <w:bookmarkStart w:id="418" w:name="_Toc40737382"/>
      <w:r>
        <w:t xml:space="preserve">Foto </w:t>
      </w:r>
      <w:r w:rsidR="00933B90">
        <w:fldChar w:fldCharType="begin"/>
      </w:r>
      <w:r w:rsidR="00933B90">
        <w:instrText xml:space="preserve"> SEQ Foto \* ARABIC </w:instrText>
      </w:r>
      <w:r w:rsidR="00933B90">
        <w:fldChar w:fldCharType="separate"/>
      </w:r>
      <w:r>
        <w:rPr>
          <w:noProof/>
        </w:rPr>
        <w:t>32</w:t>
      </w:r>
      <w:r w:rsidR="00933B90">
        <w:rPr>
          <w:noProof/>
        </w:rPr>
        <w:fldChar w:fldCharType="end"/>
      </w:r>
      <w:r>
        <w:t xml:space="preserve"> – </w:t>
      </w:r>
      <w:r w:rsidR="00A770C5">
        <w:t>Presença de entulho na parte interna do terreno</w:t>
      </w:r>
      <w:r>
        <w:t>.</w:t>
      </w:r>
      <w:bookmarkEnd w:id="418"/>
    </w:p>
    <w:p w14:paraId="3EEA4D9C" w14:textId="77777777" w:rsidR="005E0929" w:rsidRDefault="005E0929" w:rsidP="005E0929">
      <w:pPr>
        <w:jc w:val="center"/>
      </w:pPr>
      <w:r>
        <w:rPr>
          <w:noProof/>
        </w:rPr>
        <mc:AlternateContent>
          <mc:Choice Requires="wps">
            <w:drawing>
              <wp:anchor distT="0" distB="0" distL="114300" distR="114300" simplePos="0" relativeHeight="251672576" behindDoc="0" locked="0" layoutInCell="1" allowOverlap="1" wp14:anchorId="2C0296C5" wp14:editId="3A82E3C4">
                <wp:simplePos x="0" y="0"/>
                <wp:positionH relativeFrom="column">
                  <wp:posOffset>3672253</wp:posOffset>
                </wp:positionH>
                <wp:positionV relativeFrom="paragraph">
                  <wp:posOffset>2535615</wp:posOffset>
                </wp:positionV>
                <wp:extent cx="324000" cy="648000"/>
                <wp:effectExtent l="0" t="85725" r="0" b="85725"/>
                <wp:wrapNone/>
                <wp:docPr id="27" name="Seta: para Baixo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3669305">
                          <a:off x="0" y="0"/>
                          <a:ext cx="324000" cy="648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A7510" id="Seta: para Baixo 27" o:spid="_x0000_s1026" type="#_x0000_t67" style="position:absolute;margin-left:289.15pt;margin-top:199.65pt;width:25.5pt;height:51pt;rotation:4007860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" fillcolor="#5b9bd5 [3204]" strokecolor="#1f4d78 [1604]" strokeweight="1pt">
                <v:path arrowok="t"/>
                <o:lock v:ext="edit" aspectratio="t"/>
              </v:shape>
            </w:pict>
          </mc:Fallback>
        </mc:AlternateContent>
      </w:r>
      <w:r>
        <w:rPr>
          <w:noProof/>
        </w:rPr>
        <w:drawing>
          <wp:inline distT="0" distB="0" distL="0" distR="0" wp14:anchorId="24E20AA3" wp14:editId="483DC532">
            <wp:extent cx="4680000" cy="3510000"/>
            <wp:effectExtent l="0" t="0" r="635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4680000" cy="3510000"/>
                    </a:xfrm>
                    <a:prstGeom prst="rect">
                      <a:avLst/>
                    </a:prstGeom>
                    <a:noFill/>
                    <a:ln>
                      <a:noFill/>
                    </a:ln>
                  </pic:spPr>
                </pic:pic>
              </a:graphicData>
            </a:graphic>
          </wp:inline>
        </w:drawing>
      </w:r>
    </w:p>
    <w:p w14:paraId="3DB03589" w14:textId="77777777" w:rsidR="005E0929" w:rsidRDefault="005E0929" w:rsidP="005E0929">
      <w:pPr>
        <w:pStyle w:val="Fonte2"/>
      </w:pPr>
      <w:r>
        <w:t>Fonte: SEED, 2020.</w:t>
      </w:r>
    </w:p>
    <w:p w14:paraId="46D3FAEB" w14:textId="77777777" w:rsidR="005E0929" w:rsidRDefault="005E0929" w:rsidP="005E0929"/>
    <w:p w14:paraId="7B3084FC" w14:textId="34C74E2B" w:rsidR="00A770C5" w:rsidRDefault="00A770C5" w:rsidP="00A770C5">
      <w:pPr>
        <w:pStyle w:val="Caption"/>
      </w:pPr>
      <w:bookmarkStart w:id="419" w:name="_Toc40737383"/>
      <w:r>
        <w:t xml:space="preserve">Foto </w:t>
      </w:r>
      <w:r w:rsidR="00933B90">
        <w:fldChar w:fldCharType="begin"/>
      </w:r>
      <w:r w:rsidR="00933B90">
        <w:instrText xml:space="preserve"> SEQ Foto \* ARABIC </w:instrText>
      </w:r>
      <w:r w:rsidR="00933B90">
        <w:fldChar w:fldCharType="separate"/>
      </w:r>
      <w:r>
        <w:rPr>
          <w:noProof/>
        </w:rPr>
        <w:t>32</w:t>
      </w:r>
      <w:r w:rsidR="00933B90">
        <w:rPr>
          <w:noProof/>
        </w:rPr>
        <w:fldChar w:fldCharType="end"/>
      </w:r>
      <w:r>
        <w:t xml:space="preserve"> – Presença de entulho na parte interna do terreno em 2019.</w:t>
      </w:r>
      <w:bookmarkEnd w:id="419"/>
    </w:p>
    <w:p w14:paraId="0F6ABF78" w14:textId="29A12DAD" w:rsidR="00A770C5" w:rsidRDefault="00A770C5" w:rsidP="00A770C5">
      <w:pPr>
        <w:jc w:val="center"/>
      </w:pPr>
      <w:r>
        <w:rPr>
          <w:noProof/>
        </w:rPr>
        <w:drawing>
          <wp:inline distT="0" distB="0" distL="0" distR="0" wp14:anchorId="2FB1D9F0" wp14:editId="35AE045E">
            <wp:extent cx="4680000" cy="3510000"/>
            <wp:effectExtent l="0" t="0" r="635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4680000" cy="3510000"/>
                    </a:xfrm>
                    <a:prstGeom prst="rect">
                      <a:avLst/>
                    </a:prstGeom>
                    <a:noFill/>
                    <a:ln>
                      <a:noFill/>
                    </a:ln>
                    <a:extLst>
                      <a:ext uri="{53640926-AAD7-44D8-BBD7-CCE9431645EC}">
                        <a14:shadowObscured xmlns:a14="http://schemas.microsoft.com/office/drawing/2010/main"/>
                      </a:ext>
                    </a:extLst>
                  </pic:spPr>
                </pic:pic>
              </a:graphicData>
            </a:graphic>
          </wp:inline>
        </w:drawing>
      </w:r>
    </w:p>
    <w:p w14:paraId="0823E85C" w14:textId="3E7C69B7" w:rsidR="00A770C5" w:rsidRDefault="00A770C5" w:rsidP="00A770C5">
      <w:pPr>
        <w:pStyle w:val="Fonte2"/>
      </w:pPr>
      <w:r>
        <w:t>Fonte: Google Earth Pro, 2020 (data da imagem: 04/2019)</w:t>
      </w:r>
    </w:p>
    <w:p w14:paraId="674C2705" w14:textId="77777777" w:rsidR="005E0929" w:rsidRDefault="005E0929" w:rsidP="005E0929"/>
    <w:p w14:paraId="600A10B8" w14:textId="79ADAAF0" w:rsidR="00E42AE8" w:rsidRDefault="00E42AE8" w:rsidP="00E42AE8">
      <w:r>
        <w:t xml:space="preserve">Conforme, observado a escola será construída </w:t>
      </w:r>
      <w:r w:rsidR="00A770C5">
        <w:t>está em processo final de urbanização, sendo necessária ainda melhoria no sistema viário principal (avenida Paraná)</w:t>
      </w:r>
      <w:r w:rsidR="00EE4495">
        <w:t>.</w:t>
      </w:r>
      <w:r>
        <w:t xml:space="preserve"> </w:t>
      </w:r>
      <w:r w:rsidR="00EE4495">
        <w:t>Os</w:t>
      </w:r>
      <w:r w:rsidR="00A770C5">
        <w:t xml:space="preserve"> limite</w:t>
      </w:r>
      <w:r w:rsidR="00EE4495">
        <w:t>s</w:t>
      </w:r>
      <w:r w:rsidR="00A770C5">
        <w:t xml:space="preserve"> do terreno já se encontram totalmente ocupados por condomínios residenciais. Defronte ao terreno existe um loteamento já implantado, mas não ocupado</w:t>
      </w:r>
      <w:r>
        <w:t xml:space="preserve">. </w:t>
      </w:r>
      <w:r w:rsidR="00EE4495">
        <w:t xml:space="preserve">A </w:t>
      </w:r>
      <w:r>
        <w:t xml:space="preserve">vegetação </w:t>
      </w:r>
      <w:r w:rsidR="00EE4495">
        <w:t xml:space="preserve">observada na área </w:t>
      </w:r>
      <w:r>
        <w:t xml:space="preserve">na área, </w:t>
      </w:r>
      <w:r w:rsidR="00EE4495">
        <w:t>se apresenta bastante incipiente, com presença de alguns indivíduos arbóreos isolados</w:t>
      </w:r>
      <w:r>
        <w:t xml:space="preserve">. Não existem atividades no terreno. </w:t>
      </w:r>
    </w:p>
    <w:p w14:paraId="41C6EFBA" w14:textId="1CE80087" w:rsidR="003B5C87" w:rsidRDefault="003B5C87" w:rsidP="003B5C87">
      <w:r>
        <w:t>Nesta área predominam os</w:t>
      </w:r>
      <w:r w:rsidRPr="00467203">
        <w:t xml:space="preserve"> </w:t>
      </w:r>
      <w:r>
        <w:t>Argissolos</w:t>
      </w:r>
      <w:r w:rsidRPr="00467203">
        <w:t xml:space="preserve"> textura </w:t>
      </w:r>
      <w:r>
        <w:t>média</w:t>
      </w:r>
      <w:r w:rsidRPr="00467203">
        <w:t>, associados a relevo com baixa declividade</w:t>
      </w:r>
      <w:r>
        <w:t>, devendo ser observadas práticas simples de manejo de solos em obras, como sistemas provisórios de contenção e drenagem, quando necessários.</w:t>
      </w:r>
    </w:p>
    <w:p w14:paraId="07E7799B" w14:textId="7AAD4348" w:rsidR="003B5C87" w:rsidRDefault="003B5C87" w:rsidP="003B5C87">
      <w:r>
        <w:t>A construção da escola não significa alterações marcantes na matriz de uso atual, estando em consonância com o entorno. Devido a ocupação já consolidada no entorno, deverão ser tomadas medidas que reduzam impactos às vizinhanças, como ruído, vibração, poeira, entre outros. Também deverão ser tomadas medidas para segurança, não permitindo o acesso de pessoas estranhas às atividades de obras, sobretudo crianças.</w:t>
      </w:r>
    </w:p>
    <w:p w14:paraId="1683A5E9" w14:textId="77777777" w:rsidR="003B5C87" w:rsidRDefault="003B5C87" w:rsidP="00E42AE8"/>
    <w:p w14:paraId="5E72C1BF" w14:textId="36EA2F0C" w:rsidR="003F7C03" w:rsidRDefault="003F7C03" w:rsidP="0050459A">
      <w:pPr>
        <w:pStyle w:val="Heading3"/>
      </w:pPr>
      <w:bookmarkStart w:id="420" w:name="_Toc40737083"/>
      <w:r>
        <w:t>Reforma de Unidades Existentes</w:t>
      </w:r>
      <w:bookmarkEnd w:id="420"/>
    </w:p>
    <w:p w14:paraId="511BA99D" w14:textId="6BEF7EB1" w:rsidR="00D06708" w:rsidRDefault="00343A5E" w:rsidP="00D06708">
      <w:r>
        <w:t>As reformas e ampliações previstas nas unidades escolares existentes não significarão alteração grande, não devendo gerar grandes incômodos a população vizinha, poderão existir alguns pontos de movimentação de terra, de pequena intensidade e fluxo de alguns veículos pesados – em geral caminhões – para trazer material de construção e retirar entulho de obras.</w:t>
      </w:r>
    </w:p>
    <w:p w14:paraId="1E71F8A6" w14:textId="2F7CFE2C" w:rsidR="00343A5E" w:rsidRDefault="00343A5E" w:rsidP="00D06708">
      <w:r>
        <w:t xml:space="preserve">Por se </w:t>
      </w:r>
      <w:r w:rsidR="008C0D7B">
        <w:t>tratar</w:t>
      </w:r>
      <w:r>
        <w:t xml:space="preserve"> de unidades em funcionamento, </w:t>
      </w:r>
      <w:r w:rsidR="008C0D7B">
        <w:t>deverão ser observadas medidas adequadas para reduzir ruído, poeira e contaminações por produtos químicos, sobretudo inflamáveis.</w:t>
      </w:r>
    </w:p>
    <w:p w14:paraId="43566952" w14:textId="4890E465" w:rsidR="008C0D7B" w:rsidRDefault="008C0D7B" w:rsidP="00D06708">
      <w:r>
        <w:t>O cronograma de obras deverá levar em consideração situações que possam vir a atrapalhar as atividades da escola e/ou criar eventuais riscos para os alunos e funcionários. Em tais situações poderão ser propostas junto a direção da escola o fechamento momentâneo ou a utilização de feriados ou finais de semana para tais situações.</w:t>
      </w:r>
    </w:p>
    <w:p w14:paraId="7996CEE1" w14:textId="4271485A" w:rsidR="008C0D7B" w:rsidRDefault="008C0D7B" w:rsidP="00D06708">
      <w:r>
        <w:t>As áreas de obras deverão ser adequadamente isoladas para que não sejam acessadas pelos estudantes e os funcionários da obra deverão receber treinamento adequado para lidar com os jovens e com os riscos de obras em equipamentos de ensino em funcionamento.</w:t>
      </w:r>
    </w:p>
    <w:p w14:paraId="0EF169DC" w14:textId="1BD8EED2" w:rsidR="003E104B" w:rsidRDefault="003E104B" w:rsidP="00D06708">
      <w:r>
        <w:t xml:space="preserve">Por fim, com relação ao </w:t>
      </w:r>
      <w:r w:rsidRPr="003E104B">
        <w:t>Colégio Estadual Túlio de Franca</w:t>
      </w:r>
      <w:r>
        <w:t>, que se encontra em área de risco com alagamento, deverá ser elaborado um estudo identificando se de fato o colégio (que já tem mais de 75 anos de existência) sofre com problemas desta natureza e quais as soluções podem ser aplicadas. Este relatório deverá ser levado em consideração no projeto de reforma na unidade.</w:t>
      </w:r>
    </w:p>
    <w:p w14:paraId="3367358C" w14:textId="77777777" w:rsidR="009D0D69" w:rsidRPr="008C5A87" w:rsidRDefault="009D0D69" w:rsidP="009D0D69">
      <w:pPr>
        <w:pStyle w:val="Heading2"/>
      </w:pPr>
      <w:bookmarkStart w:id="421" w:name="_Toc510010220"/>
      <w:bookmarkStart w:id="422" w:name="_Ref39558055"/>
      <w:bookmarkStart w:id="423" w:name="_Ref39558072"/>
      <w:bookmarkStart w:id="424" w:name="_Toc40737084"/>
      <w:r>
        <w:t>Avaliação de Riscos</w:t>
      </w:r>
      <w:r w:rsidRPr="008C5A87">
        <w:t xml:space="preserve"> a Desastres Naturais</w:t>
      </w:r>
      <w:bookmarkEnd w:id="421"/>
      <w:bookmarkEnd w:id="422"/>
      <w:bookmarkEnd w:id="423"/>
      <w:bookmarkEnd w:id="424"/>
    </w:p>
    <w:p w14:paraId="197E06B7" w14:textId="77777777" w:rsidR="009D0D69" w:rsidRDefault="009D0D69" w:rsidP="009D0D69">
      <w:r w:rsidRPr="00CC1DC7">
        <w:t>Avaliação de Riscos de Desastres Ambientais e respectivo Plano de Gestão, seguindo os procedimentos</w:t>
      </w:r>
      <w:r>
        <w:t xml:space="preserve"> descritos no documento </w:t>
      </w:r>
      <w:r w:rsidRPr="00CC1DC7">
        <w:rPr>
          <w:i/>
          <w:iCs/>
        </w:rPr>
        <w:t>Disaster and Climate Change Risk Assessment Methodology for IDB Projects</w:t>
      </w:r>
      <w:r>
        <w:rPr>
          <w:i/>
          <w:iCs/>
        </w:rPr>
        <w:t xml:space="preserve"> (Technical Note TN-01771</w:t>
      </w:r>
      <w:r w:rsidRPr="00CC1DC7">
        <w:t>)</w:t>
      </w:r>
      <w:r>
        <w:t>, que estabelece três fases de estudo, procurando já eliminar itens que não representem riscos ou que representam riscos muito baixos, conforme segue.</w:t>
      </w:r>
    </w:p>
    <w:p w14:paraId="12D45F91" w14:textId="77777777" w:rsidR="009D0D69" w:rsidRDefault="009D0D69" w:rsidP="009D0D69">
      <w:r>
        <w:t>Fase 1: Triagem e classificação</w:t>
      </w:r>
    </w:p>
    <w:p w14:paraId="78630348" w14:textId="77777777" w:rsidR="009D0D69" w:rsidRDefault="009D0D69" w:rsidP="009D0D69">
      <w:pPr>
        <w:pStyle w:val="Marcador1"/>
      </w:pPr>
      <w:r>
        <w:t>Passo 1 – exposição ao perigo: classificação preliminar baseada na localização e no perigo</w:t>
      </w:r>
    </w:p>
    <w:p w14:paraId="0981D78C" w14:textId="77777777" w:rsidR="009D0D69" w:rsidRDefault="009D0D69" w:rsidP="009D0D69">
      <w:pPr>
        <w:pStyle w:val="Marcador2"/>
      </w:pPr>
      <w:r>
        <w:t xml:space="preserve">Com base em dados secundários regionais e informações georreferenciadas de entidades oficiais de pesquisa. </w:t>
      </w:r>
    </w:p>
    <w:p w14:paraId="5536C909" w14:textId="77777777" w:rsidR="009D0D69" w:rsidRDefault="009D0D69" w:rsidP="009D0D69">
      <w:pPr>
        <w:pStyle w:val="Marcador2"/>
      </w:pPr>
      <w:r>
        <w:t xml:space="preserve">Deve também questionar os riscos associados à localização do empreendimento em âmbito regional, em uma avaliação </w:t>
      </w:r>
      <w:r w:rsidRPr="00BC6481">
        <w:rPr>
          <w:i/>
          <w:iCs/>
        </w:rPr>
        <w:t>top down</w:t>
      </w:r>
      <w:r>
        <w:t xml:space="preserve"> e respectiva classificação de riscos do perigo associado.</w:t>
      </w:r>
    </w:p>
    <w:p w14:paraId="31CB3A6F" w14:textId="77777777" w:rsidR="009D0D69" w:rsidRDefault="009D0D69" w:rsidP="009D0D69">
      <w:pPr>
        <w:pStyle w:val="Marcador1"/>
      </w:pPr>
      <w:r>
        <w:t>Passo 2 – Criticidade e vulnerabilidade: classificação baseada na criticidade do perigo e na vulnerabilidade do ambiente</w:t>
      </w:r>
    </w:p>
    <w:p w14:paraId="5C8D77D5" w14:textId="77777777" w:rsidR="009D0D69" w:rsidRDefault="009D0D69" w:rsidP="009D0D69">
      <w:pPr>
        <w:pStyle w:val="Marcador2"/>
      </w:pPr>
      <w:r>
        <w:t>Envolve as características do projeto e a vulnerabilidade frente aos perigos naturais e a criticidade de interrupção ou cancelamento do projeto e de seus benefícios, ou até mesmo perdas (materiais ou humanas). Tanto na fase de obra quanto na fase de operação em três dimensões de análise:</w:t>
      </w:r>
    </w:p>
    <w:p w14:paraId="3A3B1978" w14:textId="77777777" w:rsidR="009D0D69" w:rsidRDefault="009D0D69" w:rsidP="009D0D69">
      <w:pPr>
        <w:pStyle w:val="Marcador3"/>
      </w:pPr>
      <w:r>
        <w:t>Interrupção de serviços essenciais</w:t>
      </w:r>
    </w:p>
    <w:p w14:paraId="084CEA70" w14:textId="77777777" w:rsidR="009D0D69" w:rsidRDefault="009D0D69" w:rsidP="009D0D69">
      <w:pPr>
        <w:pStyle w:val="Marcador3"/>
      </w:pPr>
      <w:r>
        <w:t>Impactos na população</w:t>
      </w:r>
    </w:p>
    <w:p w14:paraId="09CA7600" w14:textId="77777777" w:rsidR="009D0D69" w:rsidRDefault="009D0D69" w:rsidP="009D0D69">
      <w:pPr>
        <w:pStyle w:val="Marcador3"/>
      </w:pPr>
      <w:r>
        <w:t>Perdas físicas do empreendimento</w:t>
      </w:r>
    </w:p>
    <w:p w14:paraId="371D9107" w14:textId="77777777" w:rsidR="009D0D69" w:rsidRDefault="009D0D69" w:rsidP="009D0D69">
      <w:pPr>
        <w:pStyle w:val="Marcador1"/>
      </w:pPr>
      <w:r>
        <w:t>Fase 2: Avaliação qualitativa</w:t>
      </w:r>
    </w:p>
    <w:p w14:paraId="045187C6" w14:textId="77777777" w:rsidR="009D0D69" w:rsidRDefault="009D0D69" w:rsidP="009D0D69">
      <w:pPr>
        <w:pStyle w:val="Marcador2"/>
      </w:pPr>
      <w:r>
        <w:t>Passo 3 – narrativa: diagnóstico e avaliação qualitativa simplificada de risco com elaboração de minuta do plano de gestão de risco</w:t>
      </w:r>
    </w:p>
    <w:p w14:paraId="46D25C52" w14:textId="77777777" w:rsidR="009D0D69" w:rsidRDefault="009D0D69" w:rsidP="009D0D69">
      <w:pPr>
        <w:pStyle w:val="Marcador2"/>
      </w:pPr>
      <w:r>
        <w:t xml:space="preserve">Esta avaliação deve estar baseada, minimamente, no projeto básico de engenharia. </w:t>
      </w:r>
    </w:p>
    <w:p w14:paraId="0F2C81C5" w14:textId="77777777" w:rsidR="009D0D69" w:rsidRDefault="009D0D69" w:rsidP="009D0D69">
      <w:pPr>
        <w:pStyle w:val="Marcador2"/>
      </w:pPr>
      <w:r>
        <w:t>Deve, ainda, considerar uma avaliação de impactos cumulativos</w:t>
      </w:r>
    </w:p>
    <w:p w14:paraId="397B1D16" w14:textId="77777777" w:rsidR="009D0D69" w:rsidRDefault="009D0D69" w:rsidP="009D0D69">
      <w:pPr>
        <w:pStyle w:val="Marcador2"/>
      </w:pPr>
      <w:r>
        <w:t>A minuta do plano de gestão de risco deve contemplar um esboço dos mecanismos de comunicação para atendimento à emergência</w:t>
      </w:r>
    </w:p>
    <w:p w14:paraId="4317A983" w14:textId="77777777" w:rsidR="009D0D69" w:rsidRDefault="009D0D69" w:rsidP="009D0D69">
      <w:pPr>
        <w:pStyle w:val="Marcador1"/>
      </w:pPr>
      <w:r>
        <w:t>Passo 4 – análise qualitativa: avaliação qualitativa completa e finalização do plano de gestão de riscos</w:t>
      </w:r>
    </w:p>
    <w:p w14:paraId="7DCEDC3B" w14:textId="77777777" w:rsidR="009D0D69" w:rsidRDefault="009D0D69" w:rsidP="009D0D69">
      <w:pPr>
        <w:pStyle w:val="Marcador2"/>
      </w:pPr>
      <w:r>
        <w:t>Neste passo, deve-se desenvolver uma matriz de risco com base em levantamentos, discussões e fóruns com especialistas, visita técnica, mapa de dados interpolados com previsão de cenários, etc.</w:t>
      </w:r>
    </w:p>
    <w:p w14:paraId="03E3B4E1" w14:textId="77777777" w:rsidR="009D0D69" w:rsidRDefault="009D0D69" w:rsidP="009D0D69">
      <w:pPr>
        <w:pStyle w:val="Marcador1"/>
      </w:pPr>
      <w:r>
        <w:t>Fase 3: Avaliação quantitativa</w:t>
      </w:r>
    </w:p>
    <w:p w14:paraId="519ECF83" w14:textId="77777777" w:rsidR="009D0D69" w:rsidRDefault="009D0D69" w:rsidP="009D0D69">
      <w:pPr>
        <w:pStyle w:val="Marcador2"/>
      </w:pPr>
      <w:r>
        <w:t>Passo 5 – Avaliação quantitativa dos riscos baseado em estudo científico e técnico com levantamentos primários quando necessário e detalhamento do plano executivo de gestão de riscos</w:t>
      </w:r>
    </w:p>
    <w:p w14:paraId="548BC222" w14:textId="77777777" w:rsidR="009D0D69" w:rsidRDefault="009D0D69" w:rsidP="009D0D69">
      <w:pPr>
        <w:pStyle w:val="Marcador2"/>
      </w:pPr>
      <w:r>
        <w:t>Este Passo deve ser realizado com atividades pré-implantação da obra, no qual engloba atividades como topografia, análise de solo, batimetria, geotecnia, entre outras informações que dão base à avaliação quantitativa de riscos.</w:t>
      </w:r>
    </w:p>
    <w:p w14:paraId="10A381A0" w14:textId="77777777" w:rsidR="009D0D69" w:rsidRDefault="009D0D69" w:rsidP="009D0D69">
      <w:pPr>
        <w:pStyle w:val="Marcador2"/>
      </w:pPr>
      <w:r>
        <w:t>Desenvolver o Plano Executivo de Ação de Emergência</w:t>
      </w:r>
    </w:p>
    <w:p w14:paraId="6BB0807C" w14:textId="77777777" w:rsidR="009D0D69" w:rsidRDefault="009D0D69" w:rsidP="009D0D69">
      <w:pPr>
        <w:pStyle w:val="Marcador2"/>
      </w:pPr>
      <w:r>
        <w:t>Desenvolver o Programa de manutenção de estruturas associadas à contenção de riscos</w:t>
      </w:r>
    </w:p>
    <w:p w14:paraId="6D3DF913" w14:textId="77777777" w:rsidR="009D0D69" w:rsidRDefault="009D0D69" w:rsidP="009D0D69">
      <w:pPr>
        <w:pStyle w:val="Marcador2"/>
      </w:pPr>
      <w:r>
        <w:t>Prever a implantação de estruturas alternativas de combate ao desastre</w:t>
      </w:r>
    </w:p>
    <w:p w14:paraId="7D893A9F" w14:textId="77777777" w:rsidR="009D0D69" w:rsidRPr="00CC1DC7" w:rsidRDefault="009D0D69" w:rsidP="009D0D69">
      <w:r>
        <w:t xml:space="preserve">Neste documento, será analisada a </w:t>
      </w:r>
      <w:r>
        <w:rPr>
          <w:b/>
          <w:bCs/>
        </w:rPr>
        <w:t>Fase 1</w:t>
      </w:r>
      <w:r>
        <w:t xml:space="preserve">, com critérios de Criticidade e Vulnerabilidade para as obras das escolas novas ou reformas em escolas existentes. </w:t>
      </w:r>
    </w:p>
    <w:p w14:paraId="149AD52F" w14:textId="77777777" w:rsidR="009D0D69" w:rsidRDefault="009D0D69" w:rsidP="009D0D69">
      <w:r>
        <w:t xml:space="preserve">Inicialmente é importante destacar que os principais riscos a que estão submetidas as regiões onde se localizam as escolas estão relacionados com </w:t>
      </w:r>
      <w:r w:rsidRPr="00BC6481">
        <w:rPr>
          <w:u w:val="single"/>
        </w:rPr>
        <w:t>alagamentos</w:t>
      </w:r>
      <w:r>
        <w:t xml:space="preserve"> e/ou </w:t>
      </w:r>
      <w:r w:rsidRPr="00BC6481">
        <w:rPr>
          <w:u w:val="single"/>
        </w:rPr>
        <w:t>deslizamentos</w:t>
      </w:r>
    </w:p>
    <w:p w14:paraId="12F12373" w14:textId="77777777" w:rsidR="009D0D69" w:rsidRDefault="009D0D69" w:rsidP="009D0D69">
      <w:r>
        <w:t>Desta forma. Foi utilizada o Mapeamento da Vulnerabilidade Geoambiental do Estado do Paraná (Santos et al, 2007), onde serão construídas as escolas novas ou reformadas as existentes. O estudo propõe a divisão em três classes de vulnerabilidade: baixa, moderada e alta, aplicadas nas unidades geomorfológicas definidas no Paraná por Oka-Fiori et al. (2006) e Santos et al. (2006). Para essa classificação foram levadas em conta a geologia (litologia e estruturas), a geomorfologia (relevo/topografia, paisagem, formas, declividades, drenagem) e a pedologia (tipos, susceptibilidade e forma de ocorrências, textura, estrutura, consistência, grau de coesão e profundidade/espessura dos horizontes superficiais e subsuperficiais dos de solos).</w:t>
      </w:r>
    </w:p>
    <w:p w14:paraId="47E9AF2B" w14:textId="77777777" w:rsidR="009D0D69" w:rsidRDefault="009D0D69" w:rsidP="009D0D69">
      <w:r>
        <w:t xml:space="preserve">As características e susceptibilidades do Meio apuradas são: erosão, movimentos de massa, queda de blocos de rochas, subsidência de terrenos, recalques e colapsos de solo, inundações periódicas e contaminação de águas subterrâneas por atividades antropogênicas. </w:t>
      </w:r>
    </w:p>
    <w:p w14:paraId="6AF1EDE5" w14:textId="77777777" w:rsidR="009D0D69" w:rsidRDefault="009D0D69" w:rsidP="009D0D69">
      <w:r>
        <w:t>O método adotado pelos autores baseou-se no estudo da Análise Empírica da Fragilidade dos Ambientes Naturais e Antropizados proposto por Ross (1994), baseado em J.Tricart (1977), que hierarquizou a fragilidade potencial.</w:t>
      </w:r>
    </w:p>
    <w:p w14:paraId="5E404BE5" w14:textId="77777777" w:rsidR="009D0D69" w:rsidRDefault="009D0D69" w:rsidP="009D0D69">
      <w:r>
        <w:t xml:space="preserve">Por ser extremamente importante e tratar de uma consolidação da fisiografia descrita acima, foi construída uma análise nível municipal, com apresentação de figuras de vulnerabilidade para cada município (Anexo 2). </w:t>
      </w:r>
    </w:p>
    <w:p w14:paraId="63AC8AFF" w14:textId="77777777" w:rsidR="009D0D69" w:rsidRDefault="009D0D69" w:rsidP="009D0D69">
      <w:r>
        <w:t>A Tabela a seguir apresenta a síntese da vulnerabilidade para cada escola que compõe a amostra representativa, em análise neste Relatório. O Mapa na sequência apresenta o Mapa de Vulnerabilidade do Estado do Paraná.</w:t>
      </w:r>
    </w:p>
    <w:p w14:paraId="6D5D4DAC" w14:textId="77777777" w:rsidR="009D0D69" w:rsidRDefault="009D0D69" w:rsidP="009D0D69"/>
    <w:p w14:paraId="2F79B50C" w14:textId="77777777" w:rsidR="009D0D69" w:rsidRDefault="009D0D69" w:rsidP="009D0D69">
      <w:pPr>
        <w:sectPr w:rsidR="009D0D69" w:rsidSect="00960CF0">
          <w:footerReference w:type="default" r:id="rId125"/>
          <w:pgSz w:w="11906" w:h="16838"/>
          <w:pgMar w:top="1417" w:right="1701" w:bottom="1417" w:left="1701" w:header="708" w:footer="708" w:gutter="0"/>
          <w:cols w:space="708"/>
          <w:docGrid w:linePitch="360"/>
        </w:sectPr>
      </w:pPr>
    </w:p>
    <w:p w14:paraId="6B23670C" w14:textId="0EE155BD" w:rsidR="009D0D69" w:rsidRDefault="009D0D69" w:rsidP="009D0D69">
      <w:pPr>
        <w:pStyle w:val="Caption"/>
      </w:pPr>
      <w:bookmarkStart w:id="426" w:name="_Ref40732416"/>
      <w:bookmarkStart w:id="427" w:name="_Toc40737274"/>
      <w:r>
        <w:t xml:space="preserve">Tabela </w:t>
      </w:r>
      <w:r w:rsidR="00933B90">
        <w:fldChar w:fldCharType="begin"/>
      </w:r>
      <w:r w:rsidR="00933B90">
        <w:instrText xml:space="preserve"> SEQ Tabela \* ARABIC </w:instrText>
      </w:r>
      <w:r w:rsidR="00933B90">
        <w:fldChar w:fldCharType="separate"/>
      </w:r>
      <w:r>
        <w:rPr>
          <w:noProof/>
        </w:rPr>
        <w:t>182</w:t>
      </w:r>
      <w:r w:rsidR="00933B90">
        <w:rPr>
          <w:noProof/>
        </w:rPr>
        <w:fldChar w:fldCharType="end"/>
      </w:r>
      <w:bookmarkEnd w:id="426"/>
      <w:r>
        <w:t xml:space="preserve"> – Vulnerabilidades Geoambientais Identificadas nas áreas das Escolas na Amostra</w:t>
      </w:r>
      <w:bookmarkEnd w:id="427"/>
    </w:p>
    <w:tbl>
      <w:tblPr>
        <w:tblW w:w="13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7"/>
        <w:gridCol w:w="1929"/>
        <w:gridCol w:w="1156"/>
        <w:gridCol w:w="1615"/>
        <w:gridCol w:w="1984"/>
        <w:gridCol w:w="2268"/>
        <w:gridCol w:w="3515"/>
      </w:tblGrid>
      <w:tr w:rsidR="009D0D69" w:rsidRPr="00E50D31" w14:paraId="49D3E456" w14:textId="77777777" w:rsidTr="0087397D">
        <w:trPr>
          <w:trHeight w:val="900"/>
          <w:tblHeader/>
        </w:trPr>
        <w:tc>
          <w:tcPr>
            <w:tcW w:w="1417" w:type="dxa"/>
            <w:shd w:val="clear" w:color="000000" w:fill="D9D9D9"/>
            <w:noWrap/>
            <w:vAlign w:val="center"/>
            <w:hideMark/>
          </w:tcPr>
          <w:p w14:paraId="48352175" w14:textId="77777777" w:rsidR="009D0D69" w:rsidRPr="00E50D31" w:rsidRDefault="009D0D69" w:rsidP="0087397D">
            <w:pPr>
              <w:pStyle w:val="TextoTabela"/>
              <w:rPr>
                <w:b/>
                <w:bCs/>
                <w:sz w:val="18"/>
                <w:szCs w:val="18"/>
              </w:rPr>
            </w:pPr>
            <w:r w:rsidRPr="00E50D31">
              <w:rPr>
                <w:b/>
                <w:bCs/>
                <w:sz w:val="18"/>
                <w:szCs w:val="18"/>
              </w:rPr>
              <w:t>Município</w:t>
            </w:r>
          </w:p>
        </w:tc>
        <w:tc>
          <w:tcPr>
            <w:tcW w:w="1929" w:type="dxa"/>
            <w:shd w:val="clear" w:color="000000" w:fill="D9D9D9"/>
            <w:vAlign w:val="center"/>
            <w:hideMark/>
          </w:tcPr>
          <w:p w14:paraId="39516723" w14:textId="77777777" w:rsidR="009D0D69" w:rsidRPr="00E50D31" w:rsidRDefault="009D0D69" w:rsidP="0087397D">
            <w:pPr>
              <w:pStyle w:val="TextoTabela"/>
              <w:rPr>
                <w:b/>
                <w:bCs/>
                <w:sz w:val="18"/>
                <w:szCs w:val="18"/>
              </w:rPr>
            </w:pPr>
            <w:r w:rsidRPr="00E50D31">
              <w:rPr>
                <w:b/>
                <w:bCs/>
                <w:sz w:val="18"/>
                <w:szCs w:val="18"/>
              </w:rPr>
              <w:t>Colégio</w:t>
            </w:r>
          </w:p>
        </w:tc>
        <w:tc>
          <w:tcPr>
            <w:tcW w:w="1156" w:type="dxa"/>
            <w:shd w:val="clear" w:color="000000" w:fill="D9D9D9"/>
            <w:vAlign w:val="center"/>
            <w:hideMark/>
          </w:tcPr>
          <w:p w14:paraId="02EE7732" w14:textId="77777777" w:rsidR="009D0D69" w:rsidRPr="00E50D31" w:rsidRDefault="009D0D69" w:rsidP="0087397D">
            <w:pPr>
              <w:pStyle w:val="TextoTabela"/>
              <w:rPr>
                <w:b/>
                <w:bCs/>
                <w:sz w:val="18"/>
                <w:szCs w:val="18"/>
              </w:rPr>
            </w:pPr>
            <w:r w:rsidRPr="00E50D31">
              <w:rPr>
                <w:b/>
                <w:bCs/>
                <w:sz w:val="18"/>
                <w:szCs w:val="18"/>
              </w:rPr>
              <w:t>Tipologia</w:t>
            </w:r>
          </w:p>
        </w:tc>
        <w:tc>
          <w:tcPr>
            <w:tcW w:w="1615" w:type="dxa"/>
            <w:shd w:val="clear" w:color="000000" w:fill="D9D9D9"/>
            <w:vAlign w:val="center"/>
            <w:hideMark/>
          </w:tcPr>
          <w:p w14:paraId="115F659A" w14:textId="77777777" w:rsidR="009D0D69" w:rsidRPr="00E50D31" w:rsidRDefault="009D0D69" w:rsidP="0087397D">
            <w:pPr>
              <w:pStyle w:val="TextoTabela"/>
              <w:rPr>
                <w:b/>
                <w:bCs/>
                <w:sz w:val="18"/>
                <w:szCs w:val="18"/>
              </w:rPr>
            </w:pPr>
            <w:r w:rsidRPr="00E50D31">
              <w:rPr>
                <w:b/>
                <w:bCs/>
                <w:sz w:val="18"/>
                <w:szCs w:val="18"/>
              </w:rPr>
              <w:t>Subunidade Morfoescultural</w:t>
            </w:r>
          </w:p>
        </w:tc>
        <w:tc>
          <w:tcPr>
            <w:tcW w:w="1984" w:type="dxa"/>
            <w:shd w:val="clear" w:color="000000" w:fill="D9D9D9"/>
            <w:vAlign w:val="center"/>
          </w:tcPr>
          <w:p w14:paraId="13C96D69" w14:textId="77777777" w:rsidR="009D0D69" w:rsidRDefault="009D0D69" w:rsidP="0087397D">
            <w:pPr>
              <w:pStyle w:val="TextoTabela"/>
              <w:rPr>
                <w:b/>
                <w:bCs/>
                <w:sz w:val="18"/>
                <w:szCs w:val="18"/>
              </w:rPr>
            </w:pPr>
            <w:r>
              <w:rPr>
                <w:b/>
                <w:bCs/>
                <w:sz w:val="18"/>
                <w:szCs w:val="18"/>
              </w:rPr>
              <w:t>Criticidade</w:t>
            </w:r>
          </w:p>
        </w:tc>
        <w:tc>
          <w:tcPr>
            <w:tcW w:w="2268" w:type="dxa"/>
            <w:shd w:val="clear" w:color="000000" w:fill="D9D9D9"/>
            <w:vAlign w:val="center"/>
          </w:tcPr>
          <w:p w14:paraId="317722EC" w14:textId="77777777" w:rsidR="009D0D69" w:rsidRPr="00E50D31" w:rsidRDefault="009D0D69" w:rsidP="0087397D">
            <w:pPr>
              <w:pStyle w:val="TextoTabela"/>
              <w:rPr>
                <w:b/>
                <w:bCs/>
                <w:sz w:val="18"/>
                <w:szCs w:val="18"/>
              </w:rPr>
            </w:pPr>
            <w:r>
              <w:rPr>
                <w:b/>
                <w:bCs/>
                <w:sz w:val="18"/>
                <w:szCs w:val="18"/>
              </w:rPr>
              <w:t>Vulnerabilidade</w:t>
            </w:r>
          </w:p>
        </w:tc>
        <w:tc>
          <w:tcPr>
            <w:tcW w:w="3515" w:type="dxa"/>
            <w:shd w:val="clear" w:color="000000" w:fill="D9D9D9"/>
            <w:noWrap/>
            <w:vAlign w:val="center"/>
            <w:hideMark/>
          </w:tcPr>
          <w:p w14:paraId="4283800A" w14:textId="77777777" w:rsidR="009D0D69" w:rsidRPr="00E50D31" w:rsidRDefault="009D0D69" w:rsidP="0087397D">
            <w:pPr>
              <w:pStyle w:val="TextoTabela"/>
              <w:jc w:val="both"/>
              <w:rPr>
                <w:b/>
                <w:bCs/>
                <w:sz w:val="18"/>
                <w:szCs w:val="18"/>
              </w:rPr>
            </w:pPr>
            <w:r w:rsidRPr="00E50D31">
              <w:rPr>
                <w:b/>
                <w:bCs/>
                <w:sz w:val="18"/>
                <w:szCs w:val="18"/>
              </w:rPr>
              <w:t xml:space="preserve">Características </w:t>
            </w:r>
            <w:r>
              <w:rPr>
                <w:b/>
                <w:bCs/>
                <w:sz w:val="18"/>
                <w:szCs w:val="18"/>
              </w:rPr>
              <w:t>do Meio</w:t>
            </w:r>
          </w:p>
        </w:tc>
      </w:tr>
      <w:tr w:rsidR="009D0D69" w:rsidRPr="00E50D31" w14:paraId="2A73CA35" w14:textId="77777777" w:rsidTr="0087397D">
        <w:trPr>
          <w:trHeight w:val="1005"/>
        </w:trPr>
        <w:tc>
          <w:tcPr>
            <w:tcW w:w="1417" w:type="dxa"/>
            <w:shd w:val="clear" w:color="auto" w:fill="auto"/>
            <w:noWrap/>
            <w:vAlign w:val="center"/>
            <w:hideMark/>
          </w:tcPr>
          <w:p w14:paraId="60EB95E0" w14:textId="77777777" w:rsidR="009D0D69" w:rsidRPr="00E50D31" w:rsidRDefault="009D0D69" w:rsidP="0087397D">
            <w:pPr>
              <w:pStyle w:val="TextoTabela"/>
              <w:rPr>
                <w:sz w:val="18"/>
                <w:szCs w:val="18"/>
              </w:rPr>
            </w:pPr>
            <w:r w:rsidRPr="00E50D31">
              <w:rPr>
                <w:sz w:val="18"/>
                <w:szCs w:val="18"/>
              </w:rPr>
              <w:t>Araucária</w:t>
            </w:r>
          </w:p>
        </w:tc>
        <w:tc>
          <w:tcPr>
            <w:tcW w:w="1929" w:type="dxa"/>
            <w:shd w:val="clear" w:color="auto" w:fill="auto"/>
            <w:vAlign w:val="center"/>
            <w:hideMark/>
          </w:tcPr>
          <w:p w14:paraId="48E19C06" w14:textId="77777777" w:rsidR="009D0D69" w:rsidRPr="00E50D31" w:rsidRDefault="009D0D69" w:rsidP="0087397D">
            <w:pPr>
              <w:pStyle w:val="TextoTabela"/>
              <w:rPr>
                <w:sz w:val="18"/>
                <w:szCs w:val="18"/>
              </w:rPr>
            </w:pPr>
            <w:r w:rsidRPr="00E50D31">
              <w:rPr>
                <w:sz w:val="18"/>
                <w:szCs w:val="18"/>
              </w:rPr>
              <w:t>Colégio Estadual Professora Helena Wysocki - EFM</w:t>
            </w:r>
          </w:p>
        </w:tc>
        <w:tc>
          <w:tcPr>
            <w:tcW w:w="1156" w:type="dxa"/>
            <w:shd w:val="clear" w:color="auto" w:fill="auto"/>
            <w:vAlign w:val="center"/>
            <w:hideMark/>
          </w:tcPr>
          <w:p w14:paraId="122B705E"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278285FD" w14:textId="77777777" w:rsidR="009D0D69" w:rsidRPr="00E50D31" w:rsidRDefault="009D0D69" w:rsidP="0087397D">
            <w:pPr>
              <w:pStyle w:val="TextoTabela"/>
              <w:rPr>
                <w:sz w:val="18"/>
                <w:szCs w:val="18"/>
              </w:rPr>
            </w:pPr>
            <w:r w:rsidRPr="00E50D31">
              <w:rPr>
                <w:sz w:val="18"/>
                <w:szCs w:val="18"/>
              </w:rPr>
              <w:t>1.2.5</w:t>
            </w:r>
          </w:p>
        </w:tc>
        <w:tc>
          <w:tcPr>
            <w:tcW w:w="1984" w:type="dxa"/>
            <w:vAlign w:val="center"/>
          </w:tcPr>
          <w:p w14:paraId="555B0B75"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20D36B76"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em área com baixa declividade e longe de drenagens.</w:t>
            </w:r>
          </w:p>
        </w:tc>
        <w:tc>
          <w:tcPr>
            <w:tcW w:w="3515" w:type="dxa"/>
            <w:vMerge w:val="restart"/>
            <w:shd w:val="clear" w:color="auto" w:fill="auto"/>
            <w:vAlign w:val="center"/>
            <w:hideMark/>
          </w:tcPr>
          <w:p w14:paraId="69CE4D2E" w14:textId="77777777" w:rsidR="009D0D69" w:rsidRPr="00E50D31" w:rsidRDefault="009D0D69" w:rsidP="0087397D">
            <w:pPr>
              <w:pStyle w:val="TextoTabela"/>
              <w:jc w:val="both"/>
              <w:rPr>
                <w:sz w:val="18"/>
                <w:szCs w:val="18"/>
              </w:rPr>
            </w:pPr>
            <w:r w:rsidRPr="00E50D31">
              <w:rPr>
                <w:sz w:val="18"/>
                <w:szCs w:val="18"/>
              </w:rPr>
              <w:t>Predomínio de Latossolos textura argilosa, associados a relevo com baixa declividade, baixa suscetibilidade a erosão lâminas e linear. Secundariamente associado aos Gleissolos apresenta áreas sujeitas a inundações periódicas e material inconsolidado, de baixa capacidade de carga, com possibilidade de recalques em fundações e edificações.</w:t>
            </w:r>
          </w:p>
        </w:tc>
      </w:tr>
      <w:tr w:rsidR="009D0D69" w:rsidRPr="00E50D31" w14:paraId="5910AFC2" w14:textId="77777777" w:rsidTr="0087397D">
        <w:trPr>
          <w:trHeight w:val="1005"/>
        </w:trPr>
        <w:tc>
          <w:tcPr>
            <w:tcW w:w="1417" w:type="dxa"/>
            <w:shd w:val="clear" w:color="auto" w:fill="auto"/>
            <w:noWrap/>
            <w:vAlign w:val="center"/>
            <w:hideMark/>
          </w:tcPr>
          <w:p w14:paraId="37212DB1" w14:textId="77777777" w:rsidR="009D0D69" w:rsidRPr="00E50D31" w:rsidRDefault="009D0D69" w:rsidP="0087397D">
            <w:pPr>
              <w:pStyle w:val="TextoTabela"/>
              <w:rPr>
                <w:sz w:val="18"/>
                <w:szCs w:val="18"/>
              </w:rPr>
            </w:pPr>
            <w:r w:rsidRPr="00E50D31">
              <w:rPr>
                <w:sz w:val="18"/>
                <w:szCs w:val="18"/>
              </w:rPr>
              <w:t>Fazenda Rio Grande</w:t>
            </w:r>
          </w:p>
        </w:tc>
        <w:tc>
          <w:tcPr>
            <w:tcW w:w="1929" w:type="dxa"/>
            <w:shd w:val="clear" w:color="auto" w:fill="auto"/>
            <w:vAlign w:val="center"/>
            <w:hideMark/>
          </w:tcPr>
          <w:p w14:paraId="0EE2C25C" w14:textId="77777777" w:rsidR="009D0D69" w:rsidRPr="00E50D31" w:rsidRDefault="009D0D69" w:rsidP="0087397D">
            <w:pPr>
              <w:pStyle w:val="TextoTabela"/>
              <w:rPr>
                <w:sz w:val="18"/>
                <w:szCs w:val="18"/>
              </w:rPr>
            </w:pPr>
            <w:r w:rsidRPr="00E50D31">
              <w:rPr>
                <w:sz w:val="18"/>
                <w:szCs w:val="18"/>
              </w:rPr>
              <w:t>Centro Estadual de Educação Profissional de Fazenda Rio Grande Erot Ang Nichele</w:t>
            </w:r>
          </w:p>
        </w:tc>
        <w:tc>
          <w:tcPr>
            <w:tcW w:w="1156" w:type="dxa"/>
            <w:shd w:val="clear" w:color="auto" w:fill="auto"/>
            <w:vAlign w:val="center"/>
            <w:hideMark/>
          </w:tcPr>
          <w:p w14:paraId="2C46FBD8"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3A385EB1" w14:textId="77777777" w:rsidR="009D0D69" w:rsidRPr="00E50D31" w:rsidRDefault="009D0D69" w:rsidP="0087397D">
            <w:pPr>
              <w:pStyle w:val="TextoTabela"/>
              <w:rPr>
                <w:sz w:val="18"/>
                <w:szCs w:val="18"/>
              </w:rPr>
            </w:pPr>
            <w:r w:rsidRPr="00E50D31">
              <w:rPr>
                <w:sz w:val="18"/>
                <w:szCs w:val="18"/>
              </w:rPr>
              <w:t>1.2.5</w:t>
            </w:r>
          </w:p>
        </w:tc>
        <w:tc>
          <w:tcPr>
            <w:tcW w:w="1984" w:type="dxa"/>
            <w:vAlign w:val="center"/>
          </w:tcPr>
          <w:p w14:paraId="1F95823F"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45B26B7A"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de baixa declividade e longe de drenagens.</w:t>
            </w:r>
          </w:p>
        </w:tc>
        <w:tc>
          <w:tcPr>
            <w:tcW w:w="3515" w:type="dxa"/>
            <w:vMerge/>
            <w:vAlign w:val="center"/>
            <w:hideMark/>
          </w:tcPr>
          <w:p w14:paraId="68D1F0D3" w14:textId="77777777" w:rsidR="009D0D69" w:rsidRPr="00E50D31" w:rsidRDefault="009D0D69" w:rsidP="0087397D">
            <w:pPr>
              <w:pStyle w:val="TextoTabela"/>
              <w:jc w:val="both"/>
              <w:rPr>
                <w:sz w:val="18"/>
                <w:szCs w:val="18"/>
              </w:rPr>
            </w:pPr>
          </w:p>
        </w:tc>
      </w:tr>
      <w:tr w:rsidR="009D0D69" w:rsidRPr="00E50D31" w14:paraId="217CA3E0" w14:textId="77777777" w:rsidTr="0087397D">
        <w:trPr>
          <w:trHeight w:val="1005"/>
        </w:trPr>
        <w:tc>
          <w:tcPr>
            <w:tcW w:w="1417" w:type="dxa"/>
            <w:shd w:val="clear" w:color="auto" w:fill="auto"/>
            <w:noWrap/>
            <w:vAlign w:val="center"/>
            <w:hideMark/>
          </w:tcPr>
          <w:p w14:paraId="70338EE6" w14:textId="77777777" w:rsidR="009D0D69" w:rsidRPr="00E50D31" w:rsidRDefault="009D0D69" w:rsidP="0087397D">
            <w:pPr>
              <w:pStyle w:val="TextoTabela"/>
              <w:rPr>
                <w:sz w:val="18"/>
                <w:szCs w:val="18"/>
              </w:rPr>
            </w:pPr>
            <w:r w:rsidRPr="00E50D31">
              <w:rPr>
                <w:sz w:val="18"/>
                <w:szCs w:val="18"/>
              </w:rPr>
              <w:t>Fazenda Rio Grande</w:t>
            </w:r>
          </w:p>
        </w:tc>
        <w:tc>
          <w:tcPr>
            <w:tcW w:w="1929" w:type="dxa"/>
            <w:shd w:val="clear" w:color="auto" w:fill="auto"/>
            <w:vAlign w:val="center"/>
            <w:hideMark/>
          </w:tcPr>
          <w:p w14:paraId="04FDFD34" w14:textId="77777777" w:rsidR="009D0D69" w:rsidRPr="00E50D31" w:rsidRDefault="009D0D69" w:rsidP="0087397D">
            <w:pPr>
              <w:pStyle w:val="TextoTabela"/>
              <w:rPr>
                <w:sz w:val="18"/>
                <w:szCs w:val="18"/>
              </w:rPr>
            </w:pPr>
            <w:r w:rsidRPr="00E50D31">
              <w:rPr>
                <w:sz w:val="18"/>
                <w:szCs w:val="18"/>
              </w:rPr>
              <w:t>Nova Escola - Estados</w:t>
            </w:r>
          </w:p>
        </w:tc>
        <w:tc>
          <w:tcPr>
            <w:tcW w:w="1156" w:type="dxa"/>
            <w:shd w:val="clear" w:color="auto" w:fill="auto"/>
            <w:vAlign w:val="center"/>
            <w:hideMark/>
          </w:tcPr>
          <w:p w14:paraId="1EE759E2" w14:textId="77777777" w:rsidR="009D0D69" w:rsidRPr="00E50D31" w:rsidRDefault="009D0D69" w:rsidP="0087397D">
            <w:pPr>
              <w:pStyle w:val="TextoTabela"/>
              <w:rPr>
                <w:sz w:val="18"/>
                <w:szCs w:val="18"/>
              </w:rPr>
            </w:pPr>
            <w:r w:rsidRPr="00E50D31">
              <w:rPr>
                <w:sz w:val="18"/>
                <w:szCs w:val="18"/>
              </w:rPr>
              <w:t>Construção Nova Unidade</w:t>
            </w:r>
          </w:p>
        </w:tc>
        <w:tc>
          <w:tcPr>
            <w:tcW w:w="1615" w:type="dxa"/>
            <w:shd w:val="clear" w:color="auto" w:fill="auto"/>
            <w:noWrap/>
            <w:vAlign w:val="center"/>
            <w:hideMark/>
          </w:tcPr>
          <w:p w14:paraId="2C6FEA1A" w14:textId="77777777" w:rsidR="009D0D69" w:rsidRPr="00E50D31" w:rsidRDefault="009D0D69" w:rsidP="0087397D">
            <w:pPr>
              <w:pStyle w:val="TextoTabela"/>
              <w:rPr>
                <w:sz w:val="18"/>
                <w:szCs w:val="18"/>
              </w:rPr>
            </w:pPr>
            <w:r w:rsidRPr="00E50D31">
              <w:rPr>
                <w:sz w:val="18"/>
                <w:szCs w:val="18"/>
              </w:rPr>
              <w:t>1.2.5</w:t>
            </w:r>
          </w:p>
        </w:tc>
        <w:tc>
          <w:tcPr>
            <w:tcW w:w="1984" w:type="dxa"/>
            <w:vAlign w:val="center"/>
          </w:tcPr>
          <w:p w14:paraId="5C74A75C"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02454BF1" w14:textId="77777777" w:rsidR="009D0D69" w:rsidRPr="00E50D31" w:rsidRDefault="009D0D69" w:rsidP="0087397D">
            <w:pPr>
              <w:pStyle w:val="TextoTabela"/>
              <w:rPr>
                <w:sz w:val="18"/>
                <w:szCs w:val="18"/>
              </w:rPr>
            </w:pPr>
            <w:r w:rsidRPr="00AD33E6">
              <w:rPr>
                <w:b/>
                <w:bCs/>
              </w:rPr>
              <w:t>Baix</w:t>
            </w:r>
            <w:r>
              <w:rPr>
                <w:b/>
                <w:bCs/>
              </w:rPr>
              <w:t>a</w:t>
            </w:r>
            <w:r>
              <w:rPr>
                <w:sz w:val="18"/>
                <w:szCs w:val="18"/>
              </w:rPr>
              <w:t>, a construção da nova unidade se dará em terreno plano, em área de consolidação urbana e longe de drenagens.</w:t>
            </w:r>
          </w:p>
        </w:tc>
        <w:tc>
          <w:tcPr>
            <w:tcW w:w="3515" w:type="dxa"/>
            <w:vMerge/>
            <w:vAlign w:val="center"/>
            <w:hideMark/>
          </w:tcPr>
          <w:p w14:paraId="377F1606" w14:textId="77777777" w:rsidR="009D0D69" w:rsidRPr="00E50D31" w:rsidRDefault="009D0D69" w:rsidP="0087397D">
            <w:pPr>
              <w:pStyle w:val="TextoTabela"/>
              <w:jc w:val="both"/>
              <w:rPr>
                <w:sz w:val="18"/>
                <w:szCs w:val="18"/>
              </w:rPr>
            </w:pPr>
          </w:p>
        </w:tc>
      </w:tr>
      <w:tr w:rsidR="009D0D69" w:rsidRPr="00E50D31" w14:paraId="35B69585" w14:textId="77777777" w:rsidTr="0087397D">
        <w:trPr>
          <w:trHeight w:val="600"/>
        </w:trPr>
        <w:tc>
          <w:tcPr>
            <w:tcW w:w="1417" w:type="dxa"/>
            <w:shd w:val="clear" w:color="auto" w:fill="auto"/>
            <w:noWrap/>
            <w:vAlign w:val="center"/>
            <w:hideMark/>
          </w:tcPr>
          <w:p w14:paraId="45A77BA0" w14:textId="77777777" w:rsidR="009D0D69" w:rsidRPr="00E50D31" w:rsidRDefault="009D0D69" w:rsidP="0087397D">
            <w:pPr>
              <w:pStyle w:val="TextoTabela"/>
              <w:rPr>
                <w:sz w:val="18"/>
                <w:szCs w:val="18"/>
              </w:rPr>
            </w:pPr>
            <w:r w:rsidRPr="00E50D31">
              <w:rPr>
                <w:sz w:val="18"/>
                <w:szCs w:val="18"/>
              </w:rPr>
              <w:t>Irati</w:t>
            </w:r>
          </w:p>
        </w:tc>
        <w:tc>
          <w:tcPr>
            <w:tcW w:w="1929" w:type="dxa"/>
            <w:shd w:val="clear" w:color="auto" w:fill="auto"/>
            <w:vAlign w:val="center"/>
            <w:hideMark/>
          </w:tcPr>
          <w:p w14:paraId="453E8C41" w14:textId="77777777" w:rsidR="009D0D69" w:rsidRPr="00E50D31" w:rsidRDefault="009D0D69" w:rsidP="0087397D">
            <w:pPr>
              <w:pStyle w:val="TextoTabela"/>
              <w:rPr>
                <w:sz w:val="18"/>
                <w:szCs w:val="18"/>
              </w:rPr>
            </w:pPr>
            <w:r w:rsidRPr="00E50D31">
              <w:rPr>
                <w:sz w:val="18"/>
                <w:szCs w:val="18"/>
              </w:rPr>
              <w:t>Centro Estadual Florestal de Educação Profissional Presidente Costa e Silva</w:t>
            </w:r>
          </w:p>
        </w:tc>
        <w:tc>
          <w:tcPr>
            <w:tcW w:w="1156" w:type="dxa"/>
            <w:shd w:val="clear" w:color="auto" w:fill="auto"/>
            <w:vAlign w:val="center"/>
            <w:hideMark/>
          </w:tcPr>
          <w:p w14:paraId="0B977F5F"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4DFE0640" w14:textId="77777777" w:rsidR="009D0D69" w:rsidRPr="00E50D31" w:rsidRDefault="009D0D69" w:rsidP="0087397D">
            <w:pPr>
              <w:pStyle w:val="TextoTabela"/>
              <w:rPr>
                <w:sz w:val="18"/>
                <w:szCs w:val="18"/>
              </w:rPr>
            </w:pPr>
            <w:r w:rsidRPr="00E50D31">
              <w:rPr>
                <w:sz w:val="18"/>
                <w:szCs w:val="18"/>
              </w:rPr>
              <w:t>2.3.4</w:t>
            </w:r>
          </w:p>
        </w:tc>
        <w:tc>
          <w:tcPr>
            <w:tcW w:w="1984" w:type="dxa"/>
          </w:tcPr>
          <w:p w14:paraId="25429B92"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de manejo simples, a serem descritos no PGAS</w:t>
            </w:r>
          </w:p>
        </w:tc>
        <w:tc>
          <w:tcPr>
            <w:tcW w:w="2268" w:type="dxa"/>
            <w:vAlign w:val="center"/>
          </w:tcPr>
          <w:p w14:paraId="0756ED1C"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de consolidação urbana, com baixa declividade e longe de drenagens.</w:t>
            </w:r>
          </w:p>
        </w:tc>
        <w:tc>
          <w:tcPr>
            <w:tcW w:w="3515" w:type="dxa"/>
            <w:vMerge w:val="restart"/>
            <w:shd w:val="clear" w:color="auto" w:fill="auto"/>
            <w:vAlign w:val="center"/>
            <w:hideMark/>
          </w:tcPr>
          <w:p w14:paraId="2CD30013" w14:textId="77777777" w:rsidR="009D0D69" w:rsidRPr="00E50D31" w:rsidRDefault="009D0D69" w:rsidP="0087397D">
            <w:pPr>
              <w:pStyle w:val="TextoTabela"/>
              <w:jc w:val="both"/>
              <w:rPr>
                <w:sz w:val="18"/>
                <w:szCs w:val="18"/>
              </w:rPr>
            </w:pPr>
            <w:r w:rsidRPr="00E50D31">
              <w:rPr>
                <w:sz w:val="18"/>
                <w:szCs w:val="18"/>
              </w:rPr>
              <w:t>Predomínio de Cambissolos e Argissolos com textura argilosa, associados a relevo com moderada declividade, apresenta moderada suscetibilidade a erosão. Secundariamente Neossolos e Argissolos textura média, associados a relevo com moderada declividade, apresenta alta suscetibilidade a erosão.</w:t>
            </w:r>
          </w:p>
        </w:tc>
      </w:tr>
      <w:tr w:rsidR="009D0D69" w:rsidRPr="00E50D31" w14:paraId="728B1780" w14:textId="77777777" w:rsidTr="0087397D">
        <w:trPr>
          <w:trHeight w:val="600"/>
        </w:trPr>
        <w:tc>
          <w:tcPr>
            <w:tcW w:w="1417" w:type="dxa"/>
            <w:shd w:val="clear" w:color="auto" w:fill="auto"/>
            <w:noWrap/>
            <w:vAlign w:val="center"/>
            <w:hideMark/>
          </w:tcPr>
          <w:p w14:paraId="3892E722" w14:textId="77777777" w:rsidR="009D0D69" w:rsidRPr="00E50D31" w:rsidRDefault="009D0D69" w:rsidP="0087397D">
            <w:pPr>
              <w:pStyle w:val="TextoTabela"/>
              <w:rPr>
                <w:sz w:val="18"/>
                <w:szCs w:val="18"/>
              </w:rPr>
            </w:pPr>
            <w:r w:rsidRPr="00E50D31">
              <w:rPr>
                <w:sz w:val="18"/>
                <w:szCs w:val="18"/>
              </w:rPr>
              <w:t>Palmeira</w:t>
            </w:r>
          </w:p>
        </w:tc>
        <w:tc>
          <w:tcPr>
            <w:tcW w:w="1929" w:type="dxa"/>
            <w:shd w:val="clear" w:color="auto" w:fill="auto"/>
            <w:vAlign w:val="center"/>
            <w:hideMark/>
          </w:tcPr>
          <w:p w14:paraId="76B9D8B1" w14:textId="77777777" w:rsidR="009D0D69" w:rsidRPr="00E50D31" w:rsidRDefault="009D0D69" w:rsidP="0087397D">
            <w:pPr>
              <w:pStyle w:val="TextoTabela"/>
              <w:rPr>
                <w:sz w:val="18"/>
                <w:szCs w:val="18"/>
              </w:rPr>
            </w:pPr>
            <w:r w:rsidRPr="00E50D31">
              <w:rPr>
                <w:sz w:val="18"/>
                <w:szCs w:val="18"/>
              </w:rPr>
              <w:t>Centro Estadual de Educação Profissional Agrícola Getúlio Vargas</w:t>
            </w:r>
          </w:p>
        </w:tc>
        <w:tc>
          <w:tcPr>
            <w:tcW w:w="1156" w:type="dxa"/>
            <w:shd w:val="clear" w:color="auto" w:fill="auto"/>
            <w:vAlign w:val="center"/>
            <w:hideMark/>
          </w:tcPr>
          <w:p w14:paraId="52BAFA3B"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6A1E940E" w14:textId="77777777" w:rsidR="009D0D69" w:rsidRPr="00E50D31" w:rsidRDefault="009D0D69" w:rsidP="0087397D">
            <w:pPr>
              <w:pStyle w:val="TextoTabela"/>
              <w:rPr>
                <w:sz w:val="18"/>
                <w:szCs w:val="18"/>
              </w:rPr>
            </w:pPr>
            <w:r w:rsidRPr="00E50D31">
              <w:rPr>
                <w:sz w:val="18"/>
                <w:szCs w:val="18"/>
              </w:rPr>
              <w:t>2.3.4</w:t>
            </w:r>
          </w:p>
        </w:tc>
        <w:tc>
          <w:tcPr>
            <w:tcW w:w="1984" w:type="dxa"/>
          </w:tcPr>
          <w:p w14:paraId="3222C922"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7B8AF457"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de baixa declividade e longe de drenagens.</w:t>
            </w:r>
          </w:p>
        </w:tc>
        <w:tc>
          <w:tcPr>
            <w:tcW w:w="3515" w:type="dxa"/>
            <w:vMerge/>
            <w:vAlign w:val="center"/>
            <w:hideMark/>
          </w:tcPr>
          <w:p w14:paraId="1CCCA964" w14:textId="77777777" w:rsidR="009D0D69" w:rsidRPr="00E50D31" w:rsidRDefault="009D0D69" w:rsidP="0087397D">
            <w:pPr>
              <w:pStyle w:val="TextoTabela"/>
              <w:jc w:val="both"/>
              <w:rPr>
                <w:sz w:val="18"/>
                <w:szCs w:val="18"/>
              </w:rPr>
            </w:pPr>
          </w:p>
        </w:tc>
      </w:tr>
      <w:tr w:rsidR="009D0D69" w:rsidRPr="00E50D31" w14:paraId="611D0A70" w14:textId="77777777" w:rsidTr="0087397D">
        <w:trPr>
          <w:trHeight w:val="600"/>
        </w:trPr>
        <w:tc>
          <w:tcPr>
            <w:tcW w:w="1417" w:type="dxa"/>
            <w:shd w:val="clear" w:color="auto" w:fill="auto"/>
            <w:noWrap/>
            <w:vAlign w:val="center"/>
            <w:hideMark/>
          </w:tcPr>
          <w:p w14:paraId="5D116FDA" w14:textId="77777777" w:rsidR="009D0D69" w:rsidRPr="00E50D31" w:rsidRDefault="009D0D69" w:rsidP="0087397D">
            <w:pPr>
              <w:pStyle w:val="TextoTabela"/>
              <w:rPr>
                <w:sz w:val="18"/>
                <w:szCs w:val="18"/>
              </w:rPr>
            </w:pPr>
            <w:r w:rsidRPr="00E50D31">
              <w:rPr>
                <w:sz w:val="18"/>
                <w:szCs w:val="18"/>
              </w:rPr>
              <w:t>Ponta Grossa</w:t>
            </w:r>
          </w:p>
        </w:tc>
        <w:tc>
          <w:tcPr>
            <w:tcW w:w="1929" w:type="dxa"/>
            <w:shd w:val="clear" w:color="auto" w:fill="auto"/>
            <w:vAlign w:val="center"/>
            <w:hideMark/>
          </w:tcPr>
          <w:p w14:paraId="00FCDCD5" w14:textId="77777777" w:rsidR="009D0D69" w:rsidRPr="00E50D31" w:rsidRDefault="009D0D69" w:rsidP="0087397D">
            <w:pPr>
              <w:pStyle w:val="TextoTabela"/>
              <w:rPr>
                <w:sz w:val="18"/>
                <w:szCs w:val="18"/>
              </w:rPr>
            </w:pPr>
            <w:r w:rsidRPr="00E50D31">
              <w:rPr>
                <w:sz w:val="18"/>
                <w:szCs w:val="18"/>
              </w:rPr>
              <w:t>Centro Estadual de Educação Profissional de Ponta Grossa</w:t>
            </w:r>
          </w:p>
        </w:tc>
        <w:tc>
          <w:tcPr>
            <w:tcW w:w="1156" w:type="dxa"/>
            <w:shd w:val="clear" w:color="auto" w:fill="auto"/>
            <w:vAlign w:val="center"/>
            <w:hideMark/>
          </w:tcPr>
          <w:p w14:paraId="7FB09AA9" w14:textId="77777777" w:rsidR="009D0D69" w:rsidRPr="00E50D31" w:rsidRDefault="009D0D69" w:rsidP="0087397D">
            <w:pPr>
              <w:pStyle w:val="TextoTabela"/>
              <w:rPr>
                <w:sz w:val="18"/>
                <w:szCs w:val="18"/>
              </w:rPr>
            </w:pPr>
            <w:r w:rsidRPr="00E50D31">
              <w:rPr>
                <w:sz w:val="18"/>
                <w:szCs w:val="18"/>
              </w:rPr>
              <w:t>Reforma Estrutural</w:t>
            </w:r>
          </w:p>
        </w:tc>
        <w:tc>
          <w:tcPr>
            <w:tcW w:w="1615" w:type="dxa"/>
            <w:shd w:val="clear" w:color="auto" w:fill="auto"/>
            <w:noWrap/>
            <w:vAlign w:val="center"/>
            <w:hideMark/>
          </w:tcPr>
          <w:p w14:paraId="352A49F2" w14:textId="77777777" w:rsidR="009D0D69" w:rsidRPr="00E50D31" w:rsidRDefault="009D0D69" w:rsidP="0087397D">
            <w:pPr>
              <w:pStyle w:val="TextoTabela"/>
              <w:rPr>
                <w:sz w:val="18"/>
                <w:szCs w:val="18"/>
              </w:rPr>
            </w:pPr>
            <w:r w:rsidRPr="00E50D31">
              <w:rPr>
                <w:sz w:val="18"/>
                <w:szCs w:val="18"/>
              </w:rPr>
              <w:t>2.3.4</w:t>
            </w:r>
          </w:p>
        </w:tc>
        <w:tc>
          <w:tcPr>
            <w:tcW w:w="1984" w:type="dxa"/>
          </w:tcPr>
          <w:p w14:paraId="3263945E"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313FB09E"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de baixa declividade e longe de drenagens.</w:t>
            </w:r>
          </w:p>
        </w:tc>
        <w:tc>
          <w:tcPr>
            <w:tcW w:w="3515" w:type="dxa"/>
            <w:vMerge/>
            <w:vAlign w:val="center"/>
            <w:hideMark/>
          </w:tcPr>
          <w:p w14:paraId="73676866" w14:textId="77777777" w:rsidR="009D0D69" w:rsidRPr="00E50D31" w:rsidRDefault="009D0D69" w:rsidP="0087397D">
            <w:pPr>
              <w:pStyle w:val="TextoTabela"/>
              <w:jc w:val="both"/>
              <w:rPr>
                <w:sz w:val="18"/>
                <w:szCs w:val="18"/>
              </w:rPr>
            </w:pPr>
          </w:p>
        </w:tc>
      </w:tr>
      <w:tr w:rsidR="009D0D69" w:rsidRPr="00E50D31" w14:paraId="5152CD94" w14:textId="77777777" w:rsidTr="0087397D">
        <w:trPr>
          <w:trHeight w:val="600"/>
        </w:trPr>
        <w:tc>
          <w:tcPr>
            <w:tcW w:w="1417" w:type="dxa"/>
            <w:shd w:val="clear" w:color="auto" w:fill="auto"/>
            <w:noWrap/>
            <w:vAlign w:val="center"/>
            <w:hideMark/>
          </w:tcPr>
          <w:p w14:paraId="32264E6B" w14:textId="77777777" w:rsidR="009D0D69" w:rsidRPr="00E50D31" w:rsidRDefault="009D0D69" w:rsidP="0087397D">
            <w:pPr>
              <w:pStyle w:val="TextoTabela"/>
              <w:rPr>
                <w:sz w:val="18"/>
                <w:szCs w:val="18"/>
              </w:rPr>
            </w:pPr>
            <w:r w:rsidRPr="00E50D31">
              <w:rPr>
                <w:sz w:val="18"/>
                <w:szCs w:val="18"/>
              </w:rPr>
              <w:t>Ponta Grossa</w:t>
            </w:r>
          </w:p>
        </w:tc>
        <w:tc>
          <w:tcPr>
            <w:tcW w:w="1929" w:type="dxa"/>
            <w:shd w:val="clear" w:color="auto" w:fill="auto"/>
            <w:vAlign w:val="center"/>
            <w:hideMark/>
          </w:tcPr>
          <w:p w14:paraId="029B2FA6" w14:textId="77777777" w:rsidR="009D0D69" w:rsidRPr="00E50D31" w:rsidRDefault="009D0D69" w:rsidP="0087397D">
            <w:pPr>
              <w:pStyle w:val="TextoTabela"/>
              <w:rPr>
                <w:sz w:val="18"/>
                <w:szCs w:val="18"/>
              </w:rPr>
            </w:pPr>
            <w:r w:rsidRPr="00E50D31">
              <w:rPr>
                <w:sz w:val="18"/>
                <w:szCs w:val="18"/>
              </w:rPr>
              <w:t>Colégio Estadual Francisco Pires Machado – EFM</w:t>
            </w:r>
          </w:p>
        </w:tc>
        <w:tc>
          <w:tcPr>
            <w:tcW w:w="1156" w:type="dxa"/>
            <w:shd w:val="clear" w:color="auto" w:fill="auto"/>
            <w:vAlign w:val="center"/>
            <w:hideMark/>
          </w:tcPr>
          <w:p w14:paraId="167F9F71"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39146501" w14:textId="77777777" w:rsidR="009D0D69" w:rsidRPr="00E50D31" w:rsidRDefault="009D0D69" w:rsidP="0087397D">
            <w:pPr>
              <w:pStyle w:val="TextoTabela"/>
              <w:rPr>
                <w:sz w:val="18"/>
                <w:szCs w:val="18"/>
              </w:rPr>
            </w:pPr>
            <w:r w:rsidRPr="00E50D31">
              <w:rPr>
                <w:sz w:val="18"/>
                <w:szCs w:val="18"/>
              </w:rPr>
              <w:t>2.3.4</w:t>
            </w:r>
          </w:p>
        </w:tc>
        <w:tc>
          <w:tcPr>
            <w:tcW w:w="1984" w:type="dxa"/>
          </w:tcPr>
          <w:p w14:paraId="5E73B59F"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180B81EF"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de baixa declividade e longe de drenagens.</w:t>
            </w:r>
          </w:p>
        </w:tc>
        <w:tc>
          <w:tcPr>
            <w:tcW w:w="3515" w:type="dxa"/>
            <w:vMerge/>
            <w:vAlign w:val="center"/>
            <w:hideMark/>
          </w:tcPr>
          <w:p w14:paraId="0C847A41" w14:textId="77777777" w:rsidR="009D0D69" w:rsidRPr="00E50D31" w:rsidRDefault="009D0D69" w:rsidP="0087397D">
            <w:pPr>
              <w:pStyle w:val="TextoTabela"/>
              <w:jc w:val="both"/>
              <w:rPr>
                <w:sz w:val="18"/>
                <w:szCs w:val="18"/>
              </w:rPr>
            </w:pPr>
          </w:p>
        </w:tc>
      </w:tr>
      <w:tr w:rsidR="009D0D69" w:rsidRPr="00E50D31" w14:paraId="1EE5CC7E" w14:textId="77777777" w:rsidTr="0087397D">
        <w:trPr>
          <w:trHeight w:val="600"/>
        </w:trPr>
        <w:tc>
          <w:tcPr>
            <w:tcW w:w="1417" w:type="dxa"/>
            <w:shd w:val="clear" w:color="auto" w:fill="auto"/>
            <w:noWrap/>
            <w:vAlign w:val="center"/>
            <w:hideMark/>
          </w:tcPr>
          <w:p w14:paraId="70A588EB" w14:textId="77777777" w:rsidR="009D0D69" w:rsidRPr="00E50D31" w:rsidRDefault="009D0D69" w:rsidP="0087397D">
            <w:pPr>
              <w:pStyle w:val="TextoTabela"/>
              <w:rPr>
                <w:sz w:val="18"/>
                <w:szCs w:val="18"/>
              </w:rPr>
            </w:pPr>
            <w:r w:rsidRPr="00E50D31">
              <w:rPr>
                <w:sz w:val="18"/>
                <w:szCs w:val="18"/>
              </w:rPr>
              <w:t>Ponta Grossa</w:t>
            </w:r>
          </w:p>
        </w:tc>
        <w:tc>
          <w:tcPr>
            <w:tcW w:w="1929" w:type="dxa"/>
            <w:shd w:val="clear" w:color="auto" w:fill="auto"/>
            <w:vAlign w:val="center"/>
            <w:hideMark/>
          </w:tcPr>
          <w:p w14:paraId="19829DA1" w14:textId="77777777" w:rsidR="009D0D69" w:rsidRPr="00E50D31" w:rsidRDefault="009D0D69" w:rsidP="0087397D">
            <w:pPr>
              <w:pStyle w:val="TextoTabela"/>
              <w:rPr>
                <w:sz w:val="18"/>
                <w:szCs w:val="18"/>
              </w:rPr>
            </w:pPr>
            <w:r w:rsidRPr="00E50D31">
              <w:rPr>
                <w:sz w:val="18"/>
                <w:szCs w:val="18"/>
              </w:rPr>
              <w:t>Colégio Estadual Maestro Bento Mossurunga – EFM</w:t>
            </w:r>
          </w:p>
        </w:tc>
        <w:tc>
          <w:tcPr>
            <w:tcW w:w="1156" w:type="dxa"/>
            <w:shd w:val="clear" w:color="auto" w:fill="auto"/>
            <w:vAlign w:val="center"/>
            <w:hideMark/>
          </w:tcPr>
          <w:p w14:paraId="42E5DF83"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07BC7D02" w14:textId="77777777" w:rsidR="009D0D69" w:rsidRPr="00E50D31" w:rsidRDefault="009D0D69" w:rsidP="0087397D">
            <w:pPr>
              <w:pStyle w:val="TextoTabela"/>
              <w:rPr>
                <w:sz w:val="18"/>
                <w:szCs w:val="18"/>
              </w:rPr>
            </w:pPr>
            <w:r w:rsidRPr="00E50D31">
              <w:rPr>
                <w:sz w:val="18"/>
                <w:szCs w:val="18"/>
              </w:rPr>
              <w:t>2.3.4</w:t>
            </w:r>
          </w:p>
        </w:tc>
        <w:tc>
          <w:tcPr>
            <w:tcW w:w="1984" w:type="dxa"/>
          </w:tcPr>
          <w:p w14:paraId="65147617"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5D032B51"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de baixa declividade e longe de drenagens.</w:t>
            </w:r>
          </w:p>
        </w:tc>
        <w:tc>
          <w:tcPr>
            <w:tcW w:w="3515" w:type="dxa"/>
            <w:vMerge/>
            <w:vAlign w:val="center"/>
            <w:hideMark/>
          </w:tcPr>
          <w:p w14:paraId="5DA1AFE5" w14:textId="77777777" w:rsidR="009D0D69" w:rsidRPr="00E50D31" w:rsidRDefault="009D0D69" w:rsidP="0087397D">
            <w:pPr>
              <w:pStyle w:val="TextoTabela"/>
              <w:jc w:val="both"/>
              <w:rPr>
                <w:sz w:val="18"/>
                <w:szCs w:val="18"/>
              </w:rPr>
            </w:pPr>
          </w:p>
        </w:tc>
      </w:tr>
      <w:tr w:rsidR="009D0D69" w:rsidRPr="00E50D31" w14:paraId="2C7BCC40" w14:textId="77777777" w:rsidTr="0087397D">
        <w:trPr>
          <w:trHeight w:val="600"/>
        </w:trPr>
        <w:tc>
          <w:tcPr>
            <w:tcW w:w="1417" w:type="dxa"/>
            <w:shd w:val="clear" w:color="auto" w:fill="auto"/>
            <w:noWrap/>
            <w:vAlign w:val="center"/>
            <w:hideMark/>
          </w:tcPr>
          <w:p w14:paraId="70E2D19E" w14:textId="77777777" w:rsidR="009D0D69" w:rsidRPr="00E50D31" w:rsidRDefault="009D0D69" w:rsidP="0087397D">
            <w:pPr>
              <w:pStyle w:val="TextoTabela"/>
              <w:rPr>
                <w:sz w:val="18"/>
                <w:szCs w:val="18"/>
              </w:rPr>
            </w:pPr>
            <w:r w:rsidRPr="00E50D31">
              <w:rPr>
                <w:sz w:val="18"/>
                <w:szCs w:val="18"/>
              </w:rPr>
              <w:t>Ponta Grossa</w:t>
            </w:r>
          </w:p>
        </w:tc>
        <w:tc>
          <w:tcPr>
            <w:tcW w:w="1929" w:type="dxa"/>
            <w:shd w:val="clear" w:color="auto" w:fill="auto"/>
            <w:vAlign w:val="center"/>
            <w:hideMark/>
          </w:tcPr>
          <w:p w14:paraId="48907E0E" w14:textId="77777777" w:rsidR="009D0D69" w:rsidRPr="00E50D31" w:rsidRDefault="009D0D69" w:rsidP="0087397D">
            <w:pPr>
              <w:pStyle w:val="TextoTabela"/>
              <w:rPr>
                <w:sz w:val="18"/>
                <w:szCs w:val="18"/>
              </w:rPr>
            </w:pPr>
            <w:r w:rsidRPr="00E50D31">
              <w:rPr>
                <w:sz w:val="18"/>
                <w:szCs w:val="18"/>
              </w:rPr>
              <w:t>Nova Escola - Gralha Azul</w:t>
            </w:r>
          </w:p>
        </w:tc>
        <w:tc>
          <w:tcPr>
            <w:tcW w:w="1156" w:type="dxa"/>
            <w:shd w:val="clear" w:color="auto" w:fill="auto"/>
            <w:vAlign w:val="center"/>
            <w:hideMark/>
          </w:tcPr>
          <w:p w14:paraId="6A40A90A" w14:textId="77777777" w:rsidR="009D0D69" w:rsidRPr="00E50D31" w:rsidRDefault="009D0D69" w:rsidP="0087397D">
            <w:pPr>
              <w:pStyle w:val="TextoTabela"/>
              <w:rPr>
                <w:sz w:val="18"/>
                <w:szCs w:val="18"/>
              </w:rPr>
            </w:pPr>
            <w:r w:rsidRPr="00E50D31">
              <w:rPr>
                <w:sz w:val="18"/>
                <w:szCs w:val="18"/>
              </w:rPr>
              <w:t>Construção Nova Unidade</w:t>
            </w:r>
          </w:p>
        </w:tc>
        <w:tc>
          <w:tcPr>
            <w:tcW w:w="1615" w:type="dxa"/>
            <w:shd w:val="clear" w:color="auto" w:fill="auto"/>
            <w:noWrap/>
            <w:vAlign w:val="center"/>
            <w:hideMark/>
          </w:tcPr>
          <w:p w14:paraId="4DA1C930" w14:textId="77777777" w:rsidR="009D0D69" w:rsidRPr="00E50D31" w:rsidRDefault="009D0D69" w:rsidP="0087397D">
            <w:pPr>
              <w:pStyle w:val="TextoTabela"/>
              <w:rPr>
                <w:sz w:val="18"/>
                <w:szCs w:val="18"/>
              </w:rPr>
            </w:pPr>
            <w:r w:rsidRPr="00E50D31">
              <w:rPr>
                <w:sz w:val="18"/>
                <w:szCs w:val="18"/>
              </w:rPr>
              <w:t>2.3.4</w:t>
            </w:r>
          </w:p>
        </w:tc>
        <w:tc>
          <w:tcPr>
            <w:tcW w:w="1984" w:type="dxa"/>
          </w:tcPr>
          <w:p w14:paraId="52B00722" w14:textId="77777777" w:rsidR="009D0D69"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460E953E" w14:textId="77777777" w:rsidR="009D0D69" w:rsidRPr="00E50D31" w:rsidRDefault="009D0D69" w:rsidP="0087397D">
            <w:pPr>
              <w:pStyle w:val="TextoTabela"/>
              <w:rPr>
                <w:sz w:val="18"/>
                <w:szCs w:val="18"/>
              </w:rPr>
            </w:pPr>
            <w:r>
              <w:rPr>
                <w:b/>
                <w:bCs/>
              </w:rPr>
              <w:t>Moderada</w:t>
            </w:r>
            <w:r>
              <w:rPr>
                <w:sz w:val="18"/>
                <w:szCs w:val="18"/>
              </w:rPr>
              <w:t>, Devido a declividade do terreno serão necessárias obras de corte e aterro, exigindo manejo adequado de solos durante as obras e proteção de taludes para que não ocorram movimentos de massa.</w:t>
            </w:r>
          </w:p>
        </w:tc>
        <w:tc>
          <w:tcPr>
            <w:tcW w:w="3515" w:type="dxa"/>
            <w:vMerge/>
            <w:vAlign w:val="center"/>
            <w:hideMark/>
          </w:tcPr>
          <w:p w14:paraId="388048F6" w14:textId="77777777" w:rsidR="009D0D69" w:rsidRPr="00E50D31" w:rsidRDefault="009D0D69" w:rsidP="0087397D">
            <w:pPr>
              <w:pStyle w:val="TextoTabela"/>
              <w:jc w:val="both"/>
              <w:rPr>
                <w:sz w:val="18"/>
                <w:szCs w:val="18"/>
              </w:rPr>
            </w:pPr>
          </w:p>
        </w:tc>
      </w:tr>
      <w:tr w:rsidR="009D0D69" w:rsidRPr="00E50D31" w14:paraId="5CE4C1E7" w14:textId="77777777" w:rsidTr="0087397D">
        <w:trPr>
          <w:trHeight w:val="900"/>
        </w:trPr>
        <w:tc>
          <w:tcPr>
            <w:tcW w:w="1417" w:type="dxa"/>
            <w:shd w:val="clear" w:color="auto" w:fill="auto"/>
            <w:noWrap/>
            <w:vAlign w:val="center"/>
            <w:hideMark/>
          </w:tcPr>
          <w:p w14:paraId="245786A6" w14:textId="77777777" w:rsidR="009D0D69" w:rsidRPr="00E50D31" w:rsidRDefault="009D0D69" w:rsidP="0087397D">
            <w:pPr>
              <w:pStyle w:val="TextoTabela"/>
              <w:rPr>
                <w:sz w:val="18"/>
                <w:szCs w:val="18"/>
              </w:rPr>
            </w:pPr>
            <w:r w:rsidRPr="00E50D31">
              <w:rPr>
                <w:sz w:val="18"/>
                <w:szCs w:val="18"/>
              </w:rPr>
              <w:t>Prudentópolis</w:t>
            </w:r>
          </w:p>
        </w:tc>
        <w:tc>
          <w:tcPr>
            <w:tcW w:w="1929" w:type="dxa"/>
            <w:shd w:val="clear" w:color="auto" w:fill="auto"/>
            <w:vAlign w:val="center"/>
            <w:hideMark/>
          </w:tcPr>
          <w:p w14:paraId="4CD54826" w14:textId="77777777" w:rsidR="009D0D69" w:rsidRPr="00E50D31" w:rsidRDefault="009D0D69" w:rsidP="0087397D">
            <w:pPr>
              <w:pStyle w:val="TextoTabela"/>
              <w:rPr>
                <w:sz w:val="18"/>
                <w:szCs w:val="18"/>
              </w:rPr>
            </w:pPr>
            <w:r w:rsidRPr="00E50D31">
              <w:rPr>
                <w:sz w:val="18"/>
                <w:szCs w:val="18"/>
              </w:rPr>
              <w:t>Colégio Estadual Alberto de Carvalho – EFM</w:t>
            </w:r>
          </w:p>
        </w:tc>
        <w:tc>
          <w:tcPr>
            <w:tcW w:w="1156" w:type="dxa"/>
            <w:shd w:val="clear" w:color="auto" w:fill="auto"/>
            <w:vAlign w:val="center"/>
            <w:hideMark/>
          </w:tcPr>
          <w:p w14:paraId="2D3DBC56"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346F039D" w14:textId="77777777" w:rsidR="009D0D69" w:rsidRPr="00E50D31" w:rsidRDefault="009D0D69" w:rsidP="0087397D">
            <w:pPr>
              <w:pStyle w:val="TextoTabela"/>
              <w:rPr>
                <w:sz w:val="18"/>
                <w:szCs w:val="18"/>
              </w:rPr>
            </w:pPr>
            <w:r w:rsidRPr="00E50D31">
              <w:rPr>
                <w:sz w:val="18"/>
                <w:szCs w:val="18"/>
              </w:rPr>
              <w:t>2.3.9</w:t>
            </w:r>
          </w:p>
        </w:tc>
        <w:tc>
          <w:tcPr>
            <w:tcW w:w="1984" w:type="dxa"/>
          </w:tcPr>
          <w:p w14:paraId="21EA65BE" w14:textId="77777777" w:rsidR="009D0D69" w:rsidRPr="00AD33E6" w:rsidRDefault="009D0D69" w:rsidP="0087397D">
            <w:pPr>
              <w:pStyle w:val="TextoTabela"/>
              <w:rPr>
                <w:b/>
                <w:bCs/>
              </w:rPr>
            </w:pPr>
            <w:r>
              <w:rPr>
                <w:b/>
                <w:bCs/>
              </w:rPr>
              <w:t>Baixa</w:t>
            </w:r>
            <w:r>
              <w:rPr>
                <w:sz w:val="18"/>
                <w:szCs w:val="18"/>
              </w:rPr>
              <w:t>, terrenos com moderada suscetibilidade a processos do meio Físico, facilmente controlados por procedimentos simples, a serem descritos no PGAS</w:t>
            </w:r>
          </w:p>
        </w:tc>
        <w:tc>
          <w:tcPr>
            <w:tcW w:w="2268" w:type="dxa"/>
            <w:vAlign w:val="center"/>
          </w:tcPr>
          <w:p w14:paraId="384DFD58"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de consolidação urbana, com baixa declividade e longe de drenagens.</w:t>
            </w:r>
          </w:p>
        </w:tc>
        <w:tc>
          <w:tcPr>
            <w:tcW w:w="3515" w:type="dxa"/>
            <w:shd w:val="clear" w:color="auto" w:fill="auto"/>
            <w:vAlign w:val="center"/>
            <w:hideMark/>
          </w:tcPr>
          <w:p w14:paraId="22FCF236" w14:textId="77777777" w:rsidR="009D0D69" w:rsidRPr="00E50D31" w:rsidRDefault="009D0D69" w:rsidP="0087397D">
            <w:pPr>
              <w:pStyle w:val="TextoTabela"/>
              <w:jc w:val="both"/>
              <w:rPr>
                <w:sz w:val="18"/>
                <w:szCs w:val="18"/>
              </w:rPr>
            </w:pPr>
            <w:r w:rsidRPr="00E50D31">
              <w:rPr>
                <w:sz w:val="18"/>
                <w:szCs w:val="18"/>
              </w:rPr>
              <w:t>Predomínio de Cambissolos e secundariamente Argissolos, textura argilosa, associados a relevo com baixa declividade, moderada suscetibilidade a erosão.</w:t>
            </w:r>
          </w:p>
        </w:tc>
      </w:tr>
      <w:tr w:rsidR="009D0D69" w:rsidRPr="00E50D31" w14:paraId="7CAB086D" w14:textId="77777777" w:rsidTr="0087397D">
        <w:trPr>
          <w:trHeight w:val="3000"/>
        </w:trPr>
        <w:tc>
          <w:tcPr>
            <w:tcW w:w="1417" w:type="dxa"/>
            <w:shd w:val="clear" w:color="auto" w:fill="auto"/>
            <w:noWrap/>
            <w:vAlign w:val="center"/>
            <w:hideMark/>
          </w:tcPr>
          <w:p w14:paraId="4EEFB546" w14:textId="77777777" w:rsidR="009D0D69" w:rsidRPr="00E50D31" w:rsidRDefault="009D0D69" w:rsidP="0087397D">
            <w:pPr>
              <w:pStyle w:val="TextoTabela"/>
              <w:rPr>
                <w:sz w:val="18"/>
                <w:szCs w:val="18"/>
              </w:rPr>
            </w:pPr>
            <w:r w:rsidRPr="00E50D31">
              <w:rPr>
                <w:sz w:val="18"/>
                <w:szCs w:val="18"/>
              </w:rPr>
              <w:t>Campo Mourão</w:t>
            </w:r>
          </w:p>
        </w:tc>
        <w:tc>
          <w:tcPr>
            <w:tcW w:w="1929" w:type="dxa"/>
            <w:shd w:val="clear" w:color="auto" w:fill="auto"/>
            <w:vAlign w:val="center"/>
            <w:hideMark/>
          </w:tcPr>
          <w:p w14:paraId="5D0A3005" w14:textId="77777777" w:rsidR="009D0D69" w:rsidRPr="00E50D31" w:rsidRDefault="009D0D69" w:rsidP="0087397D">
            <w:pPr>
              <w:pStyle w:val="TextoTabela"/>
              <w:rPr>
                <w:sz w:val="18"/>
                <w:szCs w:val="18"/>
              </w:rPr>
            </w:pPr>
            <w:r w:rsidRPr="00E50D31">
              <w:rPr>
                <w:sz w:val="18"/>
                <w:szCs w:val="18"/>
              </w:rPr>
              <w:t>Centro Estadual de Educação Profissional Agrícola de Campo Mourão</w:t>
            </w:r>
          </w:p>
        </w:tc>
        <w:tc>
          <w:tcPr>
            <w:tcW w:w="1156" w:type="dxa"/>
            <w:shd w:val="clear" w:color="auto" w:fill="auto"/>
            <w:vAlign w:val="center"/>
            <w:hideMark/>
          </w:tcPr>
          <w:p w14:paraId="6AE117BD"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5858AB64" w14:textId="77777777" w:rsidR="009D0D69" w:rsidRPr="00E50D31" w:rsidRDefault="009D0D69" w:rsidP="0087397D">
            <w:pPr>
              <w:pStyle w:val="TextoTabela"/>
              <w:rPr>
                <w:sz w:val="18"/>
                <w:szCs w:val="18"/>
              </w:rPr>
            </w:pPr>
            <w:r w:rsidRPr="00E50D31">
              <w:rPr>
                <w:sz w:val="18"/>
                <w:szCs w:val="18"/>
              </w:rPr>
              <w:t>2.4.10</w:t>
            </w:r>
          </w:p>
        </w:tc>
        <w:tc>
          <w:tcPr>
            <w:tcW w:w="1984" w:type="dxa"/>
            <w:vAlign w:val="center"/>
          </w:tcPr>
          <w:p w14:paraId="5CB3ED60"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7DA651BD"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em área de baixa declividade e longe de drenagens.</w:t>
            </w:r>
          </w:p>
        </w:tc>
        <w:tc>
          <w:tcPr>
            <w:tcW w:w="3515" w:type="dxa"/>
            <w:shd w:val="clear" w:color="auto" w:fill="auto"/>
            <w:vAlign w:val="center"/>
            <w:hideMark/>
          </w:tcPr>
          <w:p w14:paraId="709AC601" w14:textId="77777777" w:rsidR="009D0D69" w:rsidRPr="00E50D31" w:rsidRDefault="009D0D69" w:rsidP="0087397D">
            <w:pPr>
              <w:pStyle w:val="TextoTabela"/>
              <w:jc w:val="both"/>
              <w:rPr>
                <w:sz w:val="18"/>
                <w:szCs w:val="18"/>
              </w:rPr>
            </w:pPr>
            <w:r w:rsidRPr="00E50D31">
              <w:rPr>
                <w:sz w:val="18"/>
                <w:szCs w:val="18"/>
              </w:rPr>
              <w:t>Predomínio de Nitossolos situados no terço médio/inferior das vertentes e Latossolos no terço superior, textura argilosa, associada à Formação Serra Geral, com relevo de baixa declividade, baixa suscetibilidade a erosão.  Em áreas isoladas, associadas às rochas do Grupo Bauru, Argissolos textura arenosa/média, situados no terço médio/inferior das vertentes, alta suscetibilidade a processos erosivos laminares e lineares (ravinas e voçorocas) e Latossolos textura média no terço superior, moderada suscetibilidade a erosão.</w:t>
            </w:r>
          </w:p>
        </w:tc>
      </w:tr>
      <w:tr w:rsidR="009D0D69" w:rsidRPr="00E50D31" w14:paraId="1C50C11A" w14:textId="77777777" w:rsidTr="0087397D">
        <w:trPr>
          <w:trHeight w:val="600"/>
        </w:trPr>
        <w:tc>
          <w:tcPr>
            <w:tcW w:w="1417" w:type="dxa"/>
            <w:shd w:val="clear" w:color="auto" w:fill="auto"/>
            <w:noWrap/>
            <w:vAlign w:val="center"/>
            <w:hideMark/>
          </w:tcPr>
          <w:p w14:paraId="486F2560" w14:textId="77777777" w:rsidR="009D0D69" w:rsidRPr="00E50D31" w:rsidRDefault="009D0D69" w:rsidP="0087397D">
            <w:pPr>
              <w:pStyle w:val="TextoTabela"/>
              <w:rPr>
                <w:sz w:val="18"/>
                <w:szCs w:val="18"/>
              </w:rPr>
            </w:pPr>
            <w:r w:rsidRPr="00E50D31">
              <w:rPr>
                <w:sz w:val="18"/>
                <w:szCs w:val="18"/>
              </w:rPr>
              <w:t>Cascavel</w:t>
            </w:r>
          </w:p>
        </w:tc>
        <w:tc>
          <w:tcPr>
            <w:tcW w:w="1929" w:type="dxa"/>
            <w:shd w:val="clear" w:color="auto" w:fill="auto"/>
            <w:vAlign w:val="center"/>
            <w:hideMark/>
          </w:tcPr>
          <w:p w14:paraId="6AF99D61" w14:textId="77777777" w:rsidR="009D0D69" w:rsidRPr="00E50D31" w:rsidRDefault="009D0D69" w:rsidP="0087397D">
            <w:pPr>
              <w:pStyle w:val="TextoTabela"/>
              <w:rPr>
                <w:sz w:val="18"/>
                <w:szCs w:val="18"/>
              </w:rPr>
            </w:pPr>
            <w:r w:rsidRPr="00E50D31">
              <w:rPr>
                <w:sz w:val="18"/>
                <w:szCs w:val="18"/>
              </w:rPr>
              <w:t>Centro Estadual de Educação Profissional Pedro Canisio Henz, - EFM</w:t>
            </w:r>
          </w:p>
        </w:tc>
        <w:tc>
          <w:tcPr>
            <w:tcW w:w="1156" w:type="dxa"/>
            <w:shd w:val="clear" w:color="auto" w:fill="auto"/>
            <w:vAlign w:val="center"/>
            <w:hideMark/>
          </w:tcPr>
          <w:p w14:paraId="05177359"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6FB0E064" w14:textId="77777777" w:rsidR="009D0D69" w:rsidRPr="00E50D31" w:rsidRDefault="009D0D69" w:rsidP="0087397D">
            <w:pPr>
              <w:pStyle w:val="TextoTabela"/>
              <w:rPr>
                <w:sz w:val="18"/>
                <w:szCs w:val="18"/>
              </w:rPr>
            </w:pPr>
            <w:r w:rsidRPr="00E50D31">
              <w:rPr>
                <w:sz w:val="18"/>
                <w:szCs w:val="18"/>
              </w:rPr>
              <w:t>2.4.13</w:t>
            </w:r>
          </w:p>
        </w:tc>
        <w:tc>
          <w:tcPr>
            <w:tcW w:w="1984" w:type="dxa"/>
          </w:tcPr>
          <w:p w14:paraId="6F9D4BF8"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00785BD0"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com baixa declividade e longe de drenagens.</w:t>
            </w:r>
          </w:p>
        </w:tc>
        <w:tc>
          <w:tcPr>
            <w:tcW w:w="3515" w:type="dxa"/>
            <w:vMerge w:val="restart"/>
            <w:shd w:val="clear" w:color="auto" w:fill="auto"/>
            <w:vAlign w:val="center"/>
            <w:hideMark/>
          </w:tcPr>
          <w:p w14:paraId="2466F1A3" w14:textId="77777777" w:rsidR="009D0D69" w:rsidRPr="00E50D31" w:rsidRDefault="009D0D69" w:rsidP="0087397D">
            <w:pPr>
              <w:pStyle w:val="TextoTabela"/>
              <w:jc w:val="both"/>
              <w:rPr>
                <w:sz w:val="18"/>
                <w:szCs w:val="18"/>
              </w:rPr>
            </w:pPr>
            <w:r w:rsidRPr="00E50D31">
              <w:rPr>
                <w:sz w:val="18"/>
                <w:szCs w:val="18"/>
              </w:rPr>
              <w:t>Predomínio de Latossolos e secundariamente Nitossolos, textura argilosa, associados a relevo com baixa declividade, baixa suscetibilidade a erosão.</w:t>
            </w:r>
          </w:p>
        </w:tc>
      </w:tr>
      <w:tr w:rsidR="009D0D69" w:rsidRPr="00E50D31" w14:paraId="648DE49F" w14:textId="77777777" w:rsidTr="0087397D">
        <w:trPr>
          <w:trHeight w:val="600"/>
        </w:trPr>
        <w:tc>
          <w:tcPr>
            <w:tcW w:w="1417" w:type="dxa"/>
            <w:shd w:val="clear" w:color="auto" w:fill="auto"/>
            <w:noWrap/>
            <w:vAlign w:val="center"/>
            <w:hideMark/>
          </w:tcPr>
          <w:p w14:paraId="610CBAFA" w14:textId="77777777" w:rsidR="009D0D69" w:rsidRPr="00E50D31" w:rsidRDefault="009D0D69" w:rsidP="0087397D">
            <w:pPr>
              <w:pStyle w:val="TextoTabela"/>
              <w:rPr>
                <w:sz w:val="18"/>
                <w:szCs w:val="18"/>
              </w:rPr>
            </w:pPr>
            <w:r w:rsidRPr="00E50D31">
              <w:rPr>
                <w:sz w:val="18"/>
                <w:szCs w:val="18"/>
              </w:rPr>
              <w:t>Cascavel</w:t>
            </w:r>
          </w:p>
        </w:tc>
        <w:tc>
          <w:tcPr>
            <w:tcW w:w="1929" w:type="dxa"/>
            <w:shd w:val="clear" w:color="auto" w:fill="auto"/>
            <w:vAlign w:val="center"/>
            <w:hideMark/>
          </w:tcPr>
          <w:p w14:paraId="406DF7AD" w14:textId="77777777" w:rsidR="009D0D69" w:rsidRPr="00E50D31" w:rsidRDefault="009D0D69" w:rsidP="0087397D">
            <w:pPr>
              <w:pStyle w:val="TextoTabela"/>
              <w:rPr>
                <w:sz w:val="18"/>
                <w:szCs w:val="18"/>
              </w:rPr>
            </w:pPr>
            <w:r w:rsidRPr="00E50D31">
              <w:rPr>
                <w:sz w:val="18"/>
                <w:szCs w:val="18"/>
              </w:rPr>
              <w:t>Nova Escola - Riviera</w:t>
            </w:r>
          </w:p>
        </w:tc>
        <w:tc>
          <w:tcPr>
            <w:tcW w:w="1156" w:type="dxa"/>
            <w:shd w:val="clear" w:color="auto" w:fill="auto"/>
            <w:vAlign w:val="center"/>
            <w:hideMark/>
          </w:tcPr>
          <w:p w14:paraId="55C38AC1" w14:textId="77777777" w:rsidR="009D0D69" w:rsidRPr="00E50D31" w:rsidRDefault="009D0D69" w:rsidP="0087397D">
            <w:pPr>
              <w:pStyle w:val="TextoTabela"/>
              <w:rPr>
                <w:sz w:val="18"/>
                <w:szCs w:val="18"/>
              </w:rPr>
            </w:pPr>
            <w:r w:rsidRPr="00E50D31">
              <w:rPr>
                <w:sz w:val="18"/>
                <w:szCs w:val="18"/>
              </w:rPr>
              <w:t>Construção Nova Unidade</w:t>
            </w:r>
          </w:p>
        </w:tc>
        <w:tc>
          <w:tcPr>
            <w:tcW w:w="1615" w:type="dxa"/>
            <w:shd w:val="clear" w:color="auto" w:fill="auto"/>
            <w:noWrap/>
            <w:vAlign w:val="center"/>
            <w:hideMark/>
          </w:tcPr>
          <w:p w14:paraId="49AEDEF6" w14:textId="77777777" w:rsidR="009D0D69" w:rsidRPr="00E50D31" w:rsidRDefault="009D0D69" w:rsidP="0087397D">
            <w:pPr>
              <w:pStyle w:val="TextoTabela"/>
              <w:rPr>
                <w:sz w:val="18"/>
                <w:szCs w:val="18"/>
              </w:rPr>
            </w:pPr>
            <w:r w:rsidRPr="00E50D31">
              <w:rPr>
                <w:sz w:val="18"/>
                <w:szCs w:val="18"/>
              </w:rPr>
              <w:t>2.4.13</w:t>
            </w:r>
          </w:p>
        </w:tc>
        <w:tc>
          <w:tcPr>
            <w:tcW w:w="1984" w:type="dxa"/>
          </w:tcPr>
          <w:p w14:paraId="54AC5CD5"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73722C92" w14:textId="77777777" w:rsidR="009D0D69" w:rsidRPr="00E50D31" w:rsidRDefault="009D0D69" w:rsidP="0087397D">
            <w:pPr>
              <w:pStyle w:val="TextoTabela"/>
              <w:rPr>
                <w:sz w:val="18"/>
                <w:szCs w:val="18"/>
              </w:rPr>
            </w:pPr>
            <w:r w:rsidRPr="00AD33E6">
              <w:rPr>
                <w:b/>
                <w:bCs/>
              </w:rPr>
              <w:t>Baix</w:t>
            </w:r>
            <w:r>
              <w:rPr>
                <w:b/>
                <w:bCs/>
              </w:rPr>
              <w:t>a</w:t>
            </w:r>
            <w:r>
              <w:rPr>
                <w:sz w:val="18"/>
                <w:szCs w:val="18"/>
              </w:rPr>
              <w:t>, a construção da nova unidade se dará em terreno plano, em área urbana e longe de drenagens.</w:t>
            </w:r>
          </w:p>
        </w:tc>
        <w:tc>
          <w:tcPr>
            <w:tcW w:w="3515" w:type="dxa"/>
            <w:vMerge/>
            <w:vAlign w:val="center"/>
            <w:hideMark/>
          </w:tcPr>
          <w:p w14:paraId="7E24CB08" w14:textId="77777777" w:rsidR="009D0D69" w:rsidRPr="00E50D31" w:rsidRDefault="009D0D69" w:rsidP="0087397D">
            <w:pPr>
              <w:pStyle w:val="TextoTabela"/>
              <w:jc w:val="both"/>
              <w:rPr>
                <w:sz w:val="18"/>
                <w:szCs w:val="18"/>
              </w:rPr>
            </w:pPr>
          </w:p>
        </w:tc>
      </w:tr>
      <w:tr w:rsidR="009D0D69" w:rsidRPr="00E50D31" w14:paraId="29178117" w14:textId="77777777" w:rsidTr="0087397D">
        <w:trPr>
          <w:trHeight w:val="600"/>
        </w:trPr>
        <w:tc>
          <w:tcPr>
            <w:tcW w:w="1417" w:type="dxa"/>
            <w:shd w:val="clear" w:color="auto" w:fill="auto"/>
            <w:noWrap/>
            <w:vAlign w:val="center"/>
            <w:hideMark/>
          </w:tcPr>
          <w:p w14:paraId="32888533" w14:textId="77777777" w:rsidR="009D0D69" w:rsidRPr="00E50D31" w:rsidRDefault="009D0D69" w:rsidP="0087397D">
            <w:pPr>
              <w:pStyle w:val="TextoTabela"/>
              <w:rPr>
                <w:sz w:val="18"/>
                <w:szCs w:val="18"/>
              </w:rPr>
            </w:pPr>
            <w:r w:rsidRPr="00E50D31">
              <w:rPr>
                <w:sz w:val="18"/>
                <w:szCs w:val="18"/>
              </w:rPr>
              <w:t>Foz do Iguaçu</w:t>
            </w:r>
          </w:p>
        </w:tc>
        <w:tc>
          <w:tcPr>
            <w:tcW w:w="1929" w:type="dxa"/>
            <w:shd w:val="clear" w:color="auto" w:fill="auto"/>
            <w:vAlign w:val="center"/>
            <w:hideMark/>
          </w:tcPr>
          <w:p w14:paraId="3A6ABC69" w14:textId="77777777" w:rsidR="009D0D69" w:rsidRPr="00E50D31" w:rsidRDefault="009D0D69" w:rsidP="0087397D">
            <w:pPr>
              <w:pStyle w:val="TextoTabela"/>
              <w:rPr>
                <w:sz w:val="18"/>
                <w:szCs w:val="18"/>
              </w:rPr>
            </w:pPr>
            <w:r w:rsidRPr="00E50D31">
              <w:rPr>
                <w:sz w:val="18"/>
                <w:szCs w:val="18"/>
              </w:rPr>
              <w:t>Colégio Estadual Jorge Schimmelpfeng – EF M P</w:t>
            </w:r>
          </w:p>
        </w:tc>
        <w:tc>
          <w:tcPr>
            <w:tcW w:w="1156" w:type="dxa"/>
            <w:shd w:val="clear" w:color="auto" w:fill="auto"/>
            <w:vAlign w:val="center"/>
            <w:hideMark/>
          </w:tcPr>
          <w:p w14:paraId="2BCADB8B"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20551D58" w14:textId="77777777" w:rsidR="009D0D69" w:rsidRPr="00E50D31" w:rsidRDefault="009D0D69" w:rsidP="0087397D">
            <w:pPr>
              <w:pStyle w:val="TextoTabela"/>
              <w:rPr>
                <w:sz w:val="18"/>
                <w:szCs w:val="18"/>
              </w:rPr>
            </w:pPr>
            <w:r w:rsidRPr="00E50D31">
              <w:rPr>
                <w:sz w:val="18"/>
                <w:szCs w:val="18"/>
              </w:rPr>
              <w:t>2.4.18</w:t>
            </w:r>
          </w:p>
        </w:tc>
        <w:tc>
          <w:tcPr>
            <w:tcW w:w="1984" w:type="dxa"/>
          </w:tcPr>
          <w:p w14:paraId="7C537522"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28C19416"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com baixa declividade e longe de drenagens.</w:t>
            </w:r>
          </w:p>
        </w:tc>
        <w:tc>
          <w:tcPr>
            <w:tcW w:w="3515" w:type="dxa"/>
            <w:vMerge w:val="restart"/>
            <w:shd w:val="clear" w:color="auto" w:fill="auto"/>
            <w:vAlign w:val="center"/>
            <w:hideMark/>
          </w:tcPr>
          <w:p w14:paraId="255AD7DA" w14:textId="77777777" w:rsidR="009D0D69" w:rsidRPr="00E50D31" w:rsidRDefault="009D0D69" w:rsidP="0087397D">
            <w:pPr>
              <w:pStyle w:val="TextoTabela"/>
              <w:jc w:val="both"/>
              <w:rPr>
                <w:sz w:val="18"/>
                <w:szCs w:val="18"/>
              </w:rPr>
            </w:pPr>
            <w:r w:rsidRPr="00E50D31">
              <w:rPr>
                <w:sz w:val="18"/>
                <w:szCs w:val="18"/>
              </w:rPr>
              <w:t>Predomínio de Latossolos e Nitossolos, textura argilosa, associados a relevo com baixa declividade, baixa suscetibilidade a erosão.</w:t>
            </w:r>
          </w:p>
        </w:tc>
      </w:tr>
      <w:tr w:rsidR="009D0D69" w:rsidRPr="00E50D31" w14:paraId="21304795" w14:textId="77777777" w:rsidTr="0087397D">
        <w:trPr>
          <w:trHeight w:val="300"/>
        </w:trPr>
        <w:tc>
          <w:tcPr>
            <w:tcW w:w="1417" w:type="dxa"/>
            <w:shd w:val="clear" w:color="auto" w:fill="auto"/>
            <w:noWrap/>
            <w:vAlign w:val="center"/>
            <w:hideMark/>
          </w:tcPr>
          <w:p w14:paraId="05C0205B" w14:textId="77777777" w:rsidR="009D0D69" w:rsidRPr="00E50D31" w:rsidRDefault="009D0D69" w:rsidP="0087397D">
            <w:pPr>
              <w:pStyle w:val="TextoTabela"/>
              <w:rPr>
                <w:sz w:val="18"/>
                <w:szCs w:val="18"/>
              </w:rPr>
            </w:pPr>
            <w:r w:rsidRPr="00E50D31">
              <w:rPr>
                <w:sz w:val="18"/>
                <w:szCs w:val="18"/>
              </w:rPr>
              <w:t>Foz do Iguaçu</w:t>
            </w:r>
          </w:p>
        </w:tc>
        <w:tc>
          <w:tcPr>
            <w:tcW w:w="1929" w:type="dxa"/>
            <w:shd w:val="clear" w:color="auto" w:fill="auto"/>
            <w:vAlign w:val="center"/>
            <w:hideMark/>
          </w:tcPr>
          <w:p w14:paraId="36A60419" w14:textId="77777777" w:rsidR="009D0D69" w:rsidRPr="00E50D31" w:rsidRDefault="009D0D69" w:rsidP="0087397D">
            <w:pPr>
              <w:pStyle w:val="TextoTabela"/>
              <w:rPr>
                <w:sz w:val="18"/>
                <w:szCs w:val="18"/>
              </w:rPr>
            </w:pPr>
            <w:r w:rsidRPr="00E50D31">
              <w:rPr>
                <w:sz w:val="18"/>
                <w:szCs w:val="18"/>
              </w:rPr>
              <w:t>Colégio Estadual Tarquínio Santos – EF M</w:t>
            </w:r>
          </w:p>
        </w:tc>
        <w:tc>
          <w:tcPr>
            <w:tcW w:w="1156" w:type="dxa"/>
            <w:shd w:val="clear" w:color="auto" w:fill="auto"/>
            <w:vAlign w:val="center"/>
            <w:hideMark/>
          </w:tcPr>
          <w:p w14:paraId="19F80009"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5A2621A6" w14:textId="77777777" w:rsidR="009D0D69" w:rsidRPr="00E50D31" w:rsidRDefault="009D0D69" w:rsidP="0087397D">
            <w:pPr>
              <w:pStyle w:val="TextoTabela"/>
              <w:rPr>
                <w:sz w:val="18"/>
                <w:szCs w:val="18"/>
              </w:rPr>
            </w:pPr>
            <w:r w:rsidRPr="00E50D31">
              <w:rPr>
                <w:sz w:val="18"/>
                <w:szCs w:val="18"/>
              </w:rPr>
              <w:t>2.4.18</w:t>
            </w:r>
          </w:p>
        </w:tc>
        <w:tc>
          <w:tcPr>
            <w:tcW w:w="1984" w:type="dxa"/>
          </w:tcPr>
          <w:p w14:paraId="03E5C8FB"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215BF956"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com baixa declividade e longe de drenagens.</w:t>
            </w:r>
          </w:p>
        </w:tc>
        <w:tc>
          <w:tcPr>
            <w:tcW w:w="3515" w:type="dxa"/>
            <w:vMerge/>
            <w:vAlign w:val="center"/>
            <w:hideMark/>
          </w:tcPr>
          <w:p w14:paraId="60791BE7" w14:textId="77777777" w:rsidR="009D0D69" w:rsidRPr="00E50D31" w:rsidRDefault="009D0D69" w:rsidP="0087397D">
            <w:pPr>
              <w:pStyle w:val="TextoTabela"/>
              <w:jc w:val="both"/>
              <w:rPr>
                <w:sz w:val="18"/>
                <w:szCs w:val="18"/>
              </w:rPr>
            </w:pPr>
          </w:p>
        </w:tc>
      </w:tr>
      <w:tr w:rsidR="009D0D69" w:rsidRPr="00E50D31" w14:paraId="2C8ADFAC" w14:textId="77777777" w:rsidTr="0087397D">
        <w:trPr>
          <w:trHeight w:val="600"/>
        </w:trPr>
        <w:tc>
          <w:tcPr>
            <w:tcW w:w="1417" w:type="dxa"/>
            <w:shd w:val="clear" w:color="auto" w:fill="auto"/>
            <w:noWrap/>
            <w:vAlign w:val="center"/>
            <w:hideMark/>
          </w:tcPr>
          <w:p w14:paraId="5436F0BA" w14:textId="77777777" w:rsidR="009D0D69" w:rsidRPr="00E50D31" w:rsidRDefault="009D0D69" w:rsidP="0087397D">
            <w:pPr>
              <w:pStyle w:val="TextoTabela"/>
              <w:rPr>
                <w:sz w:val="18"/>
                <w:szCs w:val="18"/>
              </w:rPr>
            </w:pPr>
            <w:r w:rsidRPr="00E50D31">
              <w:rPr>
                <w:sz w:val="18"/>
                <w:szCs w:val="18"/>
              </w:rPr>
              <w:t>Foz do Iguaçu</w:t>
            </w:r>
          </w:p>
        </w:tc>
        <w:tc>
          <w:tcPr>
            <w:tcW w:w="1929" w:type="dxa"/>
            <w:shd w:val="clear" w:color="auto" w:fill="auto"/>
            <w:vAlign w:val="center"/>
            <w:hideMark/>
          </w:tcPr>
          <w:p w14:paraId="5ABDE1FD" w14:textId="77777777" w:rsidR="009D0D69" w:rsidRPr="00E50D31" w:rsidRDefault="009D0D69" w:rsidP="0087397D">
            <w:pPr>
              <w:pStyle w:val="TextoTabela"/>
              <w:rPr>
                <w:sz w:val="18"/>
                <w:szCs w:val="18"/>
              </w:rPr>
            </w:pPr>
            <w:r w:rsidRPr="00E50D31">
              <w:rPr>
                <w:sz w:val="18"/>
                <w:szCs w:val="18"/>
              </w:rPr>
              <w:t>Colégio Estadual Presidente Costa e Silva – EF M</w:t>
            </w:r>
          </w:p>
        </w:tc>
        <w:tc>
          <w:tcPr>
            <w:tcW w:w="1156" w:type="dxa"/>
            <w:shd w:val="clear" w:color="auto" w:fill="auto"/>
            <w:vAlign w:val="center"/>
            <w:hideMark/>
          </w:tcPr>
          <w:p w14:paraId="41939F9F"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575F6223" w14:textId="77777777" w:rsidR="009D0D69" w:rsidRPr="00E50D31" w:rsidRDefault="009D0D69" w:rsidP="0087397D">
            <w:pPr>
              <w:pStyle w:val="TextoTabela"/>
              <w:rPr>
                <w:sz w:val="18"/>
                <w:szCs w:val="18"/>
              </w:rPr>
            </w:pPr>
            <w:r w:rsidRPr="00E50D31">
              <w:rPr>
                <w:sz w:val="18"/>
                <w:szCs w:val="18"/>
              </w:rPr>
              <w:t>2.4.18</w:t>
            </w:r>
          </w:p>
        </w:tc>
        <w:tc>
          <w:tcPr>
            <w:tcW w:w="1984" w:type="dxa"/>
          </w:tcPr>
          <w:p w14:paraId="0144CE95"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47B5D2E4"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com baixa declividade e longe de drenagens.</w:t>
            </w:r>
          </w:p>
        </w:tc>
        <w:tc>
          <w:tcPr>
            <w:tcW w:w="3515" w:type="dxa"/>
            <w:vMerge/>
            <w:vAlign w:val="center"/>
            <w:hideMark/>
          </w:tcPr>
          <w:p w14:paraId="2568477A" w14:textId="77777777" w:rsidR="009D0D69" w:rsidRPr="00E50D31" w:rsidRDefault="009D0D69" w:rsidP="0087397D">
            <w:pPr>
              <w:pStyle w:val="TextoTabela"/>
              <w:jc w:val="both"/>
              <w:rPr>
                <w:sz w:val="18"/>
                <w:szCs w:val="18"/>
              </w:rPr>
            </w:pPr>
          </w:p>
        </w:tc>
      </w:tr>
      <w:tr w:rsidR="009D0D69" w:rsidRPr="00E50D31" w14:paraId="7273EF99" w14:textId="77777777" w:rsidTr="0087397D">
        <w:trPr>
          <w:trHeight w:val="600"/>
        </w:trPr>
        <w:tc>
          <w:tcPr>
            <w:tcW w:w="1417" w:type="dxa"/>
            <w:shd w:val="clear" w:color="auto" w:fill="auto"/>
            <w:noWrap/>
            <w:vAlign w:val="center"/>
            <w:hideMark/>
          </w:tcPr>
          <w:p w14:paraId="66B3A6D8" w14:textId="77777777" w:rsidR="009D0D69" w:rsidRPr="00E50D31" w:rsidRDefault="009D0D69" w:rsidP="0087397D">
            <w:pPr>
              <w:pStyle w:val="TextoTabela"/>
              <w:rPr>
                <w:sz w:val="18"/>
                <w:szCs w:val="18"/>
              </w:rPr>
            </w:pPr>
            <w:r w:rsidRPr="00E50D31">
              <w:rPr>
                <w:sz w:val="18"/>
                <w:szCs w:val="18"/>
              </w:rPr>
              <w:t>Medianeira</w:t>
            </w:r>
          </w:p>
        </w:tc>
        <w:tc>
          <w:tcPr>
            <w:tcW w:w="1929" w:type="dxa"/>
            <w:shd w:val="clear" w:color="auto" w:fill="auto"/>
            <w:vAlign w:val="center"/>
            <w:hideMark/>
          </w:tcPr>
          <w:p w14:paraId="151492C0" w14:textId="77777777" w:rsidR="009D0D69" w:rsidRPr="00E50D31" w:rsidRDefault="009D0D69" w:rsidP="0087397D">
            <w:pPr>
              <w:pStyle w:val="TextoTabela"/>
              <w:rPr>
                <w:sz w:val="18"/>
                <w:szCs w:val="18"/>
              </w:rPr>
            </w:pPr>
            <w:r w:rsidRPr="00E50D31">
              <w:rPr>
                <w:sz w:val="18"/>
                <w:szCs w:val="18"/>
              </w:rPr>
              <w:t>Colégio Estadual Mal. Arthur da Costa e Silva – EFM</w:t>
            </w:r>
          </w:p>
        </w:tc>
        <w:tc>
          <w:tcPr>
            <w:tcW w:w="1156" w:type="dxa"/>
            <w:shd w:val="clear" w:color="auto" w:fill="auto"/>
            <w:vAlign w:val="center"/>
            <w:hideMark/>
          </w:tcPr>
          <w:p w14:paraId="514E80E7"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4BB3FDC0" w14:textId="77777777" w:rsidR="009D0D69" w:rsidRPr="00E50D31" w:rsidRDefault="009D0D69" w:rsidP="0087397D">
            <w:pPr>
              <w:pStyle w:val="TextoTabela"/>
              <w:rPr>
                <w:sz w:val="18"/>
                <w:szCs w:val="18"/>
              </w:rPr>
            </w:pPr>
            <w:r w:rsidRPr="00E50D31">
              <w:rPr>
                <w:sz w:val="18"/>
                <w:szCs w:val="18"/>
              </w:rPr>
              <w:t>2.4.18</w:t>
            </w:r>
          </w:p>
        </w:tc>
        <w:tc>
          <w:tcPr>
            <w:tcW w:w="1984" w:type="dxa"/>
          </w:tcPr>
          <w:p w14:paraId="531A94CD" w14:textId="77777777" w:rsidR="009D0D69" w:rsidRPr="00AD33E6" w:rsidRDefault="009D0D69" w:rsidP="0087397D">
            <w:pPr>
              <w:pStyle w:val="TextoTabela"/>
              <w:rPr>
                <w:b/>
                <w:bCs/>
              </w:rPr>
            </w:pPr>
            <w:r>
              <w:rPr>
                <w:b/>
                <w:bCs/>
              </w:rPr>
              <w:t xml:space="preserve">Baixa, </w:t>
            </w:r>
            <w:r>
              <w:rPr>
                <w:sz w:val="18"/>
                <w:szCs w:val="18"/>
              </w:rPr>
              <w:t>terrenos com baixa suscetibilidade a processos do meio Físico</w:t>
            </w:r>
          </w:p>
        </w:tc>
        <w:tc>
          <w:tcPr>
            <w:tcW w:w="2268" w:type="dxa"/>
            <w:vAlign w:val="center"/>
          </w:tcPr>
          <w:p w14:paraId="3DCB6573" w14:textId="77777777" w:rsidR="009D0D69" w:rsidRPr="00E50D31" w:rsidRDefault="009D0D69" w:rsidP="0087397D">
            <w:pPr>
              <w:pStyle w:val="TextoTabela"/>
              <w:rPr>
                <w:sz w:val="18"/>
                <w:szCs w:val="18"/>
              </w:rPr>
            </w:pPr>
            <w:r w:rsidRPr="00AD33E6">
              <w:rPr>
                <w:b/>
                <w:bCs/>
              </w:rPr>
              <w:t>Baix</w:t>
            </w:r>
            <w:r>
              <w:rPr>
                <w:b/>
                <w:bCs/>
              </w:rPr>
              <w:t>a</w:t>
            </w:r>
            <w:r>
              <w:rPr>
                <w:sz w:val="18"/>
                <w:szCs w:val="18"/>
              </w:rPr>
              <w:t>, obras de baixa complexidade e escola em área urbana, com baixa declividade e longe de drenagens.</w:t>
            </w:r>
          </w:p>
        </w:tc>
        <w:tc>
          <w:tcPr>
            <w:tcW w:w="3515" w:type="dxa"/>
            <w:vMerge/>
            <w:vAlign w:val="center"/>
            <w:hideMark/>
          </w:tcPr>
          <w:p w14:paraId="3EFFB29C" w14:textId="77777777" w:rsidR="009D0D69" w:rsidRPr="00E50D31" w:rsidRDefault="009D0D69" w:rsidP="0087397D">
            <w:pPr>
              <w:pStyle w:val="TextoTabela"/>
              <w:jc w:val="both"/>
              <w:rPr>
                <w:sz w:val="18"/>
                <w:szCs w:val="18"/>
              </w:rPr>
            </w:pPr>
          </w:p>
        </w:tc>
      </w:tr>
      <w:tr w:rsidR="009D0D69" w:rsidRPr="00E50D31" w14:paraId="6281105C" w14:textId="77777777" w:rsidTr="0087397D">
        <w:trPr>
          <w:trHeight w:val="2400"/>
        </w:trPr>
        <w:tc>
          <w:tcPr>
            <w:tcW w:w="1417" w:type="dxa"/>
            <w:shd w:val="clear" w:color="auto" w:fill="auto"/>
            <w:noWrap/>
            <w:vAlign w:val="center"/>
            <w:hideMark/>
          </w:tcPr>
          <w:p w14:paraId="64BBB41F" w14:textId="77777777" w:rsidR="009D0D69" w:rsidRPr="00E50D31" w:rsidRDefault="009D0D69" w:rsidP="0087397D">
            <w:pPr>
              <w:pStyle w:val="TextoTabela"/>
              <w:rPr>
                <w:sz w:val="18"/>
                <w:szCs w:val="18"/>
              </w:rPr>
            </w:pPr>
            <w:r w:rsidRPr="00E50D31">
              <w:rPr>
                <w:sz w:val="18"/>
                <w:szCs w:val="18"/>
              </w:rPr>
              <w:t>União da Vitória</w:t>
            </w:r>
          </w:p>
        </w:tc>
        <w:tc>
          <w:tcPr>
            <w:tcW w:w="1929" w:type="dxa"/>
            <w:shd w:val="clear" w:color="auto" w:fill="auto"/>
            <w:vAlign w:val="center"/>
            <w:hideMark/>
          </w:tcPr>
          <w:p w14:paraId="0FF9E6B3" w14:textId="77777777" w:rsidR="009D0D69" w:rsidRPr="00E50D31" w:rsidRDefault="009D0D69" w:rsidP="0087397D">
            <w:pPr>
              <w:pStyle w:val="TextoTabela"/>
              <w:rPr>
                <w:sz w:val="18"/>
                <w:szCs w:val="18"/>
              </w:rPr>
            </w:pPr>
            <w:r w:rsidRPr="00E50D31">
              <w:rPr>
                <w:sz w:val="18"/>
                <w:szCs w:val="18"/>
              </w:rPr>
              <w:t>Colégio Estadual Túlio de Franca – EFM</w:t>
            </w:r>
          </w:p>
        </w:tc>
        <w:tc>
          <w:tcPr>
            <w:tcW w:w="1156" w:type="dxa"/>
            <w:shd w:val="clear" w:color="auto" w:fill="auto"/>
            <w:vAlign w:val="center"/>
            <w:hideMark/>
          </w:tcPr>
          <w:p w14:paraId="011427EA" w14:textId="77777777" w:rsidR="009D0D69" w:rsidRPr="00E50D31" w:rsidRDefault="009D0D69" w:rsidP="0087397D">
            <w:pPr>
              <w:pStyle w:val="TextoTabela"/>
              <w:rPr>
                <w:sz w:val="18"/>
                <w:szCs w:val="18"/>
              </w:rPr>
            </w:pPr>
            <w:r w:rsidRPr="00E50D31">
              <w:rPr>
                <w:sz w:val="18"/>
                <w:szCs w:val="18"/>
              </w:rPr>
              <w:t>Ampliação</w:t>
            </w:r>
          </w:p>
        </w:tc>
        <w:tc>
          <w:tcPr>
            <w:tcW w:w="1615" w:type="dxa"/>
            <w:shd w:val="clear" w:color="auto" w:fill="auto"/>
            <w:noWrap/>
            <w:vAlign w:val="center"/>
            <w:hideMark/>
          </w:tcPr>
          <w:p w14:paraId="7D4BE909" w14:textId="77777777" w:rsidR="009D0D69" w:rsidRPr="00E50D31" w:rsidRDefault="009D0D69" w:rsidP="0087397D">
            <w:pPr>
              <w:pStyle w:val="TextoTabela"/>
              <w:rPr>
                <w:sz w:val="18"/>
                <w:szCs w:val="18"/>
              </w:rPr>
            </w:pPr>
            <w:r w:rsidRPr="00E50D31">
              <w:rPr>
                <w:sz w:val="18"/>
                <w:szCs w:val="18"/>
              </w:rPr>
              <w:t>3.5.2</w:t>
            </w:r>
          </w:p>
        </w:tc>
        <w:tc>
          <w:tcPr>
            <w:tcW w:w="1984" w:type="dxa"/>
            <w:vAlign w:val="center"/>
          </w:tcPr>
          <w:p w14:paraId="643804D7" w14:textId="77777777" w:rsidR="009D0D69" w:rsidRPr="00C122B3" w:rsidRDefault="009D0D69" w:rsidP="0087397D">
            <w:pPr>
              <w:pStyle w:val="TextoTabela"/>
              <w:rPr>
                <w:b/>
                <w:bCs/>
              </w:rPr>
            </w:pPr>
            <w:r>
              <w:rPr>
                <w:b/>
                <w:bCs/>
              </w:rPr>
              <w:t>Moderada</w:t>
            </w:r>
            <w:r w:rsidRPr="001F2D39">
              <w:t>, em terrenos</w:t>
            </w:r>
            <w:r>
              <w:t xml:space="preserve"> inconsolidado, suscetíveis a inundações periódicas e baixa profundidade do lençol freático</w:t>
            </w:r>
          </w:p>
        </w:tc>
        <w:tc>
          <w:tcPr>
            <w:tcW w:w="2268" w:type="dxa"/>
            <w:vAlign w:val="center"/>
          </w:tcPr>
          <w:p w14:paraId="541E9A2D" w14:textId="77777777" w:rsidR="009D0D69" w:rsidRPr="00E50D31" w:rsidRDefault="009D0D69" w:rsidP="0087397D">
            <w:pPr>
              <w:pStyle w:val="TextoTabela"/>
              <w:rPr>
                <w:sz w:val="18"/>
                <w:szCs w:val="18"/>
              </w:rPr>
            </w:pPr>
            <w:r>
              <w:rPr>
                <w:b/>
                <w:bCs/>
              </w:rPr>
              <w:t>Moderada</w:t>
            </w:r>
            <w:r>
              <w:rPr>
                <w:sz w:val="18"/>
                <w:szCs w:val="18"/>
              </w:rPr>
              <w:t>, pela proximidade com o Rio Iguaçu, existe possibilidade de inundação.</w:t>
            </w:r>
          </w:p>
        </w:tc>
        <w:tc>
          <w:tcPr>
            <w:tcW w:w="3515" w:type="dxa"/>
            <w:shd w:val="clear" w:color="auto" w:fill="auto"/>
            <w:vAlign w:val="center"/>
            <w:hideMark/>
          </w:tcPr>
          <w:p w14:paraId="350D83AB" w14:textId="77777777" w:rsidR="009D0D69" w:rsidRPr="00E50D31" w:rsidRDefault="009D0D69" w:rsidP="0087397D">
            <w:pPr>
              <w:pStyle w:val="TextoTabela"/>
              <w:jc w:val="both"/>
              <w:rPr>
                <w:sz w:val="18"/>
                <w:szCs w:val="18"/>
              </w:rPr>
            </w:pPr>
            <w:r w:rsidRPr="00E50D31">
              <w:rPr>
                <w:sz w:val="18"/>
                <w:szCs w:val="18"/>
              </w:rPr>
              <w:t>Predomínio de Organossolos/Gleissolos e Neossolos Litólicos, associados a relevo com baixa declividade. São áreas suscetíveis a inundações periódicas, constituídas de material inconsolidado, de baixa capacidade de carga, com possibilidades de recalques/colapsos em fundações e edificações. A pouca profundidade do lençol freático coloca-as também como alta suscetibilidade à poluição das águas subterrâneas.</w:t>
            </w:r>
          </w:p>
        </w:tc>
      </w:tr>
    </w:tbl>
    <w:p w14:paraId="0C5D8014" w14:textId="77777777" w:rsidR="009D0D69" w:rsidRDefault="009D0D69" w:rsidP="009D0D69">
      <w:pPr>
        <w:pStyle w:val="Fonte2"/>
      </w:pPr>
      <w:r>
        <w:t>Fonte: Mineropar, 2007 – Mapa da Vulnerabilidade Geoambiental do Paraná.</w:t>
      </w:r>
    </w:p>
    <w:p w14:paraId="7A072CE5" w14:textId="77777777" w:rsidR="009D0D69" w:rsidRDefault="009D0D69" w:rsidP="009D0D69"/>
    <w:p w14:paraId="00523EC9" w14:textId="77777777" w:rsidR="009D0D69" w:rsidRDefault="009D0D69" w:rsidP="009D0D69">
      <w:pPr>
        <w:sectPr w:rsidR="009D0D69" w:rsidSect="00E50D31">
          <w:headerReference w:type="default" r:id="rId126"/>
          <w:footerReference w:type="default" r:id="rId127"/>
          <w:pgSz w:w="16838" w:h="11906" w:orient="landscape"/>
          <w:pgMar w:top="1701" w:right="1417" w:bottom="1701" w:left="1417" w:header="708" w:footer="708" w:gutter="0"/>
          <w:cols w:space="708"/>
          <w:docGrid w:linePitch="360"/>
        </w:sectPr>
      </w:pPr>
    </w:p>
    <w:p w14:paraId="6E3F6694" w14:textId="1EE82F61" w:rsidR="009D0D69" w:rsidRDefault="009D0D69" w:rsidP="009D0D69">
      <w:pPr>
        <w:pStyle w:val="Caption"/>
      </w:pPr>
      <w:r>
        <w:t xml:space="preserve">Mapa </w:t>
      </w:r>
      <w:r w:rsidR="00933B90">
        <w:fldChar w:fldCharType="begin"/>
      </w:r>
      <w:r w:rsidR="00933B90">
        <w:instrText xml:space="preserve"> SEQ Mapa \* ARABIC </w:instrText>
      </w:r>
      <w:r w:rsidR="00933B90">
        <w:fldChar w:fldCharType="separate"/>
      </w:r>
      <w:r w:rsidR="0087397D">
        <w:rPr>
          <w:noProof/>
        </w:rPr>
        <w:t>11</w:t>
      </w:r>
      <w:r w:rsidR="00933B90">
        <w:rPr>
          <w:noProof/>
        </w:rPr>
        <w:fldChar w:fldCharType="end"/>
      </w:r>
      <w:r>
        <w:t xml:space="preserve"> – Vulnerabilidade Geoambiental do Estado do Paraná</w:t>
      </w:r>
    </w:p>
    <w:p w14:paraId="114F3980" w14:textId="77777777" w:rsidR="009D0D69" w:rsidRDefault="009D0D69" w:rsidP="009D0D69"/>
    <w:p w14:paraId="275D9D6C" w14:textId="77777777" w:rsidR="009D0D69" w:rsidRDefault="009D0D69" w:rsidP="009D0D69">
      <w:pPr>
        <w:spacing w:after="160" w:line="259" w:lineRule="auto"/>
        <w:jc w:val="left"/>
      </w:pPr>
      <w:r>
        <w:br w:type="page"/>
      </w:r>
    </w:p>
    <w:p w14:paraId="4D6CFB5F" w14:textId="77777777" w:rsidR="009D0D69" w:rsidRDefault="009D0D69" w:rsidP="009D0D69">
      <w:r>
        <w:t xml:space="preserve">Conforme apresentado na </w:t>
      </w:r>
      <w:r>
        <w:fldChar w:fldCharType="begin"/>
      </w:r>
      <w:r>
        <w:instrText xml:space="preserve"> REF _Ref40732416 \h </w:instrText>
      </w:r>
      <w:r>
        <w:fldChar w:fldCharType="separate"/>
      </w:r>
      <w:r>
        <w:t xml:space="preserve">Tabela </w:t>
      </w:r>
      <w:r>
        <w:rPr>
          <w:noProof/>
        </w:rPr>
        <w:t>182</w:t>
      </w:r>
      <w:r>
        <w:fldChar w:fldCharType="end"/>
      </w:r>
      <w:r>
        <w:t xml:space="preserve">, não foram identificados riscos às escolas – tanto existentes quanto novas unidades a serem implantadas – exceto o </w:t>
      </w:r>
      <w:r w:rsidRPr="001F3BAC">
        <w:rPr>
          <w:b/>
          <w:bCs/>
        </w:rPr>
        <w:t>Colégio Estadual Túlio de Franca</w:t>
      </w:r>
      <w:r>
        <w:t xml:space="preserve">, em União de Vitória, que se encontra nos limites das áreas alagáveis pelo rio Iguaçu, conforme relatório </w:t>
      </w:r>
      <w:r w:rsidRPr="004E68BB">
        <w:rPr>
          <w:b/>
          <w:bCs/>
        </w:rPr>
        <w:t>Ação Emergencial para Delimitação de Áreas em Alto e Muito Alto Risco a Enchentes e Movimentos de Massa</w:t>
      </w:r>
      <w:r>
        <w:rPr>
          <w:b/>
          <w:bCs/>
        </w:rPr>
        <w:t xml:space="preserve"> de União de Vitória</w:t>
      </w:r>
      <w:r>
        <w:t>, do CPRM (Setembro de 2012) cujo o acesso está disponível no site do CPRM (</w:t>
      </w:r>
      <w:hyperlink r:id="rId128" w:history="1">
        <w:r w:rsidRPr="00894C02">
          <w:rPr>
            <w:rStyle w:val="Hyperlink"/>
          </w:rPr>
          <w:t>http://rigeo.cprm.gov.br/jspui/handle/doc/20171</w:t>
        </w:r>
      </w:hyperlink>
      <w:r>
        <w:t>).</w:t>
      </w:r>
    </w:p>
    <w:p w14:paraId="68F43BC2" w14:textId="26936750" w:rsidR="009D0D69" w:rsidRDefault="009D0D69" w:rsidP="009D0D69">
      <w:pPr>
        <w:pStyle w:val="Caption"/>
      </w:pPr>
      <w:bookmarkStart w:id="428" w:name="_Toc40737349"/>
      <w:r>
        <w:t xml:space="preserve">Figura </w:t>
      </w:r>
      <w:r w:rsidR="00933B90">
        <w:fldChar w:fldCharType="begin"/>
      </w:r>
      <w:r w:rsidR="00933B90">
        <w:instrText xml:space="preserve"> SEQ Figura \* ARABIC </w:instrText>
      </w:r>
      <w:r w:rsidR="00933B90">
        <w:fldChar w:fldCharType="separate"/>
      </w:r>
      <w:r>
        <w:rPr>
          <w:noProof/>
        </w:rPr>
        <w:t>60</w:t>
      </w:r>
      <w:r w:rsidR="00933B90">
        <w:rPr>
          <w:noProof/>
        </w:rPr>
        <w:fldChar w:fldCharType="end"/>
      </w:r>
      <w:r>
        <w:t xml:space="preserve"> – Mapeamento de Área de Risco – Conforme CPRM (2012) – O círculo amarelo apresenta a localização aproximado do </w:t>
      </w:r>
      <w:r w:rsidRPr="006C21CE">
        <w:t>Colégio Estadual Túlio de Franca</w:t>
      </w:r>
      <w:r>
        <w:t>.</w:t>
      </w:r>
      <w:bookmarkEnd w:id="428"/>
    </w:p>
    <w:p w14:paraId="7CA56FEB" w14:textId="77777777" w:rsidR="009D0D69" w:rsidRPr="004E68BB" w:rsidRDefault="009D0D69" w:rsidP="009D0D69">
      <w:r>
        <w:rPr>
          <w:noProof/>
        </w:rPr>
        <mc:AlternateContent>
          <mc:Choice Requires="wps">
            <w:drawing>
              <wp:anchor distT="0" distB="0" distL="114300" distR="114300" simplePos="0" relativeHeight="251674624" behindDoc="0" locked="0" layoutInCell="1" allowOverlap="1" wp14:anchorId="22C21724" wp14:editId="0AFE743B">
                <wp:simplePos x="0" y="0"/>
                <wp:positionH relativeFrom="column">
                  <wp:posOffset>2186940</wp:posOffset>
                </wp:positionH>
                <wp:positionV relativeFrom="paragraph">
                  <wp:posOffset>1395730</wp:posOffset>
                </wp:positionV>
                <wp:extent cx="333375" cy="333375"/>
                <wp:effectExtent l="19050" t="19050" r="28575" b="28575"/>
                <wp:wrapNone/>
                <wp:docPr id="28719" name="Elipse 28719"/>
                <wp:cNvGraphicFramePr/>
                <a:graphic xmlns:a="http://schemas.openxmlformats.org/drawingml/2006/main">
                  <a:graphicData uri="http://schemas.microsoft.com/office/word/2010/wordprocessingShape">
                    <wps:wsp>
                      <wps:cNvSpPr/>
                      <wps:spPr>
                        <a:xfrm>
                          <a:off x="0" y="0"/>
                          <a:ext cx="333375" cy="333375"/>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801433" id="Elipse 28719" o:spid="_x0000_s1026" style="position:absolute;margin-left:172.2pt;margin-top:109.9pt;width:26.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" filled="f" strokecolor="yellow" strokeweight="3pt">
                <v:stroke joinstyle="miter"/>
              </v:oval>
            </w:pict>
          </mc:Fallback>
        </mc:AlternateContent>
      </w:r>
      <w:r>
        <w:rPr>
          <w:noProof/>
        </w:rPr>
        <w:drawing>
          <wp:inline distT="0" distB="0" distL="0" distR="0" wp14:anchorId="5EBDBF18" wp14:editId="3058D662">
            <wp:extent cx="5400040" cy="402018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400040" cy="4020185"/>
                    </a:xfrm>
                    <a:prstGeom prst="rect">
                      <a:avLst/>
                    </a:prstGeom>
                  </pic:spPr>
                </pic:pic>
              </a:graphicData>
            </a:graphic>
          </wp:inline>
        </w:drawing>
      </w:r>
    </w:p>
    <w:p w14:paraId="71C38088" w14:textId="77777777" w:rsidR="009D0D69" w:rsidRDefault="009D0D69" w:rsidP="009D0D69">
      <w:pPr>
        <w:pStyle w:val="Fonte2"/>
      </w:pPr>
      <w:r>
        <w:t xml:space="preserve">Fonte: CPRM, 2012 (disponível em </w:t>
      </w:r>
      <w:hyperlink r:id="rId130" w:history="1">
        <w:r w:rsidRPr="00116F9A">
          <w:rPr>
            <w:rStyle w:val="Hyperlink"/>
          </w:rPr>
          <w:t>http://rigeo.cprm.gov.br/jspui/handle/doc/20171</w:t>
        </w:r>
      </w:hyperlink>
      <w:r>
        <w:t>)</w:t>
      </w:r>
    </w:p>
    <w:p w14:paraId="7426CC7A" w14:textId="77777777" w:rsidR="009D0D69" w:rsidRDefault="009D0D69" w:rsidP="009D0D69">
      <w:r>
        <w:t>O Risco identificado no caso é de enchentes, de fato, a proximidade do colégio com a grande curva do rio Iguaçu, aliada a baixas alturas locais em relação a este importante rio acarreta problemas recorrentes para parcela significativa da área urbana de União da Vitória.</w:t>
      </w:r>
    </w:p>
    <w:p w14:paraId="0F7F53E4" w14:textId="77777777" w:rsidR="009D0D69" w:rsidRDefault="009D0D69" w:rsidP="009D0D69">
      <w:r>
        <w:t xml:space="preserve">Neste sentido, poderão ocorrer interrupção das aulas, com perdas físicas, por conta de estragos causados as estruturas da escola. Desta forma, considera-se importante que a </w:t>
      </w:r>
      <w:r w:rsidRPr="001F3BAC">
        <w:t>Colégio Estadual Túlio de Franca</w:t>
      </w:r>
      <w:r>
        <w:t xml:space="preserve"> seja avaliado na </w:t>
      </w:r>
      <w:r w:rsidRPr="001F3BAC">
        <w:rPr>
          <w:u w:val="single"/>
        </w:rPr>
        <w:t>fase 2 – Avaliação qualitativa, que deverá ocorrer na fase de Implantação do Programa</w:t>
      </w:r>
      <w:r>
        <w:t>.</w:t>
      </w:r>
    </w:p>
    <w:p w14:paraId="7B5FE5C9" w14:textId="6D286271" w:rsidR="00186133" w:rsidRPr="0038673B" w:rsidRDefault="00186133" w:rsidP="0050459A">
      <w:pPr>
        <w:pStyle w:val="Heading1"/>
      </w:pPr>
      <w:bookmarkStart w:id="429" w:name="_Toc40737085"/>
      <w:r w:rsidRPr="0038673B">
        <w:t>AVALIAÇÃO AMBIENTAL E SOCIAL</w:t>
      </w:r>
      <w:bookmarkEnd w:id="429"/>
      <w:r w:rsidRPr="0038673B">
        <w:t xml:space="preserve"> </w:t>
      </w:r>
    </w:p>
    <w:p w14:paraId="64EF1573" w14:textId="77777777" w:rsidR="00186133" w:rsidRPr="0038673B" w:rsidRDefault="00186133" w:rsidP="0050459A">
      <w:pPr>
        <w:pStyle w:val="Heading2"/>
      </w:pPr>
      <w:bookmarkStart w:id="430" w:name="_Toc40737086"/>
      <w:r w:rsidRPr="0038673B">
        <w:t>Identificação, Análise e Caracterização dos Impactos Ambientais</w:t>
      </w:r>
      <w:bookmarkEnd w:id="430"/>
    </w:p>
    <w:p w14:paraId="5A12BBF7" w14:textId="77777777" w:rsidR="00186133" w:rsidRPr="0038673B" w:rsidRDefault="00186133" w:rsidP="00186133">
      <w:pPr>
        <w:rPr>
          <w:lang w:eastAsia="pt-BR"/>
        </w:rPr>
      </w:pPr>
      <w:r w:rsidRPr="0038673B">
        <w:t>Os cenários de referência e de desenvolvimento foram avaliados para a definição dos Impactos ou Efeitos sob o ponto de vista dos fatores críticos. Para tanto, foram utilizados os indicadores relacionados no Diagnóstico Ambiental.</w:t>
      </w:r>
      <w:r w:rsidRPr="0038673B">
        <w:rPr>
          <w:lang w:eastAsia="pt-BR"/>
        </w:rPr>
        <w:t xml:space="preserve"> </w:t>
      </w:r>
    </w:p>
    <w:p w14:paraId="1BC1E8F8" w14:textId="77777777" w:rsidR="00186133" w:rsidRPr="0038673B" w:rsidRDefault="00186133" w:rsidP="00186133">
      <w:pPr>
        <w:rPr>
          <w:lang w:eastAsia="pt-BR"/>
        </w:rPr>
      </w:pPr>
      <w:r w:rsidRPr="0038673B">
        <w:rPr>
          <w:lang w:eastAsia="pt-BR"/>
        </w:rPr>
        <w:t>Os Impactos ou Efeitos a seguir descritos foram considerados de caráter geral e, em sua maior parte, ocorrem na fase de Implantação.</w:t>
      </w:r>
    </w:p>
    <w:p w14:paraId="79133DB1" w14:textId="77777777" w:rsidR="00186133" w:rsidRPr="0038673B" w:rsidRDefault="00186133" w:rsidP="00186133">
      <w:r w:rsidRPr="0038673B">
        <w:t>Considerando os critérios de avaliação ambiental sintetizados, pode-se afirmar que existem grandes grupos de interferências que gerarão impactos negativos e positivos, durante as fases de construção e operação. Espera-se que com a operação do empreendimento muito mais impactos positivos do que negativos sejam agregados.</w:t>
      </w:r>
    </w:p>
    <w:p w14:paraId="7232BA11" w14:textId="0539E8E1" w:rsidR="00186133" w:rsidRPr="0038673B" w:rsidRDefault="00186133" w:rsidP="00186133">
      <w:r w:rsidRPr="0038673B">
        <w:t xml:space="preserve">Os impactos foram identificados com base nos diagnósticos e nas informações disponíveis sobre o </w:t>
      </w:r>
      <w:r w:rsidR="00D06708">
        <w:t>Programa Educação para o Futuro</w:t>
      </w:r>
      <w:r w:rsidRPr="0038673B">
        <w:t xml:space="preserve"> e com o conhecimento prévio em projetos similares.</w:t>
      </w:r>
    </w:p>
    <w:p w14:paraId="1F19074D" w14:textId="77777777" w:rsidR="00186133" w:rsidRPr="0038673B" w:rsidRDefault="00186133" w:rsidP="00186133">
      <w:r w:rsidRPr="0038673B">
        <w:t>A tabela a seguir apresenta os atributos definidos na avaliação dos impactos e na sequência é apresentada a matriz dos impactos mais relevantes identificados e sua classificação segundo os atributos selecionados. Antecipa-se também a apresentação da indicação das medidas de mitigação, controle e monitoramento ou potencialização dos impactos.</w:t>
      </w:r>
    </w:p>
    <w:p w14:paraId="1E39E8D2" w14:textId="5B13FFEE" w:rsidR="00186133" w:rsidRPr="0038673B" w:rsidRDefault="00186133" w:rsidP="00186133">
      <w:pPr>
        <w:pStyle w:val="Caption"/>
      </w:pPr>
      <w:bookmarkStart w:id="431" w:name="_Toc485989681"/>
      <w:bookmarkStart w:id="432" w:name="_Toc506823299"/>
      <w:bookmarkStart w:id="433" w:name="_Toc40737275"/>
      <w:r w:rsidRPr="0038673B">
        <w:t xml:space="preserve">Tabela </w:t>
      </w:r>
      <w:r w:rsidR="00933B90">
        <w:fldChar w:fldCharType="begin"/>
      </w:r>
      <w:r w:rsidR="00933B90">
        <w:instrText xml:space="preserve"> SEQ Tabela \* ARABIC </w:instrText>
      </w:r>
      <w:r w:rsidR="00933B90">
        <w:fldChar w:fldCharType="separate"/>
      </w:r>
      <w:r w:rsidR="009D0D69">
        <w:rPr>
          <w:noProof/>
        </w:rPr>
        <w:t>183</w:t>
      </w:r>
      <w:r w:rsidR="00933B90">
        <w:rPr>
          <w:noProof/>
        </w:rPr>
        <w:fldChar w:fldCharType="end"/>
      </w:r>
      <w:r w:rsidRPr="0038673B">
        <w:t xml:space="preserve"> – Descrição dos Atributos dos Impactos</w:t>
      </w:r>
      <w:bookmarkEnd w:id="431"/>
      <w:bookmarkEnd w:id="432"/>
      <w:bookmarkEnd w:id="433"/>
    </w:p>
    <w:tbl>
      <w:tblPr>
        <w:tblW w:w="5000" w:type="pct"/>
        <w:tblCellMar>
          <w:left w:w="70" w:type="dxa"/>
          <w:right w:w="70" w:type="dxa"/>
        </w:tblCellMar>
        <w:tblLook w:val="04A0" w:firstRow="1" w:lastRow="0" w:firstColumn="1" w:lastColumn="0" w:noHBand="0" w:noVBand="1"/>
      </w:tblPr>
      <w:tblGrid>
        <w:gridCol w:w="2557"/>
        <w:gridCol w:w="5927"/>
      </w:tblGrid>
      <w:tr w:rsidR="00186133" w:rsidRPr="0038673B" w14:paraId="3D785571" w14:textId="77777777" w:rsidTr="007A1801">
        <w:trPr>
          <w:trHeight w:val="315"/>
        </w:trPr>
        <w:tc>
          <w:tcPr>
            <w:tcW w:w="1507" w:type="pct"/>
            <w:tcBorders>
              <w:top w:val="single" w:sz="4" w:space="0" w:color="auto"/>
              <w:left w:val="single" w:sz="8" w:space="0" w:color="FFFFFF"/>
              <w:bottom w:val="single" w:sz="4" w:space="0" w:color="auto"/>
              <w:right w:val="single" w:sz="4" w:space="0" w:color="auto"/>
            </w:tcBorders>
            <w:shd w:val="clear" w:color="auto" w:fill="D9D9D9"/>
            <w:vAlign w:val="center"/>
            <w:hideMark/>
          </w:tcPr>
          <w:p w14:paraId="2EA57D95" w14:textId="77777777" w:rsidR="00186133" w:rsidRPr="0038673B" w:rsidRDefault="00186133" w:rsidP="00186A06">
            <w:pPr>
              <w:pStyle w:val="CabealhoVTabela"/>
            </w:pPr>
            <w:r w:rsidRPr="0038673B">
              <w:t>ATRIBUTO</w:t>
            </w:r>
          </w:p>
        </w:tc>
        <w:tc>
          <w:tcPr>
            <w:tcW w:w="3493" w:type="pct"/>
            <w:tcBorders>
              <w:top w:val="single" w:sz="4" w:space="0" w:color="auto"/>
              <w:left w:val="single" w:sz="4" w:space="0" w:color="auto"/>
              <w:bottom w:val="single" w:sz="4" w:space="0" w:color="auto"/>
              <w:right w:val="single" w:sz="8" w:space="0" w:color="FFFFFF"/>
            </w:tcBorders>
            <w:shd w:val="clear" w:color="auto" w:fill="D9D9D9"/>
            <w:vAlign w:val="center"/>
            <w:hideMark/>
          </w:tcPr>
          <w:p w14:paraId="1DCF86F0" w14:textId="77777777" w:rsidR="00186133" w:rsidRPr="0038673B" w:rsidRDefault="00186133" w:rsidP="00186A06">
            <w:pPr>
              <w:pStyle w:val="CabealhoVTabela"/>
            </w:pPr>
            <w:r w:rsidRPr="0038673B">
              <w:t>DESCRIÇÃO</w:t>
            </w:r>
          </w:p>
        </w:tc>
      </w:tr>
      <w:tr w:rsidR="00186133" w:rsidRPr="0038673B" w14:paraId="0D184E34"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FFFFF" w:themeFill="background1"/>
            <w:vAlign w:val="center"/>
            <w:hideMark/>
          </w:tcPr>
          <w:p w14:paraId="4C72A8FD" w14:textId="77777777" w:rsidR="00186133" w:rsidRPr="0038673B" w:rsidRDefault="00186133" w:rsidP="007A1801">
            <w:pPr>
              <w:rPr>
                <w:lang w:eastAsia="pt-BR"/>
              </w:rPr>
            </w:pPr>
            <w:r w:rsidRPr="0038673B">
              <w:rPr>
                <w:lang w:eastAsia="pt-BR"/>
              </w:rPr>
              <w:t>Natureza</w:t>
            </w:r>
          </w:p>
        </w:tc>
        <w:tc>
          <w:tcPr>
            <w:tcW w:w="3493" w:type="pct"/>
            <w:tcBorders>
              <w:top w:val="single" w:sz="4" w:space="0" w:color="auto"/>
              <w:left w:val="single" w:sz="4" w:space="0" w:color="auto"/>
              <w:bottom w:val="single" w:sz="4" w:space="0" w:color="auto"/>
              <w:right w:val="single" w:sz="8" w:space="0" w:color="FFFFFF"/>
            </w:tcBorders>
            <w:shd w:val="clear" w:color="auto" w:fill="FFFFFF" w:themeFill="background1"/>
            <w:vAlign w:val="center"/>
            <w:hideMark/>
          </w:tcPr>
          <w:p w14:paraId="65C9E30D" w14:textId="77777777" w:rsidR="00186133" w:rsidRPr="0038673B" w:rsidRDefault="00186133" w:rsidP="007A1801">
            <w:pPr>
              <w:rPr>
                <w:lang w:eastAsia="pt-BR"/>
              </w:rPr>
            </w:pPr>
            <w:r w:rsidRPr="0038673B">
              <w:rPr>
                <w:lang w:eastAsia="pt-BR"/>
              </w:rPr>
              <w:t xml:space="preserve">A Natureza poderá ser </w:t>
            </w:r>
            <w:r w:rsidRPr="0038673B">
              <w:rPr>
                <w:b/>
                <w:bCs/>
                <w:lang w:eastAsia="pt-BR"/>
              </w:rPr>
              <w:t>Negativa</w:t>
            </w:r>
            <w:r w:rsidRPr="0038673B">
              <w:rPr>
                <w:lang w:eastAsia="pt-BR"/>
              </w:rPr>
              <w:t xml:space="preserve"> (quando gera efeitos adversos) ou </w:t>
            </w:r>
            <w:r w:rsidRPr="0038673B">
              <w:rPr>
                <w:b/>
                <w:bCs/>
                <w:lang w:eastAsia="pt-BR"/>
              </w:rPr>
              <w:t>Positiva</w:t>
            </w:r>
            <w:r w:rsidRPr="0038673B">
              <w:rPr>
                <w:lang w:eastAsia="pt-BR"/>
              </w:rPr>
              <w:t xml:space="preserve"> (quando gera efeitos benéficos).</w:t>
            </w:r>
          </w:p>
        </w:tc>
      </w:tr>
      <w:tr w:rsidR="00186133" w:rsidRPr="0038673B" w14:paraId="50738A48"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2F2F2"/>
            <w:vAlign w:val="center"/>
            <w:hideMark/>
          </w:tcPr>
          <w:p w14:paraId="787CEA9E" w14:textId="77777777" w:rsidR="00186133" w:rsidRPr="0038673B" w:rsidRDefault="00186133" w:rsidP="007A1801">
            <w:pPr>
              <w:rPr>
                <w:lang w:eastAsia="pt-BR"/>
              </w:rPr>
            </w:pPr>
            <w:r w:rsidRPr="0038673B">
              <w:rPr>
                <w:lang w:eastAsia="pt-BR"/>
              </w:rPr>
              <w:t>Espacialidade</w:t>
            </w:r>
          </w:p>
        </w:tc>
        <w:tc>
          <w:tcPr>
            <w:tcW w:w="3493" w:type="pct"/>
            <w:tcBorders>
              <w:top w:val="single" w:sz="4" w:space="0" w:color="auto"/>
              <w:left w:val="single" w:sz="4" w:space="0" w:color="auto"/>
              <w:bottom w:val="single" w:sz="4" w:space="0" w:color="auto"/>
              <w:right w:val="single" w:sz="8" w:space="0" w:color="FFFFFF"/>
            </w:tcBorders>
            <w:shd w:val="clear" w:color="auto" w:fill="F2F2F2"/>
            <w:vAlign w:val="center"/>
            <w:hideMark/>
          </w:tcPr>
          <w:p w14:paraId="6B41A568" w14:textId="77777777" w:rsidR="00186133" w:rsidRPr="0038673B" w:rsidRDefault="00186133" w:rsidP="007A1801">
            <w:pPr>
              <w:rPr>
                <w:lang w:eastAsia="pt-BR"/>
              </w:rPr>
            </w:pPr>
            <w:r w:rsidRPr="0038673B">
              <w:rPr>
                <w:lang w:eastAsia="pt-BR"/>
              </w:rPr>
              <w:t xml:space="preserve">Forma das repercussões do impacto: </w:t>
            </w:r>
            <w:r w:rsidRPr="0038673B">
              <w:rPr>
                <w:b/>
                <w:bCs/>
                <w:lang w:eastAsia="pt-BR"/>
              </w:rPr>
              <w:t>Localizada</w:t>
            </w:r>
            <w:r w:rsidRPr="0038673B">
              <w:rPr>
                <w:lang w:eastAsia="pt-BR"/>
              </w:rPr>
              <w:t xml:space="preserve"> (espacializável) e </w:t>
            </w:r>
            <w:r w:rsidRPr="0038673B">
              <w:rPr>
                <w:b/>
                <w:bCs/>
                <w:lang w:eastAsia="pt-BR"/>
              </w:rPr>
              <w:t>Dispersa</w:t>
            </w:r>
            <w:r w:rsidRPr="0038673B">
              <w:rPr>
                <w:lang w:eastAsia="pt-BR"/>
              </w:rPr>
              <w:t xml:space="preserve"> (não espacializável).</w:t>
            </w:r>
          </w:p>
        </w:tc>
      </w:tr>
      <w:tr w:rsidR="00186133" w:rsidRPr="0038673B" w14:paraId="3AFBF17C"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FFFFF" w:themeFill="background1"/>
            <w:vAlign w:val="center"/>
            <w:hideMark/>
          </w:tcPr>
          <w:p w14:paraId="7B8CBD9A" w14:textId="77777777" w:rsidR="00186133" w:rsidRPr="0038673B" w:rsidRDefault="00186133" w:rsidP="007A1801">
            <w:pPr>
              <w:rPr>
                <w:lang w:eastAsia="pt-BR"/>
              </w:rPr>
            </w:pPr>
            <w:r w:rsidRPr="0038673B">
              <w:rPr>
                <w:lang w:eastAsia="pt-BR"/>
              </w:rPr>
              <w:t>Probabilidade</w:t>
            </w:r>
          </w:p>
        </w:tc>
        <w:tc>
          <w:tcPr>
            <w:tcW w:w="3493" w:type="pct"/>
            <w:tcBorders>
              <w:top w:val="single" w:sz="4" w:space="0" w:color="auto"/>
              <w:left w:val="single" w:sz="4" w:space="0" w:color="auto"/>
              <w:bottom w:val="single" w:sz="4" w:space="0" w:color="auto"/>
              <w:right w:val="single" w:sz="8" w:space="0" w:color="FFFFFF"/>
            </w:tcBorders>
            <w:shd w:val="clear" w:color="auto" w:fill="FFFFFF" w:themeFill="background1"/>
            <w:vAlign w:val="center"/>
            <w:hideMark/>
          </w:tcPr>
          <w:p w14:paraId="6152A7CB" w14:textId="77777777" w:rsidR="00186133" w:rsidRPr="0038673B" w:rsidRDefault="00186133" w:rsidP="007A1801">
            <w:pPr>
              <w:rPr>
                <w:lang w:eastAsia="pt-BR"/>
              </w:rPr>
            </w:pPr>
            <w:r w:rsidRPr="0038673B">
              <w:rPr>
                <w:lang w:eastAsia="pt-BR"/>
              </w:rPr>
              <w:t xml:space="preserve">Impacto </w:t>
            </w:r>
            <w:r w:rsidRPr="0038673B">
              <w:rPr>
                <w:b/>
                <w:bCs/>
                <w:lang w:eastAsia="pt-BR"/>
              </w:rPr>
              <w:t>Certo</w:t>
            </w:r>
            <w:r w:rsidRPr="0038673B">
              <w:rPr>
                <w:lang w:eastAsia="pt-BR"/>
              </w:rPr>
              <w:t xml:space="preserve">, </w:t>
            </w:r>
            <w:r w:rsidRPr="0038673B">
              <w:rPr>
                <w:b/>
                <w:bCs/>
                <w:lang w:eastAsia="pt-BR"/>
              </w:rPr>
              <w:t>Provável</w:t>
            </w:r>
            <w:r w:rsidRPr="0038673B">
              <w:rPr>
                <w:lang w:eastAsia="pt-BR"/>
              </w:rPr>
              <w:t xml:space="preserve"> e </w:t>
            </w:r>
            <w:r w:rsidRPr="0038673B">
              <w:rPr>
                <w:b/>
                <w:bCs/>
                <w:lang w:eastAsia="pt-BR"/>
              </w:rPr>
              <w:t>Possível</w:t>
            </w:r>
            <w:r w:rsidRPr="0038673B">
              <w:rPr>
                <w:lang w:eastAsia="pt-BR"/>
              </w:rPr>
              <w:t>, em função da possibilidade de serem evitados ou considerados dependentes de outros fatores.</w:t>
            </w:r>
          </w:p>
        </w:tc>
      </w:tr>
      <w:tr w:rsidR="00186133" w:rsidRPr="0038673B" w14:paraId="4C43E10A"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2F2F2"/>
            <w:vAlign w:val="center"/>
            <w:hideMark/>
          </w:tcPr>
          <w:p w14:paraId="6E6BFA9C" w14:textId="77777777" w:rsidR="00186133" w:rsidRPr="0038673B" w:rsidRDefault="00186133" w:rsidP="007A1801">
            <w:pPr>
              <w:rPr>
                <w:lang w:eastAsia="pt-BR"/>
              </w:rPr>
            </w:pPr>
            <w:r w:rsidRPr="0038673B">
              <w:rPr>
                <w:lang w:eastAsia="pt-BR"/>
              </w:rPr>
              <w:t>Ocorrência</w:t>
            </w:r>
          </w:p>
        </w:tc>
        <w:tc>
          <w:tcPr>
            <w:tcW w:w="3493" w:type="pct"/>
            <w:tcBorders>
              <w:top w:val="single" w:sz="4" w:space="0" w:color="auto"/>
              <w:left w:val="single" w:sz="4" w:space="0" w:color="auto"/>
              <w:bottom w:val="single" w:sz="4" w:space="0" w:color="auto"/>
              <w:right w:val="single" w:sz="8" w:space="0" w:color="FFFFFF"/>
            </w:tcBorders>
            <w:shd w:val="clear" w:color="auto" w:fill="F2F2F2"/>
            <w:vAlign w:val="center"/>
            <w:hideMark/>
          </w:tcPr>
          <w:p w14:paraId="3F7A2756" w14:textId="77777777" w:rsidR="00186133" w:rsidRPr="0038673B" w:rsidRDefault="00186133" w:rsidP="007A1801">
            <w:pPr>
              <w:rPr>
                <w:lang w:eastAsia="pt-BR"/>
              </w:rPr>
            </w:pPr>
            <w:r w:rsidRPr="0038673B">
              <w:rPr>
                <w:lang w:eastAsia="pt-BR"/>
              </w:rPr>
              <w:t xml:space="preserve">Tempo para ocorrência do impacto: a </w:t>
            </w:r>
            <w:r w:rsidRPr="0038673B">
              <w:rPr>
                <w:b/>
                <w:bCs/>
                <w:lang w:eastAsia="pt-BR"/>
              </w:rPr>
              <w:t>Curto Prazo</w:t>
            </w:r>
            <w:r w:rsidRPr="0038673B">
              <w:rPr>
                <w:lang w:eastAsia="pt-BR"/>
              </w:rPr>
              <w:t xml:space="preserve">, a </w:t>
            </w:r>
            <w:r w:rsidRPr="0038673B">
              <w:rPr>
                <w:b/>
                <w:bCs/>
                <w:lang w:eastAsia="pt-BR"/>
              </w:rPr>
              <w:t>Médio Prazo</w:t>
            </w:r>
            <w:r w:rsidRPr="0038673B">
              <w:rPr>
                <w:lang w:eastAsia="pt-BR"/>
              </w:rPr>
              <w:t xml:space="preserve"> ou a </w:t>
            </w:r>
            <w:r w:rsidRPr="0038673B">
              <w:rPr>
                <w:b/>
                <w:bCs/>
                <w:lang w:eastAsia="pt-BR"/>
              </w:rPr>
              <w:t>Longo Prazo</w:t>
            </w:r>
            <w:r w:rsidRPr="0038673B">
              <w:rPr>
                <w:lang w:eastAsia="pt-BR"/>
              </w:rPr>
              <w:t>.</w:t>
            </w:r>
          </w:p>
        </w:tc>
      </w:tr>
      <w:tr w:rsidR="00186133" w:rsidRPr="0038673B" w14:paraId="701AB8F3"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FFFFF" w:themeFill="background1"/>
            <w:vAlign w:val="center"/>
            <w:hideMark/>
          </w:tcPr>
          <w:p w14:paraId="631D0B75" w14:textId="77777777" w:rsidR="00186133" w:rsidRPr="0038673B" w:rsidRDefault="00186133" w:rsidP="007A1801">
            <w:pPr>
              <w:rPr>
                <w:lang w:eastAsia="pt-BR"/>
              </w:rPr>
            </w:pPr>
            <w:r w:rsidRPr="0038673B">
              <w:rPr>
                <w:lang w:eastAsia="pt-BR"/>
              </w:rPr>
              <w:t>Duração</w:t>
            </w:r>
          </w:p>
        </w:tc>
        <w:tc>
          <w:tcPr>
            <w:tcW w:w="3493" w:type="pct"/>
            <w:tcBorders>
              <w:top w:val="single" w:sz="4" w:space="0" w:color="auto"/>
              <w:left w:val="single" w:sz="4" w:space="0" w:color="auto"/>
              <w:bottom w:val="single" w:sz="4" w:space="0" w:color="auto"/>
              <w:right w:val="single" w:sz="8" w:space="0" w:color="FFFFFF"/>
            </w:tcBorders>
            <w:shd w:val="clear" w:color="auto" w:fill="FFFFFF" w:themeFill="background1"/>
            <w:vAlign w:val="center"/>
            <w:hideMark/>
          </w:tcPr>
          <w:p w14:paraId="6C4D64A3" w14:textId="77777777" w:rsidR="00186133" w:rsidRPr="0038673B" w:rsidRDefault="00186133" w:rsidP="007A1801">
            <w:pPr>
              <w:rPr>
                <w:lang w:eastAsia="pt-BR"/>
              </w:rPr>
            </w:pPr>
            <w:r w:rsidRPr="0038673B">
              <w:rPr>
                <w:lang w:eastAsia="pt-BR"/>
              </w:rPr>
              <w:t xml:space="preserve">O impacto poderá ser </w:t>
            </w:r>
            <w:r w:rsidRPr="0038673B">
              <w:rPr>
                <w:b/>
                <w:bCs/>
                <w:lang w:eastAsia="pt-BR"/>
              </w:rPr>
              <w:t>Temporário</w:t>
            </w:r>
            <w:r w:rsidRPr="0038673B">
              <w:rPr>
                <w:lang w:eastAsia="pt-BR"/>
              </w:rPr>
              <w:t xml:space="preserve"> (quando ocorrer somente durante uma ou mais fases do empreendimento) ou </w:t>
            </w:r>
            <w:r w:rsidRPr="0038673B">
              <w:rPr>
                <w:b/>
                <w:bCs/>
                <w:lang w:eastAsia="pt-BR"/>
              </w:rPr>
              <w:t>Permanente</w:t>
            </w:r>
            <w:r w:rsidRPr="0038673B">
              <w:rPr>
                <w:lang w:eastAsia="pt-BR"/>
              </w:rPr>
              <w:t xml:space="preserve"> (quando o impacto se perenizar).</w:t>
            </w:r>
          </w:p>
        </w:tc>
      </w:tr>
      <w:tr w:rsidR="00186133" w:rsidRPr="0038673B" w14:paraId="44DFE76E" w14:textId="77777777" w:rsidTr="007A1801">
        <w:trPr>
          <w:trHeight w:val="525"/>
        </w:trPr>
        <w:tc>
          <w:tcPr>
            <w:tcW w:w="1507" w:type="pct"/>
            <w:tcBorders>
              <w:top w:val="single" w:sz="4" w:space="0" w:color="auto"/>
              <w:left w:val="single" w:sz="8" w:space="0" w:color="FFFFFF"/>
              <w:bottom w:val="single" w:sz="4" w:space="0" w:color="auto"/>
              <w:right w:val="single" w:sz="4" w:space="0" w:color="auto"/>
            </w:tcBorders>
            <w:shd w:val="clear" w:color="auto" w:fill="F2F2F2"/>
            <w:vAlign w:val="center"/>
            <w:hideMark/>
          </w:tcPr>
          <w:p w14:paraId="4C36264E" w14:textId="77777777" w:rsidR="00186133" w:rsidRPr="0038673B" w:rsidRDefault="00186133" w:rsidP="007A1801">
            <w:pPr>
              <w:rPr>
                <w:lang w:eastAsia="pt-BR"/>
              </w:rPr>
            </w:pPr>
            <w:r w:rsidRPr="0038673B">
              <w:rPr>
                <w:lang w:eastAsia="pt-BR"/>
              </w:rPr>
              <w:t>Reversibilidade</w:t>
            </w:r>
          </w:p>
        </w:tc>
        <w:tc>
          <w:tcPr>
            <w:tcW w:w="3493" w:type="pct"/>
            <w:tcBorders>
              <w:top w:val="single" w:sz="4" w:space="0" w:color="auto"/>
              <w:left w:val="single" w:sz="4" w:space="0" w:color="auto"/>
              <w:bottom w:val="single" w:sz="4" w:space="0" w:color="auto"/>
              <w:right w:val="single" w:sz="8" w:space="0" w:color="FFFFFF"/>
            </w:tcBorders>
            <w:shd w:val="clear" w:color="auto" w:fill="F2F2F2"/>
            <w:vAlign w:val="center"/>
            <w:hideMark/>
          </w:tcPr>
          <w:p w14:paraId="54686B0E" w14:textId="77777777" w:rsidR="00186133" w:rsidRPr="0038673B" w:rsidRDefault="00186133" w:rsidP="007A1801">
            <w:pPr>
              <w:rPr>
                <w:lang w:eastAsia="pt-BR"/>
              </w:rPr>
            </w:pPr>
            <w:r w:rsidRPr="0038673B">
              <w:rPr>
                <w:lang w:eastAsia="pt-BR"/>
              </w:rPr>
              <w:t>Caso cessada a intervenção, as condições ambientais retornam à situação anterior (</w:t>
            </w:r>
            <w:r w:rsidRPr="0038673B">
              <w:rPr>
                <w:b/>
                <w:bCs/>
                <w:lang w:eastAsia="pt-BR"/>
              </w:rPr>
              <w:t>Reversível</w:t>
            </w:r>
            <w:r w:rsidRPr="0038673B">
              <w:rPr>
                <w:lang w:eastAsia="pt-BR"/>
              </w:rPr>
              <w:t>) ou não (</w:t>
            </w:r>
            <w:r w:rsidRPr="0038673B">
              <w:rPr>
                <w:b/>
                <w:bCs/>
                <w:lang w:eastAsia="pt-BR"/>
              </w:rPr>
              <w:t>Irreversível</w:t>
            </w:r>
            <w:r w:rsidRPr="0038673B">
              <w:rPr>
                <w:lang w:eastAsia="pt-BR"/>
              </w:rPr>
              <w:t>).</w:t>
            </w:r>
          </w:p>
        </w:tc>
      </w:tr>
    </w:tbl>
    <w:p w14:paraId="5CBE3DA7" w14:textId="77777777" w:rsidR="00186133" w:rsidRPr="0038673B" w:rsidRDefault="00186133" w:rsidP="00186133">
      <w:pPr>
        <w:pStyle w:val="Fonte2"/>
      </w:pPr>
      <w:r w:rsidRPr="0038673B">
        <w:t>Fonte: Elaboração Equipe Técnica</w:t>
      </w:r>
    </w:p>
    <w:p w14:paraId="09500F94" w14:textId="77777777" w:rsidR="00186133" w:rsidRPr="0038673B" w:rsidRDefault="00186133" w:rsidP="00186133">
      <w:r w:rsidRPr="0038673B">
        <w:t>Considerando os critérios de avaliação ambiental sintetizados, pode-se afirmar que existem grandes grupos de interferências que gerarão impactos negativos e positivos, como segue:</w:t>
      </w:r>
    </w:p>
    <w:p w14:paraId="5F72676C" w14:textId="77777777" w:rsidR="00186133" w:rsidRPr="0038673B" w:rsidRDefault="00186133" w:rsidP="00186133">
      <w:pPr>
        <w:pStyle w:val="Marcador1"/>
      </w:pPr>
      <w:r w:rsidRPr="0038673B">
        <w:t>Meio Biótico</w:t>
      </w:r>
    </w:p>
    <w:p w14:paraId="05765B91" w14:textId="3624184B" w:rsidR="00186133" w:rsidRPr="0038673B" w:rsidRDefault="00D06708" w:rsidP="00186133">
      <w:pPr>
        <w:pStyle w:val="Marcador2"/>
      </w:pPr>
      <w:r>
        <w:t>Corte de Árvores Isoladas</w:t>
      </w:r>
      <w:r w:rsidR="00186133" w:rsidRPr="0038673B">
        <w:t>;</w:t>
      </w:r>
    </w:p>
    <w:p w14:paraId="242765C8" w14:textId="77777777" w:rsidR="00186133" w:rsidRPr="0038673B" w:rsidRDefault="00186133" w:rsidP="00186133">
      <w:pPr>
        <w:pStyle w:val="Marcador1"/>
      </w:pPr>
      <w:r w:rsidRPr="0038673B">
        <w:t>Meio Físico</w:t>
      </w:r>
    </w:p>
    <w:p w14:paraId="16786274" w14:textId="2165EF60" w:rsidR="00186133" w:rsidRDefault="00186133" w:rsidP="00186133">
      <w:pPr>
        <w:pStyle w:val="Marcador2"/>
      </w:pPr>
      <w:r w:rsidRPr="0038673B">
        <w:t xml:space="preserve">Interferência em áreas de </w:t>
      </w:r>
      <w:r w:rsidR="00BC6BAF">
        <w:t>média</w:t>
      </w:r>
      <w:r w:rsidRPr="0038673B">
        <w:t xml:space="preserve"> fragilidade/vulnerabilidade dos terrenos</w:t>
      </w:r>
      <w:r w:rsidR="00BE4606">
        <w:t xml:space="preserve">, com possibilidade de </w:t>
      </w:r>
      <w:r w:rsidR="00BC6BAF">
        <w:t>movimentos de massa</w:t>
      </w:r>
      <w:r w:rsidRPr="0038673B">
        <w:t>;</w:t>
      </w:r>
      <w:r w:rsidR="00684C0D">
        <w:tab/>
      </w:r>
    </w:p>
    <w:p w14:paraId="2365C9D8" w14:textId="46C92322" w:rsidR="00186133" w:rsidRDefault="00186133" w:rsidP="00186133">
      <w:pPr>
        <w:pStyle w:val="Marcador2"/>
      </w:pPr>
      <w:r w:rsidRPr="0038673B">
        <w:t xml:space="preserve">Alteração na qualidade </w:t>
      </w:r>
      <w:r w:rsidR="00D06708">
        <w:t>ar</w:t>
      </w:r>
      <w:r w:rsidRPr="0038673B">
        <w:t>;</w:t>
      </w:r>
    </w:p>
    <w:p w14:paraId="12FD24CF" w14:textId="77777777" w:rsidR="00186133" w:rsidRPr="0038673B" w:rsidRDefault="00186133" w:rsidP="00186133">
      <w:pPr>
        <w:pStyle w:val="Marcador1"/>
      </w:pPr>
      <w:r w:rsidRPr="0038673B">
        <w:t>Meio Socioeconômico</w:t>
      </w:r>
    </w:p>
    <w:p w14:paraId="1479DBAA" w14:textId="0CFA9B76" w:rsidR="00186133" w:rsidRDefault="00186133" w:rsidP="00186133">
      <w:pPr>
        <w:pStyle w:val="Marcador2"/>
      </w:pPr>
      <w:r w:rsidRPr="0038673B">
        <w:t>Incômodos à população lindeira por geração de ruído, poeira</w:t>
      </w:r>
      <w:r w:rsidR="00BE4606">
        <w:t>, vibração</w:t>
      </w:r>
      <w:r w:rsidRPr="0038673B">
        <w:t xml:space="preserve"> e alterações na infraestrutura viária e serviços públicos;</w:t>
      </w:r>
    </w:p>
    <w:p w14:paraId="12A7B3D7" w14:textId="767DC597" w:rsidR="00186133" w:rsidRPr="0038673B" w:rsidRDefault="00D06708" w:rsidP="00186133">
      <w:pPr>
        <w:pStyle w:val="Marcador2"/>
      </w:pPr>
      <w:r>
        <w:t>Aumento da atenção à segurança dos alunos (escolas em funcionamento a serem reformadas e/ou ampliadas)</w:t>
      </w:r>
      <w:r w:rsidR="00186133" w:rsidRPr="0038673B">
        <w:t>;</w:t>
      </w:r>
    </w:p>
    <w:p w14:paraId="46AB0B88" w14:textId="6CC4DA4B" w:rsidR="00186133" w:rsidRPr="0038673B" w:rsidRDefault="00D06708" w:rsidP="00186133">
      <w:pPr>
        <w:pStyle w:val="Marcador2"/>
      </w:pPr>
      <w:r>
        <w:t>Aumento no acesso à educação em estruturas adequadas</w:t>
      </w:r>
      <w:r w:rsidR="00186133" w:rsidRPr="0038673B">
        <w:t>;</w:t>
      </w:r>
    </w:p>
    <w:p w14:paraId="7C1BB407" w14:textId="63FB17C4" w:rsidR="00186133" w:rsidRPr="0038673B" w:rsidRDefault="00186133" w:rsidP="00186133">
      <w:r w:rsidRPr="0038673B">
        <w:t>Esses e outros impactos estão comentados a seguir, na sequência da Matriz de Impactos.</w:t>
      </w:r>
    </w:p>
    <w:p w14:paraId="4DD67338" w14:textId="77777777" w:rsidR="00186133" w:rsidRPr="0038673B" w:rsidRDefault="00186133" w:rsidP="00186133">
      <w:pPr>
        <w:sectPr w:rsidR="00186133" w:rsidRPr="0038673B" w:rsidSect="00960CF0">
          <w:headerReference w:type="default" r:id="rId131"/>
          <w:footerReference w:type="default" r:id="rId132"/>
          <w:pgSz w:w="11906" w:h="16838"/>
          <w:pgMar w:top="1417" w:right="1701" w:bottom="1417" w:left="1701" w:header="708" w:footer="708" w:gutter="0"/>
          <w:cols w:space="708"/>
          <w:docGrid w:linePitch="360"/>
        </w:sectPr>
      </w:pPr>
    </w:p>
    <w:p w14:paraId="370EFCCB" w14:textId="77777777" w:rsidR="00186133" w:rsidRPr="0038673B" w:rsidRDefault="00186133" w:rsidP="0050459A">
      <w:pPr>
        <w:pStyle w:val="Heading3"/>
      </w:pPr>
      <w:bookmarkStart w:id="434" w:name="_Toc507322034"/>
      <w:bookmarkStart w:id="435" w:name="_Toc40737087"/>
      <w:r w:rsidRPr="0038673B">
        <w:t>Avaliação dos Impactos Ambientais e Sociais, incluindo Riscos de Desastres Naturais – Fase de Construção</w:t>
      </w:r>
      <w:bookmarkEnd w:id="434"/>
      <w:bookmarkEnd w:id="435"/>
    </w:p>
    <w:tbl>
      <w:tblPr>
        <w:tblStyle w:val="TableGrid"/>
        <w:tblW w:w="0" w:type="auto"/>
        <w:tblLook w:val="04A0" w:firstRow="1" w:lastRow="0" w:firstColumn="1" w:lastColumn="0" w:noHBand="0" w:noVBand="1"/>
      </w:tblPr>
      <w:tblGrid>
        <w:gridCol w:w="1947"/>
        <w:gridCol w:w="1707"/>
        <w:gridCol w:w="1157"/>
        <w:gridCol w:w="1550"/>
        <w:gridCol w:w="1273"/>
        <w:gridCol w:w="1539"/>
        <w:gridCol w:w="1197"/>
        <w:gridCol w:w="1695"/>
        <w:gridCol w:w="1904"/>
      </w:tblGrid>
      <w:tr w:rsidR="0049138A" w:rsidRPr="0038673B" w14:paraId="6B2B7D66" w14:textId="77777777" w:rsidTr="00285978">
        <w:trPr>
          <w:cantSplit/>
          <w:tblHeader/>
        </w:trPr>
        <w:tc>
          <w:tcPr>
            <w:tcW w:w="1947" w:type="dxa"/>
            <w:shd w:val="clear" w:color="auto" w:fill="D9D9D9" w:themeFill="background1" w:themeFillShade="D9"/>
            <w:vAlign w:val="center"/>
          </w:tcPr>
          <w:p w14:paraId="5DF4F725" w14:textId="77777777" w:rsidR="0049138A" w:rsidRPr="0038673B" w:rsidRDefault="0049138A" w:rsidP="00635FE1">
            <w:pPr>
              <w:pStyle w:val="CabealhoVTabela"/>
            </w:pPr>
            <w:bookmarkStart w:id="436" w:name="_Hlk22712593"/>
            <w:r w:rsidRPr="0038673B">
              <w:t>Ação</w:t>
            </w:r>
          </w:p>
        </w:tc>
        <w:tc>
          <w:tcPr>
            <w:tcW w:w="1658" w:type="dxa"/>
            <w:shd w:val="clear" w:color="auto" w:fill="D9D9D9" w:themeFill="background1" w:themeFillShade="D9"/>
            <w:vAlign w:val="center"/>
          </w:tcPr>
          <w:p w14:paraId="19BA2AC6" w14:textId="77777777" w:rsidR="0049138A" w:rsidRPr="0038673B" w:rsidRDefault="0049138A" w:rsidP="00635FE1">
            <w:pPr>
              <w:pStyle w:val="CabealhoVTabela"/>
            </w:pPr>
            <w:r w:rsidRPr="0038673B">
              <w:t>Impacto</w:t>
            </w:r>
          </w:p>
        </w:tc>
        <w:tc>
          <w:tcPr>
            <w:tcW w:w="1157" w:type="dxa"/>
            <w:shd w:val="clear" w:color="auto" w:fill="D9D9D9" w:themeFill="background1" w:themeFillShade="D9"/>
            <w:vAlign w:val="center"/>
          </w:tcPr>
          <w:p w14:paraId="1607A9BA" w14:textId="77777777" w:rsidR="0049138A" w:rsidRPr="0038673B" w:rsidRDefault="0049138A" w:rsidP="00635FE1">
            <w:pPr>
              <w:pStyle w:val="CabealhoVTabela"/>
            </w:pPr>
            <w:r w:rsidRPr="0038673B">
              <w:t>Natureza</w:t>
            </w:r>
          </w:p>
        </w:tc>
        <w:tc>
          <w:tcPr>
            <w:tcW w:w="1550" w:type="dxa"/>
            <w:shd w:val="clear" w:color="auto" w:fill="D9D9D9" w:themeFill="background1" w:themeFillShade="D9"/>
            <w:vAlign w:val="center"/>
          </w:tcPr>
          <w:p w14:paraId="3F06F619" w14:textId="77777777" w:rsidR="0049138A" w:rsidRPr="0038673B" w:rsidRDefault="0049138A" w:rsidP="00635FE1">
            <w:pPr>
              <w:pStyle w:val="CabealhoVTabela"/>
            </w:pPr>
            <w:r w:rsidRPr="0038673B">
              <w:t>Espacialidade</w:t>
            </w:r>
          </w:p>
        </w:tc>
        <w:tc>
          <w:tcPr>
            <w:tcW w:w="1273" w:type="dxa"/>
            <w:shd w:val="clear" w:color="auto" w:fill="D9D9D9" w:themeFill="background1" w:themeFillShade="D9"/>
            <w:vAlign w:val="center"/>
          </w:tcPr>
          <w:p w14:paraId="091BF966" w14:textId="77777777" w:rsidR="0049138A" w:rsidRPr="0038673B" w:rsidRDefault="0049138A" w:rsidP="00635FE1">
            <w:pPr>
              <w:pStyle w:val="CabealhoVTabela"/>
            </w:pPr>
            <w:r w:rsidRPr="0038673B">
              <w:t>Ocorrência</w:t>
            </w:r>
          </w:p>
        </w:tc>
        <w:tc>
          <w:tcPr>
            <w:tcW w:w="1539" w:type="dxa"/>
            <w:shd w:val="clear" w:color="auto" w:fill="D9D9D9" w:themeFill="background1" w:themeFillShade="D9"/>
            <w:vAlign w:val="center"/>
          </w:tcPr>
          <w:p w14:paraId="113B6924" w14:textId="77777777" w:rsidR="0049138A" w:rsidRPr="0038673B" w:rsidRDefault="0049138A" w:rsidP="00635FE1">
            <w:pPr>
              <w:pStyle w:val="CabealhoVTabela"/>
            </w:pPr>
            <w:r w:rsidRPr="0038673B">
              <w:t>Probabilidade</w:t>
            </w:r>
          </w:p>
        </w:tc>
        <w:tc>
          <w:tcPr>
            <w:tcW w:w="1197" w:type="dxa"/>
            <w:shd w:val="clear" w:color="auto" w:fill="D9D9D9" w:themeFill="background1" w:themeFillShade="D9"/>
            <w:vAlign w:val="center"/>
          </w:tcPr>
          <w:p w14:paraId="2F3D4E90" w14:textId="77777777" w:rsidR="0049138A" w:rsidRPr="0038673B" w:rsidRDefault="0049138A" w:rsidP="00635FE1">
            <w:pPr>
              <w:pStyle w:val="CabealhoVTabela"/>
            </w:pPr>
            <w:r w:rsidRPr="0038673B">
              <w:t>Duração</w:t>
            </w:r>
          </w:p>
        </w:tc>
        <w:tc>
          <w:tcPr>
            <w:tcW w:w="1695" w:type="dxa"/>
            <w:shd w:val="clear" w:color="auto" w:fill="D9D9D9" w:themeFill="background1" w:themeFillShade="D9"/>
            <w:vAlign w:val="center"/>
          </w:tcPr>
          <w:p w14:paraId="5DFBC4E6" w14:textId="77777777" w:rsidR="0049138A" w:rsidRPr="0038673B" w:rsidRDefault="0049138A" w:rsidP="00635FE1">
            <w:pPr>
              <w:pStyle w:val="CabealhoVTabela"/>
            </w:pPr>
            <w:r w:rsidRPr="0038673B">
              <w:t>Reversibilidade</w:t>
            </w:r>
          </w:p>
        </w:tc>
        <w:tc>
          <w:tcPr>
            <w:tcW w:w="1904" w:type="dxa"/>
            <w:shd w:val="clear" w:color="auto" w:fill="D9D9D9" w:themeFill="background1" w:themeFillShade="D9"/>
            <w:vAlign w:val="center"/>
          </w:tcPr>
          <w:p w14:paraId="1EBD9C8D" w14:textId="77777777" w:rsidR="0049138A" w:rsidRPr="0038673B" w:rsidRDefault="0049138A" w:rsidP="00635FE1">
            <w:pPr>
              <w:pStyle w:val="CabealhoVTabela"/>
            </w:pPr>
            <w:r w:rsidRPr="0038673B">
              <w:t>Programa / Medida</w:t>
            </w:r>
          </w:p>
        </w:tc>
      </w:tr>
      <w:tr w:rsidR="0049138A" w:rsidRPr="0038673B" w14:paraId="37BC2204" w14:textId="77777777" w:rsidTr="00285978">
        <w:trPr>
          <w:cantSplit/>
        </w:trPr>
        <w:tc>
          <w:tcPr>
            <w:tcW w:w="1947" w:type="dxa"/>
            <w:vAlign w:val="center"/>
          </w:tcPr>
          <w:p w14:paraId="7E76AA63" w14:textId="77777777" w:rsidR="0049138A" w:rsidRPr="0038673B" w:rsidRDefault="0049138A" w:rsidP="00635FE1">
            <w:pPr>
              <w:pStyle w:val="TextoTabela"/>
            </w:pPr>
            <w:r w:rsidRPr="0038673B">
              <w:rPr>
                <w:sz w:val="18"/>
                <w:szCs w:val="18"/>
              </w:rPr>
              <w:t>Geração de Empregos e Renda</w:t>
            </w:r>
          </w:p>
        </w:tc>
        <w:tc>
          <w:tcPr>
            <w:tcW w:w="1658" w:type="dxa"/>
            <w:vAlign w:val="center"/>
          </w:tcPr>
          <w:p w14:paraId="29738D61" w14:textId="77777777" w:rsidR="0049138A" w:rsidRPr="0038673B" w:rsidRDefault="0049138A" w:rsidP="00635FE1">
            <w:pPr>
              <w:pStyle w:val="TextoTabela"/>
            </w:pPr>
            <w:bookmarkStart w:id="437" w:name="_Hlk499894020"/>
            <w:r w:rsidRPr="0038673B">
              <w:rPr>
                <w:sz w:val="18"/>
                <w:szCs w:val="18"/>
              </w:rPr>
              <w:t>Aumento de pessoas empregadas / Aumento de renda.</w:t>
            </w:r>
            <w:bookmarkEnd w:id="437"/>
          </w:p>
        </w:tc>
        <w:tc>
          <w:tcPr>
            <w:tcW w:w="1157" w:type="dxa"/>
            <w:vAlign w:val="center"/>
          </w:tcPr>
          <w:p w14:paraId="51038DFD" w14:textId="77777777" w:rsidR="0049138A" w:rsidRPr="0038673B" w:rsidRDefault="0049138A" w:rsidP="00635FE1">
            <w:pPr>
              <w:pStyle w:val="TextoTabela"/>
            </w:pPr>
            <w:r w:rsidRPr="0038673B">
              <w:rPr>
                <w:sz w:val="18"/>
                <w:szCs w:val="18"/>
              </w:rPr>
              <w:t>Positiva na contratação e Negativa na dispensa</w:t>
            </w:r>
          </w:p>
        </w:tc>
        <w:tc>
          <w:tcPr>
            <w:tcW w:w="1550" w:type="dxa"/>
            <w:vAlign w:val="center"/>
          </w:tcPr>
          <w:p w14:paraId="106B1541" w14:textId="77777777" w:rsidR="0049138A" w:rsidRPr="0038673B" w:rsidRDefault="0049138A" w:rsidP="00635FE1">
            <w:pPr>
              <w:pStyle w:val="TextoTabela"/>
            </w:pPr>
            <w:r w:rsidRPr="0038673B">
              <w:rPr>
                <w:sz w:val="18"/>
                <w:szCs w:val="18"/>
              </w:rPr>
              <w:t>Localizado</w:t>
            </w:r>
          </w:p>
        </w:tc>
        <w:tc>
          <w:tcPr>
            <w:tcW w:w="1273" w:type="dxa"/>
            <w:vAlign w:val="center"/>
          </w:tcPr>
          <w:p w14:paraId="771B1921" w14:textId="77777777" w:rsidR="0049138A" w:rsidRPr="0038673B" w:rsidRDefault="0049138A" w:rsidP="00635FE1">
            <w:pPr>
              <w:pStyle w:val="TextoTabela"/>
            </w:pPr>
            <w:r w:rsidRPr="0038673B">
              <w:rPr>
                <w:sz w:val="18"/>
                <w:szCs w:val="18"/>
              </w:rPr>
              <w:t>Curto Prazo</w:t>
            </w:r>
          </w:p>
        </w:tc>
        <w:tc>
          <w:tcPr>
            <w:tcW w:w="1539" w:type="dxa"/>
            <w:vAlign w:val="center"/>
          </w:tcPr>
          <w:p w14:paraId="65A001DE" w14:textId="77777777" w:rsidR="0049138A" w:rsidRPr="0038673B" w:rsidRDefault="0049138A" w:rsidP="00635FE1">
            <w:pPr>
              <w:pStyle w:val="TextoTabela"/>
            </w:pPr>
            <w:r w:rsidRPr="0038673B">
              <w:rPr>
                <w:sz w:val="18"/>
                <w:szCs w:val="18"/>
              </w:rPr>
              <w:t>Possível</w:t>
            </w:r>
          </w:p>
        </w:tc>
        <w:tc>
          <w:tcPr>
            <w:tcW w:w="1197" w:type="dxa"/>
            <w:vAlign w:val="center"/>
          </w:tcPr>
          <w:p w14:paraId="46749DA8" w14:textId="77777777" w:rsidR="0049138A" w:rsidRPr="0038673B" w:rsidRDefault="0049138A" w:rsidP="00635FE1">
            <w:pPr>
              <w:pStyle w:val="TextoTabela"/>
            </w:pPr>
            <w:r w:rsidRPr="0038673B">
              <w:rPr>
                <w:sz w:val="18"/>
                <w:szCs w:val="18"/>
              </w:rPr>
              <w:t xml:space="preserve">Temporário </w:t>
            </w:r>
          </w:p>
        </w:tc>
        <w:tc>
          <w:tcPr>
            <w:tcW w:w="1695" w:type="dxa"/>
            <w:vAlign w:val="center"/>
          </w:tcPr>
          <w:p w14:paraId="02D1011D" w14:textId="77777777" w:rsidR="0049138A" w:rsidRPr="0038673B" w:rsidRDefault="0049138A" w:rsidP="00635FE1">
            <w:pPr>
              <w:pStyle w:val="TextoTabela"/>
            </w:pPr>
            <w:r w:rsidRPr="0038673B">
              <w:rPr>
                <w:sz w:val="18"/>
                <w:szCs w:val="18"/>
              </w:rPr>
              <w:t>Reversível</w:t>
            </w:r>
          </w:p>
        </w:tc>
        <w:tc>
          <w:tcPr>
            <w:tcW w:w="1904" w:type="dxa"/>
            <w:vAlign w:val="center"/>
          </w:tcPr>
          <w:p w14:paraId="3AE32982" w14:textId="0907D5CB" w:rsidR="0049138A" w:rsidRPr="0038673B" w:rsidRDefault="0049138A" w:rsidP="00DC5863">
            <w:pPr>
              <w:pStyle w:val="TextoTabela"/>
            </w:pPr>
            <w:r w:rsidRPr="0038673B">
              <w:rPr>
                <w:color w:val="000000"/>
                <w:sz w:val="18"/>
                <w:szCs w:val="18"/>
              </w:rPr>
              <w:t>Comunicação Social e Diretrizes para Contratação da Mão de Obra Local, atentando-se também para a igualdade de gêneros</w:t>
            </w:r>
          </w:p>
        </w:tc>
      </w:tr>
      <w:tr w:rsidR="0049138A" w:rsidRPr="0038673B" w14:paraId="04E6E3F4" w14:textId="77777777" w:rsidTr="00285978">
        <w:trPr>
          <w:cantSplit/>
        </w:trPr>
        <w:tc>
          <w:tcPr>
            <w:tcW w:w="1947" w:type="dxa"/>
            <w:vAlign w:val="center"/>
          </w:tcPr>
          <w:p w14:paraId="4771B95C" w14:textId="50F2C0F0" w:rsidR="0049138A" w:rsidRPr="0038673B" w:rsidRDefault="00684C0D" w:rsidP="00635FE1">
            <w:pPr>
              <w:pStyle w:val="TextoTabela"/>
              <w:rPr>
                <w:sz w:val="18"/>
                <w:szCs w:val="18"/>
              </w:rPr>
            </w:pPr>
            <w:r>
              <w:rPr>
                <w:color w:val="000000"/>
                <w:sz w:val="18"/>
                <w:szCs w:val="18"/>
              </w:rPr>
              <w:t xml:space="preserve">Terraplenagem </w:t>
            </w:r>
            <w:r w:rsidRPr="0038673B">
              <w:rPr>
                <w:color w:val="000000"/>
                <w:sz w:val="18"/>
                <w:szCs w:val="18"/>
              </w:rPr>
              <w:t>e</w:t>
            </w:r>
            <w:r w:rsidR="0049138A" w:rsidRPr="0038673B">
              <w:rPr>
                <w:color w:val="000000"/>
                <w:sz w:val="18"/>
                <w:szCs w:val="18"/>
              </w:rPr>
              <w:t xml:space="preserve"> </w:t>
            </w:r>
            <w:r w:rsidR="0019379A" w:rsidRPr="0038673B">
              <w:rPr>
                <w:color w:val="000000"/>
                <w:sz w:val="18"/>
                <w:szCs w:val="18"/>
              </w:rPr>
              <w:t>tráfego</w:t>
            </w:r>
            <w:r w:rsidR="0049138A" w:rsidRPr="0038673B">
              <w:rPr>
                <w:color w:val="000000"/>
                <w:sz w:val="18"/>
                <w:szCs w:val="18"/>
              </w:rPr>
              <w:t xml:space="preserve"> de veículos em áreas de obra</w:t>
            </w:r>
          </w:p>
        </w:tc>
        <w:tc>
          <w:tcPr>
            <w:tcW w:w="1658" w:type="dxa"/>
            <w:vAlign w:val="center"/>
          </w:tcPr>
          <w:p w14:paraId="70E0EA51" w14:textId="77777777" w:rsidR="0049138A" w:rsidRPr="0038673B" w:rsidRDefault="0049138A" w:rsidP="00635FE1">
            <w:pPr>
              <w:pStyle w:val="TextoTabela"/>
              <w:rPr>
                <w:sz w:val="18"/>
                <w:szCs w:val="18"/>
              </w:rPr>
            </w:pPr>
            <w:bookmarkStart w:id="438" w:name="_Hlk499894040"/>
            <w:r w:rsidRPr="0038673B">
              <w:rPr>
                <w:sz w:val="18"/>
                <w:szCs w:val="18"/>
              </w:rPr>
              <w:t>Potencial impacto ao patrimônio histórico e cultural, sub superficial ou edificad</w:t>
            </w:r>
            <w:bookmarkEnd w:id="438"/>
            <w:r w:rsidRPr="0038673B">
              <w:rPr>
                <w:sz w:val="18"/>
                <w:szCs w:val="18"/>
              </w:rPr>
              <w:t>o</w:t>
            </w:r>
          </w:p>
        </w:tc>
        <w:tc>
          <w:tcPr>
            <w:tcW w:w="1157" w:type="dxa"/>
            <w:vAlign w:val="center"/>
          </w:tcPr>
          <w:p w14:paraId="7F8A14D7" w14:textId="77777777" w:rsidR="0049138A" w:rsidRPr="0038673B" w:rsidRDefault="0049138A" w:rsidP="00635FE1">
            <w:pPr>
              <w:pStyle w:val="TextoTabela"/>
              <w:rPr>
                <w:sz w:val="18"/>
                <w:szCs w:val="18"/>
              </w:rPr>
            </w:pPr>
            <w:r w:rsidRPr="0038673B">
              <w:rPr>
                <w:color w:val="000000"/>
                <w:sz w:val="18"/>
                <w:szCs w:val="18"/>
              </w:rPr>
              <w:t>Negativa</w:t>
            </w:r>
          </w:p>
        </w:tc>
        <w:tc>
          <w:tcPr>
            <w:tcW w:w="1550" w:type="dxa"/>
            <w:vAlign w:val="center"/>
          </w:tcPr>
          <w:p w14:paraId="6F4E8034" w14:textId="77777777" w:rsidR="0049138A" w:rsidRPr="0038673B" w:rsidRDefault="0049138A" w:rsidP="00635FE1">
            <w:pPr>
              <w:pStyle w:val="TextoTabela"/>
              <w:rPr>
                <w:sz w:val="18"/>
                <w:szCs w:val="18"/>
              </w:rPr>
            </w:pPr>
            <w:r w:rsidRPr="0038673B">
              <w:rPr>
                <w:color w:val="000000"/>
                <w:sz w:val="18"/>
                <w:szCs w:val="18"/>
              </w:rPr>
              <w:t>Localizado</w:t>
            </w:r>
          </w:p>
        </w:tc>
        <w:tc>
          <w:tcPr>
            <w:tcW w:w="1273" w:type="dxa"/>
            <w:vAlign w:val="center"/>
          </w:tcPr>
          <w:p w14:paraId="31992DB9" w14:textId="77777777" w:rsidR="0049138A" w:rsidRPr="0038673B" w:rsidRDefault="0049138A" w:rsidP="00635FE1">
            <w:pPr>
              <w:pStyle w:val="TextoTabela"/>
              <w:rPr>
                <w:sz w:val="18"/>
                <w:szCs w:val="18"/>
              </w:rPr>
            </w:pPr>
            <w:r w:rsidRPr="0038673B">
              <w:rPr>
                <w:color w:val="000000"/>
                <w:sz w:val="18"/>
                <w:szCs w:val="18"/>
              </w:rPr>
              <w:t>Curto Prazo</w:t>
            </w:r>
          </w:p>
        </w:tc>
        <w:tc>
          <w:tcPr>
            <w:tcW w:w="1539" w:type="dxa"/>
            <w:vAlign w:val="center"/>
          </w:tcPr>
          <w:p w14:paraId="5C7BDC29" w14:textId="77777777" w:rsidR="0049138A" w:rsidRPr="0038673B" w:rsidRDefault="0049138A" w:rsidP="00635FE1">
            <w:pPr>
              <w:pStyle w:val="TextoTabela"/>
              <w:rPr>
                <w:sz w:val="18"/>
                <w:szCs w:val="18"/>
              </w:rPr>
            </w:pPr>
            <w:r w:rsidRPr="0038673B">
              <w:rPr>
                <w:color w:val="000000"/>
                <w:sz w:val="18"/>
                <w:szCs w:val="18"/>
              </w:rPr>
              <w:t>Possível</w:t>
            </w:r>
          </w:p>
        </w:tc>
        <w:tc>
          <w:tcPr>
            <w:tcW w:w="1197" w:type="dxa"/>
            <w:vAlign w:val="center"/>
          </w:tcPr>
          <w:p w14:paraId="16B9F573" w14:textId="77777777" w:rsidR="0049138A" w:rsidRPr="0038673B" w:rsidRDefault="0049138A" w:rsidP="00635FE1">
            <w:pPr>
              <w:pStyle w:val="TextoTabela"/>
              <w:rPr>
                <w:sz w:val="18"/>
                <w:szCs w:val="18"/>
              </w:rPr>
            </w:pPr>
            <w:r w:rsidRPr="0038673B">
              <w:rPr>
                <w:color w:val="000000"/>
                <w:sz w:val="18"/>
                <w:szCs w:val="18"/>
              </w:rPr>
              <w:t xml:space="preserve">Permanente </w:t>
            </w:r>
          </w:p>
        </w:tc>
        <w:tc>
          <w:tcPr>
            <w:tcW w:w="1695" w:type="dxa"/>
            <w:vAlign w:val="center"/>
          </w:tcPr>
          <w:p w14:paraId="770A0D79" w14:textId="77777777" w:rsidR="0049138A" w:rsidRPr="0038673B" w:rsidRDefault="0049138A" w:rsidP="00635FE1">
            <w:pPr>
              <w:pStyle w:val="TextoTabela"/>
              <w:rPr>
                <w:sz w:val="18"/>
                <w:szCs w:val="18"/>
              </w:rPr>
            </w:pPr>
            <w:r w:rsidRPr="0038673B">
              <w:rPr>
                <w:color w:val="000000"/>
                <w:sz w:val="18"/>
                <w:szCs w:val="18"/>
              </w:rPr>
              <w:t>Irreversível</w:t>
            </w:r>
          </w:p>
        </w:tc>
        <w:tc>
          <w:tcPr>
            <w:tcW w:w="1904" w:type="dxa"/>
            <w:vAlign w:val="center"/>
          </w:tcPr>
          <w:p w14:paraId="27C67E45" w14:textId="0EB0F040" w:rsidR="0049138A" w:rsidRPr="00DC5863" w:rsidRDefault="00D94806" w:rsidP="00DC5863">
            <w:pPr>
              <w:pStyle w:val="TextoTabela"/>
              <w:rPr>
                <w:color w:val="000000"/>
                <w:sz w:val="18"/>
                <w:szCs w:val="18"/>
              </w:rPr>
            </w:pPr>
            <w:r>
              <w:rPr>
                <w:color w:val="000000"/>
                <w:sz w:val="18"/>
                <w:szCs w:val="18"/>
              </w:rPr>
              <w:t>Subp</w:t>
            </w:r>
            <w:r w:rsidR="0049138A" w:rsidRPr="0038673B">
              <w:rPr>
                <w:color w:val="000000"/>
                <w:sz w:val="18"/>
                <w:szCs w:val="18"/>
              </w:rPr>
              <w:t xml:space="preserve">rograma de Sítios Culturais para Monitoramento, Preservação </w:t>
            </w:r>
            <w:r w:rsidR="00DC4E45">
              <w:rPr>
                <w:color w:val="000000"/>
                <w:sz w:val="18"/>
                <w:szCs w:val="18"/>
              </w:rPr>
              <w:t>d</w:t>
            </w:r>
            <w:r w:rsidR="0049138A" w:rsidRPr="0038673B">
              <w:rPr>
                <w:color w:val="000000"/>
                <w:sz w:val="18"/>
                <w:szCs w:val="18"/>
              </w:rPr>
              <w:t xml:space="preserve">e </w:t>
            </w:r>
            <w:r w:rsidR="00C216A5">
              <w:rPr>
                <w:color w:val="000000"/>
                <w:sz w:val="18"/>
                <w:szCs w:val="18"/>
              </w:rPr>
              <w:t xml:space="preserve">Achados </w:t>
            </w:r>
            <w:r w:rsidR="00C216A5" w:rsidRPr="0038673B">
              <w:rPr>
                <w:color w:val="000000"/>
                <w:sz w:val="18"/>
                <w:szCs w:val="18"/>
              </w:rPr>
              <w:t>Fortuitos</w:t>
            </w:r>
            <w:r>
              <w:rPr>
                <w:color w:val="000000"/>
                <w:sz w:val="18"/>
                <w:szCs w:val="18"/>
              </w:rPr>
              <w:t xml:space="preserve"> do PCAO</w:t>
            </w:r>
          </w:p>
        </w:tc>
      </w:tr>
      <w:tr w:rsidR="0049138A" w:rsidRPr="0038673B" w14:paraId="794309BD" w14:textId="77777777" w:rsidTr="00285978">
        <w:trPr>
          <w:cantSplit/>
        </w:trPr>
        <w:tc>
          <w:tcPr>
            <w:tcW w:w="1947" w:type="dxa"/>
            <w:vAlign w:val="center"/>
          </w:tcPr>
          <w:p w14:paraId="6ECFFA1F" w14:textId="69600911" w:rsidR="0049138A" w:rsidRPr="0038673B" w:rsidRDefault="00684C0D" w:rsidP="00635FE1">
            <w:pPr>
              <w:pStyle w:val="TextoTabela"/>
              <w:rPr>
                <w:color w:val="000000"/>
                <w:sz w:val="18"/>
                <w:szCs w:val="18"/>
              </w:rPr>
            </w:pPr>
            <w:r>
              <w:rPr>
                <w:color w:val="000000"/>
                <w:sz w:val="18"/>
                <w:szCs w:val="18"/>
              </w:rPr>
              <w:t xml:space="preserve">Terraplenagem </w:t>
            </w:r>
            <w:r w:rsidRPr="0038673B">
              <w:rPr>
                <w:color w:val="000000"/>
                <w:sz w:val="18"/>
                <w:szCs w:val="18"/>
              </w:rPr>
              <w:t>e</w:t>
            </w:r>
            <w:r w:rsidR="0049138A" w:rsidRPr="0038673B">
              <w:rPr>
                <w:color w:val="000000"/>
                <w:sz w:val="18"/>
                <w:szCs w:val="18"/>
              </w:rPr>
              <w:t xml:space="preserve"> </w:t>
            </w:r>
            <w:r w:rsidR="00435E7F" w:rsidRPr="0038673B">
              <w:rPr>
                <w:color w:val="000000"/>
                <w:sz w:val="18"/>
                <w:szCs w:val="18"/>
              </w:rPr>
              <w:t>tráfego</w:t>
            </w:r>
            <w:r w:rsidR="0049138A" w:rsidRPr="0038673B">
              <w:rPr>
                <w:color w:val="000000"/>
                <w:sz w:val="18"/>
                <w:szCs w:val="18"/>
              </w:rPr>
              <w:t xml:space="preserve"> de veículos em áreas de obra</w:t>
            </w:r>
          </w:p>
        </w:tc>
        <w:tc>
          <w:tcPr>
            <w:tcW w:w="1658" w:type="dxa"/>
            <w:vAlign w:val="center"/>
          </w:tcPr>
          <w:p w14:paraId="3BBB5E97" w14:textId="77777777" w:rsidR="0049138A" w:rsidRPr="0038673B" w:rsidRDefault="0049138A" w:rsidP="00635FE1">
            <w:pPr>
              <w:pStyle w:val="TextoTabela"/>
              <w:rPr>
                <w:sz w:val="18"/>
                <w:szCs w:val="18"/>
              </w:rPr>
            </w:pPr>
            <w:bookmarkStart w:id="439" w:name="_Hlk499893943"/>
            <w:r w:rsidRPr="0038673B">
              <w:rPr>
                <w:sz w:val="18"/>
                <w:szCs w:val="18"/>
              </w:rPr>
              <w:t>Aumento das concentrações de material particulado no entorno das obras</w:t>
            </w:r>
            <w:bookmarkEnd w:id="439"/>
          </w:p>
        </w:tc>
        <w:tc>
          <w:tcPr>
            <w:tcW w:w="1157" w:type="dxa"/>
            <w:vAlign w:val="center"/>
          </w:tcPr>
          <w:p w14:paraId="1E288CEA" w14:textId="77777777" w:rsidR="0049138A" w:rsidRPr="0038673B" w:rsidRDefault="0049138A" w:rsidP="00635FE1">
            <w:pPr>
              <w:pStyle w:val="TextoTabela"/>
              <w:rPr>
                <w:color w:val="000000"/>
                <w:sz w:val="18"/>
                <w:szCs w:val="18"/>
              </w:rPr>
            </w:pPr>
            <w:r w:rsidRPr="0038673B">
              <w:rPr>
                <w:color w:val="000000"/>
                <w:sz w:val="18"/>
                <w:szCs w:val="18"/>
              </w:rPr>
              <w:t>Negativa</w:t>
            </w:r>
          </w:p>
        </w:tc>
        <w:tc>
          <w:tcPr>
            <w:tcW w:w="1550" w:type="dxa"/>
            <w:vAlign w:val="center"/>
          </w:tcPr>
          <w:p w14:paraId="14B2C07B" w14:textId="77777777" w:rsidR="0049138A" w:rsidRPr="0038673B" w:rsidRDefault="0049138A" w:rsidP="00635FE1">
            <w:pPr>
              <w:pStyle w:val="TextoTabela"/>
              <w:rPr>
                <w:color w:val="000000"/>
                <w:sz w:val="18"/>
                <w:szCs w:val="18"/>
              </w:rPr>
            </w:pPr>
            <w:r w:rsidRPr="0038673B">
              <w:rPr>
                <w:color w:val="000000"/>
                <w:sz w:val="18"/>
                <w:szCs w:val="18"/>
              </w:rPr>
              <w:t>Disperso</w:t>
            </w:r>
          </w:p>
        </w:tc>
        <w:tc>
          <w:tcPr>
            <w:tcW w:w="1273" w:type="dxa"/>
            <w:vAlign w:val="center"/>
          </w:tcPr>
          <w:p w14:paraId="288EEF80" w14:textId="77777777" w:rsidR="0049138A" w:rsidRPr="0038673B" w:rsidRDefault="0049138A" w:rsidP="00635FE1">
            <w:pPr>
              <w:pStyle w:val="TextoTabela"/>
              <w:rPr>
                <w:color w:val="000000"/>
                <w:sz w:val="18"/>
                <w:szCs w:val="18"/>
              </w:rPr>
            </w:pPr>
            <w:r w:rsidRPr="0038673B">
              <w:rPr>
                <w:color w:val="000000"/>
                <w:sz w:val="18"/>
                <w:szCs w:val="18"/>
              </w:rPr>
              <w:t>Curto Prazo</w:t>
            </w:r>
          </w:p>
        </w:tc>
        <w:tc>
          <w:tcPr>
            <w:tcW w:w="1539" w:type="dxa"/>
            <w:vAlign w:val="center"/>
          </w:tcPr>
          <w:p w14:paraId="0E86B98D" w14:textId="77777777" w:rsidR="0049138A" w:rsidRPr="0038673B" w:rsidRDefault="0049138A" w:rsidP="00635FE1">
            <w:pPr>
              <w:pStyle w:val="TextoTabela"/>
              <w:rPr>
                <w:color w:val="000000"/>
                <w:sz w:val="18"/>
                <w:szCs w:val="18"/>
              </w:rPr>
            </w:pPr>
            <w:r w:rsidRPr="0038673B">
              <w:rPr>
                <w:color w:val="000000"/>
                <w:sz w:val="18"/>
                <w:szCs w:val="18"/>
              </w:rPr>
              <w:t>Certa</w:t>
            </w:r>
          </w:p>
        </w:tc>
        <w:tc>
          <w:tcPr>
            <w:tcW w:w="1197" w:type="dxa"/>
            <w:vAlign w:val="center"/>
          </w:tcPr>
          <w:p w14:paraId="6189049A" w14:textId="77777777" w:rsidR="0049138A" w:rsidRPr="0038673B" w:rsidRDefault="0049138A" w:rsidP="00635FE1">
            <w:pPr>
              <w:pStyle w:val="TextoTabela"/>
              <w:rPr>
                <w:color w:val="000000"/>
                <w:sz w:val="18"/>
                <w:szCs w:val="18"/>
              </w:rPr>
            </w:pPr>
            <w:r w:rsidRPr="0038673B">
              <w:rPr>
                <w:color w:val="000000"/>
                <w:sz w:val="18"/>
                <w:szCs w:val="18"/>
              </w:rPr>
              <w:t>Temporário</w:t>
            </w:r>
          </w:p>
        </w:tc>
        <w:tc>
          <w:tcPr>
            <w:tcW w:w="1695" w:type="dxa"/>
            <w:vAlign w:val="center"/>
          </w:tcPr>
          <w:p w14:paraId="6082727E" w14:textId="77777777" w:rsidR="0049138A" w:rsidRPr="0038673B" w:rsidRDefault="0049138A" w:rsidP="00635FE1">
            <w:pPr>
              <w:pStyle w:val="TextoTabela"/>
              <w:rPr>
                <w:color w:val="000000"/>
                <w:sz w:val="18"/>
                <w:szCs w:val="18"/>
              </w:rPr>
            </w:pPr>
            <w:r w:rsidRPr="0038673B">
              <w:rPr>
                <w:color w:val="000000"/>
                <w:sz w:val="18"/>
                <w:szCs w:val="18"/>
              </w:rPr>
              <w:t>Reversível</w:t>
            </w:r>
          </w:p>
        </w:tc>
        <w:tc>
          <w:tcPr>
            <w:tcW w:w="1904" w:type="dxa"/>
            <w:vAlign w:val="center"/>
          </w:tcPr>
          <w:p w14:paraId="4FB1F64F" w14:textId="5E1B5178" w:rsidR="0049138A" w:rsidRPr="00435E7F" w:rsidRDefault="0049138A" w:rsidP="00435E7F">
            <w:pPr>
              <w:pStyle w:val="TextoTabela"/>
              <w:rPr>
                <w:color w:val="000000"/>
                <w:sz w:val="18"/>
                <w:szCs w:val="18"/>
              </w:rPr>
            </w:pPr>
            <w:r w:rsidRPr="0038673B">
              <w:rPr>
                <w:color w:val="000000"/>
                <w:sz w:val="18"/>
                <w:szCs w:val="18"/>
              </w:rPr>
              <w:t>Comunicação Social e Controle Ambiental das Obras</w:t>
            </w:r>
          </w:p>
        </w:tc>
      </w:tr>
      <w:tr w:rsidR="0049138A" w:rsidRPr="0038673B" w14:paraId="6BC4CAA3" w14:textId="77777777" w:rsidTr="00285978">
        <w:trPr>
          <w:cantSplit/>
        </w:trPr>
        <w:tc>
          <w:tcPr>
            <w:tcW w:w="1947" w:type="dxa"/>
            <w:vAlign w:val="center"/>
          </w:tcPr>
          <w:p w14:paraId="1BD99E16" w14:textId="139BE134" w:rsidR="0049138A" w:rsidRPr="0038673B" w:rsidRDefault="00684C0D" w:rsidP="00635FE1">
            <w:pPr>
              <w:pStyle w:val="TextoTabela"/>
              <w:rPr>
                <w:color w:val="000000"/>
                <w:sz w:val="18"/>
                <w:szCs w:val="18"/>
              </w:rPr>
            </w:pPr>
            <w:r>
              <w:rPr>
                <w:color w:val="000000"/>
                <w:sz w:val="18"/>
                <w:szCs w:val="18"/>
              </w:rPr>
              <w:t xml:space="preserve">Terraplenagem </w:t>
            </w:r>
            <w:r w:rsidRPr="0038673B">
              <w:rPr>
                <w:color w:val="000000"/>
                <w:sz w:val="18"/>
                <w:szCs w:val="18"/>
              </w:rPr>
              <w:t>e</w:t>
            </w:r>
            <w:r w:rsidR="0049138A" w:rsidRPr="0038673B">
              <w:rPr>
                <w:color w:val="000000"/>
                <w:sz w:val="18"/>
                <w:szCs w:val="18"/>
              </w:rPr>
              <w:t xml:space="preserve"> </w:t>
            </w:r>
            <w:r w:rsidR="00435E7F" w:rsidRPr="0038673B">
              <w:rPr>
                <w:color w:val="000000"/>
                <w:sz w:val="18"/>
                <w:szCs w:val="18"/>
              </w:rPr>
              <w:t>tráfego</w:t>
            </w:r>
            <w:r w:rsidR="0049138A" w:rsidRPr="0038673B">
              <w:rPr>
                <w:color w:val="000000"/>
                <w:sz w:val="18"/>
                <w:szCs w:val="18"/>
              </w:rPr>
              <w:t xml:space="preserve"> de veículos em áreas de obra</w:t>
            </w:r>
          </w:p>
        </w:tc>
        <w:tc>
          <w:tcPr>
            <w:tcW w:w="1658" w:type="dxa"/>
            <w:vAlign w:val="center"/>
          </w:tcPr>
          <w:p w14:paraId="06926060" w14:textId="77777777" w:rsidR="0049138A" w:rsidRPr="0038673B" w:rsidRDefault="0049138A" w:rsidP="00635FE1">
            <w:pPr>
              <w:pStyle w:val="TextoTabela"/>
              <w:rPr>
                <w:sz w:val="18"/>
                <w:szCs w:val="18"/>
              </w:rPr>
            </w:pPr>
            <w:bookmarkStart w:id="440" w:name="_Hlk499893952"/>
            <w:r w:rsidRPr="0038673B">
              <w:rPr>
                <w:sz w:val="18"/>
                <w:szCs w:val="18"/>
              </w:rPr>
              <w:t>Aumento de emissão de ruído e vibrações no entorno das obras</w:t>
            </w:r>
            <w:bookmarkEnd w:id="440"/>
            <w:r w:rsidRPr="0038673B">
              <w:rPr>
                <w:sz w:val="18"/>
                <w:szCs w:val="18"/>
              </w:rPr>
              <w:t xml:space="preserve">; </w:t>
            </w:r>
          </w:p>
        </w:tc>
        <w:tc>
          <w:tcPr>
            <w:tcW w:w="1157" w:type="dxa"/>
            <w:vAlign w:val="center"/>
          </w:tcPr>
          <w:p w14:paraId="3888070F" w14:textId="77777777" w:rsidR="0049138A" w:rsidRPr="0038673B" w:rsidRDefault="0049138A" w:rsidP="00635FE1">
            <w:pPr>
              <w:pStyle w:val="TextoTabela"/>
              <w:rPr>
                <w:color w:val="000000"/>
                <w:sz w:val="18"/>
                <w:szCs w:val="18"/>
              </w:rPr>
            </w:pPr>
            <w:r w:rsidRPr="0038673B">
              <w:rPr>
                <w:color w:val="000000"/>
                <w:sz w:val="18"/>
                <w:szCs w:val="18"/>
              </w:rPr>
              <w:t>Negativa</w:t>
            </w:r>
          </w:p>
        </w:tc>
        <w:tc>
          <w:tcPr>
            <w:tcW w:w="1550" w:type="dxa"/>
            <w:vAlign w:val="center"/>
          </w:tcPr>
          <w:p w14:paraId="5583AF87" w14:textId="77777777" w:rsidR="0049138A" w:rsidRPr="0038673B" w:rsidRDefault="0049138A" w:rsidP="00635FE1">
            <w:pPr>
              <w:pStyle w:val="TextoTabela"/>
              <w:rPr>
                <w:color w:val="000000"/>
                <w:sz w:val="18"/>
                <w:szCs w:val="18"/>
              </w:rPr>
            </w:pPr>
            <w:r w:rsidRPr="0038673B">
              <w:rPr>
                <w:color w:val="000000"/>
                <w:sz w:val="18"/>
                <w:szCs w:val="18"/>
              </w:rPr>
              <w:t>Localizado</w:t>
            </w:r>
          </w:p>
        </w:tc>
        <w:tc>
          <w:tcPr>
            <w:tcW w:w="1273" w:type="dxa"/>
            <w:vAlign w:val="center"/>
          </w:tcPr>
          <w:p w14:paraId="37F1A928" w14:textId="77777777" w:rsidR="0049138A" w:rsidRPr="0038673B" w:rsidRDefault="0049138A" w:rsidP="00635FE1">
            <w:pPr>
              <w:pStyle w:val="TextoTabela"/>
              <w:rPr>
                <w:color w:val="000000"/>
                <w:sz w:val="18"/>
                <w:szCs w:val="18"/>
              </w:rPr>
            </w:pPr>
            <w:r w:rsidRPr="0038673B">
              <w:rPr>
                <w:color w:val="000000"/>
                <w:sz w:val="18"/>
                <w:szCs w:val="18"/>
              </w:rPr>
              <w:t>Curto Prazo</w:t>
            </w:r>
          </w:p>
        </w:tc>
        <w:tc>
          <w:tcPr>
            <w:tcW w:w="1539" w:type="dxa"/>
            <w:vAlign w:val="center"/>
          </w:tcPr>
          <w:p w14:paraId="4CF33893" w14:textId="77777777" w:rsidR="0049138A" w:rsidRPr="0038673B" w:rsidRDefault="0049138A" w:rsidP="00635FE1">
            <w:pPr>
              <w:pStyle w:val="TextoTabela"/>
              <w:rPr>
                <w:color w:val="000000"/>
                <w:sz w:val="18"/>
                <w:szCs w:val="18"/>
              </w:rPr>
            </w:pPr>
            <w:r w:rsidRPr="0038673B">
              <w:rPr>
                <w:color w:val="000000"/>
                <w:sz w:val="18"/>
                <w:szCs w:val="18"/>
              </w:rPr>
              <w:t>Certa</w:t>
            </w:r>
          </w:p>
        </w:tc>
        <w:tc>
          <w:tcPr>
            <w:tcW w:w="1197" w:type="dxa"/>
            <w:vAlign w:val="center"/>
          </w:tcPr>
          <w:p w14:paraId="29CE3F76" w14:textId="77777777" w:rsidR="0049138A" w:rsidRPr="0038673B" w:rsidRDefault="0049138A" w:rsidP="00635FE1">
            <w:pPr>
              <w:pStyle w:val="TextoTabela"/>
              <w:rPr>
                <w:color w:val="000000"/>
                <w:sz w:val="18"/>
                <w:szCs w:val="18"/>
              </w:rPr>
            </w:pPr>
            <w:r w:rsidRPr="0038673B">
              <w:rPr>
                <w:color w:val="000000"/>
                <w:sz w:val="18"/>
                <w:szCs w:val="18"/>
              </w:rPr>
              <w:t>Temporário</w:t>
            </w:r>
          </w:p>
        </w:tc>
        <w:tc>
          <w:tcPr>
            <w:tcW w:w="1695" w:type="dxa"/>
            <w:vAlign w:val="center"/>
          </w:tcPr>
          <w:p w14:paraId="68656676" w14:textId="77777777" w:rsidR="0049138A" w:rsidRPr="0038673B" w:rsidRDefault="0049138A" w:rsidP="00635FE1">
            <w:pPr>
              <w:pStyle w:val="TextoTabela"/>
              <w:rPr>
                <w:color w:val="000000"/>
                <w:sz w:val="18"/>
                <w:szCs w:val="18"/>
              </w:rPr>
            </w:pPr>
            <w:r w:rsidRPr="0038673B">
              <w:rPr>
                <w:color w:val="000000"/>
                <w:sz w:val="18"/>
                <w:szCs w:val="18"/>
              </w:rPr>
              <w:t>Reversível</w:t>
            </w:r>
          </w:p>
        </w:tc>
        <w:tc>
          <w:tcPr>
            <w:tcW w:w="1904" w:type="dxa"/>
            <w:vAlign w:val="center"/>
          </w:tcPr>
          <w:p w14:paraId="1518997B" w14:textId="77777777" w:rsidR="0049138A" w:rsidRPr="0038673B" w:rsidRDefault="0049138A" w:rsidP="00635FE1">
            <w:pPr>
              <w:pStyle w:val="TextoTabela"/>
              <w:rPr>
                <w:color w:val="000000"/>
                <w:sz w:val="18"/>
                <w:szCs w:val="18"/>
              </w:rPr>
            </w:pPr>
            <w:r w:rsidRPr="0038673B">
              <w:rPr>
                <w:color w:val="000000"/>
                <w:sz w:val="18"/>
                <w:szCs w:val="18"/>
              </w:rPr>
              <w:t>Comunicação Social e Controle Ambiental das Obras</w:t>
            </w:r>
          </w:p>
        </w:tc>
      </w:tr>
      <w:tr w:rsidR="00285978" w:rsidRPr="0038673B" w14:paraId="384D8EC9" w14:textId="77777777" w:rsidTr="00285978">
        <w:trPr>
          <w:cantSplit/>
        </w:trPr>
        <w:tc>
          <w:tcPr>
            <w:tcW w:w="1947" w:type="dxa"/>
            <w:vAlign w:val="center"/>
          </w:tcPr>
          <w:p w14:paraId="7001E230" w14:textId="609CF397" w:rsidR="00285978" w:rsidRDefault="00285978" w:rsidP="00285978">
            <w:pPr>
              <w:pStyle w:val="TextoTabela"/>
              <w:rPr>
                <w:color w:val="000000"/>
                <w:sz w:val="18"/>
                <w:szCs w:val="18"/>
              </w:rPr>
            </w:pPr>
            <w:r>
              <w:rPr>
                <w:color w:val="000000"/>
                <w:sz w:val="18"/>
                <w:szCs w:val="18"/>
              </w:rPr>
              <w:t xml:space="preserve">Terraplenagem </w:t>
            </w:r>
            <w:r w:rsidRPr="0038673B">
              <w:rPr>
                <w:color w:val="000000"/>
                <w:sz w:val="18"/>
                <w:szCs w:val="18"/>
              </w:rPr>
              <w:t>e tráfego de veículos em áreas de obra</w:t>
            </w:r>
          </w:p>
        </w:tc>
        <w:tc>
          <w:tcPr>
            <w:tcW w:w="1658" w:type="dxa"/>
            <w:vAlign w:val="center"/>
          </w:tcPr>
          <w:p w14:paraId="134F2CC6" w14:textId="7E236B36" w:rsidR="00285978" w:rsidRPr="0038673B" w:rsidRDefault="00285978" w:rsidP="00285978">
            <w:pPr>
              <w:pStyle w:val="TextoTabela"/>
              <w:rPr>
                <w:sz w:val="18"/>
                <w:szCs w:val="18"/>
              </w:rPr>
            </w:pPr>
            <w:r>
              <w:rPr>
                <w:sz w:val="18"/>
                <w:szCs w:val="18"/>
              </w:rPr>
              <w:t>A</w:t>
            </w:r>
            <w:r w:rsidRPr="00C216A5">
              <w:rPr>
                <w:sz w:val="18"/>
                <w:szCs w:val="18"/>
              </w:rPr>
              <w:t>umento do risco de acidentes com veículos e pedestres no entorno das obras</w:t>
            </w:r>
          </w:p>
        </w:tc>
        <w:tc>
          <w:tcPr>
            <w:tcW w:w="1157" w:type="dxa"/>
            <w:vAlign w:val="center"/>
          </w:tcPr>
          <w:p w14:paraId="5F75599B" w14:textId="735260CC" w:rsidR="00285978" w:rsidRPr="0038673B" w:rsidRDefault="00285978" w:rsidP="00285978">
            <w:pPr>
              <w:pStyle w:val="TextoTabela"/>
              <w:rPr>
                <w:color w:val="000000"/>
                <w:sz w:val="18"/>
                <w:szCs w:val="18"/>
              </w:rPr>
            </w:pPr>
            <w:r w:rsidRPr="0038673B">
              <w:rPr>
                <w:color w:val="000000"/>
                <w:sz w:val="18"/>
                <w:szCs w:val="18"/>
              </w:rPr>
              <w:t>Negativa</w:t>
            </w:r>
          </w:p>
        </w:tc>
        <w:tc>
          <w:tcPr>
            <w:tcW w:w="1550" w:type="dxa"/>
            <w:vAlign w:val="center"/>
          </w:tcPr>
          <w:p w14:paraId="33FB798F" w14:textId="3A58771C" w:rsidR="00285978" w:rsidRPr="0038673B" w:rsidRDefault="00285978" w:rsidP="00285978">
            <w:pPr>
              <w:pStyle w:val="TextoTabela"/>
              <w:rPr>
                <w:color w:val="000000"/>
                <w:sz w:val="18"/>
                <w:szCs w:val="18"/>
              </w:rPr>
            </w:pPr>
            <w:r w:rsidRPr="0038673B">
              <w:rPr>
                <w:color w:val="000000"/>
                <w:sz w:val="18"/>
                <w:szCs w:val="18"/>
              </w:rPr>
              <w:t>Localizado</w:t>
            </w:r>
          </w:p>
        </w:tc>
        <w:tc>
          <w:tcPr>
            <w:tcW w:w="1273" w:type="dxa"/>
            <w:vAlign w:val="center"/>
          </w:tcPr>
          <w:p w14:paraId="51732C27" w14:textId="6EDE3088" w:rsidR="00285978" w:rsidRPr="0038673B" w:rsidRDefault="00285978" w:rsidP="00285978">
            <w:pPr>
              <w:pStyle w:val="TextoTabela"/>
              <w:rPr>
                <w:color w:val="000000"/>
                <w:sz w:val="18"/>
                <w:szCs w:val="18"/>
              </w:rPr>
            </w:pPr>
            <w:r w:rsidRPr="0038673B">
              <w:rPr>
                <w:color w:val="000000"/>
                <w:sz w:val="18"/>
                <w:szCs w:val="18"/>
              </w:rPr>
              <w:t>Curto Prazo</w:t>
            </w:r>
          </w:p>
        </w:tc>
        <w:tc>
          <w:tcPr>
            <w:tcW w:w="1539" w:type="dxa"/>
            <w:vAlign w:val="center"/>
          </w:tcPr>
          <w:p w14:paraId="4A71BFC4" w14:textId="5CF8B68F" w:rsidR="00285978" w:rsidRPr="0038673B" w:rsidRDefault="00285978" w:rsidP="00285978">
            <w:pPr>
              <w:pStyle w:val="TextoTabela"/>
              <w:rPr>
                <w:color w:val="000000"/>
                <w:sz w:val="18"/>
                <w:szCs w:val="18"/>
              </w:rPr>
            </w:pPr>
            <w:r w:rsidRPr="0038673B">
              <w:rPr>
                <w:color w:val="000000"/>
                <w:sz w:val="18"/>
                <w:szCs w:val="18"/>
              </w:rPr>
              <w:t>Certa</w:t>
            </w:r>
          </w:p>
        </w:tc>
        <w:tc>
          <w:tcPr>
            <w:tcW w:w="1197" w:type="dxa"/>
            <w:vAlign w:val="center"/>
          </w:tcPr>
          <w:p w14:paraId="08D695C0" w14:textId="4C806E2E" w:rsidR="00285978" w:rsidRPr="0038673B" w:rsidRDefault="00285978" w:rsidP="00285978">
            <w:pPr>
              <w:pStyle w:val="TextoTabela"/>
              <w:rPr>
                <w:color w:val="000000"/>
                <w:sz w:val="18"/>
                <w:szCs w:val="18"/>
              </w:rPr>
            </w:pPr>
            <w:r w:rsidRPr="0038673B">
              <w:rPr>
                <w:color w:val="000000"/>
                <w:sz w:val="18"/>
                <w:szCs w:val="18"/>
              </w:rPr>
              <w:t>Temporário</w:t>
            </w:r>
          </w:p>
        </w:tc>
        <w:tc>
          <w:tcPr>
            <w:tcW w:w="1695" w:type="dxa"/>
            <w:vAlign w:val="center"/>
          </w:tcPr>
          <w:p w14:paraId="2B3BAE88" w14:textId="760FB991" w:rsidR="00285978" w:rsidRPr="0038673B" w:rsidRDefault="00285978" w:rsidP="00285978">
            <w:pPr>
              <w:pStyle w:val="TextoTabela"/>
              <w:rPr>
                <w:color w:val="000000"/>
                <w:sz w:val="18"/>
                <w:szCs w:val="18"/>
              </w:rPr>
            </w:pPr>
            <w:r w:rsidRPr="0038673B">
              <w:rPr>
                <w:color w:val="000000"/>
                <w:sz w:val="18"/>
                <w:szCs w:val="18"/>
              </w:rPr>
              <w:t>Reversível</w:t>
            </w:r>
          </w:p>
        </w:tc>
        <w:tc>
          <w:tcPr>
            <w:tcW w:w="1904" w:type="dxa"/>
            <w:vAlign w:val="center"/>
          </w:tcPr>
          <w:p w14:paraId="2BA371B2" w14:textId="3FA9FB01" w:rsidR="00285978" w:rsidRPr="0038673B" w:rsidRDefault="00285978" w:rsidP="00285978">
            <w:pPr>
              <w:pStyle w:val="TextoTabela"/>
              <w:rPr>
                <w:color w:val="000000"/>
                <w:sz w:val="18"/>
                <w:szCs w:val="18"/>
              </w:rPr>
            </w:pPr>
            <w:r>
              <w:rPr>
                <w:color w:val="000000"/>
                <w:sz w:val="18"/>
                <w:szCs w:val="18"/>
              </w:rPr>
              <w:t>Programa de Gestão de Tráfego</w:t>
            </w:r>
          </w:p>
        </w:tc>
      </w:tr>
      <w:tr w:rsidR="00285978" w:rsidRPr="0038673B" w14:paraId="04EEDB7F" w14:textId="77777777" w:rsidTr="00285978">
        <w:trPr>
          <w:cantSplit/>
        </w:trPr>
        <w:tc>
          <w:tcPr>
            <w:tcW w:w="1947" w:type="dxa"/>
            <w:vAlign w:val="center"/>
          </w:tcPr>
          <w:p w14:paraId="3C20BF3D" w14:textId="499B6D46" w:rsidR="00285978" w:rsidRDefault="00285978" w:rsidP="00285978">
            <w:pPr>
              <w:pStyle w:val="TextoTabela"/>
              <w:rPr>
                <w:color w:val="000000"/>
                <w:sz w:val="18"/>
                <w:szCs w:val="18"/>
              </w:rPr>
            </w:pPr>
            <w:r>
              <w:rPr>
                <w:color w:val="000000"/>
                <w:sz w:val="18"/>
                <w:szCs w:val="18"/>
              </w:rPr>
              <w:t xml:space="preserve">Terraplenagem </w:t>
            </w:r>
            <w:r w:rsidRPr="0038673B">
              <w:rPr>
                <w:color w:val="000000"/>
                <w:sz w:val="18"/>
                <w:szCs w:val="18"/>
              </w:rPr>
              <w:t>e tráfego de veículos em áreas de obra</w:t>
            </w:r>
          </w:p>
        </w:tc>
        <w:tc>
          <w:tcPr>
            <w:tcW w:w="1658" w:type="dxa"/>
            <w:vAlign w:val="center"/>
          </w:tcPr>
          <w:p w14:paraId="4F555A41" w14:textId="2AABBA0E" w:rsidR="00285978" w:rsidRPr="0038673B" w:rsidRDefault="00285978" w:rsidP="00285978">
            <w:pPr>
              <w:pStyle w:val="TextoTabela"/>
              <w:rPr>
                <w:sz w:val="18"/>
                <w:szCs w:val="18"/>
              </w:rPr>
            </w:pPr>
            <w:r>
              <w:rPr>
                <w:sz w:val="18"/>
                <w:szCs w:val="18"/>
              </w:rPr>
              <w:t>A</w:t>
            </w:r>
            <w:r w:rsidRPr="00285978">
              <w:rPr>
                <w:sz w:val="18"/>
                <w:szCs w:val="18"/>
              </w:rPr>
              <w:t>umento de erosão e sedimentação, podendo afetar calçadas e drenagens</w:t>
            </w:r>
          </w:p>
        </w:tc>
        <w:tc>
          <w:tcPr>
            <w:tcW w:w="1157" w:type="dxa"/>
            <w:vAlign w:val="center"/>
          </w:tcPr>
          <w:p w14:paraId="18745A50" w14:textId="21AC2DB6" w:rsidR="00285978" w:rsidRPr="0038673B" w:rsidRDefault="00285978" w:rsidP="00285978">
            <w:pPr>
              <w:pStyle w:val="TextoTabela"/>
              <w:rPr>
                <w:color w:val="000000"/>
                <w:sz w:val="18"/>
                <w:szCs w:val="18"/>
              </w:rPr>
            </w:pPr>
            <w:r w:rsidRPr="0038673B">
              <w:rPr>
                <w:color w:val="000000"/>
                <w:sz w:val="18"/>
                <w:szCs w:val="18"/>
              </w:rPr>
              <w:t>Negativa</w:t>
            </w:r>
          </w:p>
        </w:tc>
        <w:tc>
          <w:tcPr>
            <w:tcW w:w="1550" w:type="dxa"/>
            <w:vAlign w:val="center"/>
          </w:tcPr>
          <w:p w14:paraId="42B97BB7" w14:textId="6562664C" w:rsidR="00285978" w:rsidRPr="0038673B" w:rsidRDefault="00285978" w:rsidP="00285978">
            <w:pPr>
              <w:pStyle w:val="TextoTabela"/>
              <w:rPr>
                <w:color w:val="000000"/>
                <w:sz w:val="18"/>
                <w:szCs w:val="18"/>
              </w:rPr>
            </w:pPr>
            <w:r w:rsidRPr="0038673B">
              <w:rPr>
                <w:color w:val="000000"/>
                <w:sz w:val="18"/>
                <w:szCs w:val="18"/>
              </w:rPr>
              <w:t>Localizado</w:t>
            </w:r>
          </w:p>
        </w:tc>
        <w:tc>
          <w:tcPr>
            <w:tcW w:w="1273" w:type="dxa"/>
            <w:vAlign w:val="center"/>
          </w:tcPr>
          <w:p w14:paraId="60CBEE59" w14:textId="0AFB60E2" w:rsidR="00285978" w:rsidRPr="0038673B" w:rsidRDefault="00285978" w:rsidP="00285978">
            <w:pPr>
              <w:pStyle w:val="TextoTabela"/>
              <w:rPr>
                <w:color w:val="000000"/>
                <w:sz w:val="18"/>
                <w:szCs w:val="18"/>
              </w:rPr>
            </w:pPr>
            <w:r w:rsidRPr="0038673B">
              <w:rPr>
                <w:color w:val="000000"/>
                <w:sz w:val="18"/>
                <w:szCs w:val="18"/>
              </w:rPr>
              <w:t>Curto Prazo</w:t>
            </w:r>
          </w:p>
        </w:tc>
        <w:tc>
          <w:tcPr>
            <w:tcW w:w="1539" w:type="dxa"/>
            <w:vAlign w:val="center"/>
          </w:tcPr>
          <w:p w14:paraId="0A83C87E" w14:textId="7459F94C" w:rsidR="00285978" w:rsidRPr="0038673B" w:rsidRDefault="00285978" w:rsidP="00285978">
            <w:pPr>
              <w:pStyle w:val="TextoTabela"/>
              <w:rPr>
                <w:color w:val="000000"/>
                <w:sz w:val="18"/>
                <w:szCs w:val="18"/>
              </w:rPr>
            </w:pPr>
            <w:r>
              <w:rPr>
                <w:color w:val="000000"/>
                <w:sz w:val="18"/>
                <w:szCs w:val="18"/>
              </w:rPr>
              <w:t>Possível</w:t>
            </w:r>
          </w:p>
        </w:tc>
        <w:tc>
          <w:tcPr>
            <w:tcW w:w="1197" w:type="dxa"/>
            <w:vAlign w:val="center"/>
          </w:tcPr>
          <w:p w14:paraId="7CAF3C6C" w14:textId="384DFDE6" w:rsidR="00285978" w:rsidRPr="0038673B" w:rsidRDefault="00285978" w:rsidP="00285978">
            <w:pPr>
              <w:pStyle w:val="TextoTabela"/>
              <w:rPr>
                <w:color w:val="000000"/>
                <w:sz w:val="18"/>
                <w:szCs w:val="18"/>
              </w:rPr>
            </w:pPr>
            <w:r w:rsidRPr="0038673B">
              <w:rPr>
                <w:color w:val="000000"/>
                <w:sz w:val="18"/>
                <w:szCs w:val="18"/>
              </w:rPr>
              <w:t>Temporário</w:t>
            </w:r>
          </w:p>
        </w:tc>
        <w:tc>
          <w:tcPr>
            <w:tcW w:w="1695" w:type="dxa"/>
            <w:vAlign w:val="center"/>
          </w:tcPr>
          <w:p w14:paraId="69ADF358" w14:textId="231226D7" w:rsidR="00285978" w:rsidRPr="0038673B" w:rsidRDefault="00285978" w:rsidP="00285978">
            <w:pPr>
              <w:pStyle w:val="TextoTabela"/>
              <w:rPr>
                <w:color w:val="000000"/>
                <w:sz w:val="18"/>
                <w:szCs w:val="18"/>
              </w:rPr>
            </w:pPr>
            <w:r w:rsidRPr="0038673B">
              <w:rPr>
                <w:color w:val="000000"/>
                <w:sz w:val="18"/>
                <w:szCs w:val="18"/>
              </w:rPr>
              <w:t>Reversível</w:t>
            </w:r>
          </w:p>
        </w:tc>
        <w:tc>
          <w:tcPr>
            <w:tcW w:w="1904" w:type="dxa"/>
            <w:vAlign w:val="center"/>
          </w:tcPr>
          <w:p w14:paraId="515D5767" w14:textId="0D316114" w:rsidR="00285978" w:rsidRPr="0038673B" w:rsidRDefault="00285978" w:rsidP="00285978">
            <w:pPr>
              <w:pStyle w:val="TextoTabela"/>
              <w:rPr>
                <w:color w:val="000000"/>
                <w:sz w:val="18"/>
                <w:szCs w:val="18"/>
              </w:rPr>
            </w:pPr>
            <w:r w:rsidRPr="0038673B">
              <w:rPr>
                <w:color w:val="000000"/>
                <w:sz w:val="18"/>
                <w:szCs w:val="18"/>
              </w:rPr>
              <w:t xml:space="preserve">Controle Ambiental das Obras e Monitoramento Ambiental / </w:t>
            </w:r>
            <w:r>
              <w:rPr>
                <w:color w:val="000000"/>
                <w:sz w:val="18"/>
                <w:szCs w:val="18"/>
              </w:rPr>
              <w:t>Manual Ambiental da Construção</w:t>
            </w:r>
          </w:p>
        </w:tc>
      </w:tr>
      <w:tr w:rsidR="00285978" w:rsidRPr="0038673B" w14:paraId="3D156851" w14:textId="77777777" w:rsidTr="00285978">
        <w:trPr>
          <w:cantSplit/>
        </w:trPr>
        <w:tc>
          <w:tcPr>
            <w:tcW w:w="1947" w:type="dxa"/>
            <w:vAlign w:val="center"/>
          </w:tcPr>
          <w:p w14:paraId="699D22AB" w14:textId="743D3A21" w:rsidR="00285978" w:rsidRDefault="00285978" w:rsidP="00285978">
            <w:pPr>
              <w:pStyle w:val="TextoTabela"/>
              <w:rPr>
                <w:color w:val="000000"/>
                <w:sz w:val="18"/>
                <w:szCs w:val="18"/>
              </w:rPr>
            </w:pPr>
            <w:r>
              <w:rPr>
                <w:color w:val="000000"/>
                <w:sz w:val="18"/>
                <w:szCs w:val="18"/>
              </w:rPr>
              <w:t xml:space="preserve">Terraplenagem </w:t>
            </w:r>
            <w:r w:rsidRPr="0038673B">
              <w:rPr>
                <w:color w:val="000000"/>
                <w:sz w:val="18"/>
                <w:szCs w:val="18"/>
              </w:rPr>
              <w:t>e tráfego de veículos em áreas de obra</w:t>
            </w:r>
          </w:p>
        </w:tc>
        <w:tc>
          <w:tcPr>
            <w:tcW w:w="1658" w:type="dxa"/>
            <w:vAlign w:val="center"/>
          </w:tcPr>
          <w:p w14:paraId="4C47F707" w14:textId="7731B515" w:rsidR="00285978" w:rsidRPr="0038673B" w:rsidRDefault="00285978" w:rsidP="00285978">
            <w:pPr>
              <w:pStyle w:val="TextoTabela"/>
              <w:rPr>
                <w:sz w:val="18"/>
                <w:szCs w:val="18"/>
              </w:rPr>
            </w:pPr>
            <w:r>
              <w:rPr>
                <w:sz w:val="18"/>
                <w:szCs w:val="18"/>
              </w:rPr>
              <w:t>A</w:t>
            </w:r>
            <w:r w:rsidRPr="00285978">
              <w:rPr>
                <w:sz w:val="18"/>
                <w:szCs w:val="18"/>
              </w:rPr>
              <w:t>umento de contaminação por resíduos dispostos inadequadamente</w:t>
            </w:r>
          </w:p>
        </w:tc>
        <w:tc>
          <w:tcPr>
            <w:tcW w:w="1157" w:type="dxa"/>
            <w:vAlign w:val="center"/>
          </w:tcPr>
          <w:p w14:paraId="7FDC9983" w14:textId="41DA4A2F" w:rsidR="00285978" w:rsidRPr="0038673B" w:rsidRDefault="00285978" w:rsidP="00285978">
            <w:pPr>
              <w:pStyle w:val="TextoTabela"/>
              <w:rPr>
                <w:color w:val="000000"/>
                <w:sz w:val="18"/>
                <w:szCs w:val="18"/>
              </w:rPr>
            </w:pPr>
            <w:r w:rsidRPr="0038673B">
              <w:rPr>
                <w:color w:val="000000"/>
                <w:sz w:val="18"/>
                <w:szCs w:val="18"/>
              </w:rPr>
              <w:t>Negativa</w:t>
            </w:r>
          </w:p>
        </w:tc>
        <w:tc>
          <w:tcPr>
            <w:tcW w:w="1550" w:type="dxa"/>
            <w:vAlign w:val="center"/>
          </w:tcPr>
          <w:p w14:paraId="4CFA2BDA" w14:textId="6E5CCEB4" w:rsidR="00285978" w:rsidRPr="0038673B" w:rsidRDefault="00285978" w:rsidP="00285978">
            <w:pPr>
              <w:pStyle w:val="TextoTabela"/>
              <w:rPr>
                <w:color w:val="000000"/>
                <w:sz w:val="18"/>
                <w:szCs w:val="18"/>
              </w:rPr>
            </w:pPr>
            <w:r w:rsidRPr="0038673B">
              <w:rPr>
                <w:color w:val="000000"/>
                <w:sz w:val="18"/>
                <w:szCs w:val="18"/>
              </w:rPr>
              <w:t>Localizado</w:t>
            </w:r>
          </w:p>
        </w:tc>
        <w:tc>
          <w:tcPr>
            <w:tcW w:w="1273" w:type="dxa"/>
            <w:vAlign w:val="center"/>
          </w:tcPr>
          <w:p w14:paraId="34712E60" w14:textId="7972C33A" w:rsidR="00285978" w:rsidRPr="0038673B" w:rsidRDefault="00285978" w:rsidP="00285978">
            <w:pPr>
              <w:pStyle w:val="TextoTabela"/>
              <w:rPr>
                <w:color w:val="000000"/>
                <w:sz w:val="18"/>
                <w:szCs w:val="18"/>
              </w:rPr>
            </w:pPr>
            <w:r w:rsidRPr="0038673B">
              <w:rPr>
                <w:color w:val="000000"/>
                <w:sz w:val="18"/>
                <w:szCs w:val="18"/>
              </w:rPr>
              <w:t>Curto Prazo</w:t>
            </w:r>
          </w:p>
        </w:tc>
        <w:tc>
          <w:tcPr>
            <w:tcW w:w="1539" w:type="dxa"/>
            <w:vAlign w:val="center"/>
          </w:tcPr>
          <w:p w14:paraId="750CED17" w14:textId="2DEA1995" w:rsidR="00285978" w:rsidRPr="0038673B" w:rsidRDefault="00285978" w:rsidP="00285978">
            <w:pPr>
              <w:pStyle w:val="TextoTabela"/>
              <w:rPr>
                <w:color w:val="000000"/>
                <w:sz w:val="18"/>
                <w:szCs w:val="18"/>
              </w:rPr>
            </w:pPr>
            <w:r>
              <w:rPr>
                <w:color w:val="000000"/>
                <w:sz w:val="18"/>
                <w:szCs w:val="18"/>
              </w:rPr>
              <w:t>Possível</w:t>
            </w:r>
          </w:p>
        </w:tc>
        <w:tc>
          <w:tcPr>
            <w:tcW w:w="1197" w:type="dxa"/>
            <w:vAlign w:val="center"/>
          </w:tcPr>
          <w:p w14:paraId="0BF091DB" w14:textId="3B484313" w:rsidR="00285978" w:rsidRPr="0038673B" w:rsidRDefault="00285978" w:rsidP="00285978">
            <w:pPr>
              <w:pStyle w:val="TextoTabela"/>
              <w:rPr>
                <w:color w:val="000000"/>
                <w:sz w:val="18"/>
                <w:szCs w:val="18"/>
              </w:rPr>
            </w:pPr>
            <w:r w:rsidRPr="0038673B">
              <w:rPr>
                <w:color w:val="000000"/>
                <w:sz w:val="18"/>
                <w:szCs w:val="18"/>
              </w:rPr>
              <w:t>Temporário</w:t>
            </w:r>
          </w:p>
        </w:tc>
        <w:tc>
          <w:tcPr>
            <w:tcW w:w="1695" w:type="dxa"/>
            <w:vAlign w:val="center"/>
          </w:tcPr>
          <w:p w14:paraId="271833D6" w14:textId="5E420BC3" w:rsidR="00285978" w:rsidRPr="0038673B" w:rsidRDefault="00285978" w:rsidP="00285978">
            <w:pPr>
              <w:pStyle w:val="TextoTabela"/>
              <w:rPr>
                <w:color w:val="000000"/>
                <w:sz w:val="18"/>
                <w:szCs w:val="18"/>
              </w:rPr>
            </w:pPr>
            <w:r w:rsidRPr="0038673B">
              <w:rPr>
                <w:color w:val="000000"/>
                <w:sz w:val="18"/>
                <w:szCs w:val="18"/>
              </w:rPr>
              <w:t>Reversível</w:t>
            </w:r>
          </w:p>
        </w:tc>
        <w:tc>
          <w:tcPr>
            <w:tcW w:w="1904" w:type="dxa"/>
            <w:vAlign w:val="center"/>
          </w:tcPr>
          <w:p w14:paraId="668951D6" w14:textId="1DE4925D" w:rsidR="00285978" w:rsidRPr="0038673B" w:rsidRDefault="00285978" w:rsidP="00285978">
            <w:pPr>
              <w:pStyle w:val="TextoTabela"/>
              <w:rPr>
                <w:color w:val="000000"/>
                <w:sz w:val="18"/>
                <w:szCs w:val="18"/>
              </w:rPr>
            </w:pPr>
            <w:r w:rsidRPr="0038673B">
              <w:rPr>
                <w:color w:val="000000"/>
                <w:sz w:val="18"/>
                <w:szCs w:val="18"/>
              </w:rPr>
              <w:t xml:space="preserve">Controle Ambiental das Obras e Monitoramento Ambiental / </w:t>
            </w:r>
            <w:r>
              <w:rPr>
                <w:color w:val="000000"/>
                <w:sz w:val="18"/>
                <w:szCs w:val="18"/>
              </w:rPr>
              <w:t>Manual Ambiental da Construção</w:t>
            </w:r>
          </w:p>
        </w:tc>
      </w:tr>
      <w:tr w:rsidR="00D94806" w:rsidRPr="0038673B" w14:paraId="748BDE60" w14:textId="77777777" w:rsidTr="00285978">
        <w:trPr>
          <w:cantSplit/>
        </w:trPr>
        <w:tc>
          <w:tcPr>
            <w:tcW w:w="1947" w:type="dxa"/>
            <w:vAlign w:val="center"/>
          </w:tcPr>
          <w:p w14:paraId="24BC4C3F" w14:textId="62129E46" w:rsidR="00D94806" w:rsidRDefault="00D94806" w:rsidP="00D94806">
            <w:pPr>
              <w:pStyle w:val="TextoTabela"/>
              <w:rPr>
                <w:color w:val="000000"/>
                <w:sz w:val="18"/>
                <w:szCs w:val="18"/>
              </w:rPr>
            </w:pPr>
            <w:r>
              <w:rPr>
                <w:color w:val="000000"/>
                <w:sz w:val="18"/>
                <w:szCs w:val="18"/>
              </w:rPr>
              <w:t>Durante toda a Obra</w:t>
            </w:r>
          </w:p>
        </w:tc>
        <w:tc>
          <w:tcPr>
            <w:tcW w:w="1658" w:type="dxa"/>
            <w:vAlign w:val="center"/>
          </w:tcPr>
          <w:p w14:paraId="66C5C502" w14:textId="35FD77A9" w:rsidR="00D94806" w:rsidRDefault="00D94806" w:rsidP="00D94806">
            <w:pPr>
              <w:pStyle w:val="TextoTabela"/>
              <w:rPr>
                <w:sz w:val="18"/>
                <w:szCs w:val="18"/>
              </w:rPr>
            </w:pPr>
            <w:bookmarkStart w:id="441" w:name="_Hlk499893961"/>
            <w:r w:rsidRPr="0038673B">
              <w:rPr>
                <w:sz w:val="18"/>
                <w:szCs w:val="18"/>
              </w:rPr>
              <w:t>Incômodos aos moradores</w:t>
            </w:r>
            <w:r>
              <w:rPr>
                <w:sz w:val="18"/>
                <w:szCs w:val="18"/>
              </w:rPr>
              <w:t xml:space="preserve"> </w:t>
            </w:r>
            <w:bookmarkEnd w:id="441"/>
            <w:r>
              <w:rPr>
                <w:sz w:val="18"/>
                <w:szCs w:val="18"/>
              </w:rPr>
              <w:t>locais</w:t>
            </w:r>
          </w:p>
        </w:tc>
        <w:tc>
          <w:tcPr>
            <w:tcW w:w="1157" w:type="dxa"/>
            <w:vAlign w:val="center"/>
          </w:tcPr>
          <w:p w14:paraId="4C23B970" w14:textId="61849B82" w:rsidR="00D94806" w:rsidRPr="0038673B" w:rsidRDefault="00D94806" w:rsidP="00D94806">
            <w:pPr>
              <w:pStyle w:val="TextoTabela"/>
              <w:rPr>
                <w:color w:val="000000"/>
                <w:sz w:val="18"/>
                <w:szCs w:val="18"/>
              </w:rPr>
            </w:pPr>
            <w:r w:rsidRPr="0038673B">
              <w:rPr>
                <w:color w:val="000000"/>
                <w:sz w:val="18"/>
                <w:szCs w:val="18"/>
              </w:rPr>
              <w:t>Negativa</w:t>
            </w:r>
          </w:p>
        </w:tc>
        <w:tc>
          <w:tcPr>
            <w:tcW w:w="1550" w:type="dxa"/>
            <w:vAlign w:val="center"/>
          </w:tcPr>
          <w:p w14:paraId="118DE41E" w14:textId="374EC0D7" w:rsidR="00D94806" w:rsidRPr="0038673B" w:rsidRDefault="00D94806" w:rsidP="00D94806">
            <w:pPr>
              <w:pStyle w:val="TextoTabela"/>
              <w:rPr>
                <w:color w:val="000000"/>
                <w:sz w:val="18"/>
                <w:szCs w:val="18"/>
              </w:rPr>
            </w:pPr>
            <w:r w:rsidRPr="0038673B">
              <w:rPr>
                <w:color w:val="000000"/>
                <w:sz w:val="18"/>
                <w:szCs w:val="18"/>
              </w:rPr>
              <w:t>Localizado</w:t>
            </w:r>
          </w:p>
        </w:tc>
        <w:tc>
          <w:tcPr>
            <w:tcW w:w="1273" w:type="dxa"/>
            <w:vAlign w:val="center"/>
          </w:tcPr>
          <w:p w14:paraId="0B7511FE" w14:textId="6348C02F" w:rsidR="00D94806" w:rsidRPr="0038673B" w:rsidRDefault="00D94806" w:rsidP="00D94806">
            <w:pPr>
              <w:pStyle w:val="TextoTabela"/>
              <w:rPr>
                <w:color w:val="000000"/>
                <w:sz w:val="18"/>
                <w:szCs w:val="18"/>
              </w:rPr>
            </w:pPr>
            <w:r w:rsidRPr="0038673B">
              <w:rPr>
                <w:color w:val="000000"/>
                <w:sz w:val="18"/>
                <w:szCs w:val="18"/>
              </w:rPr>
              <w:t>Curto Prazo</w:t>
            </w:r>
          </w:p>
        </w:tc>
        <w:tc>
          <w:tcPr>
            <w:tcW w:w="1539" w:type="dxa"/>
            <w:vAlign w:val="center"/>
          </w:tcPr>
          <w:p w14:paraId="253FEE81" w14:textId="7901C13C" w:rsidR="00D94806" w:rsidRDefault="00D94806" w:rsidP="00D94806">
            <w:pPr>
              <w:pStyle w:val="TextoTabela"/>
              <w:rPr>
                <w:color w:val="000000"/>
                <w:sz w:val="18"/>
                <w:szCs w:val="18"/>
              </w:rPr>
            </w:pPr>
            <w:r>
              <w:rPr>
                <w:color w:val="000000"/>
                <w:sz w:val="18"/>
                <w:szCs w:val="18"/>
              </w:rPr>
              <w:t>Possível</w:t>
            </w:r>
          </w:p>
        </w:tc>
        <w:tc>
          <w:tcPr>
            <w:tcW w:w="1197" w:type="dxa"/>
            <w:vAlign w:val="center"/>
          </w:tcPr>
          <w:p w14:paraId="20AD8B4E" w14:textId="535F05CB" w:rsidR="00D94806" w:rsidRPr="0038673B" w:rsidRDefault="00D94806" w:rsidP="00D94806">
            <w:pPr>
              <w:pStyle w:val="TextoTabela"/>
              <w:rPr>
                <w:color w:val="000000"/>
                <w:sz w:val="18"/>
                <w:szCs w:val="18"/>
              </w:rPr>
            </w:pPr>
            <w:r w:rsidRPr="0038673B">
              <w:rPr>
                <w:color w:val="000000"/>
                <w:sz w:val="18"/>
                <w:szCs w:val="18"/>
              </w:rPr>
              <w:t>Temporário</w:t>
            </w:r>
          </w:p>
        </w:tc>
        <w:tc>
          <w:tcPr>
            <w:tcW w:w="1695" w:type="dxa"/>
            <w:vAlign w:val="center"/>
          </w:tcPr>
          <w:p w14:paraId="3CC5EAE8" w14:textId="7F6E2544" w:rsidR="00D94806" w:rsidRPr="0038673B" w:rsidRDefault="00D94806" w:rsidP="00D94806">
            <w:pPr>
              <w:pStyle w:val="TextoTabela"/>
              <w:rPr>
                <w:color w:val="000000"/>
                <w:sz w:val="18"/>
                <w:szCs w:val="18"/>
              </w:rPr>
            </w:pPr>
            <w:r w:rsidRPr="0038673B">
              <w:rPr>
                <w:color w:val="000000"/>
                <w:sz w:val="18"/>
                <w:szCs w:val="18"/>
              </w:rPr>
              <w:t>Reversível</w:t>
            </w:r>
          </w:p>
        </w:tc>
        <w:tc>
          <w:tcPr>
            <w:tcW w:w="1904" w:type="dxa"/>
            <w:vAlign w:val="center"/>
          </w:tcPr>
          <w:p w14:paraId="0FD18945" w14:textId="70CB675E" w:rsidR="00D94806" w:rsidRPr="0038673B" w:rsidRDefault="00D94806" w:rsidP="00D94806">
            <w:pPr>
              <w:pStyle w:val="TextoTabela"/>
              <w:rPr>
                <w:color w:val="000000"/>
                <w:sz w:val="18"/>
                <w:szCs w:val="18"/>
              </w:rPr>
            </w:pPr>
            <w:r w:rsidRPr="0038673B">
              <w:rPr>
                <w:color w:val="000000"/>
                <w:sz w:val="18"/>
                <w:szCs w:val="18"/>
              </w:rPr>
              <w:t>Controle Ambiental das Obras</w:t>
            </w:r>
            <w:r w:rsidR="00C04C87">
              <w:rPr>
                <w:color w:val="000000"/>
                <w:sz w:val="18"/>
                <w:szCs w:val="18"/>
              </w:rPr>
              <w:t xml:space="preserve"> / </w:t>
            </w:r>
            <w:r w:rsidR="00C04C87" w:rsidRPr="0038673B">
              <w:rPr>
                <w:color w:val="000000"/>
                <w:sz w:val="18"/>
                <w:szCs w:val="18"/>
              </w:rPr>
              <w:t>Educação</w:t>
            </w:r>
            <w:r w:rsidRPr="0038673B">
              <w:rPr>
                <w:color w:val="000000"/>
                <w:sz w:val="18"/>
                <w:szCs w:val="18"/>
              </w:rPr>
              <w:t xml:space="preserve"> Ambiental e Sanitária</w:t>
            </w:r>
            <w:r w:rsidR="00C04C87">
              <w:rPr>
                <w:color w:val="000000"/>
                <w:sz w:val="18"/>
                <w:szCs w:val="18"/>
              </w:rPr>
              <w:t xml:space="preserve"> /</w:t>
            </w:r>
            <w:r w:rsidRPr="0038673B">
              <w:rPr>
                <w:color w:val="000000"/>
                <w:sz w:val="18"/>
                <w:szCs w:val="18"/>
              </w:rPr>
              <w:t xml:space="preserve"> Comunicação Social</w:t>
            </w:r>
            <w:r w:rsidR="00C04C87">
              <w:rPr>
                <w:color w:val="000000"/>
                <w:sz w:val="18"/>
                <w:szCs w:val="18"/>
              </w:rPr>
              <w:t xml:space="preserve"> /</w:t>
            </w:r>
            <w:r>
              <w:rPr>
                <w:color w:val="000000"/>
                <w:sz w:val="18"/>
                <w:szCs w:val="18"/>
              </w:rPr>
              <w:t xml:space="preserve"> Código de Conduta dos Trabalhadores</w:t>
            </w:r>
          </w:p>
        </w:tc>
      </w:tr>
      <w:tr w:rsidR="00285978" w:rsidRPr="0038673B" w14:paraId="22BEA671" w14:textId="77777777" w:rsidTr="00285978">
        <w:trPr>
          <w:cantSplit/>
        </w:trPr>
        <w:tc>
          <w:tcPr>
            <w:tcW w:w="1947" w:type="dxa"/>
            <w:vAlign w:val="center"/>
          </w:tcPr>
          <w:p w14:paraId="056D81E8" w14:textId="1CB6AD77" w:rsidR="00285978" w:rsidRDefault="00285978" w:rsidP="00285978">
            <w:pPr>
              <w:pStyle w:val="TextoTabela"/>
              <w:rPr>
                <w:color w:val="000000"/>
                <w:sz w:val="18"/>
                <w:szCs w:val="18"/>
              </w:rPr>
            </w:pPr>
            <w:r>
              <w:rPr>
                <w:color w:val="000000"/>
                <w:sz w:val="18"/>
                <w:szCs w:val="18"/>
              </w:rPr>
              <w:t>Durante toda a Obra</w:t>
            </w:r>
          </w:p>
        </w:tc>
        <w:tc>
          <w:tcPr>
            <w:tcW w:w="1658" w:type="dxa"/>
            <w:vAlign w:val="center"/>
          </w:tcPr>
          <w:p w14:paraId="551D5B6D" w14:textId="0A8E5B71" w:rsidR="00285978" w:rsidRPr="0038673B" w:rsidRDefault="00005BAB" w:rsidP="00285978">
            <w:pPr>
              <w:pStyle w:val="TextoTabela"/>
              <w:rPr>
                <w:sz w:val="18"/>
                <w:szCs w:val="18"/>
              </w:rPr>
            </w:pPr>
            <w:r>
              <w:rPr>
                <w:sz w:val="18"/>
                <w:szCs w:val="18"/>
              </w:rPr>
              <w:t xml:space="preserve">Riscos à </w:t>
            </w:r>
            <w:r w:rsidRPr="00285978">
              <w:rPr>
                <w:sz w:val="18"/>
                <w:szCs w:val="18"/>
              </w:rPr>
              <w:t>saúde e segurança dos trabalhadores</w:t>
            </w:r>
            <w:r>
              <w:rPr>
                <w:sz w:val="18"/>
                <w:szCs w:val="18"/>
              </w:rPr>
              <w:t>, incluindo doenças infectocontagiosas</w:t>
            </w:r>
          </w:p>
        </w:tc>
        <w:tc>
          <w:tcPr>
            <w:tcW w:w="1157" w:type="dxa"/>
            <w:vAlign w:val="center"/>
          </w:tcPr>
          <w:p w14:paraId="62493CA3" w14:textId="65174234" w:rsidR="00285978" w:rsidRPr="0038673B" w:rsidRDefault="00285978" w:rsidP="00285978">
            <w:pPr>
              <w:pStyle w:val="TextoTabela"/>
              <w:rPr>
                <w:color w:val="000000"/>
                <w:sz w:val="18"/>
                <w:szCs w:val="18"/>
              </w:rPr>
            </w:pPr>
            <w:r w:rsidRPr="0038673B">
              <w:rPr>
                <w:color w:val="000000"/>
                <w:sz w:val="18"/>
                <w:szCs w:val="18"/>
              </w:rPr>
              <w:t>Negativa</w:t>
            </w:r>
          </w:p>
        </w:tc>
        <w:tc>
          <w:tcPr>
            <w:tcW w:w="1550" w:type="dxa"/>
            <w:vAlign w:val="center"/>
          </w:tcPr>
          <w:p w14:paraId="2EA82377" w14:textId="4853B5E2" w:rsidR="00285978" w:rsidRPr="0038673B" w:rsidRDefault="00285978" w:rsidP="00285978">
            <w:pPr>
              <w:pStyle w:val="TextoTabela"/>
              <w:rPr>
                <w:color w:val="000000"/>
                <w:sz w:val="18"/>
                <w:szCs w:val="18"/>
              </w:rPr>
            </w:pPr>
            <w:r w:rsidRPr="0038673B">
              <w:rPr>
                <w:color w:val="000000"/>
                <w:sz w:val="18"/>
                <w:szCs w:val="18"/>
              </w:rPr>
              <w:t>Localizado</w:t>
            </w:r>
          </w:p>
        </w:tc>
        <w:tc>
          <w:tcPr>
            <w:tcW w:w="1273" w:type="dxa"/>
            <w:vAlign w:val="center"/>
          </w:tcPr>
          <w:p w14:paraId="03655570" w14:textId="4E7575A5" w:rsidR="00285978" w:rsidRPr="0038673B" w:rsidRDefault="00285978" w:rsidP="00285978">
            <w:pPr>
              <w:pStyle w:val="TextoTabela"/>
              <w:rPr>
                <w:color w:val="000000"/>
                <w:sz w:val="18"/>
                <w:szCs w:val="18"/>
              </w:rPr>
            </w:pPr>
            <w:r w:rsidRPr="0038673B">
              <w:rPr>
                <w:color w:val="000000"/>
                <w:sz w:val="18"/>
                <w:szCs w:val="18"/>
              </w:rPr>
              <w:t>Curto Prazo</w:t>
            </w:r>
          </w:p>
        </w:tc>
        <w:tc>
          <w:tcPr>
            <w:tcW w:w="1539" w:type="dxa"/>
            <w:vAlign w:val="center"/>
          </w:tcPr>
          <w:p w14:paraId="618B6EEB" w14:textId="3667C23D" w:rsidR="00285978" w:rsidRPr="0038673B" w:rsidRDefault="00285978" w:rsidP="00285978">
            <w:pPr>
              <w:pStyle w:val="TextoTabela"/>
              <w:rPr>
                <w:color w:val="000000"/>
                <w:sz w:val="18"/>
                <w:szCs w:val="18"/>
              </w:rPr>
            </w:pPr>
            <w:r>
              <w:rPr>
                <w:color w:val="000000"/>
                <w:sz w:val="18"/>
                <w:szCs w:val="18"/>
              </w:rPr>
              <w:t>Possível</w:t>
            </w:r>
          </w:p>
        </w:tc>
        <w:tc>
          <w:tcPr>
            <w:tcW w:w="1197" w:type="dxa"/>
            <w:vAlign w:val="center"/>
          </w:tcPr>
          <w:p w14:paraId="3D2B2748" w14:textId="270F3BE9" w:rsidR="00285978" w:rsidRPr="0038673B" w:rsidRDefault="00285978" w:rsidP="00285978">
            <w:pPr>
              <w:pStyle w:val="TextoTabela"/>
              <w:rPr>
                <w:color w:val="000000"/>
                <w:sz w:val="18"/>
                <w:szCs w:val="18"/>
              </w:rPr>
            </w:pPr>
            <w:r w:rsidRPr="0038673B">
              <w:rPr>
                <w:color w:val="000000"/>
                <w:sz w:val="18"/>
                <w:szCs w:val="18"/>
              </w:rPr>
              <w:t>Temporário</w:t>
            </w:r>
          </w:p>
        </w:tc>
        <w:tc>
          <w:tcPr>
            <w:tcW w:w="1695" w:type="dxa"/>
            <w:vAlign w:val="center"/>
          </w:tcPr>
          <w:p w14:paraId="3B8EBCF0" w14:textId="0E7A1764" w:rsidR="00285978" w:rsidRPr="0038673B" w:rsidRDefault="00285978" w:rsidP="00285978">
            <w:pPr>
              <w:pStyle w:val="TextoTabela"/>
              <w:rPr>
                <w:color w:val="000000"/>
                <w:sz w:val="18"/>
                <w:szCs w:val="18"/>
              </w:rPr>
            </w:pPr>
            <w:r w:rsidRPr="0038673B">
              <w:rPr>
                <w:color w:val="000000"/>
                <w:sz w:val="18"/>
                <w:szCs w:val="18"/>
              </w:rPr>
              <w:t>Reversível</w:t>
            </w:r>
          </w:p>
        </w:tc>
        <w:tc>
          <w:tcPr>
            <w:tcW w:w="1904" w:type="dxa"/>
            <w:vAlign w:val="center"/>
          </w:tcPr>
          <w:p w14:paraId="6DF31D79" w14:textId="547E4ECE" w:rsidR="00285978" w:rsidRPr="0038673B" w:rsidRDefault="00285978" w:rsidP="00285978">
            <w:pPr>
              <w:pStyle w:val="TextoTabela"/>
              <w:rPr>
                <w:color w:val="000000"/>
                <w:sz w:val="18"/>
                <w:szCs w:val="18"/>
              </w:rPr>
            </w:pPr>
            <w:r w:rsidRPr="0038673B">
              <w:rPr>
                <w:color w:val="000000"/>
                <w:sz w:val="18"/>
                <w:szCs w:val="18"/>
              </w:rPr>
              <w:t xml:space="preserve">Controle Ambiental das Obras e Monitoramento Ambiental / </w:t>
            </w:r>
            <w:r>
              <w:rPr>
                <w:color w:val="000000"/>
                <w:sz w:val="18"/>
                <w:szCs w:val="18"/>
              </w:rPr>
              <w:t>Manual Ambiental da Construção / Treinamentos de SSO</w:t>
            </w:r>
            <w:r w:rsidR="00C04C87">
              <w:rPr>
                <w:color w:val="000000"/>
                <w:sz w:val="18"/>
                <w:szCs w:val="18"/>
              </w:rPr>
              <w:t xml:space="preserve"> / </w:t>
            </w:r>
            <w:r w:rsidR="00C04C87" w:rsidRPr="00C04C87">
              <w:rPr>
                <w:color w:val="000000"/>
                <w:sz w:val="18"/>
                <w:szCs w:val="18"/>
              </w:rPr>
              <w:t>Subprograma para Combate a doenças infectocontagiosas, incluindo o COVID-19</w:t>
            </w:r>
          </w:p>
        </w:tc>
      </w:tr>
      <w:tr w:rsidR="00285978" w:rsidRPr="0038673B" w14:paraId="1A487DBE" w14:textId="77777777" w:rsidTr="00285978">
        <w:trPr>
          <w:cantSplit/>
        </w:trPr>
        <w:tc>
          <w:tcPr>
            <w:tcW w:w="1947" w:type="dxa"/>
            <w:vAlign w:val="center"/>
          </w:tcPr>
          <w:p w14:paraId="56D9C5BE" w14:textId="73A247DA" w:rsidR="00285978" w:rsidRDefault="00285978" w:rsidP="00285978">
            <w:pPr>
              <w:pStyle w:val="TextoTabela"/>
              <w:rPr>
                <w:color w:val="000000"/>
                <w:sz w:val="18"/>
                <w:szCs w:val="18"/>
              </w:rPr>
            </w:pPr>
            <w:r>
              <w:rPr>
                <w:color w:val="000000"/>
                <w:sz w:val="18"/>
                <w:szCs w:val="18"/>
              </w:rPr>
              <w:t>Durante toda a Obra</w:t>
            </w:r>
          </w:p>
        </w:tc>
        <w:tc>
          <w:tcPr>
            <w:tcW w:w="1658" w:type="dxa"/>
            <w:vAlign w:val="center"/>
          </w:tcPr>
          <w:p w14:paraId="7B83FADD" w14:textId="36A2EA6B" w:rsidR="00285978" w:rsidRPr="00285978" w:rsidRDefault="00285978" w:rsidP="00285978">
            <w:pPr>
              <w:pStyle w:val="TextoTabela"/>
              <w:rPr>
                <w:sz w:val="18"/>
                <w:szCs w:val="18"/>
              </w:rPr>
            </w:pPr>
            <w:r>
              <w:rPr>
                <w:sz w:val="18"/>
                <w:szCs w:val="18"/>
              </w:rPr>
              <w:t>P</w:t>
            </w:r>
            <w:r w:rsidRPr="00285978">
              <w:rPr>
                <w:sz w:val="18"/>
                <w:szCs w:val="18"/>
              </w:rPr>
              <w:t>ossíveis interações com a comunidade</w:t>
            </w:r>
          </w:p>
        </w:tc>
        <w:tc>
          <w:tcPr>
            <w:tcW w:w="1157" w:type="dxa"/>
            <w:vAlign w:val="center"/>
          </w:tcPr>
          <w:p w14:paraId="113BF643" w14:textId="60275C18" w:rsidR="00285978" w:rsidRPr="0038673B" w:rsidRDefault="00285978" w:rsidP="00285978">
            <w:pPr>
              <w:pStyle w:val="TextoTabela"/>
              <w:rPr>
                <w:color w:val="000000"/>
                <w:sz w:val="18"/>
                <w:szCs w:val="18"/>
              </w:rPr>
            </w:pPr>
            <w:r w:rsidRPr="0038673B">
              <w:rPr>
                <w:color w:val="000000"/>
                <w:sz w:val="18"/>
                <w:szCs w:val="18"/>
              </w:rPr>
              <w:t>Negativa</w:t>
            </w:r>
            <w:r>
              <w:rPr>
                <w:color w:val="000000"/>
                <w:sz w:val="18"/>
                <w:szCs w:val="18"/>
              </w:rPr>
              <w:t xml:space="preserve"> ou Positiva</w:t>
            </w:r>
          </w:p>
        </w:tc>
        <w:tc>
          <w:tcPr>
            <w:tcW w:w="1550" w:type="dxa"/>
            <w:vAlign w:val="center"/>
          </w:tcPr>
          <w:p w14:paraId="44631320" w14:textId="0C4858D3" w:rsidR="00285978" w:rsidRPr="0038673B" w:rsidRDefault="00285978" w:rsidP="00285978">
            <w:pPr>
              <w:pStyle w:val="TextoTabela"/>
              <w:rPr>
                <w:color w:val="000000"/>
                <w:sz w:val="18"/>
                <w:szCs w:val="18"/>
              </w:rPr>
            </w:pPr>
            <w:r w:rsidRPr="0038673B">
              <w:rPr>
                <w:color w:val="000000"/>
                <w:sz w:val="18"/>
                <w:szCs w:val="18"/>
              </w:rPr>
              <w:t>Localizado</w:t>
            </w:r>
          </w:p>
        </w:tc>
        <w:tc>
          <w:tcPr>
            <w:tcW w:w="1273" w:type="dxa"/>
            <w:vAlign w:val="center"/>
          </w:tcPr>
          <w:p w14:paraId="27E1819A" w14:textId="4E845810" w:rsidR="00285978" w:rsidRPr="0038673B" w:rsidRDefault="00285978" w:rsidP="00285978">
            <w:pPr>
              <w:pStyle w:val="TextoTabela"/>
              <w:rPr>
                <w:color w:val="000000"/>
                <w:sz w:val="18"/>
                <w:szCs w:val="18"/>
              </w:rPr>
            </w:pPr>
            <w:r w:rsidRPr="0038673B">
              <w:rPr>
                <w:color w:val="000000"/>
                <w:sz w:val="18"/>
                <w:szCs w:val="18"/>
              </w:rPr>
              <w:t>Curto Prazo</w:t>
            </w:r>
          </w:p>
        </w:tc>
        <w:tc>
          <w:tcPr>
            <w:tcW w:w="1539" w:type="dxa"/>
            <w:vAlign w:val="center"/>
          </w:tcPr>
          <w:p w14:paraId="1135B5A8" w14:textId="2C536EB8" w:rsidR="00285978" w:rsidRPr="0038673B" w:rsidRDefault="00285978" w:rsidP="00285978">
            <w:pPr>
              <w:pStyle w:val="TextoTabela"/>
              <w:rPr>
                <w:color w:val="000000"/>
                <w:sz w:val="18"/>
                <w:szCs w:val="18"/>
              </w:rPr>
            </w:pPr>
            <w:r>
              <w:rPr>
                <w:color w:val="000000"/>
                <w:sz w:val="18"/>
                <w:szCs w:val="18"/>
              </w:rPr>
              <w:t>Possível</w:t>
            </w:r>
          </w:p>
        </w:tc>
        <w:tc>
          <w:tcPr>
            <w:tcW w:w="1197" w:type="dxa"/>
            <w:vAlign w:val="center"/>
          </w:tcPr>
          <w:p w14:paraId="5486B729" w14:textId="39350D73" w:rsidR="00285978" w:rsidRPr="0038673B" w:rsidRDefault="00285978" w:rsidP="00285978">
            <w:pPr>
              <w:pStyle w:val="TextoTabela"/>
              <w:rPr>
                <w:color w:val="000000"/>
                <w:sz w:val="18"/>
                <w:szCs w:val="18"/>
              </w:rPr>
            </w:pPr>
            <w:r w:rsidRPr="0038673B">
              <w:rPr>
                <w:color w:val="000000"/>
                <w:sz w:val="18"/>
                <w:szCs w:val="18"/>
              </w:rPr>
              <w:t>Temporário</w:t>
            </w:r>
          </w:p>
        </w:tc>
        <w:tc>
          <w:tcPr>
            <w:tcW w:w="1695" w:type="dxa"/>
            <w:vAlign w:val="center"/>
          </w:tcPr>
          <w:p w14:paraId="4F2D8486" w14:textId="4351BBF6" w:rsidR="00285978" w:rsidRPr="0038673B" w:rsidRDefault="00285978" w:rsidP="00285978">
            <w:pPr>
              <w:pStyle w:val="TextoTabela"/>
              <w:rPr>
                <w:color w:val="000000"/>
                <w:sz w:val="18"/>
                <w:szCs w:val="18"/>
              </w:rPr>
            </w:pPr>
            <w:r w:rsidRPr="0038673B">
              <w:rPr>
                <w:color w:val="000000"/>
                <w:sz w:val="18"/>
                <w:szCs w:val="18"/>
              </w:rPr>
              <w:t>Reversível</w:t>
            </w:r>
          </w:p>
        </w:tc>
        <w:tc>
          <w:tcPr>
            <w:tcW w:w="1904" w:type="dxa"/>
            <w:vAlign w:val="center"/>
          </w:tcPr>
          <w:p w14:paraId="2041E059" w14:textId="00D7752F" w:rsidR="00285978" w:rsidRPr="0038673B" w:rsidRDefault="00285978" w:rsidP="00285978">
            <w:pPr>
              <w:pStyle w:val="TextoTabela"/>
              <w:rPr>
                <w:color w:val="000000"/>
                <w:sz w:val="18"/>
                <w:szCs w:val="18"/>
              </w:rPr>
            </w:pPr>
            <w:r w:rsidRPr="0038673B">
              <w:rPr>
                <w:color w:val="000000"/>
                <w:sz w:val="18"/>
                <w:szCs w:val="18"/>
              </w:rPr>
              <w:t>Comunicação Social e Controle Ambiental das Obras</w:t>
            </w:r>
            <w:r w:rsidR="00C04C87">
              <w:rPr>
                <w:color w:val="000000"/>
                <w:sz w:val="18"/>
                <w:szCs w:val="18"/>
              </w:rPr>
              <w:t xml:space="preserve"> /</w:t>
            </w:r>
            <w:r>
              <w:rPr>
                <w:color w:val="000000"/>
                <w:sz w:val="18"/>
                <w:szCs w:val="18"/>
              </w:rPr>
              <w:t xml:space="preserve"> Código de Conduta dos Trabalhadores</w:t>
            </w:r>
          </w:p>
        </w:tc>
      </w:tr>
      <w:tr w:rsidR="0049138A" w:rsidRPr="0038673B" w14:paraId="24025831" w14:textId="77777777" w:rsidTr="00285978">
        <w:trPr>
          <w:cantSplit/>
        </w:trPr>
        <w:tc>
          <w:tcPr>
            <w:tcW w:w="1947" w:type="dxa"/>
            <w:vAlign w:val="center"/>
          </w:tcPr>
          <w:p w14:paraId="0110EC33" w14:textId="3DAF4642" w:rsidR="0049138A" w:rsidRPr="0038673B" w:rsidRDefault="0049138A" w:rsidP="00635FE1">
            <w:pPr>
              <w:pStyle w:val="TextoTabela"/>
              <w:rPr>
                <w:color w:val="000000"/>
                <w:sz w:val="18"/>
                <w:szCs w:val="18"/>
              </w:rPr>
            </w:pPr>
            <w:r w:rsidRPr="0038673B">
              <w:rPr>
                <w:color w:val="000000"/>
                <w:sz w:val="18"/>
                <w:szCs w:val="18"/>
              </w:rPr>
              <w:t xml:space="preserve">Manipulação </w:t>
            </w:r>
            <w:r w:rsidR="0019379A">
              <w:rPr>
                <w:color w:val="000000"/>
                <w:sz w:val="18"/>
                <w:szCs w:val="18"/>
              </w:rPr>
              <w:t xml:space="preserve">menor </w:t>
            </w:r>
            <w:r w:rsidRPr="0038673B">
              <w:rPr>
                <w:color w:val="000000"/>
                <w:sz w:val="18"/>
                <w:szCs w:val="18"/>
              </w:rPr>
              <w:t>de óleos, graxas e outros contaminantes</w:t>
            </w:r>
          </w:p>
        </w:tc>
        <w:tc>
          <w:tcPr>
            <w:tcW w:w="1658" w:type="dxa"/>
            <w:vAlign w:val="center"/>
          </w:tcPr>
          <w:p w14:paraId="0142191A" w14:textId="529470A8" w:rsidR="0049138A" w:rsidRPr="0038673B" w:rsidRDefault="0049138A" w:rsidP="00635FE1">
            <w:pPr>
              <w:pStyle w:val="TextoTabela"/>
              <w:rPr>
                <w:sz w:val="18"/>
                <w:szCs w:val="18"/>
              </w:rPr>
            </w:pPr>
            <w:bookmarkStart w:id="442" w:name="_Hlk499894126"/>
            <w:r w:rsidRPr="0038673B">
              <w:rPr>
                <w:sz w:val="18"/>
                <w:szCs w:val="18"/>
              </w:rPr>
              <w:t>Risco de contaminação de solos e corpos hídricos</w:t>
            </w:r>
            <w:bookmarkEnd w:id="442"/>
          </w:p>
        </w:tc>
        <w:tc>
          <w:tcPr>
            <w:tcW w:w="1157" w:type="dxa"/>
            <w:vAlign w:val="center"/>
          </w:tcPr>
          <w:p w14:paraId="5FC9B33E" w14:textId="3E19F601" w:rsidR="0049138A" w:rsidRPr="0038673B" w:rsidRDefault="0049138A" w:rsidP="00635FE1">
            <w:pPr>
              <w:pStyle w:val="TextoTabela"/>
              <w:rPr>
                <w:color w:val="000000"/>
                <w:sz w:val="18"/>
                <w:szCs w:val="18"/>
              </w:rPr>
            </w:pPr>
            <w:r w:rsidRPr="0038673B">
              <w:rPr>
                <w:color w:val="000000"/>
                <w:sz w:val="18"/>
                <w:szCs w:val="18"/>
              </w:rPr>
              <w:t>Negativa</w:t>
            </w:r>
          </w:p>
        </w:tc>
        <w:tc>
          <w:tcPr>
            <w:tcW w:w="1550" w:type="dxa"/>
            <w:vAlign w:val="center"/>
          </w:tcPr>
          <w:p w14:paraId="57EE2AB9" w14:textId="3BC63632" w:rsidR="0049138A" w:rsidRPr="0038673B" w:rsidRDefault="0049138A" w:rsidP="00635FE1">
            <w:pPr>
              <w:pStyle w:val="TextoTabela"/>
              <w:rPr>
                <w:color w:val="000000"/>
                <w:sz w:val="18"/>
                <w:szCs w:val="18"/>
              </w:rPr>
            </w:pPr>
            <w:r w:rsidRPr="0038673B">
              <w:rPr>
                <w:color w:val="000000"/>
                <w:sz w:val="18"/>
                <w:szCs w:val="18"/>
              </w:rPr>
              <w:t>Localizado</w:t>
            </w:r>
          </w:p>
        </w:tc>
        <w:tc>
          <w:tcPr>
            <w:tcW w:w="1273" w:type="dxa"/>
            <w:vAlign w:val="center"/>
          </w:tcPr>
          <w:p w14:paraId="66E9DA97" w14:textId="7BF687D7" w:rsidR="0049138A" w:rsidRPr="0038673B" w:rsidRDefault="0049138A" w:rsidP="00635FE1">
            <w:pPr>
              <w:pStyle w:val="TextoTabela"/>
              <w:rPr>
                <w:color w:val="000000"/>
                <w:sz w:val="18"/>
                <w:szCs w:val="18"/>
              </w:rPr>
            </w:pPr>
            <w:r w:rsidRPr="0038673B">
              <w:rPr>
                <w:color w:val="000000"/>
                <w:sz w:val="18"/>
                <w:szCs w:val="18"/>
              </w:rPr>
              <w:t>Curto Prazo</w:t>
            </w:r>
          </w:p>
        </w:tc>
        <w:tc>
          <w:tcPr>
            <w:tcW w:w="1539" w:type="dxa"/>
            <w:vAlign w:val="center"/>
          </w:tcPr>
          <w:p w14:paraId="3473B576" w14:textId="2BEB4659" w:rsidR="0049138A" w:rsidRPr="0038673B" w:rsidRDefault="0049138A" w:rsidP="00635FE1">
            <w:pPr>
              <w:pStyle w:val="TextoTabela"/>
              <w:rPr>
                <w:color w:val="000000"/>
                <w:sz w:val="18"/>
                <w:szCs w:val="18"/>
              </w:rPr>
            </w:pPr>
            <w:r w:rsidRPr="0038673B">
              <w:rPr>
                <w:color w:val="000000"/>
                <w:sz w:val="18"/>
                <w:szCs w:val="18"/>
              </w:rPr>
              <w:t>Possível</w:t>
            </w:r>
          </w:p>
        </w:tc>
        <w:tc>
          <w:tcPr>
            <w:tcW w:w="1197" w:type="dxa"/>
            <w:vAlign w:val="center"/>
          </w:tcPr>
          <w:p w14:paraId="56054B34" w14:textId="36D531FB" w:rsidR="0049138A" w:rsidRPr="0038673B" w:rsidRDefault="0049138A" w:rsidP="00635FE1">
            <w:pPr>
              <w:pStyle w:val="TextoTabela"/>
              <w:rPr>
                <w:color w:val="000000"/>
                <w:sz w:val="18"/>
                <w:szCs w:val="18"/>
              </w:rPr>
            </w:pPr>
            <w:r w:rsidRPr="0038673B">
              <w:rPr>
                <w:color w:val="000000"/>
                <w:sz w:val="18"/>
                <w:szCs w:val="18"/>
              </w:rPr>
              <w:t>Temporário</w:t>
            </w:r>
          </w:p>
        </w:tc>
        <w:tc>
          <w:tcPr>
            <w:tcW w:w="1695" w:type="dxa"/>
            <w:vAlign w:val="center"/>
          </w:tcPr>
          <w:p w14:paraId="2422F3D7" w14:textId="69673124" w:rsidR="0049138A" w:rsidRPr="0038673B" w:rsidRDefault="0049138A" w:rsidP="00635FE1">
            <w:pPr>
              <w:pStyle w:val="TextoTabela"/>
              <w:rPr>
                <w:color w:val="000000"/>
                <w:sz w:val="18"/>
                <w:szCs w:val="18"/>
              </w:rPr>
            </w:pPr>
            <w:r w:rsidRPr="0038673B">
              <w:rPr>
                <w:color w:val="000000"/>
                <w:sz w:val="18"/>
                <w:szCs w:val="18"/>
              </w:rPr>
              <w:t>Reversível</w:t>
            </w:r>
          </w:p>
        </w:tc>
        <w:tc>
          <w:tcPr>
            <w:tcW w:w="1904" w:type="dxa"/>
            <w:vAlign w:val="center"/>
          </w:tcPr>
          <w:p w14:paraId="6BF152CC" w14:textId="6300BD5E" w:rsidR="0049138A" w:rsidRPr="0038673B" w:rsidRDefault="00285978" w:rsidP="00285978">
            <w:pPr>
              <w:spacing w:after="0"/>
              <w:jc w:val="center"/>
              <w:rPr>
                <w:rFonts w:eastAsia="Times New Roman" w:cs="Arial"/>
                <w:color w:val="000000"/>
                <w:sz w:val="18"/>
                <w:szCs w:val="18"/>
                <w:lang w:eastAsia="pt-BR"/>
              </w:rPr>
            </w:pPr>
            <w:r w:rsidRPr="0038673B">
              <w:rPr>
                <w:rFonts w:eastAsia="Times New Roman" w:cs="Arial"/>
                <w:color w:val="000000"/>
                <w:sz w:val="18"/>
                <w:szCs w:val="18"/>
                <w:lang w:eastAsia="pt-BR"/>
              </w:rPr>
              <w:t xml:space="preserve">Controle Ambiental das Obras e Monitoramento Ambiental / </w:t>
            </w:r>
            <w:r>
              <w:rPr>
                <w:color w:val="000000"/>
                <w:sz w:val="18"/>
                <w:szCs w:val="18"/>
              </w:rPr>
              <w:t>Manual Ambiental da Construção</w:t>
            </w:r>
            <w:r w:rsidR="0049138A" w:rsidRPr="0038673B">
              <w:rPr>
                <w:rFonts w:eastAsia="Times New Roman" w:cs="Arial"/>
                <w:color w:val="000000"/>
                <w:sz w:val="18"/>
                <w:szCs w:val="18"/>
                <w:lang w:eastAsia="pt-BR"/>
              </w:rPr>
              <w:t>.</w:t>
            </w:r>
          </w:p>
        </w:tc>
      </w:tr>
      <w:tr w:rsidR="0049138A" w:rsidRPr="0038673B" w14:paraId="68E18ECB" w14:textId="77777777" w:rsidTr="00285978">
        <w:trPr>
          <w:cantSplit/>
        </w:trPr>
        <w:tc>
          <w:tcPr>
            <w:tcW w:w="1947" w:type="dxa"/>
            <w:vAlign w:val="center"/>
          </w:tcPr>
          <w:p w14:paraId="08FE21DA" w14:textId="0239D72F" w:rsidR="0049138A" w:rsidRPr="0038673B" w:rsidRDefault="0049138A" w:rsidP="00635FE1">
            <w:pPr>
              <w:pStyle w:val="TextoTabela"/>
              <w:rPr>
                <w:color w:val="000000"/>
                <w:sz w:val="18"/>
                <w:szCs w:val="18"/>
              </w:rPr>
            </w:pPr>
            <w:r w:rsidRPr="0038673B">
              <w:rPr>
                <w:color w:val="000000"/>
                <w:sz w:val="18"/>
                <w:szCs w:val="18"/>
              </w:rPr>
              <w:t xml:space="preserve">Supressão </w:t>
            </w:r>
            <w:r w:rsidR="00084BA9">
              <w:rPr>
                <w:color w:val="000000"/>
                <w:sz w:val="18"/>
                <w:szCs w:val="18"/>
              </w:rPr>
              <w:t>de árvores isoladas</w:t>
            </w:r>
            <w:r w:rsidRPr="0038673B">
              <w:rPr>
                <w:color w:val="000000"/>
                <w:sz w:val="18"/>
                <w:szCs w:val="18"/>
              </w:rPr>
              <w:t xml:space="preserve"> para liberar áreas necessárias para </w:t>
            </w:r>
            <w:r w:rsidR="00084BA9">
              <w:rPr>
                <w:color w:val="000000"/>
                <w:sz w:val="18"/>
                <w:szCs w:val="18"/>
              </w:rPr>
              <w:t>construção de escolas</w:t>
            </w:r>
            <w:r w:rsidRPr="0038673B">
              <w:rPr>
                <w:color w:val="000000"/>
                <w:sz w:val="18"/>
                <w:szCs w:val="18"/>
              </w:rPr>
              <w:t xml:space="preserve"> </w:t>
            </w:r>
          </w:p>
        </w:tc>
        <w:tc>
          <w:tcPr>
            <w:tcW w:w="1658" w:type="dxa"/>
            <w:vAlign w:val="center"/>
          </w:tcPr>
          <w:p w14:paraId="186557B4" w14:textId="72019A57" w:rsidR="0049138A" w:rsidRPr="0038673B" w:rsidRDefault="0049138A" w:rsidP="00635FE1">
            <w:pPr>
              <w:pStyle w:val="TextoTabela"/>
              <w:rPr>
                <w:sz w:val="18"/>
                <w:szCs w:val="18"/>
              </w:rPr>
            </w:pPr>
            <w:bookmarkStart w:id="443" w:name="_Hlk499894132"/>
            <w:r w:rsidRPr="0038673B">
              <w:rPr>
                <w:sz w:val="18"/>
                <w:szCs w:val="18"/>
              </w:rPr>
              <w:t>Perda de vegetação arbórea</w:t>
            </w:r>
            <w:bookmarkEnd w:id="443"/>
          </w:p>
        </w:tc>
        <w:tc>
          <w:tcPr>
            <w:tcW w:w="1157" w:type="dxa"/>
            <w:vAlign w:val="center"/>
          </w:tcPr>
          <w:p w14:paraId="02E24E04" w14:textId="77777777" w:rsidR="0049138A" w:rsidRPr="0038673B" w:rsidRDefault="0049138A" w:rsidP="00635FE1">
            <w:pPr>
              <w:pStyle w:val="TextoTabela"/>
              <w:rPr>
                <w:color w:val="000000"/>
                <w:sz w:val="18"/>
                <w:szCs w:val="18"/>
              </w:rPr>
            </w:pPr>
            <w:r w:rsidRPr="0038673B">
              <w:rPr>
                <w:color w:val="000000"/>
                <w:sz w:val="18"/>
                <w:szCs w:val="18"/>
              </w:rPr>
              <w:t>Negativa</w:t>
            </w:r>
          </w:p>
        </w:tc>
        <w:tc>
          <w:tcPr>
            <w:tcW w:w="1550" w:type="dxa"/>
            <w:vAlign w:val="center"/>
          </w:tcPr>
          <w:p w14:paraId="3ED796B7" w14:textId="77777777" w:rsidR="0049138A" w:rsidRPr="0038673B" w:rsidRDefault="0049138A" w:rsidP="00635FE1">
            <w:pPr>
              <w:pStyle w:val="TextoTabela"/>
              <w:rPr>
                <w:color w:val="000000"/>
                <w:sz w:val="18"/>
                <w:szCs w:val="18"/>
              </w:rPr>
            </w:pPr>
            <w:r w:rsidRPr="0038673B">
              <w:rPr>
                <w:color w:val="000000"/>
                <w:sz w:val="18"/>
                <w:szCs w:val="18"/>
              </w:rPr>
              <w:t>Localizado</w:t>
            </w:r>
          </w:p>
        </w:tc>
        <w:tc>
          <w:tcPr>
            <w:tcW w:w="1273" w:type="dxa"/>
            <w:vAlign w:val="center"/>
          </w:tcPr>
          <w:p w14:paraId="6FBDCB36" w14:textId="77777777" w:rsidR="0049138A" w:rsidRPr="0038673B" w:rsidRDefault="0049138A" w:rsidP="00635FE1">
            <w:pPr>
              <w:pStyle w:val="TextoTabela"/>
              <w:rPr>
                <w:color w:val="000000"/>
                <w:sz w:val="18"/>
                <w:szCs w:val="18"/>
              </w:rPr>
            </w:pPr>
            <w:r w:rsidRPr="0038673B">
              <w:rPr>
                <w:color w:val="000000"/>
                <w:sz w:val="18"/>
                <w:szCs w:val="18"/>
              </w:rPr>
              <w:t>Curto Prazo</w:t>
            </w:r>
          </w:p>
        </w:tc>
        <w:tc>
          <w:tcPr>
            <w:tcW w:w="1539" w:type="dxa"/>
            <w:vAlign w:val="center"/>
          </w:tcPr>
          <w:p w14:paraId="5F29DA90" w14:textId="77777777" w:rsidR="0049138A" w:rsidRPr="0038673B" w:rsidRDefault="0049138A" w:rsidP="00635FE1">
            <w:pPr>
              <w:pStyle w:val="TextoTabela"/>
              <w:rPr>
                <w:color w:val="000000"/>
                <w:sz w:val="18"/>
                <w:szCs w:val="18"/>
              </w:rPr>
            </w:pPr>
            <w:r w:rsidRPr="0038673B">
              <w:rPr>
                <w:color w:val="000000"/>
                <w:sz w:val="18"/>
                <w:szCs w:val="18"/>
              </w:rPr>
              <w:t>Certa</w:t>
            </w:r>
          </w:p>
        </w:tc>
        <w:tc>
          <w:tcPr>
            <w:tcW w:w="1197" w:type="dxa"/>
            <w:vAlign w:val="center"/>
          </w:tcPr>
          <w:p w14:paraId="63B2C191" w14:textId="77777777" w:rsidR="0049138A" w:rsidRPr="0038673B" w:rsidRDefault="0049138A" w:rsidP="00635FE1">
            <w:pPr>
              <w:pStyle w:val="TextoTabela"/>
              <w:rPr>
                <w:color w:val="000000"/>
                <w:sz w:val="18"/>
                <w:szCs w:val="18"/>
              </w:rPr>
            </w:pPr>
            <w:r w:rsidRPr="0038673B">
              <w:rPr>
                <w:color w:val="000000"/>
                <w:sz w:val="18"/>
                <w:szCs w:val="18"/>
              </w:rPr>
              <w:t>Temporário</w:t>
            </w:r>
          </w:p>
        </w:tc>
        <w:tc>
          <w:tcPr>
            <w:tcW w:w="1695" w:type="dxa"/>
            <w:vAlign w:val="center"/>
          </w:tcPr>
          <w:p w14:paraId="5BB8D029" w14:textId="77777777" w:rsidR="0049138A" w:rsidRPr="0038673B" w:rsidRDefault="0049138A" w:rsidP="00635FE1">
            <w:pPr>
              <w:pStyle w:val="TextoTabela"/>
              <w:rPr>
                <w:color w:val="000000"/>
                <w:sz w:val="18"/>
                <w:szCs w:val="18"/>
              </w:rPr>
            </w:pPr>
            <w:r w:rsidRPr="0038673B">
              <w:rPr>
                <w:color w:val="000000"/>
                <w:sz w:val="18"/>
                <w:szCs w:val="18"/>
              </w:rPr>
              <w:t>Reversível</w:t>
            </w:r>
          </w:p>
        </w:tc>
        <w:tc>
          <w:tcPr>
            <w:tcW w:w="1904" w:type="dxa"/>
            <w:vAlign w:val="center"/>
          </w:tcPr>
          <w:p w14:paraId="5C1691BB" w14:textId="7D090F29" w:rsidR="0049138A" w:rsidRPr="0038673B" w:rsidRDefault="0049138A" w:rsidP="00285978">
            <w:pPr>
              <w:spacing w:after="0"/>
              <w:jc w:val="center"/>
              <w:rPr>
                <w:rFonts w:eastAsia="Times New Roman" w:cs="Arial"/>
                <w:color w:val="000000"/>
                <w:sz w:val="18"/>
                <w:szCs w:val="18"/>
                <w:lang w:eastAsia="pt-BR"/>
              </w:rPr>
            </w:pPr>
            <w:r w:rsidRPr="0038673B">
              <w:rPr>
                <w:rFonts w:eastAsia="Times New Roman" w:cs="Arial"/>
                <w:color w:val="000000"/>
                <w:sz w:val="18"/>
                <w:szCs w:val="18"/>
                <w:lang w:eastAsia="pt-BR"/>
              </w:rPr>
              <w:t>Licenciamento Ambiental</w:t>
            </w:r>
            <w:r w:rsidR="00C04C87">
              <w:rPr>
                <w:rFonts w:eastAsia="Times New Roman" w:cs="Arial"/>
                <w:color w:val="000000"/>
                <w:sz w:val="18"/>
                <w:szCs w:val="18"/>
                <w:lang w:eastAsia="pt-BR"/>
              </w:rPr>
              <w:t xml:space="preserve"> /</w:t>
            </w:r>
            <w:r w:rsidRPr="0038673B">
              <w:rPr>
                <w:rFonts w:eastAsia="Times New Roman" w:cs="Arial"/>
                <w:color w:val="000000"/>
                <w:sz w:val="18"/>
                <w:szCs w:val="18"/>
                <w:lang w:eastAsia="pt-BR"/>
              </w:rPr>
              <w:t xml:space="preserve"> Manejo de Vegetação e Plantio Compensatório, incluindo espécies não invasivas</w:t>
            </w:r>
            <w:r w:rsidR="00C04C87">
              <w:rPr>
                <w:rFonts w:eastAsia="Times New Roman" w:cs="Arial"/>
                <w:color w:val="000000"/>
                <w:sz w:val="18"/>
                <w:szCs w:val="18"/>
                <w:lang w:eastAsia="pt-BR"/>
              </w:rPr>
              <w:t xml:space="preserve"> /</w:t>
            </w:r>
            <w:r w:rsidRPr="0038673B">
              <w:rPr>
                <w:rFonts w:eastAsia="Times New Roman" w:cs="Arial"/>
                <w:color w:val="000000"/>
                <w:sz w:val="18"/>
                <w:szCs w:val="18"/>
                <w:lang w:eastAsia="pt-BR"/>
              </w:rPr>
              <w:t xml:space="preserve"> Controle Ambiental das Obras</w:t>
            </w:r>
          </w:p>
        </w:tc>
      </w:tr>
    </w:tbl>
    <w:p w14:paraId="2CC9BDE4" w14:textId="77777777" w:rsidR="004370A1" w:rsidRDefault="004370A1">
      <w:pPr>
        <w:spacing w:after="160" w:line="259" w:lineRule="auto"/>
        <w:jc w:val="left"/>
      </w:pPr>
      <w:bookmarkStart w:id="444" w:name="_Toc506191036"/>
      <w:bookmarkStart w:id="445" w:name="_Toc507322035"/>
      <w:bookmarkEnd w:id="436"/>
      <w:r>
        <w:rPr>
          <w:b/>
        </w:rPr>
        <w:br w:type="page"/>
      </w:r>
    </w:p>
    <w:p w14:paraId="4E759BE7" w14:textId="771C9B5E" w:rsidR="00186133" w:rsidRPr="0038673B" w:rsidRDefault="00186133" w:rsidP="0050459A">
      <w:pPr>
        <w:pStyle w:val="Heading3"/>
      </w:pPr>
      <w:bookmarkStart w:id="446" w:name="_Toc40737088"/>
      <w:r w:rsidRPr="0038673B">
        <w:t>Avaliação dos Impactos e Riscos de Desastres Naturais – Fase de Operação</w:t>
      </w:r>
      <w:bookmarkEnd w:id="444"/>
      <w:bookmarkEnd w:id="445"/>
      <w:bookmarkEnd w:id="446"/>
    </w:p>
    <w:tbl>
      <w:tblPr>
        <w:tblStyle w:val="Tabelacomgrade15"/>
        <w:tblW w:w="0" w:type="auto"/>
        <w:tblLook w:val="04A0" w:firstRow="1" w:lastRow="0" w:firstColumn="1" w:lastColumn="0" w:noHBand="0" w:noVBand="1"/>
      </w:tblPr>
      <w:tblGrid>
        <w:gridCol w:w="1701"/>
        <w:gridCol w:w="1517"/>
        <w:gridCol w:w="1134"/>
        <w:gridCol w:w="1550"/>
        <w:gridCol w:w="1273"/>
        <w:gridCol w:w="1539"/>
        <w:gridCol w:w="1197"/>
        <w:gridCol w:w="1695"/>
        <w:gridCol w:w="1672"/>
      </w:tblGrid>
      <w:tr w:rsidR="00E54603" w:rsidRPr="008C5A87" w14:paraId="0F09C5F4" w14:textId="77777777" w:rsidTr="00805DBB">
        <w:tc>
          <w:tcPr>
            <w:tcW w:w="1701" w:type="dxa"/>
            <w:shd w:val="clear" w:color="auto" w:fill="D9D9D9" w:themeFill="background1" w:themeFillShade="D9"/>
            <w:vAlign w:val="center"/>
          </w:tcPr>
          <w:p w14:paraId="6BEDB544" w14:textId="77777777" w:rsidR="00E54603" w:rsidRPr="008C5A87" w:rsidRDefault="00E54603" w:rsidP="00942B41">
            <w:pPr>
              <w:pStyle w:val="TextoTabela"/>
              <w:rPr>
                <w:b/>
              </w:rPr>
            </w:pPr>
            <w:bookmarkStart w:id="447" w:name="_Hlk22712618"/>
            <w:r w:rsidRPr="008C5A87">
              <w:rPr>
                <w:b/>
              </w:rPr>
              <w:t>Ação</w:t>
            </w:r>
          </w:p>
        </w:tc>
        <w:tc>
          <w:tcPr>
            <w:tcW w:w="1517" w:type="dxa"/>
            <w:shd w:val="clear" w:color="auto" w:fill="D9D9D9" w:themeFill="background1" w:themeFillShade="D9"/>
            <w:vAlign w:val="center"/>
          </w:tcPr>
          <w:p w14:paraId="194FD822" w14:textId="77777777" w:rsidR="00E54603" w:rsidRPr="008C5A87" w:rsidRDefault="00E54603" w:rsidP="00942B41">
            <w:pPr>
              <w:pStyle w:val="TextoTabela"/>
              <w:rPr>
                <w:b/>
              </w:rPr>
            </w:pPr>
            <w:r w:rsidRPr="008C5A87">
              <w:rPr>
                <w:b/>
              </w:rPr>
              <w:t>Impacto</w:t>
            </w:r>
          </w:p>
        </w:tc>
        <w:tc>
          <w:tcPr>
            <w:tcW w:w="1134" w:type="dxa"/>
            <w:shd w:val="clear" w:color="auto" w:fill="D9D9D9" w:themeFill="background1" w:themeFillShade="D9"/>
            <w:vAlign w:val="center"/>
          </w:tcPr>
          <w:p w14:paraId="27234F85" w14:textId="77777777" w:rsidR="00E54603" w:rsidRPr="008C5A87" w:rsidRDefault="00E54603" w:rsidP="00942B41">
            <w:pPr>
              <w:pStyle w:val="TextoTabela"/>
              <w:rPr>
                <w:b/>
              </w:rPr>
            </w:pPr>
            <w:r w:rsidRPr="008C5A87">
              <w:rPr>
                <w:b/>
              </w:rPr>
              <w:t>Natureza</w:t>
            </w:r>
          </w:p>
        </w:tc>
        <w:tc>
          <w:tcPr>
            <w:tcW w:w="1550" w:type="dxa"/>
            <w:shd w:val="clear" w:color="auto" w:fill="D9D9D9" w:themeFill="background1" w:themeFillShade="D9"/>
            <w:vAlign w:val="center"/>
          </w:tcPr>
          <w:p w14:paraId="10AE5984" w14:textId="77777777" w:rsidR="00E54603" w:rsidRPr="008C5A87" w:rsidRDefault="00E54603" w:rsidP="00942B41">
            <w:pPr>
              <w:pStyle w:val="TextoTabela"/>
              <w:rPr>
                <w:b/>
              </w:rPr>
            </w:pPr>
            <w:r w:rsidRPr="008C5A87">
              <w:rPr>
                <w:b/>
              </w:rPr>
              <w:t>Espacialidade</w:t>
            </w:r>
          </w:p>
        </w:tc>
        <w:tc>
          <w:tcPr>
            <w:tcW w:w="1273" w:type="dxa"/>
            <w:shd w:val="clear" w:color="auto" w:fill="D9D9D9" w:themeFill="background1" w:themeFillShade="D9"/>
            <w:vAlign w:val="center"/>
          </w:tcPr>
          <w:p w14:paraId="0BACD946" w14:textId="77777777" w:rsidR="00E54603" w:rsidRPr="008C5A87" w:rsidRDefault="00E54603" w:rsidP="00942B41">
            <w:pPr>
              <w:pStyle w:val="TextoTabela"/>
              <w:rPr>
                <w:b/>
              </w:rPr>
            </w:pPr>
            <w:r w:rsidRPr="008C5A87">
              <w:rPr>
                <w:b/>
              </w:rPr>
              <w:t>Ocorrência</w:t>
            </w:r>
          </w:p>
        </w:tc>
        <w:tc>
          <w:tcPr>
            <w:tcW w:w="1539" w:type="dxa"/>
            <w:shd w:val="clear" w:color="auto" w:fill="D9D9D9" w:themeFill="background1" w:themeFillShade="D9"/>
            <w:vAlign w:val="center"/>
          </w:tcPr>
          <w:p w14:paraId="01180E60" w14:textId="77777777" w:rsidR="00E54603" w:rsidRPr="008C5A87" w:rsidRDefault="00E54603" w:rsidP="00942B41">
            <w:pPr>
              <w:pStyle w:val="TextoTabela"/>
              <w:rPr>
                <w:b/>
              </w:rPr>
            </w:pPr>
            <w:r w:rsidRPr="008C5A87">
              <w:rPr>
                <w:b/>
              </w:rPr>
              <w:t>Probabilidade</w:t>
            </w:r>
          </w:p>
        </w:tc>
        <w:tc>
          <w:tcPr>
            <w:tcW w:w="1197" w:type="dxa"/>
            <w:shd w:val="clear" w:color="auto" w:fill="D9D9D9" w:themeFill="background1" w:themeFillShade="D9"/>
            <w:vAlign w:val="center"/>
          </w:tcPr>
          <w:p w14:paraId="12EC3858" w14:textId="77777777" w:rsidR="00E54603" w:rsidRPr="008C5A87" w:rsidRDefault="00E54603" w:rsidP="00942B41">
            <w:pPr>
              <w:pStyle w:val="TextoTabela"/>
              <w:rPr>
                <w:b/>
              </w:rPr>
            </w:pPr>
            <w:r w:rsidRPr="008C5A87">
              <w:rPr>
                <w:b/>
              </w:rPr>
              <w:t>Duração</w:t>
            </w:r>
          </w:p>
        </w:tc>
        <w:tc>
          <w:tcPr>
            <w:tcW w:w="1695" w:type="dxa"/>
            <w:shd w:val="clear" w:color="auto" w:fill="D9D9D9" w:themeFill="background1" w:themeFillShade="D9"/>
            <w:vAlign w:val="center"/>
          </w:tcPr>
          <w:p w14:paraId="0B3A35AE" w14:textId="77777777" w:rsidR="00E54603" w:rsidRPr="008C5A87" w:rsidRDefault="00E54603" w:rsidP="00942B41">
            <w:pPr>
              <w:pStyle w:val="TextoTabela"/>
              <w:rPr>
                <w:b/>
              </w:rPr>
            </w:pPr>
            <w:r w:rsidRPr="008C5A87">
              <w:rPr>
                <w:b/>
              </w:rPr>
              <w:t>Reversibilidade</w:t>
            </w:r>
          </w:p>
        </w:tc>
        <w:tc>
          <w:tcPr>
            <w:tcW w:w="1672" w:type="dxa"/>
            <w:shd w:val="clear" w:color="auto" w:fill="D9D9D9" w:themeFill="background1" w:themeFillShade="D9"/>
            <w:vAlign w:val="center"/>
          </w:tcPr>
          <w:p w14:paraId="532A0B8B" w14:textId="77777777" w:rsidR="00E54603" w:rsidRPr="008C5A87" w:rsidRDefault="00E54603" w:rsidP="00942B41">
            <w:pPr>
              <w:pStyle w:val="TextoTabela"/>
              <w:rPr>
                <w:b/>
              </w:rPr>
            </w:pPr>
            <w:r w:rsidRPr="008C5A87">
              <w:rPr>
                <w:b/>
              </w:rPr>
              <w:t>Programa / Medida</w:t>
            </w:r>
          </w:p>
        </w:tc>
      </w:tr>
      <w:tr w:rsidR="00E55ED8" w:rsidRPr="008C5A87" w14:paraId="4BA405E9" w14:textId="77777777" w:rsidTr="00805DBB">
        <w:tc>
          <w:tcPr>
            <w:tcW w:w="1701" w:type="dxa"/>
            <w:vMerge w:val="restart"/>
            <w:vAlign w:val="center"/>
          </w:tcPr>
          <w:p w14:paraId="5B4D1FD5" w14:textId="6D127B75" w:rsidR="00E55ED8" w:rsidRDefault="00E55ED8" w:rsidP="00081BBE">
            <w:pPr>
              <w:pStyle w:val="TextoTabela"/>
              <w:rPr>
                <w:color w:val="000000"/>
                <w:sz w:val="18"/>
                <w:szCs w:val="18"/>
              </w:rPr>
            </w:pPr>
            <w:r>
              <w:rPr>
                <w:color w:val="000000"/>
                <w:sz w:val="18"/>
                <w:szCs w:val="18"/>
              </w:rPr>
              <w:t>Operação das Novas Escolas e Escolas Reformadas</w:t>
            </w:r>
          </w:p>
        </w:tc>
        <w:tc>
          <w:tcPr>
            <w:tcW w:w="1517" w:type="dxa"/>
            <w:vAlign w:val="center"/>
          </w:tcPr>
          <w:p w14:paraId="38CB1628" w14:textId="4B57615B" w:rsidR="00E55ED8" w:rsidRDefault="00E55ED8" w:rsidP="00081BBE">
            <w:pPr>
              <w:pStyle w:val="TextoTabela"/>
              <w:rPr>
                <w:color w:val="000000"/>
                <w:sz w:val="18"/>
                <w:szCs w:val="18"/>
              </w:rPr>
            </w:pPr>
            <w:r>
              <w:rPr>
                <w:color w:val="000000"/>
                <w:sz w:val="18"/>
                <w:szCs w:val="18"/>
              </w:rPr>
              <w:t>Melhoria na qualidade da infraestrutura para o aprendizado</w:t>
            </w:r>
          </w:p>
        </w:tc>
        <w:tc>
          <w:tcPr>
            <w:tcW w:w="1134" w:type="dxa"/>
            <w:vAlign w:val="center"/>
          </w:tcPr>
          <w:p w14:paraId="621DC5F6" w14:textId="1464CE72" w:rsidR="00E55ED8" w:rsidRPr="008C5A87" w:rsidRDefault="00E55ED8" w:rsidP="00081BBE">
            <w:pPr>
              <w:pStyle w:val="TextoTabela"/>
              <w:rPr>
                <w:sz w:val="18"/>
                <w:szCs w:val="18"/>
              </w:rPr>
            </w:pPr>
            <w:r>
              <w:rPr>
                <w:sz w:val="18"/>
                <w:szCs w:val="18"/>
              </w:rPr>
              <w:t>Positiva</w:t>
            </w:r>
          </w:p>
        </w:tc>
        <w:tc>
          <w:tcPr>
            <w:tcW w:w="1550" w:type="dxa"/>
            <w:vAlign w:val="center"/>
          </w:tcPr>
          <w:p w14:paraId="2B404882" w14:textId="213083F5" w:rsidR="00E55ED8" w:rsidRPr="008C5A87" w:rsidRDefault="00E55ED8" w:rsidP="00081BBE">
            <w:pPr>
              <w:pStyle w:val="TextoTabela"/>
              <w:rPr>
                <w:color w:val="000000"/>
                <w:sz w:val="18"/>
                <w:szCs w:val="18"/>
              </w:rPr>
            </w:pPr>
            <w:r>
              <w:rPr>
                <w:color w:val="000000"/>
                <w:sz w:val="18"/>
                <w:szCs w:val="18"/>
              </w:rPr>
              <w:t>Dispersa</w:t>
            </w:r>
          </w:p>
        </w:tc>
        <w:tc>
          <w:tcPr>
            <w:tcW w:w="1273" w:type="dxa"/>
            <w:vAlign w:val="center"/>
          </w:tcPr>
          <w:p w14:paraId="5C2A6A68" w14:textId="5DE5A1A4" w:rsidR="00E55ED8" w:rsidRDefault="00E55ED8" w:rsidP="00081BBE">
            <w:pPr>
              <w:pStyle w:val="TextoTabela"/>
              <w:rPr>
                <w:color w:val="000000"/>
                <w:sz w:val="18"/>
                <w:szCs w:val="18"/>
              </w:rPr>
            </w:pPr>
            <w:r>
              <w:rPr>
                <w:color w:val="000000"/>
                <w:sz w:val="18"/>
                <w:szCs w:val="18"/>
              </w:rPr>
              <w:t>Longo</w:t>
            </w:r>
            <w:r w:rsidRPr="008C5A87">
              <w:rPr>
                <w:color w:val="000000"/>
                <w:sz w:val="18"/>
                <w:szCs w:val="18"/>
              </w:rPr>
              <w:t xml:space="preserve"> Prazo</w:t>
            </w:r>
          </w:p>
        </w:tc>
        <w:tc>
          <w:tcPr>
            <w:tcW w:w="1539" w:type="dxa"/>
            <w:vAlign w:val="center"/>
          </w:tcPr>
          <w:p w14:paraId="6241070C" w14:textId="085F7D7D" w:rsidR="00E55ED8" w:rsidRDefault="00E55ED8" w:rsidP="00081BBE">
            <w:pPr>
              <w:pStyle w:val="TextoTabela"/>
              <w:rPr>
                <w:color w:val="000000"/>
                <w:sz w:val="18"/>
                <w:szCs w:val="18"/>
              </w:rPr>
            </w:pPr>
            <w:r>
              <w:rPr>
                <w:color w:val="000000"/>
                <w:sz w:val="18"/>
                <w:szCs w:val="18"/>
              </w:rPr>
              <w:t>Certa</w:t>
            </w:r>
          </w:p>
        </w:tc>
        <w:tc>
          <w:tcPr>
            <w:tcW w:w="1197" w:type="dxa"/>
            <w:vAlign w:val="center"/>
          </w:tcPr>
          <w:p w14:paraId="73B84D72" w14:textId="71938B0E" w:rsidR="00E55ED8" w:rsidRPr="008C5A87" w:rsidRDefault="00E55ED8" w:rsidP="00081BBE">
            <w:pPr>
              <w:pStyle w:val="TextoTabela"/>
              <w:rPr>
                <w:color w:val="000000"/>
                <w:sz w:val="18"/>
                <w:szCs w:val="18"/>
              </w:rPr>
            </w:pPr>
            <w:r w:rsidRPr="008C5A87">
              <w:rPr>
                <w:color w:val="000000"/>
                <w:sz w:val="18"/>
                <w:szCs w:val="18"/>
              </w:rPr>
              <w:t>Permanente</w:t>
            </w:r>
          </w:p>
        </w:tc>
        <w:tc>
          <w:tcPr>
            <w:tcW w:w="1695" w:type="dxa"/>
            <w:vAlign w:val="center"/>
          </w:tcPr>
          <w:p w14:paraId="007FF273" w14:textId="444A98BD" w:rsidR="00E55ED8" w:rsidRPr="008C5A87" w:rsidRDefault="00E55ED8" w:rsidP="00081BBE">
            <w:pPr>
              <w:pStyle w:val="TextoTabela"/>
              <w:rPr>
                <w:color w:val="000000"/>
                <w:sz w:val="18"/>
                <w:szCs w:val="18"/>
              </w:rPr>
            </w:pPr>
            <w:r w:rsidRPr="008C5A87">
              <w:rPr>
                <w:color w:val="000000"/>
                <w:sz w:val="18"/>
                <w:szCs w:val="18"/>
              </w:rPr>
              <w:t>Irreversível</w:t>
            </w:r>
          </w:p>
        </w:tc>
        <w:tc>
          <w:tcPr>
            <w:tcW w:w="1672" w:type="dxa"/>
            <w:vMerge w:val="restart"/>
            <w:vAlign w:val="center"/>
          </w:tcPr>
          <w:p w14:paraId="084F3C59" w14:textId="5306A79C" w:rsidR="00E55ED8" w:rsidRPr="00060F7A" w:rsidRDefault="00E55ED8" w:rsidP="00081BBE">
            <w:pPr>
              <w:pStyle w:val="TextoTabela"/>
              <w:rPr>
                <w:color w:val="000000"/>
                <w:sz w:val="18"/>
                <w:szCs w:val="18"/>
              </w:rPr>
            </w:pPr>
            <w:r w:rsidRPr="00060F7A">
              <w:rPr>
                <w:color w:val="000000"/>
                <w:sz w:val="18"/>
                <w:szCs w:val="18"/>
              </w:rPr>
              <w:t>Comunicação Social e Gestão de Queixas, programa de monitoramento do PGAS</w:t>
            </w:r>
          </w:p>
          <w:p w14:paraId="4784C5C6" w14:textId="5F978643" w:rsidR="00E55ED8" w:rsidRPr="00060F7A" w:rsidRDefault="00E55ED8" w:rsidP="00081BBE">
            <w:pPr>
              <w:pStyle w:val="TextoTabela"/>
              <w:rPr>
                <w:color w:val="000000"/>
                <w:sz w:val="18"/>
                <w:szCs w:val="18"/>
              </w:rPr>
            </w:pPr>
          </w:p>
        </w:tc>
      </w:tr>
      <w:tr w:rsidR="00E55ED8" w:rsidRPr="008C5A87" w14:paraId="7AB57D89" w14:textId="77777777" w:rsidTr="00805DBB">
        <w:tc>
          <w:tcPr>
            <w:tcW w:w="1701" w:type="dxa"/>
            <w:vMerge/>
            <w:vAlign w:val="center"/>
          </w:tcPr>
          <w:p w14:paraId="258FBDEE" w14:textId="77777777" w:rsidR="00E55ED8" w:rsidRDefault="00E55ED8" w:rsidP="00084BA9">
            <w:pPr>
              <w:pStyle w:val="TextoTabela"/>
              <w:rPr>
                <w:color w:val="000000"/>
                <w:sz w:val="18"/>
                <w:szCs w:val="18"/>
              </w:rPr>
            </w:pPr>
          </w:p>
        </w:tc>
        <w:tc>
          <w:tcPr>
            <w:tcW w:w="1517" w:type="dxa"/>
            <w:vAlign w:val="center"/>
          </w:tcPr>
          <w:p w14:paraId="167612DA" w14:textId="3BE88977" w:rsidR="00E55ED8" w:rsidRDefault="00E55ED8" w:rsidP="00084BA9">
            <w:pPr>
              <w:pStyle w:val="TextoTabela"/>
              <w:rPr>
                <w:color w:val="000000"/>
                <w:sz w:val="18"/>
                <w:szCs w:val="18"/>
              </w:rPr>
            </w:pPr>
            <w:r>
              <w:rPr>
                <w:color w:val="000000"/>
                <w:sz w:val="18"/>
                <w:szCs w:val="18"/>
              </w:rPr>
              <w:t>Aumento no acesso a vagas em escolas públicas</w:t>
            </w:r>
          </w:p>
        </w:tc>
        <w:tc>
          <w:tcPr>
            <w:tcW w:w="1134" w:type="dxa"/>
            <w:vAlign w:val="center"/>
          </w:tcPr>
          <w:p w14:paraId="4ABE024C" w14:textId="5CE7D908" w:rsidR="00E55ED8" w:rsidRDefault="00E55ED8" w:rsidP="00084BA9">
            <w:pPr>
              <w:pStyle w:val="TextoTabela"/>
              <w:rPr>
                <w:sz w:val="18"/>
                <w:szCs w:val="18"/>
              </w:rPr>
            </w:pPr>
            <w:r>
              <w:rPr>
                <w:sz w:val="18"/>
                <w:szCs w:val="18"/>
              </w:rPr>
              <w:t>Positiva</w:t>
            </w:r>
          </w:p>
        </w:tc>
        <w:tc>
          <w:tcPr>
            <w:tcW w:w="1550" w:type="dxa"/>
            <w:vAlign w:val="center"/>
          </w:tcPr>
          <w:p w14:paraId="766AF3EC" w14:textId="4DB9D058" w:rsidR="00E55ED8" w:rsidRDefault="00E55ED8" w:rsidP="00084BA9">
            <w:pPr>
              <w:pStyle w:val="TextoTabela"/>
              <w:rPr>
                <w:color w:val="000000"/>
                <w:sz w:val="18"/>
                <w:szCs w:val="18"/>
              </w:rPr>
            </w:pPr>
            <w:r>
              <w:rPr>
                <w:color w:val="000000"/>
                <w:sz w:val="18"/>
                <w:szCs w:val="18"/>
              </w:rPr>
              <w:t>Dispersa</w:t>
            </w:r>
          </w:p>
        </w:tc>
        <w:tc>
          <w:tcPr>
            <w:tcW w:w="1273" w:type="dxa"/>
            <w:vAlign w:val="center"/>
          </w:tcPr>
          <w:p w14:paraId="001CAE88" w14:textId="4306A6E9" w:rsidR="00E55ED8" w:rsidRDefault="00E55ED8" w:rsidP="00084BA9">
            <w:pPr>
              <w:pStyle w:val="TextoTabela"/>
              <w:rPr>
                <w:color w:val="000000"/>
                <w:sz w:val="18"/>
                <w:szCs w:val="18"/>
              </w:rPr>
            </w:pPr>
            <w:r>
              <w:rPr>
                <w:color w:val="000000"/>
                <w:sz w:val="18"/>
                <w:szCs w:val="18"/>
              </w:rPr>
              <w:t>Longo</w:t>
            </w:r>
            <w:r w:rsidRPr="008C5A87">
              <w:rPr>
                <w:color w:val="000000"/>
                <w:sz w:val="18"/>
                <w:szCs w:val="18"/>
              </w:rPr>
              <w:t xml:space="preserve"> Prazo</w:t>
            </w:r>
          </w:p>
        </w:tc>
        <w:tc>
          <w:tcPr>
            <w:tcW w:w="1539" w:type="dxa"/>
            <w:vAlign w:val="center"/>
          </w:tcPr>
          <w:p w14:paraId="67604C61" w14:textId="7768D8EB" w:rsidR="00E55ED8" w:rsidRDefault="00E55ED8" w:rsidP="00084BA9">
            <w:pPr>
              <w:pStyle w:val="TextoTabela"/>
              <w:rPr>
                <w:color w:val="000000"/>
                <w:sz w:val="18"/>
                <w:szCs w:val="18"/>
              </w:rPr>
            </w:pPr>
            <w:r>
              <w:rPr>
                <w:color w:val="000000"/>
                <w:sz w:val="18"/>
                <w:szCs w:val="18"/>
              </w:rPr>
              <w:t>Certa</w:t>
            </w:r>
          </w:p>
        </w:tc>
        <w:tc>
          <w:tcPr>
            <w:tcW w:w="1197" w:type="dxa"/>
            <w:vAlign w:val="center"/>
          </w:tcPr>
          <w:p w14:paraId="745F0F2F" w14:textId="75E7DD25" w:rsidR="00E55ED8" w:rsidRPr="008C5A87" w:rsidRDefault="00E55ED8" w:rsidP="00084BA9">
            <w:pPr>
              <w:pStyle w:val="TextoTabela"/>
              <w:rPr>
                <w:color w:val="000000"/>
                <w:sz w:val="18"/>
                <w:szCs w:val="18"/>
              </w:rPr>
            </w:pPr>
            <w:r w:rsidRPr="008C5A87">
              <w:rPr>
                <w:color w:val="000000"/>
                <w:sz w:val="18"/>
                <w:szCs w:val="18"/>
              </w:rPr>
              <w:t>Permanente</w:t>
            </w:r>
          </w:p>
        </w:tc>
        <w:tc>
          <w:tcPr>
            <w:tcW w:w="1695" w:type="dxa"/>
            <w:vAlign w:val="center"/>
          </w:tcPr>
          <w:p w14:paraId="7DD68684" w14:textId="540D4308" w:rsidR="00E55ED8" w:rsidRPr="008C5A87" w:rsidRDefault="00E55ED8" w:rsidP="00084BA9">
            <w:pPr>
              <w:pStyle w:val="TextoTabela"/>
              <w:rPr>
                <w:color w:val="000000"/>
                <w:sz w:val="18"/>
                <w:szCs w:val="18"/>
              </w:rPr>
            </w:pPr>
            <w:r w:rsidRPr="008C5A87">
              <w:rPr>
                <w:color w:val="000000"/>
                <w:sz w:val="18"/>
                <w:szCs w:val="18"/>
              </w:rPr>
              <w:t>Irreversível</w:t>
            </w:r>
          </w:p>
        </w:tc>
        <w:tc>
          <w:tcPr>
            <w:tcW w:w="1672" w:type="dxa"/>
            <w:vMerge/>
            <w:vAlign w:val="center"/>
          </w:tcPr>
          <w:p w14:paraId="29F36D51" w14:textId="77777777" w:rsidR="00E55ED8" w:rsidRPr="00060F7A" w:rsidRDefault="00E55ED8" w:rsidP="00084BA9">
            <w:pPr>
              <w:pStyle w:val="TextoTabela"/>
              <w:rPr>
                <w:color w:val="000000"/>
                <w:sz w:val="18"/>
                <w:szCs w:val="18"/>
              </w:rPr>
            </w:pPr>
          </w:p>
        </w:tc>
      </w:tr>
      <w:tr w:rsidR="00E55ED8" w:rsidRPr="008C5A87" w14:paraId="12B29981" w14:textId="77777777" w:rsidTr="00805DBB">
        <w:tc>
          <w:tcPr>
            <w:tcW w:w="1701" w:type="dxa"/>
            <w:vMerge/>
            <w:vAlign w:val="center"/>
          </w:tcPr>
          <w:p w14:paraId="273D7EB0" w14:textId="77777777" w:rsidR="00E55ED8" w:rsidRDefault="00E55ED8" w:rsidP="00805DBB">
            <w:pPr>
              <w:pStyle w:val="TextoTabela"/>
              <w:rPr>
                <w:color w:val="000000"/>
                <w:sz w:val="18"/>
                <w:szCs w:val="18"/>
              </w:rPr>
            </w:pPr>
          </w:p>
        </w:tc>
        <w:tc>
          <w:tcPr>
            <w:tcW w:w="1517" w:type="dxa"/>
            <w:vAlign w:val="center"/>
          </w:tcPr>
          <w:p w14:paraId="7D31E300" w14:textId="438B7B5E" w:rsidR="00E55ED8" w:rsidRDefault="00E55ED8" w:rsidP="00805DBB">
            <w:pPr>
              <w:pStyle w:val="TextoTabela"/>
              <w:rPr>
                <w:color w:val="000000"/>
                <w:sz w:val="18"/>
                <w:szCs w:val="18"/>
              </w:rPr>
            </w:pPr>
            <w:r>
              <w:rPr>
                <w:color w:val="000000"/>
                <w:sz w:val="18"/>
                <w:szCs w:val="18"/>
              </w:rPr>
              <w:t>Aumento de Tráfego local e consequente risco de acidentes</w:t>
            </w:r>
          </w:p>
        </w:tc>
        <w:tc>
          <w:tcPr>
            <w:tcW w:w="1134" w:type="dxa"/>
            <w:vAlign w:val="center"/>
          </w:tcPr>
          <w:p w14:paraId="7DDE789F" w14:textId="71BF108E" w:rsidR="00E55ED8" w:rsidRDefault="00E55ED8" w:rsidP="00805DBB">
            <w:pPr>
              <w:pStyle w:val="TextoTabela"/>
              <w:rPr>
                <w:sz w:val="18"/>
                <w:szCs w:val="18"/>
              </w:rPr>
            </w:pPr>
            <w:r>
              <w:rPr>
                <w:sz w:val="18"/>
                <w:szCs w:val="18"/>
              </w:rPr>
              <w:t>Negativa</w:t>
            </w:r>
          </w:p>
        </w:tc>
        <w:tc>
          <w:tcPr>
            <w:tcW w:w="1550" w:type="dxa"/>
            <w:vAlign w:val="center"/>
          </w:tcPr>
          <w:p w14:paraId="5AC67541" w14:textId="70D2B7D3" w:rsidR="00E55ED8" w:rsidRDefault="00E55ED8" w:rsidP="00805DBB">
            <w:pPr>
              <w:pStyle w:val="TextoTabela"/>
              <w:rPr>
                <w:color w:val="000000"/>
                <w:sz w:val="18"/>
                <w:szCs w:val="18"/>
              </w:rPr>
            </w:pPr>
            <w:r>
              <w:rPr>
                <w:color w:val="000000"/>
                <w:sz w:val="18"/>
                <w:szCs w:val="18"/>
              </w:rPr>
              <w:t>Localizada</w:t>
            </w:r>
          </w:p>
        </w:tc>
        <w:tc>
          <w:tcPr>
            <w:tcW w:w="1273" w:type="dxa"/>
            <w:vAlign w:val="center"/>
          </w:tcPr>
          <w:p w14:paraId="0A8D2472" w14:textId="737E12C6" w:rsidR="00E55ED8" w:rsidRDefault="00E55ED8" w:rsidP="00805DBB">
            <w:pPr>
              <w:pStyle w:val="TextoTabela"/>
              <w:rPr>
                <w:color w:val="000000"/>
                <w:sz w:val="18"/>
                <w:szCs w:val="18"/>
              </w:rPr>
            </w:pPr>
            <w:r>
              <w:rPr>
                <w:color w:val="000000"/>
                <w:sz w:val="18"/>
                <w:szCs w:val="18"/>
              </w:rPr>
              <w:t>Longo</w:t>
            </w:r>
            <w:r w:rsidRPr="008C5A87">
              <w:rPr>
                <w:color w:val="000000"/>
                <w:sz w:val="18"/>
                <w:szCs w:val="18"/>
              </w:rPr>
              <w:t xml:space="preserve"> Prazo</w:t>
            </w:r>
          </w:p>
        </w:tc>
        <w:tc>
          <w:tcPr>
            <w:tcW w:w="1539" w:type="dxa"/>
            <w:vAlign w:val="center"/>
          </w:tcPr>
          <w:p w14:paraId="63BBD71E" w14:textId="1F0DDE19" w:rsidR="00E55ED8" w:rsidRDefault="00E55ED8" w:rsidP="00805DBB">
            <w:pPr>
              <w:pStyle w:val="TextoTabela"/>
              <w:rPr>
                <w:color w:val="000000"/>
                <w:sz w:val="18"/>
                <w:szCs w:val="18"/>
              </w:rPr>
            </w:pPr>
            <w:r>
              <w:rPr>
                <w:color w:val="000000"/>
                <w:sz w:val="18"/>
                <w:szCs w:val="18"/>
              </w:rPr>
              <w:t>Possível</w:t>
            </w:r>
          </w:p>
        </w:tc>
        <w:tc>
          <w:tcPr>
            <w:tcW w:w="1197" w:type="dxa"/>
            <w:vAlign w:val="center"/>
          </w:tcPr>
          <w:p w14:paraId="38389275" w14:textId="7D6C332A" w:rsidR="00E55ED8" w:rsidRPr="008C5A87" w:rsidRDefault="00E55ED8" w:rsidP="00805DBB">
            <w:pPr>
              <w:pStyle w:val="TextoTabela"/>
              <w:rPr>
                <w:color w:val="000000"/>
                <w:sz w:val="18"/>
                <w:szCs w:val="18"/>
              </w:rPr>
            </w:pPr>
            <w:r w:rsidRPr="008C5A87">
              <w:rPr>
                <w:color w:val="000000"/>
                <w:sz w:val="18"/>
                <w:szCs w:val="18"/>
              </w:rPr>
              <w:t>Permanente</w:t>
            </w:r>
          </w:p>
        </w:tc>
        <w:tc>
          <w:tcPr>
            <w:tcW w:w="1695" w:type="dxa"/>
            <w:vAlign w:val="center"/>
          </w:tcPr>
          <w:p w14:paraId="6D57764E" w14:textId="3AF3BE9B" w:rsidR="00E55ED8" w:rsidRPr="008C5A87" w:rsidRDefault="00E55ED8" w:rsidP="00805DBB">
            <w:pPr>
              <w:pStyle w:val="TextoTabela"/>
              <w:rPr>
                <w:color w:val="000000"/>
                <w:sz w:val="18"/>
                <w:szCs w:val="18"/>
              </w:rPr>
            </w:pPr>
            <w:r w:rsidRPr="008C5A87">
              <w:rPr>
                <w:color w:val="000000"/>
                <w:sz w:val="18"/>
                <w:szCs w:val="18"/>
              </w:rPr>
              <w:t>Irreversível</w:t>
            </w:r>
          </w:p>
        </w:tc>
        <w:tc>
          <w:tcPr>
            <w:tcW w:w="1672" w:type="dxa"/>
            <w:vAlign w:val="center"/>
          </w:tcPr>
          <w:p w14:paraId="4F628C71" w14:textId="3D6664C0" w:rsidR="00E55ED8" w:rsidRPr="00060F7A" w:rsidRDefault="00E55ED8" w:rsidP="00805DBB">
            <w:pPr>
              <w:pStyle w:val="TextoTabela"/>
              <w:rPr>
                <w:color w:val="000000"/>
                <w:sz w:val="18"/>
                <w:szCs w:val="18"/>
              </w:rPr>
            </w:pPr>
            <w:r>
              <w:rPr>
                <w:color w:val="000000"/>
                <w:sz w:val="18"/>
                <w:szCs w:val="18"/>
              </w:rPr>
              <w:t>Programa de Gestão de Tráfego</w:t>
            </w:r>
          </w:p>
        </w:tc>
      </w:tr>
      <w:tr w:rsidR="00E55ED8" w:rsidRPr="008C5A87" w14:paraId="3B1BE78E" w14:textId="77777777" w:rsidTr="00805DBB">
        <w:tc>
          <w:tcPr>
            <w:tcW w:w="1701" w:type="dxa"/>
            <w:vMerge/>
            <w:vAlign w:val="center"/>
          </w:tcPr>
          <w:p w14:paraId="71773EB4" w14:textId="77777777" w:rsidR="00E55ED8" w:rsidRDefault="00E55ED8" w:rsidP="00E55ED8">
            <w:pPr>
              <w:pStyle w:val="TextoTabela"/>
              <w:rPr>
                <w:color w:val="000000"/>
                <w:sz w:val="18"/>
                <w:szCs w:val="18"/>
              </w:rPr>
            </w:pPr>
          </w:p>
        </w:tc>
        <w:tc>
          <w:tcPr>
            <w:tcW w:w="1517" w:type="dxa"/>
            <w:vAlign w:val="center"/>
          </w:tcPr>
          <w:p w14:paraId="06AD73E8" w14:textId="583AABC1" w:rsidR="00E55ED8" w:rsidRDefault="00E55ED8" w:rsidP="00E55ED8">
            <w:pPr>
              <w:pStyle w:val="TextoTabela"/>
              <w:rPr>
                <w:color w:val="000000"/>
                <w:sz w:val="18"/>
                <w:szCs w:val="18"/>
              </w:rPr>
            </w:pPr>
            <w:r>
              <w:rPr>
                <w:color w:val="000000"/>
                <w:sz w:val="18"/>
                <w:szCs w:val="18"/>
              </w:rPr>
              <w:t>Geração de Resíduos e Contaminantes em alguns laboratórios</w:t>
            </w:r>
          </w:p>
        </w:tc>
        <w:tc>
          <w:tcPr>
            <w:tcW w:w="1134" w:type="dxa"/>
            <w:vAlign w:val="center"/>
          </w:tcPr>
          <w:p w14:paraId="47445024" w14:textId="26FCBAB7" w:rsidR="00E55ED8" w:rsidRDefault="00E55ED8" w:rsidP="00E55ED8">
            <w:pPr>
              <w:pStyle w:val="TextoTabela"/>
              <w:rPr>
                <w:sz w:val="18"/>
                <w:szCs w:val="18"/>
              </w:rPr>
            </w:pPr>
            <w:r>
              <w:rPr>
                <w:sz w:val="18"/>
                <w:szCs w:val="18"/>
              </w:rPr>
              <w:t>Negativa</w:t>
            </w:r>
          </w:p>
        </w:tc>
        <w:tc>
          <w:tcPr>
            <w:tcW w:w="1550" w:type="dxa"/>
            <w:vAlign w:val="center"/>
          </w:tcPr>
          <w:p w14:paraId="22C34C26" w14:textId="3DF3D791" w:rsidR="00E55ED8" w:rsidRDefault="00E55ED8" w:rsidP="00E55ED8">
            <w:pPr>
              <w:pStyle w:val="TextoTabela"/>
              <w:rPr>
                <w:color w:val="000000"/>
                <w:sz w:val="18"/>
                <w:szCs w:val="18"/>
              </w:rPr>
            </w:pPr>
            <w:r>
              <w:rPr>
                <w:color w:val="000000"/>
                <w:sz w:val="18"/>
                <w:szCs w:val="18"/>
              </w:rPr>
              <w:t xml:space="preserve">Localizada </w:t>
            </w:r>
          </w:p>
        </w:tc>
        <w:tc>
          <w:tcPr>
            <w:tcW w:w="1273" w:type="dxa"/>
            <w:vAlign w:val="center"/>
          </w:tcPr>
          <w:p w14:paraId="394D03D4" w14:textId="6812D3A9" w:rsidR="00E55ED8" w:rsidRDefault="00E55ED8" w:rsidP="00E55ED8">
            <w:pPr>
              <w:pStyle w:val="TextoTabela"/>
              <w:rPr>
                <w:color w:val="000000"/>
                <w:sz w:val="18"/>
                <w:szCs w:val="18"/>
              </w:rPr>
            </w:pPr>
            <w:r>
              <w:rPr>
                <w:color w:val="000000"/>
                <w:sz w:val="18"/>
                <w:szCs w:val="18"/>
              </w:rPr>
              <w:t>Longo</w:t>
            </w:r>
            <w:r w:rsidRPr="008C5A87">
              <w:rPr>
                <w:color w:val="000000"/>
                <w:sz w:val="18"/>
                <w:szCs w:val="18"/>
              </w:rPr>
              <w:t xml:space="preserve"> Prazo</w:t>
            </w:r>
          </w:p>
        </w:tc>
        <w:tc>
          <w:tcPr>
            <w:tcW w:w="1539" w:type="dxa"/>
            <w:vAlign w:val="center"/>
          </w:tcPr>
          <w:p w14:paraId="5A98B46E" w14:textId="7AD533CF" w:rsidR="00E55ED8" w:rsidRDefault="00E55ED8" w:rsidP="00E55ED8">
            <w:pPr>
              <w:pStyle w:val="TextoTabela"/>
              <w:rPr>
                <w:color w:val="000000"/>
                <w:sz w:val="18"/>
                <w:szCs w:val="18"/>
              </w:rPr>
            </w:pPr>
            <w:r>
              <w:rPr>
                <w:color w:val="000000"/>
                <w:sz w:val="18"/>
                <w:szCs w:val="18"/>
              </w:rPr>
              <w:t>Certa</w:t>
            </w:r>
          </w:p>
        </w:tc>
        <w:tc>
          <w:tcPr>
            <w:tcW w:w="1197" w:type="dxa"/>
            <w:vAlign w:val="center"/>
          </w:tcPr>
          <w:p w14:paraId="2F4EC6B0" w14:textId="306C82B7" w:rsidR="00E55ED8" w:rsidRPr="008C5A87" w:rsidRDefault="00E55ED8" w:rsidP="00E55ED8">
            <w:pPr>
              <w:pStyle w:val="TextoTabela"/>
              <w:rPr>
                <w:color w:val="000000"/>
                <w:sz w:val="18"/>
                <w:szCs w:val="18"/>
              </w:rPr>
            </w:pPr>
            <w:r w:rsidRPr="008C5A87">
              <w:rPr>
                <w:color w:val="000000"/>
                <w:sz w:val="18"/>
                <w:szCs w:val="18"/>
              </w:rPr>
              <w:t>Permanente</w:t>
            </w:r>
          </w:p>
        </w:tc>
        <w:tc>
          <w:tcPr>
            <w:tcW w:w="1695" w:type="dxa"/>
            <w:vAlign w:val="center"/>
          </w:tcPr>
          <w:p w14:paraId="7C2928E6" w14:textId="4DDF6CC3" w:rsidR="00E55ED8" w:rsidRPr="008C5A87" w:rsidRDefault="00E55ED8" w:rsidP="00E55ED8">
            <w:pPr>
              <w:pStyle w:val="TextoTabela"/>
              <w:rPr>
                <w:color w:val="000000"/>
                <w:sz w:val="18"/>
                <w:szCs w:val="18"/>
              </w:rPr>
            </w:pPr>
            <w:r w:rsidRPr="008C5A87">
              <w:rPr>
                <w:color w:val="000000"/>
                <w:sz w:val="18"/>
                <w:szCs w:val="18"/>
              </w:rPr>
              <w:t>Irreversível</w:t>
            </w:r>
          </w:p>
        </w:tc>
        <w:tc>
          <w:tcPr>
            <w:tcW w:w="1672" w:type="dxa"/>
            <w:vAlign w:val="center"/>
          </w:tcPr>
          <w:p w14:paraId="5212ED06" w14:textId="02480776" w:rsidR="00E55ED8" w:rsidRDefault="00E55ED8" w:rsidP="00E55ED8">
            <w:pPr>
              <w:pStyle w:val="TextoTabela"/>
              <w:rPr>
                <w:color w:val="000000"/>
                <w:sz w:val="18"/>
                <w:szCs w:val="18"/>
              </w:rPr>
            </w:pPr>
            <w:r>
              <w:rPr>
                <w:color w:val="000000"/>
                <w:sz w:val="18"/>
                <w:szCs w:val="18"/>
              </w:rPr>
              <w:t>Programa de Gestão de Resíduos Laboratoriais</w:t>
            </w:r>
          </w:p>
        </w:tc>
      </w:tr>
      <w:tr w:rsidR="00E55ED8" w:rsidRPr="008C5A87" w14:paraId="45A68800" w14:textId="77777777" w:rsidTr="00805DBB">
        <w:tc>
          <w:tcPr>
            <w:tcW w:w="1701" w:type="dxa"/>
            <w:vMerge/>
            <w:vAlign w:val="center"/>
          </w:tcPr>
          <w:p w14:paraId="34BF9648" w14:textId="77777777" w:rsidR="00E55ED8" w:rsidRDefault="00E55ED8" w:rsidP="00E55ED8">
            <w:pPr>
              <w:pStyle w:val="TextoTabela"/>
              <w:rPr>
                <w:color w:val="000000"/>
                <w:sz w:val="18"/>
                <w:szCs w:val="18"/>
              </w:rPr>
            </w:pPr>
          </w:p>
        </w:tc>
        <w:tc>
          <w:tcPr>
            <w:tcW w:w="1517" w:type="dxa"/>
            <w:vAlign w:val="center"/>
          </w:tcPr>
          <w:p w14:paraId="34F52020" w14:textId="3C5A4121" w:rsidR="00E55ED8" w:rsidRDefault="00E55ED8" w:rsidP="00E55ED8">
            <w:pPr>
              <w:pStyle w:val="TextoTabela"/>
              <w:rPr>
                <w:color w:val="000000"/>
                <w:sz w:val="18"/>
                <w:szCs w:val="18"/>
              </w:rPr>
            </w:pPr>
            <w:r>
              <w:rPr>
                <w:color w:val="000000"/>
                <w:sz w:val="18"/>
                <w:szCs w:val="18"/>
              </w:rPr>
              <w:t>Risco de Acidentes nos laboratórios</w:t>
            </w:r>
          </w:p>
        </w:tc>
        <w:tc>
          <w:tcPr>
            <w:tcW w:w="1134" w:type="dxa"/>
            <w:vAlign w:val="center"/>
          </w:tcPr>
          <w:p w14:paraId="3ADE288B" w14:textId="655B47F0" w:rsidR="00E55ED8" w:rsidRDefault="00E55ED8" w:rsidP="00E55ED8">
            <w:pPr>
              <w:pStyle w:val="TextoTabela"/>
              <w:rPr>
                <w:sz w:val="18"/>
                <w:szCs w:val="18"/>
              </w:rPr>
            </w:pPr>
            <w:r>
              <w:rPr>
                <w:sz w:val="18"/>
                <w:szCs w:val="18"/>
              </w:rPr>
              <w:t>Negativa</w:t>
            </w:r>
          </w:p>
        </w:tc>
        <w:tc>
          <w:tcPr>
            <w:tcW w:w="1550" w:type="dxa"/>
            <w:vAlign w:val="center"/>
          </w:tcPr>
          <w:p w14:paraId="77C629D2" w14:textId="4EA19EF5" w:rsidR="00E55ED8" w:rsidRDefault="00E55ED8" w:rsidP="00E55ED8">
            <w:pPr>
              <w:pStyle w:val="TextoTabela"/>
              <w:rPr>
                <w:color w:val="000000"/>
                <w:sz w:val="18"/>
                <w:szCs w:val="18"/>
              </w:rPr>
            </w:pPr>
            <w:r>
              <w:rPr>
                <w:color w:val="000000"/>
                <w:sz w:val="18"/>
                <w:szCs w:val="18"/>
              </w:rPr>
              <w:t xml:space="preserve">Localizada </w:t>
            </w:r>
          </w:p>
        </w:tc>
        <w:tc>
          <w:tcPr>
            <w:tcW w:w="1273" w:type="dxa"/>
            <w:vAlign w:val="center"/>
          </w:tcPr>
          <w:p w14:paraId="083F4884" w14:textId="2FAB5EC3" w:rsidR="00E55ED8" w:rsidRDefault="00E55ED8" w:rsidP="00E55ED8">
            <w:pPr>
              <w:pStyle w:val="TextoTabela"/>
              <w:rPr>
                <w:color w:val="000000"/>
                <w:sz w:val="18"/>
                <w:szCs w:val="18"/>
              </w:rPr>
            </w:pPr>
            <w:r>
              <w:rPr>
                <w:color w:val="000000"/>
                <w:sz w:val="18"/>
                <w:szCs w:val="18"/>
              </w:rPr>
              <w:t>Longo</w:t>
            </w:r>
            <w:r w:rsidRPr="008C5A87">
              <w:rPr>
                <w:color w:val="000000"/>
                <w:sz w:val="18"/>
                <w:szCs w:val="18"/>
              </w:rPr>
              <w:t xml:space="preserve"> Prazo</w:t>
            </w:r>
          </w:p>
        </w:tc>
        <w:tc>
          <w:tcPr>
            <w:tcW w:w="1539" w:type="dxa"/>
            <w:vAlign w:val="center"/>
          </w:tcPr>
          <w:p w14:paraId="7ECDA0BA" w14:textId="5C5F34C8" w:rsidR="00E55ED8" w:rsidRDefault="00E55ED8" w:rsidP="00E55ED8">
            <w:pPr>
              <w:pStyle w:val="TextoTabela"/>
              <w:rPr>
                <w:color w:val="000000"/>
                <w:sz w:val="18"/>
                <w:szCs w:val="18"/>
              </w:rPr>
            </w:pPr>
            <w:r>
              <w:rPr>
                <w:color w:val="000000"/>
                <w:sz w:val="18"/>
                <w:szCs w:val="18"/>
              </w:rPr>
              <w:t>Possível</w:t>
            </w:r>
          </w:p>
        </w:tc>
        <w:tc>
          <w:tcPr>
            <w:tcW w:w="1197" w:type="dxa"/>
            <w:vAlign w:val="center"/>
          </w:tcPr>
          <w:p w14:paraId="319C094A" w14:textId="4B78C39B" w:rsidR="00E55ED8" w:rsidRPr="008C5A87" w:rsidRDefault="00E55ED8" w:rsidP="00E55ED8">
            <w:pPr>
              <w:pStyle w:val="TextoTabela"/>
              <w:rPr>
                <w:color w:val="000000"/>
                <w:sz w:val="18"/>
                <w:szCs w:val="18"/>
              </w:rPr>
            </w:pPr>
            <w:r w:rsidRPr="008C5A87">
              <w:rPr>
                <w:color w:val="000000"/>
                <w:sz w:val="18"/>
                <w:szCs w:val="18"/>
              </w:rPr>
              <w:t>Permanente</w:t>
            </w:r>
          </w:p>
        </w:tc>
        <w:tc>
          <w:tcPr>
            <w:tcW w:w="1695" w:type="dxa"/>
            <w:vAlign w:val="center"/>
          </w:tcPr>
          <w:p w14:paraId="4A1D3054" w14:textId="72F5012C" w:rsidR="00E55ED8" w:rsidRPr="008C5A87" w:rsidRDefault="00E55ED8" w:rsidP="00E55ED8">
            <w:pPr>
              <w:pStyle w:val="TextoTabela"/>
              <w:rPr>
                <w:color w:val="000000"/>
                <w:sz w:val="18"/>
                <w:szCs w:val="18"/>
              </w:rPr>
            </w:pPr>
            <w:r w:rsidRPr="008C5A87">
              <w:rPr>
                <w:color w:val="000000"/>
                <w:sz w:val="18"/>
                <w:szCs w:val="18"/>
              </w:rPr>
              <w:t>Irreversível</w:t>
            </w:r>
          </w:p>
        </w:tc>
        <w:tc>
          <w:tcPr>
            <w:tcW w:w="1672" w:type="dxa"/>
            <w:vAlign w:val="center"/>
          </w:tcPr>
          <w:p w14:paraId="5CD3D530" w14:textId="5DBF5DE1" w:rsidR="00E55ED8" w:rsidRDefault="00E55ED8" w:rsidP="00E55ED8">
            <w:pPr>
              <w:pStyle w:val="TextoTabela"/>
              <w:rPr>
                <w:color w:val="000000"/>
                <w:sz w:val="18"/>
                <w:szCs w:val="18"/>
              </w:rPr>
            </w:pPr>
            <w:r>
              <w:rPr>
                <w:color w:val="000000"/>
                <w:sz w:val="18"/>
                <w:szCs w:val="18"/>
              </w:rPr>
              <w:t>Programa de Segurança Laboratorial</w:t>
            </w:r>
          </w:p>
        </w:tc>
      </w:tr>
      <w:bookmarkEnd w:id="447"/>
    </w:tbl>
    <w:p w14:paraId="1ABCC4ED" w14:textId="77777777" w:rsidR="00186133" w:rsidRPr="0038673B" w:rsidRDefault="00186133" w:rsidP="00186133"/>
    <w:p w14:paraId="56DB7DEE" w14:textId="77777777" w:rsidR="00186133" w:rsidRPr="0038673B" w:rsidRDefault="00186133" w:rsidP="00186133">
      <w:pPr>
        <w:sectPr w:rsidR="00186133" w:rsidRPr="0038673B" w:rsidSect="003B5C87">
          <w:headerReference w:type="default" r:id="rId133"/>
          <w:footerReference w:type="default" r:id="rId134"/>
          <w:pgSz w:w="16838" w:h="11906" w:orient="landscape"/>
          <w:pgMar w:top="1701" w:right="1417" w:bottom="1701" w:left="1417" w:header="708" w:footer="708" w:gutter="0"/>
          <w:cols w:space="708"/>
          <w:docGrid w:linePitch="360"/>
        </w:sectPr>
      </w:pPr>
    </w:p>
    <w:p w14:paraId="3D7AF864" w14:textId="77777777" w:rsidR="00186133" w:rsidRPr="0038673B" w:rsidRDefault="00186133" w:rsidP="00186133"/>
    <w:p w14:paraId="4641BF3F" w14:textId="6403581F" w:rsidR="005D1047" w:rsidRDefault="005D1047" w:rsidP="0050459A">
      <w:pPr>
        <w:pStyle w:val="Heading1"/>
      </w:pPr>
      <w:bookmarkStart w:id="448" w:name="_Toc507577682"/>
      <w:bookmarkStart w:id="449" w:name="_Toc509480190"/>
      <w:bookmarkStart w:id="450" w:name="_Toc40737089"/>
      <w:bookmarkStart w:id="451" w:name="_Hlk507577089"/>
      <w:bookmarkStart w:id="452" w:name="_Hlk509495573"/>
      <w:r w:rsidRPr="0038673B">
        <w:t>REFERÊNCIA BIBLIOGRÁFICA</w:t>
      </w:r>
      <w:bookmarkEnd w:id="448"/>
      <w:bookmarkEnd w:id="449"/>
      <w:bookmarkEnd w:id="450"/>
    </w:p>
    <w:p w14:paraId="1D93E2D4" w14:textId="7C1CC579" w:rsidR="00A14C82" w:rsidRDefault="00A14C82" w:rsidP="00A14C82"/>
    <w:p w14:paraId="74188197" w14:textId="68A23851" w:rsidR="00A14C82" w:rsidRPr="00CA67A2" w:rsidRDefault="00A14C82" w:rsidP="00A14C82">
      <w:r w:rsidRPr="00CA67A2">
        <w:t>BLUM, C.T. Lista Preliminar de Espécies Vegetais da Savana (Cerrado) no Paraná - versão 2008. FLORAPARANÁ, Sociedade Chauá. Disponível em &lt;www.chaua.org.br/cerrado&gt;.</w:t>
      </w:r>
    </w:p>
    <w:p w14:paraId="6B30699A" w14:textId="77777777" w:rsidR="00A14C82" w:rsidRPr="00CA67A2" w:rsidRDefault="00A14C82" w:rsidP="00A14C82">
      <w:r w:rsidRPr="00CA67A2">
        <w:t>CAMPOS, J. B.; FILHO, L. S. Série ecossistemas paranaenses – Campos Naturais. Vol.7. ACS/SEMA. Curitiba. 2010.</w:t>
      </w:r>
    </w:p>
    <w:p w14:paraId="3B501A94" w14:textId="77777777" w:rsidR="00A14C82" w:rsidRPr="00CA67A2" w:rsidRDefault="00A14C82" w:rsidP="00A14C82">
      <w:r w:rsidRPr="00CA67A2">
        <w:t>CARVALHO, E.S. Espécies Arbóreas Ameaçadas de Extinção em um Fragmento de Mata Atlântica no Norte do Paraná. Bandeirantes, Paraná. (Dissertação) Universidade Estadual do Norte do Paraná. 2009.</w:t>
      </w:r>
    </w:p>
    <w:p w14:paraId="0B186D52" w14:textId="77777777" w:rsidR="00A14C82" w:rsidRPr="00CA67A2" w:rsidRDefault="00A14C82" w:rsidP="00A14C82">
      <w:r w:rsidRPr="00CA67A2">
        <w:t>Centro Ecumênico de Documentação e Informação - CEDI. O Instituto Socioambiental – ISA. Disponível em http://ti.socioambiental.org/. Acesso em: 09/03/2012.</w:t>
      </w:r>
    </w:p>
    <w:p w14:paraId="43269631" w14:textId="32577257" w:rsidR="00A14C82" w:rsidRPr="00CA67A2" w:rsidRDefault="00A14C82" w:rsidP="00A14C82">
      <w:r w:rsidRPr="00CA67A2">
        <w:t>COTARELLI, V.M.; VIEIRA,A.O.S; DIAS,M.C.;DOLIBAINA,P.C. Florística do Parque Municipal Arthur Thomas, Londrina, Paraná, Brasil. Acta Biológica Paraná, Curitiba v.37(1,2), p. 123-146,2008.</w:t>
      </w:r>
    </w:p>
    <w:p w14:paraId="3A5CA081" w14:textId="77777777" w:rsidR="00A14C82" w:rsidRPr="00CA67A2" w:rsidRDefault="00A14C82" w:rsidP="00A14C82">
      <w:r w:rsidRPr="00CA67A2">
        <w:t>DEHIS/UEPG. Dicionário histórico e geográfico dos campos gerais. Departamento de História da Universidade Estadual de Ponta Grossa. Acesso em 17/02/2012. Disponível em: http://www.uepg.br/dicion/dados.htm</w:t>
      </w:r>
    </w:p>
    <w:p w14:paraId="0E865261" w14:textId="77777777" w:rsidR="00A14C82" w:rsidRPr="00CA67A2" w:rsidRDefault="00A14C82" w:rsidP="00A14C82">
      <w:r w:rsidRPr="00CA67A2">
        <w:t>DOSSIÊ MATA ATLÂNTICA – Projeto Monitoramento Participativo da Mata Atlântica. Instituto Socioambiental, Rede de Ong`s Mata Atlântica e Sociedade Nordestina de Ecologia, 2001. cap. 3, p. 287.</w:t>
      </w:r>
    </w:p>
    <w:p w14:paraId="5212FABA" w14:textId="0334949B" w:rsidR="00A14C82" w:rsidRPr="00CA67A2" w:rsidRDefault="00A14C82" w:rsidP="00A14C82">
      <w:r w:rsidRPr="00CA67A2">
        <w:t>EIA/RIMA. Estudos de impacto ambiental e relatório de impacto ambiental da UHE Mauá. CNEC. 2004</w:t>
      </w:r>
    </w:p>
    <w:p w14:paraId="3D2980D8" w14:textId="77777777" w:rsidR="00A14C82" w:rsidRPr="00CA67A2" w:rsidRDefault="00A14C82" w:rsidP="00A14C82">
      <w:r w:rsidRPr="00CA67A2">
        <w:t>FRANÇA V. O rio Tibagi no contexto hidrogeográfico paranaense. Londrina, PR. A Bacia do Rio Tibagi cap.3, p.45-61, 2002.</w:t>
      </w:r>
    </w:p>
    <w:p w14:paraId="7C40BF0C" w14:textId="77777777" w:rsidR="00A14C82" w:rsidRPr="00CA67A2" w:rsidRDefault="00A14C82" w:rsidP="00A14C82">
      <w:r w:rsidRPr="00CA67A2">
        <w:t>FUNDAÇÃO SOS MATA ATLÂNTICA/INSTITUTO NACIONAL DE PESQUISAS</w:t>
      </w:r>
    </w:p>
    <w:p w14:paraId="7F69D00F" w14:textId="77777777" w:rsidR="00A14C82" w:rsidRPr="00CA67A2" w:rsidRDefault="00A14C82" w:rsidP="00A14C82">
      <w:r w:rsidRPr="00CA67A2">
        <w:t xml:space="preserve">IBGE, Instituto Brasileiro de Geografia e Estatística. Mapa de Vegetação do Brasil. 2004. </w:t>
      </w:r>
    </w:p>
    <w:p w14:paraId="195FBF65" w14:textId="77777777" w:rsidR="00A14C82" w:rsidRPr="00CA67A2" w:rsidRDefault="00A14C82" w:rsidP="00A14C82">
      <w:r w:rsidRPr="00CA67A2">
        <w:t>IPARDES– Instituto Paranaense de Desenvolvimento Econômico e Social. Cobertura florestal e consumo de madeira, lenha e carvão nas regiões de Londrina, Maringá e Paranavaí: subsídio para uma política florestal no estado do Paraná. Ipardes, Curitiba.1993 In  TOREZAN, J.M.D. Nota sobre a vegetação da bacia do rio Tibagi. Londrina, PR. A Bacia do Rio Tibagi cap.7, p. 103-107. 2002.</w:t>
      </w:r>
    </w:p>
    <w:p w14:paraId="093E478F" w14:textId="77777777" w:rsidR="00A14C82" w:rsidRPr="00CA67A2" w:rsidRDefault="00A14C82" w:rsidP="00A14C82">
      <w:r w:rsidRPr="00CA67A2">
        <w:t>IPARDES– Instituto Paranaense de Desenvolvimento Econômico e Social. Caracterização socioeconômica e ambiental da área de influência de Telêmaco Borba. Nota técnica. 2008.</w:t>
      </w:r>
    </w:p>
    <w:p w14:paraId="3CBB185F" w14:textId="77777777" w:rsidR="00A14C82" w:rsidRPr="00CA67A2" w:rsidRDefault="00A14C82" w:rsidP="00A14C82">
      <w:r w:rsidRPr="00CA67A2">
        <w:t>MAACK, R. Geografia física do Estado do Paraná. 2. ed. Rio de Janeiro: José</w:t>
      </w:r>
    </w:p>
    <w:p w14:paraId="70A2CEA6" w14:textId="77777777" w:rsidR="00A14C82" w:rsidRPr="00CA67A2" w:rsidRDefault="00A14C82" w:rsidP="00A14C82">
      <w:r w:rsidRPr="00CA67A2">
        <w:t>MMA. Ministério do Meio Ambiente. Corredor Central da Mata Atlântica. Uma nova escala de conservação da biodiversidade. Brasília. 2006.</w:t>
      </w:r>
    </w:p>
    <w:p w14:paraId="30DEA3DA" w14:textId="77777777" w:rsidR="00A14C82" w:rsidRPr="00CA67A2" w:rsidRDefault="00A14C82" w:rsidP="00A14C82">
      <w:r w:rsidRPr="00CA67A2">
        <w:t>OLYMPIO, 1981 In  KOZERA,C.  Levantamento Florístico do Parque Estadual de São Camilo. Palotina, PR. 2010.</w:t>
      </w:r>
    </w:p>
    <w:p w14:paraId="6840AB40" w14:textId="77777777" w:rsidR="00A14C82" w:rsidRPr="00CA67A2" w:rsidRDefault="00A14C82" w:rsidP="00A14C82">
      <w:r w:rsidRPr="00CA67A2">
        <w:t>MEDRI, E.M; BIANCHINI,E.;SHIBATTA,O.A.;PIMENTA,J.A..  A Bacia do Rio Tibagi. Londrina, Paraná. 601p. 2002.</w:t>
      </w:r>
    </w:p>
    <w:p w14:paraId="13F693EA" w14:textId="77777777" w:rsidR="00A14C82" w:rsidRPr="00CA67A2" w:rsidRDefault="00A14C82" w:rsidP="00A14C82">
      <w:r w:rsidRPr="002E492E">
        <w:rPr>
          <w:lang w:val="en-US"/>
        </w:rPr>
        <w:t xml:space="preserve">MORI,S.A.; BOOM,B.M.; FRANCE,G.T. Distribution patterns and conservation of eastern Brasilian coastal Forest species. Brittonia, Nem York, v.33,n.2,p.233-245,1981 In  DRUMOND. M.A, BARROS;N.F, SOUZA;A.L, SILVA A.F.; NETO J.A.A.M.  </w:t>
      </w:r>
      <w:r w:rsidRPr="00CA67A2">
        <w:t>Alterações Fitossociológicas e edáficas na Mata Atlântica em função das Modificações da cobertura Vegetal . Viçosa, MG Revista Árvore  v.20 n.4 p 451-466,1996.</w:t>
      </w:r>
    </w:p>
    <w:p w14:paraId="75952D6E" w14:textId="77777777" w:rsidR="00A14C82" w:rsidRPr="002E492E" w:rsidRDefault="00A14C82" w:rsidP="00A14C82">
      <w:pPr>
        <w:rPr>
          <w:lang w:val="en-US"/>
        </w:rPr>
      </w:pPr>
      <w:r w:rsidRPr="00CA67A2">
        <w:t xml:space="preserve">OLIVEIRA-FILHO, A. T. &amp; MACHADO, J. N. DE .M.. Composição florística de uma floresta semidecídua montana, na Serra de São José, Tiradentes, Minas Gerais. </w:t>
      </w:r>
      <w:r w:rsidRPr="002E492E">
        <w:rPr>
          <w:lang w:val="en-US"/>
        </w:rPr>
        <w:t>Acta bot. bras., 7(2). 1993.</w:t>
      </w:r>
    </w:p>
    <w:p w14:paraId="76FCC25A" w14:textId="77777777" w:rsidR="00A14C82" w:rsidRPr="00CA67A2" w:rsidRDefault="00A14C82" w:rsidP="00A14C82">
      <w:r w:rsidRPr="002E492E">
        <w:rPr>
          <w:lang w:val="en-US"/>
        </w:rPr>
        <w:t xml:space="preserve">RITTER, L.M.O., RIBEIRO, M.C. &amp; MORO, R.S. Floristic composition and phytophysiognomies of Cerrado disjunct remnants in Campos Gerais, PR, Brazil - Southern boundary of the biome. </w:t>
      </w:r>
      <w:r w:rsidRPr="00CA67A2">
        <w:t>Biota Neotrop. 10(3): http://www.biotaneotropica. org.br/v10n3/en/abstract?inventory+bn04010032010. Acesso em :23/01/2012.</w:t>
      </w:r>
    </w:p>
    <w:p w14:paraId="59B8FE64" w14:textId="77777777" w:rsidR="00A14C82" w:rsidRPr="00CA67A2" w:rsidRDefault="00A14C82" w:rsidP="00A14C82">
      <w:r w:rsidRPr="00CA67A2">
        <w:t>RITTER,L.M.;MORO,R.S. Similaridade florística entre as disjunções de cerrado na bacia do alto Tibagi, Paraná. Ponta Grossa, PR. Terra Virtual v.1(2), p.85-98.2007.</w:t>
      </w:r>
    </w:p>
    <w:p w14:paraId="29041A5F" w14:textId="77777777" w:rsidR="00A14C82" w:rsidRPr="00CA67A2" w:rsidRDefault="00A14C82" w:rsidP="00A14C82">
      <w:r w:rsidRPr="00CA67A2">
        <w:t>RIZZINI, C.T. Nota prévia sobre a divisão fitogeográfica (florístico-sociológica) do Brasil. Revista Brasileira de Geografia, v. 25, n. 1, p. 3-64, 1963.</w:t>
      </w:r>
    </w:p>
    <w:p w14:paraId="1D747266" w14:textId="77777777" w:rsidR="00A14C82" w:rsidRPr="00CA67A2" w:rsidRDefault="00A14C82" w:rsidP="00A14C82">
      <w:r w:rsidRPr="00CA67A2">
        <w:t>RBMA. Projeto de fortalecimento e Intercâmbio de mosaicos de áreas protegidas na Mata Atlântica. Reserva da Biofesra da Mata Atlântica. 2009</w:t>
      </w:r>
    </w:p>
    <w:p w14:paraId="17557C43" w14:textId="77777777" w:rsidR="00A14C82" w:rsidRPr="00CA67A2" w:rsidRDefault="00A14C82" w:rsidP="00A14C82">
      <w:r w:rsidRPr="00CA67A2">
        <w:t>SILVA,F.C.;FONSECA,E.de.P.;SOARES-SILVA,L.H.;MULLER,C.;BIANCHINI,E.  Composição Florística e Fitossociologia do Componente Arbóreo das Florestas Ciliares da Bacia do Rio Tibagi,Fazenda Bom Sucesso, Sapopema, PR. Acta Botânica Brasileira v.9 (2), p.289-302 .1995.</w:t>
      </w:r>
    </w:p>
    <w:p w14:paraId="458CDB93" w14:textId="77777777" w:rsidR="00A14C82" w:rsidRPr="00CA67A2" w:rsidRDefault="00A14C82" w:rsidP="00A14C82">
      <w:r w:rsidRPr="00CA67A2">
        <w:t>SOARES-SILVA, L.H. &amp; BARROSO, G.M.  Fitossociologia do estrato arbóreo da floresta na porção norte do Parque Estadual Mata dos Godoy, Londrina-PR., Brasil. In: Anais do VIII Congresso da Sociedade Botânica de São Paulo (Campinas, SP). pp.101-112. 1992. In TOREZAN, J.M.D. Nota sobre a vegetação da bacia do rio Tibagi. Londrina, PR. A Bacia do Rio Tibagi cap.7, p. 103-107.2002.</w:t>
      </w:r>
    </w:p>
    <w:p w14:paraId="47D069F2" w14:textId="77777777" w:rsidR="00A14C82" w:rsidRPr="00CA67A2" w:rsidRDefault="00A14C82" w:rsidP="00A14C82">
      <w:r w:rsidRPr="00CA67A2">
        <w:t>VELOSO, H.P.; RANGEL-FILHO, A.L.R. &amp; LIMA, J.C.A. Classificação da vegetação brasileira, adaptada a um istema universal. IBGE, Rio de Janeiro. 1991. In TOREZAN, J.M.D. Nota sobre a vegetação da bacia do rio Tibagi. Londrina, PR. A Bacia do Rio Tibagi cap.7, p. 103-107.2002.</w:t>
      </w:r>
    </w:p>
    <w:p w14:paraId="217D5710" w14:textId="77777777" w:rsidR="00A14C82" w:rsidRPr="00CA67A2" w:rsidRDefault="00A14C82" w:rsidP="00A14C82">
      <w:r w:rsidRPr="00CA67A2">
        <w:t>VIANI, R.A.G;VIEIRA,A.O.S. Flora arbórea do rio Tibagi (Paraná,Brasil): Celastrales sensu Cronquist. Londrina, PR. Acta Botânica Brasileira v.21(2), p. 457-472. 2007.</w:t>
      </w:r>
    </w:p>
    <w:p w14:paraId="17CD63CB" w14:textId="6081B4BC" w:rsidR="00A14C82" w:rsidRDefault="00A14C82" w:rsidP="00A14C82">
      <w:r w:rsidRPr="00CA67A2">
        <w:t>VALÉRIO, F.A.;WATZLAWICK,L.F;BALBINOT,R. Análise Florística e Estrutural do Componente Arbóreo de um Fragmento de Floresta ombrófila Mista em Clevelândia, Sudoeste do Paraná. Curitiba, PR. Revista Acadêmica Ciências Agrárias Ambientais v.6,n.2,p.239-248.2008.</w:t>
      </w:r>
    </w:p>
    <w:p w14:paraId="1B8EC09C" w14:textId="4E7FD56C" w:rsidR="00A14C82" w:rsidRDefault="00A14C82" w:rsidP="00A14C82"/>
    <w:p w14:paraId="192B6548" w14:textId="77777777" w:rsidR="00A14C82" w:rsidRPr="00A14C82" w:rsidRDefault="00A14C82" w:rsidP="00A14C82"/>
    <w:p w14:paraId="22CF14EF" w14:textId="7E221FC6" w:rsidR="003D10E5" w:rsidRDefault="005D1047" w:rsidP="0050459A">
      <w:pPr>
        <w:pStyle w:val="TtuloAnexo"/>
      </w:pPr>
      <w:r w:rsidRPr="0038673B">
        <w:br w:type="page"/>
      </w:r>
      <w:bookmarkStart w:id="453" w:name="_Toc40737090"/>
      <w:bookmarkEnd w:id="451"/>
      <w:bookmarkEnd w:id="452"/>
      <w:r w:rsidR="00153071">
        <w:t>Anexos</w:t>
      </w:r>
      <w:bookmarkEnd w:id="453"/>
    </w:p>
    <w:p w14:paraId="7E29ED55" w14:textId="2982C034" w:rsidR="00153071" w:rsidRDefault="00153071">
      <w:pPr>
        <w:spacing w:after="160" w:line="259" w:lineRule="auto"/>
        <w:jc w:val="left"/>
      </w:pPr>
    </w:p>
    <w:p w14:paraId="18145B24" w14:textId="09970F69" w:rsidR="00A85B92" w:rsidRDefault="00A85B92">
      <w:pPr>
        <w:spacing w:after="160" w:line="259" w:lineRule="auto"/>
        <w:jc w:val="left"/>
      </w:pPr>
      <w:r>
        <w:br w:type="page"/>
      </w:r>
    </w:p>
    <w:p w14:paraId="0ED1B921" w14:textId="5E5E34DD" w:rsidR="00A85B92" w:rsidRDefault="00A85B92" w:rsidP="0050459A">
      <w:pPr>
        <w:pStyle w:val="TtuloAnexo"/>
      </w:pPr>
      <w:bookmarkStart w:id="454" w:name="_Toc40737091"/>
      <w:r>
        <w:t>Anexo 1 – MODELO de Carta de Responsabilidade Ambiental</w:t>
      </w:r>
      <w:bookmarkEnd w:id="454"/>
    </w:p>
    <w:p w14:paraId="6C9D7A26" w14:textId="77777777" w:rsidR="00A85B92" w:rsidRDefault="00A85B92" w:rsidP="00A85B92"/>
    <w:p w14:paraId="70640281" w14:textId="42410489" w:rsidR="00A85B92" w:rsidRDefault="00A85B92" w:rsidP="00A85B92">
      <w:r>
        <w:t>Observação: O Concorrente deverá apresentar sua Declaração de Responsabilidade Ambiental utilizando as instruções indicadas abaixo. Não serão permitidas alterações e não serão aceitas substituições desse formulário.</w:t>
      </w:r>
    </w:p>
    <w:p w14:paraId="47C1150F" w14:textId="77777777" w:rsidR="00A85B92" w:rsidRDefault="00A85B92" w:rsidP="00A85B92"/>
    <w:p w14:paraId="5551C693" w14:textId="5AFC2FDB" w:rsidR="00A85B92" w:rsidRDefault="00A85B92" w:rsidP="00A85B92">
      <w:r>
        <w:t xml:space="preserve">A [Empresa Concorrente] declara para os devidos fins, que conhece a legislação ambiental brasileira, a níveis federal, estadual e municipal, especificamente as do Estado do Paraná e as do Município [Município em que se localiza as obras], notadamente as relacionadas às atividades objeto desta licitação; do Projeto de Engenharia; de licenças ambientais e/ou específicas e do Plano de Gestão Ambiental e Social (PGAS), incluindo as diretrizes ambientais gerais; Licenças Ambientais do Programa; Exigências Contratuais do BID; Normas, Diretrizes e Manuais da Fundepar e que: </w:t>
      </w:r>
    </w:p>
    <w:p w14:paraId="3DDA490B" w14:textId="77777777" w:rsidR="00A85B92" w:rsidRDefault="00A85B92" w:rsidP="00A85B92">
      <w:pPr>
        <w:pStyle w:val="ListParagraph"/>
        <w:numPr>
          <w:ilvl w:val="0"/>
          <w:numId w:val="21"/>
        </w:numPr>
        <w:spacing w:after="160" w:line="259" w:lineRule="auto"/>
        <w:jc w:val="left"/>
      </w:pPr>
      <w:r>
        <w:t xml:space="preserve">ratifica que tomou ciência da Lei Federal 9.605/98 - Lei que dispõe sobre as sanções penais e administrativas derivadas de condutas e atividades lesivas ao meio ambiente - Lei de Crimes Ambientais, onde no seu Artigo 20 menciona que "o preposto, dentre outros, de pessoa jurídica que, sabendo da conduta criminosa de outrem, deixar de impedir a sua prática, quando podia agir para evitá-la, sobre esse incidirá as penas cabíveis"; </w:t>
      </w:r>
    </w:p>
    <w:p w14:paraId="474B23A1" w14:textId="106DE4D0" w:rsidR="00A85B92" w:rsidRDefault="00A85B92" w:rsidP="00A85B92">
      <w:pPr>
        <w:pStyle w:val="ListParagraph"/>
        <w:numPr>
          <w:ilvl w:val="0"/>
          <w:numId w:val="21"/>
        </w:numPr>
      </w:pPr>
      <w:r>
        <w:t xml:space="preserve">tomou total conhecimento dos estudos e projetos com as respectivas restrições ambientais, das proposições relativas à preservação do meio ambiente e à minimização dos impactos ambientais advindos das Obras previstas neste processo licitatório, cujas ações serão criteriosamente implementadas, incluindo o monitoramento ambiental, quando necessário; </w:t>
      </w:r>
    </w:p>
    <w:p w14:paraId="01EA52AE" w14:textId="3E1A0D3F" w:rsidR="00A85B92" w:rsidRDefault="00A85B92" w:rsidP="00A85B92">
      <w:pPr>
        <w:pStyle w:val="ListParagraph"/>
        <w:numPr>
          <w:ilvl w:val="0"/>
          <w:numId w:val="21"/>
        </w:numPr>
      </w:pPr>
      <w:r>
        <w:t xml:space="preserve">se responsabiliza pela contratação de pessoal qualificado para o atendimento às questões ambientais, bem como pela elaboração dos relatórios e documentações relativas aos licenciamentos ambientais, sem custos adicionais para a Agência Contratante; </w:t>
      </w:r>
    </w:p>
    <w:p w14:paraId="6428E403" w14:textId="37213837" w:rsidR="00A85B92" w:rsidRDefault="00A85B92" w:rsidP="00A85B92">
      <w:pPr>
        <w:pStyle w:val="ListParagraph"/>
        <w:numPr>
          <w:ilvl w:val="0"/>
          <w:numId w:val="21"/>
        </w:numPr>
      </w:pPr>
      <w:r>
        <w:t xml:space="preserve">assume o compromisso de pôr à disposição das Obras, durante o seu andamento, profissional apto em ciências ambientais, como responsável por todos os serviços ambientais da Concorrente e para obter as licenças necessárias ao andamento dos serviços; </w:t>
      </w:r>
    </w:p>
    <w:p w14:paraId="0FC02727" w14:textId="75C6667A" w:rsidR="00A85B92" w:rsidRDefault="00A85B92" w:rsidP="00A85B92">
      <w:pPr>
        <w:pStyle w:val="ListParagraph"/>
        <w:numPr>
          <w:ilvl w:val="0"/>
          <w:numId w:val="21"/>
        </w:numPr>
      </w:pPr>
      <w:r>
        <w:t xml:space="preserve">assume a responsabilidade de elaborar o Projeto de Gerenciamento de Resíduos da Construção Civil (PGRCC); </w:t>
      </w:r>
    </w:p>
    <w:p w14:paraId="1C8FD115" w14:textId="0A272986" w:rsidR="00A85B92" w:rsidRDefault="00A85B92" w:rsidP="00A85B92">
      <w:pPr>
        <w:pStyle w:val="ListParagraph"/>
        <w:numPr>
          <w:ilvl w:val="0"/>
          <w:numId w:val="21"/>
        </w:numPr>
      </w:pPr>
      <w:r>
        <w:t xml:space="preserve">se responsabiliza pelo efetivo atendimento às exigências de eventuais Licenças Ambientais (LP e LI) das Obras, assumindo as condições estabelecidas sem custos adicionais para a Agência Contratante; </w:t>
      </w:r>
    </w:p>
    <w:p w14:paraId="5354EA93" w14:textId="742F5E67" w:rsidR="00A85B92" w:rsidRDefault="00A85B92" w:rsidP="00A85B92">
      <w:pPr>
        <w:pStyle w:val="ListParagraph"/>
        <w:numPr>
          <w:ilvl w:val="0"/>
          <w:numId w:val="21"/>
        </w:numPr>
      </w:pPr>
      <w:r>
        <w:t xml:space="preserve">assume toda a responsabilidade pela execução das Obras provisórias e permanentes de proteção ambiental, constantes ou não do plano de trabalho, acompanhadas por Consultora contratada pela Agência Contratante e autorizadas pela Fiscalização da Agência Contratante; </w:t>
      </w:r>
    </w:p>
    <w:p w14:paraId="1C84CB67" w14:textId="3C9BCB78" w:rsidR="00A85B92" w:rsidRDefault="00A85B92" w:rsidP="002E492E">
      <w:pPr>
        <w:pStyle w:val="ListParagraph"/>
        <w:numPr>
          <w:ilvl w:val="0"/>
          <w:numId w:val="21"/>
        </w:numPr>
      </w:pPr>
      <w:r>
        <w:t>assume toda a execução e custos inerentes à gestão, conservação, manutenção e monitoramento ambiental das instalações, caminhos de serviço, bem como de todos os equipamentos utilizados na obra que utilizam óleos, graxas e combustíveis;</w:t>
      </w:r>
    </w:p>
    <w:p w14:paraId="2D7BE438" w14:textId="571BC6DC" w:rsidR="00A85B92" w:rsidRDefault="00A85B92" w:rsidP="00A85B92">
      <w:pPr>
        <w:pStyle w:val="ListParagraph"/>
        <w:numPr>
          <w:ilvl w:val="0"/>
          <w:numId w:val="21"/>
        </w:numPr>
      </w:pPr>
      <w:r>
        <w:t xml:space="preserve">assume a responsabilidade de eliminar os passivos ambientais existentes ao longo da obra, de acordo com o indicado pelas autoridades ambientais competentes; </w:t>
      </w:r>
    </w:p>
    <w:p w14:paraId="04EEFBDC" w14:textId="77777777" w:rsidR="00A85B92" w:rsidRDefault="00A85B92" w:rsidP="00A85B92">
      <w:r>
        <w:t xml:space="preserve"> </w:t>
      </w:r>
    </w:p>
    <w:p w14:paraId="5F40CD49" w14:textId="18D01755" w:rsidR="00A85B92" w:rsidRDefault="00A85B92" w:rsidP="00A85B92">
      <w:pPr>
        <w:pStyle w:val="ListParagraph"/>
        <w:numPr>
          <w:ilvl w:val="0"/>
          <w:numId w:val="21"/>
        </w:numPr>
      </w:pPr>
      <w:r>
        <w:t xml:space="preserve">assume a responsabilidade de estabelecer procedimentos emergenciais visando a diminuição do tempo de resposta em caso de eventuais acidentes, assegurando a integridade da população e do meio ambiente; </w:t>
      </w:r>
    </w:p>
    <w:p w14:paraId="0EF4F219" w14:textId="4C851309" w:rsidR="00A85B92" w:rsidRDefault="00A85B92" w:rsidP="00A85B92">
      <w:pPr>
        <w:pStyle w:val="ListParagraph"/>
        <w:numPr>
          <w:ilvl w:val="0"/>
          <w:numId w:val="21"/>
        </w:numPr>
      </w:pPr>
      <w:r>
        <w:t xml:space="preserve">assume a responsabilidade pela execução e ônus da limpeza de entulhos, focos de proliferação endêmicas, higiene e pela qualidade socioambiental das Obras; </w:t>
      </w:r>
    </w:p>
    <w:p w14:paraId="03F26C67" w14:textId="6792BFA7" w:rsidR="00A85B92" w:rsidRDefault="00A85B92" w:rsidP="00A85B92">
      <w:pPr>
        <w:pStyle w:val="ListParagraph"/>
        <w:numPr>
          <w:ilvl w:val="0"/>
          <w:numId w:val="21"/>
        </w:numPr>
      </w:pPr>
      <w:r>
        <w:t xml:space="preserve">assume, sem repasse para a Agência Contratante, toda a responsabilidade por danos e ônus, inclusive os pagamentos de multas que venham a ser associados às Obras licitadas, motivados pelo não cumprimento dos dispositivos legais ou normativos previstos; </w:t>
      </w:r>
    </w:p>
    <w:p w14:paraId="4669E12D" w14:textId="5405D540" w:rsidR="00A85B92" w:rsidRDefault="00A85B92" w:rsidP="00A85B92">
      <w:pPr>
        <w:pStyle w:val="ListParagraph"/>
        <w:numPr>
          <w:ilvl w:val="0"/>
          <w:numId w:val="21"/>
        </w:numPr>
      </w:pPr>
      <w:r>
        <w:t xml:space="preserve">assume o compromisso de permitir a fiscalização ambiental, conforme previsto no Parágrafo 30 do Artigo 21 do Decreto Federal 99.274/90; </w:t>
      </w:r>
    </w:p>
    <w:p w14:paraId="4801D899" w14:textId="652C8314" w:rsidR="00A85B92" w:rsidRDefault="00A85B92" w:rsidP="008E7E53">
      <w:pPr>
        <w:pStyle w:val="ListParagraph"/>
        <w:numPr>
          <w:ilvl w:val="0"/>
          <w:numId w:val="21"/>
        </w:numPr>
      </w:pPr>
      <w:r>
        <w:t xml:space="preserve">assume o compromisso de manutenção de arquivo próprio para reunir toda a documentação ambiental das Obras, inclusive as licenças e autorizações, assim como o acervo dos respectivos registros fotográficos antes e depois da execução de obra ou procedimento de caráter ambiental, de forma a garantir subsídios a eventuais demandas e garantir material informativo para a confecção do Relatório de Controle Ambiental; </w:t>
      </w:r>
    </w:p>
    <w:p w14:paraId="5496A3A6" w14:textId="0EE5E438" w:rsidR="00A85B92" w:rsidRDefault="00A85B92" w:rsidP="008E7E53">
      <w:pPr>
        <w:pStyle w:val="ListParagraph"/>
        <w:numPr>
          <w:ilvl w:val="0"/>
          <w:numId w:val="21"/>
        </w:numPr>
      </w:pPr>
      <w:r>
        <w:t xml:space="preserve">tomou conhecimento que os pagamentos dos serviços realizados serão efetuados mediante a apresentação de faturas, após a determinação dos valores dos serviços executados, apurados em Medições mensais, e que para o encaminhamento de uma Medição à Agência Contratante, esta deverá estar acompanhada pelo Certificado de Conformidade Ambiental, assinado pelo Supervisor Ambiental, atestando que todos os serviços referentes à proteção ambiental, acordados para a realização no período referente àquela Medição, foram executados a contento; </w:t>
      </w:r>
    </w:p>
    <w:p w14:paraId="52DD389B" w14:textId="4FB66B49" w:rsidR="00A85B92" w:rsidRDefault="00A85B92" w:rsidP="00A85B92"/>
    <w:p w14:paraId="0BD181CE" w14:textId="77777777" w:rsidR="00A85B92" w:rsidRDefault="00A85B92" w:rsidP="00A85B92">
      <w:r>
        <w:t xml:space="preserve">_________________, _____ de __________ de _________. [inserir local e data] </w:t>
      </w:r>
    </w:p>
    <w:p w14:paraId="7F6D7A19" w14:textId="77777777" w:rsidR="00A85B92" w:rsidRDefault="00A85B92" w:rsidP="00A85B92">
      <w:r>
        <w:t xml:space="preserve"> </w:t>
      </w:r>
    </w:p>
    <w:p w14:paraId="25F20F1D" w14:textId="77777777" w:rsidR="00A85B92" w:rsidRDefault="00A85B92" w:rsidP="00A85B92">
      <w:r>
        <w:t xml:space="preserve"> </w:t>
      </w:r>
    </w:p>
    <w:p w14:paraId="523A9317" w14:textId="77777777" w:rsidR="00A85B92" w:rsidRDefault="00A85B92" w:rsidP="00A85B92">
      <w:r>
        <w:t xml:space="preserve">___ [assinatura do representante legal] ____________________________ </w:t>
      </w:r>
    </w:p>
    <w:p w14:paraId="2C29C51B" w14:textId="77777777" w:rsidR="00A85B92" w:rsidRDefault="00A85B92" w:rsidP="00A85B92">
      <w:r>
        <w:t xml:space="preserve">___ [nome e título, função ou qualidade do signatário] ____________________ </w:t>
      </w:r>
    </w:p>
    <w:p w14:paraId="597B57ED" w14:textId="77777777" w:rsidR="00A85B92" w:rsidRDefault="00A85B92" w:rsidP="00A85B92">
      <w:r>
        <w:t xml:space="preserve">___ [razão social/nome do Concorrente] ______________________________ </w:t>
      </w:r>
    </w:p>
    <w:p w14:paraId="6BE904FF" w14:textId="77777777" w:rsidR="00A85B92" w:rsidRDefault="00A85B92" w:rsidP="00A85B92">
      <w:r>
        <w:t xml:space="preserve">Identidade No __ [inserir número do documento de identidade] ____________ </w:t>
      </w:r>
    </w:p>
    <w:p w14:paraId="79B33FA4" w14:textId="77777777" w:rsidR="00A85B92" w:rsidRDefault="00A85B92">
      <w:pPr>
        <w:spacing w:after="160" w:line="259" w:lineRule="auto"/>
        <w:jc w:val="left"/>
      </w:pPr>
    </w:p>
    <w:p w14:paraId="43513B85" w14:textId="7506E8CD" w:rsidR="00A85B92" w:rsidRDefault="00A85B92">
      <w:pPr>
        <w:spacing w:after="160" w:line="259" w:lineRule="auto"/>
        <w:jc w:val="left"/>
      </w:pPr>
      <w:r>
        <w:br w:type="page"/>
      </w:r>
    </w:p>
    <w:p w14:paraId="251DF6F0" w14:textId="77777777" w:rsidR="00A85B92" w:rsidRDefault="00A85B92">
      <w:pPr>
        <w:spacing w:after="160" w:line="259" w:lineRule="auto"/>
        <w:jc w:val="left"/>
      </w:pPr>
    </w:p>
    <w:p w14:paraId="7BDB71F8" w14:textId="1E653835" w:rsidR="00A85B92" w:rsidRDefault="00A85B92" w:rsidP="0050459A">
      <w:pPr>
        <w:pStyle w:val="TtuloAnexo"/>
      </w:pPr>
      <w:bookmarkStart w:id="455" w:name="_Toc40737092"/>
      <w:r>
        <w:t xml:space="preserve">Anexo 2 – Figuras de </w:t>
      </w:r>
      <w:r w:rsidRPr="00A85B92">
        <w:t>Vulnerabilidade a Desastres Naturais</w:t>
      </w:r>
      <w:r>
        <w:t xml:space="preserve"> por Município na Amostra</w:t>
      </w:r>
      <w:bookmarkEnd w:id="455"/>
    </w:p>
    <w:p w14:paraId="2C2A0965" w14:textId="63B72DBF" w:rsidR="00A85B92" w:rsidRDefault="00A85B92" w:rsidP="00A85B92"/>
    <w:p w14:paraId="0562F239" w14:textId="77777777" w:rsidR="00A85B92" w:rsidRPr="0038673B" w:rsidRDefault="00A85B92" w:rsidP="00A85B92"/>
    <w:sectPr w:rsidR="00A85B92" w:rsidRPr="0038673B" w:rsidSect="00960CF0">
      <w:headerReference w:type="default" r:id="rId135"/>
      <w:footerReference w:type="default" r:id="rId13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3B9AFB" w14:textId="77777777" w:rsidR="00933B90" w:rsidRDefault="00933B90" w:rsidP="00316441">
      <w:r>
        <w:separator/>
      </w:r>
    </w:p>
  </w:endnote>
  <w:endnote w:type="continuationSeparator" w:id="0">
    <w:p w14:paraId="4DC7BCAA" w14:textId="77777777" w:rsidR="00933B90" w:rsidRDefault="00933B90" w:rsidP="003164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panose1 w:val="02020803070505020304"/>
    <w:charset w:val="00"/>
    <w:family w:val="roman"/>
    <w:notTrueType/>
    <w:pitch w:val="default"/>
  </w:font>
  <w:font w:name="Times">
    <w:altName w:val="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6211509"/>
      <w:docPartObj>
        <w:docPartGallery w:val="Page Numbers (Bottom of Page)"/>
        <w:docPartUnique/>
      </w:docPartObj>
    </w:sdtPr>
    <w:sdtEndPr/>
    <w:sdtContent>
      <w:p w14:paraId="76511013" w14:textId="1606A85D" w:rsidR="0087397D" w:rsidRDefault="0087397D" w:rsidP="004370A1">
        <w:pPr>
          <w:pStyle w:val="Footer"/>
          <w:pBdr>
            <w:top w:val="single" w:sz="4" w:space="1" w:color="auto"/>
          </w:pBdr>
        </w:pPr>
        <w:r>
          <w:rPr>
            <w:i/>
          </w:rPr>
          <w:t xml:space="preserve">Programa </w:t>
        </w:r>
        <w:r w:rsidRPr="00F27243">
          <w:rPr>
            <w:i/>
          </w:rPr>
          <w:t xml:space="preserve">Educação para o Futuro </w:t>
        </w:r>
        <w:r>
          <w:rPr>
            <w:i/>
          </w:rPr>
          <w:t>(BR-L1551)</w:t>
        </w:r>
      </w:p>
      <w:p w14:paraId="6CB5BB2E" w14:textId="6D70E30F" w:rsidR="0087397D" w:rsidRPr="00CB363F" w:rsidRDefault="0087397D" w:rsidP="00702441">
        <w:pPr>
          <w:pStyle w:val="Footer"/>
        </w:pPr>
        <w:r w:rsidRPr="002627B0">
          <w:rPr>
            <w:i/>
            <w:iCs/>
          </w:rPr>
          <w:t>Avaliação Ambiental e Social – AAS</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425" w:name="_Hlk36017536" w:displacedByCustomXml="next"/>
  <w:sdt>
    <w:sdtPr>
      <w:id w:val="-1717425851"/>
      <w:docPartObj>
        <w:docPartGallery w:val="Page Numbers (Bottom of Page)"/>
        <w:docPartUnique/>
      </w:docPartObj>
    </w:sdtPr>
    <w:sdtEndPr/>
    <w:sdtContent>
      <w:p w14:paraId="0BE591A1" w14:textId="77777777" w:rsidR="0087397D" w:rsidRDefault="0087397D" w:rsidP="004370A1">
        <w:pPr>
          <w:pStyle w:val="Footer"/>
          <w:pBdr>
            <w:top w:val="single" w:sz="4" w:space="1" w:color="auto"/>
          </w:pBdr>
        </w:pPr>
        <w:r w:rsidRPr="00792239">
          <mc:AlternateContent>
            <mc:Choice Requires="wps">
              <w:drawing>
                <wp:anchor distT="0" distB="0" distL="114300" distR="114300" simplePos="0" relativeHeight="251676160" behindDoc="0" locked="0" layoutInCell="1" allowOverlap="1" wp14:anchorId="34329132" wp14:editId="12F8EA8E">
                  <wp:simplePos x="0" y="0"/>
                  <wp:positionH relativeFrom="rightMargin">
                    <wp:align>left</wp:align>
                  </wp:positionH>
                  <wp:positionV relativeFrom="bottomMargin">
                    <wp:posOffset>6758</wp:posOffset>
                  </wp:positionV>
                  <wp:extent cx="1088551" cy="922096"/>
                  <wp:effectExtent l="0" t="0" r="0" b="0"/>
                  <wp:wrapNone/>
                  <wp:docPr id="16" name="Triângulo isóscele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5B253F32"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32913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16" o:spid="_x0000_s1027" type="#_x0000_t5" style="position:absolute;left:0;text-align:left;margin-left:0;margin-top:.55pt;width:85.7pt;height:72.6pt;z-index:251676160;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" adj="21600" fillcolor="#9cc2e5 [1940]" stroked="f">
                  <v:textbox>
                    <w:txbxContent>
                      <w:p w14:paraId="5B253F32"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v:textbox>
                  <w10:wrap anchorx="margin" anchory="margin"/>
                </v:shape>
              </w:pict>
            </mc:Fallback>
          </mc:AlternateContent>
        </w:r>
        <w:r>
          <w:rPr>
            <w:i/>
          </w:rPr>
          <w:t xml:space="preserve">Programa </w:t>
        </w:r>
        <w:r w:rsidRPr="00F27243">
          <w:rPr>
            <w:i/>
          </w:rPr>
          <w:t>Educação para o Futuro</w:t>
        </w:r>
        <w:r>
          <w:rPr>
            <w:i/>
          </w:rPr>
          <w:t xml:space="preserve"> - Paraná</w:t>
        </w:r>
        <w:r w:rsidRPr="00F27243">
          <w:rPr>
            <w:i/>
          </w:rPr>
          <w:t xml:space="preserve"> </w:t>
        </w:r>
        <w:r>
          <w:rPr>
            <w:i/>
          </w:rPr>
          <w:t>(BR-L1551</w:t>
        </w:r>
        <w:bookmarkEnd w:id="425"/>
        <w:r>
          <w:rPr>
            <w:i/>
          </w:rPr>
          <w:t>)</w:t>
        </w:r>
      </w:p>
      <w:p w14:paraId="01107282" w14:textId="77777777" w:rsidR="0087397D" w:rsidRPr="00792239" w:rsidRDefault="0087397D" w:rsidP="00545E8D">
        <w:pPr>
          <w:pStyle w:val="Footer"/>
        </w:pPr>
        <w:r w:rsidRPr="00545E8D">
          <w:rPr>
            <w:i/>
          </w:rPr>
          <w:t>Avaliação Ambiental e Social – AAS</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827294"/>
      <w:docPartObj>
        <w:docPartGallery w:val="Page Numbers (Bottom of Page)"/>
        <w:docPartUnique/>
      </w:docPartObj>
    </w:sdtPr>
    <w:sdtEndPr/>
    <w:sdtContent>
      <w:p w14:paraId="78872B55" w14:textId="77777777" w:rsidR="0087397D" w:rsidRDefault="0087397D" w:rsidP="004370A1">
        <w:pPr>
          <w:pStyle w:val="Footer"/>
          <w:pBdr>
            <w:top w:val="single" w:sz="4" w:space="1" w:color="auto"/>
          </w:pBdr>
        </w:pPr>
        <w:r w:rsidRPr="00792239">
          <mc:AlternateContent>
            <mc:Choice Requires="wps">
              <w:drawing>
                <wp:anchor distT="0" distB="0" distL="114300" distR="114300" simplePos="0" relativeHeight="251677184" behindDoc="0" locked="0" layoutInCell="1" allowOverlap="1" wp14:anchorId="203E10F6" wp14:editId="081D5ED3">
                  <wp:simplePos x="0" y="0"/>
                  <wp:positionH relativeFrom="rightMargin">
                    <wp:posOffset>-193118</wp:posOffset>
                  </wp:positionH>
                  <wp:positionV relativeFrom="bottomMargin">
                    <wp:posOffset>151765</wp:posOffset>
                  </wp:positionV>
                  <wp:extent cx="1088551" cy="922096"/>
                  <wp:effectExtent l="0" t="0" r="0" b="0"/>
                  <wp:wrapNone/>
                  <wp:docPr id="42" name="Triângulo isósceles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3EF659F3"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E10F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42" o:spid="_x0000_s1028" type="#_x0000_t5" style="position:absolute;left:0;text-align:left;margin-left:-15.2pt;margin-top:11.95pt;width:85.7pt;height:72.6pt;z-index:25167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" adj="21600" fillcolor="#9cc2e5 [1940]" stroked="f">
                  <v:textbox>
                    <w:txbxContent>
                      <w:p w14:paraId="3EF659F3"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v:textbox>
                  <w10:wrap anchorx="margin" anchory="margin"/>
                </v:shape>
              </w:pict>
            </mc:Fallback>
          </mc:AlternateContent>
        </w:r>
        <w:r>
          <w:rPr>
            <w:i/>
          </w:rPr>
          <w:t xml:space="preserve">Programa </w:t>
        </w:r>
        <w:r w:rsidRPr="00F27243">
          <w:rPr>
            <w:i/>
          </w:rPr>
          <w:t xml:space="preserve">Educação para o Futuro </w:t>
        </w:r>
        <w:r>
          <w:rPr>
            <w:i/>
          </w:rPr>
          <w:t>(BR-L1551)</w:t>
        </w:r>
      </w:p>
      <w:p w14:paraId="7496485F" w14:textId="77777777" w:rsidR="0087397D" w:rsidRPr="00792239" w:rsidRDefault="0087397D" w:rsidP="00545E8D">
        <w:pPr>
          <w:pStyle w:val="Footer"/>
        </w:pPr>
        <w:r w:rsidRPr="00545E8D">
          <w:rPr>
            <w:i/>
          </w:rPr>
          <w:t>Avaliação Ambiental e Social – AAS</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6813330"/>
      <w:docPartObj>
        <w:docPartGallery w:val="Page Numbers (Bottom of Page)"/>
        <w:docPartUnique/>
      </w:docPartObj>
    </w:sdtPr>
    <w:sdtEndPr/>
    <w:sdtContent>
      <w:p w14:paraId="502ADDAD" w14:textId="3693DAE0" w:rsidR="0087397D" w:rsidRDefault="0087397D" w:rsidP="004370A1">
        <w:pPr>
          <w:pStyle w:val="Footer"/>
          <w:pBdr>
            <w:top w:val="single" w:sz="4" w:space="1" w:color="auto"/>
          </w:pBdr>
        </w:pPr>
        <w:r w:rsidRPr="00792239">
          <mc:AlternateContent>
            <mc:Choice Requires="wps">
              <w:drawing>
                <wp:anchor distT="0" distB="0" distL="114300" distR="114300" simplePos="0" relativeHeight="251667968" behindDoc="0" locked="0" layoutInCell="1" allowOverlap="1" wp14:anchorId="367401F3" wp14:editId="1B7BA8C3">
                  <wp:simplePos x="0" y="0"/>
                  <wp:positionH relativeFrom="rightMargin">
                    <wp:align>left</wp:align>
                  </wp:positionH>
                  <wp:positionV relativeFrom="bottomMargin">
                    <wp:posOffset>6758</wp:posOffset>
                  </wp:positionV>
                  <wp:extent cx="1088551" cy="922096"/>
                  <wp:effectExtent l="0" t="0" r="0" b="0"/>
                  <wp:wrapNone/>
                  <wp:docPr id="32" name="Triângulo isósceles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1D974B27"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401F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32" o:spid="_x0000_s1029" type="#_x0000_t5" style="position:absolute;left:0;text-align:left;margin-left:0;margin-top:.55pt;width:85.7pt;height:72.6pt;z-index:251667968;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" adj="21600" fillcolor="#9cc2e5 [1940]" stroked="f">
                  <v:textbox>
                    <w:txbxContent>
                      <w:p w14:paraId="1D974B27"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v:textbox>
                  <w10:wrap anchorx="margin" anchory="margin"/>
                </v:shape>
              </w:pict>
            </mc:Fallback>
          </mc:AlternateContent>
        </w:r>
        <w:r>
          <w:rPr>
            <w:i/>
          </w:rPr>
          <w:t xml:space="preserve">Programa </w:t>
        </w:r>
        <w:r w:rsidRPr="00F27243">
          <w:rPr>
            <w:i/>
          </w:rPr>
          <w:t>Educação para o Futuro</w:t>
        </w:r>
        <w:r>
          <w:rPr>
            <w:i/>
          </w:rPr>
          <w:t xml:space="preserve"> – Paraná (BR-L1551)</w:t>
        </w:r>
      </w:p>
      <w:p w14:paraId="178723C5" w14:textId="77777777" w:rsidR="0087397D" w:rsidRPr="00792239" w:rsidRDefault="0087397D" w:rsidP="00545E8D">
        <w:pPr>
          <w:pStyle w:val="Footer"/>
        </w:pPr>
        <w:r w:rsidRPr="00545E8D">
          <w:rPr>
            <w:i/>
          </w:rPr>
          <w:t>Avaliação Ambiental e Social – AAS</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85856840"/>
      <w:docPartObj>
        <w:docPartGallery w:val="Page Numbers (Bottom of Page)"/>
        <w:docPartUnique/>
      </w:docPartObj>
    </w:sdtPr>
    <w:sdtEndPr/>
    <w:sdtContent>
      <w:p w14:paraId="762647B9" w14:textId="77777777" w:rsidR="0087397D" w:rsidRDefault="0087397D" w:rsidP="004370A1">
        <w:pPr>
          <w:pStyle w:val="Footer"/>
          <w:pBdr>
            <w:top w:val="single" w:sz="4" w:space="1" w:color="auto"/>
          </w:pBdr>
        </w:pPr>
        <w:r w:rsidRPr="00792239">
          <mc:AlternateContent>
            <mc:Choice Requires="wps">
              <w:drawing>
                <wp:anchor distT="0" distB="0" distL="114300" distR="114300" simplePos="0" relativeHeight="251672064" behindDoc="0" locked="0" layoutInCell="1" allowOverlap="1" wp14:anchorId="007268F4" wp14:editId="3EC23878">
                  <wp:simplePos x="0" y="0"/>
                  <wp:positionH relativeFrom="rightMargin">
                    <wp:posOffset>-211015</wp:posOffset>
                  </wp:positionH>
                  <wp:positionV relativeFrom="bottomMargin">
                    <wp:posOffset>129442</wp:posOffset>
                  </wp:positionV>
                  <wp:extent cx="1088551" cy="922096"/>
                  <wp:effectExtent l="0" t="0" r="0" b="0"/>
                  <wp:wrapNone/>
                  <wp:docPr id="48" name="Triângulo isósceles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4E177D14"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268F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48" o:spid="_x0000_s1030" type="#_x0000_t5" style="position:absolute;left:0;text-align:left;margin-left:-16.6pt;margin-top:10.2pt;width:85.7pt;height:72.6pt;z-index:251672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" adj="21600" fillcolor="#9cc2e5 [1940]" stroked="f">
                  <v:textbox>
                    <w:txbxContent>
                      <w:p w14:paraId="4E177D14" w14:textId="77777777"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v:textbox>
                  <w10:wrap anchorx="margin" anchory="margin"/>
                </v:shape>
              </w:pict>
            </mc:Fallback>
          </mc:AlternateContent>
        </w:r>
        <w:r>
          <w:rPr>
            <w:i/>
          </w:rPr>
          <w:t xml:space="preserve">Programa </w:t>
        </w:r>
        <w:r w:rsidRPr="00F27243">
          <w:rPr>
            <w:i/>
          </w:rPr>
          <w:t xml:space="preserve">Educação para o Futuro </w:t>
        </w:r>
        <w:r>
          <w:rPr>
            <w:i/>
          </w:rPr>
          <w:t>(BR-L1551)</w:t>
        </w:r>
      </w:p>
      <w:p w14:paraId="359A6DC8" w14:textId="77777777" w:rsidR="0087397D" w:rsidRPr="00792239" w:rsidRDefault="0087397D" w:rsidP="00545E8D">
        <w:pPr>
          <w:pStyle w:val="Footer"/>
        </w:pPr>
        <w:r w:rsidRPr="00545E8D">
          <w:rPr>
            <w:i/>
          </w:rPr>
          <w:t>Avaliação Ambiental e Social – AAS</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456" w:name="_Hlk507422941" w:displacedByCustomXml="next"/>
  <w:sdt>
    <w:sdtPr>
      <w:id w:val="-2073798329"/>
      <w:docPartObj>
        <w:docPartGallery w:val="Page Numbers (Bottom of Page)"/>
        <w:docPartUnique/>
      </w:docPartObj>
    </w:sdtPr>
    <w:sdtEndPr/>
    <w:sdtContent>
      <w:p w14:paraId="690476BA" w14:textId="6ACE5229" w:rsidR="0087397D" w:rsidRDefault="0087397D" w:rsidP="009D0D69">
        <w:pPr>
          <w:pStyle w:val="Footer"/>
          <w:pBdr>
            <w:top w:val="single" w:sz="4" w:space="1" w:color="auto"/>
          </w:pBdr>
        </w:pPr>
        <w:r w:rsidRPr="00F43D81">
          <mc:AlternateContent>
            <mc:Choice Requires="wps">
              <w:drawing>
                <wp:anchor distT="0" distB="0" distL="114300" distR="114300" simplePos="0" relativeHeight="251654656" behindDoc="0" locked="0" layoutInCell="1" allowOverlap="1" wp14:anchorId="50FD94B7" wp14:editId="1D985396">
                  <wp:simplePos x="0" y="0"/>
                  <wp:positionH relativeFrom="rightMargin">
                    <wp:align>left</wp:align>
                  </wp:positionH>
                  <wp:positionV relativeFrom="bottomMargin">
                    <wp:posOffset>6758</wp:posOffset>
                  </wp:positionV>
                  <wp:extent cx="1088551" cy="922096"/>
                  <wp:effectExtent l="0" t="0" r="0" b="0"/>
                  <wp:wrapNone/>
                  <wp:docPr id="37" name="Triângulo isóscele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7DDD316A" w14:textId="17C08514"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FD94B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37" o:spid="_x0000_s1031" type="#_x0000_t5" style="position:absolute;left:0;text-align:left;margin-left:0;margin-top:.55pt;width:85.7pt;height:72.6pt;z-index:251654656;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" adj="21600" fillcolor="#9cc2e5 [1940]" stroked="f">
                  <v:textbox>
                    <w:txbxContent>
                      <w:p w14:paraId="7DDD316A" w14:textId="17C08514"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v:textbox>
                  <w10:wrap anchorx="margin" anchory="margin"/>
                </v:shape>
              </w:pict>
            </mc:Fallback>
          </mc:AlternateContent>
        </w:r>
        <w:r w:rsidRPr="00F43D81">
          <mc:AlternateContent>
            <mc:Choice Requires="wps">
              <w:drawing>
                <wp:anchor distT="0" distB="0" distL="114300" distR="114300" simplePos="0" relativeHeight="251656704" behindDoc="0" locked="0" layoutInCell="1" allowOverlap="1" wp14:anchorId="2D8CD12D" wp14:editId="77CB6AB2">
                  <wp:simplePos x="0" y="0"/>
                  <wp:positionH relativeFrom="rightMargin">
                    <wp:align>left</wp:align>
                  </wp:positionH>
                  <wp:positionV relativeFrom="bottomMargin">
                    <wp:posOffset>6758</wp:posOffset>
                  </wp:positionV>
                  <wp:extent cx="1088551" cy="922096"/>
                  <wp:effectExtent l="0" t="0" r="0" b="0"/>
                  <wp:wrapNone/>
                  <wp:docPr id="24" name="Triângulo isóscele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6CBD0E47" w14:textId="4751E551"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D12D" id="Triângulo isósceles 24" o:spid="_x0000_s1032" type="#_x0000_t5" style="position:absolute;left:0;text-align:left;margin-left:0;margin-top:.55pt;width:85.7pt;height:72.6pt;z-index:251656704;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" adj="21600" fillcolor="#9cc2e5 [1940]" stroked="f">
                  <v:textbox>
                    <w:txbxContent>
                      <w:p w14:paraId="6CBD0E47" w14:textId="4751E551"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v:textbox>
                  <w10:wrap anchorx="margin" anchory="margin"/>
                </v:shape>
              </w:pict>
            </mc:Fallback>
          </mc:AlternateContent>
        </w:r>
        <w:r w:rsidRPr="00F43D81">
          <w:rPr>
            <w:highlight w:val="yellow"/>
          </w:rPr>
          <mc:AlternateContent>
            <mc:Choice Requires="wps">
              <w:drawing>
                <wp:anchor distT="0" distB="0" distL="114300" distR="114300" simplePos="0" relativeHeight="251665920" behindDoc="0" locked="0" layoutInCell="1" allowOverlap="1" wp14:anchorId="01604278" wp14:editId="51C91A43">
                  <wp:simplePos x="0" y="0"/>
                  <wp:positionH relativeFrom="rightMargin">
                    <wp:align>left</wp:align>
                  </wp:positionH>
                  <wp:positionV relativeFrom="bottomMargin">
                    <wp:posOffset>6758</wp:posOffset>
                  </wp:positionV>
                  <wp:extent cx="1088551" cy="922096"/>
                  <wp:effectExtent l="0" t="0" r="0" b="0"/>
                  <wp:wrapNone/>
                  <wp:docPr id="4" name="Triângulo isóscel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5A1D64D4" w14:textId="7910F8A1"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04278" id="Triângulo isósceles 4" o:spid="_x0000_s1033" type="#_x0000_t5" style="position:absolute;left:0;text-align:left;margin-left:0;margin-top:.55pt;width:85.7pt;height:72.6pt;z-index:251665920;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" adj="21600" fillcolor="#9cc2e5 [1940]" stroked="f">
                  <v:textbox>
                    <w:txbxContent>
                      <w:p w14:paraId="5A1D64D4" w14:textId="7910F8A1" w:rsidR="0087397D" w:rsidRPr="00CB363F" w:rsidRDefault="0087397D" w:rsidP="00316441">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131</w:t>
                        </w:r>
                        <w:r w:rsidRPr="00CB363F">
                          <w:rPr>
                            <w:rFonts w:eastAsiaTheme="majorEastAsia"/>
                            <w:color w:val="FFFFFF" w:themeColor="background1"/>
                          </w:rPr>
                          <w:fldChar w:fldCharType="end"/>
                        </w:r>
                      </w:p>
                    </w:txbxContent>
                  </v:textbox>
                  <w10:wrap anchorx="margin" anchory="margin"/>
                </v:shape>
              </w:pict>
            </mc:Fallback>
          </mc:AlternateContent>
        </w:r>
        <w:r w:rsidRPr="009D0D69">
          <w:t xml:space="preserve"> </w:t>
        </w:r>
        <w:r w:rsidRPr="00792239">
          <mc:AlternateContent>
            <mc:Choice Requires="wps">
              <w:drawing>
                <wp:anchor distT="0" distB="0" distL="114300" distR="114300" simplePos="0" relativeHeight="251674112" behindDoc="0" locked="0" layoutInCell="1" allowOverlap="1" wp14:anchorId="53D60570" wp14:editId="549B746D">
                  <wp:simplePos x="0" y="0"/>
                  <wp:positionH relativeFrom="rightMargin">
                    <wp:align>left</wp:align>
                  </wp:positionH>
                  <wp:positionV relativeFrom="bottomMargin">
                    <wp:posOffset>6758</wp:posOffset>
                  </wp:positionV>
                  <wp:extent cx="1088551" cy="922096"/>
                  <wp:effectExtent l="0" t="0" r="0" b="0"/>
                  <wp:wrapNone/>
                  <wp:docPr id="28749" name="Triângulo isósceles 28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551" cy="922096"/>
                          </a:xfrm>
                          <a:prstGeom prst="triangle">
                            <a:avLst>
                              <a:gd name="adj" fmla="val 100000"/>
                            </a:avLst>
                          </a:prstGeom>
                          <a:solidFill>
                            <a:schemeClr val="accent1">
                              <a:lumMod val="60000"/>
                              <a:lumOff val="40000"/>
                            </a:schemeClr>
                          </a:solidFill>
                          <a:ln>
                            <a:noFill/>
                          </a:ln>
                        </wps:spPr>
                        <wps:txbx>
                          <w:txbxContent>
                            <w:p w14:paraId="5A400C41" w14:textId="77777777" w:rsidR="0087397D" w:rsidRPr="00CB363F" w:rsidRDefault="0087397D" w:rsidP="009D0D69">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60570" id="Triângulo isósceles 28749" o:spid="_x0000_s1034" type="#_x0000_t5" style="position:absolute;left:0;text-align:left;margin-left:0;margin-top:.55pt;width:85.7pt;height:72.6pt;z-index:251674112;visibility:visible;mso-wrap-style:square;mso-width-percent:0;mso-height-percent:0;mso-wrap-distance-left:9pt;mso-wrap-distance-top:0;mso-wrap-distance-right:9pt;mso-wrap-distance-bottom:0;mso-position-horizontal:left;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" adj="21600" fillcolor="#9cc2e5 [1940]" stroked="f">
                  <v:textbox>
                    <w:txbxContent>
                      <w:p w14:paraId="5A400C41" w14:textId="77777777" w:rsidR="0087397D" w:rsidRPr="00CB363F" w:rsidRDefault="0087397D" w:rsidP="009D0D69">
                        <w:r w:rsidRPr="00CB363F">
                          <w:rPr>
                            <w:rFonts w:eastAsiaTheme="minorEastAsia"/>
                          </w:rPr>
                          <w:fldChar w:fldCharType="begin"/>
                        </w:r>
                        <w:r w:rsidRPr="00CB363F">
                          <w:instrText>PAGE    \* MERGEFORMAT</w:instrText>
                        </w:r>
                        <w:r w:rsidRPr="00CB363F">
                          <w:rPr>
                            <w:rFonts w:eastAsiaTheme="minorEastAsia"/>
                          </w:rPr>
                          <w:fldChar w:fldCharType="separate"/>
                        </w:r>
                        <w:r w:rsidRPr="00906A12">
                          <w:rPr>
                            <w:rFonts w:eastAsiaTheme="majorEastAsia"/>
                            <w:noProof/>
                            <w:color w:val="FFFFFF" w:themeColor="background1"/>
                          </w:rPr>
                          <w:t>48</w:t>
                        </w:r>
                        <w:r w:rsidRPr="00CB363F">
                          <w:rPr>
                            <w:rFonts w:eastAsiaTheme="majorEastAsia"/>
                            <w:color w:val="FFFFFF" w:themeColor="background1"/>
                          </w:rPr>
                          <w:fldChar w:fldCharType="end"/>
                        </w:r>
                      </w:p>
                    </w:txbxContent>
                  </v:textbox>
                  <w10:wrap anchorx="margin" anchory="margin"/>
                </v:shape>
              </w:pict>
            </mc:Fallback>
          </mc:AlternateContent>
        </w:r>
        <w:r>
          <w:rPr>
            <w:i/>
          </w:rPr>
          <w:t xml:space="preserve">Programa </w:t>
        </w:r>
        <w:r w:rsidRPr="00F27243">
          <w:rPr>
            <w:i/>
          </w:rPr>
          <w:t>Educação para o Futuro</w:t>
        </w:r>
        <w:r>
          <w:rPr>
            <w:i/>
          </w:rPr>
          <w:t xml:space="preserve"> – Paraná (BR-L1551)</w:t>
        </w:r>
      </w:p>
      <w:p w14:paraId="14C6D14D" w14:textId="31E2AE2F" w:rsidR="0087397D" w:rsidRPr="00F43D81" w:rsidRDefault="0087397D" w:rsidP="009D0D69">
        <w:pPr>
          <w:pStyle w:val="Footer"/>
          <w:pBdr>
            <w:top w:val="single" w:sz="4" w:space="1" w:color="auto"/>
          </w:pBdr>
        </w:pPr>
        <w:r w:rsidRPr="00545E8D">
          <w:rPr>
            <w:i/>
          </w:rPr>
          <w:t>Avaliação Ambiental e Social – AAS</w:t>
        </w:r>
      </w:p>
    </w:sdtContent>
  </w:sdt>
  <w:bookmarkEnd w:id="456"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A17C9B" w14:textId="77777777" w:rsidR="00933B90" w:rsidRDefault="00933B90" w:rsidP="00316441">
      <w:r>
        <w:separator/>
      </w:r>
    </w:p>
  </w:footnote>
  <w:footnote w:type="continuationSeparator" w:id="0">
    <w:p w14:paraId="3D1145BB" w14:textId="77777777" w:rsidR="00933B90" w:rsidRDefault="00933B90" w:rsidP="00316441">
      <w:r>
        <w:continuationSeparator/>
      </w:r>
    </w:p>
  </w:footnote>
  <w:footnote w:id="1">
    <w:p w14:paraId="71CA2C38" w14:textId="77777777" w:rsidR="0087397D" w:rsidRDefault="0087397D" w:rsidP="006A0ED3">
      <w:pPr>
        <w:pStyle w:val="FootnoteText"/>
      </w:pPr>
      <w:r>
        <w:rPr>
          <w:rStyle w:val="FootnoteReference"/>
        </w:rPr>
        <w:footnoteRef/>
      </w:r>
      <w:r>
        <w:t xml:space="preserve"> Instituto Brasileiro de Geografia e Estatística</w:t>
      </w:r>
    </w:p>
  </w:footnote>
  <w:footnote w:id="2">
    <w:p w14:paraId="740F5887" w14:textId="77777777" w:rsidR="0087397D" w:rsidRDefault="0087397D" w:rsidP="006A0ED3">
      <w:pPr>
        <w:pStyle w:val="FootnoteText"/>
      </w:pPr>
      <w:r>
        <w:rPr>
          <w:rStyle w:val="FootnoteReference"/>
        </w:rPr>
        <w:footnoteRef/>
      </w:r>
      <w:r>
        <w:t xml:space="preserve"> </w:t>
      </w:r>
      <w:r w:rsidRPr="00CC1919">
        <w:t>Programa das Nações Unidas para o Desenvolvimento.</w:t>
      </w:r>
    </w:p>
  </w:footnote>
  <w:footnote w:id="3">
    <w:p w14:paraId="0BC41A5F" w14:textId="77777777" w:rsidR="0087397D" w:rsidRDefault="0087397D" w:rsidP="006A0ED3">
      <w:pPr>
        <w:pStyle w:val="FootnoteText"/>
      </w:pPr>
      <w:r>
        <w:rPr>
          <w:rStyle w:val="FootnoteReference"/>
        </w:rPr>
        <w:footnoteRef/>
      </w:r>
      <w:r>
        <w:t xml:space="preserve"> </w:t>
      </w:r>
      <w:r w:rsidRPr="00CC1919">
        <w:t>https://cidades.ibge.gov.br/brasil/pr/panorama</w:t>
      </w:r>
    </w:p>
  </w:footnote>
  <w:footnote w:id="4">
    <w:p w14:paraId="7D347491" w14:textId="77777777" w:rsidR="0087397D" w:rsidRDefault="0087397D" w:rsidP="006A0ED3">
      <w:pPr>
        <w:pStyle w:val="FootnoteText"/>
      </w:pPr>
      <w:r>
        <w:rPr>
          <w:rStyle w:val="FootnoteReference"/>
        </w:rPr>
        <w:footnoteRef/>
      </w:r>
      <w:r>
        <w:t xml:space="preserve"> </w:t>
      </w:r>
      <w:r w:rsidRPr="00CC1919">
        <w:t>Índice de Desenvolvimento da Educação Básica.</w:t>
      </w:r>
    </w:p>
  </w:footnote>
  <w:footnote w:id="5">
    <w:p w14:paraId="7983755F" w14:textId="77777777" w:rsidR="0087397D" w:rsidRDefault="0087397D" w:rsidP="006A0ED3">
      <w:pPr>
        <w:pStyle w:val="FootnoteText"/>
      </w:pPr>
      <w:r>
        <w:rPr>
          <w:rStyle w:val="FootnoteReference"/>
        </w:rPr>
        <w:footnoteRef/>
      </w:r>
      <w:r>
        <w:t xml:space="preserve"> </w:t>
      </w:r>
      <w:r w:rsidRPr="00F12CD8">
        <w:t>Altera as Leis Nº 9.394, de 20 de dezembro de 1996, que estabelece as diretrizes e bases da educação nacional, e 11.494, de 20 de junho 2007, que regulamenta o Fundo de Manutenção e Desenvolvimento da Educação Básica e de Valorização dos Profissionais da Educação, a Consolidação das Leis do Trabalho - CLT, aprovada pelo Decreto-Lei Nº 5.452, de 1º de maio de 1943, e o Decreto-Lei Nº 236, de 28 de fevereiro de 1967; revoga a Lei Nº 11.161, de 5 de agosto de 2005; e institui a Política de Fomento à Implementação de Escolas de Ensino Médio em Tempo Integral</w:t>
      </w:r>
    </w:p>
  </w:footnote>
  <w:footnote w:id="6">
    <w:p w14:paraId="433AC79B" w14:textId="77777777" w:rsidR="0087397D" w:rsidRDefault="0087397D" w:rsidP="006A0ED3">
      <w:pPr>
        <w:pStyle w:val="FootnoteText"/>
      </w:pPr>
      <w:r>
        <w:rPr>
          <w:rStyle w:val="FootnoteReference"/>
        </w:rPr>
        <w:footnoteRef/>
      </w:r>
      <w:r>
        <w:t xml:space="preserve"> </w:t>
      </w:r>
      <w:r w:rsidRPr="00F12CD8">
        <w:t>Gamificação é o uso de mecânicas e dinâmicas de jogos para engajar pessoas, resolver problemas e melhorar o aprendizado, motivando ações e comportamentos em ambientes fora do contexto de jogos. O objetivo é aumentar o engajamento e despertar a curiosidade dos usuários e, além dos desafios propostos nos jogos, na gamificação as recompensas também são itens cruciais para o sucesso.</w:t>
      </w:r>
    </w:p>
  </w:footnote>
  <w:footnote w:id="7">
    <w:p w14:paraId="3EF38547" w14:textId="77777777" w:rsidR="0087397D" w:rsidRDefault="0087397D" w:rsidP="00F3649E">
      <w:pPr>
        <w:pStyle w:val="Heading4"/>
        <w:pBdr>
          <w:bottom w:val="none" w:sz="0" w:space="0" w:color="auto"/>
        </w:pBdr>
        <w:spacing w:before="0" w:after="0"/>
        <w:rPr>
          <w:rFonts w:ascii="Times New Roman" w:hAnsi="Times New Roman" w:cs="Times New Roman"/>
          <w:b w:val="0"/>
          <w:sz w:val="20"/>
          <w:szCs w:val="20"/>
        </w:rPr>
      </w:pPr>
      <w:r>
        <w:rPr>
          <w:rStyle w:val="FootnoteReference"/>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b w:val="0"/>
          <w:sz w:val="20"/>
          <w:szCs w:val="20"/>
        </w:rPr>
        <w:t>AQUA: Processo de Gestão Total do Projeto para obter Alta Qualidade Ambiental em empreendimentos novos.</w:t>
      </w:r>
    </w:p>
  </w:footnote>
  <w:footnote w:id="8">
    <w:p w14:paraId="0D7923E5" w14:textId="4A0435AB" w:rsidR="0087397D" w:rsidRDefault="0087397D" w:rsidP="00065EF2">
      <w:pPr>
        <w:pStyle w:val="FootnoteText"/>
      </w:pPr>
      <w:r>
        <w:rPr>
          <w:rStyle w:val="FootnoteReference"/>
        </w:rPr>
        <w:footnoteRef/>
      </w:r>
      <w:r>
        <w:t xml:space="preserve"> </w:t>
      </w:r>
      <w:r w:rsidRPr="000E53D2">
        <w:rPr>
          <w:b/>
        </w:rPr>
        <w:t>Partes afetadas</w:t>
      </w:r>
      <w:r>
        <w:t xml:space="preserve"> são indivíduos ou comunidades que podem ser diretamente impactos por uma operação financiada pelo Banco; </w:t>
      </w:r>
      <w:r w:rsidRPr="000E53D2">
        <w:rPr>
          <w:b/>
        </w:rPr>
        <w:t>partes interessadas</w:t>
      </w:r>
      <w:r>
        <w:t xml:space="preserve"> são indivíduos ou grupos que desejam expressar seu apoio ou preocupação em relação à operação financiada.</w:t>
      </w:r>
    </w:p>
  </w:footnote>
  <w:footnote w:id="9">
    <w:p w14:paraId="7B62B359" w14:textId="13A23F3F" w:rsidR="0087397D" w:rsidRDefault="0087397D" w:rsidP="00065EF2">
      <w:pPr>
        <w:pStyle w:val="FootnoteText"/>
      </w:pPr>
      <w:r>
        <w:rPr>
          <w:rStyle w:val="FootnoteReference"/>
        </w:rPr>
        <w:footnoteRef/>
      </w:r>
      <w:r>
        <w:t xml:space="preserve"> Poluentes orgânicos persistentes (POPs) são compostos orgânicos específicos </w:t>
      </w:r>
      <w:r w:rsidRPr="004238D4">
        <w:t>altamente estáveis e que persistem no ambiente</w:t>
      </w:r>
      <w:r>
        <w:t>, resistindo a degradação e se acumulando em organismos vivos, sendo tóxicos para estes. São</w:t>
      </w:r>
      <w:r w:rsidRPr="004238D4">
        <w:t xml:space="preserve"> </w:t>
      </w:r>
      <w:r>
        <w:t xml:space="preserve">definidos em acordos ambientais multilaterais nos termos da Convenção de Estocolmo sobre Poluentes Orgânicos Persistentes -POPs (2001), que culminou com um tratado global destinado a proteger a saúde humana e o meio ambiente contra POPs (vide </w:t>
      </w:r>
      <w:r w:rsidRPr="001D1FB7">
        <w:t>http://www.pops.int/</w:t>
      </w:r>
      <w:r>
        <w:t>).</w:t>
      </w:r>
    </w:p>
  </w:footnote>
  <w:footnote w:id="10">
    <w:p w14:paraId="6AFD6DEA" w14:textId="77777777" w:rsidR="0087397D" w:rsidRDefault="0087397D" w:rsidP="00F0440E">
      <w:pPr>
        <w:pStyle w:val="FootnoteText"/>
      </w:pPr>
      <w:r>
        <w:rPr>
          <w:rStyle w:val="FootnoteReference"/>
        </w:rPr>
        <w:footnoteRef/>
      </w:r>
      <w:r>
        <w:t xml:space="preserve"> Resolução CONAMA 237, de 19 de dezembro de 1997</w:t>
      </w:r>
    </w:p>
  </w:footnote>
  <w:footnote w:id="11">
    <w:p w14:paraId="77661630" w14:textId="0981929A" w:rsidR="0087397D" w:rsidRDefault="0087397D">
      <w:pPr>
        <w:pStyle w:val="FootnoteText"/>
      </w:pPr>
      <w:r>
        <w:rPr>
          <w:rStyle w:val="FootnoteReference"/>
        </w:rPr>
        <w:footnoteRef/>
      </w:r>
      <w:r>
        <w:t xml:space="preserve"> RCP – </w:t>
      </w:r>
      <w:r w:rsidRPr="00B6755D">
        <w:rPr>
          <w:i/>
          <w:iCs/>
        </w:rPr>
        <w:t>Representative Concentration Pathways</w:t>
      </w:r>
      <w:r>
        <w:t xml:space="preserve">, Caminhos Representativos das Concentrações são </w:t>
      </w:r>
      <w:r w:rsidRPr="00B6755D">
        <w:t xml:space="preserve">modelos globais de clima (GCM) </w:t>
      </w:r>
      <w:r>
        <w:t xml:space="preserve">e </w:t>
      </w:r>
      <w:r w:rsidRPr="00B6755D">
        <w:t>possuem a capacidade de quantificar, com certa precisão, o efeito de mudanças climáticas sobre determinada região. Essas alterações são responsáveis por diversos impactos nos recursos hídricos locais. O Painel Intergovernamental de Mudanças Climáticas (IPCC) fornece uma fonte de dados objetivos sobre o cenário climático mundial. Esses cenários consideram valores relacionad</w:t>
      </w:r>
      <w:r>
        <w:t>o</w:t>
      </w:r>
      <w:r w:rsidRPr="00B6755D">
        <w:t xml:space="preserve">s </w:t>
      </w:r>
      <w:r>
        <w:t>às</w:t>
      </w:r>
      <w:r w:rsidRPr="00B6755D">
        <w:t xml:space="preserve"> mudanças no comportamento antrópico até o ano de 2100. Com base na emissão de gases do efeito estufa, foram elaborados 4 RCPs: RCP 2.6, com pico dos gases de efeito estufa entre os anos de 2010 e 2020, RCP 4.5 com pico aproximadamente em 2040, RCP 6, com pico em meados de 2080 e RCP 8.5 que considera a crescente emissão desses gases até o final do sécul</w:t>
      </w:r>
      <w:r>
        <w:t>o.</w:t>
      </w:r>
    </w:p>
  </w:footnote>
  <w:footnote w:id="12">
    <w:p w14:paraId="3F84E9A8"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13">
    <w:p w14:paraId="6904B875"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14">
    <w:p w14:paraId="752545F4"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15">
    <w:p w14:paraId="31F99F99"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16">
    <w:p w14:paraId="506C7118"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17">
    <w:p w14:paraId="6B3B8E9E"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18">
    <w:p w14:paraId="66DB28A0"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19">
    <w:p w14:paraId="00B26B41"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20">
    <w:p w14:paraId="57C94A05"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21">
    <w:p w14:paraId="60297E81"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22">
    <w:p w14:paraId="32E6F441"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23">
    <w:p w14:paraId="61352FD6"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24">
    <w:p w14:paraId="507916DB"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25">
    <w:p w14:paraId="506EC1E6"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26">
    <w:p w14:paraId="44117570"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27">
    <w:p w14:paraId="6CD31E34"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28">
    <w:p w14:paraId="7A3AACE5"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29">
    <w:p w14:paraId="3807BEB5"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30">
    <w:p w14:paraId="1C2C06CA"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31">
    <w:p w14:paraId="600D2F79"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 w:id="32">
    <w:p w14:paraId="74E328B8" w14:textId="77777777" w:rsidR="0087397D" w:rsidRPr="00FE48A0" w:rsidRDefault="0087397D" w:rsidP="006A0ED3">
      <w:pPr>
        <w:pStyle w:val="FootnoteText"/>
        <w:spacing w:after="120"/>
        <w:rPr>
          <w:sz w:val="18"/>
          <w:szCs w:val="18"/>
        </w:rPr>
      </w:pPr>
      <w:r>
        <w:rPr>
          <w:rStyle w:val="FootnoteReference"/>
        </w:rPr>
        <w:footnoteRef/>
      </w:r>
      <w:r>
        <w:t xml:space="preserve"> </w:t>
      </w:r>
      <w:r w:rsidRPr="00FE48A0">
        <w:rPr>
          <w:sz w:val="18"/>
          <w:szCs w:val="18"/>
        </w:rPr>
        <w:t>A razão de dependência indica a razão entre o segmento etário da população definido como economicamente dependente (os menore</w:t>
      </w:r>
      <w:r>
        <w:rPr>
          <w:sz w:val="18"/>
          <w:szCs w:val="18"/>
        </w:rPr>
        <w:t>s de 15 anos de idade e os de 65</w:t>
      </w:r>
      <w:r w:rsidRPr="00FE48A0">
        <w:rPr>
          <w:sz w:val="18"/>
          <w:szCs w:val="18"/>
        </w:rPr>
        <w:t xml:space="preserve"> e mais anos de idade) e o segmento etário potencialmente produtivo (entre 15 e </w:t>
      </w:r>
      <w:r>
        <w:rPr>
          <w:sz w:val="18"/>
          <w:szCs w:val="18"/>
        </w:rPr>
        <w:t>64</w:t>
      </w:r>
      <w:r w:rsidRPr="00FE48A0">
        <w:rPr>
          <w:sz w:val="18"/>
          <w:szCs w:val="18"/>
        </w:rPr>
        <w:t xml:space="preserve"> anos de idade). Valores elevados indicam que a população em idade produtiva deve sustentar uma grande proporção de dependentes.</w:t>
      </w:r>
    </w:p>
  </w:footnote>
  <w:footnote w:id="33">
    <w:p w14:paraId="499E0D09" w14:textId="77777777" w:rsidR="0087397D" w:rsidRPr="00516CD2" w:rsidRDefault="0087397D" w:rsidP="006A0ED3">
      <w:pPr>
        <w:pStyle w:val="FootnoteText"/>
      </w:pPr>
      <w:r>
        <w:rPr>
          <w:rStyle w:val="FootnoteReference"/>
        </w:rPr>
        <w:footnoteRef/>
      </w:r>
      <w:r>
        <w:t xml:space="preserve"> </w:t>
      </w:r>
      <w:r w:rsidRPr="00516CD2">
        <w:t>Estimativas do déficit habitacional brasileiro (2007-2011) por municípios (2010), de Bernardo Alves Furtado, Vicente Correia Lima Neto e Cleandro Krause.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49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7121"/>
    </w:tblGrid>
    <w:tr w:rsidR="0087397D" w14:paraId="2F1DFC0A" w14:textId="77777777" w:rsidTr="00A86312">
      <w:tc>
        <w:tcPr>
          <w:tcW w:w="2377" w:type="dxa"/>
          <w:tcBorders>
            <w:bottom w:val="single" w:sz="4" w:space="0" w:color="7F7F7F" w:themeColor="text1" w:themeTint="80"/>
          </w:tcBorders>
        </w:tcPr>
        <w:p w14:paraId="6769B998" w14:textId="77777777" w:rsidR="0087397D" w:rsidRDefault="0087397D" w:rsidP="00316441">
          <w:pPr>
            <w:pStyle w:val="Header"/>
          </w:pPr>
          <w:r>
            <w:rPr>
              <w:noProof/>
              <w:lang w:eastAsia="pt-BR"/>
            </w:rPr>
            <w:drawing>
              <wp:inline distT="0" distB="0" distL="0" distR="0" wp14:anchorId="705C859D" wp14:editId="0AECC2C5">
                <wp:extent cx="1066800" cy="457200"/>
                <wp:effectExtent l="0" t="0" r="0" b="0"/>
                <wp:docPr id="28677" name="Imagem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93"/>
                        <pic:cNvPicPr>
                          <a:picLocks noChangeAspect="1" noChangeArrowheads="1"/>
                        </pic:cNvPicPr>
                      </pic:nvPicPr>
                      <pic:blipFill>
                        <a:blip r:embed="rId1">
                          <a:extLst>
                            <a:ext uri="{28A0092B-C50C-407E-A947-70E740481C1C}">
                              <a14:useLocalDpi xmlns:a14="http://schemas.microsoft.com/office/drawing/2010/main" val="0"/>
                            </a:ext>
                          </a:extLst>
                        </a:blip>
                        <a:srcRect r="56215"/>
                        <a:stretch>
                          <a:fillRect/>
                        </a:stretch>
                      </pic:blipFill>
                      <pic:spPr bwMode="auto">
                        <a:xfrm>
                          <a:off x="0" y="0"/>
                          <a:ext cx="1066800" cy="457200"/>
                        </a:xfrm>
                        <a:prstGeom prst="rect">
                          <a:avLst/>
                        </a:prstGeom>
                        <a:noFill/>
                        <a:ln>
                          <a:noFill/>
                        </a:ln>
                      </pic:spPr>
                    </pic:pic>
                  </a:graphicData>
                </a:graphic>
              </wp:inline>
            </w:drawing>
          </w:r>
        </w:p>
      </w:tc>
      <w:tc>
        <w:tcPr>
          <w:tcW w:w="7121" w:type="dxa"/>
          <w:tcBorders>
            <w:bottom w:val="single" w:sz="4" w:space="0" w:color="7F7F7F" w:themeColor="text1" w:themeTint="80"/>
          </w:tcBorders>
          <w:vAlign w:val="center"/>
        </w:tcPr>
        <w:p w14:paraId="0B5AA2A3" w14:textId="1C740CB6" w:rsidR="0087397D" w:rsidRPr="00400688" w:rsidRDefault="0087397D" w:rsidP="00702441">
          <w:pPr>
            <w:pStyle w:val="Header"/>
            <w:jc w:val="right"/>
          </w:pPr>
          <w:r>
            <w:rPr>
              <w:noProof/>
              <w:lang w:eastAsia="pt-BR"/>
            </w:rPr>
            <w:drawing>
              <wp:inline distT="0" distB="0" distL="0" distR="0" wp14:anchorId="2B18737E" wp14:editId="6413664A">
                <wp:extent cx="344426" cy="429209"/>
                <wp:effectExtent l="0" t="0" r="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44426" cy="429209"/>
                        </a:xfrm>
                        <a:prstGeom prst="rect">
                          <a:avLst/>
                        </a:prstGeom>
                      </pic:spPr>
                    </pic:pic>
                  </a:graphicData>
                </a:graphic>
              </wp:inline>
            </w:drawing>
          </w:r>
        </w:p>
      </w:tc>
    </w:tr>
  </w:tbl>
  <w:p w14:paraId="2C5AE7A5" w14:textId="77777777" w:rsidR="0087397D" w:rsidRDefault="0087397D" w:rsidP="003164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431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11941"/>
    </w:tblGrid>
    <w:tr w:rsidR="0087397D" w14:paraId="67894737" w14:textId="77777777" w:rsidTr="00E50D31">
      <w:tc>
        <w:tcPr>
          <w:tcW w:w="2377" w:type="dxa"/>
          <w:tcBorders>
            <w:bottom w:val="single" w:sz="4" w:space="0" w:color="7F7F7F" w:themeColor="text1" w:themeTint="80"/>
          </w:tcBorders>
        </w:tcPr>
        <w:p w14:paraId="433354E9" w14:textId="77777777" w:rsidR="0087397D" w:rsidRDefault="0087397D" w:rsidP="00316441">
          <w:pPr>
            <w:pStyle w:val="Header"/>
          </w:pPr>
          <w:r>
            <w:rPr>
              <w:noProof/>
              <w:lang w:eastAsia="pt-BR"/>
            </w:rPr>
            <w:drawing>
              <wp:inline distT="0" distB="0" distL="0" distR="0" wp14:anchorId="724B16AF" wp14:editId="45B23441">
                <wp:extent cx="1066800" cy="457200"/>
                <wp:effectExtent l="0" t="0" r="0" b="0"/>
                <wp:docPr id="28728" name="Imagem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93"/>
                        <pic:cNvPicPr>
                          <a:picLocks noChangeAspect="1" noChangeArrowheads="1"/>
                        </pic:cNvPicPr>
                      </pic:nvPicPr>
                      <pic:blipFill>
                        <a:blip r:embed="rId1">
                          <a:extLst>
                            <a:ext uri="{28A0092B-C50C-407E-A947-70E740481C1C}">
                              <a14:useLocalDpi xmlns:a14="http://schemas.microsoft.com/office/drawing/2010/main" val="0"/>
                            </a:ext>
                          </a:extLst>
                        </a:blip>
                        <a:srcRect r="56215"/>
                        <a:stretch>
                          <a:fillRect/>
                        </a:stretch>
                      </pic:blipFill>
                      <pic:spPr bwMode="auto">
                        <a:xfrm>
                          <a:off x="0" y="0"/>
                          <a:ext cx="1066800" cy="457200"/>
                        </a:xfrm>
                        <a:prstGeom prst="rect">
                          <a:avLst/>
                        </a:prstGeom>
                        <a:noFill/>
                        <a:ln>
                          <a:noFill/>
                        </a:ln>
                      </pic:spPr>
                    </pic:pic>
                  </a:graphicData>
                </a:graphic>
              </wp:inline>
            </w:drawing>
          </w:r>
        </w:p>
      </w:tc>
      <w:tc>
        <w:tcPr>
          <w:tcW w:w="11941" w:type="dxa"/>
          <w:tcBorders>
            <w:bottom w:val="single" w:sz="4" w:space="0" w:color="7F7F7F" w:themeColor="text1" w:themeTint="80"/>
          </w:tcBorders>
          <w:vAlign w:val="center"/>
        </w:tcPr>
        <w:p w14:paraId="234D4CD5" w14:textId="77777777" w:rsidR="0087397D" w:rsidRPr="00400688" w:rsidRDefault="0087397D" w:rsidP="00702441">
          <w:pPr>
            <w:pStyle w:val="Header"/>
            <w:jc w:val="right"/>
          </w:pPr>
          <w:r>
            <w:rPr>
              <w:noProof/>
              <w:lang w:eastAsia="pt-BR"/>
            </w:rPr>
            <w:drawing>
              <wp:inline distT="0" distB="0" distL="0" distR="0" wp14:anchorId="608B850B" wp14:editId="637BD242">
                <wp:extent cx="344426" cy="429209"/>
                <wp:effectExtent l="0" t="0" r="0" b="9525"/>
                <wp:docPr id="28746" name="Imagem 2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44426" cy="429209"/>
                        </a:xfrm>
                        <a:prstGeom prst="rect">
                          <a:avLst/>
                        </a:prstGeom>
                      </pic:spPr>
                    </pic:pic>
                  </a:graphicData>
                </a:graphic>
              </wp:inline>
            </w:drawing>
          </w:r>
        </w:p>
      </w:tc>
    </w:tr>
  </w:tbl>
  <w:p w14:paraId="187DFFE5" w14:textId="77777777" w:rsidR="0087397D" w:rsidRDefault="0087397D" w:rsidP="003164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49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7121"/>
    </w:tblGrid>
    <w:tr w:rsidR="0087397D" w14:paraId="18F4F15A" w14:textId="77777777" w:rsidTr="00A86312">
      <w:tc>
        <w:tcPr>
          <w:tcW w:w="2377" w:type="dxa"/>
          <w:tcBorders>
            <w:bottom w:val="single" w:sz="4" w:space="0" w:color="7F7F7F" w:themeColor="text1" w:themeTint="80"/>
          </w:tcBorders>
        </w:tcPr>
        <w:p w14:paraId="33D3E122" w14:textId="77777777" w:rsidR="0087397D" w:rsidRDefault="0087397D" w:rsidP="00316441">
          <w:pPr>
            <w:pStyle w:val="Header"/>
          </w:pPr>
          <w:r>
            <w:rPr>
              <w:noProof/>
              <w:lang w:eastAsia="pt-BR"/>
            </w:rPr>
            <w:drawing>
              <wp:inline distT="0" distB="0" distL="0" distR="0" wp14:anchorId="1844E0FF" wp14:editId="25786670">
                <wp:extent cx="1066800" cy="457200"/>
                <wp:effectExtent l="0" t="0" r="0" b="0"/>
                <wp:docPr id="38" name="Imagem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93"/>
                        <pic:cNvPicPr>
                          <a:picLocks noChangeAspect="1" noChangeArrowheads="1"/>
                        </pic:cNvPicPr>
                      </pic:nvPicPr>
                      <pic:blipFill>
                        <a:blip r:embed="rId1">
                          <a:extLst>
                            <a:ext uri="{28A0092B-C50C-407E-A947-70E740481C1C}">
                              <a14:useLocalDpi xmlns:a14="http://schemas.microsoft.com/office/drawing/2010/main" val="0"/>
                            </a:ext>
                          </a:extLst>
                        </a:blip>
                        <a:srcRect r="56215"/>
                        <a:stretch>
                          <a:fillRect/>
                        </a:stretch>
                      </pic:blipFill>
                      <pic:spPr bwMode="auto">
                        <a:xfrm>
                          <a:off x="0" y="0"/>
                          <a:ext cx="1066800" cy="457200"/>
                        </a:xfrm>
                        <a:prstGeom prst="rect">
                          <a:avLst/>
                        </a:prstGeom>
                        <a:noFill/>
                        <a:ln>
                          <a:noFill/>
                        </a:ln>
                      </pic:spPr>
                    </pic:pic>
                  </a:graphicData>
                </a:graphic>
              </wp:inline>
            </w:drawing>
          </w:r>
        </w:p>
      </w:tc>
      <w:tc>
        <w:tcPr>
          <w:tcW w:w="7121" w:type="dxa"/>
          <w:tcBorders>
            <w:bottom w:val="single" w:sz="4" w:space="0" w:color="7F7F7F" w:themeColor="text1" w:themeTint="80"/>
          </w:tcBorders>
          <w:vAlign w:val="center"/>
        </w:tcPr>
        <w:p w14:paraId="6270B5A2" w14:textId="77777777" w:rsidR="0087397D" w:rsidRPr="00400688" w:rsidRDefault="0087397D" w:rsidP="00702441">
          <w:pPr>
            <w:pStyle w:val="Header"/>
            <w:jc w:val="right"/>
          </w:pPr>
          <w:r>
            <w:rPr>
              <w:noProof/>
              <w:lang w:eastAsia="pt-BR"/>
            </w:rPr>
            <w:drawing>
              <wp:inline distT="0" distB="0" distL="0" distR="0" wp14:anchorId="16FE9B53" wp14:editId="40998150">
                <wp:extent cx="344426" cy="429209"/>
                <wp:effectExtent l="0" t="0" r="0"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44426" cy="429209"/>
                        </a:xfrm>
                        <a:prstGeom prst="rect">
                          <a:avLst/>
                        </a:prstGeom>
                      </pic:spPr>
                    </pic:pic>
                  </a:graphicData>
                </a:graphic>
              </wp:inline>
            </w:drawing>
          </w:r>
        </w:p>
      </w:tc>
    </w:tr>
  </w:tbl>
  <w:p w14:paraId="07DBD9F3" w14:textId="77777777" w:rsidR="0087397D" w:rsidRDefault="0087397D" w:rsidP="003164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417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11799"/>
    </w:tblGrid>
    <w:tr w:rsidR="0087397D" w14:paraId="46590490" w14:textId="77777777" w:rsidTr="003B5C87">
      <w:tc>
        <w:tcPr>
          <w:tcW w:w="2377" w:type="dxa"/>
          <w:tcBorders>
            <w:bottom w:val="single" w:sz="4" w:space="0" w:color="7F7F7F" w:themeColor="text1" w:themeTint="80"/>
          </w:tcBorders>
        </w:tcPr>
        <w:p w14:paraId="018BCBCC" w14:textId="77777777" w:rsidR="0087397D" w:rsidRDefault="0087397D" w:rsidP="00316441">
          <w:pPr>
            <w:pStyle w:val="Header"/>
          </w:pPr>
          <w:r>
            <w:rPr>
              <w:noProof/>
              <w:lang w:eastAsia="pt-BR"/>
            </w:rPr>
            <w:drawing>
              <wp:inline distT="0" distB="0" distL="0" distR="0" wp14:anchorId="026A87B9" wp14:editId="4BE57FC6">
                <wp:extent cx="1066800" cy="457200"/>
                <wp:effectExtent l="0" t="0" r="0" b="0"/>
                <wp:docPr id="44" name="Imagem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93"/>
                        <pic:cNvPicPr>
                          <a:picLocks noChangeAspect="1" noChangeArrowheads="1"/>
                        </pic:cNvPicPr>
                      </pic:nvPicPr>
                      <pic:blipFill>
                        <a:blip r:embed="rId1">
                          <a:extLst>
                            <a:ext uri="{28A0092B-C50C-407E-A947-70E740481C1C}">
                              <a14:useLocalDpi xmlns:a14="http://schemas.microsoft.com/office/drawing/2010/main" val="0"/>
                            </a:ext>
                          </a:extLst>
                        </a:blip>
                        <a:srcRect r="56215"/>
                        <a:stretch>
                          <a:fillRect/>
                        </a:stretch>
                      </pic:blipFill>
                      <pic:spPr bwMode="auto">
                        <a:xfrm>
                          <a:off x="0" y="0"/>
                          <a:ext cx="1066800" cy="457200"/>
                        </a:xfrm>
                        <a:prstGeom prst="rect">
                          <a:avLst/>
                        </a:prstGeom>
                        <a:noFill/>
                        <a:ln>
                          <a:noFill/>
                        </a:ln>
                      </pic:spPr>
                    </pic:pic>
                  </a:graphicData>
                </a:graphic>
              </wp:inline>
            </w:drawing>
          </w:r>
        </w:p>
      </w:tc>
      <w:tc>
        <w:tcPr>
          <w:tcW w:w="11799" w:type="dxa"/>
          <w:tcBorders>
            <w:bottom w:val="single" w:sz="4" w:space="0" w:color="7F7F7F" w:themeColor="text1" w:themeTint="80"/>
          </w:tcBorders>
          <w:vAlign w:val="center"/>
        </w:tcPr>
        <w:p w14:paraId="6B160209" w14:textId="77777777" w:rsidR="0087397D" w:rsidRPr="00400688" w:rsidRDefault="0087397D" w:rsidP="00702441">
          <w:pPr>
            <w:pStyle w:val="Header"/>
            <w:jc w:val="right"/>
          </w:pPr>
          <w:r>
            <w:rPr>
              <w:noProof/>
              <w:lang w:eastAsia="pt-BR"/>
            </w:rPr>
            <w:drawing>
              <wp:inline distT="0" distB="0" distL="0" distR="0" wp14:anchorId="3E63B848" wp14:editId="12A17B79">
                <wp:extent cx="344426" cy="429209"/>
                <wp:effectExtent l="0" t="0" r="0"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44426" cy="429209"/>
                        </a:xfrm>
                        <a:prstGeom prst="rect">
                          <a:avLst/>
                        </a:prstGeom>
                      </pic:spPr>
                    </pic:pic>
                  </a:graphicData>
                </a:graphic>
              </wp:inline>
            </w:drawing>
          </w:r>
        </w:p>
      </w:tc>
    </w:tr>
  </w:tbl>
  <w:p w14:paraId="6010DFE7" w14:textId="77777777" w:rsidR="0087397D" w:rsidRDefault="0087397D" w:rsidP="0031644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49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7121"/>
    </w:tblGrid>
    <w:tr w:rsidR="0087397D" w14:paraId="305826A2" w14:textId="77777777" w:rsidTr="009D0D69">
      <w:tc>
        <w:tcPr>
          <w:tcW w:w="2377" w:type="dxa"/>
          <w:tcBorders>
            <w:bottom w:val="single" w:sz="4" w:space="0" w:color="7F7F7F" w:themeColor="text1" w:themeTint="80"/>
          </w:tcBorders>
        </w:tcPr>
        <w:p w14:paraId="5589D491" w14:textId="77777777" w:rsidR="0087397D" w:rsidRDefault="0087397D" w:rsidP="00316441">
          <w:pPr>
            <w:pStyle w:val="Header"/>
          </w:pPr>
          <w:r>
            <w:rPr>
              <w:noProof/>
              <w:lang w:eastAsia="pt-BR"/>
            </w:rPr>
            <w:drawing>
              <wp:inline distT="0" distB="0" distL="0" distR="0" wp14:anchorId="5CD5F769" wp14:editId="178170D5">
                <wp:extent cx="1066800" cy="457200"/>
                <wp:effectExtent l="0" t="0" r="0" b="0"/>
                <wp:docPr id="28747" name="Imagem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93"/>
                        <pic:cNvPicPr>
                          <a:picLocks noChangeAspect="1" noChangeArrowheads="1"/>
                        </pic:cNvPicPr>
                      </pic:nvPicPr>
                      <pic:blipFill>
                        <a:blip r:embed="rId1">
                          <a:extLst>
                            <a:ext uri="{28A0092B-C50C-407E-A947-70E740481C1C}">
                              <a14:useLocalDpi xmlns:a14="http://schemas.microsoft.com/office/drawing/2010/main" val="0"/>
                            </a:ext>
                          </a:extLst>
                        </a:blip>
                        <a:srcRect r="56215"/>
                        <a:stretch>
                          <a:fillRect/>
                        </a:stretch>
                      </pic:blipFill>
                      <pic:spPr bwMode="auto">
                        <a:xfrm>
                          <a:off x="0" y="0"/>
                          <a:ext cx="1066800" cy="457200"/>
                        </a:xfrm>
                        <a:prstGeom prst="rect">
                          <a:avLst/>
                        </a:prstGeom>
                        <a:noFill/>
                        <a:ln>
                          <a:noFill/>
                        </a:ln>
                      </pic:spPr>
                    </pic:pic>
                  </a:graphicData>
                </a:graphic>
              </wp:inline>
            </w:drawing>
          </w:r>
        </w:p>
      </w:tc>
      <w:tc>
        <w:tcPr>
          <w:tcW w:w="7121" w:type="dxa"/>
          <w:tcBorders>
            <w:bottom w:val="single" w:sz="4" w:space="0" w:color="7F7F7F" w:themeColor="text1" w:themeTint="80"/>
          </w:tcBorders>
          <w:vAlign w:val="center"/>
        </w:tcPr>
        <w:p w14:paraId="23AC9EE3" w14:textId="77777777" w:rsidR="0087397D" w:rsidRPr="00400688" w:rsidRDefault="0087397D" w:rsidP="00702441">
          <w:pPr>
            <w:pStyle w:val="Header"/>
            <w:jc w:val="right"/>
          </w:pPr>
          <w:r>
            <w:rPr>
              <w:noProof/>
              <w:lang w:eastAsia="pt-BR"/>
            </w:rPr>
            <w:drawing>
              <wp:inline distT="0" distB="0" distL="0" distR="0" wp14:anchorId="5BD24E41" wp14:editId="2E10FA44">
                <wp:extent cx="344426" cy="429209"/>
                <wp:effectExtent l="0" t="0" r="0" b="9525"/>
                <wp:docPr id="28748" name="Imagem 2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44426" cy="429209"/>
                        </a:xfrm>
                        <a:prstGeom prst="rect">
                          <a:avLst/>
                        </a:prstGeom>
                      </pic:spPr>
                    </pic:pic>
                  </a:graphicData>
                </a:graphic>
              </wp:inline>
            </w:drawing>
          </w:r>
        </w:p>
      </w:tc>
    </w:tr>
  </w:tbl>
  <w:p w14:paraId="40CEE939" w14:textId="77777777" w:rsidR="0087397D" w:rsidRDefault="0087397D" w:rsidP="003164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BA10691A"/>
    <w:lvl w:ilvl="0">
      <w:start w:val="1"/>
      <w:numFmt w:val="bullet"/>
      <w:pStyle w:val="ListBullet"/>
      <w:lvlText w:val=""/>
      <w:lvlJc w:val="left"/>
      <w:pPr>
        <w:tabs>
          <w:tab w:val="num" w:pos="2126"/>
        </w:tabs>
        <w:ind w:left="2126" w:hanging="360"/>
      </w:pPr>
      <w:rPr>
        <w:rFonts w:ascii="Symbol" w:hAnsi="Symbol" w:hint="default"/>
      </w:rPr>
    </w:lvl>
  </w:abstractNum>
  <w:abstractNum w:abstractNumId="1" w15:restartNumberingAfterBreak="0">
    <w:nsid w:val="01D618A0"/>
    <w:multiLevelType w:val="multilevel"/>
    <w:tmpl w:val="2CAC1C3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59" w:hanging="576"/>
      </w:pPr>
      <w:rPr>
        <w:rFonts w:hint="default"/>
      </w:rPr>
    </w:lvl>
    <w:lvl w:ilvl="2">
      <w:start w:val="1"/>
      <w:numFmt w:val="decimal"/>
      <w:pStyle w:val="Heading3"/>
      <w:lvlText w:val="%1.%2.%3"/>
      <w:lvlJc w:val="left"/>
      <w:pPr>
        <w:ind w:left="1854"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140075D6"/>
    <w:multiLevelType w:val="hybridMultilevel"/>
    <w:tmpl w:val="587A95D4"/>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3" w15:restartNumberingAfterBreak="0">
    <w:nsid w:val="18844482"/>
    <w:multiLevelType w:val="multilevel"/>
    <w:tmpl w:val="A95A8040"/>
    <w:lvl w:ilvl="0">
      <w:start w:val="1"/>
      <w:numFmt w:val="decimal"/>
      <w:pStyle w:val="Estilo5"/>
      <w:lvlText w:val="%1."/>
      <w:lvlJc w:val="left"/>
      <w:pPr>
        <w:ind w:left="1080" w:hanging="360"/>
      </w:pPr>
      <w:rPr>
        <w:rFonts w:hint="default"/>
        <w:b/>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400" w:hanging="1800"/>
      </w:pPr>
      <w:rPr>
        <w:rFonts w:hint="default"/>
      </w:rPr>
    </w:lvl>
  </w:abstractNum>
  <w:abstractNum w:abstractNumId="4" w15:restartNumberingAfterBreak="0">
    <w:nsid w:val="1CC32104"/>
    <w:multiLevelType w:val="hybridMultilevel"/>
    <w:tmpl w:val="B826205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4406494"/>
    <w:multiLevelType w:val="hybridMultilevel"/>
    <w:tmpl w:val="7F2892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9F14D45"/>
    <w:multiLevelType w:val="hybridMultilevel"/>
    <w:tmpl w:val="F04AF30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9AB03F6"/>
    <w:multiLevelType w:val="hybridMultilevel"/>
    <w:tmpl w:val="165883E6"/>
    <w:lvl w:ilvl="0" w:tplc="04160001">
      <w:start w:val="1"/>
      <w:numFmt w:val="bullet"/>
      <w:lvlText w:val=""/>
      <w:lvlJc w:val="left"/>
      <w:pPr>
        <w:ind w:left="720" w:hanging="360"/>
      </w:pPr>
      <w:rPr>
        <w:rFonts w:ascii="Symbol" w:hAnsi="Symbol" w:hint="default"/>
      </w:rPr>
    </w:lvl>
    <w:lvl w:ilvl="1" w:tplc="8000F53A">
      <w:start w:val="1"/>
      <w:numFmt w:val="bullet"/>
      <w:pStyle w:val="Estilo1"/>
      <w:lvlText w:val="o"/>
      <w:lvlJc w:val="left"/>
      <w:pPr>
        <w:ind w:left="1440" w:hanging="360"/>
      </w:pPr>
      <w:rPr>
        <w:rFonts w:ascii="Courier New" w:hAnsi="Courier New" w:cs="Courier New" w:hint="default"/>
      </w:rPr>
    </w:lvl>
    <w:lvl w:ilvl="2" w:tplc="784675DA">
      <w:start w:val="1"/>
      <w:numFmt w:val="bullet"/>
      <w:pStyle w:val="Estilo6"/>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B59597C"/>
    <w:multiLevelType w:val="hybridMultilevel"/>
    <w:tmpl w:val="C0586C76"/>
    <w:lvl w:ilvl="0" w:tplc="30ACB34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CF8061B"/>
    <w:multiLevelType w:val="hybridMultilevel"/>
    <w:tmpl w:val="3C5A9326"/>
    <w:lvl w:ilvl="0" w:tplc="C0588386">
      <w:start w:val="1"/>
      <w:numFmt w:val="bullet"/>
      <w:pStyle w:val="Estilo3"/>
      <w:lvlText w:val=""/>
      <w:lvlJc w:val="left"/>
      <w:pPr>
        <w:ind w:left="1785" w:hanging="705"/>
      </w:pPr>
      <w:rPr>
        <w:rFonts w:ascii="Symbol" w:hAnsi="Symbol" w:hint="default"/>
      </w:rPr>
    </w:lvl>
    <w:lvl w:ilvl="1" w:tplc="04160003">
      <w:start w:val="1"/>
      <w:numFmt w:val="bullet"/>
      <w:lvlText w:val="o"/>
      <w:lvlJc w:val="left"/>
      <w:pPr>
        <w:ind w:left="2160" w:hanging="360"/>
      </w:pPr>
      <w:rPr>
        <w:rFonts w:ascii="Courier New" w:hAnsi="Courier New" w:cs="Courier New" w:hint="default"/>
      </w:rPr>
    </w:lvl>
    <w:lvl w:ilvl="2" w:tplc="04160005">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0" w15:restartNumberingAfterBreak="0">
    <w:nsid w:val="53F35907"/>
    <w:multiLevelType w:val="hybridMultilevel"/>
    <w:tmpl w:val="4492E630"/>
    <w:lvl w:ilvl="0" w:tplc="04160019">
      <w:start w:val="1"/>
      <w:numFmt w:val="lowerLetter"/>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15:restartNumberingAfterBreak="0">
    <w:nsid w:val="546E4636"/>
    <w:multiLevelType w:val="hybridMultilevel"/>
    <w:tmpl w:val="C8CE104E"/>
    <w:lvl w:ilvl="0" w:tplc="3E968D00">
      <w:start w:val="1"/>
      <w:numFmt w:val="lowerLetter"/>
      <w:pStyle w:val="Estilo2"/>
      <w:lvlText w:val="%1)"/>
      <w:lvlJc w:val="left"/>
      <w:pPr>
        <w:ind w:left="720" w:hanging="360"/>
      </w:pPr>
      <w:rPr>
        <w:rFonts w:ascii="Times New Roman" w:eastAsiaTheme="minorHAnsi" w:hAnsi="Times New Roman"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5AA2633"/>
    <w:multiLevelType w:val="hybridMultilevel"/>
    <w:tmpl w:val="52061640"/>
    <w:lvl w:ilvl="0" w:tplc="D8FA7A0E">
      <w:start w:val="1"/>
      <w:numFmt w:val="bullet"/>
      <w:pStyle w:val="Marcador1"/>
      <w:lvlText w:val=""/>
      <w:lvlJc w:val="left"/>
      <w:pPr>
        <w:ind w:left="360" w:hanging="360"/>
      </w:pPr>
      <w:rPr>
        <w:rFonts w:ascii="Symbol" w:hAnsi="Symbol" w:hint="default"/>
      </w:rPr>
    </w:lvl>
    <w:lvl w:ilvl="1" w:tplc="FCBC62AC">
      <w:start w:val="1"/>
      <w:numFmt w:val="bullet"/>
      <w:pStyle w:val="Marcador2"/>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15:restartNumberingAfterBreak="0">
    <w:nsid w:val="5BC6161C"/>
    <w:multiLevelType w:val="hybridMultilevel"/>
    <w:tmpl w:val="E8B639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9"/>
  </w:num>
  <w:num w:numId="4">
    <w:abstractNumId w:val="7"/>
  </w:num>
  <w:num w:numId="5">
    <w:abstractNumId w:val="0"/>
  </w:num>
  <w:num w:numId="6">
    <w:abstractNumId w:val="3"/>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5"/>
  </w:num>
  <w:num w:numId="10">
    <w:abstractNumId w:val="12"/>
  </w:num>
  <w:num w:numId="11">
    <w:abstractNumId w:val="9"/>
  </w:num>
  <w:num w:numId="12">
    <w:abstractNumId w:val="10"/>
  </w:num>
  <w:num w:numId="13">
    <w:abstractNumId w:val="4"/>
  </w:num>
  <w:num w:numId="14">
    <w:abstractNumId w:val="13"/>
  </w:num>
  <w:num w:numId="15">
    <w:abstractNumId w:val="12"/>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9"/>
  </w:num>
  <w:num w:numId="19">
    <w:abstractNumId w:val="9"/>
  </w:num>
  <w:num w:numId="20">
    <w:abstractNumId w:val="12"/>
  </w:num>
  <w:num w:numId="21">
    <w:abstractNumId w:val="6"/>
  </w:num>
  <w:num w:numId="22">
    <w:abstractNumId w:val="2"/>
  </w:num>
  <w:num w:numId="23">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ES" w:vendorID="64" w:dllVersion="0" w:nlCheck="1" w:checkStyle="1"/>
  <w:activeWritingStyle w:appName="MSWord" w:lang="fr-FR" w:vendorID="64" w:dllVersion="0" w:nlCheck="1" w:checkStyle="1"/>
  <w:activeWritingStyle w:appName="MSWord" w:lang="en-US" w:vendorID="64" w:dllVersion="6" w:nlCheck="1" w:checkStyle="0"/>
  <w:activeWritingStyle w:appName="MSWord" w:lang="es-ES_tradnl" w:vendorID="64" w:dllVersion="6" w:nlCheck="1" w:checkStyle="1"/>
  <w:activeWritingStyle w:appName="MSWord" w:lang="pt-BR" w:vendorID="64" w:dllVersion="6" w:nlCheck="1" w:checkStyle="0"/>
  <w:activeWritingStyle w:appName="MSWord" w:lang="pt-PT" w:vendorID="64" w:dllVersion="6" w:nlCheck="1" w:checkStyle="0"/>
  <w:activeWritingStyle w:appName="MSWord" w:lang="fr-FR" w:vendorID="64" w:dllVersion="6" w:nlCheck="1" w:checkStyle="0"/>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azMDeyNLcwMTE3sjBT0lEKTi0uzszPAykwqgUAexpaPywAAAA="/>
  </w:docVars>
  <w:rsids>
    <w:rsidRoot w:val="005337B8"/>
    <w:rsid w:val="00000375"/>
    <w:rsid w:val="0000049F"/>
    <w:rsid w:val="00000805"/>
    <w:rsid w:val="00000902"/>
    <w:rsid w:val="00000B3A"/>
    <w:rsid w:val="00000F33"/>
    <w:rsid w:val="00000F7E"/>
    <w:rsid w:val="00000FB1"/>
    <w:rsid w:val="00001185"/>
    <w:rsid w:val="00001767"/>
    <w:rsid w:val="00001CD9"/>
    <w:rsid w:val="00001F6E"/>
    <w:rsid w:val="00002D17"/>
    <w:rsid w:val="00002DFB"/>
    <w:rsid w:val="0000339E"/>
    <w:rsid w:val="000039CE"/>
    <w:rsid w:val="00003C7E"/>
    <w:rsid w:val="00003D3B"/>
    <w:rsid w:val="0000444B"/>
    <w:rsid w:val="000049FB"/>
    <w:rsid w:val="00004AAC"/>
    <w:rsid w:val="00004D8F"/>
    <w:rsid w:val="00005BAB"/>
    <w:rsid w:val="0000638B"/>
    <w:rsid w:val="000067E2"/>
    <w:rsid w:val="00006FCF"/>
    <w:rsid w:val="00007043"/>
    <w:rsid w:val="00007334"/>
    <w:rsid w:val="00007FDC"/>
    <w:rsid w:val="000113BC"/>
    <w:rsid w:val="000121A1"/>
    <w:rsid w:val="000124A8"/>
    <w:rsid w:val="000125C4"/>
    <w:rsid w:val="0001271F"/>
    <w:rsid w:val="00013230"/>
    <w:rsid w:val="000136EA"/>
    <w:rsid w:val="000141BD"/>
    <w:rsid w:val="00014435"/>
    <w:rsid w:val="00014664"/>
    <w:rsid w:val="00015422"/>
    <w:rsid w:val="000156E9"/>
    <w:rsid w:val="00015E20"/>
    <w:rsid w:val="0001632F"/>
    <w:rsid w:val="00016E4F"/>
    <w:rsid w:val="0001761D"/>
    <w:rsid w:val="00017CCB"/>
    <w:rsid w:val="00020514"/>
    <w:rsid w:val="00021158"/>
    <w:rsid w:val="000214AD"/>
    <w:rsid w:val="00021656"/>
    <w:rsid w:val="00021763"/>
    <w:rsid w:val="00021B76"/>
    <w:rsid w:val="000239CF"/>
    <w:rsid w:val="00023B79"/>
    <w:rsid w:val="00023B84"/>
    <w:rsid w:val="00024243"/>
    <w:rsid w:val="000242A4"/>
    <w:rsid w:val="00024633"/>
    <w:rsid w:val="00024BC6"/>
    <w:rsid w:val="00024C60"/>
    <w:rsid w:val="00025676"/>
    <w:rsid w:val="00025D73"/>
    <w:rsid w:val="00025EAA"/>
    <w:rsid w:val="00026548"/>
    <w:rsid w:val="00026803"/>
    <w:rsid w:val="000275EE"/>
    <w:rsid w:val="00027876"/>
    <w:rsid w:val="00027D3D"/>
    <w:rsid w:val="0003023A"/>
    <w:rsid w:val="00030687"/>
    <w:rsid w:val="00030BB8"/>
    <w:rsid w:val="000316DB"/>
    <w:rsid w:val="000330EA"/>
    <w:rsid w:val="000343E3"/>
    <w:rsid w:val="00034479"/>
    <w:rsid w:val="000349B9"/>
    <w:rsid w:val="00034DA6"/>
    <w:rsid w:val="00037020"/>
    <w:rsid w:val="000374D8"/>
    <w:rsid w:val="00037691"/>
    <w:rsid w:val="00037B24"/>
    <w:rsid w:val="00040F75"/>
    <w:rsid w:val="000414B5"/>
    <w:rsid w:val="000414CF"/>
    <w:rsid w:val="000424F3"/>
    <w:rsid w:val="00042A17"/>
    <w:rsid w:val="00042B1D"/>
    <w:rsid w:val="000455A2"/>
    <w:rsid w:val="00045757"/>
    <w:rsid w:val="00046690"/>
    <w:rsid w:val="00046737"/>
    <w:rsid w:val="00047ABE"/>
    <w:rsid w:val="00047ECF"/>
    <w:rsid w:val="000502BD"/>
    <w:rsid w:val="000514DD"/>
    <w:rsid w:val="000522B2"/>
    <w:rsid w:val="000523B7"/>
    <w:rsid w:val="00052981"/>
    <w:rsid w:val="000529C1"/>
    <w:rsid w:val="00054C3B"/>
    <w:rsid w:val="0005509D"/>
    <w:rsid w:val="0005523D"/>
    <w:rsid w:val="000557C6"/>
    <w:rsid w:val="00055863"/>
    <w:rsid w:val="00055A2D"/>
    <w:rsid w:val="00056BDF"/>
    <w:rsid w:val="00056C4D"/>
    <w:rsid w:val="0005768E"/>
    <w:rsid w:val="00057878"/>
    <w:rsid w:val="0006014A"/>
    <w:rsid w:val="00060D9E"/>
    <w:rsid w:val="00060F7A"/>
    <w:rsid w:val="000614E9"/>
    <w:rsid w:val="000619BD"/>
    <w:rsid w:val="00062454"/>
    <w:rsid w:val="00062656"/>
    <w:rsid w:val="00062975"/>
    <w:rsid w:val="00063140"/>
    <w:rsid w:val="0006415B"/>
    <w:rsid w:val="00064296"/>
    <w:rsid w:val="000643BD"/>
    <w:rsid w:val="000649DA"/>
    <w:rsid w:val="000654EB"/>
    <w:rsid w:val="00065D7B"/>
    <w:rsid w:val="00065D88"/>
    <w:rsid w:val="00065EF2"/>
    <w:rsid w:val="00066003"/>
    <w:rsid w:val="00066629"/>
    <w:rsid w:val="00066DDE"/>
    <w:rsid w:val="00070868"/>
    <w:rsid w:val="00070931"/>
    <w:rsid w:val="00070D44"/>
    <w:rsid w:val="000712E2"/>
    <w:rsid w:val="00071C5A"/>
    <w:rsid w:val="00072998"/>
    <w:rsid w:val="00072A3E"/>
    <w:rsid w:val="00073331"/>
    <w:rsid w:val="00073449"/>
    <w:rsid w:val="0007378C"/>
    <w:rsid w:val="000745CB"/>
    <w:rsid w:val="00074765"/>
    <w:rsid w:val="0007506A"/>
    <w:rsid w:val="000755DF"/>
    <w:rsid w:val="00075BB4"/>
    <w:rsid w:val="00076A6E"/>
    <w:rsid w:val="00080062"/>
    <w:rsid w:val="00080678"/>
    <w:rsid w:val="000806BF"/>
    <w:rsid w:val="0008079B"/>
    <w:rsid w:val="00080D6D"/>
    <w:rsid w:val="00081BBE"/>
    <w:rsid w:val="000820CC"/>
    <w:rsid w:val="00082200"/>
    <w:rsid w:val="000834F3"/>
    <w:rsid w:val="000838E4"/>
    <w:rsid w:val="0008415E"/>
    <w:rsid w:val="0008442A"/>
    <w:rsid w:val="00084BA9"/>
    <w:rsid w:val="000854DD"/>
    <w:rsid w:val="00085AE7"/>
    <w:rsid w:val="000869CD"/>
    <w:rsid w:val="00086DAF"/>
    <w:rsid w:val="00090261"/>
    <w:rsid w:val="00090612"/>
    <w:rsid w:val="000915D7"/>
    <w:rsid w:val="000919F7"/>
    <w:rsid w:val="000922F8"/>
    <w:rsid w:val="000923C5"/>
    <w:rsid w:val="000927B1"/>
    <w:rsid w:val="0009334F"/>
    <w:rsid w:val="000933C1"/>
    <w:rsid w:val="00093A2C"/>
    <w:rsid w:val="00093E3B"/>
    <w:rsid w:val="00094513"/>
    <w:rsid w:val="00094A73"/>
    <w:rsid w:val="000952D2"/>
    <w:rsid w:val="000961DF"/>
    <w:rsid w:val="00096468"/>
    <w:rsid w:val="000A019B"/>
    <w:rsid w:val="000A05D4"/>
    <w:rsid w:val="000A08AB"/>
    <w:rsid w:val="000A1135"/>
    <w:rsid w:val="000A13A7"/>
    <w:rsid w:val="000A1ECF"/>
    <w:rsid w:val="000A21BB"/>
    <w:rsid w:val="000A2728"/>
    <w:rsid w:val="000A2ECF"/>
    <w:rsid w:val="000A367C"/>
    <w:rsid w:val="000A387D"/>
    <w:rsid w:val="000A4530"/>
    <w:rsid w:val="000A454D"/>
    <w:rsid w:val="000A55D7"/>
    <w:rsid w:val="000A6BD5"/>
    <w:rsid w:val="000B0DCD"/>
    <w:rsid w:val="000B1619"/>
    <w:rsid w:val="000B2347"/>
    <w:rsid w:val="000B26FC"/>
    <w:rsid w:val="000B2B0C"/>
    <w:rsid w:val="000B2D09"/>
    <w:rsid w:val="000B3405"/>
    <w:rsid w:val="000B3444"/>
    <w:rsid w:val="000B513F"/>
    <w:rsid w:val="000B5211"/>
    <w:rsid w:val="000B550C"/>
    <w:rsid w:val="000B5A4B"/>
    <w:rsid w:val="000B5B3F"/>
    <w:rsid w:val="000B63F7"/>
    <w:rsid w:val="000B6589"/>
    <w:rsid w:val="000B70B2"/>
    <w:rsid w:val="000B73C4"/>
    <w:rsid w:val="000B7CAA"/>
    <w:rsid w:val="000C137D"/>
    <w:rsid w:val="000C2BA5"/>
    <w:rsid w:val="000C2C22"/>
    <w:rsid w:val="000C3725"/>
    <w:rsid w:val="000C3D80"/>
    <w:rsid w:val="000C4292"/>
    <w:rsid w:val="000C4DEF"/>
    <w:rsid w:val="000C4EFC"/>
    <w:rsid w:val="000C53BD"/>
    <w:rsid w:val="000C587B"/>
    <w:rsid w:val="000C59A1"/>
    <w:rsid w:val="000C6C9F"/>
    <w:rsid w:val="000C6F65"/>
    <w:rsid w:val="000C7C3E"/>
    <w:rsid w:val="000D0380"/>
    <w:rsid w:val="000D08B8"/>
    <w:rsid w:val="000D0A56"/>
    <w:rsid w:val="000D167B"/>
    <w:rsid w:val="000D1ED5"/>
    <w:rsid w:val="000D2080"/>
    <w:rsid w:val="000D251B"/>
    <w:rsid w:val="000D26E2"/>
    <w:rsid w:val="000D2DB6"/>
    <w:rsid w:val="000D3DC4"/>
    <w:rsid w:val="000D4232"/>
    <w:rsid w:val="000D440B"/>
    <w:rsid w:val="000D49CC"/>
    <w:rsid w:val="000D4F90"/>
    <w:rsid w:val="000D59CE"/>
    <w:rsid w:val="000D5BE7"/>
    <w:rsid w:val="000D5CA4"/>
    <w:rsid w:val="000D63B9"/>
    <w:rsid w:val="000D65B9"/>
    <w:rsid w:val="000E05A5"/>
    <w:rsid w:val="000E0B4F"/>
    <w:rsid w:val="000E1500"/>
    <w:rsid w:val="000E1615"/>
    <w:rsid w:val="000E1D85"/>
    <w:rsid w:val="000E2229"/>
    <w:rsid w:val="000E3B8D"/>
    <w:rsid w:val="000E3E3D"/>
    <w:rsid w:val="000E3FE5"/>
    <w:rsid w:val="000E4152"/>
    <w:rsid w:val="000E46DF"/>
    <w:rsid w:val="000E4B29"/>
    <w:rsid w:val="000E56F8"/>
    <w:rsid w:val="000E583F"/>
    <w:rsid w:val="000E5DD2"/>
    <w:rsid w:val="000E5DDE"/>
    <w:rsid w:val="000E6672"/>
    <w:rsid w:val="000E7C59"/>
    <w:rsid w:val="000E7ED3"/>
    <w:rsid w:val="000F041C"/>
    <w:rsid w:val="000F0DAA"/>
    <w:rsid w:val="000F1B3A"/>
    <w:rsid w:val="000F2937"/>
    <w:rsid w:val="000F2AE8"/>
    <w:rsid w:val="000F301E"/>
    <w:rsid w:val="000F3D00"/>
    <w:rsid w:val="000F3D80"/>
    <w:rsid w:val="000F3ED2"/>
    <w:rsid w:val="000F3F45"/>
    <w:rsid w:val="000F4112"/>
    <w:rsid w:val="000F48D6"/>
    <w:rsid w:val="000F4AB1"/>
    <w:rsid w:val="000F4CAB"/>
    <w:rsid w:val="000F5381"/>
    <w:rsid w:val="000F5B95"/>
    <w:rsid w:val="000F7064"/>
    <w:rsid w:val="000F7483"/>
    <w:rsid w:val="000F7573"/>
    <w:rsid w:val="000F75A0"/>
    <w:rsid w:val="000F75F1"/>
    <w:rsid w:val="000F7627"/>
    <w:rsid w:val="00100024"/>
    <w:rsid w:val="00100ADF"/>
    <w:rsid w:val="00100D8C"/>
    <w:rsid w:val="001011EF"/>
    <w:rsid w:val="00101631"/>
    <w:rsid w:val="001016A9"/>
    <w:rsid w:val="00101C45"/>
    <w:rsid w:val="0010233D"/>
    <w:rsid w:val="001026D9"/>
    <w:rsid w:val="00102A10"/>
    <w:rsid w:val="00102C82"/>
    <w:rsid w:val="00104925"/>
    <w:rsid w:val="00104B69"/>
    <w:rsid w:val="001055B0"/>
    <w:rsid w:val="001060A9"/>
    <w:rsid w:val="00106150"/>
    <w:rsid w:val="00106286"/>
    <w:rsid w:val="00106A31"/>
    <w:rsid w:val="00106CDE"/>
    <w:rsid w:val="00107588"/>
    <w:rsid w:val="0011009B"/>
    <w:rsid w:val="00110A5E"/>
    <w:rsid w:val="00110B7E"/>
    <w:rsid w:val="00110FC5"/>
    <w:rsid w:val="00111CF3"/>
    <w:rsid w:val="0011241B"/>
    <w:rsid w:val="00112572"/>
    <w:rsid w:val="00112AB8"/>
    <w:rsid w:val="00112C4A"/>
    <w:rsid w:val="0011306D"/>
    <w:rsid w:val="0011321E"/>
    <w:rsid w:val="00113716"/>
    <w:rsid w:val="00113961"/>
    <w:rsid w:val="00113E17"/>
    <w:rsid w:val="00114619"/>
    <w:rsid w:val="0011473D"/>
    <w:rsid w:val="00114BA6"/>
    <w:rsid w:val="00114C1D"/>
    <w:rsid w:val="00114FA3"/>
    <w:rsid w:val="001157FC"/>
    <w:rsid w:val="0011584C"/>
    <w:rsid w:val="00115B41"/>
    <w:rsid w:val="00115FD3"/>
    <w:rsid w:val="001164B7"/>
    <w:rsid w:val="001169EC"/>
    <w:rsid w:val="00116CAD"/>
    <w:rsid w:val="00116F68"/>
    <w:rsid w:val="001172E4"/>
    <w:rsid w:val="00117823"/>
    <w:rsid w:val="00117C45"/>
    <w:rsid w:val="001215AF"/>
    <w:rsid w:val="00121A23"/>
    <w:rsid w:val="00121B8A"/>
    <w:rsid w:val="00121F4F"/>
    <w:rsid w:val="0012278E"/>
    <w:rsid w:val="00122791"/>
    <w:rsid w:val="001233C4"/>
    <w:rsid w:val="00123566"/>
    <w:rsid w:val="00123712"/>
    <w:rsid w:val="00123A00"/>
    <w:rsid w:val="00123DC7"/>
    <w:rsid w:val="001244EB"/>
    <w:rsid w:val="001245F5"/>
    <w:rsid w:val="00124612"/>
    <w:rsid w:val="00124B74"/>
    <w:rsid w:val="00126C6C"/>
    <w:rsid w:val="0012790A"/>
    <w:rsid w:val="001300C0"/>
    <w:rsid w:val="0013014F"/>
    <w:rsid w:val="00130544"/>
    <w:rsid w:val="001312E1"/>
    <w:rsid w:val="00132B91"/>
    <w:rsid w:val="00132DF4"/>
    <w:rsid w:val="00133A96"/>
    <w:rsid w:val="00133B4F"/>
    <w:rsid w:val="001343F0"/>
    <w:rsid w:val="001345D5"/>
    <w:rsid w:val="00134776"/>
    <w:rsid w:val="00134C90"/>
    <w:rsid w:val="00134EB4"/>
    <w:rsid w:val="00134F0B"/>
    <w:rsid w:val="0013525D"/>
    <w:rsid w:val="00135597"/>
    <w:rsid w:val="0013571B"/>
    <w:rsid w:val="00137E98"/>
    <w:rsid w:val="001404B3"/>
    <w:rsid w:val="00140F4D"/>
    <w:rsid w:val="0014135F"/>
    <w:rsid w:val="00141529"/>
    <w:rsid w:val="00141B2C"/>
    <w:rsid w:val="001425FF"/>
    <w:rsid w:val="00142CCD"/>
    <w:rsid w:val="001430FF"/>
    <w:rsid w:val="00143321"/>
    <w:rsid w:val="0014494A"/>
    <w:rsid w:val="00144CD3"/>
    <w:rsid w:val="001455F6"/>
    <w:rsid w:val="00145AFE"/>
    <w:rsid w:val="00145B1F"/>
    <w:rsid w:val="001460B5"/>
    <w:rsid w:val="0014734E"/>
    <w:rsid w:val="00147906"/>
    <w:rsid w:val="00150129"/>
    <w:rsid w:val="00150501"/>
    <w:rsid w:val="00150747"/>
    <w:rsid w:val="00150DF4"/>
    <w:rsid w:val="001512A9"/>
    <w:rsid w:val="00152D27"/>
    <w:rsid w:val="00152D95"/>
    <w:rsid w:val="00153071"/>
    <w:rsid w:val="0015371B"/>
    <w:rsid w:val="00153CF1"/>
    <w:rsid w:val="00153CFB"/>
    <w:rsid w:val="00154D8B"/>
    <w:rsid w:val="00155A8F"/>
    <w:rsid w:val="00155D7C"/>
    <w:rsid w:val="00156747"/>
    <w:rsid w:val="00156F2B"/>
    <w:rsid w:val="0016066F"/>
    <w:rsid w:val="001606E8"/>
    <w:rsid w:val="0016169B"/>
    <w:rsid w:val="00162021"/>
    <w:rsid w:val="0016317B"/>
    <w:rsid w:val="0016352E"/>
    <w:rsid w:val="00163937"/>
    <w:rsid w:val="00163C8E"/>
    <w:rsid w:val="00163D5F"/>
    <w:rsid w:val="00164653"/>
    <w:rsid w:val="00164FEB"/>
    <w:rsid w:val="00165503"/>
    <w:rsid w:val="00165D3D"/>
    <w:rsid w:val="001669E1"/>
    <w:rsid w:val="00167D0B"/>
    <w:rsid w:val="001700E1"/>
    <w:rsid w:val="0017029B"/>
    <w:rsid w:val="00170708"/>
    <w:rsid w:val="00170790"/>
    <w:rsid w:val="001708BC"/>
    <w:rsid w:val="00170B61"/>
    <w:rsid w:val="001712D4"/>
    <w:rsid w:val="001714C2"/>
    <w:rsid w:val="00171596"/>
    <w:rsid w:val="0017210A"/>
    <w:rsid w:val="00172590"/>
    <w:rsid w:val="00173F1F"/>
    <w:rsid w:val="001750D4"/>
    <w:rsid w:val="00175514"/>
    <w:rsid w:val="001755D6"/>
    <w:rsid w:val="0017583C"/>
    <w:rsid w:val="00175AB7"/>
    <w:rsid w:val="001762EB"/>
    <w:rsid w:val="001762FE"/>
    <w:rsid w:val="001769E3"/>
    <w:rsid w:val="00176D2E"/>
    <w:rsid w:val="00176F36"/>
    <w:rsid w:val="00177092"/>
    <w:rsid w:val="00177E3D"/>
    <w:rsid w:val="0018007C"/>
    <w:rsid w:val="00180792"/>
    <w:rsid w:val="0018079C"/>
    <w:rsid w:val="001807F5"/>
    <w:rsid w:val="00180875"/>
    <w:rsid w:val="00181597"/>
    <w:rsid w:val="00181A38"/>
    <w:rsid w:val="00181D89"/>
    <w:rsid w:val="001821B9"/>
    <w:rsid w:val="001823C8"/>
    <w:rsid w:val="001824FA"/>
    <w:rsid w:val="00183648"/>
    <w:rsid w:val="00183A7E"/>
    <w:rsid w:val="0018434B"/>
    <w:rsid w:val="00185041"/>
    <w:rsid w:val="00185AA4"/>
    <w:rsid w:val="00186133"/>
    <w:rsid w:val="00186146"/>
    <w:rsid w:val="0018674E"/>
    <w:rsid w:val="00186A06"/>
    <w:rsid w:val="00186A8B"/>
    <w:rsid w:val="001870E4"/>
    <w:rsid w:val="0019053F"/>
    <w:rsid w:val="0019160F"/>
    <w:rsid w:val="001921A8"/>
    <w:rsid w:val="001921CF"/>
    <w:rsid w:val="00192562"/>
    <w:rsid w:val="00192C9F"/>
    <w:rsid w:val="00192EE6"/>
    <w:rsid w:val="0019379A"/>
    <w:rsid w:val="001937EA"/>
    <w:rsid w:val="001939A0"/>
    <w:rsid w:val="00193C83"/>
    <w:rsid w:val="00193FC3"/>
    <w:rsid w:val="0019493D"/>
    <w:rsid w:val="001949E9"/>
    <w:rsid w:val="00194C74"/>
    <w:rsid w:val="00194C94"/>
    <w:rsid w:val="00194DFC"/>
    <w:rsid w:val="001950D3"/>
    <w:rsid w:val="001954A9"/>
    <w:rsid w:val="00195A8D"/>
    <w:rsid w:val="00195CAA"/>
    <w:rsid w:val="0019627E"/>
    <w:rsid w:val="0019676F"/>
    <w:rsid w:val="001A08AE"/>
    <w:rsid w:val="001A0E05"/>
    <w:rsid w:val="001A0E4B"/>
    <w:rsid w:val="001A0E9D"/>
    <w:rsid w:val="001A14CB"/>
    <w:rsid w:val="001A217A"/>
    <w:rsid w:val="001A2B3C"/>
    <w:rsid w:val="001A3083"/>
    <w:rsid w:val="001A33C3"/>
    <w:rsid w:val="001A34B3"/>
    <w:rsid w:val="001A3517"/>
    <w:rsid w:val="001A3AE2"/>
    <w:rsid w:val="001A3DDD"/>
    <w:rsid w:val="001A47E0"/>
    <w:rsid w:val="001A5DC6"/>
    <w:rsid w:val="001A5DD5"/>
    <w:rsid w:val="001A6360"/>
    <w:rsid w:val="001A6B0C"/>
    <w:rsid w:val="001A6CB8"/>
    <w:rsid w:val="001A71A3"/>
    <w:rsid w:val="001A7BC3"/>
    <w:rsid w:val="001B00C4"/>
    <w:rsid w:val="001B034E"/>
    <w:rsid w:val="001B0AF8"/>
    <w:rsid w:val="001B188B"/>
    <w:rsid w:val="001B2802"/>
    <w:rsid w:val="001B2A60"/>
    <w:rsid w:val="001B2CA6"/>
    <w:rsid w:val="001B33DE"/>
    <w:rsid w:val="001B360A"/>
    <w:rsid w:val="001B3C15"/>
    <w:rsid w:val="001B3DB5"/>
    <w:rsid w:val="001B46A1"/>
    <w:rsid w:val="001B4BC6"/>
    <w:rsid w:val="001B5C89"/>
    <w:rsid w:val="001B5F29"/>
    <w:rsid w:val="001B70D9"/>
    <w:rsid w:val="001B717C"/>
    <w:rsid w:val="001B7223"/>
    <w:rsid w:val="001B72EA"/>
    <w:rsid w:val="001B77DA"/>
    <w:rsid w:val="001B781C"/>
    <w:rsid w:val="001B7B8A"/>
    <w:rsid w:val="001B7F13"/>
    <w:rsid w:val="001B7F24"/>
    <w:rsid w:val="001C0703"/>
    <w:rsid w:val="001C0D80"/>
    <w:rsid w:val="001C2870"/>
    <w:rsid w:val="001C2C5A"/>
    <w:rsid w:val="001C3487"/>
    <w:rsid w:val="001C3604"/>
    <w:rsid w:val="001C3C07"/>
    <w:rsid w:val="001C450C"/>
    <w:rsid w:val="001C626D"/>
    <w:rsid w:val="001C6711"/>
    <w:rsid w:val="001C674F"/>
    <w:rsid w:val="001C6DDE"/>
    <w:rsid w:val="001C774D"/>
    <w:rsid w:val="001D0167"/>
    <w:rsid w:val="001D10E8"/>
    <w:rsid w:val="001D2794"/>
    <w:rsid w:val="001D2D72"/>
    <w:rsid w:val="001D319C"/>
    <w:rsid w:val="001D373C"/>
    <w:rsid w:val="001D42AE"/>
    <w:rsid w:val="001D4C7C"/>
    <w:rsid w:val="001D5F83"/>
    <w:rsid w:val="001D666B"/>
    <w:rsid w:val="001D720B"/>
    <w:rsid w:val="001D78BC"/>
    <w:rsid w:val="001E0AA5"/>
    <w:rsid w:val="001E0BF9"/>
    <w:rsid w:val="001E1AB5"/>
    <w:rsid w:val="001E2296"/>
    <w:rsid w:val="001E251B"/>
    <w:rsid w:val="001E2FBD"/>
    <w:rsid w:val="001E343D"/>
    <w:rsid w:val="001E42A6"/>
    <w:rsid w:val="001E4724"/>
    <w:rsid w:val="001E4727"/>
    <w:rsid w:val="001E7AA2"/>
    <w:rsid w:val="001F11D8"/>
    <w:rsid w:val="001F18F8"/>
    <w:rsid w:val="001F1CC7"/>
    <w:rsid w:val="001F2441"/>
    <w:rsid w:val="001F2761"/>
    <w:rsid w:val="001F2D39"/>
    <w:rsid w:val="001F33C6"/>
    <w:rsid w:val="001F3433"/>
    <w:rsid w:val="001F3BAC"/>
    <w:rsid w:val="001F3BCD"/>
    <w:rsid w:val="001F3EBF"/>
    <w:rsid w:val="001F49C9"/>
    <w:rsid w:val="001F4A32"/>
    <w:rsid w:val="001F4CDD"/>
    <w:rsid w:val="001F5A42"/>
    <w:rsid w:val="001F5CFE"/>
    <w:rsid w:val="001F6CBF"/>
    <w:rsid w:val="001F6E4F"/>
    <w:rsid w:val="001F71C3"/>
    <w:rsid w:val="001F71CE"/>
    <w:rsid w:val="001F732C"/>
    <w:rsid w:val="001F7EDE"/>
    <w:rsid w:val="0020002D"/>
    <w:rsid w:val="002002B4"/>
    <w:rsid w:val="00201449"/>
    <w:rsid w:val="00202576"/>
    <w:rsid w:val="0020272D"/>
    <w:rsid w:val="0020284E"/>
    <w:rsid w:val="00202AF8"/>
    <w:rsid w:val="00203093"/>
    <w:rsid w:val="002037C6"/>
    <w:rsid w:val="002038BF"/>
    <w:rsid w:val="00204286"/>
    <w:rsid w:val="00204B3B"/>
    <w:rsid w:val="00204C4F"/>
    <w:rsid w:val="00205C0E"/>
    <w:rsid w:val="0020604E"/>
    <w:rsid w:val="00206493"/>
    <w:rsid w:val="002066F6"/>
    <w:rsid w:val="00206FD7"/>
    <w:rsid w:val="00207F4C"/>
    <w:rsid w:val="0021079B"/>
    <w:rsid w:val="00211B9F"/>
    <w:rsid w:val="00211DBC"/>
    <w:rsid w:val="00212122"/>
    <w:rsid w:val="0021227C"/>
    <w:rsid w:val="002125A9"/>
    <w:rsid w:val="00212EF3"/>
    <w:rsid w:val="00213EF1"/>
    <w:rsid w:val="00214221"/>
    <w:rsid w:val="002147CE"/>
    <w:rsid w:val="00214D91"/>
    <w:rsid w:val="00215960"/>
    <w:rsid w:val="002159E3"/>
    <w:rsid w:val="00215AB1"/>
    <w:rsid w:val="00215EC8"/>
    <w:rsid w:val="0021643F"/>
    <w:rsid w:val="0021664E"/>
    <w:rsid w:val="0021667E"/>
    <w:rsid w:val="00216C7E"/>
    <w:rsid w:val="002171B4"/>
    <w:rsid w:val="002172DC"/>
    <w:rsid w:val="002174A6"/>
    <w:rsid w:val="00217C8A"/>
    <w:rsid w:val="002207F3"/>
    <w:rsid w:val="0022100E"/>
    <w:rsid w:val="0022176F"/>
    <w:rsid w:val="00221905"/>
    <w:rsid w:val="00221DCF"/>
    <w:rsid w:val="0022275B"/>
    <w:rsid w:val="00224291"/>
    <w:rsid w:val="0022490B"/>
    <w:rsid w:val="00224F57"/>
    <w:rsid w:val="00225788"/>
    <w:rsid w:val="00225964"/>
    <w:rsid w:val="002267DF"/>
    <w:rsid w:val="00227882"/>
    <w:rsid w:val="00227CFB"/>
    <w:rsid w:val="00227EB4"/>
    <w:rsid w:val="002302A6"/>
    <w:rsid w:val="0023094B"/>
    <w:rsid w:val="00232552"/>
    <w:rsid w:val="002327D8"/>
    <w:rsid w:val="00233478"/>
    <w:rsid w:val="00233877"/>
    <w:rsid w:val="002348E1"/>
    <w:rsid w:val="00234CC9"/>
    <w:rsid w:val="002359A4"/>
    <w:rsid w:val="0023644F"/>
    <w:rsid w:val="002364D1"/>
    <w:rsid w:val="002367D2"/>
    <w:rsid w:val="002367F6"/>
    <w:rsid w:val="00236AA8"/>
    <w:rsid w:val="002377B3"/>
    <w:rsid w:val="00237BB7"/>
    <w:rsid w:val="0024041C"/>
    <w:rsid w:val="00240C69"/>
    <w:rsid w:val="00241FBD"/>
    <w:rsid w:val="002421B6"/>
    <w:rsid w:val="002427B7"/>
    <w:rsid w:val="00242ABE"/>
    <w:rsid w:val="00243482"/>
    <w:rsid w:val="0024350F"/>
    <w:rsid w:val="0024368A"/>
    <w:rsid w:val="00243A82"/>
    <w:rsid w:val="00245019"/>
    <w:rsid w:val="0024560B"/>
    <w:rsid w:val="00245C48"/>
    <w:rsid w:val="00245CE1"/>
    <w:rsid w:val="0024647B"/>
    <w:rsid w:val="00247552"/>
    <w:rsid w:val="0024773C"/>
    <w:rsid w:val="00250645"/>
    <w:rsid w:val="002508E5"/>
    <w:rsid w:val="00250910"/>
    <w:rsid w:val="00250C45"/>
    <w:rsid w:val="002512EA"/>
    <w:rsid w:val="00252551"/>
    <w:rsid w:val="0025287A"/>
    <w:rsid w:val="002555A8"/>
    <w:rsid w:val="00256C30"/>
    <w:rsid w:val="00256D42"/>
    <w:rsid w:val="0025792E"/>
    <w:rsid w:val="002579DD"/>
    <w:rsid w:val="00260471"/>
    <w:rsid w:val="00260728"/>
    <w:rsid w:val="00260E7C"/>
    <w:rsid w:val="00260F64"/>
    <w:rsid w:val="00261187"/>
    <w:rsid w:val="002612CD"/>
    <w:rsid w:val="00261C93"/>
    <w:rsid w:val="002627B0"/>
    <w:rsid w:val="00263568"/>
    <w:rsid w:val="00263C97"/>
    <w:rsid w:val="00263D05"/>
    <w:rsid w:val="002640F6"/>
    <w:rsid w:val="002642CC"/>
    <w:rsid w:val="00264339"/>
    <w:rsid w:val="002654E9"/>
    <w:rsid w:val="002658E5"/>
    <w:rsid w:val="00266AC7"/>
    <w:rsid w:val="0026787C"/>
    <w:rsid w:val="00267CB8"/>
    <w:rsid w:val="00267FC6"/>
    <w:rsid w:val="00270207"/>
    <w:rsid w:val="00270783"/>
    <w:rsid w:val="002717FD"/>
    <w:rsid w:val="00271837"/>
    <w:rsid w:val="002721DA"/>
    <w:rsid w:val="0027261F"/>
    <w:rsid w:val="00273222"/>
    <w:rsid w:val="00274278"/>
    <w:rsid w:val="002745CA"/>
    <w:rsid w:val="00274600"/>
    <w:rsid w:val="00274B79"/>
    <w:rsid w:val="0027576B"/>
    <w:rsid w:val="00276347"/>
    <w:rsid w:val="0027641A"/>
    <w:rsid w:val="00277725"/>
    <w:rsid w:val="00277B09"/>
    <w:rsid w:val="002800EE"/>
    <w:rsid w:val="00280F0A"/>
    <w:rsid w:val="0028130E"/>
    <w:rsid w:val="002814F9"/>
    <w:rsid w:val="00281911"/>
    <w:rsid w:val="00281EC7"/>
    <w:rsid w:val="00282526"/>
    <w:rsid w:val="0028272E"/>
    <w:rsid w:val="00283605"/>
    <w:rsid w:val="00284301"/>
    <w:rsid w:val="002847BD"/>
    <w:rsid w:val="00284CEE"/>
    <w:rsid w:val="00284DB2"/>
    <w:rsid w:val="002852A9"/>
    <w:rsid w:val="00285978"/>
    <w:rsid w:val="00286980"/>
    <w:rsid w:val="00286A4E"/>
    <w:rsid w:val="00286D91"/>
    <w:rsid w:val="0028715D"/>
    <w:rsid w:val="002875CB"/>
    <w:rsid w:val="00287B86"/>
    <w:rsid w:val="00287D90"/>
    <w:rsid w:val="00290187"/>
    <w:rsid w:val="002902C9"/>
    <w:rsid w:val="002903C5"/>
    <w:rsid w:val="0029070E"/>
    <w:rsid w:val="002919A3"/>
    <w:rsid w:val="00291B25"/>
    <w:rsid w:val="00291BA9"/>
    <w:rsid w:val="00291C96"/>
    <w:rsid w:val="0029233F"/>
    <w:rsid w:val="00292731"/>
    <w:rsid w:val="00292766"/>
    <w:rsid w:val="002928A0"/>
    <w:rsid w:val="0029290B"/>
    <w:rsid w:val="00292953"/>
    <w:rsid w:val="00293503"/>
    <w:rsid w:val="00293A3C"/>
    <w:rsid w:val="00293CF4"/>
    <w:rsid w:val="00294912"/>
    <w:rsid w:val="00294EE2"/>
    <w:rsid w:val="0029541F"/>
    <w:rsid w:val="00295B79"/>
    <w:rsid w:val="00295D83"/>
    <w:rsid w:val="00295DCA"/>
    <w:rsid w:val="00296415"/>
    <w:rsid w:val="00296505"/>
    <w:rsid w:val="0029720C"/>
    <w:rsid w:val="00297C5E"/>
    <w:rsid w:val="00297D59"/>
    <w:rsid w:val="00297DA3"/>
    <w:rsid w:val="00297FF4"/>
    <w:rsid w:val="002A003A"/>
    <w:rsid w:val="002A06BD"/>
    <w:rsid w:val="002A127C"/>
    <w:rsid w:val="002A16D3"/>
    <w:rsid w:val="002A1B66"/>
    <w:rsid w:val="002A2310"/>
    <w:rsid w:val="002A35A6"/>
    <w:rsid w:val="002A3716"/>
    <w:rsid w:val="002A39C2"/>
    <w:rsid w:val="002A3A29"/>
    <w:rsid w:val="002A43BB"/>
    <w:rsid w:val="002A48DB"/>
    <w:rsid w:val="002A4F73"/>
    <w:rsid w:val="002A711A"/>
    <w:rsid w:val="002A736D"/>
    <w:rsid w:val="002B15A2"/>
    <w:rsid w:val="002B165A"/>
    <w:rsid w:val="002B203D"/>
    <w:rsid w:val="002B2B71"/>
    <w:rsid w:val="002B3CD7"/>
    <w:rsid w:val="002B3D65"/>
    <w:rsid w:val="002B44FF"/>
    <w:rsid w:val="002B5D14"/>
    <w:rsid w:val="002B62B8"/>
    <w:rsid w:val="002B64A1"/>
    <w:rsid w:val="002B67DA"/>
    <w:rsid w:val="002B72D1"/>
    <w:rsid w:val="002C0AED"/>
    <w:rsid w:val="002C0D85"/>
    <w:rsid w:val="002C1951"/>
    <w:rsid w:val="002C1A48"/>
    <w:rsid w:val="002C1B43"/>
    <w:rsid w:val="002C1EB6"/>
    <w:rsid w:val="002C26F4"/>
    <w:rsid w:val="002C2FC3"/>
    <w:rsid w:val="002C3E6E"/>
    <w:rsid w:val="002C3FA5"/>
    <w:rsid w:val="002C4573"/>
    <w:rsid w:val="002C48A1"/>
    <w:rsid w:val="002C4A9E"/>
    <w:rsid w:val="002C500A"/>
    <w:rsid w:val="002C5BEA"/>
    <w:rsid w:val="002C64DF"/>
    <w:rsid w:val="002C680C"/>
    <w:rsid w:val="002C7727"/>
    <w:rsid w:val="002C7AB5"/>
    <w:rsid w:val="002C7C07"/>
    <w:rsid w:val="002D0CD2"/>
    <w:rsid w:val="002D19F2"/>
    <w:rsid w:val="002D1C0B"/>
    <w:rsid w:val="002D1E6F"/>
    <w:rsid w:val="002D22AE"/>
    <w:rsid w:val="002D28B5"/>
    <w:rsid w:val="002D3702"/>
    <w:rsid w:val="002D3BD1"/>
    <w:rsid w:val="002D3D8B"/>
    <w:rsid w:val="002D433B"/>
    <w:rsid w:val="002D44FD"/>
    <w:rsid w:val="002D4714"/>
    <w:rsid w:val="002D4A62"/>
    <w:rsid w:val="002D51E9"/>
    <w:rsid w:val="002E0689"/>
    <w:rsid w:val="002E0A7B"/>
    <w:rsid w:val="002E1446"/>
    <w:rsid w:val="002E16DE"/>
    <w:rsid w:val="002E19C4"/>
    <w:rsid w:val="002E1F68"/>
    <w:rsid w:val="002E22FC"/>
    <w:rsid w:val="002E23EB"/>
    <w:rsid w:val="002E3C28"/>
    <w:rsid w:val="002E492E"/>
    <w:rsid w:val="002E5D16"/>
    <w:rsid w:val="002E7280"/>
    <w:rsid w:val="002F0387"/>
    <w:rsid w:val="002F08D0"/>
    <w:rsid w:val="002F1756"/>
    <w:rsid w:val="002F1877"/>
    <w:rsid w:val="002F1B36"/>
    <w:rsid w:val="002F224F"/>
    <w:rsid w:val="002F24CA"/>
    <w:rsid w:val="002F2F11"/>
    <w:rsid w:val="002F3136"/>
    <w:rsid w:val="002F32AA"/>
    <w:rsid w:val="002F3419"/>
    <w:rsid w:val="002F3E49"/>
    <w:rsid w:val="002F4351"/>
    <w:rsid w:val="002F4594"/>
    <w:rsid w:val="002F58AC"/>
    <w:rsid w:val="002F5B95"/>
    <w:rsid w:val="002F5DF9"/>
    <w:rsid w:val="002F60BF"/>
    <w:rsid w:val="002F60DE"/>
    <w:rsid w:val="002F6598"/>
    <w:rsid w:val="002F6646"/>
    <w:rsid w:val="002F6914"/>
    <w:rsid w:val="002F7A29"/>
    <w:rsid w:val="002F7A58"/>
    <w:rsid w:val="002F7C2E"/>
    <w:rsid w:val="002F7C85"/>
    <w:rsid w:val="00301379"/>
    <w:rsid w:val="003013B2"/>
    <w:rsid w:val="00301F34"/>
    <w:rsid w:val="003021C0"/>
    <w:rsid w:val="00302253"/>
    <w:rsid w:val="003027D6"/>
    <w:rsid w:val="00303467"/>
    <w:rsid w:val="00303CA8"/>
    <w:rsid w:val="003041E0"/>
    <w:rsid w:val="003042F3"/>
    <w:rsid w:val="00304A92"/>
    <w:rsid w:val="00304CE6"/>
    <w:rsid w:val="00304E13"/>
    <w:rsid w:val="00304FDB"/>
    <w:rsid w:val="003056C0"/>
    <w:rsid w:val="003060B8"/>
    <w:rsid w:val="00306210"/>
    <w:rsid w:val="0030757C"/>
    <w:rsid w:val="0030769C"/>
    <w:rsid w:val="00307B99"/>
    <w:rsid w:val="00310095"/>
    <w:rsid w:val="003112CE"/>
    <w:rsid w:val="00312E6A"/>
    <w:rsid w:val="003136DB"/>
    <w:rsid w:val="00313892"/>
    <w:rsid w:val="00314999"/>
    <w:rsid w:val="00315643"/>
    <w:rsid w:val="00315827"/>
    <w:rsid w:val="00315D3C"/>
    <w:rsid w:val="00315ED7"/>
    <w:rsid w:val="0031637D"/>
    <w:rsid w:val="00316441"/>
    <w:rsid w:val="00316486"/>
    <w:rsid w:val="0031692A"/>
    <w:rsid w:val="0031709C"/>
    <w:rsid w:val="003172AC"/>
    <w:rsid w:val="00317618"/>
    <w:rsid w:val="00317D04"/>
    <w:rsid w:val="003206C3"/>
    <w:rsid w:val="00321CAB"/>
    <w:rsid w:val="00321DE0"/>
    <w:rsid w:val="00321FC1"/>
    <w:rsid w:val="00322010"/>
    <w:rsid w:val="00322B81"/>
    <w:rsid w:val="0032358B"/>
    <w:rsid w:val="00323732"/>
    <w:rsid w:val="003239C5"/>
    <w:rsid w:val="003239F5"/>
    <w:rsid w:val="00323A63"/>
    <w:rsid w:val="00323EE4"/>
    <w:rsid w:val="003246BB"/>
    <w:rsid w:val="00324CFB"/>
    <w:rsid w:val="00325763"/>
    <w:rsid w:val="00325A26"/>
    <w:rsid w:val="00325EE1"/>
    <w:rsid w:val="003262F6"/>
    <w:rsid w:val="00327081"/>
    <w:rsid w:val="00327461"/>
    <w:rsid w:val="00327505"/>
    <w:rsid w:val="00330111"/>
    <w:rsid w:val="00330434"/>
    <w:rsid w:val="003313C1"/>
    <w:rsid w:val="0033150B"/>
    <w:rsid w:val="003318C2"/>
    <w:rsid w:val="00331EC2"/>
    <w:rsid w:val="00332F8F"/>
    <w:rsid w:val="00332FA3"/>
    <w:rsid w:val="0033340F"/>
    <w:rsid w:val="00333B25"/>
    <w:rsid w:val="003340BA"/>
    <w:rsid w:val="003341D6"/>
    <w:rsid w:val="00335133"/>
    <w:rsid w:val="0033577A"/>
    <w:rsid w:val="003359B6"/>
    <w:rsid w:val="003366AE"/>
    <w:rsid w:val="00336C53"/>
    <w:rsid w:val="003376C4"/>
    <w:rsid w:val="00337947"/>
    <w:rsid w:val="00337A7D"/>
    <w:rsid w:val="00337E5F"/>
    <w:rsid w:val="00340486"/>
    <w:rsid w:val="00340EF7"/>
    <w:rsid w:val="00343A5E"/>
    <w:rsid w:val="00343DD1"/>
    <w:rsid w:val="00343DDF"/>
    <w:rsid w:val="00343FA3"/>
    <w:rsid w:val="00344472"/>
    <w:rsid w:val="0034450F"/>
    <w:rsid w:val="00344E4E"/>
    <w:rsid w:val="00345843"/>
    <w:rsid w:val="003458A2"/>
    <w:rsid w:val="00345CEB"/>
    <w:rsid w:val="0034640B"/>
    <w:rsid w:val="003465DE"/>
    <w:rsid w:val="00346CD4"/>
    <w:rsid w:val="00350AD0"/>
    <w:rsid w:val="00350B23"/>
    <w:rsid w:val="00350B9A"/>
    <w:rsid w:val="00351189"/>
    <w:rsid w:val="00352386"/>
    <w:rsid w:val="00352F80"/>
    <w:rsid w:val="003531C4"/>
    <w:rsid w:val="00353B1C"/>
    <w:rsid w:val="00354597"/>
    <w:rsid w:val="00354680"/>
    <w:rsid w:val="003546A6"/>
    <w:rsid w:val="00354ECE"/>
    <w:rsid w:val="003557CC"/>
    <w:rsid w:val="0035596B"/>
    <w:rsid w:val="003559C8"/>
    <w:rsid w:val="00355AC7"/>
    <w:rsid w:val="00355CCE"/>
    <w:rsid w:val="003563FF"/>
    <w:rsid w:val="00356A7D"/>
    <w:rsid w:val="00357630"/>
    <w:rsid w:val="003577E9"/>
    <w:rsid w:val="00357828"/>
    <w:rsid w:val="00357DE2"/>
    <w:rsid w:val="00360B32"/>
    <w:rsid w:val="00360C4B"/>
    <w:rsid w:val="003611AE"/>
    <w:rsid w:val="003611E0"/>
    <w:rsid w:val="0036159B"/>
    <w:rsid w:val="00361F61"/>
    <w:rsid w:val="0036241E"/>
    <w:rsid w:val="00363243"/>
    <w:rsid w:val="003645E1"/>
    <w:rsid w:val="00364C8E"/>
    <w:rsid w:val="00364EF7"/>
    <w:rsid w:val="00365082"/>
    <w:rsid w:val="0036548B"/>
    <w:rsid w:val="003654FB"/>
    <w:rsid w:val="003658DD"/>
    <w:rsid w:val="00365A82"/>
    <w:rsid w:val="00365C7F"/>
    <w:rsid w:val="003665A2"/>
    <w:rsid w:val="00366EAB"/>
    <w:rsid w:val="0037090F"/>
    <w:rsid w:val="003721C0"/>
    <w:rsid w:val="003723D3"/>
    <w:rsid w:val="0037243A"/>
    <w:rsid w:val="00372D58"/>
    <w:rsid w:val="00373109"/>
    <w:rsid w:val="00374089"/>
    <w:rsid w:val="0037425C"/>
    <w:rsid w:val="003744D6"/>
    <w:rsid w:val="00374822"/>
    <w:rsid w:val="00374DFF"/>
    <w:rsid w:val="003750B4"/>
    <w:rsid w:val="00375583"/>
    <w:rsid w:val="00375E8A"/>
    <w:rsid w:val="00376544"/>
    <w:rsid w:val="00376A8D"/>
    <w:rsid w:val="00377401"/>
    <w:rsid w:val="00377792"/>
    <w:rsid w:val="00381376"/>
    <w:rsid w:val="003813EE"/>
    <w:rsid w:val="00381819"/>
    <w:rsid w:val="003826AB"/>
    <w:rsid w:val="00382946"/>
    <w:rsid w:val="00382CF5"/>
    <w:rsid w:val="00382EDC"/>
    <w:rsid w:val="0038317D"/>
    <w:rsid w:val="00383A30"/>
    <w:rsid w:val="00383E7B"/>
    <w:rsid w:val="00383F5A"/>
    <w:rsid w:val="00384172"/>
    <w:rsid w:val="003842A7"/>
    <w:rsid w:val="0038505C"/>
    <w:rsid w:val="0038551E"/>
    <w:rsid w:val="0038672F"/>
    <w:rsid w:val="0038673B"/>
    <w:rsid w:val="0038679E"/>
    <w:rsid w:val="003868FD"/>
    <w:rsid w:val="00386987"/>
    <w:rsid w:val="00387110"/>
    <w:rsid w:val="00392B35"/>
    <w:rsid w:val="0039341B"/>
    <w:rsid w:val="003938A6"/>
    <w:rsid w:val="00393DAD"/>
    <w:rsid w:val="003944A4"/>
    <w:rsid w:val="00394DF0"/>
    <w:rsid w:val="00394F39"/>
    <w:rsid w:val="00395F17"/>
    <w:rsid w:val="00396092"/>
    <w:rsid w:val="003960AB"/>
    <w:rsid w:val="0039656E"/>
    <w:rsid w:val="00396F1E"/>
    <w:rsid w:val="00396F80"/>
    <w:rsid w:val="0039777D"/>
    <w:rsid w:val="00397F9E"/>
    <w:rsid w:val="003A0B2E"/>
    <w:rsid w:val="003A0E33"/>
    <w:rsid w:val="003A17BC"/>
    <w:rsid w:val="003A1ADE"/>
    <w:rsid w:val="003A1B58"/>
    <w:rsid w:val="003A2063"/>
    <w:rsid w:val="003A21B1"/>
    <w:rsid w:val="003A2232"/>
    <w:rsid w:val="003A22AD"/>
    <w:rsid w:val="003A2336"/>
    <w:rsid w:val="003A29CC"/>
    <w:rsid w:val="003A2CF9"/>
    <w:rsid w:val="003A2E27"/>
    <w:rsid w:val="003A2F44"/>
    <w:rsid w:val="003A3461"/>
    <w:rsid w:val="003A3637"/>
    <w:rsid w:val="003A3BB4"/>
    <w:rsid w:val="003A3E82"/>
    <w:rsid w:val="003A4379"/>
    <w:rsid w:val="003A482C"/>
    <w:rsid w:val="003A49B2"/>
    <w:rsid w:val="003A4AEF"/>
    <w:rsid w:val="003A6184"/>
    <w:rsid w:val="003A6FED"/>
    <w:rsid w:val="003A735D"/>
    <w:rsid w:val="003A7AB4"/>
    <w:rsid w:val="003B172D"/>
    <w:rsid w:val="003B1880"/>
    <w:rsid w:val="003B1DCE"/>
    <w:rsid w:val="003B309D"/>
    <w:rsid w:val="003B3F78"/>
    <w:rsid w:val="003B4256"/>
    <w:rsid w:val="003B49F0"/>
    <w:rsid w:val="003B54CA"/>
    <w:rsid w:val="003B5C87"/>
    <w:rsid w:val="003B6019"/>
    <w:rsid w:val="003B601D"/>
    <w:rsid w:val="003B628F"/>
    <w:rsid w:val="003B6662"/>
    <w:rsid w:val="003B7351"/>
    <w:rsid w:val="003B7550"/>
    <w:rsid w:val="003C120D"/>
    <w:rsid w:val="003C1AE3"/>
    <w:rsid w:val="003C1B02"/>
    <w:rsid w:val="003C208B"/>
    <w:rsid w:val="003C2AF5"/>
    <w:rsid w:val="003C2E36"/>
    <w:rsid w:val="003C2EA8"/>
    <w:rsid w:val="003C2F3A"/>
    <w:rsid w:val="003C3417"/>
    <w:rsid w:val="003C3C23"/>
    <w:rsid w:val="003C4303"/>
    <w:rsid w:val="003C5500"/>
    <w:rsid w:val="003C5A3D"/>
    <w:rsid w:val="003C6158"/>
    <w:rsid w:val="003C660C"/>
    <w:rsid w:val="003C6FD9"/>
    <w:rsid w:val="003C76B5"/>
    <w:rsid w:val="003D10E5"/>
    <w:rsid w:val="003D1E7D"/>
    <w:rsid w:val="003D2AE4"/>
    <w:rsid w:val="003D301C"/>
    <w:rsid w:val="003D34E1"/>
    <w:rsid w:val="003D35A2"/>
    <w:rsid w:val="003D40A9"/>
    <w:rsid w:val="003D499A"/>
    <w:rsid w:val="003D4A58"/>
    <w:rsid w:val="003D5453"/>
    <w:rsid w:val="003D6324"/>
    <w:rsid w:val="003D7AE9"/>
    <w:rsid w:val="003D7D91"/>
    <w:rsid w:val="003E104B"/>
    <w:rsid w:val="003E1E04"/>
    <w:rsid w:val="003E233A"/>
    <w:rsid w:val="003E2E62"/>
    <w:rsid w:val="003E2FB1"/>
    <w:rsid w:val="003E314A"/>
    <w:rsid w:val="003E3341"/>
    <w:rsid w:val="003E39D5"/>
    <w:rsid w:val="003E3AA5"/>
    <w:rsid w:val="003E3B32"/>
    <w:rsid w:val="003E41F4"/>
    <w:rsid w:val="003E464E"/>
    <w:rsid w:val="003E4D48"/>
    <w:rsid w:val="003E50A1"/>
    <w:rsid w:val="003E5CB0"/>
    <w:rsid w:val="003E619A"/>
    <w:rsid w:val="003E628C"/>
    <w:rsid w:val="003E7948"/>
    <w:rsid w:val="003F016E"/>
    <w:rsid w:val="003F11F9"/>
    <w:rsid w:val="003F12D0"/>
    <w:rsid w:val="003F13D8"/>
    <w:rsid w:val="003F1495"/>
    <w:rsid w:val="003F19D0"/>
    <w:rsid w:val="003F1BE6"/>
    <w:rsid w:val="003F3517"/>
    <w:rsid w:val="003F3DA6"/>
    <w:rsid w:val="003F69AB"/>
    <w:rsid w:val="003F6B1A"/>
    <w:rsid w:val="003F705F"/>
    <w:rsid w:val="003F70A1"/>
    <w:rsid w:val="003F74A6"/>
    <w:rsid w:val="003F7A9C"/>
    <w:rsid w:val="003F7C03"/>
    <w:rsid w:val="00400586"/>
    <w:rsid w:val="00400688"/>
    <w:rsid w:val="00400FC6"/>
    <w:rsid w:val="00401896"/>
    <w:rsid w:val="0040190B"/>
    <w:rsid w:val="004035BD"/>
    <w:rsid w:val="00403680"/>
    <w:rsid w:val="0040391C"/>
    <w:rsid w:val="004041DD"/>
    <w:rsid w:val="00404356"/>
    <w:rsid w:val="004048D0"/>
    <w:rsid w:val="00404AB4"/>
    <w:rsid w:val="00404D75"/>
    <w:rsid w:val="004051EE"/>
    <w:rsid w:val="00405601"/>
    <w:rsid w:val="00405C0F"/>
    <w:rsid w:val="00405DCA"/>
    <w:rsid w:val="00407B69"/>
    <w:rsid w:val="00410E88"/>
    <w:rsid w:val="004115B6"/>
    <w:rsid w:val="00411692"/>
    <w:rsid w:val="00412739"/>
    <w:rsid w:val="0041296A"/>
    <w:rsid w:val="004135F4"/>
    <w:rsid w:val="00413BC9"/>
    <w:rsid w:val="00414717"/>
    <w:rsid w:val="00414EDC"/>
    <w:rsid w:val="00415E19"/>
    <w:rsid w:val="00416452"/>
    <w:rsid w:val="0041696A"/>
    <w:rsid w:val="00416CE0"/>
    <w:rsid w:val="00416EF4"/>
    <w:rsid w:val="00417291"/>
    <w:rsid w:val="004174CD"/>
    <w:rsid w:val="00420EEE"/>
    <w:rsid w:val="004221A5"/>
    <w:rsid w:val="00422C25"/>
    <w:rsid w:val="00422E95"/>
    <w:rsid w:val="00423547"/>
    <w:rsid w:val="00423640"/>
    <w:rsid w:val="00423805"/>
    <w:rsid w:val="00423872"/>
    <w:rsid w:val="00423C16"/>
    <w:rsid w:val="00424539"/>
    <w:rsid w:val="004265A0"/>
    <w:rsid w:val="004274AB"/>
    <w:rsid w:val="00427507"/>
    <w:rsid w:val="0043010B"/>
    <w:rsid w:val="0043114D"/>
    <w:rsid w:val="00431864"/>
    <w:rsid w:val="00432C49"/>
    <w:rsid w:val="00433A25"/>
    <w:rsid w:val="00433E4C"/>
    <w:rsid w:val="0043416E"/>
    <w:rsid w:val="004346D0"/>
    <w:rsid w:val="00434829"/>
    <w:rsid w:val="00434AA1"/>
    <w:rsid w:val="00434D4E"/>
    <w:rsid w:val="00435E7F"/>
    <w:rsid w:val="00435F5A"/>
    <w:rsid w:val="004363CE"/>
    <w:rsid w:val="00436440"/>
    <w:rsid w:val="00436745"/>
    <w:rsid w:val="004370A1"/>
    <w:rsid w:val="0043723C"/>
    <w:rsid w:val="00437393"/>
    <w:rsid w:val="00437525"/>
    <w:rsid w:val="00437961"/>
    <w:rsid w:val="00437B9F"/>
    <w:rsid w:val="00437F67"/>
    <w:rsid w:val="00440EC9"/>
    <w:rsid w:val="004410F5"/>
    <w:rsid w:val="0044128C"/>
    <w:rsid w:val="004417E7"/>
    <w:rsid w:val="00442817"/>
    <w:rsid w:val="004428E6"/>
    <w:rsid w:val="00442C6A"/>
    <w:rsid w:val="00443332"/>
    <w:rsid w:val="00443788"/>
    <w:rsid w:val="004437CB"/>
    <w:rsid w:val="00444596"/>
    <w:rsid w:val="00445CE6"/>
    <w:rsid w:val="00446AEC"/>
    <w:rsid w:val="004476CF"/>
    <w:rsid w:val="00450EDE"/>
    <w:rsid w:val="00451574"/>
    <w:rsid w:val="004515AA"/>
    <w:rsid w:val="00451F94"/>
    <w:rsid w:val="004524E3"/>
    <w:rsid w:val="00453261"/>
    <w:rsid w:val="0045376A"/>
    <w:rsid w:val="0045397F"/>
    <w:rsid w:val="00453DEA"/>
    <w:rsid w:val="00454052"/>
    <w:rsid w:val="00454275"/>
    <w:rsid w:val="00454F8E"/>
    <w:rsid w:val="00455365"/>
    <w:rsid w:val="00456EEF"/>
    <w:rsid w:val="004573B8"/>
    <w:rsid w:val="004575CE"/>
    <w:rsid w:val="00457770"/>
    <w:rsid w:val="004578AF"/>
    <w:rsid w:val="00457932"/>
    <w:rsid w:val="00457F7D"/>
    <w:rsid w:val="0046042F"/>
    <w:rsid w:val="0046061B"/>
    <w:rsid w:val="00460737"/>
    <w:rsid w:val="004607AA"/>
    <w:rsid w:val="00460D0F"/>
    <w:rsid w:val="00461425"/>
    <w:rsid w:val="004614EA"/>
    <w:rsid w:val="00461A55"/>
    <w:rsid w:val="00461B3B"/>
    <w:rsid w:val="004636C2"/>
    <w:rsid w:val="00463A1C"/>
    <w:rsid w:val="0046403C"/>
    <w:rsid w:val="004649F6"/>
    <w:rsid w:val="00464E07"/>
    <w:rsid w:val="00464F05"/>
    <w:rsid w:val="00465105"/>
    <w:rsid w:val="00465708"/>
    <w:rsid w:val="00465F7D"/>
    <w:rsid w:val="004668E3"/>
    <w:rsid w:val="00466E74"/>
    <w:rsid w:val="00467203"/>
    <w:rsid w:val="004678CB"/>
    <w:rsid w:val="00467E44"/>
    <w:rsid w:val="004708B3"/>
    <w:rsid w:val="004711ED"/>
    <w:rsid w:val="00471527"/>
    <w:rsid w:val="00471B35"/>
    <w:rsid w:val="00471B51"/>
    <w:rsid w:val="004728EF"/>
    <w:rsid w:val="00473414"/>
    <w:rsid w:val="00474474"/>
    <w:rsid w:val="004748F1"/>
    <w:rsid w:val="00474934"/>
    <w:rsid w:val="00474A79"/>
    <w:rsid w:val="00474EB1"/>
    <w:rsid w:val="00475F6C"/>
    <w:rsid w:val="00476AB1"/>
    <w:rsid w:val="0047779A"/>
    <w:rsid w:val="00481B61"/>
    <w:rsid w:val="00482CAA"/>
    <w:rsid w:val="00483024"/>
    <w:rsid w:val="0048447E"/>
    <w:rsid w:val="00484E06"/>
    <w:rsid w:val="00484E4A"/>
    <w:rsid w:val="0048556D"/>
    <w:rsid w:val="00486010"/>
    <w:rsid w:val="00486132"/>
    <w:rsid w:val="004867F2"/>
    <w:rsid w:val="00486803"/>
    <w:rsid w:val="00487134"/>
    <w:rsid w:val="00491341"/>
    <w:rsid w:val="0049138A"/>
    <w:rsid w:val="004915D7"/>
    <w:rsid w:val="00491B5A"/>
    <w:rsid w:val="00491B90"/>
    <w:rsid w:val="0049213E"/>
    <w:rsid w:val="00492490"/>
    <w:rsid w:val="004926CC"/>
    <w:rsid w:val="004929B6"/>
    <w:rsid w:val="00492F3A"/>
    <w:rsid w:val="0049325D"/>
    <w:rsid w:val="00493C90"/>
    <w:rsid w:val="00494BB2"/>
    <w:rsid w:val="0049523E"/>
    <w:rsid w:val="00495AA0"/>
    <w:rsid w:val="00496DF3"/>
    <w:rsid w:val="004970A9"/>
    <w:rsid w:val="00497B1A"/>
    <w:rsid w:val="004A02E7"/>
    <w:rsid w:val="004A0A6A"/>
    <w:rsid w:val="004A2632"/>
    <w:rsid w:val="004A270A"/>
    <w:rsid w:val="004A3463"/>
    <w:rsid w:val="004A44B0"/>
    <w:rsid w:val="004A4E73"/>
    <w:rsid w:val="004A4F8D"/>
    <w:rsid w:val="004A5656"/>
    <w:rsid w:val="004A58E0"/>
    <w:rsid w:val="004A5AD2"/>
    <w:rsid w:val="004A766D"/>
    <w:rsid w:val="004A78E3"/>
    <w:rsid w:val="004A7C49"/>
    <w:rsid w:val="004B05C5"/>
    <w:rsid w:val="004B0637"/>
    <w:rsid w:val="004B06D9"/>
    <w:rsid w:val="004B0A20"/>
    <w:rsid w:val="004B0FDD"/>
    <w:rsid w:val="004B1BB6"/>
    <w:rsid w:val="004B245F"/>
    <w:rsid w:val="004B2553"/>
    <w:rsid w:val="004B373E"/>
    <w:rsid w:val="004B3C60"/>
    <w:rsid w:val="004B3FF1"/>
    <w:rsid w:val="004B4986"/>
    <w:rsid w:val="004B4E28"/>
    <w:rsid w:val="004B4EA7"/>
    <w:rsid w:val="004B534D"/>
    <w:rsid w:val="004B54DC"/>
    <w:rsid w:val="004B6274"/>
    <w:rsid w:val="004B6604"/>
    <w:rsid w:val="004B6759"/>
    <w:rsid w:val="004B7A57"/>
    <w:rsid w:val="004B7BD6"/>
    <w:rsid w:val="004B7C63"/>
    <w:rsid w:val="004C1D5D"/>
    <w:rsid w:val="004C21A4"/>
    <w:rsid w:val="004C273F"/>
    <w:rsid w:val="004C31AD"/>
    <w:rsid w:val="004C3A69"/>
    <w:rsid w:val="004C3A90"/>
    <w:rsid w:val="004C3E53"/>
    <w:rsid w:val="004C63D7"/>
    <w:rsid w:val="004C76E5"/>
    <w:rsid w:val="004C7E31"/>
    <w:rsid w:val="004D054A"/>
    <w:rsid w:val="004D1CA1"/>
    <w:rsid w:val="004D222B"/>
    <w:rsid w:val="004D27C7"/>
    <w:rsid w:val="004D2B9E"/>
    <w:rsid w:val="004D3128"/>
    <w:rsid w:val="004D3F36"/>
    <w:rsid w:val="004D5215"/>
    <w:rsid w:val="004D66BC"/>
    <w:rsid w:val="004D6F92"/>
    <w:rsid w:val="004D700A"/>
    <w:rsid w:val="004D753A"/>
    <w:rsid w:val="004D7CF9"/>
    <w:rsid w:val="004E0007"/>
    <w:rsid w:val="004E0367"/>
    <w:rsid w:val="004E0A49"/>
    <w:rsid w:val="004E15CE"/>
    <w:rsid w:val="004E3531"/>
    <w:rsid w:val="004E39A9"/>
    <w:rsid w:val="004E3D2D"/>
    <w:rsid w:val="004E3E05"/>
    <w:rsid w:val="004E4A50"/>
    <w:rsid w:val="004E53EE"/>
    <w:rsid w:val="004E5768"/>
    <w:rsid w:val="004E5ABC"/>
    <w:rsid w:val="004E6366"/>
    <w:rsid w:val="004E68BB"/>
    <w:rsid w:val="004E71C2"/>
    <w:rsid w:val="004E79AC"/>
    <w:rsid w:val="004F0028"/>
    <w:rsid w:val="004F023A"/>
    <w:rsid w:val="004F09F9"/>
    <w:rsid w:val="004F0F39"/>
    <w:rsid w:val="004F11D5"/>
    <w:rsid w:val="004F171A"/>
    <w:rsid w:val="004F19C5"/>
    <w:rsid w:val="004F2A21"/>
    <w:rsid w:val="004F2FCC"/>
    <w:rsid w:val="004F36F6"/>
    <w:rsid w:val="004F40E9"/>
    <w:rsid w:val="004F4F14"/>
    <w:rsid w:val="004F5488"/>
    <w:rsid w:val="004F5781"/>
    <w:rsid w:val="004F5B51"/>
    <w:rsid w:val="004F5B77"/>
    <w:rsid w:val="004F5E23"/>
    <w:rsid w:val="004F61AA"/>
    <w:rsid w:val="004F652A"/>
    <w:rsid w:val="004F699E"/>
    <w:rsid w:val="004F6B0B"/>
    <w:rsid w:val="004F6BB0"/>
    <w:rsid w:val="004F6BDE"/>
    <w:rsid w:val="004F6F7C"/>
    <w:rsid w:val="004F7386"/>
    <w:rsid w:val="004F75DD"/>
    <w:rsid w:val="004F7D65"/>
    <w:rsid w:val="004F7E99"/>
    <w:rsid w:val="005001B7"/>
    <w:rsid w:val="00500205"/>
    <w:rsid w:val="005002AF"/>
    <w:rsid w:val="00500473"/>
    <w:rsid w:val="00500CCE"/>
    <w:rsid w:val="00501BDB"/>
    <w:rsid w:val="00501F0E"/>
    <w:rsid w:val="005020FB"/>
    <w:rsid w:val="00502F91"/>
    <w:rsid w:val="00503944"/>
    <w:rsid w:val="005042FE"/>
    <w:rsid w:val="0050459A"/>
    <w:rsid w:val="00506F9F"/>
    <w:rsid w:val="00506FFE"/>
    <w:rsid w:val="005071DE"/>
    <w:rsid w:val="005074C7"/>
    <w:rsid w:val="00507749"/>
    <w:rsid w:val="00507AFA"/>
    <w:rsid w:val="00507CA9"/>
    <w:rsid w:val="00507E8C"/>
    <w:rsid w:val="005102BD"/>
    <w:rsid w:val="005102E0"/>
    <w:rsid w:val="00510320"/>
    <w:rsid w:val="005108A4"/>
    <w:rsid w:val="005115B4"/>
    <w:rsid w:val="00511FED"/>
    <w:rsid w:val="005126A5"/>
    <w:rsid w:val="00512865"/>
    <w:rsid w:val="00512BE5"/>
    <w:rsid w:val="005130AC"/>
    <w:rsid w:val="00513D2D"/>
    <w:rsid w:val="00514288"/>
    <w:rsid w:val="00514849"/>
    <w:rsid w:val="0051525E"/>
    <w:rsid w:val="00515502"/>
    <w:rsid w:val="0051630A"/>
    <w:rsid w:val="00516467"/>
    <w:rsid w:val="005167ED"/>
    <w:rsid w:val="00516A47"/>
    <w:rsid w:val="0051774B"/>
    <w:rsid w:val="00517E5F"/>
    <w:rsid w:val="00517F23"/>
    <w:rsid w:val="0052065A"/>
    <w:rsid w:val="005213A3"/>
    <w:rsid w:val="005215BB"/>
    <w:rsid w:val="00521C14"/>
    <w:rsid w:val="00521C4C"/>
    <w:rsid w:val="00521EAB"/>
    <w:rsid w:val="00522052"/>
    <w:rsid w:val="00522AB9"/>
    <w:rsid w:val="00522C2D"/>
    <w:rsid w:val="0052308A"/>
    <w:rsid w:val="00523D35"/>
    <w:rsid w:val="0052443E"/>
    <w:rsid w:val="00524EE6"/>
    <w:rsid w:val="00524EF0"/>
    <w:rsid w:val="005251B5"/>
    <w:rsid w:val="00525550"/>
    <w:rsid w:val="005269DC"/>
    <w:rsid w:val="00527737"/>
    <w:rsid w:val="005303BD"/>
    <w:rsid w:val="00530870"/>
    <w:rsid w:val="00530913"/>
    <w:rsid w:val="00530A6A"/>
    <w:rsid w:val="00530DAA"/>
    <w:rsid w:val="00530DDE"/>
    <w:rsid w:val="0053121C"/>
    <w:rsid w:val="005324AF"/>
    <w:rsid w:val="00532835"/>
    <w:rsid w:val="00532982"/>
    <w:rsid w:val="00533658"/>
    <w:rsid w:val="005337B8"/>
    <w:rsid w:val="00533E23"/>
    <w:rsid w:val="00534F21"/>
    <w:rsid w:val="0053535F"/>
    <w:rsid w:val="00535688"/>
    <w:rsid w:val="00535DC0"/>
    <w:rsid w:val="00536610"/>
    <w:rsid w:val="005367F2"/>
    <w:rsid w:val="00536901"/>
    <w:rsid w:val="00536F60"/>
    <w:rsid w:val="00537051"/>
    <w:rsid w:val="0053731C"/>
    <w:rsid w:val="00537372"/>
    <w:rsid w:val="00537650"/>
    <w:rsid w:val="00537DD7"/>
    <w:rsid w:val="00540497"/>
    <w:rsid w:val="00540631"/>
    <w:rsid w:val="0054078A"/>
    <w:rsid w:val="00540A00"/>
    <w:rsid w:val="0054132F"/>
    <w:rsid w:val="00542739"/>
    <w:rsid w:val="00542BC0"/>
    <w:rsid w:val="00542C07"/>
    <w:rsid w:val="00543D7F"/>
    <w:rsid w:val="00543DA9"/>
    <w:rsid w:val="0054458D"/>
    <w:rsid w:val="005445CF"/>
    <w:rsid w:val="00544DEF"/>
    <w:rsid w:val="00544E72"/>
    <w:rsid w:val="0054518A"/>
    <w:rsid w:val="005451EF"/>
    <w:rsid w:val="00545E8D"/>
    <w:rsid w:val="00547065"/>
    <w:rsid w:val="005474C1"/>
    <w:rsid w:val="005476F8"/>
    <w:rsid w:val="00547DC6"/>
    <w:rsid w:val="00547E5B"/>
    <w:rsid w:val="0055142B"/>
    <w:rsid w:val="00551806"/>
    <w:rsid w:val="00551C2D"/>
    <w:rsid w:val="0055219E"/>
    <w:rsid w:val="00552267"/>
    <w:rsid w:val="00552594"/>
    <w:rsid w:val="00552AE7"/>
    <w:rsid w:val="00552DEF"/>
    <w:rsid w:val="00552FD5"/>
    <w:rsid w:val="00553B3B"/>
    <w:rsid w:val="00553D14"/>
    <w:rsid w:val="005547CA"/>
    <w:rsid w:val="00557318"/>
    <w:rsid w:val="00557FEB"/>
    <w:rsid w:val="005617B7"/>
    <w:rsid w:val="00561D1D"/>
    <w:rsid w:val="00562E60"/>
    <w:rsid w:val="00562F1B"/>
    <w:rsid w:val="00563693"/>
    <w:rsid w:val="0056390B"/>
    <w:rsid w:val="00564017"/>
    <w:rsid w:val="00564301"/>
    <w:rsid w:val="00564F6A"/>
    <w:rsid w:val="005650A6"/>
    <w:rsid w:val="00565620"/>
    <w:rsid w:val="00565627"/>
    <w:rsid w:val="00565FF6"/>
    <w:rsid w:val="00566059"/>
    <w:rsid w:val="00566BEC"/>
    <w:rsid w:val="00566D7A"/>
    <w:rsid w:val="005679FA"/>
    <w:rsid w:val="005707F2"/>
    <w:rsid w:val="00570BBF"/>
    <w:rsid w:val="00571015"/>
    <w:rsid w:val="0057109A"/>
    <w:rsid w:val="0057181B"/>
    <w:rsid w:val="005719AC"/>
    <w:rsid w:val="005721CE"/>
    <w:rsid w:val="005727C6"/>
    <w:rsid w:val="00572965"/>
    <w:rsid w:val="00573404"/>
    <w:rsid w:val="0057345D"/>
    <w:rsid w:val="00573743"/>
    <w:rsid w:val="005742A2"/>
    <w:rsid w:val="005747D9"/>
    <w:rsid w:val="005748D3"/>
    <w:rsid w:val="00574F1F"/>
    <w:rsid w:val="00575941"/>
    <w:rsid w:val="00575942"/>
    <w:rsid w:val="00576F50"/>
    <w:rsid w:val="005774D3"/>
    <w:rsid w:val="00577F41"/>
    <w:rsid w:val="00580ABB"/>
    <w:rsid w:val="005817E6"/>
    <w:rsid w:val="00582A58"/>
    <w:rsid w:val="00582B9B"/>
    <w:rsid w:val="00583BFB"/>
    <w:rsid w:val="0058424B"/>
    <w:rsid w:val="0058677B"/>
    <w:rsid w:val="00586A39"/>
    <w:rsid w:val="00587184"/>
    <w:rsid w:val="0058767D"/>
    <w:rsid w:val="005876F4"/>
    <w:rsid w:val="00587870"/>
    <w:rsid w:val="00587987"/>
    <w:rsid w:val="00587C0F"/>
    <w:rsid w:val="00587D5B"/>
    <w:rsid w:val="0059068C"/>
    <w:rsid w:val="00590843"/>
    <w:rsid w:val="00592490"/>
    <w:rsid w:val="0059307E"/>
    <w:rsid w:val="005930E8"/>
    <w:rsid w:val="00593B8C"/>
    <w:rsid w:val="00594A04"/>
    <w:rsid w:val="00594FEA"/>
    <w:rsid w:val="00595B5B"/>
    <w:rsid w:val="00595DA3"/>
    <w:rsid w:val="00595DB3"/>
    <w:rsid w:val="00595FFF"/>
    <w:rsid w:val="0059624F"/>
    <w:rsid w:val="0059645E"/>
    <w:rsid w:val="00597581"/>
    <w:rsid w:val="00597C8F"/>
    <w:rsid w:val="00597E90"/>
    <w:rsid w:val="00597F24"/>
    <w:rsid w:val="005A0339"/>
    <w:rsid w:val="005A0517"/>
    <w:rsid w:val="005A2C06"/>
    <w:rsid w:val="005A3CEA"/>
    <w:rsid w:val="005A450C"/>
    <w:rsid w:val="005A45FC"/>
    <w:rsid w:val="005A4B19"/>
    <w:rsid w:val="005A5100"/>
    <w:rsid w:val="005A561A"/>
    <w:rsid w:val="005A56D1"/>
    <w:rsid w:val="005A5AF5"/>
    <w:rsid w:val="005A618D"/>
    <w:rsid w:val="005A63FC"/>
    <w:rsid w:val="005A73DE"/>
    <w:rsid w:val="005B003B"/>
    <w:rsid w:val="005B0265"/>
    <w:rsid w:val="005B035E"/>
    <w:rsid w:val="005B1674"/>
    <w:rsid w:val="005B1C5F"/>
    <w:rsid w:val="005B1D6F"/>
    <w:rsid w:val="005B1F8D"/>
    <w:rsid w:val="005B4A3B"/>
    <w:rsid w:val="005B4C12"/>
    <w:rsid w:val="005B4D02"/>
    <w:rsid w:val="005B5237"/>
    <w:rsid w:val="005B5436"/>
    <w:rsid w:val="005B5C13"/>
    <w:rsid w:val="005B7069"/>
    <w:rsid w:val="005B730F"/>
    <w:rsid w:val="005B7883"/>
    <w:rsid w:val="005B7EBA"/>
    <w:rsid w:val="005C00C6"/>
    <w:rsid w:val="005C0998"/>
    <w:rsid w:val="005C1899"/>
    <w:rsid w:val="005C4B9B"/>
    <w:rsid w:val="005C4E7A"/>
    <w:rsid w:val="005C5656"/>
    <w:rsid w:val="005C5C91"/>
    <w:rsid w:val="005C5FC3"/>
    <w:rsid w:val="005C6BF1"/>
    <w:rsid w:val="005C6FF4"/>
    <w:rsid w:val="005C73BE"/>
    <w:rsid w:val="005D0496"/>
    <w:rsid w:val="005D1047"/>
    <w:rsid w:val="005D1CDA"/>
    <w:rsid w:val="005D23C2"/>
    <w:rsid w:val="005D29B8"/>
    <w:rsid w:val="005D3701"/>
    <w:rsid w:val="005D3A06"/>
    <w:rsid w:val="005D3DF3"/>
    <w:rsid w:val="005D450E"/>
    <w:rsid w:val="005D496B"/>
    <w:rsid w:val="005D4A77"/>
    <w:rsid w:val="005D54BC"/>
    <w:rsid w:val="005D5502"/>
    <w:rsid w:val="005D65AC"/>
    <w:rsid w:val="005D7031"/>
    <w:rsid w:val="005D71FB"/>
    <w:rsid w:val="005D7672"/>
    <w:rsid w:val="005E0591"/>
    <w:rsid w:val="005E0929"/>
    <w:rsid w:val="005E0B0B"/>
    <w:rsid w:val="005E1299"/>
    <w:rsid w:val="005E187A"/>
    <w:rsid w:val="005E1D42"/>
    <w:rsid w:val="005E1EEB"/>
    <w:rsid w:val="005E2B06"/>
    <w:rsid w:val="005E2E30"/>
    <w:rsid w:val="005E3214"/>
    <w:rsid w:val="005E453C"/>
    <w:rsid w:val="005E4A7D"/>
    <w:rsid w:val="005E4C95"/>
    <w:rsid w:val="005E5B06"/>
    <w:rsid w:val="005E697F"/>
    <w:rsid w:val="005E701D"/>
    <w:rsid w:val="005E713D"/>
    <w:rsid w:val="005F00A1"/>
    <w:rsid w:val="005F02DD"/>
    <w:rsid w:val="005F05BA"/>
    <w:rsid w:val="005F062A"/>
    <w:rsid w:val="005F0FCA"/>
    <w:rsid w:val="005F0FEE"/>
    <w:rsid w:val="005F1380"/>
    <w:rsid w:val="005F15CF"/>
    <w:rsid w:val="005F1E4F"/>
    <w:rsid w:val="005F2568"/>
    <w:rsid w:val="005F298D"/>
    <w:rsid w:val="005F29C0"/>
    <w:rsid w:val="005F343B"/>
    <w:rsid w:val="005F4109"/>
    <w:rsid w:val="005F42E5"/>
    <w:rsid w:val="005F466D"/>
    <w:rsid w:val="005F46E8"/>
    <w:rsid w:val="005F4CA5"/>
    <w:rsid w:val="005F5081"/>
    <w:rsid w:val="005F5DED"/>
    <w:rsid w:val="005F670E"/>
    <w:rsid w:val="00600608"/>
    <w:rsid w:val="006006FC"/>
    <w:rsid w:val="006008DA"/>
    <w:rsid w:val="00600AAA"/>
    <w:rsid w:val="00601E8A"/>
    <w:rsid w:val="006064F7"/>
    <w:rsid w:val="00607A13"/>
    <w:rsid w:val="00610907"/>
    <w:rsid w:val="00611316"/>
    <w:rsid w:val="00611398"/>
    <w:rsid w:val="00611792"/>
    <w:rsid w:val="00611D50"/>
    <w:rsid w:val="00612107"/>
    <w:rsid w:val="00612222"/>
    <w:rsid w:val="00612E79"/>
    <w:rsid w:val="00614B11"/>
    <w:rsid w:val="00614D6D"/>
    <w:rsid w:val="00614F81"/>
    <w:rsid w:val="00615993"/>
    <w:rsid w:val="00616C3B"/>
    <w:rsid w:val="0062045A"/>
    <w:rsid w:val="00621D65"/>
    <w:rsid w:val="006226AB"/>
    <w:rsid w:val="006229E4"/>
    <w:rsid w:val="00622B6D"/>
    <w:rsid w:val="00622F49"/>
    <w:rsid w:val="00623192"/>
    <w:rsid w:val="00623440"/>
    <w:rsid w:val="0062407A"/>
    <w:rsid w:val="00624ABC"/>
    <w:rsid w:val="00624B95"/>
    <w:rsid w:val="00624C29"/>
    <w:rsid w:val="00625AAB"/>
    <w:rsid w:val="00625F28"/>
    <w:rsid w:val="006268FB"/>
    <w:rsid w:val="00627019"/>
    <w:rsid w:val="006277A3"/>
    <w:rsid w:val="0062797A"/>
    <w:rsid w:val="0063018A"/>
    <w:rsid w:val="00630525"/>
    <w:rsid w:val="00631A22"/>
    <w:rsid w:val="00631A37"/>
    <w:rsid w:val="00631D50"/>
    <w:rsid w:val="00633BB7"/>
    <w:rsid w:val="006342F8"/>
    <w:rsid w:val="006354F1"/>
    <w:rsid w:val="006358A2"/>
    <w:rsid w:val="006359D1"/>
    <w:rsid w:val="00635FE1"/>
    <w:rsid w:val="00636671"/>
    <w:rsid w:val="00636672"/>
    <w:rsid w:val="0063721D"/>
    <w:rsid w:val="006374CA"/>
    <w:rsid w:val="0063752F"/>
    <w:rsid w:val="00637B1C"/>
    <w:rsid w:val="00637C5F"/>
    <w:rsid w:val="00637D43"/>
    <w:rsid w:val="00640296"/>
    <w:rsid w:val="00640AE1"/>
    <w:rsid w:val="00640C74"/>
    <w:rsid w:val="006410B0"/>
    <w:rsid w:val="00641400"/>
    <w:rsid w:val="00641B00"/>
    <w:rsid w:val="00641F8C"/>
    <w:rsid w:val="00642196"/>
    <w:rsid w:val="00642AEC"/>
    <w:rsid w:val="00642B23"/>
    <w:rsid w:val="00642D88"/>
    <w:rsid w:val="00642EA6"/>
    <w:rsid w:val="00642F8B"/>
    <w:rsid w:val="00643395"/>
    <w:rsid w:val="00643FB3"/>
    <w:rsid w:val="006450A7"/>
    <w:rsid w:val="0064554D"/>
    <w:rsid w:val="00646972"/>
    <w:rsid w:val="0064741B"/>
    <w:rsid w:val="00647688"/>
    <w:rsid w:val="00647E71"/>
    <w:rsid w:val="00651389"/>
    <w:rsid w:val="006514DD"/>
    <w:rsid w:val="006515C1"/>
    <w:rsid w:val="00653DFE"/>
    <w:rsid w:val="00653E16"/>
    <w:rsid w:val="006544F4"/>
    <w:rsid w:val="006566F7"/>
    <w:rsid w:val="00656B03"/>
    <w:rsid w:val="00656F04"/>
    <w:rsid w:val="00657874"/>
    <w:rsid w:val="006604F3"/>
    <w:rsid w:val="00661424"/>
    <w:rsid w:val="006617B1"/>
    <w:rsid w:val="0066188E"/>
    <w:rsid w:val="00661EDF"/>
    <w:rsid w:val="00662040"/>
    <w:rsid w:val="0066238D"/>
    <w:rsid w:val="00662F26"/>
    <w:rsid w:val="00662F2F"/>
    <w:rsid w:val="0066378D"/>
    <w:rsid w:val="00663927"/>
    <w:rsid w:val="0066440E"/>
    <w:rsid w:val="00664605"/>
    <w:rsid w:val="00664A2D"/>
    <w:rsid w:val="00666A92"/>
    <w:rsid w:val="00666C03"/>
    <w:rsid w:val="00666D3B"/>
    <w:rsid w:val="0066713E"/>
    <w:rsid w:val="00667155"/>
    <w:rsid w:val="00667391"/>
    <w:rsid w:val="00667942"/>
    <w:rsid w:val="00670217"/>
    <w:rsid w:val="006709C5"/>
    <w:rsid w:val="00670BF4"/>
    <w:rsid w:val="006710F2"/>
    <w:rsid w:val="006716B3"/>
    <w:rsid w:val="006723A1"/>
    <w:rsid w:val="0067241F"/>
    <w:rsid w:val="006728AA"/>
    <w:rsid w:val="00672BFD"/>
    <w:rsid w:val="006731B1"/>
    <w:rsid w:val="006734B5"/>
    <w:rsid w:val="00674443"/>
    <w:rsid w:val="0067520D"/>
    <w:rsid w:val="0067611A"/>
    <w:rsid w:val="00676320"/>
    <w:rsid w:val="006776FD"/>
    <w:rsid w:val="006807AC"/>
    <w:rsid w:val="0068096C"/>
    <w:rsid w:val="00680FA6"/>
    <w:rsid w:val="00681DA3"/>
    <w:rsid w:val="00682BD8"/>
    <w:rsid w:val="00682EBC"/>
    <w:rsid w:val="00683824"/>
    <w:rsid w:val="006839E1"/>
    <w:rsid w:val="006842A1"/>
    <w:rsid w:val="00684564"/>
    <w:rsid w:val="00684591"/>
    <w:rsid w:val="00684C0D"/>
    <w:rsid w:val="00684D25"/>
    <w:rsid w:val="00684EBC"/>
    <w:rsid w:val="00684F8B"/>
    <w:rsid w:val="00686815"/>
    <w:rsid w:val="0068755E"/>
    <w:rsid w:val="00687F36"/>
    <w:rsid w:val="00687F81"/>
    <w:rsid w:val="00691517"/>
    <w:rsid w:val="006918F4"/>
    <w:rsid w:val="00692083"/>
    <w:rsid w:val="00692287"/>
    <w:rsid w:val="00692427"/>
    <w:rsid w:val="00692F2C"/>
    <w:rsid w:val="006935C2"/>
    <w:rsid w:val="006936A6"/>
    <w:rsid w:val="00693FB6"/>
    <w:rsid w:val="00693FF5"/>
    <w:rsid w:val="006942E4"/>
    <w:rsid w:val="006945D1"/>
    <w:rsid w:val="00694F48"/>
    <w:rsid w:val="00694F80"/>
    <w:rsid w:val="006952A8"/>
    <w:rsid w:val="006954A9"/>
    <w:rsid w:val="00695B56"/>
    <w:rsid w:val="00696059"/>
    <w:rsid w:val="00696D17"/>
    <w:rsid w:val="00697863"/>
    <w:rsid w:val="006A0364"/>
    <w:rsid w:val="006A0683"/>
    <w:rsid w:val="006A078E"/>
    <w:rsid w:val="006A0AB6"/>
    <w:rsid w:val="006A0ED3"/>
    <w:rsid w:val="006A1652"/>
    <w:rsid w:val="006A17DE"/>
    <w:rsid w:val="006A1EEB"/>
    <w:rsid w:val="006A28B9"/>
    <w:rsid w:val="006A2A59"/>
    <w:rsid w:val="006A2E05"/>
    <w:rsid w:val="006A30D4"/>
    <w:rsid w:val="006A34D8"/>
    <w:rsid w:val="006A36A0"/>
    <w:rsid w:val="006A3C19"/>
    <w:rsid w:val="006A3E8E"/>
    <w:rsid w:val="006A448C"/>
    <w:rsid w:val="006A498B"/>
    <w:rsid w:val="006A49BB"/>
    <w:rsid w:val="006A6B8E"/>
    <w:rsid w:val="006A70D5"/>
    <w:rsid w:val="006A742D"/>
    <w:rsid w:val="006A794E"/>
    <w:rsid w:val="006A7A8E"/>
    <w:rsid w:val="006A7C54"/>
    <w:rsid w:val="006B00FF"/>
    <w:rsid w:val="006B03E5"/>
    <w:rsid w:val="006B0756"/>
    <w:rsid w:val="006B0998"/>
    <w:rsid w:val="006B143B"/>
    <w:rsid w:val="006B14ED"/>
    <w:rsid w:val="006B215C"/>
    <w:rsid w:val="006B27E7"/>
    <w:rsid w:val="006B3AC8"/>
    <w:rsid w:val="006B4D16"/>
    <w:rsid w:val="006B4DED"/>
    <w:rsid w:val="006B4E07"/>
    <w:rsid w:val="006B5AE4"/>
    <w:rsid w:val="006B5B88"/>
    <w:rsid w:val="006B5CAC"/>
    <w:rsid w:val="006B5E9D"/>
    <w:rsid w:val="006B78F8"/>
    <w:rsid w:val="006C04E9"/>
    <w:rsid w:val="006C12B5"/>
    <w:rsid w:val="006C1E03"/>
    <w:rsid w:val="006C21CE"/>
    <w:rsid w:val="006C26A7"/>
    <w:rsid w:val="006C27D2"/>
    <w:rsid w:val="006C27D6"/>
    <w:rsid w:val="006C287A"/>
    <w:rsid w:val="006C2A5B"/>
    <w:rsid w:val="006C2DEC"/>
    <w:rsid w:val="006C3191"/>
    <w:rsid w:val="006C378C"/>
    <w:rsid w:val="006C3FE4"/>
    <w:rsid w:val="006C479F"/>
    <w:rsid w:val="006C48E8"/>
    <w:rsid w:val="006C4988"/>
    <w:rsid w:val="006C4A6C"/>
    <w:rsid w:val="006C4FA6"/>
    <w:rsid w:val="006C66AD"/>
    <w:rsid w:val="006C78AD"/>
    <w:rsid w:val="006D0ED9"/>
    <w:rsid w:val="006D174F"/>
    <w:rsid w:val="006D1A37"/>
    <w:rsid w:val="006D1BAB"/>
    <w:rsid w:val="006D23A9"/>
    <w:rsid w:val="006D2A2F"/>
    <w:rsid w:val="006D3F16"/>
    <w:rsid w:val="006D4525"/>
    <w:rsid w:val="006D4B3E"/>
    <w:rsid w:val="006D5B62"/>
    <w:rsid w:val="006D5C13"/>
    <w:rsid w:val="006D5DAF"/>
    <w:rsid w:val="006D5E39"/>
    <w:rsid w:val="006D686B"/>
    <w:rsid w:val="006D6CD4"/>
    <w:rsid w:val="006D74C2"/>
    <w:rsid w:val="006D74EC"/>
    <w:rsid w:val="006D7833"/>
    <w:rsid w:val="006D7EA4"/>
    <w:rsid w:val="006E123B"/>
    <w:rsid w:val="006E23EF"/>
    <w:rsid w:val="006E3300"/>
    <w:rsid w:val="006E371F"/>
    <w:rsid w:val="006E3DAE"/>
    <w:rsid w:val="006E46C1"/>
    <w:rsid w:val="006E4E88"/>
    <w:rsid w:val="006E5167"/>
    <w:rsid w:val="006E5C2E"/>
    <w:rsid w:val="006E69BD"/>
    <w:rsid w:val="006E6EB9"/>
    <w:rsid w:val="006E749F"/>
    <w:rsid w:val="006E7552"/>
    <w:rsid w:val="006E7872"/>
    <w:rsid w:val="006F10F8"/>
    <w:rsid w:val="006F1159"/>
    <w:rsid w:val="006F12CE"/>
    <w:rsid w:val="006F13C8"/>
    <w:rsid w:val="006F1B29"/>
    <w:rsid w:val="006F261D"/>
    <w:rsid w:val="006F27A1"/>
    <w:rsid w:val="006F2E09"/>
    <w:rsid w:val="006F3556"/>
    <w:rsid w:val="006F375B"/>
    <w:rsid w:val="006F48B5"/>
    <w:rsid w:val="006F4C44"/>
    <w:rsid w:val="006F4FBA"/>
    <w:rsid w:val="006F5059"/>
    <w:rsid w:val="006F5BB4"/>
    <w:rsid w:val="006F5F2C"/>
    <w:rsid w:val="006F60FA"/>
    <w:rsid w:val="006F6981"/>
    <w:rsid w:val="006F73A3"/>
    <w:rsid w:val="006F768A"/>
    <w:rsid w:val="006F7F2C"/>
    <w:rsid w:val="00700079"/>
    <w:rsid w:val="00700A85"/>
    <w:rsid w:val="00700D1A"/>
    <w:rsid w:val="00701492"/>
    <w:rsid w:val="00701516"/>
    <w:rsid w:val="007017E8"/>
    <w:rsid w:val="00701AC8"/>
    <w:rsid w:val="00702441"/>
    <w:rsid w:val="007027DC"/>
    <w:rsid w:val="00703034"/>
    <w:rsid w:val="00703110"/>
    <w:rsid w:val="0070343A"/>
    <w:rsid w:val="00703642"/>
    <w:rsid w:val="0070431C"/>
    <w:rsid w:val="007043CA"/>
    <w:rsid w:val="00705125"/>
    <w:rsid w:val="00705665"/>
    <w:rsid w:val="00705717"/>
    <w:rsid w:val="00705912"/>
    <w:rsid w:val="0070595F"/>
    <w:rsid w:val="00705B79"/>
    <w:rsid w:val="00705B81"/>
    <w:rsid w:val="00705C88"/>
    <w:rsid w:val="00705E9E"/>
    <w:rsid w:val="00705F57"/>
    <w:rsid w:val="007062BB"/>
    <w:rsid w:val="00706DEC"/>
    <w:rsid w:val="007073E6"/>
    <w:rsid w:val="0070750F"/>
    <w:rsid w:val="00707AAA"/>
    <w:rsid w:val="00710230"/>
    <w:rsid w:val="007103C0"/>
    <w:rsid w:val="0071051F"/>
    <w:rsid w:val="007113E6"/>
    <w:rsid w:val="00712A36"/>
    <w:rsid w:val="00712A55"/>
    <w:rsid w:val="00713402"/>
    <w:rsid w:val="00713683"/>
    <w:rsid w:val="0071377F"/>
    <w:rsid w:val="00714110"/>
    <w:rsid w:val="00714BD6"/>
    <w:rsid w:val="00714FFC"/>
    <w:rsid w:val="007154BA"/>
    <w:rsid w:val="007160EB"/>
    <w:rsid w:val="0071634E"/>
    <w:rsid w:val="00716433"/>
    <w:rsid w:val="00716A39"/>
    <w:rsid w:val="00717EF7"/>
    <w:rsid w:val="00720191"/>
    <w:rsid w:val="00720557"/>
    <w:rsid w:val="007206F7"/>
    <w:rsid w:val="00720EFD"/>
    <w:rsid w:val="00720FCD"/>
    <w:rsid w:val="00720FF5"/>
    <w:rsid w:val="0072113D"/>
    <w:rsid w:val="00721437"/>
    <w:rsid w:val="00721CED"/>
    <w:rsid w:val="007223E6"/>
    <w:rsid w:val="00722B6A"/>
    <w:rsid w:val="00722FD8"/>
    <w:rsid w:val="007238ED"/>
    <w:rsid w:val="00723FA9"/>
    <w:rsid w:val="0072407F"/>
    <w:rsid w:val="0072429A"/>
    <w:rsid w:val="007247CA"/>
    <w:rsid w:val="00724FF3"/>
    <w:rsid w:val="00725DEC"/>
    <w:rsid w:val="00725EBF"/>
    <w:rsid w:val="007268AB"/>
    <w:rsid w:val="00726BE1"/>
    <w:rsid w:val="00727E19"/>
    <w:rsid w:val="00730E56"/>
    <w:rsid w:val="00731974"/>
    <w:rsid w:val="00731F9F"/>
    <w:rsid w:val="00732DFC"/>
    <w:rsid w:val="00732E4A"/>
    <w:rsid w:val="00733772"/>
    <w:rsid w:val="00733D50"/>
    <w:rsid w:val="007349FA"/>
    <w:rsid w:val="00735737"/>
    <w:rsid w:val="00735BB6"/>
    <w:rsid w:val="00735EDA"/>
    <w:rsid w:val="00736087"/>
    <w:rsid w:val="00736371"/>
    <w:rsid w:val="00736B0A"/>
    <w:rsid w:val="00736C15"/>
    <w:rsid w:val="00736DE3"/>
    <w:rsid w:val="00736E9C"/>
    <w:rsid w:val="00736EC3"/>
    <w:rsid w:val="00740EB8"/>
    <w:rsid w:val="007415A6"/>
    <w:rsid w:val="0074164B"/>
    <w:rsid w:val="00741FCA"/>
    <w:rsid w:val="00742296"/>
    <w:rsid w:val="007428FA"/>
    <w:rsid w:val="00742AF4"/>
    <w:rsid w:val="00742B41"/>
    <w:rsid w:val="007432CE"/>
    <w:rsid w:val="007440A2"/>
    <w:rsid w:val="00744615"/>
    <w:rsid w:val="007452F5"/>
    <w:rsid w:val="00745954"/>
    <w:rsid w:val="00745D0D"/>
    <w:rsid w:val="00745F57"/>
    <w:rsid w:val="0074621C"/>
    <w:rsid w:val="007463B2"/>
    <w:rsid w:val="0074724C"/>
    <w:rsid w:val="0074765F"/>
    <w:rsid w:val="00747778"/>
    <w:rsid w:val="00747AC2"/>
    <w:rsid w:val="00747CEC"/>
    <w:rsid w:val="0075013B"/>
    <w:rsid w:val="007502F4"/>
    <w:rsid w:val="007503D4"/>
    <w:rsid w:val="0075088D"/>
    <w:rsid w:val="0075212A"/>
    <w:rsid w:val="00752990"/>
    <w:rsid w:val="0075302C"/>
    <w:rsid w:val="007534B8"/>
    <w:rsid w:val="00753B6F"/>
    <w:rsid w:val="00755686"/>
    <w:rsid w:val="0075604C"/>
    <w:rsid w:val="007574A9"/>
    <w:rsid w:val="007601AB"/>
    <w:rsid w:val="007607B0"/>
    <w:rsid w:val="0076094E"/>
    <w:rsid w:val="00760B78"/>
    <w:rsid w:val="00760D6B"/>
    <w:rsid w:val="0076204D"/>
    <w:rsid w:val="00762265"/>
    <w:rsid w:val="007629E1"/>
    <w:rsid w:val="00763002"/>
    <w:rsid w:val="00763748"/>
    <w:rsid w:val="00763AF1"/>
    <w:rsid w:val="00764335"/>
    <w:rsid w:val="007643F1"/>
    <w:rsid w:val="00764992"/>
    <w:rsid w:val="00764BDF"/>
    <w:rsid w:val="0076655B"/>
    <w:rsid w:val="00767159"/>
    <w:rsid w:val="00767535"/>
    <w:rsid w:val="007704ED"/>
    <w:rsid w:val="0077090B"/>
    <w:rsid w:val="00770D67"/>
    <w:rsid w:val="0077147E"/>
    <w:rsid w:val="00771D0A"/>
    <w:rsid w:val="00772AEF"/>
    <w:rsid w:val="0077318E"/>
    <w:rsid w:val="007736F1"/>
    <w:rsid w:val="007742E0"/>
    <w:rsid w:val="0077452D"/>
    <w:rsid w:val="00775160"/>
    <w:rsid w:val="00776172"/>
    <w:rsid w:val="00776207"/>
    <w:rsid w:val="00776741"/>
    <w:rsid w:val="00780BA7"/>
    <w:rsid w:val="0078106D"/>
    <w:rsid w:val="00781B72"/>
    <w:rsid w:val="00782690"/>
    <w:rsid w:val="007827B9"/>
    <w:rsid w:val="00782FA7"/>
    <w:rsid w:val="00784264"/>
    <w:rsid w:val="00784394"/>
    <w:rsid w:val="00784541"/>
    <w:rsid w:val="00784B79"/>
    <w:rsid w:val="00784ECE"/>
    <w:rsid w:val="007855AD"/>
    <w:rsid w:val="0078616C"/>
    <w:rsid w:val="00786632"/>
    <w:rsid w:val="00786E19"/>
    <w:rsid w:val="00786FAA"/>
    <w:rsid w:val="007873FE"/>
    <w:rsid w:val="007875A7"/>
    <w:rsid w:val="007875AC"/>
    <w:rsid w:val="00790261"/>
    <w:rsid w:val="00791156"/>
    <w:rsid w:val="007911B8"/>
    <w:rsid w:val="007919F2"/>
    <w:rsid w:val="00792239"/>
    <w:rsid w:val="00793979"/>
    <w:rsid w:val="007943F4"/>
    <w:rsid w:val="007946D3"/>
    <w:rsid w:val="00795D5F"/>
    <w:rsid w:val="007962AC"/>
    <w:rsid w:val="00796393"/>
    <w:rsid w:val="00796E9E"/>
    <w:rsid w:val="007A0877"/>
    <w:rsid w:val="007A0E0E"/>
    <w:rsid w:val="007A131B"/>
    <w:rsid w:val="007A1526"/>
    <w:rsid w:val="007A1801"/>
    <w:rsid w:val="007A2196"/>
    <w:rsid w:val="007A285E"/>
    <w:rsid w:val="007A392D"/>
    <w:rsid w:val="007A3AA6"/>
    <w:rsid w:val="007A558A"/>
    <w:rsid w:val="007A57CA"/>
    <w:rsid w:val="007A64A4"/>
    <w:rsid w:val="007A670B"/>
    <w:rsid w:val="007A6A58"/>
    <w:rsid w:val="007A6B89"/>
    <w:rsid w:val="007A6E89"/>
    <w:rsid w:val="007A72EE"/>
    <w:rsid w:val="007A746F"/>
    <w:rsid w:val="007B0060"/>
    <w:rsid w:val="007B081D"/>
    <w:rsid w:val="007B0B7B"/>
    <w:rsid w:val="007B11A4"/>
    <w:rsid w:val="007B1600"/>
    <w:rsid w:val="007B1994"/>
    <w:rsid w:val="007B29A3"/>
    <w:rsid w:val="007B2BDE"/>
    <w:rsid w:val="007B34E1"/>
    <w:rsid w:val="007B3564"/>
    <w:rsid w:val="007B3B80"/>
    <w:rsid w:val="007B47A7"/>
    <w:rsid w:val="007B556D"/>
    <w:rsid w:val="007B6018"/>
    <w:rsid w:val="007B6165"/>
    <w:rsid w:val="007B7A8C"/>
    <w:rsid w:val="007B7DE8"/>
    <w:rsid w:val="007C0F60"/>
    <w:rsid w:val="007C109B"/>
    <w:rsid w:val="007C1317"/>
    <w:rsid w:val="007C208E"/>
    <w:rsid w:val="007C2455"/>
    <w:rsid w:val="007C2581"/>
    <w:rsid w:val="007C3370"/>
    <w:rsid w:val="007C33B4"/>
    <w:rsid w:val="007C3BDD"/>
    <w:rsid w:val="007C4AF4"/>
    <w:rsid w:val="007C4C0F"/>
    <w:rsid w:val="007C4D03"/>
    <w:rsid w:val="007C5BF6"/>
    <w:rsid w:val="007C62AC"/>
    <w:rsid w:val="007D0F0A"/>
    <w:rsid w:val="007D109F"/>
    <w:rsid w:val="007D1C08"/>
    <w:rsid w:val="007D24A9"/>
    <w:rsid w:val="007D2667"/>
    <w:rsid w:val="007D26ED"/>
    <w:rsid w:val="007D279F"/>
    <w:rsid w:val="007D41AD"/>
    <w:rsid w:val="007D437A"/>
    <w:rsid w:val="007D44B6"/>
    <w:rsid w:val="007D4541"/>
    <w:rsid w:val="007D4E6E"/>
    <w:rsid w:val="007D5B83"/>
    <w:rsid w:val="007D61AC"/>
    <w:rsid w:val="007D7CD6"/>
    <w:rsid w:val="007E0B58"/>
    <w:rsid w:val="007E0B90"/>
    <w:rsid w:val="007E0DF3"/>
    <w:rsid w:val="007E180E"/>
    <w:rsid w:val="007E21EC"/>
    <w:rsid w:val="007E274A"/>
    <w:rsid w:val="007E2A5B"/>
    <w:rsid w:val="007E3319"/>
    <w:rsid w:val="007E455E"/>
    <w:rsid w:val="007E5F49"/>
    <w:rsid w:val="007E5FD0"/>
    <w:rsid w:val="007E6298"/>
    <w:rsid w:val="007E6BD3"/>
    <w:rsid w:val="007E6DB4"/>
    <w:rsid w:val="007E7F4E"/>
    <w:rsid w:val="007F02B8"/>
    <w:rsid w:val="007F0845"/>
    <w:rsid w:val="007F0955"/>
    <w:rsid w:val="007F0E5E"/>
    <w:rsid w:val="007F1168"/>
    <w:rsid w:val="007F4B1A"/>
    <w:rsid w:val="007F4FCA"/>
    <w:rsid w:val="007F52DD"/>
    <w:rsid w:val="007F5D3D"/>
    <w:rsid w:val="007F5D76"/>
    <w:rsid w:val="007F6B20"/>
    <w:rsid w:val="007F71BF"/>
    <w:rsid w:val="007F72FB"/>
    <w:rsid w:val="007F7589"/>
    <w:rsid w:val="007F7CE4"/>
    <w:rsid w:val="008006AB"/>
    <w:rsid w:val="00800B1F"/>
    <w:rsid w:val="00800C3C"/>
    <w:rsid w:val="008012A8"/>
    <w:rsid w:val="008022D8"/>
    <w:rsid w:val="00802A33"/>
    <w:rsid w:val="0080319A"/>
    <w:rsid w:val="008044B5"/>
    <w:rsid w:val="008051AE"/>
    <w:rsid w:val="008057C2"/>
    <w:rsid w:val="00805DBB"/>
    <w:rsid w:val="00805EFD"/>
    <w:rsid w:val="00806A7E"/>
    <w:rsid w:val="00806E0A"/>
    <w:rsid w:val="00806F49"/>
    <w:rsid w:val="00807242"/>
    <w:rsid w:val="00807358"/>
    <w:rsid w:val="00807560"/>
    <w:rsid w:val="00810081"/>
    <w:rsid w:val="008105E5"/>
    <w:rsid w:val="00810CC8"/>
    <w:rsid w:val="00810F42"/>
    <w:rsid w:val="008111DE"/>
    <w:rsid w:val="00811528"/>
    <w:rsid w:val="00811976"/>
    <w:rsid w:val="00812DC0"/>
    <w:rsid w:val="00812DD4"/>
    <w:rsid w:val="00813054"/>
    <w:rsid w:val="008130F6"/>
    <w:rsid w:val="00813258"/>
    <w:rsid w:val="0081494F"/>
    <w:rsid w:val="00815A3B"/>
    <w:rsid w:val="00816515"/>
    <w:rsid w:val="0081760E"/>
    <w:rsid w:val="00820303"/>
    <w:rsid w:val="008205F4"/>
    <w:rsid w:val="008214D1"/>
    <w:rsid w:val="00822AC2"/>
    <w:rsid w:val="00822B89"/>
    <w:rsid w:val="008232EA"/>
    <w:rsid w:val="0082350B"/>
    <w:rsid w:val="00823B0B"/>
    <w:rsid w:val="0082471D"/>
    <w:rsid w:val="00824EFA"/>
    <w:rsid w:val="0082683A"/>
    <w:rsid w:val="00826ED1"/>
    <w:rsid w:val="0082766C"/>
    <w:rsid w:val="00830671"/>
    <w:rsid w:val="00830865"/>
    <w:rsid w:val="008312C7"/>
    <w:rsid w:val="0083153F"/>
    <w:rsid w:val="008318E7"/>
    <w:rsid w:val="00831C2F"/>
    <w:rsid w:val="00832234"/>
    <w:rsid w:val="0083244D"/>
    <w:rsid w:val="00832696"/>
    <w:rsid w:val="00832CE4"/>
    <w:rsid w:val="0083320C"/>
    <w:rsid w:val="008333FC"/>
    <w:rsid w:val="008335D7"/>
    <w:rsid w:val="0083363A"/>
    <w:rsid w:val="00833A86"/>
    <w:rsid w:val="00834757"/>
    <w:rsid w:val="00834A4F"/>
    <w:rsid w:val="008358FD"/>
    <w:rsid w:val="00835A83"/>
    <w:rsid w:val="00837051"/>
    <w:rsid w:val="00840415"/>
    <w:rsid w:val="00840C28"/>
    <w:rsid w:val="008414BC"/>
    <w:rsid w:val="0084196E"/>
    <w:rsid w:val="00841978"/>
    <w:rsid w:val="00842768"/>
    <w:rsid w:val="008449FA"/>
    <w:rsid w:val="00844AB8"/>
    <w:rsid w:val="00845618"/>
    <w:rsid w:val="008456FB"/>
    <w:rsid w:val="008457CF"/>
    <w:rsid w:val="00846D7F"/>
    <w:rsid w:val="008473A8"/>
    <w:rsid w:val="00847B83"/>
    <w:rsid w:val="00847E11"/>
    <w:rsid w:val="00851743"/>
    <w:rsid w:val="00851A10"/>
    <w:rsid w:val="00851BF9"/>
    <w:rsid w:val="008525D1"/>
    <w:rsid w:val="0085295C"/>
    <w:rsid w:val="00853A3D"/>
    <w:rsid w:val="00854C55"/>
    <w:rsid w:val="00854FBD"/>
    <w:rsid w:val="00855BA3"/>
    <w:rsid w:val="00856BAE"/>
    <w:rsid w:val="0085753E"/>
    <w:rsid w:val="00860166"/>
    <w:rsid w:val="00861597"/>
    <w:rsid w:val="0086219D"/>
    <w:rsid w:val="008625C4"/>
    <w:rsid w:val="00862758"/>
    <w:rsid w:val="00862F4D"/>
    <w:rsid w:val="00863020"/>
    <w:rsid w:val="008637FF"/>
    <w:rsid w:val="008638D1"/>
    <w:rsid w:val="008649C8"/>
    <w:rsid w:val="008661DF"/>
    <w:rsid w:val="0086689E"/>
    <w:rsid w:val="00866FF3"/>
    <w:rsid w:val="008672B1"/>
    <w:rsid w:val="0087001D"/>
    <w:rsid w:val="008710EC"/>
    <w:rsid w:val="00871A7C"/>
    <w:rsid w:val="00872329"/>
    <w:rsid w:val="00873064"/>
    <w:rsid w:val="00873383"/>
    <w:rsid w:val="008733D5"/>
    <w:rsid w:val="0087397D"/>
    <w:rsid w:val="00873CCB"/>
    <w:rsid w:val="0087468B"/>
    <w:rsid w:val="00874A18"/>
    <w:rsid w:val="00874D67"/>
    <w:rsid w:val="00875936"/>
    <w:rsid w:val="00875AD1"/>
    <w:rsid w:val="0087628A"/>
    <w:rsid w:val="008767F8"/>
    <w:rsid w:val="00876DDF"/>
    <w:rsid w:val="00880304"/>
    <w:rsid w:val="0088109D"/>
    <w:rsid w:val="0088146B"/>
    <w:rsid w:val="0088150D"/>
    <w:rsid w:val="00881668"/>
    <w:rsid w:val="008828E5"/>
    <w:rsid w:val="00883B98"/>
    <w:rsid w:val="00883CCB"/>
    <w:rsid w:val="00883D91"/>
    <w:rsid w:val="0088424B"/>
    <w:rsid w:val="00884DC5"/>
    <w:rsid w:val="00885180"/>
    <w:rsid w:val="0088568E"/>
    <w:rsid w:val="00886139"/>
    <w:rsid w:val="008864D3"/>
    <w:rsid w:val="00886AB1"/>
    <w:rsid w:val="00886FC2"/>
    <w:rsid w:val="008873D1"/>
    <w:rsid w:val="008873D3"/>
    <w:rsid w:val="00887A5E"/>
    <w:rsid w:val="0089055F"/>
    <w:rsid w:val="008919F7"/>
    <w:rsid w:val="00892B2D"/>
    <w:rsid w:val="00893057"/>
    <w:rsid w:val="008931E3"/>
    <w:rsid w:val="0089373A"/>
    <w:rsid w:val="00893784"/>
    <w:rsid w:val="00893842"/>
    <w:rsid w:val="00894C00"/>
    <w:rsid w:val="00894C78"/>
    <w:rsid w:val="00894DCA"/>
    <w:rsid w:val="00895638"/>
    <w:rsid w:val="00895EB5"/>
    <w:rsid w:val="0089614B"/>
    <w:rsid w:val="00896F8E"/>
    <w:rsid w:val="008972DE"/>
    <w:rsid w:val="00897307"/>
    <w:rsid w:val="008A18DB"/>
    <w:rsid w:val="008A1978"/>
    <w:rsid w:val="008A1C5C"/>
    <w:rsid w:val="008A1EEC"/>
    <w:rsid w:val="008A2E09"/>
    <w:rsid w:val="008A306D"/>
    <w:rsid w:val="008A3679"/>
    <w:rsid w:val="008A38D8"/>
    <w:rsid w:val="008A39E9"/>
    <w:rsid w:val="008A44AA"/>
    <w:rsid w:val="008A4707"/>
    <w:rsid w:val="008A5250"/>
    <w:rsid w:val="008A53B0"/>
    <w:rsid w:val="008A559B"/>
    <w:rsid w:val="008A5CD8"/>
    <w:rsid w:val="008A5E87"/>
    <w:rsid w:val="008A6889"/>
    <w:rsid w:val="008A7768"/>
    <w:rsid w:val="008A7831"/>
    <w:rsid w:val="008B0271"/>
    <w:rsid w:val="008B17C5"/>
    <w:rsid w:val="008B19A8"/>
    <w:rsid w:val="008B203C"/>
    <w:rsid w:val="008B3346"/>
    <w:rsid w:val="008B43E1"/>
    <w:rsid w:val="008B449D"/>
    <w:rsid w:val="008B451E"/>
    <w:rsid w:val="008B490F"/>
    <w:rsid w:val="008B4E91"/>
    <w:rsid w:val="008B690A"/>
    <w:rsid w:val="008B6DD6"/>
    <w:rsid w:val="008B6FC9"/>
    <w:rsid w:val="008B7073"/>
    <w:rsid w:val="008B7A6B"/>
    <w:rsid w:val="008C05E8"/>
    <w:rsid w:val="008C0798"/>
    <w:rsid w:val="008C0D7B"/>
    <w:rsid w:val="008C118F"/>
    <w:rsid w:val="008C397B"/>
    <w:rsid w:val="008C417E"/>
    <w:rsid w:val="008C46D7"/>
    <w:rsid w:val="008C4FCB"/>
    <w:rsid w:val="008C5D95"/>
    <w:rsid w:val="008C7280"/>
    <w:rsid w:val="008C7571"/>
    <w:rsid w:val="008C7606"/>
    <w:rsid w:val="008D1976"/>
    <w:rsid w:val="008D19F7"/>
    <w:rsid w:val="008D2318"/>
    <w:rsid w:val="008D26F1"/>
    <w:rsid w:val="008D279B"/>
    <w:rsid w:val="008D308D"/>
    <w:rsid w:val="008D3147"/>
    <w:rsid w:val="008D3297"/>
    <w:rsid w:val="008D3545"/>
    <w:rsid w:val="008D38BE"/>
    <w:rsid w:val="008D3B98"/>
    <w:rsid w:val="008D43EB"/>
    <w:rsid w:val="008D56BB"/>
    <w:rsid w:val="008D5B7C"/>
    <w:rsid w:val="008D674F"/>
    <w:rsid w:val="008D6A42"/>
    <w:rsid w:val="008D74F2"/>
    <w:rsid w:val="008D76D6"/>
    <w:rsid w:val="008D785E"/>
    <w:rsid w:val="008D7C5B"/>
    <w:rsid w:val="008E27FE"/>
    <w:rsid w:val="008E2BB7"/>
    <w:rsid w:val="008E308A"/>
    <w:rsid w:val="008E30A7"/>
    <w:rsid w:val="008E33FE"/>
    <w:rsid w:val="008E38CB"/>
    <w:rsid w:val="008E3E6F"/>
    <w:rsid w:val="008E4828"/>
    <w:rsid w:val="008E4AA0"/>
    <w:rsid w:val="008E4E8D"/>
    <w:rsid w:val="008E5205"/>
    <w:rsid w:val="008E53A1"/>
    <w:rsid w:val="008E72FC"/>
    <w:rsid w:val="008E758E"/>
    <w:rsid w:val="008E7A44"/>
    <w:rsid w:val="008E7E53"/>
    <w:rsid w:val="008F0551"/>
    <w:rsid w:val="008F056C"/>
    <w:rsid w:val="008F0F4F"/>
    <w:rsid w:val="008F11EF"/>
    <w:rsid w:val="008F164F"/>
    <w:rsid w:val="008F1851"/>
    <w:rsid w:val="008F22E8"/>
    <w:rsid w:val="008F29B1"/>
    <w:rsid w:val="008F2A40"/>
    <w:rsid w:val="008F2C03"/>
    <w:rsid w:val="008F2F5E"/>
    <w:rsid w:val="008F3E51"/>
    <w:rsid w:val="008F42A6"/>
    <w:rsid w:val="008F4E1D"/>
    <w:rsid w:val="008F5345"/>
    <w:rsid w:val="008F5502"/>
    <w:rsid w:val="008F5696"/>
    <w:rsid w:val="008F6100"/>
    <w:rsid w:val="008F6BC2"/>
    <w:rsid w:val="008F72E9"/>
    <w:rsid w:val="008F740B"/>
    <w:rsid w:val="009009AB"/>
    <w:rsid w:val="00900A68"/>
    <w:rsid w:val="009018D3"/>
    <w:rsid w:val="00901C5E"/>
    <w:rsid w:val="00901F4E"/>
    <w:rsid w:val="0090250E"/>
    <w:rsid w:val="00902569"/>
    <w:rsid w:val="0090299B"/>
    <w:rsid w:val="00903D71"/>
    <w:rsid w:val="00904754"/>
    <w:rsid w:val="00904A94"/>
    <w:rsid w:val="0090546A"/>
    <w:rsid w:val="00905AB3"/>
    <w:rsid w:val="00905EE3"/>
    <w:rsid w:val="0090683D"/>
    <w:rsid w:val="00906A12"/>
    <w:rsid w:val="00906E67"/>
    <w:rsid w:val="00906EDB"/>
    <w:rsid w:val="009077DC"/>
    <w:rsid w:val="00907C99"/>
    <w:rsid w:val="00907CC2"/>
    <w:rsid w:val="009101E8"/>
    <w:rsid w:val="0091061C"/>
    <w:rsid w:val="00910A7C"/>
    <w:rsid w:val="00910CA0"/>
    <w:rsid w:val="00911C00"/>
    <w:rsid w:val="00912B4E"/>
    <w:rsid w:val="00912CA4"/>
    <w:rsid w:val="00912F24"/>
    <w:rsid w:val="00913285"/>
    <w:rsid w:val="00913691"/>
    <w:rsid w:val="009137E1"/>
    <w:rsid w:val="009139E7"/>
    <w:rsid w:val="00913DB2"/>
    <w:rsid w:val="00913E48"/>
    <w:rsid w:val="009141D7"/>
    <w:rsid w:val="009144E0"/>
    <w:rsid w:val="00914875"/>
    <w:rsid w:val="00915130"/>
    <w:rsid w:val="0091556B"/>
    <w:rsid w:val="009155B7"/>
    <w:rsid w:val="0091587D"/>
    <w:rsid w:val="00916128"/>
    <w:rsid w:val="009162B9"/>
    <w:rsid w:val="009163F7"/>
    <w:rsid w:val="009169B4"/>
    <w:rsid w:val="009174E4"/>
    <w:rsid w:val="009202E5"/>
    <w:rsid w:val="009204AF"/>
    <w:rsid w:val="00921651"/>
    <w:rsid w:val="00921A8A"/>
    <w:rsid w:val="00922049"/>
    <w:rsid w:val="00922427"/>
    <w:rsid w:val="00922F72"/>
    <w:rsid w:val="009237BC"/>
    <w:rsid w:val="009238F3"/>
    <w:rsid w:val="009238F5"/>
    <w:rsid w:val="009239CF"/>
    <w:rsid w:val="00923E9B"/>
    <w:rsid w:val="009243DC"/>
    <w:rsid w:val="00925BF8"/>
    <w:rsid w:val="00926671"/>
    <w:rsid w:val="009268A8"/>
    <w:rsid w:val="0092761F"/>
    <w:rsid w:val="00927854"/>
    <w:rsid w:val="00927C67"/>
    <w:rsid w:val="00930048"/>
    <w:rsid w:val="0093025D"/>
    <w:rsid w:val="00930458"/>
    <w:rsid w:val="009307E7"/>
    <w:rsid w:val="0093084C"/>
    <w:rsid w:val="009309D5"/>
    <w:rsid w:val="009311D6"/>
    <w:rsid w:val="00931571"/>
    <w:rsid w:val="00931983"/>
    <w:rsid w:val="0093269A"/>
    <w:rsid w:val="00932BE0"/>
    <w:rsid w:val="009332AF"/>
    <w:rsid w:val="00933B90"/>
    <w:rsid w:val="00933CD4"/>
    <w:rsid w:val="00934156"/>
    <w:rsid w:val="00935824"/>
    <w:rsid w:val="00935D17"/>
    <w:rsid w:val="00936138"/>
    <w:rsid w:val="00936AF6"/>
    <w:rsid w:val="00936EEF"/>
    <w:rsid w:val="00937CA7"/>
    <w:rsid w:val="00937E20"/>
    <w:rsid w:val="009404D3"/>
    <w:rsid w:val="0094089F"/>
    <w:rsid w:val="00940F15"/>
    <w:rsid w:val="00942411"/>
    <w:rsid w:val="00942417"/>
    <w:rsid w:val="00942999"/>
    <w:rsid w:val="00942B41"/>
    <w:rsid w:val="009440D8"/>
    <w:rsid w:val="009444FA"/>
    <w:rsid w:val="0094461E"/>
    <w:rsid w:val="00944E7B"/>
    <w:rsid w:val="00944EAB"/>
    <w:rsid w:val="00945137"/>
    <w:rsid w:val="00945168"/>
    <w:rsid w:val="009452B4"/>
    <w:rsid w:val="00946282"/>
    <w:rsid w:val="00946AFF"/>
    <w:rsid w:val="00946B06"/>
    <w:rsid w:val="00946B58"/>
    <w:rsid w:val="00947A5A"/>
    <w:rsid w:val="00947BBF"/>
    <w:rsid w:val="0095012A"/>
    <w:rsid w:val="00950D0A"/>
    <w:rsid w:val="00950E33"/>
    <w:rsid w:val="0095128B"/>
    <w:rsid w:val="009514CF"/>
    <w:rsid w:val="009524B1"/>
    <w:rsid w:val="00952B00"/>
    <w:rsid w:val="00953C00"/>
    <w:rsid w:val="00953EBB"/>
    <w:rsid w:val="009540F6"/>
    <w:rsid w:val="00954513"/>
    <w:rsid w:val="00954E0D"/>
    <w:rsid w:val="009551AB"/>
    <w:rsid w:val="009554F7"/>
    <w:rsid w:val="009556E6"/>
    <w:rsid w:val="00955814"/>
    <w:rsid w:val="00955E76"/>
    <w:rsid w:val="00956F71"/>
    <w:rsid w:val="009572BD"/>
    <w:rsid w:val="00957594"/>
    <w:rsid w:val="00957D18"/>
    <w:rsid w:val="009605B9"/>
    <w:rsid w:val="009605EA"/>
    <w:rsid w:val="00960910"/>
    <w:rsid w:val="00960CF0"/>
    <w:rsid w:val="009613A2"/>
    <w:rsid w:val="009613AC"/>
    <w:rsid w:val="009613DD"/>
    <w:rsid w:val="009622EE"/>
    <w:rsid w:val="00963261"/>
    <w:rsid w:val="00963A30"/>
    <w:rsid w:val="00963B52"/>
    <w:rsid w:val="00964DB6"/>
    <w:rsid w:val="00964FBF"/>
    <w:rsid w:val="0096526D"/>
    <w:rsid w:val="0096568F"/>
    <w:rsid w:val="00965737"/>
    <w:rsid w:val="0096684F"/>
    <w:rsid w:val="00967002"/>
    <w:rsid w:val="00967075"/>
    <w:rsid w:val="009676EA"/>
    <w:rsid w:val="00970CF4"/>
    <w:rsid w:val="00970F5B"/>
    <w:rsid w:val="00972357"/>
    <w:rsid w:val="0097246C"/>
    <w:rsid w:val="00972704"/>
    <w:rsid w:val="00973898"/>
    <w:rsid w:val="00973B92"/>
    <w:rsid w:val="00973F23"/>
    <w:rsid w:val="00974045"/>
    <w:rsid w:val="0097415D"/>
    <w:rsid w:val="0097620D"/>
    <w:rsid w:val="00976443"/>
    <w:rsid w:val="0097797F"/>
    <w:rsid w:val="00977992"/>
    <w:rsid w:val="00977E0F"/>
    <w:rsid w:val="00980506"/>
    <w:rsid w:val="00980A34"/>
    <w:rsid w:val="00981639"/>
    <w:rsid w:val="00981A16"/>
    <w:rsid w:val="00982558"/>
    <w:rsid w:val="009829DC"/>
    <w:rsid w:val="00983108"/>
    <w:rsid w:val="0098322A"/>
    <w:rsid w:val="00983683"/>
    <w:rsid w:val="00983ACA"/>
    <w:rsid w:val="00983D45"/>
    <w:rsid w:val="009845AB"/>
    <w:rsid w:val="00984768"/>
    <w:rsid w:val="00984831"/>
    <w:rsid w:val="0098647F"/>
    <w:rsid w:val="0098652A"/>
    <w:rsid w:val="009865D3"/>
    <w:rsid w:val="00986724"/>
    <w:rsid w:val="009867C3"/>
    <w:rsid w:val="00986965"/>
    <w:rsid w:val="00987B08"/>
    <w:rsid w:val="00991126"/>
    <w:rsid w:val="009916C5"/>
    <w:rsid w:val="009924DC"/>
    <w:rsid w:val="009928E1"/>
    <w:rsid w:val="0099407D"/>
    <w:rsid w:val="009956B5"/>
    <w:rsid w:val="009964E2"/>
    <w:rsid w:val="00996D1D"/>
    <w:rsid w:val="0099717B"/>
    <w:rsid w:val="00997466"/>
    <w:rsid w:val="009979AD"/>
    <w:rsid w:val="00997CE4"/>
    <w:rsid w:val="009A0834"/>
    <w:rsid w:val="009A0C08"/>
    <w:rsid w:val="009A1A9E"/>
    <w:rsid w:val="009A1B0F"/>
    <w:rsid w:val="009A1F79"/>
    <w:rsid w:val="009A27F6"/>
    <w:rsid w:val="009A30DF"/>
    <w:rsid w:val="009A3184"/>
    <w:rsid w:val="009A3E46"/>
    <w:rsid w:val="009A4C7B"/>
    <w:rsid w:val="009A546E"/>
    <w:rsid w:val="009A5E02"/>
    <w:rsid w:val="009A5F7A"/>
    <w:rsid w:val="009A60AB"/>
    <w:rsid w:val="009A61E8"/>
    <w:rsid w:val="009A7A1B"/>
    <w:rsid w:val="009B0258"/>
    <w:rsid w:val="009B1D41"/>
    <w:rsid w:val="009B2906"/>
    <w:rsid w:val="009B2BEF"/>
    <w:rsid w:val="009B2BFA"/>
    <w:rsid w:val="009B315F"/>
    <w:rsid w:val="009B31CD"/>
    <w:rsid w:val="009B48B2"/>
    <w:rsid w:val="009B4991"/>
    <w:rsid w:val="009B5438"/>
    <w:rsid w:val="009B7039"/>
    <w:rsid w:val="009B7A47"/>
    <w:rsid w:val="009B7B28"/>
    <w:rsid w:val="009B7F21"/>
    <w:rsid w:val="009C02E2"/>
    <w:rsid w:val="009C0A7F"/>
    <w:rsid w:val="009C0D89"/>
    <w:rsid w:val="009C24DB"/>
    <w:rsid w:val="009C2884"/>
    <w:rsid w:val="009C2A6B"/>
    <w:rsid w:val="009C3AC7"/>
    <w:rsid w:val="009C49A8"/>
    <w:rsid w:val="009C500C"/>
    <w:rsid w:val="009C56D1"/>
    <w:rsid w:val="009C6F62"/>
    <w:rsid w:val="009C73F6"/>
    <w:rsid w:val="009C7F51"/>
    <w:rsid w:val="009D098A"/>
    <w:rsid w:val="009D0BF9"/>
    <w:rsid w:val="009D0D2D"/>
    <w:rsid w:val="009D0D69"/>
    <w:rsid w:val="009D121F"/>
    <w:rsid w:val="009D19D1"/>
    <w:rsid w:val="009D2417"/>
    <w:rsid w:val="009D2597"/>
    <w:rsid w:val="009D2662"/>
    <w:rsid w:val="009D2798"/>
    <w:rsid w:val="009D2E54"/>
    <w:rsid w:val="009D3185"/>
    <w:rsid w:val="009D3583"/>
    <w:rsid w:val="009D3F97"/>
    <w:rsid w:val="009D41E4"/>
    <w:rsid w:val="009D4824"/>
    <w:rsid w:val="009D4F1D"/>
    <w:rsid w:val="009D54FE"/>
    <w:rsid w:val="009D5EE9"/>
    <w:rsid w:val="009D60EC"/>
    <w:rsid w:val="009D643E"/>
    <w:rsid w:val="009D65B8"/>
    <w:rsid w:val="009D670A"/>
    <w:rsid w:val="009D6AC8"/>
    <w:rsid w:val="009D6B5A"/>
    <w:rsid w:val="009D7194"/>
    <w:rsid w:val="009D734E"/>
    <w:rsid w:val="009D740F"/>
    <w:rsid w:val="009D74FF"/>
    <w:rsid w:val="009D7925"/>
    <w:rsid w:val="009D7C3D"/>
    <w:rsid w:val="009D7C78"/>
    <w:rsid w:val="009E0363"/>
    <w:rsid w:val="009E06F9"/>
    <w:rsid w:val="009E07BF"/>
    <w:rsid w:val="009E0B89"/>
    <w:rsid w:val="009E18D0"/>
    <w:rsid w:val="009E1A3E"/>
    <w:rsid w:val="009E1E12"/>
    <w:rsid w:val="009E2112"/>
    <w:rsid w:val="009E216A"/>
    <w:rsid w:val="009E23E5"/>
    <w:rsid w:val="009E2426"/>
    <w:rsid w:val="009E24B9"/>
    <w:rsid w:val="009E2D2F"/>
    <w:rsid w:val="009E3528"/>
    <w:rsid w:val="009E3CE7"/>
    <w:rsid w:val="009E5065"/>
    <w:rsid w:val="009E53EC"/>
    <w:rsid w:val="009E6086"/>
    <w:rsid w:val="009E6B65"/>
    <w:rsid w:val="009E7D96"/>
    <w:rsid w:val="009F02FA"/>
    <w:rsid w:val="009F0422"/>
    <w:rsid w:val="009F0606"/>
    <w:rsid w:val="009F06FF"/>
    <w:rsid w:val="009F16D0"/>
    <w:rsid w:val="009F1D9F"/>
    <w:rsid w:val="009F25AE"/>
    <w:rsid w:val="009F25BF"/>
    <w:rsid w:val="009F2838"/>
    <w:rsid w:val="009F2B9E"/>
    <w:rsid w:val="009F31A3"/>
    <w:rsid w:val="009F3B53"/>
    <w:rsid w:val="009F458C"/>
    <w:rsid w:val="009F4654"/>
    <w:rsid w:val="009F6136"/>
    <w:rsid w:val="009F6E42"/>
    <w:rsid w:val="009F76D3"/>
    <w:rsid w:val="009F7B4D"/>
    <w:rsid w:val="009F7FF2"/>
    <w:rsid w:val="00A00545"/>
    <w:rsid w:val="00A00944"/>
    <w:rsid w:val="00A01AE7"/>
    <w:rsid w:val="00A01CCB"/>
    <w:rsid w:val="00A0203E"/>
    <w:rsid w:val="00A028C2"/>
    <w:rsid w:val="00A02AAC"/>
    <w:rsid w:val="00A0307B"/>
    <w:rsid w:val="00A035F3"/>
    <w:rsid w:val="00A03AA5"/>
    <w:rsid w:val="00A03BB6"/>
    <w:rsid w:val="00A040D8"/>
    <w:rsid w:val="00A0449B"/>
    <w:rsid w:val="00A04596"/>
    <w:rsid w:val="00A0567F"/>
    <w:rsid w:val="00A05814"/>
    <w:rsid w:val="00A059C2"/>
    <w:rsid w:val="00A06A6B"/>
    <w:rsid w:val="00A0714E"/>
    <w:rsid w:val="00A07348"/>
    <w:rsid w:val="00A07A2D"/>
    <w:rsid w:val="00A07CC8"/>
    <w:rsid w:val="00A07D38"/>
    <w:rsid w:val="00A11168"/>
    <w:rsid w:val="00A1196A"/>
    <w:rsid w:val="00A119DC"/>
    <w:rsid w:val="00A1227F"/>
    <w:rsid w:val="00A12314"/>
    <w:rsid w:val="00A1248F"/>
    <w:rsid w:val="00A13FA0"/>
    <w:rsid w:val="00A14C3F"/>
    <w:rsid w:val="00A14C82"/>
    <w:rsid w:val="00A14CA9"/>
    <w:rsid w:val="00A16092"/>
    <w:rsid w:val="00A16700"/>
    <w:rsid w:val="00A16DB8"/>
    <w:rsid w:val="00A172BE"/>
    <w:rsid w:val="00A175C2"/>
    <w:rsid w:val="00A179A8"/>
    <w:rsid w:val="00A17CCF"/>
    <w:rsid w:val="00A2001E"/>
    <w:rsid w:val="00A2054A"/>
    <w:rsid w:val="00A21440"/>
    <w:rsid w:val="00A2190C"/>
    <w:rsid w:val="00A2291A"/>
    <w:rsid w:val="00A22DA5"/>
    <w:rsid w:val="00A22E52"/>
    <w:rsid w:val="00A22E73"/>
    <w:rsid w:val="00A232A7"/>
    <w:rsid w:val="00A23561"/>
    <w:rsid w:val="00A238DC"/>
    <w:rsid w:val="00A23C0F"/>
    <w:rsid w:val="00A23C7F"/>
    <w:rsid w:val="00A23D48"/>
    <w:rsid w:val="00A23FDB"/>
    <w:rsid w:val="00A25C5B"/>
    <w:rsid w:val="00A2602C"/>
    <w:rsid w:val="00A262F9"/>
    <w:rsid w:val="00A26A8B"/>
    <w:rsid w:val="00A27659"/>
    <w:rsid w:val="00A27F53"/>
    <w:rsid w:val="00A303BE"/>
    <w:rsid w:val="00A3061E"/>
    <w:rsid w:val="00A30E86"/>
    <w:rsid w:val="00A312EF"/>
    <w:rsid w:val="00A31AF7"/>
    <w:rsid w:val="00A31B97"/>
    <w:rsid w:val="00A31FE4"/>
    <w:rsid w:val="00A320FF"/>
    <w:rsid w:val="00A3217A"/>
    <w:rsid w:val="00A32960"/>
    <w:rsid w:val="00A32D0A"/>
    <w:rsid w:val="00A3309D"/>
    <w:rsid w:val="00A33E18"/>
    <w:rsid w:val="00A33F92"/>
    <w:rsid w:val="00A34D5D"/>
    <w:rsid w:val="00A35509"/>
    <w:rsid w:val="00A35BD6"/>
    <w:rsid w:val="00A36DCE"/>
    <w:rsid w:val="00A3725D"/>
    <w:rsid w:val="00A40700"/>
    <w:rsid w:val="00A40AAC"/>
    <w:rsid w:val="00A4152C"/>
    <w:rsid w:val="00A41B2D"/>
    <w:rsid w:val="00A41F38"/>
    <w:rsid w:val="00A4243D"/>
    <w:rsid w:val="00A431A4"/>
    <w:rsid w:val="00A43300"/>
    <w:rsid w:val="00A43B0D"/>
    <w:rsid w:val="00A43D93"/>
    <w:rsid w:val="00A43EAA"/>
    <w:rsid w:val="00A444EE"/>
    <w:rsid w:val="00A454B1"/>
    <w:rsid w:val="00A45933"/>
    <w:rsid w:val="00A46082"/>
    <w:rsid w:val="00A4624F"/>
    <w:rsid w:val="00A474E0"/>
    <w:rsid w:val="00A4754B"/>
    <w:rsid w:val="00A478BF"/>
    <w:rsid w:val="00A47CAF"/>
    <w:rsid w:val="00A47E43"/>
    <w:rsid w:val="00A50044"/>
    <w:rsid w:val="00A50053"/>
    <w:rsid w:val="00A5033C"/>
    <w:rsid w:val="00A50CF0"/>
    <w:rsid w:val="00A51156"/>
    <w:rsid w:val="00A518F2"/>
    <w:rsid w:val="00A519A5"/>
    <w:rsid w:val="00A52902"/>
    <w:rsid w:val="00A53062"/>
    <w:rsid w:val="00A54737"/>
    <w:rsid w:val="00A54C13"/>
    <w:rsid w:val="00A54D3B"/>
    <w:rsid w:val="00A54E12"/>
    <w:rsid w:val="00A551DB"/>
    <w:rsid w:val="00A55418"/>
    <w:rsid w:val="00A56078"/>
    <w:rsid w:val="00A56804"/>
    <w:rsid w:val="00A56DD1"/>
    <w:rsid w:val="00A5767A"/>
    <w:rsid w:val="00A57D2B"/>
    <w:rsid w:val="00A57E43"/>
    <w:rsid w:val="00A61369"/>
    <w:rsid w:val="00A6136D"/>
    <w:rsid w:val="00A61EBA"/>
    <w:rsid w:val="00A61F88"/>
    <w:rsid w:val="00A622AD"/>
    <w:rsid w:val="00A624E5"/>
    <w:rsid w:val="00A6308C"/>
    <w:rsid w:val="00A63419"/>
    <w:rsid w:val="00A64C07"/>
    <w:rsid w:val="00A650B6"/>
    <w:rsid w:val="00A657DC"/>
    <w:rsid w:val="00A65E55"/>
    <w:rsid w:val="00A673D5"/>
    <w:rsid w:val="00A67B93"/>
    <w:rsid w:val="00A67D1C"/>
    <w:rsid w:val="00A70651"/>
    <w:rsid w:val="00A7100E"/>
    <w:rsid w:val="00A72F38"/>
    <w:rsid w:val="00A73881"/>
    <w:rsid w:val="00A74568"/>
    <w:rsid w:val="00A748D9"/>
    <w:rsid w:val="00A74DC1"/>
    <w:rsid w:val="00A7553A"/>
    <w:rsid w:val="00A76807"/>
    <w:rsid w:val="00A76927"/>
    <w:rsid w:val="00A76B0E"/>
    <w:rsid w:val="00A76CD6"/>
    <w:rsid w:val="00A770C5"/>
    <w:rsid w:val="00A8075D"/>
    <w:rsid w:val="00A807FE"/>
    <w:rsid w:val="00A81314"/>
    <w:rsid w:val="00A81BC9"/>
    <w:rsid w:val="00A81BD1"/>
    <w:rsid w:val="00A826CB"/>
    <w:rsid w:val="00A82DBE"/>
    <w:rsid w:val="00A83D88"/>
    <w:rsid w:val="00A83EDC"/>
    <w:rsid w:val="00A8427C"/>
    <w:rsid w:val="00A842F9"/>
    <w:rsid w:val="00A8494E"/>
    <w:rsid w:val="00A84FDC"/>
    <w:rsid w:val="00A8598C"/>
    <w:rsid w:val="00A85B92"/>
    <w:rsid w:val="00A86312"/>
    <w:rsid w:val="00A86567"/>
    <w:rsid w:val="00A867C1"/>
    <w:rsid w:val="00A867C3"/>
    <w:rsid w:val="00A86CD5"/>
    <w:rsid w:val="00A86D61"/>
    <w:rsid w:val="00A87B45"/>
    <w:rsid w:val="00A87D1D"/>
    <w:rsid w:val="00A87FFC"/>
    <w:rsid w:val="00A912B9"/>
    <w:rsid w:val="00A9192D"/>
    <w:rsid w:val="00A92145"/>
    <w:rsid w:val="00A92691"/>
    <w:rsid w:val="00A9292C"/>
    <w:rsid w:val="00A9367D"/>
    <w:rsid w:val="00A94F15"/>
    <w:rsid w:val="00A94F2C"/>
    <w:rsid w:val="00A9553E"/>
    <w:rsid w:val="00A955D8"/>
    <w:rsid w:val="00A956C6"/>
    <w:rsid w:val="00A95D3B"/>
    <w:rsid w:val="00A95F4F"/>
    <w:rsid w:val="00A961D9"/>
    <w:rsid w:val="00A96216"/>
    <w:rsid w:val="00A963E9"/>
    <w:rsid w:val="00A963EF"/>
    <w:rsid w:val="00A964AC"/>
    <w:rsid w:val="00A970BD"/>
    <w:rsid w:val="00A973E1"/>
    <w:rsid w:val="00A97E2B"/>
    <w:rsid w:val="00AA0337"/>
    <w:rsid w:val="00AA037D"/>
    <w:rsid w:val="00AA1107"/>
    <w:rsid w:val="00AA1253"/>
    <w:rsid w:val="00AA153C"/>
    <w:rsid w:val="00AA1572"/>
    <w:rsid w:val="00AA243A"/>
    <w:rsid w:val="00AA292F"/>
    <w:rsid w:val="00AA3A23"/>
    <w:rsid w:val="00AA3B33"/>
    <w:rsid w:val="00AA3C08"/>
    <w:rsid w:val="00AA3CBC"/>
    <w:rsid w:val="00AA3E31"/>
    <w:rsid w:val="00AA41F7"/>
    <w:rsid w:val="00AA4A52"/>
    <w:rsid w:val="00AA5474"/>
    <w:rsid w:val="00AA5968"/>
    <w:rsid w:val="00AA7851"/>
    <w:rsid w:val="00AA7A0E"/>
    <w:rsid w:val="00AA7B76"/>
    <w:rsid w:val="00AA7BCB"/>
    <w:rsid w:val="00AA7F71"/>
    <w:rsid w:val="00AB01BA"/>
    <w:rsid w:val="00AB01D1"/>
    <w:rsid w:val="00AB0477"/>
    <w:rsid w:val="00AB0521"/>
    <w:rsid w:val="00AB05F2"/>
    <w:rsid w:val="00AB0934"/>
    <w:rsid w:val="00AB0B60"/>
    <w:rsid w:val="00AB0C08"/>
    <w:rsid w:val="00AB2136"/>
    <w:rsid w:val="00AB282A"/>
    <w:rsid w:val="00AB2947"/>
    <w:rsid w:val="00AB2CA9"/>
    <w:rsid w:val="00AB2F83"/>
    <w:rsid w:val="00AB371E"/>
    <w:rsid w:val="00AB3A4C"/>
    <w:rsid w:val="00AB4744"/>
    <w:rsid w:val="00AB4996"/>
    <w:rsid w:val="00AB4BD0"/>
    <w:rsid w:val="00AB5B94"/>
    <w:rsid w:val="00AB620A"/>
    <w:rsid w:val="00AB66D6"/>
    <w:rsid w:val="00AB69FC"/>
    <w:rsid w:val="00AB6E97"/>
    <w:rsid w:val="00AB73BC"/>
    <w:rsid w:val="00AB7C8B"/>
    <w:rsid w:val="00AB7D8C"/>
    <w:rsid w:val="00AC046A"/>
    <w:rsid w:val="00AC094F"/>
    <w:rsid w:val="00AC1403"/>
    <w:rsid w:val="00AC2196"/>
    <w:rsid w:val="00AC2391"/>
    <w:rsid w:val="00AC2F82"/>
    <w:rsid w:val="00AC3870"/>
    <w:rsid w:val="00AC3F3E"/>
    <w:rsid w:val="00AC40F7"/>
    <w:rsid w:val="00AC41EF"/>
    <w:rsid w:val="00AC4450"/>
    <w:rsid w:val="00AC4C58"/>
    <w:rsid w:val="00AC4E92"/>
    <w:rsid w:val="00AC53FD"/>
    <w:rsid w:val="00AC611D"/>
    <w:rsid w:val="00AC66B9"/>
    <w:rsid w:val="00AC6FE4"/>
    <w:rsid w:val="00AC732A"/>
    <w:rsid w:val="00AD0166"/>
    <w:rsid w:val="00AD02C1"/>
    <w:rsid w:val="00AD030F"/>
    <w:rsid w:val="00AD0BDA"/>
    <w:rsid w:val="00AD0E18"/>
    <w:rsid w:val="00AD13ED"/>
    <w:rsid w:val="00AD15A3"/>
    <w:rsid w:val="00AD1B16"/>
    <w:rsid w:val="00AD1CF9"/>
    <w:rsid w:val="00AD22A2"/>
    <w:rsid w:val="00AD332F"/>
    <w:rsid w:val="00AD3C5F"/>
    <w:rsid w:val="00AD4961"/>
    <w:rsid w:val="00AD4EA2"/>
    <w:rsid w:val="00AD5579"/>
    <w:rsid w:val="00AD5588"/>
    <w:rsid w:val="00AD567B"/>
    <w:rsid w:val="00AD69EE"/>
    <w:rsid w:val="00AD6B92"/>
    <w:rsid w:val="00AD7186"/>
    <w:rsid w:val="00AD73B8"/>
    <w:rsid w:val="00AD757D"/>
    <w:rsid w:val="00AD7AFB"/>
    <w:rsid w:val="00AD7DE1"/>
    <w:rsid w:val="00AE0CC3"/>
    <w:rsid w:val="00AE1CCC"/>
    <w:rsid w:val="00AE23F7"/>
    <w:rsid w:val="00AE2697"/>
    <w:rsid w:val="00AE26C9"/>
    <w:rsid w:val="00AE2B3A"/>
    <w:rsid w:val="00AE3475"/>
    <w:rsid w:val="00AE34A7"/>
    <w:rsid w:val="00AE4770"/>
    <w:rsid w:val="00AE5112"/>
    <w:rsid w:val="00AE5232"/>
    <w:rsid w:val="00AE5AFD"/>
    <w:rsid w:val="00AE5D89"/>
    <w:rsid w:val="00AE5F3C"/>
    <w:rsid w:val="00AE6A2A"/>
    <w:rsid w:val="00AE6BE6"/>
    <w:rsid w:val="00AE75A5"/>
    <w:rsid w:val="00AF04D0"/>
    <w:rsid w:val="00AF07AF"/>
    <w:rsid w:val="00AF2526"/>
    <w:rsid w:val="00AF2A26"/>
    <w:rsid w:val="00AF2B67"/>
    <w:rsid w:val="00AF30FE"/>
    <w:rsid w:val="00AF38EC"/>
    <w:rsid w:val="00AF3961"/>
    <w:rsid w:val="00AF4A58"/>
    <w:rsid w:val="00AF4B26"/>
    <w:rsid w:val="00AF52F8"/>
    <w:rsid w:val="00AF5AC1"/>
    <w:rsid w:val="00AF6C20"/>
    <w:rsid w:val="00AF6D3E"/>
    <w:rsid w:val="00AF730A"/>
    <w:rsid w:val="00AF7330"/>
    <w:rsid w:val="00B002BF"/>
    <w:rsid w:val="00B002FC"/>
    <w:rsid w:val="00B00499"/>
    <w:rsid w:val="00B00A4D"/>
    <w:rsid w:val="00B00CF8"/>
    <w:rsid w:val="00B00D36"/>
    <w:rsid w:val="00B00D50"/>
    <w:rsid w:val="00B014E1"/>
    <w:rsid w:val="00B02310"/>
    <w:rsid w:val="00B03513"/>
    <w:rsid w:val="00B03890"/>
    <w:rsid w:val="00B03BBE"/>
    <w:rsid w:val="00B04440"/>
    <w:rsid w:val="00B04533"/>
    <w:rsid w:val="00B04B96"/>
    <w:rsid w:val="00B04F9B"/>
    <w:rsid w:val="00B05B91"/>
    <w:rsid w:val="00B1078B"/>
    <w:rsid w:val="00B112A7"/>
    <w:rsid w:val="00B113E8"/>
    <w:rsid w:val="00B11BBD"/>
    <w:rsid w:val="00B125C3"/>
    <w:rsid w:val="00B12B06"/>
    <w:rsid w:val="00B12E4C"/>
    <w:rsid w:val="00B130B3"/>
    <w:rsid w:val="00B13903"/>
    <w:rsid w:val="00B13ED7"/>
    <w:rsid w:val="00B1401F"/>
    <w:rsid w:val="00B146C2"/>
    <w:rsid w:val="00B1484F"/>
    <w:rsid w:val="00B14D09"/>
    <w:rsid w:val="00B1546F"/>
    <w:rsid w:val="00B157C1"/>
    <w:rsid w:val="00B15941"/>
    <w:rsid w:val="00B159FB"/>
    <w:rsid w:val="00B15E26"/>
    <w:rsid w:val="00B17220"/>
    <w:rsid w:val="00B178DD"/>
    <w:rsid w:val="00B17C8D"/>
    <w:rsid w:val="00B17F14"/>
    <w:rsid w:val="00B204B5"/>
    <w:rsid w:val="00B219CD"/>
    <w:rsid w:val="00B223D7"/>
    <w:rsid w:val="00B22614"/>
    <w:rsid w:val="00B23902"/>
    <w:rsid w:val="00B23AE3"/>
    <w:rsid w:val="00B24DBD"/>
    <w:rsid w:val="00B24FB5"/>
    <w:rsid w:val="00B25BAE"/>
    <w:rsid w:val="00B26275"/>
    <w:rsid w:val="00B2657F"/>
    <w:rsid w:val="00B26F23"/>
    <w:rsid w:val="00B27D7E"/>
    <w:rsid w:val="00B3023D"/>
    <w:rsid w:val="00B30670"/>
    <w:rsid w:val="00B30D61"/>
    <w:rsid w:val="00B30F9E"/>
    <w:rsid w:val="00B31697"/>
    <w:rsid w:val="00B32F68"/>
    <w:rsid w:val="00B333C2"/>
    <w:rsid w:val="00B34056"/>
    <w:rsid w:val="00B34272"/>
    <w:rsid w:val="00B34938"/>
    <w:rsid w:val="00B3519D"/>
    <w:rsid w:val="00B356D6"/>
    <w:rsid w:val="00B35B1F"/>
    <w:rsid w:val="00B35CD8"/>
    <w:rsid w:val="00B35DF8"/>
    <w:rsid w:val="00B35F4C"/>
    <w:rsid w:val="00B37241"/>
    <w:rsid w:val="00B37994"/>
    <w:rsid w:val="00B37FD6"/>
    <w:rsid w:val="00B405CC"/>
    <w:rsid w:val="00B40AE1"/>
    <w:rsid w:val="00B40CF9"/>
    <w:rsid w:val="00B40FD3"/>
    <w:rsid w:val="00B412EF"/>
    <w:rsid w:val="00B41FF0"/>
    <w:rsid w:val="00B4265A"/>
    <w:rsid w:val="00B445DA"/>
    <w:rsid w:val="00B458FB"/>
    <w:rsid w:val="00B459C8"/>
    <w:rsid w:val="00B45AF2"/>
    <w:rsid w:val="00B46503"/>
    <w:rsid w:val="00B466EC"/>
    <w:rsid w:val="00B46AB7"/>
    <w:rsid w:val="00B4744F"/>
    <w:rsid w:val="00B47D9E"/>
    <w:rsid w:val="00B50248"/>
    <w:rsid w:val="00B50279"/>
    <w:rsid w:val="00B504E3"/>
    <w:rsid w:val="00B508BE"/>
    <w:rsid w:val="00B512F5"/>
    <w:rsid w:val="00B52BCE"/>
    <w:rsid w:val="00B530F8"/>
    <w:rsid w:val="00B533AD"/>
    <w:rsid w:val="00B54BCF"/>
    <w:rsid w:val="00B5561A"/>
    <w:rsid w:val="00B56146"/>
    <w:rsid w:val="00B577FC"/>
    <w:rsid w:val="00B57BB6"/>
    <w:rsid w:val="00B60896"/>
    <w:rsid w:val="00B60BF3"/>
    <w:rsid w:val="00B61AB2"/>
    <w:rsid w:val="00B61D2A"/>
    <w:rsid w:val="00B61E56"/>
    <w:rsid w:val="00B62473"/>
    <w:rsid w:val="00B6294D"/>
    <w:rsid w:val="00B640E8"/>
    <w:rsid w:val="00B64D35"/>
    <w:rsid w:val="00B657A6"/>
    <w:rsid w:val="00B657E9"/>
    <w:rsid w:val="00B659AA"/>
    <w:rsid w:val="00B66824"/>
    <w:rsid w:val="00B6693C"/>
    <w:rsid w:val="00B66CE3"/>
    <w:rsid w:val="00B6755D"/>
    <w:rsid w:val="00B67A6D"/>
    <w:rsid w:val="00B7066A"/>
    <w:rsid w:val="00B70F83"/>
    <w:rsid w:val="00B71792"/>
    <w:rsid w:val="00B71EE5"/>
    <w:rsid w:val="00B7320D"/>
    <w:rsid w:val="00B73701"/>
    <w:rsid w:val="00B74E60"/>
    <w:rsid w:val="00B7590E"/>
    <w:rsid w:val="00B7606F"/>
    <w:rsid w:val="00B766F3"/>
    <w:rsid w:val="00B76967"/>
    <w:rsid w:val="00B76A1A"/>
    <w:rsid w:val="00B76AB2"/>
    <w:rsid w:val="00B77AE8"/>
    <w:rsid w:val="00B80173"/>
    <w:rsid w:val="00B803BC"/>
    <w:rsid w:val="00B8055F"/>
    <w:rsid w:val="00B809CD"/>
    <w:rsid w:val="00B81A80"/>
    <w:rsid w:val="00B81FF2"/>
    <w:rsid w:val="00B82350"/>
    <w:rsid w:val="00B82A76"/>
    <w:rsid w:val="00B82BA7"/>
    <w:rsid w:val="00B82CDA"/>
    <w:rsid w:val="00B8413D"/>
    <w:rsid w:val="00B84168"/>
    <w:rsid w:val="00B85B9C"/>
    <w:rsid w:val="00B86346"/>
    <w:rsid w:val="00B865BD"/>
    <w:rsid w:val="00B871D9"/>
    <w:rsid w:val="00B87706"/>
    <w:rsid w:val="00B87F00"/>
    <w:rsid w:val="00B9026F"/>
    <w:rsid w:val="00B908B8"/>
    <w:rsid w:val="00B90B10"/>
    <w:rsid w:val="00B913A2"/>
    <w:rsid w:val="00B91721"/>
    <w:rsid w:val="00B94739"/>
    <w:rsid w:val="00B94C5D"/>
    <w:rsid w:val="00B94F92"/>
    <w:rsid w:val="00B95100"/>
    <w:rsid w:val="00B958E1"/>
    <w:rsid w:val="00B962D1"/>
    <w:rsid w:val="00B96DA8"/>
    <w:rsid w:val="00B970CD"/>
    <w:rsid w:val="00B97B86"/>
    <w:rsid w:val="00BA07FD"/>
    <w:rsid w:val="00BA110C"/>
    <w:rsid w:val="00BA16F7"/>
    <w:rsid w:val="00BA2251"/>
    <w:rsid w:val="00BA2496"/>
    <w:rsid w:val="00BA3058"/>
    <w:rsid w:val="00BA31A7"/>
    <w:rsid w:val="00BA343B"/>
    <w:rsid w:val="00BA3D85"/>
    <w:rsid w:val="00BA4EC0"/>
    <w:rsid w:val="00BA556D"/>
    <w:rsid w:val="00BA56EC"/>
    <w:rsid w:val="00BA5733"/>
    <w:rsid w:val="00BA6662"/>
    <w:rsid w:val="00BA67ED"/>
    <w:rsid w:val="00BA6A21"/>
    <w:rsid w:val="00BA6CB4"/>
    <w:rsid w:val="00BA708C"/>
    <w:rsid w:val="00BA71F2"/>
    <w:rsid w:val="00BA78F8"/>
    <w:rsid w:val="00BA7F82"/>
    <w:rsid w:val="00BB0304"/>
    <w:rsid w:val="00BB0D9C"/>
    <w:rsid w:val="00BB1143"/>
    <w:rsid w:val="00BB1527"/>
    <w:rsid w:val="00BB16CD"/>
    <w:rsid w:val="00BB18A7"/>
    <w:rsid w:val="00BB1C77"/>
    <w:rsid w:val="00BB20EA"/>
    <w:rsid w:val="00BB2F08"/>
    <w:rsid w:val="00BB3E25"/>
    <w:rsid w:val="00BB4151"/>
    <w:rsid w:val="00BB45A0"/>
    <w:rsid w:val="00BB48D8"/>
    <w:rsid w:val="00BB4AAE"/>
    <w:rsid w:val="00BB53B7"/>
    <w:rsid w:val="00BB5917"/>
    <w:rsid w:val="00BB6796"/>
    <w:rsid w:val="00BB75E1"/>
    <w:rsid w:val="00BC0E6A"/>
    <w:rsid w:val="00BC1A86"/>
    <w:rsid w:val="00BC1EA8"/>
    <w:rsid w:val="00BC2022"/>
    <w:rsid w:val="00BC23AE"/>
    <w:rsid w:val="00BC2A2B"/>
    <w:rsid w:val="00BC2CCB"/>
    <w:rsid w:val="00BC308E"/>
    <w:rsid w:val="00BC45FB"/>
    <w:rsid w:val="00BC4A12"/>
    <w:rsid w:val="00BC4EBB"/>
    <w:rsid w:val="00BC5A92"/>
    <w:rsid w:val="00BC6481"/>
    <w:rsid w:val="00BC6684"/>
    <w:rsid w:val="00BC6BAF"/>
    <w:rsid w:val="00BC7F31"/>
    <w:rsid w:val="00BD029D"/>
    <w:rsid w:val="00BD043E"/>
    <w:rsid w:val="00BD0D67"/>
    <w:rsid w:val="00BD11E7"/>
    <w:rsid w:val="00BD2264"/>
    <w:rsid w:val="00BD278D"/>
    <w:rsid w:val="00BD3F85"/>
    <w:rsid w:val="00BD4C43"/>
    <w:rsid w:val="00BD560A"/>
    <w:rsid w:val="00BD5FCC"/>
    <w:rsid w:val="00BD6ABE"/>
    <w:rsid w:val="00BD6B61"/>
    <w:rsid w:val="00BD7526"/>
    <w:rsid w:val="00BD75C4"/>
    <w:rsid w:val="00BE0561"/>
    <w:rsid w:val="00BE076A"/>
    <w:rsid w:val="00BE0799"/>
    <w:rsid w:val="00BE0BE5"/>
    <w:rsid w:val="00BE1DCB"/>
    <w:rsid w:val="00BE1EE0"/>
    <w:rsid w:val="00BE280B"/>
    <w:rsid w:val="00BE2A8D"/>
    <w:rsid w:val="00BE3C30"/>
    <w:rsid w:val="00BE4421"/>
    <w:rsid w:val="00BE4606"/>
    <w:rsid w:val="00BE4C71"/>
    <w:rsid w:val="00BE4DAC"/>
    <w:rsid w:val="00BE5049"/>
    <w:rsid w:val="00BE5248"/>
    <w:rsid w:val="00BE5850"/>
    <w:rsid w:val="00BE5F80"/>
    <w:rsid w:val="00BE60F6"/>
    <w:rsid w:val="00BE67F8"/>
    <w:rsid w:val="00BE710B"/>
    <w:rsid w:val="00BF08ED"/>
    <w:rsid w:val="00BF19E4"/>
    <w:rsid w:val="00BF1F56"/>
    <w:rsid w:val="00BF1F6F"/>
    <w:rsid w:val="00BF22D9"/>
    <w:rsid w:val="00BF381F"/>
    <w:rsid w:val="00BF3A31"/>
    <w:rsid w:val="00BF3ECD"/>
    <w:rsid w:val="00BF4164"/>
    <w:rsid w:val="00BF41C1"/>
    <w:rsid w:val="00BF4329"/>
    <w:rsid w:val="00BF43C9"/>
    <w:rsid w:val="00BF44AA"/>
    <w:rsid w:val="00BF4530"/>
    <w:rsid w:val="00BF4D41"/>
    <w:rsid w:val="00BF4ECF"/>
    <w:rsid w:val="00BF5684"/>
    <w:rsid w:val="00BF56AC"/>
    <w:rsid w:val="00BF6971"/>
    <w:rsid w:val="00BF6A72"/>
    <w:rsid w:val="00BF6F14"/>
    <w:rsid w:val="00BF74F0"/>
    <w:rsid w:val="00BF7EAD"/>
    <w:rsid w:val="00C00048"/>
    <w:rsid w:val="00C0069A"/>
    <w:rsid w:val="00C02273"/>
    <w:rsid w:val="00C029CE"/>
    <w:rsid w:val="00C02B16"/>
    <w:rsid w:val="00C02B31"/>
    <w:rsid w:val="00C04C87"/>
    <w:rsid w:val="00C04FB1"/>
    <w:rsid w:val="00C051DC"/>
    <w:rsid w:val="00C05B21"/>
    <w:rsid w:val="00C05DC2"/>
    <w:rsid w:val="00C060F3"/>
    <w:rsid w:val="00C06A91"/>
    <w:rsid w:val="00C06BAA"/>
    <w:rsid w:val="00C06BCD"/>
    <w:rsid w:val="00C0751C"/>
    <w:rsid w:val="00C0778F"/>
    <w:rsid w:val="00C07DCA"/>
    <w:rsid w:val="00C07FE1"/>
    <w:rsid w:val="00C102B6"/>
    <w:rsid w:val="00C10476"/>
    <w:rsid w:val="00C10894"/>
    <w:rsid w:val="00C10D36"/>
    <w:rsid w:val="00C11F90"/>
    <w:rsid w:val="00C1462B"/>
    <w:rsid w:val="00C1596D"/>
    <w:rsid w:val="00C1635F"/>
    <w:rsid w:val="00C16D51"/>
    <w:rsid w:val="00C171CD"/>
    <w:rsid w:val="00C17D80"/>
    <w:rsid w:val="00C17DC1"/>
    <w:rsid w:val="00C203A1"/>
    <w:rsid w:val="00C20705"/>
    <w:rsid w:val="00C20C2F"/>
    <w:rsid w:val="00C216A5"/>
    <w:rsid w:val="00C21BB5"/>
    <w:rsid w:val="00C248A0"/>
    <w:rsid w:val="00C24BFB"/>
    <w:rsid w:val="00C25486"/>
    <w:rsid w:val="00C25813"/>
    <w:rsid w:val="00C25922"/>
    <w:rsid w:val="00C263AE"/>
    <w:rsid w:val="00C26FAD"/>
    <w:rsid w:val="00C303AF"/>
    <w:rsid w:val="00C30930"/>
    <w:rsid w:val="00C30E5B"/>
    <w:rsid w:val="00C328F8"/>
    <w:rsid w:val="00C33B09"/>
    <w:rsid w:val="00C355BD"/>
    <w:rsid w:val="00C37227"/>
    <w:rsid w:val="00C3731E"/>
    <w:rsid w:val="00C375C2"/>
    <w:rsid w:val="00C37736"/>
    <w:rsid w:val="00C378E6"/>
    <w:rsid w:val="00C37C5E"/>
    <w:rsid w:val="00C40886"/>
    <w:rsid w:val="00C40A6F"/>
    <w:rsid w:val="00C41273"/>
    <w:rsid w:val="00C41A25"/>
    <w:rsid w:val="00C424A5"/>
    <w:rsid w:val="00C424E9"/>
    <w:rsid w:val="00C43712"/>
    <w:rsid w:val="00C43A27"/>
    <w:rsid w:val="00C44350"/>
    <w:rsid w:val="00C44560"/>
    <w:rsid w:val="00C44B86"/>
    <w:rsid w:val="00C44F37"/>
    <w:rsid w:val="00C45465"/>
    <w:rsid w:val="00C4606C"/>
    <w:rsid w:val="00C462AC"/>
    <w:rsid w:val="00C473CF"/>
    <w:rsid w:val="00C47744"/>
    <w:rsid w:val="00C47AB9"/>
    <w:rsid w:val="00C509A8"/>
    <w:rsid w:val="00C509AF"/>
    <w:rsid w:val="00C50F67"/>
    <w:rsid w:val="00C50FEA"/>
    <w:rsid w:val="00C5131D"/>
    <w:rsid w:val="00C516DA"/>
    <w:rsid w:val="00C5185E"/>
    <w:rsid w:val="00C51871"/>
    <w:rsid w:val="00C51EDE"/>
    <w:rsid w:val="00C5345D"/>
    <w:rsid w:val="00C539B1"/>
    <w:rsid w:val="00C53A88"/>
    <w:rsid w:val="00C54303"/>
    <w:rsid w:val="00C54D69"/>
    <w:rsid w:val="00C558CC"/>
    <w:rsid w:val="00C56A3A"/>
    <w:rsid w:val="00C56FA8"/>
    <w:rsid w:val="00C57834"/>
    <w:rsid w:val="00C578AE"/>
    <w:rsid w:val="00C57CF7"/>
    <w:rsid w:val="00C60439"/>
    <w:rsid w:val="00C6056E"/>
    <w:rsid w:val="00C6183A"/>
    <w:rsid w:val="00C618C2"/>
    <w:rsid w:val="00C61DF1"/>
    <w:rsid w:val="00C62586"/>
    <w:rsid w:val="00C6262C"/>
    <w:rsid w:val="00C631D9"/>
    <w:rsid w:val="00C63399"/>
    <w:rsid w:val="00C635D2"/>
    <w:rsid w:val="00C63C5B"/>
    <w:rsid w:val="00C63C70"/>
    <w:rsid w:val="00C66E63"/>
    <w:rsid w:val="00C676FF"/>
    <w:rsid w:val="00C67C08"/>
    <w:rsid w:val="00C701C1"/>
    <w:rsid w:val="00C705EA"/>
    <w:rsid w:val="00C7093C"/>
    <w:rsid w:val="00C70C58"/>
    <w:rsid w:val="00C70F2E"/>
    <w:rsid w:val="00C7189C"/>
    <w:rsid w:val="00C71ACF"/>
    <w:rsid w:val="00C72240"/>
    <w:rsid w:val="00C72577"/>
    <w:rsid w:val="00C72BF1"/>
    <w:rsid w:val="00C72DD2"/>
    <w:rsid w:val="00C73A7C"/>
    <w:rsid w:val="00C73B44"/>
    <w:rsid w:val="00C73CD1"/>
    <w:rsid w:val="00C74229"/>
    <w:rsid w:val="00C748F7"/>
    <w:rsid w:val="00C749F2"/>
    <w:rsid w:val="00C75309"/>
    <w:rsid w:val="00C755A4"/>
    <w:rsid w:val="00C75630"/>
    <w:rsid w:val="00C760DE"/>
    <w:rsid w:val="00C761DD"/>
    <w:rsid w:val="00C76C5B"/>
    <w:rsid w:val="00C76D5C"/>
    <w:rsid w:val="00C77083"/>
    <w:rsid w:val="00C77263"/>
    <w:rsid w:val="00C778D0"/>
    <w:rsid w:val="00C80B47"/>
    <w:rsid w:val="00C81A1C"/>
    <w:rsid w:val="00C82ECE"/>
    <w:rsid w:val="00C838F2"/>
    <w:rsid w:val="00C84305"/>
    <w:rsid w:val="00C849CD"/>
    <w:rsid w:val="00C85BC4"/>
    <w:rsid w:val="00C85C4B"/>
    <w:rsid w:val="00C85DFC"/>
    <w:rsid w:val="00C86207"/>
    <w:rsid w:val="00C8740F"/>
    <w:rsid w:val="00C87437"/>
    <w:rsid w:val="00C90ED6"/>
    <w:rsid w:val="00C917A1"/>
    <w:rsid w:val="00C917DE"/>
    <w:rsid w:val="00C922D6"/>
    <w:rsid w:val="00C9242E"/>
    <w:rsid w:val="00C926A0"/>
    <w:rsid w:val="00C92BF5"/>
    <w:rsid w:val="00C94632"/>
    <w:rsid w:val="00C94A18"/>
    <w:rsid w:val="00C94B2F"/>
    <w:rsid w:val="00C94C98"/>
    <w:rsid w:val="00C956F4"/>
    <w:rsid w:val="00C95D3E"/>
    <w:rsid w:val="00C96519"/>
    <w:rsid w:val="00C9675D"/>
    <w:rsid w:val="00C97688"/>
    <w:rsid w:val="00C976BE"/>
    <w:rsid w:val="00C97838"/>
    <w:rsid w:val="00C97C70"/>
    <w:rsid w:val="00CA0BE7"/>
    <w:rsid w:val="00CA0DFB"/>
    <w:rsid w:val="00CA2F72"/>
    <w:rsid w:val="00CA3047"/>
    <w:rsid w:val="00CA318E"/>
    <w:rsid w:val="00CA414A"/>
    <w:rsid w:val="00CA5A84"/>
    <w:rsid w:val="00CA645E"/>
    <w:rsid w:val="00CA6579"/>
    <w:rsid w:val="00CA67A2"/>
    <w:rsid w:val="00CA695B"/>
    <w:rsid w:val="00CA6CEF"/>
    <w:rsid w:val="00CB102B"/>
    <w:rsid w:val="00CB1AFC"/>
    <w:rsid w:val="00CB1F23"/>
    <w:rsid w:val="00CB2972"/>
    <w:rsid w:val="00CB363F"/>
    <w:rsid w:val="00CB4BD3"/>
    <w:rsid w:val="00CB4F7D"/>
    <w:rsid w:val="00CB5094"/>
    <w:rsid w:val="00CB54AC"/>
    <w:rsid w:val="00CB54C1"/>
    <w:rsid w:val="00CB6538"/>
    <w:rsid w:val="00CB6886"/>
    <w:rsid w:val="00CB72C9"/>
    <w:rsid w:val="00CB755A"/>
    <w:rsid w:val="00CB7634"/>
    <w:rsid w:val="00CC1224"/>
    <w:rsid w:val="00CC1DC7"/>
    <w:rsid w:val="00CC2449"/>
    <w:rsid w:val="00CC2918"/>
    <w:rsid w:val="00CC2AD3"/>
    <w:rsid w:val="00CC2CB5"/>
    <w:rsid w:val="00CC32BE"/>
    <w:rsid w:val="00CC344A"/>
    <w:rsid w:val="00CC3EE9"/>
    <w:rsid w:val="00CC46B5"/>
    <w:rsid w:val="00CC48BE"/>
    <w:rsid w:val="00CC5133"/>
    <w:rsid w:val="00CC57E8"/>
    <w:rsid w:val="00CC61AF"/>
    <w:rsid w:val="00CC6508"/>
    <w:rsid w:val="00CC6947"/>
    <w:rsid w:val="00CC776D"/>
    <w:rsid w:val="00CC78FA"/>
    <w:rsid w:val="00CC7C5C"/>
    <w:rsid w:val="00CD01EC"/>
    <w:rsid w:val="00CD1FEF"/>
    <w:rsid w:val="00CD2912"/>
    <w:rsid w:val="00CD2ADF"/>
    <w:rsid w:val="00CD2DBE"/>
    <w:rsid w:val="00CD2E01"/>
    <w:rsid w:val="00CD314A"/>
    <w:rsid w:val="00CD35C9"/>
    <w:rsid w:val="00CD3A70"/>
    <w:rsid w:val="00CD3E97"/>
    <w:rsid w:val="00CD4397"/>
    <w:rsid w:val="00CD54B6"/>
    <w:rsid w:val="00CD5584"/>
    <w:rsid w:val="00CD64C7"/>
    <w:rsid w:val="00CD660C"/>
    <w:rsid w:val="00CD6757"/>
    <w:rsid w:val="00CD79AA"/>
    <w:rsid w:val="00CE0873"/>
    <w:rsid w:val="00CE0D1B"/>
    <w:rsid w:val="00CE181E"/>
    <w:rsid w:val="00CE1A07"/>
    <w:rsid w:val="00CE1D72"/>
    <w:rsid w:val="00CE20AC"/>
    <w:rsid w:val="00CE24C1"/>
    <w:rsid w:val="00CE2AF6"/>
    <w:rsid w:val="00CE2F49"/>
    <w:rsid w:val="00CE3386"/>
    <w:rsid w:val="00CE4922"/>
    <w:rsid w:val="00CE4DCA"/>
    <w:rsid w:val="00CE537D"/>
    <w:rsid w:val="00CE5AE9"/>
    <w:rsid w:val="00CE5FF6"/>
    <w:rsid w:val="00CE6116"/>
    <w:rsid w:val="00CE63E1"/>
    <w:rsid w:val="00CE6841"/>
    <w:rsid w:val="00CE6E02"/>
    <w:rsid w:val="00CE73FF"/>
    <w:rsid w:val="00CF07C3"/>
    <w:rsid w:val="00CF252E"/>
    <w:rsid w:val="00CF2F96"/>
    <w:rsid w:val="00CF374D"/>
    <w:rsid w:val="00CF3FEC"/>
    <w:rsid w:val="00CF44E1"/>
    <w:rsid w:val="00CF4538"/>
    <w:rsid w:val="00CF498C"/>
    <w:rsid w:val="00CF4DEA"/>
    <w:rsid w:val="00CF60D1"/>
    <w:rsid w:val="00CF66DE"/>
    <w:rsid w:val="00CF68FC"/>
    <w:rsid w:val="00CF698C"/>
    <w:rsid w:val="00CF6E67"/>
    <w:rsid w:val="00CF7B59"/>
    <w:rsid w:val="00D0163F"/>
    <w:rsid w:val="00D02125"/>
    <w:rsid w:val="00D025E4"/>
    <w:rsid w:val="00D031BF"/>
    <w:rsid w:val="00D043AF"/>
    <w:rsid w:val="00D0497C"/>
    <w:rsid w:val="00D06708"/>
    <w:rsid w:val="00D06913"/>
    <w:rsid w:val="00D10078"/>
    <w:rsid w:val="00D103A9"/>
    <w:rsid w:val="00D10420"/>
    <w:rsid w:val="00D105A1"/>
    <w:rsid w:val="00D11097"/>
    <w:rsid w:val="00D11CA5"/>
    <w:rsid w:val="00D12D5F"/>
    <w:rsid w:val="00D12F89"/>
    <w:rsid w:val="00D134EB"/>
    <w:rsid w:val="00D13C63"/>
    <w:rsid w:val="00D15D31"/>
    <w:rsid w:val="00D1658F"/>
    <w:rsid w:val="00D16DE7"/>
    <w:rsid w:val="00D17138"/>
    <w:rsid w:val="00D17242"/>
    <w:rsid w:val="00D17300"/>
    <w:rsid w:val="00D17738"/>
    <w:rsid w:val="00D21B01"/>
    <w:rsid w:val="00D228CC"/>
    <w:rsid w:val="00D22C9F"/>
    <w:rsid w:val="00D2447D"/>
    <w:rsid w:val="00D248CC"/>
    <w:rsid w:val="00D2490C"/>
    <w:rsid w:val="00D25675"/>
    <w:rsid w:val="00D25AB8"/>
    <w:rsid w:val="00D25CD6"/>
    <w:rsid w:val="00D26234"/>
    <w:rsid w:val="00D264BF"/>
    <w:rsid w:val="00D2662D"/>
    <w:rsid w:val="00D26E91"/>
    <w:rsid w:val="00D30168"/>
    <w:rsid w:val="00D30C01"/>
    <w:rsid w:val="00D319E4"/>
    <w:rsid w:val="00D31ADF"/>
    <w:rsid w:val="00D31B5C"/>
    <w:rsid w:val="00D31D00"/>
    <w:rsid w:val="00D32CB7"/>
    <w:rsid w:val="00D32DC4"/>
    <w:rsid w:val="00D33652"/>
    <w:rsid w:val="00D340B0"/>
    <w:rsid w:val="00D34C49"/>
    <w:rsid w:val="00D34E84"/>
    <w:rsid w:val="00D3518B"/>
    <w:rsid w:val="00D353A7"/>
    <w:rsid w:val="00D35E3E"/>
    <w:rsid w:val="00D36C38"/>
    <w:rsid w:val="00D36CD5"/>
    <w:rsid w:val="00D36F7C"/>
    <w:rsid w:val="00D37184"/>
    <w:rsid w:val="00D37499"/>
    <w:rsid w:val="00D377C8"/>
    <w:rsid w:val="00D40B3D"/>
    <w:rsid w:val="00D414DF"/>
    <w:rsid w:val="00D418D9"/>
    <w:rsid w:val="00D41DE0"/>
    <w:rsid w:val="00D424C4"/>
    <w:rsid w:val="00D42810"/>
    <w:rsid w:val="00D42E45"/>
    <w:rsid w:val="00D42FBA"/>
    <w:rsid w:val="00D43001"/>
    <w:rsid w:val="00D43292"/>
    <w:rsid w:val="00D4356D"/>
    <w:rsid w:val="00D4555D"/>
    <w:rsid w:val="00D458EE"/>
    <w:rsid w:val="00D45C3C"/>
    <w:rsid w:val="00D45E19"/>
    <w:rsid w:val="00D46F56"/>
    <w:rsid w:val="00D479A4"/>
    <w:rsid w:val="00D50E57"/>
    <w:rsid w:val="00D5142E"/>
    <w:rsid w:val="00D51705"/>
    <w:rsid w:val="00D51A81"/>
    <w:rsid w:val="00D524F5"/>
    <w:rsid w:val="00D52761"/>
    <w:rsid w:val="00D52850"/>
    <w:rsid w:val="00D5351B"/>
    <w:rsid w:val="00D5372B"/>
    <w:rsid w:val="00D541ED"/>
    <w:rsid w:val="00D555BA"/>
    <w:rsid w:val="00D55CDF"/>
    <w:rsid w:val="00D5776F"/>
    <w:rsid w:val="00D57F17"/>
    <w:rsid w:val="00D57F93"/>
    <w:rsid w:val="00D61A74"/>
    <w:rsid w:val="00D62AB6"/>
    <w:rsid w:val="00D63B5A"/>
    <w:rsid w:val="00D63F74"/>
    <w:rsid w:val="00D64F26"/>
    <w:rsid w:val="00D65EB6"/>
    <w:rsid w:val="00D6794B"/>
    <w:rsid w:val="00D67BAC"/>
    <w:rsid w:val="00D67C54"/>
    <w:rsid w:val="00D7319D"/>
    <w:rsid w:val="00D74B56"/>
    <w:rsid w:val="00D7587A"/>
    <w:rsid w:val="00D758E2"/>
    <w:rsid w:val="00D75BD9"/>
    <w:rsid w:val="00D7607E"/>
    <w:rsid w:val="00D7610B"/>
    <w:rsid w:val="00D7734B"/>
    <w:rsid w:val="00D77BDA"/>
    <w:rsid w:val="00D8048F"/>
    <w:rsid w:val="00D805D7"/>
    <w:rsid w:val="00D808F0"/>
    <w:rsid w:val="00D81EF6"/>
    <w:rsid w:val="00D82BB6"/>
    <w:rsid w:val="00D8300D"/>
    <w:rsid w:val="00D83712"/>
    <w:rsid w:val="00D83AA4"/>
    <w:rsid w:val="00D8420C"/>
    <w:rsid w:val="00D84B2F"/>
    <w:rsid w:val="00D850BF"/>
    <w:rsid w:val="00D869AC"/>
    <w:rsid w:val="00D8741A"/>
    <w:rsid w:val="00D90674"/>
    <w:rsid w:val="00D90F4C"/>
    <w:rsid w:val="00D918BC"/>
    <w:rsid w:val="00D92054"/>
    <w:rsid w:val="00D927FC"/>
    <w:rsid w:val="00D9341D"/>
    <w:rsid w:val="00D93A65"/>
    <w:rsid w:val="00D94299"/>
    <w:rsid w:val="00D94588"/>
    <w:rsid w:val="00D94806"/>
    <w:rsid w:val="00D94D05"/>
    <w:rsid w:val="00D95A53"/>
    <w:rsid w:val="00D95B30"/>
    <w:rsid w:val="00D9635C"/>
    <w:rsid w:val="00D96F8D"/>
    <w:rsid w:val="00D97692"/>
    <w:rsid w:val="00D97D80"/>
    <w:rsid w:val="00DA013D"/>
    <w:rsid w:val="00DA0997"/>
    <w:rsid w:val="00DA0CF2"/>
    <w:rsid w:val="00DA103D"/>
    <w:rsid w:val="00DA1140"/>
    <w:rsid w:val="00DA1636"/>
    <w:rsid w:val="00DA2A02"/>
    <w:rsid w:val="00DA32A3"/>
    <w:rsid w:val="00DA346B"/>
    <w:rsid w:val="00DA3C6A"/>
    <w:rsid w:val="00DA44BF"/>
    <w:rsid w:val="00DA49BB"/>
    <w:rsid w:val="00DA699B"/>
    <w:rsid w:val="00DA6D68"/>
    <w:rsid w:val="00DA74F0"/>
    <w:rsid w:val="00DB033A"/>
    <w:rsid w:val="00DB1C90"/>
    <w:rsid w:val="00DB2493"/>
    <w:rsid w:val="00DB27F3"/>
    <w:rsid w:val="00DB2D9B"/>
    <w:rsid w:val="00DB350B"/>
    <w:rsid w:val="00DB3563"/>
    <w:rsid w:val="00DB3623"/>
    <w:rsid w:val="00DB3966"/>
    <w:rsid w:val="00DB50AB"/>
    <w:rsid w:val="00DB5BA3"/>
    <w:rsid w:val="00DB6F82"/>
    <w:rsid w:val="00DC010F"/>
    <w:rsid w:val="00DC1722"/>
    <w:rsid w:val="00DC1D07"/>
    <w:rsid w:val="00DC3167"/>
    <w:rsid w:val="00DC35D7"/>
    <w:rsid w:val="00DC3630"/>
    <w:rsid w:val="00DC374F"/>
    <w:rsid w:val="00DC37E5"/>
    <w:rsid w:val="00DC3ADF"/>
    <w:rsid w:val="00DC3BE2"/>
    <w:rsid w:val="00DC3F4D"/>
    <w:rsid w:val="00DC4319"/>
    <w:rsid w:val="00DC4667"/>
    <w:rsid w:val="00DC4E45"/>
    <w:rsid w:val="00DC53BF"/>
    <w:rsid w:val="00DC5863"/>
    <w:rsid w:val="00DC5C72"/>
    <w:rsid w:val="00DC6236"/>
    <w:rsid w:val="00DC68F3"/>
    <w:rsid w:val="00DC73F7"/>
    <w:rsid w:val="00DC7617"/>
    <w:rsid w:val="00DC771F"/>
    <w:rsid w:val="00DD07F9"/>
    <w:rsid w:val="00DD0DCA"/>
    <w:rsid w:val="00DD269F"/>
    <w:rsid w:val="00DD2F3B"/>
    <w:rsid w:val="00DD31FE"/>
    <w:rsid w:val="00DD3AB3"/>
    <w:rsid w:val="00DD419F"/>
    <w:rsid w:val="00DD41A6"/>
    <w:rsid w:val="00DD43A0"/>
    <w:rsid w:val="00DD4427"/>
    <w:rsid w:val="00DD44DC"/>
    <w:rsid w:val="00DD4565"/>
    <w:rsid w:val="00DD474B"/>
    <w:rsid w:val="00DD4B6F"/>
    <w:rsid w:val="00DD4E69"/>
    <w:rsid w:val="00DD4ED3"/>
    <w:rsid w:val="00DD50BE"/>
    <w:rsid w:val="00DD50DF"/>
    <w:rsid w:val="00DD5584"/>
    <w:rsid w:val="00DD5B52"/>
    <w:rsid w:val="00DD5E9D"/>
    <w:rsid w:val="00DD669F"/>
    <w:rsid w:val="00DD684D"/>
    <w:rsid w:val="00DD7F61"/>
    <w:rsid w:val="00DE0E0B"/>
    <w:rsid w:val="00DE0E3E"/>
    <w:rsid w:val="00DE1125"/>
    <w:rsid w:val="00DE1796"/>
    <w:rsid w:val="00DE20E3"/>
    <w:rsid w:val="00DE214F"/>
    <w:rsid w:val="00DE2DCE"/>
    <w:rsid w:val="00DE35FC"/>
    <w:rsid w:val="00DE3B60"/>
    <w:rsid w:val="00DE3E23"/>
    <w:rsid w:val="00DE4080"/>
    <w:rsid w:val="00DE44D4"/>
    <w:rsid w:val="00DE4F16"/>
    <w:rsid w:val="00DE6220"/>
    <w:rsid w:val="00DE6AB2"/>
    <w:rsid w:val="00DE6D43"/>
    <w:rsid w:val="00DE6D65"/>
    <w:rsid w:val="00DE6FC4"/>
    <w:rsid w:val="00DE7382"/>
    <w:rsid w:val="00DE751D"/>
    <w:rsid w:val="00DE79A2"/>
    <w:rsid w:val="00DE7F8A"/>
    <w:rsid w:val="00DF044E"/>
    <w:rsid w:val="00DF0D2A"/>
    <w:rsid w:val="00DF1083"/>
    <w:rsid w:val="00DF147D"/>
    <w:rsid w:val="00DF1F58"/>
    <w:rsid w:val="00DF229C"/>
    <w:rsid w:val="00DF2C58"/>
    <w:rsid w:val="00DF2C79"/>
    <w:rsid w:val="00DF50B3"/>
    <w:rsid w:val="00DF5476"/>
    <w:rsid w:val="00DF60BF"/>
    <w:rsid w:val="00DF6265"/>
    <w:rsid w:val="00DF722C"/>
    <w:rsid w:val="00DF723D"/>
    <w:rsid w:val="00DF75B3"/>
    <w:rsid w:val="00DF7B35"/>
    <w:rsid w:val="00DF7BAC"/>
    <w:rsid w:val="00DF7D3A"/>
    <w:rsid w:val="00E00A52"/>
    <w:rsid w:val="00E00D60"/>
    <w:rsid w:val="00E0160E"/>
    <w:rsid w:val="00E01998"/>
    <w:rsid w:val="00E029C1"/>
    <w:rsid w:val="00E02BED"/>
    <w:rsid w:val="00E036B4"/>
    <w:rsid w:val="00E03736"/>
    <w:rsid w:val="00E03CC2"/>
    <w:rsid w:val="00E03F16"/>
    <w:rsid w:val="00E04002"/>
    <w:rsid w:val="00E042AA"/>
    <w:rsid w:val="00E04928"/>
    <w:rsid w:val="00E050B3"/>
    <w:rsid w:val="00E05C2F"/>
    <w:rsid w:val="00E05CC2"/>
    <w:rsid w:val="00E06575"/>
    <w:rsid w:val="00E07077"/>
    <w:rsid w:val="00E07ABD"/>
    <w:rsid w:val="00E07AE5"/>
    <w:rsid w:val="00E10B83"/>
    <w:rsid w:val="00E10D2A"/>
    <w:rsid w:val="00E11087"/>
    <w:rsid w:val="00E11277"/>
    <w:rsid w:val="00E11822"/>
    <w:rsid w:val="00E11937"/>
    <w:rsid w:val="00E11CCC"/>
    <w:rsid w:val="00E12642"/>
    <w:rsid w:val="00E13420"/>
    <w:rsid w:val="00E13DF1"/>
    <w:rsid w:val="00E13F19"/>
    <w:rsid w:val="00E13F65"/>
    <w:rsid w:val="00E145D5"/>
    <w:rsid w:val="00E1474D"/>
    <w:rsid w:val="00E154DD"/>
    <w:rsid w:val="00E1584D"/>
    <w:rsid w:val="00E15DFE"/>
    <w:rsid w:val="00E15EB1"/>
    <w:rsid w:val="00E15FA5"/>
    <w:rsid w:val="00E16177"/>
    <w:rsid w:val="00E162C8"/>
    <w:rsid w:val="00E16454"/>
    <w:rsid w:val="00E16C39"/>
    <w:rsid w:val="00E16D76"/>
    <w:rsid w:val="00E17017"/>
    <w:rsid w:val="00E1761F"/>
    <w:rsid w:val="00E1778F"/>
    <w:rsid w:val="00E20DC6"/>
    <w:rsid w:val="00E20E4B"/>
    <w:rsid w:val="00E2175B"/>
    <w:rsid w:val="00E22A2E"/>
    <w:rsid w:val="00E22A7C"/>
    <w:rsid w:val="00E22B84"/>
    <w:rsid w:val="00E22E61"/>
    <w:rsid w:val="00E22FD0"/>
    <w:rsid w:val="00E23354"/>
    <w:rsid w:val="00E23541"/>
    <w:rsid w:val="00E2396A"/>
    <w:rsid w:val="00E23B71"/>
    <w:rsid w:val="00E24961"/>
    <w:rsid w:val="00E24E36"/>
    <w:rsid w:val="00E24FD2"/>
    <w:rsid w:val="00E25155"/>
    <w:rsid w:val="00E2544D"/>
    <w:rsid w:val="00E25A83"/>
    <w:rsid w:val="00E261E6"/>
    <w:rsid w:val="00E2635F"/>
    <w:rsid w:val="00E26684"/>
    <w:rsid w:val="00E26EF4"/>
    <w:rsid w:val="00E27085"/>
    <w:rsid w:val="00E3041D"/>
    <w:rsid w:val="00E31682"/>
    <w:rsid w:val="00E322AD"/>
    <w:rsid w:val="00E32463"/>
    <w:rsid w:val="00E324A6"/>
    <w:rsid w:val="00E32634"/>
    <w:rsid w:val="00E326D7"/>
    <w:rsid w:val="00E32DAC"/>
    <w:rsid w:val="00E33CCD"/>
    <w:rsid w:val="00E342CC"/>
    <w:rsid w:val="00E3485E"/>
    <w:rsid w:val="00E34C0F"/>
    <w:rsid w:val="00E35C57"/>
    <w:rsid w:val="00E365DE"/>
    <w:rsid w:val="00E36B55"/>
    <w:rsid w:val="00E372ED"/>
    <w:rsid w:val="00E37DB1"/>
    <w:rsid w:val="00E407C1"/>
    <w:rsid w:val="00E409BF"/>
    <w:rsid w:val="00E4190B"/>
    <w:rsid w:val="00E41CA5"/>
    <w:rsid w:val="00E41E8D"/>
    <w:rsid w:val="00E4285D"/>
    <w:rsid w:val="00E42AE8"/>
    <w:rsid w:val="00E42B1D"/>
    <w:rsid w:val="00E42B68"/>
    <w:rsid w:val="00E43E14"/>
    <w:rsid w:val="00E44775"/>
    <w:rsid w:val="00E44890"/>
    <w:rsid w:val="00E44B0E"/>
    <w:rsid w:val="00E44B8B"/>
    <w:rsid w:val="00E44E9D"/>
    <w:rsid w:val="00E450A7"/>
    <w:rsid w:val="00E456E4"/>
    <w:rsid w:val="00E458E2"/>
    <w:rsid w:val="00E45BC0"/>
    <w:rsid w:val="00E4627B"/>
    <w:rsid w:val="00E46E15"/>
    <w:rsid w:val="00E473ED"/>
    <w:rsid w:val="00E5042E"/>
    <w:rsid w:val="00E50D31"/>
    <w:rsid w:val="00E50EB7"/>
    <w:rsid w:val="00E5101D"/>
    <w:rsid w:val="00E51920"/>
    <w:rsid w:val="00E5229E"/>
    <w:rsid w:val="00E52CCD"/>
    <w:rsid w:val="00E52D20"/>
    <w:rsid w:val="00E53B93"/>
    <w:rsid w:val="00E54603"/>
    <w:rsid w:val="00E54787"/>
    <w:rsid w:val="00E55031"/>
    <w:rsid w:val="00E552C3"/>
    <w:rsid w:val="00E55472"/>
    <w:rsid w:val="00E55ED8"/>
    <w:rsid w:val="00E56430"/>
    <w:rsid w:val="00E57321"/>
    <w:rsid w:val="00E573AE"/>
    <w:rsid w:val="00E5754E"/>
    <w:rsid w:val="00E578F8"/>
    <w:rsid w:val="00E57AE0"/>
    <w:rsid w:val="00E57D28"/>
    <w:rsid w:val="00E60050"/>
    <w:rsid w:val="00E601A2"/>
    <w:rsid w:val="00E60768"/>
    <w:rsid w:val="00E609E8"/>
    <w:rsid w:val="00E611FA"/>
    <w:rsid w:val="00E61356"/>
    <w:rsid w:val="00E6244D"/>
    <w:rsid w:val="00E62742"/>
    <w:rsid w:val="00E62CE3"/>
    <w:rsid w:val="00E6457F"/>
    <w:rsid w:val="00E64A06"/>
    <w:rsid w:val="00E64A7E"/>
    <w:rsid w:val="00E64CE8"/>
    <w:rsid w:val="00E65DE8"/>
    <w:rsid w:val="00E66B07"/>
    <w:rsid w:val="00E66B87"/>
    <w:rsid w:val="00E66F4B"/>
    <w:rsid w:val="00E700CB"/>
    <w:rsid w:val="00E70D38"/>
    <w:rsid w:val="00E711F6"/>
    <w:rsid w:val="00E71989"/>
    <w:rsid w:val="00E72021"/>
    <w:rsid w:val="00E7228B"/>
    <w:rsid w:val="00E722FF"/>
    <w:rsid w:val="00E72ED6"/>
    <w:rsid w:val="00E732D5"/>
    <w:rsid w:val="00E732E7"/>
    <w:rsid w:val="00E73A65"/>
    <w:rsid w:val="00E73AD7"/>
    <w:rsid w:val="00E745E2"/>
    <w:rsid w:val="00E748BA"/>
    <w:rsid w:val="00E769B8"/>
    <w:rsid w:val="00E76E1D"/>
    <w:rsid w:val="00E76E85"/>
    <w:rsid w:val="00E7764F"/>
    <w:rsid w:val="00E80956"/>
    <w:rsid w:val="00E81A7E"/>
    <w:rsid w:val="00E82E29"/>
    <w:rsid w:val="00E83218"/>
    <w:rsid w:val="00E8366F"/>
    <w:rsid w:val="00E8407D"/>
    <w:rsid w:val="00E841D1"/>
    <w:rsid w:val="00E842FD"/>
    <w:rsid w:val="00E855C1"/>
    <w:rsid w:val="00E85817"/>
    <w:rsid w:val="00E85B52"/>
    <w:rsid w:val="00E87703"/>
    <w:rsid w:val="00E90AAE"/>
    <w:rsid w:val="00E90F6F"/>
    <w:rsid w:val="00E91D7F"/>
    <w:rsid w:val="00E91F9F"/>
    <w:rsid w:val="00E920FF"/>
    <w:rsid w:val="00E92204"/>
    <w:rsid w:val="00E92298"/>
    <w:rsid w:val="00E93367"/>
    <w:rsid w:val="00E93482"/>
    <w:rsid w:val="00E93CF8"/>
    <w:rsid w:val="00E93F8C"/>
    <w:rsid w:val="00E9415F"/>
    <w:rsid w:val="00E94683"/>
    <w:rsid w:val="00E94DB7"/>
    <w:rsid w:val="00E97C9E"/>
    <w:rsid w:val="00EA10F1"/>
    <w:rsid w:val="00EA1251"/>
    <w:rsid w:val="00EA12CE"/>
    <w:rsid w:val="00EA19E7"/>
    <w:rsid w:val="00EA1B26"/>
    <w:rsid w:val="00EA1B6A"/>
    <w:rsid w:val="00EA1CF0"/>
    <w:rsid w:val="00EA2C0B"/>
    <w:rsid w:val="00EA2D61"/>
    <w:rsid w:val="00EA31D8"/>
    <w:rsid w:val="00EA3B8B"/>
    <w:rsid w:val="00EA4310"/>
    <w:rsid w:val="00EA4ED0"/>
    <w:rsid w:val="00EA5693"/>
    <w:rsid w:val="00EA5A7C"/>
    <w:rsid w:val="00EA5C48"/>
    <w:rsid w:val="00EA6160"/>
    <w:rsid w:val="00EA6D65"/>
    <w:rsid w:val="00EA6F7A"/>
    <w:rsid w:val="00EA7772"/>
    <w:rsid w:val="00EB0003"/>
    <w:rsid w:val="00EB0E9C"/>
    <w:rsid w:val="00EB1266"/>
    <w:rsid w:val="00EB1304"/>
    <w:rsid w:val="00EB1AE9"/>
    <w:rsid w:val="00EB22F3"/>
    <w:rsid w:val="00EB2803"/>
    <w:rsid w:val="00EB283A"/>
    <w:rsid w:val="00EB28A5"/>
    <w:rsid w:val="00EB2C96"/>
    <w:rsid w:val="00EB35C3"/>
    <w:rsid w:val="00EB36CD"/>
    <w:rsid w:val="00EB384B"/>
    <w:rsid w:val="00EB43E8"/>
    <w:rsid w:val="00EB5535"/>
    <w:rsid w:val="00EB5842"/>
    <w:rsid w:val="00EB5A63"/>
    <w:rsid w:val="00EB74C4"/>
    <w:rsid w:val="00EB7C48"/>
    <w:rsid w:val="00EB7D67"/>
    <w:rsid w:val="00EC0105"/>
    <w:rsid w:val="00EC05EE"/>
    <w:rsid w:val="00EC0A7E"/>
    <w:rsid w:val="00EC1DAD"/>
    <w:rsid w:val="00EC22A5"/>
    <w:rsid w:val="00EC2377"/>
    <w:rsid w:val="00EC2450"/>
    <w:rsid w:val="00EC2E2F"/>
    <w:rsid w:val="00EC31AB"/>
    <w:rsid w:val="00EC3550"/>
    <w:rsid w:val="00EC38DA"/>
    <w:rsid w:val="00EC4865"/>
    <w:rsid w:val="00EC54CD"/>
    <w:rsid w:val="00EC57C8"/>
    <w:rsid w:val="00EC58E2"/>
    <w:rsid w:val="00EC669A"/>
    <w:rsid w:val="00EC70B6"/>
    <w:rsid w:val="00EC79D9"/>
    <w:rsid w:val="00EC7CB4"/>
    <w:rsid w:val="00ED0384"/>
    <w:rsid w:val="00ED0845"/>
    <w:rsid w:val="00ED0CE3"/>
    <w:rsid w:val="00ED0DFE"/>
    <w:rsid w:val="00ED135E"/>
    <w:rsid w:val="00ED14CC"/>
    <w:rsid w:val="00ED1855"/>
    <w:rsid w:val="00ED1A53"/>
    <w:rsid w:val="00ED2237"/>
    <w:rsid w:val="00ED2654"/>
    <w:rsid w:val="00ED281F"/>
    <w:rsid w:val="00ED28FC"/>
    <w:rsid w:val="00ED320D"/>
    <w:rsid w:val="00ED4088"/>
    <w:rsid w:val="00ED6154"/>
    <w:rsid w:val="00ED67DB"/>
    <w:rsid w:val="00ED7510"/>
    <w:rsid w:val="00ED75F6"/>
    <w:rsid w:val="00ED7682"/>
    <w:rsid w:val="00EE07B2"/>
    <w:rsid w:val="00EE0FF8"/>
    <w:rsid w:val="00EE15B9"/>
    <w:rsid w:val="00EE28B0"/>
    <w:rsid w:val="00EE2998"/>
    <w:rsid w:val="00EE303C"/>
    <w:rsid w:val="00EE34F6"/>
    <w:rsid w:val="00EE396C"/>
    <w:rsid w:val="00EE3E57"/>
    <w:rsid w:val="00EE439B"/>
    <w:rsid w:val="00EE4495"/>
    <w:rsid w:val="00EE47CA"/>
    <w:rsid w:val="00EE540F"/>
    <w:rsid w:val="00EE56F8"/>
    <w:rsid w:val="00EE5710"/>
    <w:rsid w:val="00EE5F89"/>
    <w:rsid w:val="00EE63A9"/>
    <w:rsid w:val="00EE6C32"/>
    <w:rsid w:val="00EE7873"/>
    <w:rsid w:val="00EE7BC4"/>
    <w:rsid w:val="00EE7E58"/>
    <w:rsid w:val="00EE7F19"/>
    <w:rsid w:val="00EE7FFA"/>
    <w:rsid w:val="00EF02B5"/>
    <w:rsid w:val="00EF088B"/>
    <w:rsid w:val="00EF0A6E"/>
    <w:rsid w:val="00EF1557"/>
    <w:rsid w:val="00EF1E26"/>
    <w:rsid w:val="00EF216B"/>
    <w:rsid w:val="00EF2AAB"/>
    <w:rsid w:val="00EF3C07"/>
    <w:rsid w:val="00EF492A"/>
    <w:rsid w:val="00EF4F88"/>
    <w:rsid w:val="00EF6759"/>
    <w:rsid w:val="00EF6801"/>
    <w:rsid w:val="00EF6B7B"/>
    <w:rsid w:val="00EF6D80"/>
    <w:rsid w:val="00EF6FBB"/>
    <w:rsid w:val="00F001A4"/>
    <w:rsid w:val="00F001AE"/>
    <w:rsid w:val="00F0042E"/>
    <w:rsid w:val="00F00C02"/>
    <w:rsid w:val="00F00C66"/>
    <w:rsid w:val="00F00CE9"/>
    <w:rsid w:val="00F00E78"/>
    <w:rsid w:val="00F010E9"/>
    <w:rsid w:val="00F01319"/>
    <w:rsid w:val="00F01AB7"/>
    <w:rsid w:val="00F01E18"/>
    <w:rsid w:val="00F026F9"/>
    <w:rsid w:val="00F02F30"/>
    <w:rsid w:val="00F03249"/>
    <w:rsid w:val="00F0399D"/>
    <w:rsid w:val="00F039F9"/>
    <w:rsid w:val="00F0440E"/>
    <w:rsid w:val="00F051A5"/>
    <w:rsid w:val="00F0622D"/>
    <w:rsid w:val="00F06B72"/>
    <w:rsid w:val="00F06F44"/>
    <w:rsid w:val="00F11B3B"/>
    <w:rsid w:val="00F1247B"/>
    <w:rsid w:val="00F1256D"/>
    <w:rsid w:val="00F1263D"/>
    <w:rsid w:val="00F13521"/>
    <w:rsid w:val="00F13551"/>
    <w:rsid w:val="00F13A43"/>
    <w:rsid w:val="00F140E7"/>
    <w:rsid w:val="00F146C1"/>
    <w:rsid w:val="00F14C2A"/>
    <w:rsid w:val="00F15180"/>
    <w:rsid w:val="00F15274"/>
    <w:rsid w:val="00F17743"/>
    <w:rsid w:val="00F17A8E"/>
    <w:rsid w:val="00F206C8"/>
    <w:rsid w:val="00F208D0"/>
    <w:rsid w:val="00F2096C"/>
    <w:rsid w:val="00F2106A"/>
    <w:rsid w:val="00F210CE"/>
    <w:rsid w:val="00F21B36"/>
    <w:rsid w:val="00F22055"/>
    <w:rsid w:val="00F22373"/>
    <w:rsid w:val="00F22A3D"/>
    <w:rsid w:val="00F22F61"/>
    <w:rsid w:val="00F235AD"/>
    <w:rsid w:val="00F2385A"/>
    <w:rsid w:val="00F23AB4"/>
    <w:rsid w:val="00F2582A"/>
    <w:rsid w:val="00F2595A"/>
    <w:rsid w:val="00F25FAA"/>
    <w:rsid w:val="00F265FA"/>
    <w:rsid w:val="00F266AA"/>
    <w:rsid w:val="00F270E9"/>
    <w:rsid w:val="00F27243"/>
    <w:rsid w:val="00F273D7"/>
    <w:rsid w:val="00F303FF"/>
    <w:rsid w:val="00F30A9C"/>
    <w:rsid w:val="00F30BB0"/>
    <w:rsid w:val="00F30F21"/>
    <w:rsid w:val="00F30FCE"/>
    <w:rsid w:val="00F3107D"/>
    <w:rsid w:val="00F31F44"/>
    <w:rsid w:val="00F3286B"/>
    <w:rsid w:val="00F33215"/>
    <w:rsid w:val="00F3340D"/>
    <w:rsid w:val="00F33BF5"/>
    <w:rsid w:val="00F33E97"/>
    <w:rsid w:val="00F34726"/>
    <w:rsid w:val="00F35380"/>
    <w:rsid w:val="00F35800"/>
    <w:rsid w:val="00F36437"/>
    <w:rsid w:val="00F3649E"/>
    <w:rsid w:val="00F3711A"/>
    <w:rsid w:val="00F373C8"/>
    <w:rsid w:val="00F37FB5"/>
    <w:rsid w:val="00F4091D"/>
    <w:rsid w:val="00F40C58"/>
    <w:rsid w:val="00F40C7C"/>
    <w:rsid w:val="00F41BD7"/>
    <w:rsid w:val="00F41E58"/>
    <w:rsid w:val="00F42044"/>
    <w:rsid w:val="00F424D0"/>
    <w:rsid w:val="00F42529"/>
    <w:rsid w:val="00F42537"/>
    <w:rsid w:val="00F42A04"/>
    <w:rsid w:val="00F4307D"/>
    <w:rsid w:val="00F433FD"/>
    <w:rsid w:val="00F43BA0"/>
    <w:rsid w:val="00F43D81"/>
    <w:rsid w:val="00F446F8"/>
    <w:rsid w:val="00F4476D"/>
    <w:rsid w:val="00F44A71"/>
    <w:rsid w:val="00F456A1"/>
    <w:rsid w:val="00F4585A"/>
    <w:rsid w:val="00F46659"/>
    <w:rsid w:val="00F46993"/>
    <w:rsid w:val="00F46C07"/>
    <w:rsid w:val="00F47630"/>
    <w:rsid w:val="00F5020B"/>
    <w:rsid w:val="00F50EC3"/>
    <w:rsid w:val="00F51BA2"/>
    <w:rsid w:val="00F51D4F"/>
    <w:rsid w:val="00F53104"/>
    <w:rsid w:val="00F541DB"/>
    <w:rsid w:val="00F5576F"/>
    <w:rsid w:val="00F55794"/>
    <w:rsid w:val="00F558D9"/>
    <w:rsid w:val="00F577E4"/>
    <w:rsid w:val="00F57B5A"/>
    <w:rsid w:val="00F57C50"/>
    <w:rsid w:val="00F612E4"/>
    <w:rsid w:val="00F61394"/>
    <w:rsid w:val="00F61C1B"/>
    <w:rsid w:val="00F61E4E"/>
    <w:rsid w:val="00F622E4"/>
    <w:rsid w:val="00F62518"/>
    <w:rsid w:val="00F6257F"/>
    <w:rsid w:val="00F62D82"/>
    <w:rsid w:val="00F62E4E"/>
    <w:rsid w:val="00F62F64"/>
    <w:rsid w:val="00F63338"/>
    <w:rsid w:val="00F634DA"/>
    <w:rsid w:val="00F655E9"/>
    <w:rsid w:val="00F65959"/>
    <w:rsid w:val="00F65C01"/>
    <w:rsid w:val="00F660BD"/>
    <w:rsid w:val="00F66CD9"/>
    <w:rsid w:val="00F66EA1"/>
    <w:rsid w:val="00F6750D"/>
    <w:rsid w:val="00F678E6"/>
    <w:rsid w:val="00F700FE"/>
    <w:rsid w:val="00F7041A"/>
    <w:rsid w:val="00F70568"/>
    <w:rsid w:val="00F70B41"/>
    <w:rsid w:val="00F71C1F"/>
    <w:rsid w:val="00F724D7"/>
    <w:rsid w:val="00F727E2"/>
    <w:rsid w:val="00F7281F"/>
    <w:rsid w:val="00F72EE4"/>
    <w:rsid w:val="00F739C5"/>
    <w:rsid w:val="00F74CBF"/>
    <w:rsid w:val="00F76BA6"/>
    <w:rsid w:val="00F775A3"/>
    <w:rsid w:val="00F77898"/>
    <w:rsid w:val="00F8006E"/>
    <w:rsid w:val="00F8010F"/>
    <w:rsid w:val="00F804F8"/>
    <w:rsid w:val="00F80585"/>
    <w:rsid w:val="00F80940"/>
    <w:rsid w:val="00F80BD4"/>
    <w:rsid w:val="00F837E5"/>
    <w:rsid w:val="00F83C96"/>
    <w:rsid w:val="00F84351"/>
    <w:rsid w:val="00F84D94"/>
    <w:rsid w:val="00F85CE4"/>
    <w:rsid w:val="00F85DAC"/>
    <w:rsid w:val="00F85F0D"/>
    <w:rsid w:val="00F86051"/>
    <w:rsid w:val="00F86AA3"/>
    <w:rsid w:val="00F87AC3"/>
    <w:rsid w:val="00F9040E"/>
    <w:rsid w:val="00F90DF2"/>
    <w:rsid w:val="00F916B3"/>
    <w:rsid w:val="00F92869"/>
    <w:rsid w:val="00F93DE1"/>
    <w:rsid w:val="00F940C1"/>
    <w:rsid w:val="00F941DD"/>
    <w:rsid w:val="00F942D3"/>
    <w:rsid w:val="00F9470A"/>
    <w:rsid w:val="00F949E7"/>
    <w:rsid w:val="00F94A67"/>
    <w:rsid w:val="00F94DB6"/>
    <w:rsid w:val="00F95019"/>
    <w:rsid w:val="00F95717"/>
    <w:rsid w:val="00F9571A"/>
    <w:rsid w:val="00F95C8E"/>
    <w:rsid w:val="00F963D0"/>
    <w:rsid w:val="00F9660E"/>
    <w:rsid w:val="00F969A9"/>
    <w:rsid w:val="00F96B0C"/>
    <w:rsid w:val="00F9707B"/>
    <w:rsid w:val="00F97B16"/>
    <w:rsid w:val="00F97DD0"/>
    <w:rsid w:val="00FA01B8"/>
    <w:rsid w:val="00FA0315"/>
    <w:rsid w:val="00FA085C"/>
    <w:rsid w:val="00FA09AA"/>
    <w:rsid w:val="00FA0EDA"/>
    <w:rsid w:val="00FA1002"/>
    <w:rsid w:val="00FA1292"/>
    <w:rsid w:val="00FA12FF"/>
    <w:rsid w:val="00FA20C8"/>
    <w:rsid w:val="00FA2419"/>
    <w:rsid w:val="00FA2697"/>
    <w:rsid w:val="00FA29D7"/>
    <w:rsid w:val="00FA2B86"/>
    <w:rsid w:val="00FA2E1F"/>
    <w:rsid w:val="00FA3833"/>
    <w:rsid w:val="00FA39D6"/>
    <w:rsid w:val="00FA3C27"/>
    <w:rsid w:val="00FA3D17"/>
    <w:rsid w:val="00FA3D27"/>
    <w:rsid w:val="00FA3F06"/>
    <w:rsid w:val="00FA4ABB"/>
    <w:rsid w:val="00FA51BF"/>
    <w:rsid w:val="00FA5363"/>
    <w:rsid w:val="00FA5380"/>
    <w:rsid w:val="00FA5BDF"/>
    <w:rsid w:val="00FA6946"/>
    <w:rsid w:val="00FB0203"/>
    <w:rsid w:val="00FB0BD1"/>
    <w:rsid w:val="00FB0FD3"/>
    <w:rsid w:val="00FB1C79"/>
    <w:rsid w:val="00FB1FC7"/>
    <w:rsid w:val="00FB332D"/>
    <w:rsid w:val="00FB3BC1"/>
    <w:rsid w:val="00FB3D4C"/>
    <w:rsid w:val="00FB3FB3"/>
    <w:rsid w:val="00FB57D4"/>
    <w:rsid w:val="00FB5882"/>
    <w:rsid w:val="00FB5FA3"/>
    <w:rsid w:val="00FB61CA"/>
    <w:rsid w:val="00FB670E"/>
    <w:rsid w:val="00FB6AA3"/>
    <w:rsid w:val="00FB70F6"/>
    <w:rsid w:val="00FB75C5"/>
    <w:rsid w:val="00FB7B86"/>
    <w:rsid w:val="00FB7C1E"/>
    <w:rsid w:val="00FC0084"/>
    <w:rsid w:val="00FC0366"/>
    <w:rsid w:val="00FC11E9"/>
    <w:rsid w:val="00FC1299"/>
    <w:rsid w:val="00FC2216"/>
    <w:rsid w:val="00FC29CB"/>
    <w:rsid w:val="00FC3284"/>
    <w:rsid w:val="00FC3B7F"/>
    <w:rsid w:val="00FC3CCA"/>
    <w:rsid w:val="00FC3F5F"/>
    <w:rsid w:val="00FC4011"/>
    <w:rsid w:val="00FC4052"/>
    <w:rsid w:val="00FC4CED"/>
    <w:rsid w:val="00FC4E70"/>
    <w:rsid w:val="00FC5748"/>
    <w:rsid w:val="00FC60E6"/>
    <w:rsid w:val="00FC648F"/>
    <w:rsid w:val="00FC65CF"/>
    <w:rsid w:val="00FC758B"/>
    <w:rsid w:val="00FC78A6"/>
    <w:rsid w:val="00FD009A"/>
    <w:rsid w:val="00FD1F0A"/>
    <w:rsid w:val="00FD1F2B"/>
    <w:rsid w:val="00FD2B41"/>
    <w:rsid w:val="00FD2F60"/>
    <w:rsid w:val="00FD3875"/>
    <w:rsid w:val="00FD3B66"/>
    <w:rsid w:val="00FD3E92"/>
    <w:rsid w:val="00FD3F4B"/>
    <w:rsid w:val="00FD5452"/>
    <w:rsid w:val="00FD54E6"/>
    <w:rsid w:val="00FD5791"/>
    <w:rsid w:val="00FD77D8"/>
    <w:rsid w:val="00FE0112"/>
    <w:rsid w:val="00FE0630"/>
    <w:rsid w:val="00FE0720"/>
    <w:rsid w:val="00FE07D4"/>
    <w:rsid w:val="00FE0FC5"/>
    <w:rsid w:val="00FE1498"/>
    <w:rsid w:val="00FE16F3"/>
    <w:rsid w:val="00FE1A27"/>
    <w:rsid w:val="00FE299B"/>
    <w:rsid w:val="00FE33D2"/>
    <w:rsid w:val="00FE4779"/>
    <w:rsid w:val="00FE55E8"/>
    <w:rsid w:val="00FE5F35"/>
    <w:rsid w:val="00FE67A6"/>
    <w:rsid w:val="00FE725F"/>
    <w:rsid w:val="00FE777D"/>
    <w:rsid w:val="00FE7810"/>
    <w:rsid w:val="00FF08A5"/>
    <w:rsid w:val="00FF0A05"/>
    <w:rsid w:val="00FF0A11"/>
    <w:rsid w:val="00FF168C"/>
    <w:rsid w:val="00FF2820"/>
    <w:rsid w:val="00FF2AF5"/>
    <w:rsid w:val="00FF3327"/>
    <w:rsid w:val="00FF3769"/>
    <w:rsid w:val="00FF4C7E"/>
    <w:rsid w:val="00FF54F9"/>
    <w:rsid w:val="00FF587D"/>
    <w:rsid w:val="00FF5A2C"/>
    <w:rsid w:val="00FF654B"/>
    <w:rsid w:val="00FF666E"/>
    <w:rsid w:val="00FF6E78"/>
    <w:rsid w:val="00FF7867"/>
    <w:rsid w:val="00FF797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04D4E8"/>
  <w15:docId w15:val="{27F9B07A-D069-4043-A6FD-3AFA1B494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397D"/>
    <w:pPr>
      <w:spacing w:after="120" w:line="240" w:lineRule="auto"/>
      <w:jc w:val="both"/>
    </w:pPr>
    <w:rPr>
      <w:rFonts w:ascii="Arial" w:hAnsi="Arial"/>
    </w:rPr>
  </w:style>
  <w:style w:type="paragraph" w:styleId="Heading1">
    <w:name w:val="heading 1"/>
    <w:basedOn w:val="Normal"/>
    <w:next w:val="Normal"/>
    <w:link w:val="Heading1Char"/>
    <w:autoRedefine/>
    <w:uiPriority w:val="9"/>
    <w:qFormat/>
    <w:rsid w:val="0050459A"/>
    <w:pPr>
      <w:keepNext/>
      <w:keepLines/>
      <w:numPr>
        <w:numId w:val="1"/>
      </w:numPr>
      <w:jc w:val="left"/>
      <w:outlineLvl w:val="0"/>
    </w:pPr>
    <w:rPr>
      <w:rFonts w:eastAsiaTheme="majorEastAsia" w:cs="Arial"/>
      <w:b/>
      <w:caps/>
      <w:szCs w:val="32"/>
    </w:rPr>
  </w:style>
  <w:style w:type="paragraph" w:styleId="Heading2">
    <w:name w:val="heading 2"/>
    <w:basedOn w:val="Heading1"/>
    <w:next w:val="Normal"/>
    <w:link w:val="Heading2Char"/>
    <w:uiPriority w:val="9"/>
    <w:unhideWhenUsed/>
    <w:qFormat/>
    <w:rsid w:val="00F95C8E"/>
    <w:pPr>
      <w:numPr>
        <w:ilvl w:val="1"/>
      </w:numPr>
      <w:ind w:left="578" w:hanging="578"/>
      <w:outlineLvl w:val="1"/>
    </w:pPr>
    <w:rPr>
      <w:rFonts w:cstheme="majorBidi"/>
      <w:caps w:val="0"/>
      <w:szCs w:val="26"/>
    </w:rPr>
  </w:style>
  <w:style w:type="paragraph" w:styleId="Heading3">
    <w:name w:val="heading 3"/>
    <w:basedOn w:val="Heading1"/>
    <w:next w:val="Normal"/>
    <w:link w:val="Heading3Char"/>
    <w:uiPriority w:val="9"/>
    <w:unhideWhenUsed/>
    <w:qFormat/>
    <w:rsid w:val="009B5438"/>
    <w:pPr>
      <w:numPr>
        <w:ilvl w:val="2"/>
      </w:numPr>
      <w:ind w:left="720"/>
      <w:outlineLvl w:val="2"/>
    </w:pPr>
    <w:rPr>
      <w:caps w:val="0"/>
      <w:szCs w:val="24"/>
    </w:rPr>
  </w:style>
  <w:style w:type="paragraph" w:styleId="Heading4">
    <w:name w:val="heading 4"/>
    <w:basedOn w:val="Normal"/>
    <w:next w:val="Normal"/>
    <w:link w:val="Heading4Char"/>
    <w:uiPriority w:val="9"/>
    <w:unhideWhenUsed/>
    <w:qFormat/>
    <w:rsid w:val="006C4988"/>
    <w:pPr>
      <w:keepNext/>
      <w:keepLines/>
      <w:pBdr>
        <w:bottom w:val="single" w:sz="4" w:space="1" w:color="auto"/>
      </w:pBdr>
      <w:spacing w:before="240"/>
      <w:outlineLvl w:val="3"/>
    </w:pPr>
    <w:rPr>
      <w:rFonts w:eastAsia="Times New Roman" w:cs="Arial"/>
      <w:b/>
      <w:iCs/>
      <w:lang w:eastAsia="pt-BR"/>
    </w:rPr>
  </w:style>
  <w:style w:type="paragraph" w:styleId="Heading5">
    <w:name w:val="heading 5"/>
    <w:basedOn w:val="Normal"/>
    <w:next w:val="Normal"/>
    <w:link w:val="Heading5Char"/>
    <w:uiPriority w:val="9"/>
    <w:unhideWhenUsed/>
    <w:qFormat/>
    <w:rsid w:val="00374DFF"/>
    <w:pPr>
      <w:keepNext/>
      <w:keepLines/>
      <w:spacing w:before="120"/>
      <w:outlineLvl w:val="4"/>
    </w:pPr>
    <w:rPr>
      <w:rFonts w:eastAsiaTheme="majorEastAsia" w:cs="Arial"/>
      <w:b/>
      <w:i/>
      <w:u w:val="single"/>
    </w:rPr>
  </w:style>
  <w:style w:type="paragraph" w:styleId="Heading6">
    <w:name w:val="heading 6"/>
    <w:basedOn w:val="Normal"/>
    <w:next w:val="Normal"/>
    <w:link w:val="Heading6Char"/>
    <w:uiPriority w:val="9"/>
    <w:unhideWhenUsed/>
    <w:qFormat/>
    <w:rsid w:val="00374DFF"/>
    <w:pPr>
      <w:keepNext/>
      <w:keepLines/>
      <w:spacing w:before="120"/>
      <w:outlineLvl w:val="5"/>
    </w:pPr>
    <w:rPr>
      <w:rFonts w:eastAsiaTheme="majorEastAsia" w:cstheme="majorBidi"/>
      <w:b/>
      <w:i/>
    </w:rPr>
  </w:style>
  <w:style w:type="paragraph" w:styleId="Heading7">
    <w:name w:val="heading 7"/>
    <w:basedOn w:val="Normal"/>
    <w:next w:val="Normal"/>
    <w:link w:val="Heading7Char"/>
    <w:uiPriority w:val="9"/>
    <w:unhideWhenUsed/>
    <w:qFormat/>
    <w:rsid w:val="00EE540F"/>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E540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E540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459A"/>
    <w:rPr>
      <w:rFonts w:ascii="Arial" w:eastAsiaTheme="majorEastAsia" w:hAnsi="Arial" w:cs="Arial"/>
      <w:b/>
      <w:caps/>
      <w:szCs w:val="32"/>
    </w:rPr>
  </w:style>
  <w:style w:type="character" w:customStyle="1" w:styleId="Heading2Char">
    <w:name w:val="Heading 2 Char"/>
    <w:basedOn w:val="DefaultParagraphFont"/>
    <w:link w:val="Heading2"/>
    <w:uiPriority w:val="9"/>
    <w:rsid w:val="00F95C8E"/>
    <w:rPr>
      <w:rFonts w:ascii="Arial" w:eastAsiaTheme="majorEastAsia" w:hAnsi="Arial" w:cstheme="majorBidi"/>
      <w:b/>
      <w:szCs w:val="26"/>
    </w:rPr>
  </w:style>
  <w:style w:type="character" w:customStyle="1" w:styleId="Heading3Char">
    <w:name w:val="Heading 3 Char"/>
    <w:basedOn w:val="DefaultParagraphFont"/>
    <w:link w:val="Heading3"/>
    <w:uiPriority w:val="9"/>
    <w:rsid w:val="009B5438"/>
    <w:rPr>
      <w:rFonts w:ascii="Arial" w:eastAsiaTheme="majorEastAsia" w:hAnsi="Arial" w:cs="Arial"/>
      <w:b/>
      <w:szCs w:val="24"/>
    </w:rPr>
  </w:style>
  <w:style w:type="character" w:customStyle="1" w:styleId="Heading4Char">
    <w:name w:val="Heading 4 Char"/>
    <w:basedOn w:val="DefaultParagraphFont"/>
    <w:link w:val="Heading4"/>
    <w:uiPriority w:val="9"/>
    <w:rsid w:val="006C4988"/>
    <w:rPr>
      <w:rFonts w:ascii="Arial" w:eastAsia="Times New Roman" w:hAnsi="Arial" w:cs="Arial"/>
      <w:b/>
      <w:iCs/>
      <w:lang w:eastAsia="pt-BR"/>
    </w:rPr>
  </w:style>
  <w:style w:type="character" w:customStyle="1" w:styleId="Heading5Char">
    <w:name w:val="Heading 5 Char"/>
    <w:basedOn w:val="DefaultParagraphFont"/>
    <w:link w:val="Heading5"/>
    <w:uiPriority w:val="9"/>
    <w:rsid w:val="00374DFF"/>
    <w:rPr>
      <w:rFonts w:ascii="Arial" w:eastAsiaTheme="majorEastAsia" w:hAnsi="Arial" w:cs="Arial"/>
      <w:b/>
      <w:i/>
      <w:u w:val="single"/>
    </w:rPr>
  </w:style>
  <w:style w:type="character" w:customStyle="1" w:styleId="Heading6Char">
    <w:name w:val="Heading 6 Char"/>
    <w:basedOn w:val="DefaultParagraphFont"/>
    <w:link w:val="Heading6"/>
    <w:uiPriority w:val="9"/>
    <w:rsid w:val="00374DFF"/>
    <w:rPr>
      <w:rFonts w:ascii="Arial" w:eastAsiaTheme="majorEastAsia" w:hAnsi="Arial" w:cstheme="majorBidi"/>
      <w:b/>
      <w:i/>
    </w:rPr>
  </w:style>
  <w:style w:type="character" w:customStyle="1" w:styleId="Heading7Char">
    <w:name w:val="Heading 7 Char"/>
    <w:basedOn w:val="DefaultParagraphFont"/>
    <w:link w:val="Heading7"/>
    <w:uiPriority w:val="9"/>
    <w:rsid w:val="00EE540F"/>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EE540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E540F"/>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link w:val="ListParagraphChar"/>
    <w:uiPriority w:val="34"/>
    <w:qFormat/>
    <w:rsid w:val="004E0007"/>
    <w:pPr>
      <w:ind w:left="720"/>
      <w:contextualSpacing/>
    </w:pPr>
  </w:style>
  <w:style w:type="character" w:styleId="CommentReference">
    <w:name w:val="annotation reference"/>
    <w:basedOn w:val="DefaultParagraphFont"/>
    <w:unhideWhenUsed/>
    <w:rsid w:val="00D458EE"/>
    <w:rPr>
      <w:sz w:val="16"/>
      <w:szCs w:val="16"/>
    </w:rPr>
  </w:style>
  <w:style w:type="paragraph" w:styleId="CommentText">
    <w:name w:val="annotation text"/>
    <w:basedOn w:val="Normal"/>
    <w:link w:val="CommentTextChar"/>
    <w:unhideWhenUsed/>
    <w:rsid w:val="00D458EE"/>
    <w:rPr>
      <w:sz w:val="20"/>
      <w:szCs w:val="20"/>
    </w:rPr>
  </w:style>
  <w:style w:type="character" w:customStyle="1" w:styleId="CommentTextChar">
    <w:name w:val="Comment Text Char"/>
    <w:basedOn w:val="DefaultParagraphFont"/>
    <w:link w:val="CommentText"/>
    <w:rsid w:val="00D458E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458EE"/>
    <w:rPr>
      <w:b/>
      <w:bCs/>
    </w:rPr>
  </w:style>
  <w:style w:type="character" w:customStyle="1" w:styleId="CommentSubjectChar">
    <w:name w:val="Comment Subject Char"/>
    <w:basedOn w:val="CommentTextChar"/>
    <w:link w:val="CommentSubject"/>
    <w:uiPriority w:val="99"/>
    <w:semiHidden/>
    <w:rsid w:val="00D458EE"/>
    <w:rPr>
      <w:rFonts w:ascii="Arial" w:hAnsi="Arial"/>
      <w:b/>
      <w:bCs/>
      <w:sz w:val="20"/>
      <w:szCs w:val="20"/>
    </w:rPr>
  </w:style>
  <w:style w:type="paragraph" w:styleId="BalloonText">
    <w:name w:val="Balloon Text"/>
    <w:basedOn w:val="Normal"/>
    <w:link w:val="BalloonTextChar"/>
    <w:uiPriority w:val="99"/>
    <w:semiHidden/>
    <w:unhideWhenUsed/>
    <w:rsid w:val="00D458E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58EE"/>
    <w:rPr>
      <w:rFonts w:ascii="Tahoma" w:hAnsi="Tahoma" w:cs="Tahoma"/>
      <w:sz w:val="16"/>
      <w:szCs w:val="16"/>
    </w:rPr>
  </w:style>
  <w:style w:type="paragraph" w:styleId="FootnoteText">
    <w:name w:val="footnote text"/>
    <w:aliases w:val="fn,Texto de rodapé,nota_rodapé,nota de rodapé,FOOTNOTES,single space,footnote text,Footnote Text Char Char,footnote,ADB,foottextfra,F,Texto nota pie Car Car,Texto nota pie IIRSA,Style 25,Texto nota piepddes Car Car,ft"/>
    <w:basedOn w:val="Normal"/>
    <w:link w:val="FootnoteTextChar"/>
    <w:uiPriority w:val="99"/>
    <w:unhideWhenUsed/>
    <w:rsid w:val="00E51920"/>
    <w:pPr>
      <w:spacing w:after="0"/>
    </w:pPr>
    <w:rPr>
      <w:sz w:val="20"/>
      <w:szCs w:val="20"/>
    </w:rPr>
  </w:style>
  <w:style w:type="character" w:customStyle="1" w:styleId="FootnoteTextChar">
    <w:name w:val="Footnote Text Char"/>
    <w:aliases w:val="fn Char1,Texto de rodapé Char1,nota_rodapé Char1,nota de rodapé Char1,FOOTNOTES Char1,single space Char1,footnote text Char1,Footnote Text Char Char Char1,footnote Char1,ADB Char,foottextfra Char,F Char,Texto nota pie Car Car Char"/>
    <w:basedOn w:val="DefaultParagraphFont"/>
    <w:link w:val="FootnoteText"/>
    <w:uiPriority w:val="99"/>
    <w:rsid w:val="00E51920"/>
    <w:rPr>
      <w:rFonts w:ascii="Arial" w:hAnsi="Arial"/>
      <w:sz w:val="20"/>
      <w:szCs w:val="20"/>
    </w:rPr>
  </w:style>
  <w:style w:type="character" w:styleId="FootnoteReference">
    <w:name w:val="footnote reference"/>
    <w:aliases w:val="Footnotes refss,ftref,Ref. de nota al pie.,Ref,de nota al pie,referencia nota al pie,16 Point,Superscript 6 Point,(Ref. de nota al pie),Texto de nota al pie,Fußnotenzeichen DISS,FC,Style 24,Footnote Reference1,Знак сноски-FN"/>
    <w:basedOn w:val="DefaultParagraphFont"/>
    <w:link w:val="BVIfnrCharCharCharCharCharCharChar"/>
    <w:uiPriority w:val="99"/>
    <w:unhideWhenUsed/>
    <w:qFormat/>
    <w:rsid w:val="00E51920"/>
    <w:rPr>
      <w:vertAlign w:val="superscript"/>
    </w:rPr>
  </w:style>
  <w:style w:type="paragraph" w:styleId="NormalWeb">
    <w:name w:val="Normal (Web)"/>
    <w:basedOn w:val="Normal"/>
    <w:uiPriority w:val="99"/>
    <w:semiHidden/>
    <w:unhideWhenUsed/>
    <w:rsid w:val="000F4AB1"/>
    <w:pPr>
      <w:spacing w:before="100" w:beforeAutospacing="1" w:after="100" w:afterAutospacing="1"/>
      <w:jc w:val="left"/>
    </w:pPr>
    <w:rPr>
      <w:rFonts w:ascii="Times New Roman" w:eastAsiaTheme="minorEastAsia" w:hAnsi="Times New Roman" w:cs="Times New Roman"/>
      <w:sz w:val="24"/>
      <w:szCs w:val="24"/>
      <w:lang w:eastAsia="pt-BR"/>
    </w:rPr>
  </w:style>
  <w:style w:type="paragraph" w:styleId="TOCHeading">
    <w:name w:val="TOC Heading"/>
    <w:basedOn w:val="Heading1"/>
    <w:next w:val="Normal"/>
    <w:uiPriority w:val="39"/>
    <w:unhideWhenUsed/>
    <w:qFormat/>
    <w:rsid w:val="000643BD"/>
    <w:pPr>
      <w:numPr>
        <w:numId w:val="0"/>
      </w:numPr>
      <w:spacing w:before="240" w:after="0" w:line="259" w:lineRule="auto"/>
      <w:outlineLvl w:val="9"/>
    </w:pPr>
    <w:rPr>
      <w:rFonts w:asciiTheme="majorHAnsi" w:hAnsiTheme="majorHAnsi" w:cstheme="majorBidi"/>
      <w:b w:val="0"/>
      <w:caps w:val="0"/>
      <w:color w:val="2E74B5" w:themeColor="accent1" w:themeShade="BF"/>
      <w:sz w:val="32"/>
      <w:lang w:eastAsia="pt-BR"/>
    </w:rPr>
  </w:style>
  <w:style w:type="paragraph" w:styleId="TOC1">
    <w:name w:val="toc 1"/>
    <w:basedOn w:val="Normal"/>
    <w:next w:val="Normal"/>
    <w:autoRedefine/>
    <w:uiPriority w:val="39"/>
    <w:unhideWhenUsed/>
    <w:rsid w:val="000643BD"/>
    <w:pPr>
      <w:spacing w:after="100"/>
    </w:pPr>
  </w:style>
  <w:style w:type="paragraph" w:styleId="TOC2">
    <w:name w:val="toc 2"/>
    <w:basedOn w:val="Normal"/>
    <w:next w:val="Normal"/>
    <w:autoRedefine/>
    <w:uiPriority w:val="39"/>
    <w:unhideWhenUsed/>
    <w:rsid w:val="000643BD"/>
    <w:pPr>
      <w:spacing w:after="100"/>
      <w:ind w:left="220"/>
    </w:pPr>
  </w:style>
  <w:style w:type="paragraph" w:styleId="TOC3">
    <w:name w:val="toc 3"/>
    <w:basedOn w:val="Normal"/>
    <w:next w:val="Normal"/>
    <w:autoRedefine/>
    <w:uiPriority w:val="39"/>
    <w:unhideWhenUsed/>
    <w:rsid w:val="000643BD"/>
    <w:pPr>
      <w:spacing w:after="100"/>
      <w:ind w:left="440"/>
    </w:pPr>
  </w:style>
  <w:style w:type="character" w:styleId="Hyperlink">
    <w:name w:val="Hyperlink"/>
    <w:basedOn w:val="DefaultParagraphFont"/>
    <w:uiPriority w:val="99"/>
    <w:unhideWhenUsed/>
    <w:rsid w:val="000643BD"/>
    <w:rPr>
      <w:color w:val="0563C1" w:themeColor="hyperlink"/>
      <w:u w:val="single"/>
    </w:rPr>
  </w:style>
  <w:style w:type="paragraph" w:styleId="Caption">
    <w:name w:val="caption"/>
    <w:aliases w:val="Título Figura"/>
    <w:basedOn w:val="Normal"/>
    <w:next w:val="Normal"/>
    <w:link w:val="CaptionChar"/>
    <w:unhideWhenUsed/>
    <w:qFormat/>
    <w:rsid w:val="00753B6F"/>
    <w:pPr>
      <w:keepNext/>
    </w:pPr>
    <w:rPr>
      <w:b/>
      <w:iCs/>
      <w:sz w:val="20"/>
      <w:szCs w:val="18"/>
    </w:rPr>
  </w:style>
  <w:style w:type="paragraph" w:styleId="Subtitle">
    <w:name w:val="Subtitle"/>
    <w:basedOn w:val="Normal"/>
    <w:link w:val="SubtitleChar"/>
    <w:autoRedefine/>
    <w:qFormat/>
    <w:rsid w:val="00BE0BE5"/>
    <w:pPr>
      <w:jc w:val="center"/>
    </w:pPr>
    <w:rPr>
      <w:rFonts w:ascii="Times New Roman Bold" w:eastAsia="Times New Roman" w:hAnsi="Times New Roman Bold" w:cs="Times New Roman"/>
      <w:b/>
      <w:color w:val="000000"/>
      <w:sz w:val="24"/>
      <w:szCs w:val="20"/>
    </w:rPr>
  </w:style>
  <w:style w:type="character" w:customStyle="1" w:styleId="SubtitleChar">
    <w:name w:val="Subtitle Char"/>
    <w:basedOn w:val="DefaultParagraphFont"/>
    <w:link w:val="Subtitle"/>
    <w:rsid w:val="00BE0BE5"/>
    <w:rPr>
      <w:rFonts w:ascii="Times New Roman Bold" w:eastAsia="Times New Roman" w:hAnsi="Times New Roman Bold" w:cs="Times New Roman"/>
      <w:b/>
      <w:color w:val="000000"/>
      <w:sz w:val="24"/>
      <w:szCs w:val="20"/>
    </w:rPr>
  </w:style>
  <w:style w:type="character" w:styleId="Strong">
    <w:name w:val="Strong"/>
    <w:basedOn w:val="DefaultParagraphFont"/>
    <w:uiPriority w:val="22"/>
    <w:qFormat/>
    <w:rsid w:val="009524B1"/>
    <w:rPr>
      <w:bCs/>
      <w:i/>
      <w:sz w:val="20"/>
    </w:rPr>
  </w:style>
  <w:style w:type="table" w:styleId="TableGrid">
    <w:name w:val="Table Grid"/>
    <w:basedOn w:val="TableNormal"/>
    <w:rsid w:val="00BF3E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3C3417"/>
    <w:rPr>
      <w:i/>
      <w:iCs/>
    </w:rPr>
  </w:style>
  <w:style w:type="paragraph" w:styleId="Header">
    <w:name w:val="header"/>
    <w:basedOn w:val="Normal"/>
    <w:link w:val="HeaderChar"/>
    <w:uiPriority w:val="99"/>
    <w:unhideWhenUsed/>
    <w:rsid w:val="00CB363F"/>
    <w:pPr>
      <w:tabs>
        <w:tab w:val="center" w:pos="4252"/>
        <w:tab w:val="right" w:pos="8504"/>
      </w:tabs>
      <w:spacing w:after="0"/>
    </w:pPr>
  </w:style>
  <w:style w:type="character" w:customStyle="1" w:styleId="HeaderChar">
    <w:name w:val="Header Char"/>
    <w:basedOn w:val="DefaultParagraphFont"/>
    <w:link w:val="Header"/>
    <w:uiPriority w:val="99"/>
    <w:rsid w:val="00CB363F"/>
    <w:rPr>
      <w:rFonts w:ascii="Arial" w:hAnsi="Arial"/>
    </w:rPr>
  </w:style>
  <w:style w:type="paragraph" w:styleId="Footer">
    <w:name w:val="footer"/>
    <w:basedOn w:val="Normal"/>
    <w:link w:val="FooterChar"/>
    <w:uiPriority w:val="99"/>
    <w:unhideWhenUsed/>
    <w:rsid w:val="00F43D81"/>
    <w:pPr>
      <w:tabs>
        <w:tab w:val="center" w:pos="4252"/>
        <w:tab w:val="right" w:pos="8504"/>
      </w:tabs>
      <w:spacing w:after="0"/>
      <w:jc w:val="center"/>
    </w:pPr>
    <w:rPr>
      <w:noProof/>
      <w:sz w:val="18"/>
      <w:lang w:eastAsia="pt-BR"/>
    </w:rPr>
  </w:style>
  <w:style w:type="character" w:customStyle="1" w:styleId="FooterChar">
    <w:name w:val="Footer Char"/>
    <w:basedOn w:val="DefaultParagraphFont"/>
    <w:link w:val="Footer"/>
    <w:uiPriority w:val="99"/>
    <w:rsid w:val="00F43D81"/>
    <w:rPr>
      <w:rFonts w:ascii="Arial" w:hAnsi="Arial"/>
      <w:noProof/>
      <w:sz w:val="18"/>
      <w:lang w:eastAsia="pt-BR"/>
    </w:rPr>
  </w:style>
  <w:style w:type="paragraph" w:styleId="TableofFigures">
    <w:name w:val="table of figures"/>
    <w:basedOn w:val="Normal"/>
    <w:next w:val="Normal"/>
    <w:uiPriority w:val="99"/>
    <w:unhideWhenUsed/>
    <w:rsid w:val="00CB363F"/>
    <w:pPr>
      <w:spacing w:after="0"/>
    </w:pPr>
  </w:style>
  <w:style w:type="paragraph" w:styleId="Revision">
    <w:name w:val="Revision"/>
    <w:hidden/>
    <w:uiPriority w:val="99"/>
    <w:semiHidden/>
    <w:rsid w:val="00192C9F"/>
    <w:pPr>
      <w:spacing w:after="0" w:line="240" w:lineRule="auto"/>
    </w:pPr>
    <w:rPr>
      <w:rFonts w:ascii="Arial" w:hAnsi="Arial"/>
    </w:rPr>
  </w:style>
  <w:style w:type="paragraph" w:customStyle="1" w:styleId="TtuloAnexo">
    <w:name w:val="Título Anexo"/>
    <w:basedOn w:val="Heading1"/>
    <w:link w:val="TtuloAnexoChar"/>
    <w:qFormat/>
    <w:rsid w:val="00FF587D"/>
    <w:pPr>
      <w:numPr>
        <w:numId w:val="0"/>
      </w:numPr>
    </w:pPr>
  </w:style>
  <w:style w:type="character" w:customStyle="1" w:styleId="TtuloAnexoChar">
    <w:name w:val="Título Anexo Char"/>
    <w:basedOn w:val="Heading1Char"/>
    <w:link w:val="TtuloAnexo"/>
    <w:rsid w:val="00FF587D"/>
    <w:rPr>
      <w:rFonts w:ascii="Arial" w:eastAsiaTheme="majorEastAsia" w:hAnsi="Arial" w:cs="Arial"/>
      <w:b/>
      <w:caps/>
      <w:szCs w:val="32"/>
    </w:rPr>
  </w:style>
  <w:style w:type="paragraph" w:customStyle="1" w:styleId="Fonte1">
    <w:name w:val="Fonte 1"/>
    <w:basedOn w:val="Normal"/>
    <w:qFormat/>
    <w:rsid w:val="00A61F88"/>
    <w:pPr>
      <w:spacing w:after="0"/>
    </w:pPr>
    <w:rPr>
      <w:rFonts w:eastAsia="Calibri" w:cs="Arial"/>
      <w:i/>
      <w:iCs/>
      <w:sz w:val="18"/>
      <w:szCs w:val="18"/>
      <w:lang w:eastAsia="pt-BR"/>
    </w:rPr>
  </w:style>
  <w:style w:type="table" w:customStyle="1" w:styleId="TabeladeGrade5Escura-nfase11">
    <w:name w:val="Tabela de Grade 5 Escura - Ênfase 11"/>
    <w:basedOn w:val="TableNormal"/>
    <w:uiPriority w:val="50"/>
    <w:rsid w:val="00E050B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ve-pasteprotect">
    <w:name w:val="ve-pasteprotect"/>
    <w:basedOn w:val="DefaultParagraphFont"/>
    <w:rsid w:val="00DE751D"/>
  </w:style>
  <w:style w:type="paragraph" w:customStyle="1" w:styleId="Estilo2">
    <w:name w:val="Estilo2"/>
    <w:basedOn w:val="Normal"/>
    <w:link w:val="Estilo2Char"/>
    <w:qFormat/>
    <w:rsid w:val="00B84168"/>
    <w:pPr>
      <w:numPr>
        <w:numId w:val="2"/>
      </w:numPr>
    </w:pPr>
    <w:rPr>
      <w:i/>
    </w:rPr>
  </w:style>
  <w:style w:type="paragraph" w:customStyle="1" w:styleId="Estilo3">
    <w:name w:val="Estilo3"/>
    <w:basedOn w:val="ListParagraph"/>
    <w:link w:val="Estilo3Char"/>
    <w:qFormat/>
    <w:rsid w:val="00CA6579"/>
    <w:pPr>
      <w:numPr>
        <w:numId w:val="3"/>
      </w:numPr>
      <w:contextualSpacing w:val="0"/>
    </w:pPr>
  </w:style>
  <w:style w:type="character" w:customStyle="1" w:styleId="Estilo2Char">
    <w:name w:val="Estilo2 Char"/>
    <w:basedOn w:val="DefaultParagraphFont"/>
    <w:link w:val="Estilo2"/>
    <w:rsid w:val="00B84168"/>
    <w:rPr>
      <w:rFonts w:ascii="Arial" w:hAnsi="Arial"/>
      <w:i/>
    </w:rPr>
  </w:style>
  <w:style w:type="table" w:customStyle="1" w:styleId="TabeladeGrade6Colorida-nfase51">
    <w:name w:val="Tabela de Grade 6 Colorida - Ênfase 51"/>
    <w:basedOn w:val="TableNormal"/>
    <w:uiPriority w:val="51"/>
    <w:rsid w:val="009928E1"/>
    <w:pPr>
      <w:spacing w:after="0" w:line="240" w:lineRule="auto"/>
    </w:pPr>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ListParagraphChar">
    <w:name w:val="List Paragraph Char"/>
    <w:basedOn w:val="DefaultParagraphFont"/>
    <w:link w:val="ListParagraph"/>
    <w:uiPriority w:val="34"/>
    <w:rsid w:val="000F3F45"/>
    <w:rPr>
      <w:rFonts w:ascii="Arial" w:hAnsi="Arial"/>
    </w:rPr>
  </w:style>
  <w:style w:type="character" w:customStyle="1" w:styleId="Estilo3Char">
    <w:name w:val="Estilo3 Char"/>
    <w:basedOn w:val="ListParagraphChar"/>
    <w:link w:val="Estilo3"/>
    <w:rsid w:val="00CA6579"/>
    <w:rPr>
      <w:rFonts w:ascii="Arial" w:hAnsi="Arial"/>
    </w:rPr>
  </w:style>
  <w:style w:type="table" w:customStyle="1" w:styleId="Tabelacomgrade1">
    <w:name w:val="Tabela com grade1"/>
    <w:basedOn w:val="TableNormal"/>
    <w:next w:val="TableGrid"/>
    <w:uiPriority w:val="59"/>
    <w:rsid w:val="00FC00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
    <w:name w:val="Tabela de Grade 5 Escura - Ênfase 111"/>
    <w:basedOn w:val="TableNormal"/>
    <w:uiPriority w:val="50"/>
    <w:rsid w:val="009F7B4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Fonte2">
    <w:name w:val="Fonte 2"/>
    <w:basedOn w:val="Normal"/>
    <w:link w:val="Fonte2Char"/>
    <w:qFormat/>
    <w:rsid w:val="00A61F88"/>
    <w:rPr>
      <w:rFonts w:eastAsia="Calibri" w:cs="Arial"/>
      <w:i/>
      <w:iCs/>
      <w:sz w:val="18"/>
      <w:szCs w:val="18"/>
      <w:lang w:eastAsia="pt-BR"/>
    </w:rPr>
  </w:style>
  <w:style w:type="paragraph" w:customStyle="1" w:styleId="Grfico">
    <w:name w:val="Gráfico"/>
    <w:basedOn w:val="Caption"/>
    <w:link w:val="GrficoChar"/>
    <w:rsid w:val="004115B6"/>
    <w:pPr>
      <w:spacing w:after="0"/>
      <w:jc w:val="center"/>
    </w:pPr>
  </w:style>
  <w:style w:type="character" w:customStyle="1" w:styleId="Fonte2Char">
    <w:name w:val="Fonte 2 Char"/>
    <w:basedOn w:val="DefaultParagraphFont"/>
    <w:link w:val="Fonte2"/>
    <w:rsid w:val="00A61F88"/>
    <w:rPr>
      <w:rFonts w:ascii="Arial" w:eastAsia="Calibri" w:hAnsi="Arial" w:cs="Arial"/>
      <w:i/>
      <w:iCs/>
      <w:sz w:val="18"/>
      <w:szCs w:val="18"/>
      <w:lang w:eastAsia="pt-BR"/>
    </w:rPr>
  </w:style>
  <w:style w:type="character" w:customStyle="1" w:styleId="GrficoChar">
    <w:name w:val="Gráfico Char"/>
    <w:basedOn w:val="DefaultParagraphFont"/>
    <w:link w:val="Grfico"/>
    <w:rsid w:val="004115B6"/>
    <w:rPr>
      <w:rFonts w:ascii="Arial" w:hAnsi="Arial"/>
      <w:b/>
      <w:iCs/>
      <w:sz w:val="20"/>
      <w:szCs w:val="18"/>
    </w:rPr>
  </w:style>
  <w:style w:type="table" w:customStyle="1" w:styleId="Tabelacomgrade2">
    <w:name w:val="Tabela com grade2"/>
    <w:basedOn w:val="TableNormal"/>
    <w:next w:val="TableGrid"/>
    <w:uiPriority w:val="59"/>
    <w:rsid w:val="003F35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
    <w:name w:val="Tabela de Grade 5 Escura - Ênfase 113"/>
    <w:basedOn w:val="TableNormal"/>
    <w:uiPriority w:val="50"/>
    <w:rsid w:val="006006F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
    <w:name w:val="Tabela de Grade 5 Escura - Ênfase 112"/>
    <w:basedOn w:val="TableNormal"/>
    <w:uiPriority w:val="50"/>
    <w:rsid w:val="00ED7510"/>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
    <w:name w:val="Tabela com grade3"/>
    <w:basedOn w:val="TableNormal"/>
    <w:next w:val="TableGrid"/>
    <w:uiPriority w:val="59"/>
    <w:rsid w:val="00307B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
    <w:name w:val="Tabela de Grade 5 Escura - Ênfase 114"/>
    <w:basedOn w:val="TableNormal"/>
    <w:uiPriority w:val="50"/>
    <w:rsid w:val="008D6A4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
    <w:name w:val="Tabela com grade4"/>
    <w:basedOn w:val="TableNormal"/>
    <w:next w:val="TableGrid"/>
    <w:uiPriority w:val="59"/>
    <w:rsid w:val="004E53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1">
    <w:name w:val="Estilo1"/>
    <w:basedOn w:val="Normal"/>
    <w:link w:val="Estilo1Char"/>
    <w:qFormat/>
    <w:rsid w:val="00C7189C"/>
    <w:pPr>
      <w:numPr>
        <w:ilvl w:val="1"/>
        <w:numId w:val="4"/>
      </w:numPr>
      <w:ind w:left="993"/>
    </w:pPr>
    <w:rPr>
      <w:lang w:eastAsia="pt-BR"/>
    </w:rPr>
  </w:style>
  <w:style w:type="table" w:customStyle="1" w:styleId="Tabelacomgrade5">
    <w:name w:val="Tabela com grade5"/>
    <w:basedOn w:val="TableNormal"/>
    <w:next w:val="TableGrid"/>
    <w:uiPriority w:val="39"/>
    <w:rsid w:val="005975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stilo1Char">
    <w:name w:val="Estilo1 Char"/>
    <w:basedOn w:val="DefaultParagraphFont"/>
    <w:link w:val="Estilo1"/>
    <w:rsid w:val="00C7189C"/>
    <w:rPr>
      <w:rFonts w:ascii="Arial" w:hAnsi="Arial"/>
      <w:lang w:eastAsia="pt-BR"/>
    </w:rPr>
  </w:style>
  <w:style w:type="table" w:customStyle="1" w:styleId="TabeladeGrade5Escura-nfase115">
    <w:name w:val="Tabela de Grade 5 Escura - Ênfase 115"/>
    <w:basedOn w:val="TableNormal"/>
    <w:uiPriority w:val="50"/>
    <w:rsid w:val="0059758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Semlista1">
    <w:name w:val="Sem lista1"/>
    <w:next w:val="NoList"/>
    <w:uiPriority w:val="99"/>
    <w:semiHidden/>
    <w:unhideWhenUsed/>
    <w:rsid w:val="00437525"/>
  </w:style>
  <w:style w:type="table" w:customStyle="1" w:styleId="Tabelacomgrade6">
    <w:name w:val="Tabela com grade6"/>
    <w:basedOn w:val="TableNormal"/>
    <w:next w:val="TableGrid"/>
    <w:uiPriority w:val="39"/>
    <w:rsid w:val="00437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
    <w:name w:val="Tabela de Grade 5 Escura - Ênfase 116"/>
    <w:basedOn w:val="TableNormal"/>
    <w:uiPriority w:val="50"/>
    <w:rsid w:val="004375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ListBullet">
    <w:name w:val="List Bullet"/>
    <w:basedOn w:val="Normal"/>
    <w:uiPriority w:val="99"/>
    <w:unhideWhenUsed/>
    <w:rsid w:val="00437525"/>
    <w:pPr>
      <w:numPr>
        <w:numId w:val="5"/>
      </w:numPr>
      <w:contextualSpacing/>
    </w:pPr>
  </w:style>
  <w:style w:type="numbering" w:customStyle="1" w:styleId="Semlista2">
    <w:name w:val="Sem lista2"/>
    <w:next w:val="NoList"/>
    <w:uiPriority w:val="99"/>
    <w:semiHidden/>
    <w:unhideWhenUsed/>
    <w:rsid w:val="007873FE"/>
  </w:style>
  <w:style w:type="table" w:customStyle="1" w:styleId="Tabelacomgrade7">
    <w:name w:val="Tabela com grade7"/>
    <w:basedOn w:val="TableNormal"/>
    <w:next w:val="TableGrid"/>
    <w:uiPriority w:val="39"/>
    <w:rsid w:val="007873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
    <w:name w:val="Tabela de Grade 5 Escura - Ênfase 117"/>
    <w:basedOn w:val="TableNormal"/>
    <w:uiPriority w:val="50"/>
    <w:rsid w:val="00787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Estilo4">
    <w:name w:val="Estilo4"/>
    <w:basedOn w:val="Normal"/>
    <w:link w:val="Estilo4Char"/>
    <w:qFormat/>
    <w:rsid w:val="00F83C96"/>
    <w:pPr>
      <w:ind w:left="720"/>
    </w:pPr>
    <w:rPr>
      <w:i/>
    </w:rPr>
  </w:style>
  <w:style w:type="character" w:customStyle="1" w:styleId="Estilo4Char">
    <w:name w:val="Estilo4 Char"/>
    <w:basedOn w:val="DefaultParagraphFont"/>
    <w:link w:val="Estilo4"/>
    <w:rsid w:val="00F83C96"/>
    <w:rPr>
      <w:rFonts w:ascii="Arial" w:hAnsi="Arial"/>
      <w:i/>
    </w:rPr>
  </w:style>
  <w:style w:type="paragraph" w:customStyle="1" w:styleId="Estilo5">
    <w:name w:val="Estilo5"/>
    <w:basedOn w:val="Normal"/>
    <w:link w:val="Estilo5Char"/>
    <w:qFormat/>
    <w:rsid w:val="00A07A2D"/>
    <w:pPr>
      <w:numPr>
        <w:numId w:val="6"/>
      </w:numPr>
      <w:spacing w:line="276" w:lineRule="auto"/>
      <w:ind w:left="426"/>
    </w:pPr>
    <w:rPr>
      <w:rFonts w:eastAsia="Calibri" w:cs="Arial"/>
    </w:rPr>
  </w:style>
  <w:style w:type="paragraph" w:customStyle="1" w:styleId="Estilo6">
    <w:name w:val="Estilo6"/>
    <w:basedOn w:val="Estilo1"/>
    <w:link w:val="Estilo6Char"/>
    <w:qFormat/>
    <w:rsid w:val="00B00D36"/>
    <w:pPr>
      <w:numPr>
        <w:ilvl w:val="2"/>
      </w:numPr>
    </w:pPr>
  </w:style>
  <w:style w:type="character" w:customStyle="1" w:styleId="Estilo5Char">
    <w:name w:val="Estilo5 Char"/>
    <w:basedOn w:val="DefaultParagraphFont"/>
    <w:link w:val="Estilo5"/>
    <w:rsid w:val="00A07A2D"/>
    <w:rPr>
      <w:rFonts w:ascii="Arial" w:eastAsia="Calibri" w:hAnsi="Arial" w:cs="Arial"/>
    </w:rPr>
  </w:style>
  <w:style w:type="character" w:customStyle="1" w:styleId="Estilo6Char">
    <w:name w:val="Estilo6 Char"/>
    <w:basedOn w:val="Estilo1Char"/>
    <w:link w:val="Estilo6"/>
    <w:rsid w:val="00B00D36"/>
    <w:rPr>
      <w:rFonts w:ascii="Arial" w:hAnsi="Arial"/>
      <w:lang w:eastAsia="pt-BR"/>
    </w:rPr>
  </w:style>
  <w:style w:type="character" w:customStyle="1" w:styleId="FootnoteTextChar1">
    <w:name w:val="Footnote Text Char1"/>
    <w:aliases w:val="fn Char,Texto de rodapé Char,nota_rodapé Char,nota de rodapé Char,FOOTNOTES Char,single space Char,footnote text Char,Footnote Text Char Char Char,Footnote Text Char Char1,footnote Char"/>
    <w:rsid w:val="00E154DD"/>
    <w:rPr>
      <w:spacing w:val="-3"/>
      <w:lang w:val="pt-BR"/>
    </w:rPr>
  </w:style>
  <w:style w:type="table" w:customStyle="1" w:styleId="TabeladeGrade5Escura-nfase1151">
    <w:name w:val="Tabela de Grade 5 Escura - Ênfase 1151"/>
    <w:basedOn w:val="TableNormal"/>
    <w:uiPriority w:val="50"/>
    <w:rsid w:val="006342F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numbering" w:customStyle="1" w:styleId="Semlista3">
    <w:name w:val="Sem lista3"/>
    <w:next w:val="NoList"/>
    <w:uiPriority w:val="99"/>
    <w:semiHidden/>
    <w:unhideWhenUsed/>
    <w:rsid w:val="00337947"/>
  </w:style>
  <w:style w:type="table" w:customStyle="1" w:styleId="Tabelacomgrade8">
    <w:name w:val="Tabela com grade8"/>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8">
    <w:name w:val="Tabela de Grade 5 Escura - Ênfase 118"/>
    <w:basedOn w:val="TableNormal"/>
    <w:uiPriority w:val="50"/>
    <w:rsid w:val="003379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Marcador4">
    <w:name w:val="Marcador 4"/>
    <w:basedOn w:val="Normal"/>
    <w:link w:val="Marcador4Char"/>
    <w:qFormat/>
    <w:rsid w:val="00337947"/>
    <w:pPr>
      <w:ind w:left="720" w:hanging="360"/>
    </w:pPr>
    <w:rPr>
      <w:i/>
    </w:rPr>
  </w:style>
  <w:style w:type="paragraph" w:customStyle="1" w:styleId="Marcador1">
    <w:name w:val="Marcador 1"/>
    <w:basedOn w:val="ListParagraph"/>
    <w:link w:val="Marcador1Char"/>
    <w:qFormat/>
    <w:rsid w:val="00337947"/>
    <w:pPr>
      <w:numPr>
        <w:numId w:val="8"/>
      </w:numPr>
      <w:contextualSpacing w:val="0"/>
    </w:pPr>
  </w:style>
  <w:style w:type="character" w:customStyle="1" w:styleId="Marcador4Char">
    <w:name w:val="Marcador 4 Char"/>
    <w:basedOn w:val="DefaultParagraphFont"/>
    <w:link w:val="Marcador4"/>
    <w:rsid w:val="00337947"/>
    <w:rPr>
      <w:rFonts w:ascii="Arial" w:hAnsi="Arial"/>
      <w:i/>
    </w:rPr>
  </w:style>
  <w:style w:type="table" w:customStyle="1" w:styleId="TabeladeGrade6Colorida-nfase511">
    <w:name w:val="Tabela de Grade 6 Colorida - Ênfase 511"/>
    <w:basedOn w:val="TableNormal"/>
    <w:uiPriority w:val="51"/>
    <w:rsid w:val="00337947"/>
    <w:pPr>
      <w:spacing w:after="0" w:line="240" w:lineRule="auto"/>
    </w:pPr>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Marcador1Char">
    <w:name w:val="Marcador 1 Char"/>
    <w:basedOn w:val="ListParagraphChar"/>
    <w:link w:val="Marcador1"/>
    <w:rsid w:val="00337947"/>
    <w:rPr>
      <w:rFonts w:ascii="Arial" w:hAnsi="Arial"/>
    </w:rPr>
  </w:style>
  <w:style w:type="table" w:customStyle="1" w:styleId="Tabelacomgrade11">
    <w:name w:val="Tabela com grade11"/>
    <w:basedOn w:val="TableNormal"/>
    <w:next w:val="TableGrid"/>
    <w:uiPriority w:val="5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11">
    <w:name w:val="Tabela de Grade 5 Escura - Ênfase 1111"/>
    <w:basedOn w:val="TableNormal"/>
    <w:uiPriority w:val="50"/>
    <w:rsid w:val="003379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21">
    <w:name w:val="Tabela com grade21"/>
    <w:basedOn w:val="TableNormal"/>
    <w:next w:val="TableGrid"/>
    <w:uiPriority w:val="5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31">
    <w:name w:val="Tabela de Grade 5 Escura - Ênfase 1131"/>
    <w:basedOn w:val="TableNormal"/>
    <w:uiPriority w:val="50"/>
    <w:rsid w:val="003379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deGrade5Escura-nfase1121">
    <w:name w:val="Tabela de Grade 5 Escura - Ênfase 1121"/>
    <w:basedOn w:val="TableNormal"/>
    <w:uiPriority w:val="50"/>
    <w:rsid w:val="003379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31">
    <w:name w:val="Tabela com grade31"/>
    <w:basedOn w:val="TableNormal"/>
    <w:next w:val="TableGrid"/>
    <w:uiPriority w:val="5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41">
    <w:name w:val="Tabela de Grade 5 Escura - Ênfase 1141"/>
    <w:basedOn w:val="TableNormal"/>
    <w:uiPriority w:val="50"/>
    <w:rsid w:val="003379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elacomgrade41">
    <w:name w:val="Tabela com grade41"/>
    <w:basedOn w:val="TableNormal"/>
    <w:next w:val="TableGrid"/>
    <w:uiPriority w:val="5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rcador2">
    <w:name w:val="Marcador 2"/>
    <w:basedOn w:val="Normal"/>
    <w:link w:val="Marcador2Char"/>
    <w:qFormat/>
    <w:rsid w:val="00386987"/>
    <w:pPr>
      <w:numPr>
        <w:ilvl w:val="1"/>
        <w:numId w:val="8"/>
      </w:numPr>
    </w:pPr>
    <w:rPr>
      <w:lang w:eastAsia="pt-BR"/>
    </w:rPr>
  </w:style>
  <w:style w:type="table" w:customStyle="1" w:styleId="Tabelacomgrade51">
    <w:name w:val="Tabela com grade51"/>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cador2Char">
    <w:name w:val="Marcador 2 Char"/>
    <w:basedOn w:val="DefaultParagraphFont"/>
    <w:link w:val="Marcador2"/>
    <w:rsid w:val="00386987"/>
    <w:rPr>
      <w:rFonts w:ascii="Arial" w:hAnsi="Arial"/>
      <w:lang w:eastAsia="pt-BR"/>
    </w:rPr>
  </w:style>
  <w:style w:type="table" w:customStyle="1" w:styleId="TabeladeGrade5Escura-nfase1152">
    <w:name w:val="Tabela de Grade 5 Escura - Ênfase 1152"/>
    <w:basedOn w:val="TableNormal"/>
    <w:uiPriority w:val="50"/>
    <w:rsid w:val="003379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Semlista11">
    <w:name w:val="Sem lista11"/>
    <w:next w:val="NoList"/>
    <w:uiPriority w:val="99"/>
    <w:semiHidden/>
    <w:unhideWhenUsed/>
    <w:rsid w:val="00337947"/>
  </w:style>
  <w:style w:type="table" w:customStyle="1" w:styleId="Tabelacomgrade61">
    <w:name w:val="Tabela com grade61"/>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61">
    <w:name w:val="Tabela de Grade 5 Escura - Ênfase 1161"/>
    <w:basedOn w:val="TableNormal"/>
    <w:uiPriority w:val="50"/>
    <w:rsid w:val="003379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Semlista21">
    <w:name w:val="Sem lista21"/>
    <w:next w:val="NoList"/>
    <w:uiPriority w:val="99"/>
    <w:semiHidden/>
    <w:unhideWhenUsed/>
    <w:rsid w:val="00337947"/>
  </w:style>
  <w:style w:type="table" w:customStyle="1" w:styleId="Tabelacomgrade71">
    <w:name w:val="Tabela com grade71"/>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71">
    <w:name w:val="Tabela de Grade 5 Escura - Ênfase 1171"/>
    <w:basedOn w:val="TableNormal"/>
    <w:uiPriority w:val="50"/>
    <w:rsid w:val="003379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Marcador5">
    <w:name w:val="Marcador 5"/>
    <w:basedOn w:val="Normal"/>
    <w:link w:val="Marcador5Char"/>
    <w:qFormat/>
    <w:rsid w:val="00337947"/>
    <w:pPr>
      <w:spacing w:line="276" w:lineRule="auto"/>
      <w:ind w:left="1077" w:hanging="357"/>
    </w:pPr>
    <w:rPr>
      <w:rFonts w:eastAsia="Calibri" w:cs="Arial"/>
    </w:rPr>
  </w:style>
  <w:style w:type="paragraph" w:customStyle="1" w:styleId="Marcador3">
    <w:name w:val="Marcador 3"/>
    <w:basedOn w:val="Marcador2"/>
    <w:link w:val="Marcador3Char"/>
    <w:qFormat/>
    <w:rsid w:val="00337947"/>
    <w:pPr>
      <w:ind w:left="2160"/>
    </w:pPr>
  </w:style>
  <w:style w:type="character" w:customStyle="1" w:styleId="Marcador5Char">
    <w:name w:val="Marcador 5 Char"/>
    <w:basedOn w:val="DefaultParagraphFont"/>
    <w:link w:val="Marcador5"/>
    <w:rsid w:val="00337947"/>
    <w:rPr>
      <w:rFonts w:ascii="Arial" w:eastAsia="Calibri" w:hAnsi="Arial" w:cs="Arial"/>
    </w:rPr>
  </w:style>
  <w:style w:type="character" w:customStyle="1" w:styleId="Marcador3Char">
    <w:name w:val="Marcador 3 Char"/>
    <w:basedOn w:val="Marcador2Char"/>
    <w:link w:val="Marcador3"/>
    <w:rsid w:val="00337947"/>
    <w:rPr>
      <w:rFonts w:ascii="Arial" w:hAnsi="Arial"/>
      <w:lang w:eastAsia="pt-BR"/>
    </w:rPr>
  </w:style>
  <w:style w:type="table" w:customStyle="1" w:styleId="Tabelacomgrade9">
    <w:name w:val="Tabela com grade9"/>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2427B7"/>
    <w:pPr>
      <w:spacing w:before="200" w:after="160"/>
      <w:ind w:left="2268" w:right="-1"/>
    </w:pPr>
    <w:rPr>
      <w:i/>
      <w:iCs/>
      <w:color w:val="404040" w:themeColor="text1" w:themeTint="BF"/>
    </w:rPr>
  </w:style>
  <w:style w:type="character" w:customStyle="1" w:styleId="QuoteChar">
    <w:name w:val="Quote Char"/>
    <w:basedOn w:val="DefaultParagraphFont"/>
    <w:link w:val="Quote"/>
    <w:uiPriority w:val="29"/>
    <w:rsid w:val="002427B7"/>
    <w:rPr>
      <w:rFonts w:ascii="Arial" w:hAnsi="Arial"/>
      <w:i/>
      <w:iCs/>
      <w:color w:val="404040" w:themeColor="text1" w:themeTint="BF"/>
    </w:rPr>
  </w:style>
  <w:style w:type="paragraph" w:customStyle="1" w:styleId="TtuloTabela">
    <w:name w:val="Título Tabela"/>
    <w:basedOn w:val="Caption"/>
    <w:link w:val="TtuloTabelaChar"/>
    <w:qFormat/>
    <w:rsid w:val="00337947"/>
  </w:style>
  <w:style w:type="character" w:customStyle="1" w:styleId="CaptionChar">
    <w:name w:val="Caption Char"/>
    <w:aliases w:val="Título Figura Char1"/>
    <w:basedOn w:val="DefaultParagraphFont"/>
    <w:link w:val="Caption"/>
    <w:rsid w:val="00753B6F"/>
    <w:rPr>
      <w:rFonts w:ascii="Arial" w:hAnsi="Arial"/>
      <w:b/>
      <w:iCs/>
      <w:sz w:val="20"/>
      <w:szCs w:val="18"/>
    </w:rPr>
  </w:style>
  <w:style w:type="character" w:customStyle="1" w:styleId="TtuloFiguraChar">
    <w:name w:val="Título Figura Char"/>
    <w:basedOn w:val="CaptionChar"/>
    <w:rsid w:val="00337947"/>
    <w:rPr>
      <w:rFonts w:ascii="Arial" w:hAnsi="Arial"/>
      <w:b/>
      <w:iCs/>
      <w:sz w:val="20"/>
      <w:szCs w:val="18"/>
    </w:rPr>
  </w:style>
  <w:style w:type="paragraph" w:customStyle="1" w:styleId="CabealhoVTabela">
    <w:name w:val="Cabeçalho V Tabela"/>
    <w:basedOn w:val="Normal"/>
    <w:link w:val="CabealhoVTabelaChar"/>
    <w:qFormat/>
    <w:rsid w:val="00337947"/>
    <w:pPr>
      <w:keepNext/>
      <w:overflowPunct w:val="0"/>
      <w:autoSpaceDE w:val="0"/>
      <w:autoSpaceDN w:val="0"/>
      <w:adjustRightInd w:val="0"/>
      <w:spacing w:after="0"/>
      <w:jc w:val="center"/>
      <w:textAlignment w:val="baseline"/>
    </w:pPr>
    <w:rPr>
      <w:rFonts w:eastAsia="Times New Roman" w:cs="Arial"/>
      <w:b/>
      <w:bCs/>
      <w:color w:val="000000" w:themeColor="text1"/>
      <w:sz w:val="20"/>
      <w:szCs w:val="20"/>
      <w:lang w:eastAsia="pt-BR"/>
    </w:rPr>
  </w:style>
  <w:style w:type="character" w:customStyle="1" w:styleId="TtuloTabelaChar">
    <w:name w:val="Título Tabela Char"/>
    <w:basedOn w:val="CaptionChar"/>
    <w:link w:val="TtuloTabela"/>
    <w:rsid w:val="00337947"/>
    <w:rPr>
      <w:rFonts w:ascii="Arial" w:hAnsi="Arial"/>
      <w:b/>
      <w:iCs/>
      <w:sz w:val="20"/>
      <w:szCs w:val="18"/>
    </w:rPr>
  </w:style>
  <w:style w:type="character" w:customStyle="1" w:styleId="CabealhoVTabelaChar">
    <w:name w:val="Cabeçalho V Tabela Char"/>
    <w:basedOn w:val="DefaultParagraphFont"/>
    <w:link w:val="CabealhoVTabela"/>
    <w:rsid w:val="00337947"/>
    <w:rPr>
      <w:rFonts w:ascii="Arial" w:eastAsia="Times New Roman" w:hAnsi="Arial" w:cs="Arial"/>
      <w:b/>
      <w:bCs/>
      <w:color w:val="000000" w:themeColor="text1"/>
      <w:sz w:val="20"/>
      <w:szCs w:val="20"/>
      <w:lang w:eastAsia="pt-BR"/>
    </w:rPr>
  </w:style>
  <w:style w:type="paragraph" w:customStyle="1" w:styleId="CabealhoHTabela">
    <w:name w:val="Cabeçalho H Tabela"/>
    <w:basedOn w:val="Normal"/>
    <w:link w:val="CabealhoHTabelaChar"/>
    <w:qFormat/>
    <w:rsid w:val="00337947"/>
    <w:pPr>
      <w:spacing w:after="0"/>
      <w:jc w:val="left"/>
    </w:pPr>
    <w:rPr>
      <w:rFonts w:eastAsia="Times New Roman" w:cs="Arial"/>
      <w:b/>
      <w:sz w:val="20"/>
      <w:szCs w:val="20"/>
      <w:lang w:eastAsia="pt-BR"/>
    </w:rPr>
  </w:style>
  <w:style w:type="paragraph" w:customStyle="1" w:styleId="TextoTabela">
    <w:name w:val="Texto Tabela"/>
    <w:basedOn w:val="Normal"/>
    <w:link w:val="TextoTabelaChar"/>
    <w:qFormat/>
    <w:rsid w:val="00337947"/>
    <w:pPr>
      <w:spacing w:after="0"/>
      <w:jc w:val="center"/>
    </w:pPr>
    <w:rPr>
      <w:rFonts w:eastAsia="Times New Roman" w:cs="Arial"/>
      <w:sz w:val="20"/>
      <w:szCs w:val="20"/>
      <w:lang w:eastAsia="pt-BR"/>
    </w:rPr>
  </w:style>
  <w:style w:type="character" w:customStyle="1" w:styleId="CabealhoHTabelaChar">
    <w:name w:val="Cabeçalho H Tabela Char"/>
    <w:basedOn w:val="DefaultParagraphFont"/>
    <w:link w:val="CabealhoHTabela"/>
    <w:rsid w:val="00337947"/>
    <w:rPr>
      <w:rFonts w:ascii="Arial" w:eastAsia="Times New Roman" w:hAnsi="Arial" w:cs="Arial"/>
      <w:b/>
      <w:sz w:val="20"/>
      <w:szCs w:val="20"/>
      <w:lang w:eastAsia="pt-BR"/>
    </w:rPr>
  </w:style>
  <w:style w:type="paragraph" w:customStyle="1" w:styleId="TtuloGrfico">
    <w:name w:val="Título Gráfico"/>
    <w:basedOn w:val="Caption"/>
    <w:link w:val="TtuloGrficoChar"/>
    <w:qFormat/>
    <w:rsid w:val="00337947"/>
  </w:style>
  <w:style w:type="character" w:customStyle="1" w:styleId="TextoTabelaChar">
    <w:name w:val="Texto Tabela Char"/>
    <w:basedOn w:val="DefaultParagraphFont"/>
    <w:link w:val="TextoTabela"/>
    <w:rsid w:val="00337947"/>
    <w:rPr>
      <w:rFonts w:ascii="Arial" w:eastAsia="Times New Roman" w:hAnsi="Arial" w:cs="Arial"/>
      <w:sz w:val="20"/>
      <w:szCs w:val="20"/>
      <w:lang w:eastAsia="pt-BR"/>
    </w:rPr>
  </w:style>
  <w:style w:type="paragraph" w:customStyle="1" w:styleId="TtuloFoto">
    <w:name w:val="Título Foto"/>
    <w:basedOn w:val="Caption"/>
    <w:link w:val="TtuloFotoChar"/>
    <w:qFormat/>
    <w:rsid w:val="00337947"/>
  </w:style>
  <w:style w:type="character" w:customStyle="1" w:styleId="TtuloGrficoChar">
    <w:name w:val="Título Gráfico Char"/>
    <w:basedOn w:val="CaptionChar"/>
    <w:link w:val="TtuloGrfico"/>
    <w:rsid w:val="00337947"/>
    <w:rPr>
      <w:rFonts w:ascii="Arial" w:hAnsi="Arial"/>
      <w:b/>
      <w:iCs/>
      <w:sz w:val="20"/>
      <w:szCs w:val="18"/>
    </w:rPr>
  </w:style>
  <w:style w:type="character" w:customStyle="1" w:styleId="TtuloFotoChar">
    <w:name w:val="Título Foto Char"/>
    <w:basedOn w:val="CaptionChar"/>
    <w:link w:val="TtuloFoto"/>
    <w:rsid w:val="00337947"/>
    <w:rPr>
      <w:rFonts w:ascii="Arial" w:hAnsi="Arial"/>
      <w:b/>
      <w:iCs/>
      <w:sz w:val="20"/>
      <w:szCs w:val="18"/>
    </w:rPr>
  </w:style>
  <w:style w:type="numbering" w:customStyle="1" w:styleId="Semlista31">
    <w:name w:val="Sem lista31"/>
    <w:next w:val="NoList"/>
    <w:uiPriority w:val="99"/>
    <w:semiHidden/>
    <w:unhideWhenUsed/>
    <w:rsid w:val="00337947"/>
  </w:style>
  <w:style w:type="table" w:customStyle="1" w:styleId="Tabelacomgrade10">
    <w:name w:val="Tabela com grade10"/>
    <w:basedOn w:val="TableNormal"/>
    <w:next w:val="TableGrid"/>
    <w:uiPriority w:val="3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2">
    <w:name w:val="Tabela com grade12"/>
    <w:basedOn w:val="TableNormal"/>
    <w:next w:val="TableGrid"/>
    <w:uiPriority w:val="59"/>
    <w:rsid w:val="00337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11511">
    <w:name w:val="Tabela de Grade 5 Escura - Ênfase 11511"/>
    <w:basedOn w:val="TableNormal"/>
    <w:uiPriority w:val="50"/>
    <w:rsid w:val="003379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Semlista111">
    <w:name w:val="Sem lista111"/>
    <w:next w:val="NoList"/>
    <w:uiPriority w:val="99"/>
    <w:semiHidden/>
    <w:unhideWhenUsed/>
    <w:rsid w:val="00337947"/>
  </w:style>
  <w:style w:type="numbering" w:customStyle="1" w:styleId="Semlista211">
    <w:name w:val="Sem lista211"/>
    <w:next w:val="NoList"/>
    <w:uiPriority w:val="99"/>
    <w:semiHidden/>
    <w:unhideWhenUsed/>
    <w:rsid w:val="00337947"/>
  </w:style>
  <w:style w:type="table" w:customStyle="1" w:styleId="TabeladeGrade5Escura-nfase115111">
    <w:name w:val="Tabela de Grade 5 Escura - Ênfase 115111"/>
    <w:basedOn w:val="TableNormal"/>
    <w:uiPriority w:val="50"/>
    <w:rsid w:val="003379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comgrade13">
    <w:name w:val="Tabela com grade13"/>
    <w:basedOn w:val="TableNormal"/>
    <w:next w:val="TableGrid"/>
    <w:uiPriority w:val="39"/>
    <w:rsid w:val="0010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t1">
    <w:name w:val="ft1"/>
    <w:basedOn w:val="Normal"/>
    <w:next w:val="FootnoteText"/>
    <w:unhideWhenUsed/>
    <w:rsid w:val="004E0A49"/>
    <w:pPr>
      <w:spacing w:after="0"/>
    </w:pPr>
    <w:rPr>
      <w:sz w:val="20"/>
      <w:szCs w:val="20"/>
    </w:rPr>
  </w:style>
  <w:style w:type="character" w:customStyle="1" w:styleId="TextodenotaderodapChar1">
    <w:name w:val="Texto de nota de rodapé Char1"/>
    <w:aliases w:val="ADB Char1,foottextfra Char1,F Char1,Texto nota pie IIRSA Char"/>
    <w:basedOn w:val="DefaultParagraphFont"/>
    <w:uiPriority w:val="99"/>
    <w:semiHidden/>
    <w:rsid w:val="004E0A49"/>
    <w:rPr>
      <w:sz w:val="20"/>
      <w:szCs w:val="20"/>
    </w:rPr>
  </w:style>
  <w:style w:type="table" w:customStyle="1" w:styleId="Tabelacomgrade14">
    <w:name w:val="Tabela com grade14"/>
    <w:basedOn w:val="TableNormal"/>
    <w:next w:val="TableGrid"/>
    <w:uiPriority w:val="59"/>
    <w:rsid w:val="0097799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64C8E"/>
    <w:rPr>
      <w:color w:val="954F72" w:themeColor="followedHyperlink"/>
      <w:u w:val="single"/>
    </w:rPr>
  </w:style>
  <w:style w:type="paragraph" w:customStyle="1" w:styleId="Default">
    <w:name w:val="Default"/>
    <w:rsid w:val="00C51EDE"/>
    <w:pPr>
      <w:autoSpaceDE w:val="0"/>
      <w:autoSpaceDN w:val="0"/>
      <w:adjustRightInd w:val="0"/>
      <w:spacing w:after="0" w:line="240" w:lineRule="auto"/>
    </w:pPr>
    <w:rPr>
      <w:rFonts w:ascii="Symbol" w:hAnsi="Symbol" w:cs="Symbol"/>
      <w:color w:val="000000"/>
      <w:sz w:val="24"/>
      <w:szCs w:val="24"/>
    </w:rPr>
  </w:style>
  <w:style w:type="paragraph" w:customStyle="1" w:styleId="msonormal0">
    <w:name w:val="msonormal"/>
    <w:basedOn w:val="Normal"/>
    <w:uiPriority w:val="99"/>
    <w:semiHidden/>
    <w:rsid w:val="0033340F"/>
    <w:pPr>
      <w:spacing w:before="100" w:beforeAutospacing="1" w:after="100" w:afterAutospacing="1"/>
      <w:jc w:val="left"/>
    </w:pPr>
    <w:rPr>
      <w:rFonts w:ascii="Times New Roman" w:eastAsiaTheme="minorEastAsia" w:hAnsi="Times New Roman" w:cs="Times New Roman"/>
      <w:sz w:val="24"/>
      <w:szCs w:val="24"/>
      <w:lang w:eastAsia="pt-BR"/>
    </w:rPr>
  </w:style>
  <w:style w:type="table" w:customStyle="1" w:styleId="Tabelacomgrade15">
    <w:name w:val="Tabela com grade15"/>
    <w:basedOn w:val="TableNormal"/>
    <w:next w:val="TableGrid"/>
    <w:rsid w:val="00E546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2A127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UnresolvedMention">
    <w:name w:val="Unresolved Mention"/>
    <w:basedOn w:val="DefaultParagraphFont"/>
    <w:uiPriority w:val="99"/>
    <w:semiHidden/>
    <w:unhideWhenUsed/>
    <w:rsid w:val="00014664"/>
    <w:rPr>
      <w:color w:val="605E5C"/>
      <w:shd w:val="clear" w:color="auto" w:fill="E1DFDD"/>
    </w:rPr>
  </w:style>
  <w:style w:type="character" w:customStyle="1" w:styleId="A3">
    <w:name w:val="A3"/>
    <w:rsid w:val="00EC54CD"/>
    <w:rPr>
      <w:rFonts w:cs="Times"/>
      <w:b/>
      <w:bCs/>
      <w:i/>
      <w:iCs/>
      <w:color w:val="000000"/>
      <w:sz w:val="10"/>
      <w:szCs w:val="10"/>
    </w:rPr>
  </w:style>
  <w:style w:type="character" w:customStyle="1" w:styleId="MenoPendente1">
    <w:name w:val="Menção Pendente1"/>
    <w:basedOn w:val="DefaultParagraphFont"/>
    <w:uiPriority w:val="99"/>
    <w:semiHidden/>
    <w:unhideWhenUsed/>
    <w:rsid w:val="00EC54CD"/>
    <w:rPr>
      <w:color w:val="808080"/>
      <w:shd w:val="clear" w:color="auto" w:fill="E6E6E6"/>
    </w:rPr>
  </w:style>
  <w:style w:type="character" w:customStyle="1" w:styleId="MenoPendente2">
    <w:name w:val="Menção Pendente2"/>
    <w:basedOn w:val="DefaultParagraphFont"/>
    <w:uiPriority w:val="99"/>
    <w:semiHidden/>
    <w:unhideWhenUsed/>
    <w:rsid w:val="00EC54CD"/>
    <w:rPr>
      <w:color w:val="808080"/>
      <w:shd w:val="clear" w:color="auto" w:fill="E6E6E6"/>
    </w:rPr>
  </w:style>
  <w:style w:type="table" w:styleId="TableGridLight">
    <w:name w:val="Grid Table Light"/>
    <w:basedOn w:val="TableNormal"/>
    <w:uiPriority w:val="40"/>
    <w:rsid w:val="003F7A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nlise">
    <w:name w:val="Análise"/>
    <w:basedOn w:val="Normal"/>
    <w:qFormat/>
    <w:rsid w:val="00E64CE8"/>
    <w:pPr>
      <w:pBdr>
        <w:top w:val="single" w:sz="4" w:space="1" w:color="auto"/>
        <w:left w:val="single" w:sz="4" w:space="4" w:color="auto"/>
        <w:bottom w:val="single" w:sz="4" w:space="1" w:color="auto"/>
        <w:right w:val="single" w:sz="4" w:space="4" w:color="auto"/>
      </w:pBdr>
    </w:pPr>
    <w:rPr>
      <w:rFonts w:eastAsia="Calibri" w:cs="Times New Roman"/>
      <w:i/>
    </w:rPr>
  </w:style>
  <w:style w:type="paragraph" w:customStyle="1" w:styleId="BVIfnrCharCharCharCharCharCharChar">
    <w:name w:val="BVI fnr Char Char Char Char Char Char Char"/>
    <w:aliases w:val="BVI fnr Car Car Char Char Char Char Char Char Char,BVI fnr Car Char Char Char Char Char Char Char"/>
    <w:basedOn w:val="Normal"/>
    <w:link w:val="FootnoteReference"/>
    <w:uiPriority w:val="99"/>
    <w:rsid w:val="00F3649E"/>
    <w:pPr>
      <w:spacing w:after="160" w:line="240" w:lineRule="exact"/>
      <w:jc w:val="left"/>
    </w:pPr>
    <w:rPr>
      <w:rFonts w:asciiTheme="minorHAnsi" w:hAnsiTheme="minorHAnsi"/>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137652">
      <w:bodyDiv w:val="1"/>
      <w:marLeft w:val="0"/>
      <w:marRight w:val="0"/>
      <w:marTop w:val="0"/>
      <w:marBottom w:val="0"/>
      <w:divBdr>
        <w:top w:val="none" w:sz="0" w:space="0" w:color="auto"/>
        <w:left w:val="none" w:sz="0" w:space="0" w:color="auto"/>
        <w:bottom w:val="none" w:sz="0" w:space="0" w:color="auto"/>
        <w:right w:val="none" w:sz="0" w:space="0" w:color="auto"/>
      </w:divBdr>
    </w:div>
    <w:div w:id="48693553">
      <w:bodyDiv w:val="1"/>
      <w:marLeft w:val="0"/>
      <w:marRight w:val="0"/>
      <w:marTop w:val="0"/>
      <w:marBottom w:val="0"/>
      <w:divBdr>
        <w:top w:val="none" w:sz="0" w:space="0" w:color="auto"/>
        <w:left w:val="none" w:sz="0" w:space="0" w:color="auto"/>
        <w:bottom w:val="none" w:sz="0" w:space="0" w:color="auto"/>
        <w:right w:val="none" w:sz="0" w:space="0" w:color="auto"/>
      </w:divBdr>
    </w:div>
    <w:div w:id="90518274">
      <w:bodyDiv w:val="1"/>
      <w:marLeft w:val="0"/>
      <w:marRight w:val="0"/>
      <w:marTop w:val="0"/>
      <w:marBottom w:val="0"/>
      <w:divBdr>
        <w:top w:val="none" w:sz="0" w:space="0" w:color="auto"/>
        <w:left w:val="none" w:sz="0" w:space="0" w:color="auto"/>
        <w:bottom w:val="none" w:sz="0" w:space="0" w:color="auto"/>
        <w:right w:val="none" w:sz="0" w:space="0" w:color="auto"/>
      </w:divBdr>
    </w:div>
    <w:div w:id="99498921">
      <w:bodyDiv w:val="1"/>
      <w:marLeft w:val="0"/>
      <w:marRight w:val="0"/>
      <w:marTop w:val="0"/>
      <w:marBottom w:val="0"/>
      <w:divBdr>
        <w:top w:val="none" w:sz="0" w:space="0" w:color="auto"/>
        <w:left w:val="none" w:sz="0" w:space="0" w:color="auto"/>
        <w:bottom w:val="none" w:sz="0" w:space="0" w:color="auto"/>
        <w:right w:val="none" w:sz="0" w:space="0" w:color="auto"/>
      </w:divBdr>
    </w:div>
    <w:div w:id="120343114">
      <w:bodyDiv w:val="1"/>
      <w:marLeft w:val="0"/>
      <w:marRight w:val="0"/>
      <w:marTop w:val="0"/>
      <w:marBottom w:val="0"/>
      <w:divBdr>
        <w:top w:val="none" w:sz="0" w:space="0" w:color="auto"/>
        <w:left w:val="none" w:sz="0" w:space="0" w:color="auto"/>
        <w:bottom w:val="none" w:sz="0" w:space="0" w:color="auto"/>
        <w:right w:val="none" w:sz="0" w:space="0" w:color="auto"/>
      </w:divBdr>
    </w:div>
    <w:div w:id="126972719">
      <w:bodyDiv w:val="1"/>
      <w:marLeft w:val="0"/>
      <w:marRight w:val="0"/>
      <w:marTop w:val="0"/>
      <w:marBottom w:val="0"/>
      <w:divBdr>
        <w:top w:val="none" w:sz="0" w:space="0" w:color="auto"/>
        <w:left w:val="none" w:sz="0" w:space="0" w:color="auto"/>
        <w:bottom w:val="none" w:sz="0" w:space="0" w:color="auto"/>
        <w:right w:val="none" w:sz="0" w:space="0" w:color="auto"/>
      </w:divBdr>
    </w:div>
    <w:div w:id="155152596">
      <w:bodyDiv w:val="1"/>
      <w:marLeft w:val="0"/>
      <w:marRight w:val="0"/>
      <w:marTop w:val="0"/>
      <w:marBottom w:val="0"/>
      <w:divBdr>
        <w:top w:val="none" w:sz="0" w:space="0" w:color="auto"/>
        <w:left w:val="none" w:sz="0" w:space="0" w:color="auto"/>
        <w:bottom w:val="none" w:sz="0" w:space="0" w:color="auto"/>
        <w:right w:val="none" w:sz="0" w:space="0" w:color="auto"/>
      </w:divBdr>
    </w:div>
    <w:div w:id="156919060">
      <w:bodyDiv w:val="1"/>
      <w:marLeft w:val="0"/>
      <w:marRight w:val="0"/>
      <w:marTop w:val="0"/>
      <w:marBottom w:val="0"/>
      <w:divBdr>
        <w:top w:val="none" w:sz="0" w:space="0" w:color="auto"/>
        <w:left w:val="none" w:sz="0" w:space="0" w:color="auto"/>
        <w:bottom w:val="none" w:sz="0" w:space="0" w:color="auto"/>
        <w:right w:val="none" w:sz="0" w:space="0" w:color="auto"/>
      </w:divBdr>
    </w:div>
    <w:div w:id="239950975">
      <w:bodyDiv w:val="1"/>
      <w:marLeft w:val="0"/>
      <w:marRight w:val="0"/>
      <w:marTop w:val="0"/>
      <w:marBottom w:val="0"/>
      <w:divBdr>
        <w:top w:val="none" w:sz="0" w:space="0" w:color="auto"/>
        <w:left w:val="none" w:sz="0" w:space="0" w:color="auto"/>
        <w:bottom w:val="none" w:sz="0" w:space="0" w:color="auto"/>
        <w:right w:val="none" w:sz="0" w:space="0" w:color="auto"/>
      </w:divBdr>
    </w:div>
    <w:div w:id="254246515">
      <w:bodyDiv w:val="1"/>
      <w:marLeft w:val="0"/>
      <w:marRight w:val="0"/>
      <w:marTop w:val="0"/>
      <w:marBottom w:val="0"/>
      <w:divBdr>
        <w:top w:val="none" w:sz="0" w:space="0" w:color="auto"/>
        <w:left w:val="none" w:sz="0" w:space="0" w:color="auto"/>
        <w:bottom w:val="none" w:sz="0" w:space="0" w:color="auto"/>
        <w:right w:val="none" w:sz="0" w:space="0" w:color="auto"/>
      </w:divBdr>
    </w:div>
    <w:div w:id="258947635">
      <w:bodyDiv w:val="1"/>
      <w:marLeft w:val="0"/>
      <w:marRight w:val="0"/>
      <w:marTop w:val="0"/>
      <w:marBottom w:val="0"/>
      <w:divBdr>
        <w:top w:val="none" w:sz="0" w:space="0" w:color="auto"/>
        <w:left w:val="none" w:sz="0" w:space="0" w:color="auto"/>
        <w:bottom w:val="none" w:sz="0" w:space="0" w:color="auto"/>
        <w:right w:val="none" w:sz="0" w:space="0" w:color="auto"/>
      </w:divBdr>
    </w:div>
    <w:div w:id="259265831">
      <w:bodyDiv w:val="1"/>
      <w:marLeft w:val="0"/>
      <w:marRight w:val="0"/>
      <w:marTop w:val="0"/>
      <w:marBottom w:val="0"/>
      <w:divBdr>
        <w:top w:val="none" w:sz="0" w:space="0" w:color="auto"/>
        <w:left w:val="none" w:sz="0" w:space="0" w:color="auto"/>
        <w:bottom w:val="none" w:sz="0" w:space="0" w:color="auto"/>
        <w:right w:val="none" w:sz="0" w:space="0" w:color="auto"/>
      </w:divBdr>
    </w:div>
    <w:div w:id="282662602">
      <w:bodyDiv w:val="1"/>
      <w:marLeft w:val="0"/>
      <w:marRight w:val="0"/>
      <w:marTop w:val="0"/>
      <w:marBottom w:val="0"/>
      <w:divBdr>
        <w:top w:val="none" w:sz="0" w:space="0" w:color="auto"/>
        <w:left w:val="none" w:sz="0" w:space="0" w:color="auto"/>
        <w:bottom w:val="none" w:sz="0" w:space="0" w:color="auto"/>
        <w:right w:val="none" w:sz="0" w:space="0" w:color="auto"/>
      </w:divBdr>
    </w:div>
    <w:div w:id="382169685">
      <w:bodyDiv w:val="1"/>
      <w:marLeft w:val="0"/>
      <w:marRight w:val="0"/>
      <w:marTop w:val="0"/>
      <w:marBottom w:val="0"/>
      <w:divBdr>
        <w:top w:val="none" w:sz="0" w:space="0" w:color="auto"/>
        <w:left w:val="none" w:sz="0" w:space="0" w:color="auto"/>
        <w:bottom w:val="none" w:sz="0" w:space="0" w:color="auto"/>
        <w:right w:val="none" w:sz="0" w:space="0" w:color="auto"/>
      </w:divBdr>
    </w:div>
    <w:div w:id="383067134">
      <w:bodyDiv w:val="1"/>
      <w:marLeft w:val="0"/>
      <w:marRight w:val="0"/>
      <w:marTop w:val="0"/>
      <w:marBottom w:val="0"/>
      <w:divBdr>
        <w:top w:val="none" w:sz="0" w:space="0" w:color="auto"/>
        <w:left w:val="none" w:sz="0" w:space="0" w:color="auto"/>
        <w:bottom w:val="none" w:sz="0" w:space="0" w:color="auto"/>
        <w:right w:val="none" w:sz="0" w:space="0" w:color="auto"/>
      </w:divBdr>
    </w:div>
    <w:div w:id="420493936">
      <w:bodyDiv w:val="1"/>
      <w:marLeft w:val="0"/>
      <w:marRight w:val="0"/>
      <w:marTop w:val="0"/>
      <w:marBottom w:val="0"/>
      <w:divBdr>
        <w:top w:val="none" w:sz="0" w:space="0" w:color="auto"/>
        <w:left w:val="none" w:sz="0" w:space="0" w:color="auto"/>
        <w:bottom w:val="none" w:sz="0" w:space="0" w:color="auto"/>
        <w:right w:val="none" w:sz="0" w:space="0" w:color="auto"/>
      </w:divBdr>
    </w:div>
    <w:div w:id="440078187">
      <w:bodyDiv w:val="1"/>
      <w:marLeft w:val="0"/>
      <w:marRight w:val="0"/>
      <w:marTop w:val="0"/>
      <w:marBottom w:val="0"/>
      <w:divBdr>
        <w:top w:val="none" w:sz="0" w:space="0" w:color="auto"/>
        <w:left w:val="none" w:sz="0" w:space="0" w:color="auto"/>
        <w:bottom w:val="none" w:sz="0" w:space="0" w:color="auto"/>
        <w:right w:val="none" w:sz="0" w:space="0" w:color="auto"/>
      </w:divBdr>
    </w:div>
    <w:div w:id="473569707">
      <w:bodyDiv w:val="1"/>
      <w:marLeft w:val="0"/>
      <w:marRight w:val="0"/>
      <w:marTop w:val="0"/>
      <w:marBottom w:val="0"/>
      <w:divBdr>
        <w:top w:val="none" w:sz="0" w:space="0" w:color="auto"/>
        <w:left w:val="none" w:sz="0" w:space="0" w:color="auto"/>
        <w:bottom w:val="none" w:sz="0" w:space="0" w:color="auto"/>
        <w:right w:val="none" w:sz="0" w:space="0" w:color="auto"/>
      </w:divBdr>
    </w:div>
    <w:div w:id="480197820">
      <w:bodyDiv w:val="1"/>
      <w:marLeft w:val="0"/>
      <w:marRight w:val="0"/>
      <w:marTop w:val="0"/>
      <w:marBottom w:val="0"/>
      <w:divBdr>
        <w:top w:val="none" w:sz="0" w:space="0" w:color="auto"/>
        <w:left w:val="none" w:sz="0" w:space="0" w:color="auto"/>
        <w:bottom w:val="none" w:sz="0" w:space="0" w:color="auto"/>
        <w:right w:val="none" w:sz="0" w:space="0" w:color="auto"/>
      </w:divBdr>
    </w:div>
    <w:div w:id="514925550">
      <w:bodyDiv w:val="1"/>
      <w:marLeft w:val="0"/>
      <w:marRight w:val="0"/>
      <w:marTop w:val="0"/>
      <w:marBottom w:val="0"/>
      <w:divBdr>
        <w:top w:val="none" w:sz="0" w:space="0" w:color="auto"/>
        <w:left w:val="none" w:sz="0" w:space="0" w:color="auto"/>
        <w:bottom w:val="none" w:sz="0" w:space="0" w:color="auto"/>
        <w:right w:val="none" w:sz="0" w:space="0" w:color="auto"/>
      </w:divBdr>
    </w:div>
    <w:div w:id="547188635">
      <w:bodyDiv w:val="1"/>
      <w:marLeft w:val="0"/>
      <w:marRight w:val="0"/>
      <w:marTop w:val="0"/>
      <w:marBottom w:val="0"/>
      <w:divBdr>
        <w:top w:val="none" w:sz="0" w:space="0" w:color="auto"/>
        <w:left w:val="none" w:sz="0" w:space="0" w:color="auto"/>
        <w:bottom w:val="none" w:sz="0" w:space="0" w:color="auto"/>
        <w:right w:val="none" w:sz="0" w:space="0" w:color="auto"/>
      </w:divBdr>
    </w:div>
    <w:div w:id="591010301">
      <w:bodyDiv w:val="1"/>
      <w:marLeft w:val="0"/>
      <w:marRight w:val="0"/>
      <w:marTop w:val="0"/>
      <w:marBottom w:val="0"/>
      <w:divBdr>
        <w:top w:val="none" w:sz="0" w:space="0" w:color="auto"/>
        <w:left w:val="none" w:sz="0" w:space="0" w:color="auto"/>
        <w:bottom w:val="none" w:sz="0" w:space="0" w:color="auto"/>
        <w:right w:val="none" w:sz="0" w:space="0" w:color="auto"/>
      </w:divBdr>
    </w:div>
    <w:div w:id="650331466">
      <w:bodyDiv w:val="1"/>
      <w:marLeft w:val="0"/>
      <w:marRight w:val="0"/>
      <w:marTop w:val="0"/>
      <w:marBottom w:val="0"/>
      <w:divBdr>
        <w:top w:val="none" w:sz="0" w:space="0" w:color="auto"/>
        <w:left w:val="none" w:sz="0" w:space="0" w:color="auto"/>
        <w:bottom w:val="none" w:sz="0" w:space="0" w:color="auto"/>
        <w:right w:val="none" w:sz="0" w:space="0" w:color="auto"/>
      </w:divBdr>
    </w:div>
    <w:div w:id="716243831">
      <w:bodyDiv w:val="1"/>
      <w:marLeft w:val="0"/>
      <w:marRight w:val="0"/>
      <w:marTop w:val="0"/>
      <w:marBottom w:val="0"/>
      <w:divBdr>
        <w:top w:val="none" w:sz="0" w:space="0" w:color="auto"/>
        <w:left w:val="none" w:sz="0" w:space="0" w:color="auto"/>
        <w:bottom w:val="none" w:sz="0" w:space="0" w:color="auto"/>
        <w:right w:val="none" w:sz="0" w:space="0" w:color="auto"/>
      </w:divBdr>
    </w:div>
    <w:div w:id="751269705">
      <w:bodyDiv w:val="1"/>
      <w:marLeft w:val="0"/>
      <w:marRight w:val="0"/>
      <w:marTop w:val="0"/>
      <w:marBottom w:val="0"/>
      <w:divBdr>
        <w:top w:val="none" w:sz="0" w:space="0" w:color="auto"/>
        <w:left w:val="none" w:sz="0" w:space="0" w:color="auto"/>
        <w:bottom w:val="none" w:sz="0" w:space="0" w:color="auto"/>
        <w:right w:val="none" w:sz="0" w:space="0" w:color="auto"/>
      </w:divBdr>
    </w:div>
    <w:div w:id="765466538">
      <w:bodyDiv w:val="1"/>
      <w:marLeft w:val="0"/>
      <w:marRight w:val="0"/>
      <w:marTop w:val="0"/>
      <w:marBottom w:val="0"/>
      <w:divBdr>
        <w:top w:val="none" w:sz="0" w:space="0" w:color="auto"/>
        <w:left w:val="none" w:sz="0" w:space="0" w:color="auto"/>
        <w:bottom w:val="none" w:sz="0" w:space="0" w:color="auto"/>
        <w:right w:val="none" w:sz="0" w:space="0" w:color="auto"/>
      </w:divBdr>
    </w:div>
    <w:div w:id="783500901">
      <w:bodyDiv w:val="1"/>
      <w:marLeft w:val="0"/>
      <w:marRight w:val="0"/>
      <w:marTop w:val="0"/>
      <w:marBottom w:val="0"/>
      <w:divBdr>
        <w:top w:val="none" w:sz="0" w:space="0" w:color="auto"/>
        <w:left w:val="none" w:sz="0" w:space="0" w:color="auto"/>
        <w:bottom w:val="none" w:sz="0" w:space="0" w:color="auto"/>
        <w:right w:val="none" w:sz="0" w:space="0" w:color="auto"/>
      </w:divBdr>
    </w:div>
    <w:div w:id="806822889">
      <w:bodyDiv w:val="1"/>
      <w:marLeft w:val="0"/>
      <w:marRight w:val="0"/>
      <w:marTop w:val="0"/>
      <w:marBottom w:val="0"/>
      <w:divBdr>
        <w:top w:val="none" w:sz="0" w:space="0" w:color="auto"/>
        <w:left w:val="none" w:sz="0" w:space="0" w:color="auto"/>
        <w:bottom w:val="none" w:sz="0" w:space="0" w:color="auto"/>
        <w:right w:val="none" w:sz="0" w:space="0" w:color="auto"/>
      </w:divBdr>
    </w:div>
    <w:div w:id="844394788">
      <w:bodyDiv w:val="1"/>
      <w:marLeft w:val="0"/>
      <w:marRight w:val="0"/>
      <w:marTop w:val="0"/>
      <w:marBottom w:val="0"/>
      <w:divBdr>
        <w:top w:val="none" w:sz="0" w:space="0" w:color="auto"/>
        <w:left w:val="none" w:sz="0" w:space="0" w:color="auto"/>
        <w:bottom w:val="none" w:sz="0" w:space="0" w:color="auto"/>
        <w:right w:val="none" w:sz="0" w:space="0" w:color="auto"/>
      </w:divBdr>
    </w:div>
    <w:div w:id="946887425">
      <w:bodyDiv w:val="1"/>
      <w:marLeft w:val="0"/>
      <w:marRight w:val="0"/>
      <w:marTop w:val="0"/>
      <w:marBottom w:val="0"/>
      <w:divBdr>
        <w:top w:val="none" w:sz="0" w:space="0" w:color="auto"/>
        <w:left w:val="none" w:sz="0" w:space="0" w:color="auto"/>
        <w:bottom w:val="none" w:sz="0" w:space="0" w:color="auto"/>
        <w:right w:val="none" w:sz="0" w:space="0" w:color="auto"/>
      </w:divBdr>
    </w:div>
    <w:div w:id="950941183">
      <w:bodyDiv w:val="1"/>
      <w:marLeft w:val="0"/>
      <w:marRight w:val="0"/>
      <w:marTop w:val="0"/>
      <w:marBottom w:val="0"/>
      <w:divBdr>
        <w:top w:val="none" w:sz="0" w:space="0" w:color="auto"/>
        <w:left w:val="none" w:sz="0" w:space="0" w:color="auto"/>
        <w:bottom w:val="none" w:sz="0" w:space="0" w:color="auto"/>
        <w:right w:val="none" w:sz="0" w:space="0" w:color="auto"/>
      </w:divBdr>
    </w:div>
    <w:div w:id="986401023">
      <w:bodyDiv w:val="1"/>
      <w:marLeft w:val="0"/>
      <w:marRight w:val="0"/>
      <w:marTop w:val="0"/>
      <w:marBottom w:val="0"/>
      <w:divBdr>
        <w:top w:val="none" w:sz="0" w:space="0" w:color="auto"/>
        <w:left w:val="none" w:sz="0" w:space="0" w:color="auto"/>
        <w:bottom w:val="none" w:sz="0" w:space="0" w:color="auto"/>
        <w:right w:val="none" w:sz="0" w:space="0" w:color="auto"/>
      </w:divBdr>
    </w:div>
    <w:div w:id="987249194">
      <w:bodyDiv w:val="1"/>
      <w:marLeft w:val="0"/>
      <w:marRight w:val="0"/>
      <w:marTop w:val="0"/>
      <w:marBottom w:val="0"/>
      <w:divBdr>
        <w:top w:val="none" w:sz="0" w:space="0" w:color="auto"/>
        <w:left w:val="none" w:sz="0" w:space="0" w:color="auto"/>
        <w:bottom w:val="none" w:sz="0" w:space="0" w:color="auto"/>
        <w:right w:val="none" w:sz="0" w:space="0" w:color="auto"/>
      </w:divBdr>
    </w:div>
    <w:div w:id="1026173273">
      <w:bodyDiv w:val="1"/>
      <w:marLeft w:val="0"/>
      <w:marRight w:val="0"/>
      <w:marTop w:val="0"/>
      <w:marBottom w:val="0"/>
      <w:divBdr>
        <w:top w:val="none" w:sz="0" w:space="0" w:color="auto"/>
        <w:left w:val="none" w:sz="0" w:space="0" w:color="auto"/>
        <w:bottom w:val="none" w:sz="0" w:space="0" w:color="auto"/>
        <w:right w:val="none" w:sz="0" w:space="0" w:color="auto"/>
      </w:divBdr>
    </w:div>
    <w:div w:id="1041976722">
      <w:bodyDiv w:val="1"/>
      <w:marLeft w:val="0"/>
      <w:marRight w:val="0"/>
      <w:marTop w:val="0"/>
      <w:marBottom w:val="0"/>
      <w:divBdr>
        <w:top w:val="none" w:sz="0" w:space="0" w:color="auto"/>
        <w:left w:val="none" w:sz="0" w:space="0" w:color="auto"/>
        <w:bottom w:val="none" w:sz="0" w:space="0" w:color="auto"/>
        <w:right w:val="none" w:sz="0" w:space="0" w:color="auto"/>
      </w:divBdr>
    </w:div>
    <w:div w:id="1042248628">
      <w:bodyDiv w:val="1"/>
      <w:marLeft w:val="0"/>
      <w:marRight w:val="0"/>
      <w:marTop w:val="0"/>
      <w:marBottom w:val="0"/>
      <w:divBdr>
        <w:top w:val="none" w:sz="0" w:space="0" w:color="auto"/>
        <w:left w:val="none" w:sz="0" w:space="0" w:color="auto"/>
        <w:bottom w:val="none" w:sz="0" w:space="0" w:color="auto"/>
        <w:right w:val="none" w:sz="0" w:space="0" w:color="auto"/>
      </w:divBdr>
    </w:div>
    <w:div w:id="1142306840">
      <w:bodyDiv w:val="1"/>
      <w:marLeft w:val="0"/>
      <w:marRight w:val="0"/>
      <w:marTop w:val="0"/>
      <w:marBottom w:val="0"/>
      <w:divBdr>
        <w:top w:val="none" w:sz="0" w:space="0" w:color="auto"/>
        <w:left w:val="none" w:sz="0" w:space="0" w:color="auto"/>
        <w:bottom w:val="none" w:sz="0" w:space="0" w:color="auto"/>
        <w:right w:val="none" w:sz="0" w:space="0" w:color="auto"/>
      </w:divBdr>
    </w:div>
    <w:div w:id="1170094595">
      <w:bodyDiv w:val="1"/>
      <w:marLeft w:val="0"/>
      <w:marRight w:val="0"/>
      <w:marTop w:val="0"/>
      <w:marBottom w:val="0"/>
      <w:divBdr>
        <w:top w:val="none" w:sz="0" w:space="0" w:color="auto"/>
        <w:left w:val="none" w:sz="0" w:space="0" w:color="auto"/>
        <w:bottom w:val="none" w:sz="0" w:space="0" w:color="auto"/>
        <w:right w:val="none" w:sz="0" w:space="0" w:color="auto"/>
      </w:divBdr>
    </w:div>
    <w:div w:id="1235431027">
      <w:bodyDiv w:val="1"/>
      <w:marLeft w:val="0"/>
      <w:marRight w:val="0"/>
      <w:marTop w:val="0"/>
      <w:marBottom w:val="0"/>
      <w:divBdr>
        <w:top w:val="none" w:sz="0" w:space="0" w:color="auto"/>
        <w:left w:val="none" w:sz="0" w:space="0" w:color="auto"/>
        <w:bottom w:val="none" w:sz="0" w:space="0" w:color="auto"/>
        <w:right w:val="none" w:sz="0" w:space="0" w:color="auto"/>
      </w:divBdr>
    </w:div>
    <w:div w:id="1240754181">
      <w:bodyDiv w:val="1"/>
      <w:marLeft w:val="0"/>
      <w:marRight w:val="0"/>
      <w:marTop w:val="0"/>
      <w:marBottom w:val="0"/>
      <w:divBdr>
        <w:top w:val="none" w:sz="0" w:space="0" w:color="auto"/>
        <w:left w:val="none" w:sz="0" w:space="0" w:color="auto"/>
        <w:bottom w:val="none" w:sz="0" w:space="0" w:color="auto"/>
        <w:right w:val="none" w:sz="0" w:space="0" w:color="auto"/>
      </w:divBdr>
    </w:div>
    <w:div w:id="1295402699">
      <w:bodyDiv w:val="1"/>
      <w:marLeft w:val="0"/>
      <w:marRight w:val="0"/>
      <w:marTop w:val="0"/>
      <w:marBottom w:val="0"/>
      <w:divBdr>
        <w:top w:val="none" w:sz="0" w:space="0" w:color="auto"/>
        <w:left w:val="none" w:sz="0" w:space="0" w:color="auto"/>
        <w:bottom w:val="none" w:sz="0" w:space="0" w:color="auto"/>
        <w:right w:val="none" w:sz="0" w:space="0" w:color="auto"/>
      </w:divBdr>
    </w:div>
    <w:div w:id="1300259697">
      <w:bodyDiv w:val="1"/>
      <w:marLeft w:val="0"/>
      <w:marRight w:val="0"/>
      <w:marTop w:val="0"/>
      <w:marBottom w:val="0"/>
      <w:divBdr>
        <w:top w:val="none" w:sz="0" w:space="0" w:color="auto"/>
        <w:left w:val="none" w:sz="0" w:space="0" w:color="auto"/>
        <w:bottom w:val="none" w:sz="0" w:space="0" w:color="auto"/>
        <w:right w:val="none" w:sz="0" w:space="0" w:color="auto"/>
      </w:divBdr>
    </w:div>
    <w:div w:id="1317763166">
      <w:bodyDiv w:val="1"/>
      <w:marLeft w:val="0"/>
      <w:marRight w:val="0"/>
      <w:marTop w:val="0"/>
      <w:marBottom w:val="0"/>
      <w:divBdr>
        <w:top w:val="none" w:sz="0" w:space="0" w:color="auto"/>
        <w:left w:val="none" w:sz="0" w:space="0" w:color="auto"/>
        <w:bottom w:val="none" w:sz="0" w:space="0" w:color="auto"/>
        <w:right w:val="none" w:sz="0" w:space="0" w:color="auto"/>
      </w:divBdr>
    </w:div>
    <w:div w:id="1337728205">
      <w:bodyDiv w:val="1"/>
      <w:marLeft w:val="0"/>
      <w:marRight w:val="0"/>
      <w:marTop w:val="0"/>
      <w:marBottom w:val="0"/>
      <w:divBdr>
        <w:top w:val="none" w:sz="0" w:space="0" w:color="auto"/>
        <w:left w:val="none" w:sz="0" w:space="0" w:color="auto"/>
        <w:bottom w:val="none" w:sz="0" w:space="0" w:color="auto"/>
        <w:right w:val="none" w:sz="0" w:space="0" w:color="auto"/>
      </w:divBdr>
    </w:div>
    <w:div w:id="1361391352">
      <w:bodyDiv w:val="1"/>
      <w:marLeft w:val="0"/>
      <w:marRight w:val="0"/>
      <w:marTop w:val="0"/>
      <w:marBottom w:val="0"/>
      <w:divBdr>
        <w:top w:val="none" w:sz="0" w:space="0" w:color="auto"/>
        <w:left w:val="none" w:sz="0" w:space="0" w:color="auto"/>
        <w:bottom w:val="none" w:sz="0" w:space="0" w:color="auto"/>
        <w:right w:val="none" w:sz="0" w:space="0" w:color="auto"/>
      </w:divBdr>
    </w:div>
    <w:div w:id="1444106625">
      <w:bodyDiv w:val="1"/>
      <w:marLeft w:val="0"/>
      <w:marRight w:val="0"/>
      <w:marTop w:val="0"/>
      <w:marBottom w:val="0"/>
      <w:divBdr>
        <w:top w:val="none" w:sz="0" w:space="0" w:color="auto"/>
        <w:left w:val="none" w:sz="0" w:space="0" w:color="auto"/>
        <w:bottom w:val="none" w:sz="0" w:space="0" w:color="auto"/>
        <w:right w:val="none" w:sz="0" w:space="0" w:color="auto"/>
      </w:divBdr>
    </w:div>
    <w:div w:id="1454711137">
      <w:bodyDiv w:val="1"/>
      <w:marLeft w:val="0"/>
      <w:marRight w:val="0"/>
      <w:marTop w:val="0"/>
      <w:marBottom w:val="0"/>
      <w:divBdr>
        <w:top w:val="none" w:sz="0" w:space="0" w:color="auto"/>
        <w:left w:val="none" w:sz="0" w:space="0" w:color="auto"/>
        <w:bottom w:val="none" w:sz="0" w:space="0" w:color="auto"/>
        <w:right w:val="none" w:sz="0" w:space="0" w:color="auto"/>
      </w:divBdr>
    </w:div>
    <w:div w:id="1466507648">
      <w:bodyDiv w:val="1"/>
      <w:marLeft w:val="0"/>
      <w:marRight w:val="0"/>
      <w:marTop w:val="0"/>
      <w:marBottom w:val="0"/>
      <w:divBdr>
        <w:top w:val="none" w:sz="0" w:space="0" w:color="auto"/>
        <w:left w:val="none" w:sz="0" w:space="0" w:color="auto"/>
        <w:bottom w:val="none" w:sz="0" w:space="0" w:color="auto"/>
        <w:right w:val="none" w:sz="0" w:space="0" w:color="auto"/>
      </w:divBdr>
    </w:div>
    <w:div w:id="1478843892">
      <w:bodyDiv w:val="1"/>
      <w:marLeft w:val="0"/>
      <w:marRight w:val="0"/>
      <w:marTop w:val="0"/>
      <w:marBottom w:val="0"/>
      <w:divBdr>
        <w:top w:val="none" w:sz="0" w:space="0" w:color="auto"/>
        <w:left w:val="none" w:sz="0" w:space="0" w:color="auto"/>
        <w:bottom w:val="none" w:sz="0" w:space="0" w:color="auto"/>
        <w:right w:val="none" w:sz="0" w:space="0" w:color="auto"/>
      </w:divBdr>
    </w:div>
    <w:div w:id="1588729974">
      <w:bodyDiv w:val="1"/>
      <w:marLeft w:val="0"/>
      <w:marRight w:val="0"/>
      <w:marTop w:val="0"/>
      <w:marBottom w:val="0"/>
      <w:divBdr>
        <w:top w:val="none" w:sz="0" w:space="0" w:color="auto"/>
        <w:left w:val="none" w:sz="0" w:space="0" w:color="auto"/>
        <w:bottom w:val="none" w:sz="0" w:space="0" w:color="auto"/>
        <w:right w:val="none" w:sz="0" w:space="0" w:color="auto"/>
      </w:divBdr>
    </w:div>
    <w:div w:id="1611815107">
      <w:bodyDiv w:val="1"/>
      <w:marLeft w:val="0"/>
      <w:marRight w:val="0"/>
      <w:marTop w:val="0"/>
      <w:marBottom w:val="0"/>
      <w:divBdr>
        <w:top w:val="none" w:sz="0" w:space="0" w:color="auto"/>
        <w:left w:val="none" w:sz="0" w:space="0" w:color="auto"/>
        <w:bottom w:val="none" w:sz="0" w:space="0" w:color="auto"/>
        <w:right w:val="none" w:sz="0" w:space="0" w:color="auto"/>
      </w:divBdr>
    </w:div>
    <w:div w:id="1653829751">
      <w:bodyDiv w:val="1"/>
      <w:marLeft w:val="0"/>
      <w:marRight w:val="0"/>
      <w:marTop w:val="0"/>
      <w:marBottom w:val="0"/>
      <w:divBdr>
        <w:top w:val="none" w:sz="0" w:space="0" w:color="auto"/>
        <w:left w:val="none" w:sz="0" w:space="0" w:color="auto"/>
        <w:bottom w:val="none" w:sz="0" w:space="0" w:color="auto"/>
        <w:right w:val="none" w:sz="0" w:space="0" w:color="auto"/>
      </w:divBdr>
    </w:div>
    <w:div w:id="1688213496">
      <w:bodyDiv w:val="1"/>
      <w:marLeft w:val="0"/>
      <w:marRight w:val="0"/>
      <w:marTop w:val="0"/>
      <w:marBottom w:val="0"/>
      <w:divBdr>
        <w:top w:val="none" w:sz="0" w:space="0" w:color="auto"/>
        <w:left w:val="none" w:sz="0" w:space="0" w:color="auto"/>
        <w:bottom w:val="none" w:sz="0" w:space="0" w:color="auto"/>
        <w:right w:val="none" w:sz="0" w:space="0" w:color="auto"/>
      </w:divBdr>
    </w:div>
    <w:div w:id="1698193697">
      <w:bodyDiv w:val="1"/>
      <w:marLeft w:val="0"/>
      <w:marRight w:val="0"/>
      <w:marTop w:val="0"/>
      <w:marBottom w:val="0"/>
      <w:divBdr>
        <w:top w:val="none" w:sz="0" w:space="0" w:color="auto"/>
        <w:left w:val="none" w:sz="0" w:space="0" w:color="auto"/>
        <w:bottom w:val="none" w:sz="0" w:space="0" w:color="auto"/>
        <w:right w:val="none" w:sz="0" w:space="0" w:color="auto"/>
      </w:divBdr>
    </w:div>
    <w:div w:id="1743605301">
      <w:bodyDiv w:val="1"/>
      <w:marLeft w:val="0"/>
      <w:marRight w:val="0"/>
      <w:marTop w:val="0"/>
      <w:marBottom w:val="0"/>
      <w:divBdr>
        <w:top w:val="none" w:sz="0" w:space="0" w:color="auto"/>
        <w:left w:val="none" w:sz="0" w:space="0" w:color="auto"/>
        <w:bottom w:val="none" w:sz="0" w:space="0" w:color="auto"/>
        <w:right w:val="none" w:sz="0" w:space="0" w:color="auto"/>
      </w:divBdr>
    </w:div>
    <w:div w:id="1757897569">
      <w:bodyDiv w:val="1"/>
      <w:marLeft w:val="0"/>
      <w:marRight w:val="0"/>
      <w:marTop w:val="0"/>
      <w:marBottom w:val="0"/>
      <w:divBdr>
        <w:top w:val="none" w:sz="0" w:space="0" w:color="auto"/>
        <w:left w:val="none" w:sz="0" w:space="0" w:color="auto"/>
        <w:bottom w:val="none" w:sz="0" w:space="0" w:color="auto"/>
        <w:right w:val="none" w:sz="0" w:space="0" w:color="auto"/>
      </w:divBdr>
    </w:div>
    <w:div w:id="1815675801">
      <w:bodyDiv w:val="1"/>
      <w:marLeft w:val="0"/>
      <w:marRight w:val="0"/>
      <w:marTop w:val="0"/>
      <w:marBottom w:val="0"/>
      <w:divBdr>
        <w:top w:val="none" w:sz="0" w:space="0" w:color="auto"/>
        <w:left w:val="none" w:sz="0" w:space="0" w:color="auto"/>
        <w:bottom w:val="none" w:sz="0" w:space="0" w:color="auto"/>
        <w:right w:val="none" w:sz="0" w:space="0" w:color="auto"/>
      </w:divBdr>
    </w:div>
    <w:div w:id="1831947105">
      <w:bodyDiv w:val="1"/>
      <w:marLeft w:val="0"/>
      <w:marRight w:val="0"/>
      <w:marTop w:val="0"/>
      <w:marBottom w:val="0"/>
      <w:divBdr>
        <w:top w:val="none" w:sz="0" w:space="0" w:color="auto"/>
        <w:left w:val="none" w:sz="0" w:space="0" w:color="auto"/>
        <w:bottom w:val="none" w:sz="0" w:space="0" w:color="auto"/>
        <w:right w:val="none" w:sz="0" w:space="0" w:color="auto"/>
      </w:divBdr>
    </w:div>
    <w:div w:id="1848523237">
      <w:bodyDiv w:val="1"/>
      <w:marLeft w:val="0"/>
      <w:marRight w:val="0"/>
      <w:marTop w:val="0"/>
      <w:marBottom w:val="0"/>
      <w:divBdr>
        <w:top w:val="none" w:sz="0" w:space="0" w:color="auto"/>
        <w:left w:val="none" w:sz="0" w:space="0" w:color="auto"/>
        <w:bottom w:val="none" w:sz="0" w:space="0" w:color="auto"/>
        <w:right w:val="none" w:sz="0" w:space="0" w:color="auto"/>
      </w:divBdr>
    </w:div>
    <w:div w:id="1851870568">
      <w:bodyDiv w:val="1"/>
      <w:marLeft w:val="0"/>
      <w:marRight w:val="0"/>
      <w:marTop w:val="0"/>
      <w:marBottom w:val="0"/>
      <w:divBdr>
        <w:top w:val="none" w:sz="0" w:space="0" w:color="auto"/>
        <w:left w:val="none" w:sz="0" w:space="0" w:color="auto"/>
        <w:bottom w:val="none" w:sz="0" w:space="0" w:color="auto"/>
        <w:right w:val="none" w:sz="0" w:space="0" w:color="auto"/>
      </w:divBdr>
    </w:div>
    <w:div w:id="1855194085">
      <w:bodyDiv w:val="1"/>
      <w:marLeft w:val="0"/>
      <w:marRight w:val="0"/>
      <w:marTop w:val="0"/>
      <w:marBottom w:val="0"/>
      <w:divBdr>
        <w:top w:val="none" w:sz="0" w:space="0" w:color="auto"/>
        <w:left w:val="none" w:sz="0" w:space="0" w:color="auto"/>
        <w:bottom w:val="none" w:sz="0" w:space="0" w:color="auto"/>
        <w:right w:val="none" w:sz="0" w:space="0" w:color="auto"/>
      </w:divBdr>
    </w:div>
    <w:div w:id="1908224272">
      <w:bodyDiv w:val="1"/>
      <w:marLeft w:val="0"/>
      <w:marRight w:val="0"/>
      <w:marTop w:val="0"/>
      <w:marBottom w:val="0"/>
      <w:divBdr>
        <w:top w:val="none" w:sz="0" w:space="0" w:color="auto"/>
        <w:left w:val="none" w:sz="0" w:space="0" w:color="auto"/>
        <w:bottom w:val="none" w:sz="0" w:space="0" w:color="auto"/>
        <w:right w:val="none" w:sz="0" w:space="0" w:color="auto"/>
      </w:divBdr>
    </w:div>
    <w:div w:id="1943150549">
      <w:bodyDiv w:val="1"/>
      <w:marLeft w:val="0"/>
      <w:marRight w:val="0"/>
      <w:marTop w:val="0"/>
      <w:marBottom w:val="0"/>
      <w:divBdr>
        <w:top w:val="none" w:sz="0" w:space="0" w:color="auto"/>
        <w:left w:val="none" w:sz="0" w:space="0" w:color="auto"/>
        <w:bottom w:val="none" w:sz="0" w:space="0" w:color="auto"/>
        <w:right w:val="none" w:sz="0" w:space="0" w:color="auto"/>
      </w:divBdr>
    </w:div>
    <w:div w:id="1977446737">
      <w:bodyDiv w:val="1"/>
      <w:marLeft w:val="0"/>
      <w:marRight w:val="0"/>
      <w:marTop w:val="0"/>
      <w:marBottom w:val="0"/>
      <w:divBdr>
        <w:top w:val="none" w:sz="0" w:space="0" w:color="auto"/>
        <w:left w:val="none" w:sz="0" w:space="0" w:color="auto"/>
        <w:bottom w:val="none" w:sz="0" w:space="0" w:color="auto"/>
        <w:right w:val="none" w:sz="0" w:space="0" w:color="auto"/>
      </w:divBdr>
    </w:div>
    <w:div w:id="2051303571">
      <w:bodyDiv w:val="1"/>
      <w:marLeft w:val="0"/>
      <w:marRight w:val="0"/>
      <w:marTop w:val="0"/>
      <w:marBottom w:val="0"/>
      <w:divBdr>
        <w:top w:val="none" w:sz="0" w:space="0" w:color="auto"/>
        <w:left w:val="none" w:sz="0" w:space="0" w:color="auto"/>
        <w:bottom w:val="none" w:sz="0" w:space="0" w:color="auto"/>
        <w:right w:val="none" w:sz="0" w:space="0" w:color="auto"/>
      </w:divBdr>
    </w:div>
    <w:div w:id="2104763794">
      <w:bodyDiv w:val="1"/>
      <w:marLeft w:val="0"/>
      <w:marRight w:val="0"/>
      <w:marTop w:val="0"/>
      <w:marBottom w:val="0"/>
      <w:divBdr>
        <w:top w:val="none" w:sz="0" w:space="0" w:color="auto"/>
        <w:left w:val="none" w:sz="0" w:space="0" w:color="auto"/>
        <w:bottom w:val="none" w:sz="0" w:space="0" w:color="auto"/>
        <w:right w:val="none" w:sz="0" w:space="0" w:color="auto"/>
      </w:divBdr>
    </w:div>
    <w:div w:id="2116632129">
      <w:bodyDiv w:val="1"/>
      <w:marLeft w:val="0"/>
      <w:marRight w:val="0"/>
      <w:marTop w:val="0"/>
      <w:marBottom w:val="0"/>
      <w:divBdr>
        <w:top w:val="none" w:sz="0" w:space="0" w:color="auto"/>
        <w:left w:val="none" w:sz="0" w:space="0" w:color="auto"/>
        <w:bottom w:val="none" w:sz="0" w:space="0" w:color="auto"/>
        <w:right w:val="none" w:sz="0" w:space="0" w:color="auto"/>
      </w:divBdr>
    </w:div>
    <w:div w:id="2145461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50.jpeg"/><Relationship Id="rId84" Type="http://schemas.openxmlformats.org/officeDocument/2006/relationships/chart" Target="charts/chart3.xml"/><Relationship Id="rId138" Type="http://schemas.openxmlformats.org/officeDocument/2006/relationships/theme" Target="theme/theme1.xml"/><Relationship Id="rId107" Type="http://schemas.openxmlformats.org/officeDocument/2006/relationships/image" Target="media/image82.PNG"/><Relationship Id="rId11" Type="http://schemas.openxmlformats.org/officeDocument/2006/relationships/header" Target="header1.xm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hyperlink" Target="http://www.iriflorestalcostaesilva.seed.pr.gov.br/modules/noticias/" TargetMode="External"/><Relationship Id="rId58" Type="http://schemas.openxmlformats.org/officeDocument/2006/relationships/hyperlink" Target="http://portalculturasulfm.com.br/2019/10/colegio-agricola-de-palmeira-abre-inscricoes-para-processo-seletivo-de-novos-alunos/" TargetMode="External"/><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hyperlink" Target="http://rigeo.cprm.gov.br/jspui/handle/doc/20171" TargetMode="External"/><Relationship Id="rId5" Type="http://schemas.openxmlformats.org/officeDocument/2006/relationships/numbering" Target="numbering.xml"/><Relationship Id="rId90" Type="http://schemas.openxmlformats.org/officeDocument/2006/relationships/chart" Target="charts/chart9.xml"/><Relationship Id="rId95" Type="http://schemas.openxmlformats.org/officeDocument/2006/relationships/image" Target="media/image70.jpe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88.png"/><Relationship Id="rId118" Type="http://schemas.openxmlformats.org/officeDocument/2006/relationships/image" Target="media/image93.jpeg"/><Relationship Id="rId134" Type="http://schemas.openxmlformats.org/officeDocument/2006/relationships/footer" Target="footer5.xml"/><Relationship Id="rId139" Type="http://schemas.openxmlformats.org/officeDocument/2006/relationships/customXml" Target="../customXml/item5.xml"/><Relationship Id="rId80" Type="http://schemas.openxmlformats.org/officeDocument/2006/relationships/image" Target="media/image66.png"/><Relationship Id="rId85" Type="http://schemas.openxmlformats.org/officeDocument/2006/relationships/chart" Target="charts/chart4.xml"/><Relationship Id="rId12" Type="http://schemas.openxmlformats.org/officeDocument/2006/relationships/footer" Target="footer1.xm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jpeg"/><Relationship Id="rId103" Type="http://schemas.openxmlformats.org/officeDocument/2006/relationships/image" Target="media/image78.jpeg"/><Relationship Id="rId108" Type="http://schemas.openxmlformats.org/officeDocument/2006/relationships/image" Target="media/image83.PNG"/><Relationship Id="rId124" Type="http://schemas.openxmlformats.org/officeDocument/2006/relationships/image" Target="media/image99.jpeg"/><Relationship Id="rId129" Type="http://schemas.openxmlformats.org/officeDocument/2006/relationships/image" Target="media/image100.png"/><Relationship Id="rId54" Type="http://schemas.openxmlformats.org/officeDocument/2006/relationships/image" Target="media/image42.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chart" Target="charts/chart10.xml"/><Relationship Id="rId96" Type="http://schemas.openxmlformats.org/officeDocument/2006/relationships/image" Target="media/image71.png"/><Relationship Id="rId140" Type="http://schemas.openxmlformats.org/officeDocument/2006/relationships/customXml" Target="../customXml/item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8.jpeg"/><Relationship Id="rId114" Type="http://schemas.openxmlformats.org/officeDocument/2006/relationships/image" Target="media/image89.png"/><Relationship Id="rId119" Type="http://schemas.openxmlformats.org/officeDocument/2006/relationships/image" Target="media/image94.jpeg"/><Relationship Id="rId44" Type="http://schemas.openxmlformats.org/officeDocument/2006/relationships/image" Target="media/image33.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png"/><Relationship Id="rId86" Type="http://schemas.openxmlformats.org/officeDocument/2006/relationships/chart" Target="charts/chart5.xml"/><Relationship Id="rId130" Type="http://schemas.openxmlformats.org/officeDocument/2006/relationships/hyperlink" Target="http://rigeo.cprm.gov.br/jspui/handle/doc/20171" TargetMode="External"/><Relationship Id="rId135" Type="http://schemas.openxmlformats.org/officeDocument/2006/relationships/header" Target="header5.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hyperlink" Target="https://agricolacm.wordpress.com/category/noticias-da-escola/" TargetMode="External"/><Relationship Id="rId109" Type="http://schemas.openxmlformats.org/officeDocument/2006/relationships/image" Target="media/image84.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63.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jpeg"/><Relationship Id="rId125" Type="http://schemas.openxmlformats.org/officeDocument/2006/relationships/footer" Target="footer2.xml"/><Relationship Id="rId141" Type="http://schemas.openxmlformats.org/officeDocument/2006/relationships/customXml" Target="../customXml/item7.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chart" Target="charts/chart11.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chart" Target="charts/chart6.xml"/><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header" Target="header3.xml"/><Relationship Id="rId136" Type="http://schemas.openxmlformats.org/officeDocument/2006/relationships/footer" Target="footer6.xml"/><Relationship Id="rId61" Type="http://schemas.openxmlformats.org/officeDocument/2006/relationships/image" Target="media/image48.jpeg"/><Relationship Id="rId82" Type="http://schemas.openxmlformats.org/officeDocument/2006/relationships/chart" Target="charts/chart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59.png"/><Relationship Id="rId93" Type="http://schemas.openxmlformats.org/officeDocument/2006/relationships/image" Target="media/image68.jpeg"/><Relationship Id="rId98" Type="http://schemas.openxmlformats.org/officeDocument/2006/relationships/image" Target="media/image73.PNG"/><Relationship Id="rId121" Type="http://schemas.openxmlformats.org/officeDocument/2006/relationships/image" Target="media/image96.jpe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image" Target="media/image54.jpeg"/><Relationship Id="rId116" Type="http://schemas.openxmlformats.org/officeDocument/2006/relationships/image" Target="media/image91.PNG"/><Relationship Id="rId13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49.jpeg"/><Relationship Id="rId83" Type="http://schemas.openxmlformats.org/officeDocument/2006/relationships/chart" Target="charts/chart2.xml"/><Relationship Id="rId88" Type="http://schemas.openxmlformats.org/officeDocument/2006/relationships/chart" Target="charts/chart7.xml"/><Relationship Id="rId111" Type="http://schemas.openxmlformats.org/officeDocument/2006/relationships/image" Target="media/image86.jpeg"/><Relationship Id="rId132" Type="http://schemas.openxmlformats.org/officeDocument/2006/relationships/footer" Target="footer4.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5.jpeg"/><Relationship Id="rId106" Type="http://schemas.openxmlformats.org/officeDocument/2006/relationships/image" Target="media/image81.jpeg"/><Relationship Id="rId127"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60.png"/><Relationship Id="rId78" Type="http://schemas.openxmlformats.org/officeDocument/2006/relationships/hyperlink" Target="http://www.sisvuclima.com.br" TargetMode="External"/><Relationship Id="rId94" Type="http://schemas.openxmlformats.org/officeDocument/2006/relationships/image" Target="media/image69.jpeg"/><Relationship Id="rId99" Type="http://schemas.openxmlformats.org/officeDocument/2006/relationships/image" Target="media/image74.png"/><Relationship Id="rId101" Type="http://schemas.openxmlformats.org/officeDocument/2006/relationships/image" Target="media/image76.jpeg"/><Relationship Id="rId122" Type="http://schemas.openxmlformats.org/officeDocument/2006/relationships/image" Target="media/image97.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chart" Target="charts/chart8.xml"/><Relationship Id="rId112" Type="http://schemas.openxmlformats.org/officeDocument/2006/relationships/image" Target="media/image87.jpeg"/><Relationship Id="rId133" Type="http://schemas.openxmlformats.org/officeDocument/2006/relationships/header" Target="header4.xml"/><Relationship Id="rId16" Type="http://schemas.openxmlformats.org/officeDocument/2006/relationships/image" Target="media/image6.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Araucária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w="381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50.48</c:v>
                </c:pt>
                <c:pt idx="1">
                  <c:v>49.53</c:v>
                </c:pt>
              </c:numCache>
            </c:numRef>
          </c:val>
          <c:extLst>
            <c:ext xmlns:c16="http://schemas.microsoft.com/office/drawing/2014/chart" uri="{C3380CC4-5D6E-409C-BE32-E72D297353CC}">
              <c16:uniqueId val="{00000000-FF17-48AD-8B94-AA212A2F6BD4}"/>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50.4</c:v>
                </c:pt>
                <c:pt idx="1">
                  <c:v>49.6</c:v>
                </c:pt>
              </c:numCache>
            </c:numRef>
          </c:val>
          <c:extLst>
            <c:ext xmlns:c16="http://schemas.microsoft.com/office/drawing/2014/chart" uri="{C3380CC4-5D6E-409C-BE32-E72D297353CC}">
              <c16:uniqueId val="{00000001-FF17-48AD-8B94-AA212A2F6BD4}"/>
            </c:ext>
          </c:extLst>
        </c:ser>
        <c:ser>
          <c:idx val="2"/>
          <c:order val="2"/>
          <c:tx>
            <c:strRef>
              <c:f>Hoja3!$E$3</c:f>
              <c:strCache>
                <c:ptCount val="1"/>
                <c:pt idx="0">
                  <c:v>2010</c:v>
                </c:pt>
              </c:strCache>
            </c:strRef>
          </c:tx>
          <c:spPr>
            <a:solidFill>
              <a:schemeClr val="accent1">
                <a:tint val="65000"/>
              </a:schemeClr>
            </a:solidFill>
            <a:ln w="9525">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50.04</c:v>
                </c:pt>
                <c:pt idx="1">
                  <c:v>49.96</c:v>
                </c:pt>
              </c:numCache>
            </c:numRef>
          </c:val>
          <c:extLst>
            <c:ext xmlns:c16="http://schemas.microsoft.com/office/drawing/2014/chart" uri="{C3380CC4-5D6E-409C-BE32-E72D297353CC}">
              <c16:uniqueId val="{00000002-FF17-48AD-8B94-AA212A2F6BD4}"/>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Prudentópolis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51.21</c:v>
                </c:pt>
                <c:pt idx="1">
                  <c:v>48.79</c:v>
                </c:pt>
              </c:numCache>
            </c:numRef>
          </c:val>
          <c:extLst>
            <c:ext xmlns:c16="http://schemas.microsoft.com/office/drawing/2014/chart" uri="{C3380CC4-5D6E-409C-BE32-E72D297353CC}">
              <c16:uniqueId val="{00000000-6FF0-41A8-8204-5CF7E41A62C4}"/>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51.19</c:v>
                </c:pt>
                <c:pt idx="1">
                  <c:v>48.81</c:v>
                </c:pt>
              </c:numCache>
            </c:numRef>
          </c:val>
          <c:extLst>
            <c:ext xmlns:c16="http://schemas.microsoft.com/office/drawing/2014/chart" uri="{C3380CC4-5D6E-409C-BE32-E72D297353CC}">
              <c16:uniqueId val="{00000001-6FF0-41A8-8204-5CF7E41A62C4}"/>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51.01</c:v>
                </c:pt>
                <c:pt idx="1">
                  <c:v>48.99</c:v>
                </c:pt>
              </c:numCache>
            </c:numRef>
          </c:val>
          <c:extLst>
            <c:ext xmlns:c16="http://schemas.microsoft.com/office/drawing/2014/chart" uri="{C3380CC4-5D6E-409C-BE32-E72D297353CC}">
              <c16:uniqueId val="{00000002-6FF0-41A8-8204-5CF7E41A62C4}"/>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União</a:t>
            </a:r>
            <a:r>
              <a:rPr lang="pt-BR" sz="1800" baseline="0">
                <a:solidFill>
                  <a:sysClr val="windowText" lastClr="000000"/>
                </a:solidFill>
                <a:latin typeface="Arial" panose="020B0604020202020204" pitchFamily="34" charset="0"/>
                <a:cs typeface="Arial" panose="020B0604020202020204" pitchFamily="34" charset="0"/>
              </a:rPr>
              <a:t> da Vitória</a:t>
            </a:r>
            <a:endParaRPr lang="pt-BR" sz="18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48.86</c:v>
                </c:pt>
                <c:pt idx="1">
                  <c:v>51.14</c:v>
                </c:pt>
              </c:numCache>
            </c:numRef>
          </c:val>
          <c:extLst>
            <c:ext xmlns:c16="http://schemas.microsoft.com/office/drawing/2014/chart" uri="{C3380CC4-5D6E-409C-BE32-E72D297353CC}">
              <c16:uniqueId val="{00000000-67F6-4287-A612-B86F7B947686}"/>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48.9</c:v>
                </c:pt>
                <c:pt idx="1">
                  <c:v>51.1</c:v>
                </c:pt>
              </c:numCache>
            </c:numRef>
          </c:val>
          <c:extLst>
            <c:ext xmlns:c16="http://schemas.microsoft.com/office/drawing/2014/chart" uri="{C3380CC4-5D6E-409C-BE32-E72D297353CC}">
              <c16:uniqueId val="{00000001-67F6-4287-A612-B86F7B947686}"/>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48.96</c:v>
                </c:pt>
                <c:pt idx="1">
                  <c:v>51.04</c:v>
                </c:pt>
              </c:numCache>
            </c:numRef>
          </c:val>
          <c:extLst>
            <c:ext xmlns:c16="http://schemas.microsoft.com/office/drawing/2014/chart" uri="{C3380CC4-5D6E-409C-BE32-E72D297353CC}">
              <c16:uniqueId val="{00000002-67F6-4287-A612-B86F7B947686}"/>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Campo</a:t>
            </a:r>
            <a:r>
              <a:rPr lang="pt-BR" sz="1800" baseline="0">
                <a:solidFill>
                  <a:sysClr val="windowText" lastClr="000000"/>
                </a:solidFill>
                <a:latin typeface="Arial" panose="020B0604020202020204" pitchFamily="34" charset="0"/>
                <a:cs typeface="Arial" panose="020B0604020202020204" pitchFamily="34" charset="0"/>
              </a:rPr>
              <a:t> Mourão</a:t>
            </a:r>
            <a:endParaRPr lang="pt-BR" sz="18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48.83</c:v>
                </c:pt>
                <c:pt idx="1">
                  <c:v>51.17</c:v>
                </c:pt>
              </c:numCache>
            </c:numRef>
          </c:val>
          <c:extLst>
            <c:ext xmlns:c16="http://schemas.microsoft.com/office/drawing/2014/chart" uri="{C3380CC4-5D6E-409C-BE32-E72D297353CC}">
              <c16:uniqueId val="{00000000-80C6-4F12-AB7F-1F85F2940068}"/>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48.3</c:v>
                </c:pt>
                <c:pt idx="1">
                  <c:v>51.7</c:v>
                </c:pt>
              </c:numCache>
            </c:numRef>
          </c:val>
          <c:extLst>
            <c:ext xmlns:c16="http://schemas.microsoft.com/office/drawing/2014/chart" uri="{C3380CC4-5D6E-409C-BE32-E72D297353CC}">
              <c16:uniqueId val="{00000001-80C6-4F12-AB7F-1F85F2940068}"/>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48.18</c:v>
                </c:pt>
                <c:pt idx="1">
                  <c:v>51.8</c:v>
                </c:pt>
              </c:numCache>
            </c:numRef>
          </c:val>
          <c:extLst>
            <c:ext xmlns:c16="http://schemas.microsoft.com/office/drawing/2014/chart" uri="{C3380CC4-5D6E-409C-BE32-E72D297353CC}">
              <c16:uniqueId val="{00000002-80C6-4F12-AB7F-1F85F2940068}"/>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Cascavel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49.05</c:v>
                </c:pt>
                <c:pt idx="1">
                  <c:v>50.95</c:v>
                </c:pt>
              </c:numCache>
            </c:numRef>
          </c:val>
          <c:extLst>
            <c:ext xmlns:c16="http://schemas.microsoft.com/office/drawing/2014/chart" uri="{C3380CC4-5D6E-409C-BE32-E72D297353CC}">
              <c16:uniqueId val="{00000000-B2FB-4EFC-A11F-8F20BA3562AC}"/>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48.76</c:v>
                </c:pt>
                <c:pt idx="1">
                  <c:v>51.24</c:v>
                </c:pt>
              </c:numCache>
            </c:numRef>
          </c:val>
          <c:extLst>
            <c:ext xmlns:c16="http://schemas.microsoft.com/office/drawing/2014/chart" uri="{C3380CC4-5D6E-409C-BE32-E72D297353CC}">
              <c16:uniqueId val="{00000001-B2FB-4EFC-A11F-8F20BA3562AC}"/>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48.84</c:v>
                </c:pt>
                <c:pt idx="1">
                  <c:v>51.16</c:v>
                </c:pt>
              </c:numCache>
            </c:numRef>
          </c:val>
          <c:extLst>
            <c:ext xmlns:c16="http://schemas.microsoft.com/office/drawing/2014/chart" uri="{C3380CC4-5D6E-409C-BE32-E72D297353CC}">
              <c16:uniqueId val="{00000002-B2FB-4EFC-A11F-8F20BA3562AC}"/>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Fazenda</a:t>
            </a:r>
            <a:r>
              <a:rPr lang="pt-BR" sz="1800" baseline="0">
                <a:solidFill>
                  <a:sysClr val="windowText" lastClr="000000"/>
                </a:solidFill>
                <a:latin typeface="Arial" panose="020B0604020202020204" pitchFamily="34" charset="0"/>
                <a:cs typeface="Arial" panose="020B0604020202020204" pitchFamily="34" charset="0"/>
              </a:rPr>
              <a:t> Rio Grande</a:t>
            </a:r>
            <a:endParaRPr lang="pt-BR" sz="18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50.91</c:v>
                </c:pt>
                <c:pt idx="1">
                  <c:v>49.09</c:v>
                </c:pt>
              </c:numCache>
            </c:numRef>
          </c:val>
          <c:extLst>
            <c:ext xmlns:c16="http://schemas.microsoft.com/office/drawing/2014/chart" uri="{C3380CC4-5D6E-409C-BE32-E72D297353CC}">
              <c16:uniqueId val="{00000000-2F97-4671-887F-35C4A4510906}"/>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50.55</c:v>
                </c:pt>
                <c:pt idx="1">
                  <c:v>49.45</c:v>
                </c:pt>
              </c:numCache>
            </c:numRef>
          </c:val>
          <c:extLst>
            <c:ext xmlns:c16="http://schemas.microsoft.com/office/drawing/2014/chart" uri="{C3380CC4-5D6E-409C-BE32-E72D297353CC}">
              <c16:uniqueId val="{00000001-2F97-4671-887F-35C4A4510906}"/>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49.68</c:v>
                </c:pt>
                <c:pt idx="1">
                  <c:v>50.32</c:v>
                </c:pt>
              </c:numCache>
            </c:numRef>
          </c:val>
          <c:extLst>
            <c:ext xmlns:c16="http://schemas.microsoft.com/office/drawing/2014/chart" uri="{C3380CC4-5D6E-409C-BE32-E72D297353CC}">
              <c16:uniqueId val="{00000002-2F97-4671-887F-35C4A4510906}"/>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Foz do Iguaçu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49.75</c:v>
                </c:pt>
                <c:pt idx="1">
                  <c:v>50.25</c:v>
                </c:pt>
              </c:numCache>
            </c:numRef>
          </c:val>
          <c:extLst>
            <c:ext xmlns:c16="http://schemas.microsoft.com/office/drawing/2014/chart" uri="{C3380CC4-5D6E-409C-BE32-E72D297353CC}">
              <c16:uniqueId val="{00000000-C30F-4680-A0D2-57186C250FD0}"/>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49.41</c:v>
                </c:pt>
                <c:pt idx="1">
                  <c:v>50.59</c:v>
                </c:pt>
              </c:numCache>
            </c:numRef>
          </c:val>
          <c:extLst>
            <c:ext xmlns:c16="http://schemas.microsoft.com/office/drawing/2014/chart" uri="{C3380CC4-5D6E-409C-BE32-E72D297353CC}">
              <c16:uniqueId val="{00000001-C30F-4680-A0D2-57186C250FD0}"/>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48.51</c:v>
                </c:pt>
                <c:pt idx="1">
                  <c:v>51.49</c:v>
                </c:pt>
              </c:numCache>
            </c:numRef>
          </c:val>
          <c:extLst>
            <c:ext xmlns:c16="http://schemas.microsoft.com/office/drawing/2014/chart" uri="{C3380CC4-5D6E-409C-BE32-E72D297353CC}">
              <c16:uniqueId val="{00000002-C30F-4680-A0D2-57186C250FD0}"/>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Irati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49.45</c:v>
                </c:pt>
                <c:pt idx="1">
                  <c:v>50.55</c:v>
                </c:pt>
              </c:numCache>
            </c:numRef>
          </c:val>
          <c:extLst>
            <c:ext xmlns:c16="http://schemas.microsoft.com/office/drawing/2014/chart" uri="{C3380CC4-5D6E-409C-BE32-E72D297353CC}">
              <c16:uniqueId val="{00000000-CF03-4720-8466-B971162A2406}"/>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49.61</c:v>
                </c:pt>
                <c:pt idx="1">
                  <c:v>50.39</c:v>
                </c:pt>
              </c:numCache>
            </c:numRef>
          </c:val>
          <c:extLst>
            <c:ext xmlns:c16="http://schemas.microsoft.com/office/drawing/2014/chart" uri="{C3380CC4-5D6E-409C-BE32-E72D297353CC}">
              <c16:uniqueId val="{00000001-CF03-4720-8466-B971162A2406}"/>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49.3</c:v>
                </c:pt>
                <c:pt idx="1">
                  <c:v>50.7</c:v>
                </c:pt>
              </c:numCache>
            </c:numRef>
          </c:val>
          <c:extLst>
            <c:ext xmlns:c16="http://schemas.microsoft.com/office/drawing/2014/chart" uri="{C3380CC4-5D6E-409C-BE32-E72D297353CC}">
              <c16:uniqueId val="{00000002-CF03-4720-8466-B971162A2406}"/>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Medianeira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49.77</c:v>
                </c:pt>
                <c:pt idx="1">
                  <c:v>50.23</c:v>
                </c:pt>
              </c:numCache>
            </c:numRef>
          </c:val>
          <c:extLst>
            <c:ext xmlns:c16="http://schemas.microsoft.com/office/drawing/2014/chart" uri="{C3380CC4-5D6E-409C-BE32-E72D297353CC}">
              <c16:uniqueId val="{00000000-6D1C-47FF-B8E7-902DF522419F}"/>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49.28</c:v>
                </c:pt>
                <c:pt idx="1">
                  <c:v>50.72</c:v>
                </c:pt>
              </c:numCache>
            </c:numRef>
          </c:val>
          <c:extLst>
            <c:ext xmlns:c16="http://schemas.microsoft.com/office/drawing/2014/chart" uri="{C3380CC4-5D6E-409C-BE32-E72D297353CC}">
              <c16:uniqueId val="{00000001-6D1C-47FF-B8E7-902DF522419F}"/>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49.18</c:v>
                </c:pt>
                <c:pt idx="1">
                  <c:v>50.82</c:v>
                </c:pt>
              </c:numCache>
            </c:numRef>
          </c:val>
          <c:extLst>
            <c:ext xmlns:c16="http://schemas.microsoft.com/office/drawing/2014/chart" uri="{C3380CC4-5D6E-409C-BE32-E72D297353CC}">
              <c16:uniqueId val="{00000002-6D1C-47FF-B8E7-902DF522419F}"/>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Palmeira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50.49</c:v>
                </c:pt>
                <c:pt idx="1">
                  <c:v>49.51</c:v>
                </c:pt>
              </c:numCache>
            </c:numRef>
          </c:val>
          <c:extLst>
            <c:ext xmlns:c16="http://schemas.microsoft.com/office/drawing/2014/chart" uri="{C3380CC4-5D6E-409C-BE32-E72D297353CC}">
              <c16:uniqueId val="{00000000-0326-4404-81EA-99B89567F863}"/>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50.44</c:v>
                </c:pt>
                <c:pt idx="1">
                  <c:v>49.56</c:v>
                </c:pt>
              </c:numCache>
            </c:numRef>
          </c:val>
          <c:extLst>
            <c:ext xmlns:c16="http://schemas.microsoft.com/office/drawing/2014/chart" uri="{C3380CC4-5D6E-409C-BE32-E72D297353CC}">
              <c16:uniqueId val="{00000001-0326-4404-81EA-99B89567F863}"/>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49.95</c:v>
                </c:pt>
                <c:pt idx="1">
                  <c:v>50.05</c:v>
                </c:pt>
              </c:numCache>
            </c:numRef>
          </c:val>
          <c:extLst>
            <c:ext xmlns:c16="http://schemas.microsoft.com/office/drawing/2014/chart" uri="{C3380CC4-5D6E-409C-BE32-E72D297353CC}">
              <c16:uniqueId val="{00000002-0326-4404-81EA-99B89567F863}"/>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a:solidFill>
                  <a:sysClr val="windowText" lastClr="000000"/>
                </a:solidFill>
                <a:latin typeface="Arial" panose="020B0604020202020204" pitchFamily="34" charset="0"/>
                <a:cs typeface="Arial" panose="020B0604020202020204" pitchFamily="34" charset="0"/>
              </a:rPr>
              <a:t>Ponta</a:t>
            </a:r>
            <a:r>
              <a:rPr lang="pt-BR" sz="1800" baseline="0">
                <a:solidFill>
                  <a:sysClr val="windowText" lastClr="000000"/>
                </a:solidFill>
                <a:latin typeface="Arial" panose="020B0604020202020204" pitchFamily="34" charset="0"/>
                <a:cs typeface="Arial" panose="020B0604020202020204" pitchFamily="34" charset="0"/>
              </a:rPr>
              <a:t> Grossa</a:t>
            </a:r>
            <a:endParaRPr lang="pt-BR" sz="18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Hoja3!$C$3</c:f>
              <c:strCache>
                <c:ptCount val="1"/>
                <c:pt idx="0">
                  <c:v>1991</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Hoja3!$C$4:$C$5</c:f>
              <c:numCache>
                <c:formatCode>General</c:formatCode>
                <c:ptCount val="2"/>
                <c:pt idx="0">
                  <c:v>48.57</c:v>
                </c:pt>
                <c:pt idx="1">
                  <c:v>51.43</c:v>
                </c:pt>
              </c:numCache>
            </c:numRef>
          </c:val>
          <c:extLst>
            <c:ext xmlns:c16="http://schemas.microsoft.com/office/drawing/2014/chart" uri="{C3380CC4-5D6E-409C-BE32-E72D297353CC}">
              <c16:uniqueId val="{00000000-87F0-493C-8863-BB9DB3D632E9}"/>
            </c:ext>
          </c:extLst>
        </c:ser>
        <c:ser>
          <c:idx val="1"/>
          <c:order val="1"/>
          <c:tx>
            <c:strRef>
              <c:f>Hoja3!$D$3</c:f>
              <c:strCache>
                <c:ptCount val="1"/>
                <c:pt idx="0">
                  <c:v>2000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Hoja3!$D$4:$D$5</c:f>
              <c:numCache>
                <c:formatCode>0.00</c:formatCode>
                <c:ptCount val="2"/>
                <c:pt idx="0">
                  <c:v>48.68</c:v>
                </c:pt>
                <c:pt idx="1">
                  <c:v>51.32</c:v>
                </c:pt>
              </c:numCache>
            </c:numRef>
          </c:val>
          <c:extLst>
            <c:ext xmlns:c16="http://schemas.microsoft.com/office/drawing/2014/chart" uri="{C3380CC4-5D6E-409C-BE32-E72D297353CC}">
              <c16:uniqueId val="{00000001-87F0-493C-8863-BB9DB3D632E9}"/>
            </c:ext>
          </c:extLst>
        </c:ser>
        <c:ser>
          <c:idx val="2"/>
          <c:order val="2"/>
          <c:tx>
            <c:strRef>
              <c:f>Hoja3!$E$3</c:f>
              <c:strCache>
                <c:ptCount val="1"/>
                <c:pt idx="0">
                  <c:v>2010</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Hoja3!$B$4:$B$5</c:f>
              <c:strCache>
                <c:ptCount val="2"/>
                <c:pt idx="0">
                  <c:v>Homens</c:v>
                </c:pt>
                <c:pt idx="1">
                  <c:v>Mulheres</c:v>
                </c:pt>
              </c:strCache>
            </c:strRef>
          </c:cat>
          <c:val>
            <c:numRef>
              <c:f>Hoja3!$E$4:$E$5</c:f>
              <c:numCache>
                <c:formatCode>0.00</c:formatCode>
                <c:ptCount val="2"/>
                <c:pt idx="0">
                  <c:v>48.57</c:v>
                </c:pt>
                <c:pt idx="1">
                  <c:v>51.43</c:v>
                </c:pt>
              </c:numCache>
            </c:numRef>
          </c:val>
          <c:extLst>
            <c:ext xmlns:c16="http://schemas.microsoft.com/office/drawing/2014/chart" uri="{C3380CC4-5D6E-409C-BE32-E72D297353CC}">
              <c16:uniqueId val="{00000002-87F0-493C-8863-BB9DB3D632E9}"/>
            </c:ext>
          </c:extLst>
        </c:ser>
        <c:dLbls>
          <c:showLegendKey val="0"/>
          <c:showVal val="0"/>
          <c:showCatName val="0"/>
          <c:showSerName val="0"/>
          <c:showPercent val="0"/>
          <c:showBubbleSize val="0"/>
        </c:dLbls>
        <c:gapWidth val="219"/>
        <c:overlap val="-27"/>
        <c:axId val="1750091984"/>
        <c:axId val="1669451760"/>
      </c:barChart>
      <c:catAx>
        <c:axId val="17500919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69451760"/>
        <c:crosses val="autoZero"/>
        <c:auto val="1"/>
        <c:lblAlgn val="ctr"/>
        <c:lblOffset val="100"/>
        <c:noMultiLvlLbl val="0"/>
      </c:catAx>
      <c:valAx>
        <c:axId val="1669451760"/>
        <c:scaling>
          <c:orientation val="minMax"/>
          <c:min val="40"/>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0091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Brazil</TermName>
          <TermId xmlns="http://schemas.microsoft.com/office/infopath/2007/PartnerControls">7deb27ec-6837-4974-9aa8-6cfbac841ef8</TermId>
        </TermInfo>
      </Terms>
    </ic46d7e087fd4a108fb86518ca413cc6>
    <IDBDocs_x0020_Number xmlns="cdc7663a-08f0-4737-9e8c-148ce897a09c" xsi:nil="true"/>
    <Division_x0020_or_x0020_Unit xmlns="cdc7663a-08f0-4737-9e8c-148ce897a09c">VPS/ESG</Division_x0020_or_x0020_Unit>
    <Fiscal_x0020_Year_x0020_IDB xmlns="cdc7663a-08f0-4737-9e8c-148ce897a09c">2020</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Graybill Do Nascimento Elizabeth</Document_x0020_Author>
    <b2ec7cfb18674cb8803df6b262e8b107 xmlns="cdc7663a-08f0-4737-9e8c-148ce897a09c">
      <Terms xmlns="http://schemas.microsoft.com/office/infopath/2007/PartnerControls"/>
    </b2ec7cfb18674cb8803df6b262e8b107>
    <Business_x0020_Area xmlns="cdc7663a-08f0-4737-9e8c-148ce897a09c" xsi:nil="true"/>
    <Key_x0020_Document xmlns="cdc7663a-08f0-4737-9e8c-148ce897a09c">false</Key_x0020_Document>
    <Document_x0020_Language_x0020_IDB xmlns="cdc7663a-08f0-4737-9e8c-148ce897a09c">Spanish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Related_x0020_SisCor_x0020_Number xmlns="cdc7663a-08f0-4737-9e8c-148ce897a09c" xsi:nil="true"/>
    <TaxCatchAll xmlns="cdc7663a-08f0-4737-9e8c-148ce897a09c">
      <Value>83</Value>
      <Value>33</Value>
      <Value>30</Value>
      <Value>5</Value>
    </TaxCatchAll>
    <Operation_x0020_Type xmlns="cdc7663a-08f0-4737-9e8c-148ce897a09c" xsi:nil="true"/>
    <Package_x0020_Code xmlns="cdc7663a-08f0-4737-9e8c-148ce897a09c" xsi:nil="true"/>
    <Identifier xmlns="cdc7663a-08f0-4737-9e8c-148ce897a09c" xsi:nil="true"/>
    <Project_x0020_Number xmlns="cdc7663a-08f0-4737-9e8c-148ce897a09c">BR-L1551;</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e61db9d8-dcb9-423f-a737-53d6e603e7c4</TermId>
        </TermInfo>
      </Terms>
    </nddeef1749674d76abdbe4b239a70bc6>
    <Record_x0020_Number xmlns="cdc7663a-08f0-4737-9e8c-148ce897a09c" xsi:nil="true"/>
    <_dlc_DocId xmlns="cdc7663a-08f0-4737-9e8c-148ce897a09c">EZSHARE-1991478705-11</_dlc_DocId>
    <_dlc_DocIdUrl xmlns="cdc7663a-08f0-4737-9e8c-148ce897a09c">
      <Url>https://idbg.sharepoint.com/teams/EZ-BR-LON/BR-L1551/_layouts/15/DocIdRedir.aspx?ID=EZSHARE-1991478705-11</Url>
      <Description>EZSHARE-1991478705-11</Description>
    </_dlc_DocIdUrl>
    <Disclosure_x0020_Activity xmlns="cdc7663a-08f0-4737-9e8c-148ce897a09c">Environmental Analyses</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ez-Operations" ma:contentTypeID="0x010100ACF722E9F6B0B149B0CD8BE2560A667200930F80D5DF083D4F9E5536DA6A7128B7" ma:contentTypeVersion="0" ma:contentTypeDescription="The base project type from which other project content types inherit their information." ma:contentTypeScope="" ma:versionID="9a6a6b5d92b88d03f0f3f02a2dcc983e">
  <xsd:schema xmlns:xsd="http://www.w3.org/2001/XMLSchema" xmlns:xs="http://www.w3.org/2001/XMLSchema" xmlns:p="http://schemas.microsoft.com/office/2006/metadata/properties" xmlns:ns2="cdc7663a-08f0-4737-9e8c-148ce897a09c" targetNamespace="http://schemas.microsoft.com/office/2006/metadata/properties" ma:root="true" ma:fieldsID="c37010917976801220b9dc653f9a48f4"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A0F88A4D98BB324C8FA07C4254AF97B2" ma:contentTypeVersion="0" ma:contentTypeDescription="A content type to manage public (operations) IDB documents" ma:contentTypeScope="" ma:versionID="53033e7394aaaa7233e6e24125d3d0b3">
  <xsd:schema xmlns:xsd="http://www.w3.org/2001/XMLSchema" xmlns:xs="http://www.w3.org/2001/XMLSchema" xmlns:p="http://schemas.microsoft.com/office/2006/metadata/properties" xmlns:ns2="cdc7663a-08f0-4737-9e8c-148ce897a09c" targetNamespace="http://schemas.microsoft.com/office/2006/metadata/properties" ma:root="true" ma:fieldsID="88175d51e1797af223cc37070fea6728"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SharedContentType xmlns="Microsoft.SharePoint.Taxonomy.ContentTypeSync" SourceId="ae61f9b1-e23d-4f49-b3d7-56b991556c4b" ContentTypeId="0x0101001A458A224826124E8B45B1D613300CFC" PreviousValue="false"/>
</file>

<file path=customXml/itemProps1.xml><?xml version="1.0" encoding="utf-8"?>
<ds:datastoreItem xmlns:ds="http://schemas.openxmlformats.org/officeDocument/2006/customXml" ds:itemID="{0507882A-C0D7-44CC-BB01-2FBB3EFF05D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DBA2250-A679-4CF5-8A30-0C36E99A5BFE}"/>
</file>

<file path=customXml/itemProps3.xml><?xml version="1.0" encoding="utf-8"?>
<ds:datastoreItem xmlns:ds="http://schemas.openxmlformats.org/officeDocument/2006/customXml" ds:itemID="{8A5B2E56-FF08-4BB7-BB23-716FED2A9384}">
  <ds:schemaRefs>
    <ds:schemaRef ds:uri="http://schemas.microsoft.com/sharepoint/v3/contenttype/forms"/>
  </ds:schemaRefs>
</ds:datastoreItem>
</file>

<file path=customXml/itemProps4.xml><?xml version="1.0" encoding="utf-8"?>
<ds:datastoreItem xmlns:ds="http://schemas.openxmlformats.org/officeDocument/2006/customXml" ds:itemID="{C4D54BA4-A964-4375-8E95-05A8516ECFE8}">
  <ds:schemaRefs>
    <ds:schemaRef ds:uri="http://schemas.openxmlformats.org/officeDocument/2006/bibliography"/>
  </ds:schemaRefs>
</ds:datastoreItem>
</file>

<file path=customXml/itemProps5.xml><?xml version="1.0" encoding="utf-8"?>
<ds:datastoreItem xmlns:ds="http://schemas.openxmlformats.org/officeDocument/2006/customXml" ds:itemID="{A32D2932-7890-4436-A45A-453963DA0097}"/>
</file>

<file path=customXml/itemProps6.xml><?xml version="1.0" encoding="utf-8"?>
<ds:datastoreItem xmlns:ds="http://schemas.openxmlformats.org/officeDocument/2006/customXml" ds:itemID="{CBE2B20A-4802-4521-8590-DE26D87B71C8}"/>
</file>

<file path=customXml/itemProps7.xml><?xml version="1.0" encoding="utf-8"?>
<ds:datastoreItem xmlns:ds="http://schemas.openxmlformats.org/officeDocument/2006/customXml" ds:itemID="{A3D28242-788F-48C4-AA04-102D9763164D}"/>
</file>

<file path=docProps/app.xml><?xml version="1.0" encoding="utf-8"?>
<Properties xmlns="http://schemas.openxmlformats.org/officeDocument/2006/extended-properties" xmlns:vt="http://schemas.openxmlformats.org/officeDocument/2006/docPropsVTypes">
  <Template>Normal</Template>
  <TotalTime>4</TotalTime>
  <Pages>3</Pages>
  <Words>67819</Words>
  <Characters>386572</Characters>
  <Application>Microsoft Office Word</Application>
  <DocSecurity>0</DocSecurity>
  <Lines>3221</Lines>
  <Paragraphs>906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453485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dc:creator>
  <cp:keywords/>
  <dc:description/>
  <cp:lastModifiedBy>Graybill Do Nascimento, Elizabeth</cp:lastModifiedBy>
  <cp:revision>2</cp:revision>
  <cp:lastPrinted>2019-10-23T12:50:00Z</cp:lastPrinted>
  <dcterms:created xsi:type="dcterms:W3CDTF">2020-05-19T15:21:00Z</dcterms:created>
  <dcterms:modified xsi:type="dcterms:W3CDTF">2020-05-19T15:21:00Z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
  </property>
  <property fmtid="{D5CDD505-2E9C-101B-9397-08002B2CF9AE}" pid="7" name="Fund IDB">
    <vt:lpwstr>33;#ORC|c028a4b2-ad8b-4cf4-9cac-a2ae6a778e23</vt:lpwstr>
  </property>
  <property fmtid="{D5CDD505-2E9C-101B-9397-08002B2CF9AE}" pid="8" name="Country">
    <vt:lpwstr>30;#Brazil|7deb27ec-6837-4974-9aa8-6cfbac841ef8</vt:lpwstr>
  </property>
  <property fmtid="{D5CDD505-2E9C-101B-9397-08002B2CF9AE}" pid="9" name="Sector IDB">
    <vt:lpwstr>83;#EDUCATION|e61db9d8-dcb9-423f-a737-53d6e603e7c4</vt:lpwstr>
  </property>
  <property fmtid="{D5CDD505-2E9C-101B-9397-08002B2CF9AE}" pid="10" name="Function Operations IDB">
    <vt:lpwstr>5;#Environmental and Social Risk Management|24bef61f-13fe-49fb-8944-c01660937ef9</vt:lpwstr>
  </property>
  <property fmtid="{D5CDD505-2E9C-101B-9397-08002B2CF9AE}" pid="11" name="_dlc_DocIdItemGuid">
    <vt:lpwstr>ea6c6f28-354a-40e2-a348-b37186be9abd</vt:lpwstr>
  </property>
  <property fmtid="{D5CDD505-2E9C-101B-9397-08002B2CF9AE}" pid="12" name="ContentTypeId">
    <vt:lpwstr>0x0101001A458A224826124E8B45B1D613300CFC00A0F88A4D98BB324C8FA07C4254AF97B2</vt:lpwstr>
  </property>
</Properties>
</file>