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DDF29" w14:textId="77777777" w:rsidR="006C3B20" w:rsidRDefault="000C118D" w:rsidP="006C3B20">
      <w:pPr>
        <w:pStyle w:val="Heading1a"/>
        <w:keepNext w:val="0"/>
        <w:keepLines w:val="0"/>
        <w:tabs>
          <w:tab w:val="clear" w:pos="-720"/>
        </w:tabs>
        <w:suppressAutoHyphens w:val="0"/>
        <w:jc w:val="left"/>
        <w:rPr>
          <w:rFonts w:asciiTheme="minorHAnsi" w:hAnsiTheme="minorHAnsi" w:cstheme="minorHAnsi"/>
          <w:bCs/>
          <w:smallCaps w:val="0"/>
          <w:sz w:val="28"/>
          <w:u w:val="single"/>
        </w:rPr>
      </w:pPr>
      <w:r>
        <w:rPr>
          <w:noProof/>
        </w:rPr>
        <w:drawing>
          <wp:inline distT="0" distB="0" distL="0" distR="0" wp14:anchorId="316AE00F" wp14:editId="6C227DB5">
            <wp:extent cx="1952625" cy="495300"/>
            <wp:effectExtent l="0" t="0" r="9525" b="0"/>
            <wp:docPr id="16246843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1952625" cy="495300"/>
                    </a:xfrm>
                    <a:prstGeom prst="rect">
                      <a:avLst/>
                    </a:prstGeom>
                  </pic:spPr>
                </pic:pic>
              </a:graphicData>
            </a:graphic>
          </wp:inline>
        </w:drawing>
      </w:r>
      <w:r w:rsidR="2CDD2216" w:rsidRPr="2CDD2216">
        <w:rPr>
          <w:rFonts w:asciiTheme="minorHAnsi" w:eastAsiaTheme="minorEastAsia" w:hAnsiTheme="minorHAnsi" w:cstheme="minorBidi"/>
          <w:noProof/>
        </w:rPr>
        <w:t xml:space="preserve">                </w:t>
      </w:r>
    </w:p>
    <w:p w14:paraId="22A377B5" w14:textId="77777777" w:rsidR="0003493A" w:rsidRDefault="0003493A" w:rsidP="2CDD2216">
      <w:pPr>
        <w:pStyle w:val="Heading1a"/>
        <w:keepNext w:val="0"/>
        <w:keepLines w:val="0"/>
        <w:tabs>
          <w:tab w:val="clear" w:pos="-720"/>
        </w:tabs>
        <w:suppressAutoHyphens w:val="0"/>
        <w:rPr>
          <w:rFonts w:asciiTheme="minorHAnsi" w:eastAsiaTheme="minorEastAsia" w:hAnsiTheme="minorHAnsi" w:cstheme="minorBidi"/>
          <w:sz w:val="28"/>
          <w:szCs w:val="28"/>
          <w:u w:val="single"/>
        </w:rPr>
      </w:pPr>
      <w:r w:rsidRPr="2CDD2216">
        <w:rPr>
          <w:rFonts w:asciiTheme="minorHAnsi" w:eastAsiaTheme="minorEastAsia" w:hAnsiTheme="minorHAnsi" w:cstheme="minorBidi"/>
          <w:smallCaps w:val="0"/>
          <w:sz w:val="28"/>
          <w:szCs w:val="28"/>
          <w:u w:val="single"/>
        </w:rPr>
        <w:t xml:space="preserve">REQUEST FOR EXPRESSIONS </w:t>
      </w:r>
      <w:r w:rsidR="006C3B20" w:rsidRPr="2CDD2216">
        <w:rPr>
          <w:rFonts w:asciiTheme="minorHAnsi" w:eastAsiaTheme="minorEastAsia" w:hAnsiTheme="minorHAnsi" w:cstheme="minorBidi"/>
          <w:smallCaps w:val="0"/>
          <w:sz w:val="28"/>
          <w:szCs w:val="28"/>
          <w:u w:val="single"/>
        </w:rPr>
        <w:t>OF INTEREST</w:t>
      </w:r>
    </w:p>
    <w:p w14:paraId="74340CE1" w14:textId="77777777" w:rsidR="006C3B20" w:rsidRPr="00637BD8" w:rsidRDefault="006C3B20" w:rsidP="6D59273E">
      <w:pPr>
        <w:pStyle w:val="Heading1a"/>
        <w:keepNext w:val="0"/>
        <w:keepLines w:val="0"/>
        <w:tabs>
          <w:tab w:val="clear" w:pos="-720"/>
        </w:tabs>
        <w:suppressAutoHyphens w:val="0"/>
        <w:rPr>
          <w:rFonts w:asciiTheme="minorHAnsi" w:eastAsiaTheme="minorEastAsia" w:hAnsiTheme="minorHAnsi" w:cstheme="minorBidi"/>
          <w:color w:val="FF0000"/>
          <w:sz w:val="28"/>
          <w:szCs w:val="28"/>
          <w:u w:val="single"/>
        </w:rPr>
      </w:pPr>
      <w:r w:rsidRPr="6D59273E">
        <w:rPr>
          <w:rFonts w:asciiTheme="minorHAnsi" w:eastAsiaTheme="minorEastAsia" w:hAnsiTheme="minorHAnsi" w:cstheme="minorBidi"/>
          <w:smallCaps w:val="0"/>
          <w:sz w:val="28"/>
          <w:szCs w:val="28"/>
          <w:u w:val="single"/>
        </w:rPr>
        <w:t>CONSULTING SERVICES</w:t>
      </w:r>
      <w:r w:rsidR="00637BD8" w:rsidRPr="6D59273E">
        <w:rPr>
          <w:rFonts w:asciiTheme="minorHAnsi" w:eastAsiaTheme="minorEastAsia" w:hAnsiTheme="minorHAnsi" w:cstheme="minorBidi"/>
          <w:smallCaps w:val="0"/>
          <w:sz w:val="28"/>
          <w:szCs w:val="28"/>
          <w:u w:val="single"/>
        </w:rPr>
        <w:t xml:space="preserve"> </w:t>
      </w:r>
    </w:p>
    <w:p w14:paraId="0BDF0170" w14:textId="77777777" w:rsidR="003F5CA1" w:rsidRPr="006C3B20" w:rsidRDefault="003F5CA1" w:rsidP="00901303">
      <w:pPr>
        <w:jc w:val="both"/>
        <w:rPr>
          <w:rFonts w:asciiTheme="minorHAnsi" w:hAnsiTheme="minorHAnsi" w:cs="Times New Roman"/>
          <w:color w:val="auto"/>
        </w:rPr>
      </w:pPr>
    </w:p>
    <w:p w14:paraId="4F3480D5" w14:textId="3BC71A65" w:rsidR="00653973" w:rsidRPr="00653973" w:rsidRDefault="00170248" w:rsidP="00653973">
      <w:pPr>
        <w:suppressAutoHyphens/>
        <w:rPr>
          <w:rFonts w:asciiTheme="minorHAnsi" w:hAnsiTheme="minorHAnsi" w:cstheme="minorBidi"/>
          <w:color w:val="0070C0"/>
          <w:spacing w:val="-2"/>
        </w:rPr>
      </w:pPr>
      <w:r w:rsidRPr="2CDD2216">
        <w:rPr>
          <w:rFonts w:asciiTheme="minorHAnsi" w:hAnsiTheme="minorHAnsi" w:cstheme="minorBidi"/>
          <w:color w:val="0070C0"/>
          <w:spacing w:val="-2"/>
        </w:rPr>
        <w:t>Selection</w:t>
      </w:r>
      <w:r w:rsidR="00E03A9E">
        <w:rPr>
          <w:rFonts w:asciiTheme="minorHAnsi" w:hAnsiTheme="minorHAnsi" w:cstheme="minorBidi"/>
          <w:color w:val="0070C0"/>
          <w:spacing w:val="-2"/>
        </w:rPr>
        <w:t xml:space="preserve"> #</w:t>
      </w:r>
      <w:r w:rsidR="00360ACB" w:rsidRPr="2CDD2216">
        <w:rPr>
          <w:rFonts w:asciiTheme="minorHAnsi" w:hAnsiTheme="minorHAnsi" w:cstheme="minorBidi"/>
          <w:color w:val="0070C0"/>
          <w:spacing w:val="-2"/>
        </w:rPr>
        <w:t>:</w:t>
      </w:r>
      <w:r w:rsidR="00653973">
        <w:rPr>
          <w:rFonts w:asciiTheme="minorHAnsi" w:hAnsiTheme="minorHAnsi" w:cstheme="minorBidi"/>
          <w:color w:val="0070C0"/>
          <w:spacing w:val="-2"/>
        </w:rPr>
        <w:t xml:space="preserve"> </w:t>
      </w:r>
      <w:r w:rsidR="00653973" w:rsidRPr="00653973">
        <w:rPr>
          <w:rFonts w:asciiTheme="minorHAnsi" w:hAnsiTheme="minorHAnsi" w:cstheme="minorBidi"/>
          <w:color w:val="0070C0"/>
          <w:spacing w:val="-2"/>
        </w:rPr>
        <w:t>SU-T1102-P001 </w:t>
      </w:r>
    </w:p>
    <w:p w14:paraId="0992F71B" w14:textId="578E0FDB" w:rsidR="672BA234" w:rsidRDefault="2CDD2216" w:rsidP="672BA234">
      <w:r w:rsidRPr="2CDD2216">
        <w:rPr>
          <w:rFonts w:asciiTheme="minorHAnsi" w:hAnsiTheme="minorHAnsi" w:cstheme="minorBidi"/>
          <w:color w:val="0070C0"/>
        </w:rPr>
        <w:t>Selection Method:</w:t>
      </w:r>
      <w:r w:rsidR="00653973">
        <w:rPr>
          <w:rFonts w:asciiTheme="minorHAnsi" w:hAnsiTheme="minorHAnsi" w:cstheme="minorBidi"/>
          <w:color w:val="0070C0"/>
        </w:rPr>
        <w:t xml:space="preserve"> Full competitive Selection</w:t>
      </w:r>
    </w:p>
    <w:p w14:paraId="661E8539" w14:textId="10AB019C" w:rsidR="00F45D9C" w:rsidRPr="00F45D9C" w:rsidRDefault="00F45D9C" w:rsidP="2CDD2216">
      <w:pPr>
        <w:suppressAutoHyphens/>
        <w:rPr>
          <w:rFonts w:asciiTheme="minorHAnsi" w:hAnsiTheme="minorHAnsi" w:cstheme="minorBidi"/>
          <w:i/>
          <w:iCs/>
          <w:color w:val="0070C0"/>
        </w:rPr>
      </w:pPr>
      <w:r w:rsidRPr="2CDD2216">
        <w:rPr>
          <w:rFonts w:asciiTheme="minorHAnsi" w:hAnsiTheme="minorHAnsi" w:cstheme="minorBidi"/>
          <w:color w:val="0070C0"/>
          <w:spacing w:val="-2"/>
        </w:rPr>
        <w:t xml:space="preserve">Country: </w:t>
      </w:r>
      <w:r w:rsidRPr="2CDD2216">
        <w:rPr>
          <w:rFonts w:asciiTheme="minorHAnsi" w:hAnsiTheme="minorHAnsi" w:cstheme="minorBidi"/>
          <w:i/>
          <w:iCs/>
          <w:color w:val="0070C0"/>
        </w:rPr>
        <w:t xml:space="preserve"> </w:t>
      </w:r>
      <w:r w:rsidR="00653973">
        <w:rPr>
          <w:rFonts w:asciiTheme="minorHAnsi" w:hAnsiTheme="minorHAnsi" w:cstheme="minorBidi"/>
          <w:i/>
          <w:iCs/>
          <w:color w:val="0070C0"/>
        </w:rPr>
        <w:t>Suriname</w:t>
      </w:r>
    </w:p>
    <w:p w14:paraId="3BE9C14F" w14:textId="585581B1" w:rsidR="00F45D9C" w:rsidRPr="005D749D" w:rsidRDefault="2CDD2216" w:rsidP="2CDD2216">
      <w:pPr>
        <w:suppressAutoHyphens/>
        <w:rPr>
          <w:rFonts w:asciiTheme="minorHAnsi" w:hAnsiTheme="minorHAnsi" w:cstheme="minorBidi"/>
          <w:i/>
          <w:iCs/>
          <w:color w:val="0070C0"/>
        </w:rPr>
      </w:pPr>
      <w:r w:rsidRPr="2CDD2216">
        <w:rPr>
          <w:rFonts w:asciiTheme="minorHAnsi" w:hAnsiTheme="minorHAnsi" w:cstheme="minorBidi"/>
          <w:i/>
          <w:iCs/>
          <w:color w:val="0070C0"/>
        </w:rPr>
        <w:t>Sector:</w:t>
      </w:r>
      <w:r w:rsidR="00653973">
        <w:rPr>
          <w:rFonts w:asciiTheme="minorHAnsi" w:hAnsiTheme="minorHAnsi" w:cstheme="minorBidi"/>
          <w:i/>
          <w:iCs/>
          <w:color w:val="0070C0"/>
        </w:rPr>
        <w:t xml:space="preserve"> Water and Sanitation </w:t>
      </w:r>
    </w:p>
    <w:p w14:paraId="11A9D93B" w14:textId="3C4D0F17" w:rsidR="00F45D9C" w:rsidRPr="005D749D" w:rsidRDefault="2CDD2216" w:rsidP="2CDD2216">
      <w:pPr>
        <w:suppressAutoHyphens/>
        <w:rPr>
          <w:rFonts w:asciiTheme="minorHAnsi" w:hAnsiTheme="minorHAnsi" w:cstheme="minorBidi"/>
          <w:i/>
          <w:iCs/>
          <w:color w:val="0070C0"/>
        </w:rPr>
      </w:pPr>
      <w:r w:rsidRPr="2CDD2216">
        <w:rPr>
          <w:rFonts w:asciiTheme="minorHAnsi" w:hAnsiTheme="minorHAnsi" w:cstheme="minorBidi"/>
          <w:i/>
          <w:iCs/>
          <w:color w:val="0070C0"/>
        </w:rPr>
        <w:t>Funding – TC #</w:t>
      </w:r>
      <w:r w:rsidR="00653973">
        <w:rPr>
          <w:rFonts w:asciiTheme="minorHAnsi" w:hAnsiTheme="minorHAnsi" w:cstheme="minorBidi"/>
          <w:i/>
          <w:iCs/>
          <w:color w:val="0070C0"/>
        </w:rPr>
        <w:t xml:space="preserve">: </w:t>
      </w:r>
      <w:r w:rsidR="00653973" w:rsidRPr="00653973">
        <w:rPr>
          <w:rFonts w:asciiTheme="minorHAnsi" w:hAnsiTheme="minorHAnsi" w:cstheme="minorBidi"/>
          <w:i/>
          <w:iCs/>
          <w:color w:val="0070C0"/>
        </w:rPr>
        <w:t>ATN/OC-16778-SU</w:t>
      </w:r>
      <w:r w:rsidRPr="2CDD2216">
        <w:rPr>
          <w:rFonts w:asciiTheme="minorHAnsi" w:hAnsiTheme="minorHAnsi" w:cstheme="minorBidi"/>
          <w:i/>
          <w:iCs/>
          <w:color w:val="0070C0"/>
        </w:rPr>
        <w:t xml:space="preserve">              </w:t>
      </w:r>
    </w:p>
    <w:p w14:paraId="3BFF64A1" w14:textId="79107E25" w:rsidR="00F45D9C" w:rsidRPr="00AE7268" w:rsidRDefault="2CDD2216" w:rsidP="00F45D9C">
      <w:pPr>
        <w:pStyle w:val="BodyText"/>
      </w:pPr>
      <w:r w:rsidRPr="2CDD2216">
        <w:rPr>
          <w:rFonts w:asciiTheme="minorHAnsi" w:eastAsiaTheme="minorEastAsia" w:hAnsiTheme="minorHAnsi" w:cstheme="minorBidi"/>
          <w:i/>
          <w:iCs/>
          <w:color w:val="0070C0"/>
        </w:rPr>
        <w:t>Project #:</w:t>
      </w:r>
      <w:r w:rsidR="00653973">
        <w:rPr>
          <w:rFonts w:asciiTheme="minorHAnsi" w:eastAsiaTheme="minorEastAsia" w:hAnsiTheme="minorHAnsi" w:cstheme="minorBidi"/>
          <w:i/>
          <w:iCs/>
          <w:color w:val="0070C0"/>
        </w:rPr>
        <w:t xml:space="preserve"> SU-T1102</w:t>
      </w:r>
    </w:p>
    <w:p w14:paraId="1AB27CF1" w14:textId="77777777" w:rsidR="00653973" w:rsidRPr="00653973" w:rsidRDefault="672BA234" w:rsidP="00653973">
      <w:pPr>
        <w:pStyle w:val="BodyText"/>
        <w:tabs>
          <w:tab w:val="left" w:pos="6645"/>
        </w:tabs>
        <w:rPr>
          <w:rFonts w:asciiTheme="minorHAnsi" w:hAnsiTheme="minorHAnsi" w:cstheme="minorBidi"/>
          <w:b/>
          <w:bCs/>
          <w:i/>
          <w:iCs/>
          <w:color w:val="0070C0"/>
        </w:rPr>
      </w:pPr>
      <w:r w:rsidRPr="4738AB8D">
        <w:rPr>
          <w:rFonts w:asciiTheme="minorHAnsi" w:eastAsiaTheme="minorEastAsia" w:hAnsiTheme="minorHAnsi" w:cstheme="minorBidi"/>
          <w:i/>
          <w:iCs/>
          <w:color w:val="0070C0"/>
        </w:rPr>
        <w:t>TC name:</w:t>
      </w:r>
      <w:r w:rsidR="00653973">
        <w:rPr>
          <w:rFonts w:asciiTheme="minorHAnsi" w:eastAsiaTheme="minorEastAsia" w:hAnsiTheme="minorHAnsi" w:cstheme="minorBidi"/>
          <w:i/>
          <w:iCs/>
          <w:color w:val="0070C0"/>
        </w:rPr>
        <w:t xml:space="preserve"> </w:t>
      </w:r>
      <w:r w:rsidR="00653973" w:rsidRPr="00653973">
        <w:rPr>
          <w:rFonts w:asciiTheme="minorHAnsi" w:hAnsiTheme="minorHAnsi" w:cstheme="minorBidi"/>
          <w:b/>
          <w:bCs/>
          <w:i/>
          <w:iCs/>
          <w:color w:val="0070C0"/>
        </w:rPr>
        <w:t>Support to SWM Institutional and Operational Strengthening</w:t>
      </w:r>
    </w:p>
    <w:p w14:paraId="3A50EEED" w14:textId="0B6928E9" w:rsidR="00F45D9C" w:rsidRPr="00AE7268" w:rsidRDefault="4738AB8D" w:rsidP="4738AB8D">
      <w:pPr>
        <w:pStyle w:val="BodyText"/>
        <w:rPr>
          <w:rFonts w:asciiTheme="minorHAnsi" w:eastAsiaTheme="minorEastAsia" w:hAnsiTheme="minorHAnsi" w:cstheme="minorBidi"/>
          <w:i/>
          <w:iCs/>
          <w:color w:val="0070C0"/>
        </w:rPr>
      </w:pPr>
      <w:r w:rsidRPr="4738AB8D">
        <w:rPr>
          <w:rFonts w:asciiTheme="minorHAnsi" w:eastAsiaTheme="minorEastAsia" w:hAnsiTheme="minorHAnsi" w:cstheme="minorBidi"/>
          <w:i/>
          <w:iCs/>
          <w:color w:val="0070C0"/>
        </w:rPr>
        <w:t xml:space="preserve">Description of Services: </w:t>
      </w:r>
      <w:r w:rsidR="00653973">
        <w:rPr>
          <w:rFonts w:asciiTheme="minorHAnsi" w:eastAsiaTheme="minorEastAsia" w:hAnsiTheme="minorHAnsi" w:cstheme="minorBidi"/>
          <w:i/>
          <w:iCs/>
          <w:color w:val="0070C0"/>
        </w:rPr>
        <w:t xml:space="preserve">The assignment consists </w:t>
      </w:r>
      <w:bookmarkStart w:id="0" w:name="_Hlk521054738"/>
      <w:r w:rsidR="00653973">
        <w:rPr>
          <w:rFonts w:asciiTheme="minorHAnsi" w:eastAsiaTheme="minorEastAsia" w:hAnsiTheme="minorHAnsi" w:cstheme="minorBidi"/>
          <w:i/>
          <w:iCs/>
          <w:color w:val="0070C0"/>
        </w:rPr>
        <w:t>of</w:t>
      </w:r>
      <w:r w:rsidR="00653973" w:rsidRPr="00653973">
        <w:rPr>
          <w:rFonts w:asciiTheme="minorHAnsi" w:eastAsiaTheme="minorEastAsia" w:hAnsiTheme="minorHAnsi" w:cstheme="minorBidi"/>
          <w:i/>
          <w:iCs/>
          <w:color w:val="0070C0"/>
        </w:rPr>
        <w:t xml:space="preserve"> </w:t>
      </w:r>
      <w:r w:rsidR="00653973">
        <w:rPr>
          <w:rFonts w:asciiTheme="minorHAnsi" w:eastAsiaTheme="minorEastAsia" w:hAnsiTheme="minorHAnsi" w:cstheme="minorBidi"/>
          <w:i/>
          <w:iCs/>
          <w:color w:val="0070C0"/>
        </w:rPr>
        <w:t xml:space="preserve">conducting an Operations and Management Audit for the </w:t>
      </w:r>
      <w:r w:rsidR="00653973" w:rsidRPr="00653973">
        <w:rPr>
          <w:rFonts w:asciiTheme="minorHAnsi" w:eastAsiaTheme="minorEastAsia" w:hAnsiTheme="minorHAnsi" w:cstheme="minorBidi"/>
          <w:i/>
          <w:iCs/>
          <w:color w:val="0070C0"/>
        </w:rPr>
        <w:t xml:space="preserve">N.V. </w:t>
      </w:r>
      <w:proofErr w:type="spellStart"/>
      <w:r w:rsidR="00653973" w:rsidRPr="00653973">
        <w:rPr>
          <w:rFonts w:asciiTheme="minorHAnsi" w:eastAsiaTheme="minorEastAsia" w:hAnsiTheme="minorHAnsi" w:cstheme="minorBidi"/>
          <w:i/>
          <w:iCs/>
          <w:color w:val="0070C0"/>
        </w:rPr>
        <w:t>SurinaamscheWaterleidingMaatschappij</w:t>
      </w:r>
      <w:proofErr w:type="spellEnd"/>
      <w:r w:rsidR="00653973" w:rsidRPr="00653973">
        <w:rPr>
          <w:rFonts w:asciiTheme="minorHAnsi" w:eastAsiaTheme="minorEastAsia" w:hAnsiTheme="minorHAnsi" w:cstheme="minorBidi"/>
          <w:i/>
          <w:iCs/>
          <w:color w:val="0070C0"/>
        </w:rPr>
        <w:t xml:space="preserve"> (SWM)</w:t>
      </w:r>
      <w:r w:rsidR="00653973">
        <w:rPr>
          <w:rFonts w:asciiTheme="minorHAnsi" w:eastAsiaTheme="minorEastAsia" w:hAnsiTheme="minorHAnsi" w:cstheme="minorBidi"/>
          <w:i/>
          <w:iCs/>
          <w:color w:val="0070C0"/>
        </w:rPr>
        <w:t xml:space="preserve"> and based on its results prepare recommendations in the form of an Action Plan for SWM to </w:t>
      </w:r>
      <w:r w:rsidR="00653973" w:rsidRPr="00653973">
        <w:rPr>
          <w:rFonts w:asciiTheme="minorHAnsi" w:eastAsiaTheme="minorEastAsia" w:hAnsiTheme="minorHAnsi" w:cstheme="minorBidi"/>
          <w:i/>
          <w:iCs/>
          <w:color w:val="0070C0"/>
        </w:rPr>
        <w:t>improve</w:t>
      </w:r>
      <w:r w:rsidR="00653973">
        <w:rPr>
          <w:rFonts w:asciiTheme="minorHAnsi" w:eastAsiaTheme="minorEastAsia" w:hAnsiTheme="minorHAnsi" w:cstheme="minorBidi"/>
          <w:i/>
          <w:iCs/>
          <w:color w:val="0070C0"/>
        </w:rPr>
        <w:t xml:space="preserve"> its operational and managerial </w:t>
      </w:r>
      <w:r w:rsidR="00653973" w:rsidRPr="00653973">
        <w:rPr>
          <w:rFonts w:asciiTheme="minorHAnsi" w:eastAsiaTheme="minorEastAsia" w:hAnsiTheme="minorHAnsi" w:cstheme="minorBidi"/>
          <w:i/>
          <w:iCs/>
          <w:color w:val="0070C0"/>
        </w:rPr>
        <w:t>efficiency</w:t>
      </w:r>
      <w:r w:rsidR="00653973">
        <w:rPr>
          <w:rFonts w:asciiTheme="minorHAnsi" w:eastAsiaTheme="minorEastAsia" w:hAnsiTheme="minorHAnsi" w:cstheme="minorBidi"/>
          <w:i/>
          <w:iCs/>
          <w:color w:val="0070C0"/>
        </w:rPr>
        <w:t xml:space="preserve">, as well as to be ready to </w:t>
      </w:r>
      <w:r w:rsidR="00653973" w:rsidRPr="00653973">
        <w:rPr>
          <w:rFonts w:asciiTheme="minorHAnsi" w:eastAsiaTheme="minorEastAsia" w:hAnsiTheme="minorHAnsi" w:cstheme="minorBidi"/>
          <w:i/>
          <w:iCs/>
          <w:color w:val="0070C0"/>
        </w:rPr>
        <w:t>comply with new regulations for the water sector</w:t>
      </w:r>
      <w:r w:rsidR="00653973">
        <w:rPr>
          <w:rFonts w:asciiTheme="minorHAnsi" w:eastAsiaTheme="minorEastAsia" w:hAnsiTheme="minorHAnsi" w:cstheme="minorBidi"/>
          <w:i/>
          <w:iCs/>
          <w:color w:val="0070C0"/>
        </w:rPr>
        <w:t>.</w:t>
      </w:r>
      <w:bookmarkEnd w:id="0"/>
    </w:p>
    <w:p w14:paraId="469D5B2B" w14:textId="7F0AE859" w:rsidR="00F45D9C" w:rsidRDefault="4738AB8D" w:rsidP="4738AB8D">
      <w:pPr>
        <w:pStyle w:val="BodyText"/>
        <w:rPr>
          <w:rFonts w:asciiTheme="minorHAnsi" w:eastAsiaTheme="minorEastAsia" w:hAnsiTheme="minorHAnsi" w:cstheme="minorBidi"/>
          <w:i/>
          <w:iCs/>
          <w:color w:val="0070C0"/>
        </w:rPr>
      </w:pPr>
      <w:r w:rsidRPr="4738AB8D">
        <w:rPr>
          <w:rFonts w:asciiTheme="minorHAnsi" w:eastAsiaTheme="minorEastAsia" w:hAnsiTheme="minorHAnsi" w:cstheme="minorBidi"/>
          <w:i/>
          <w:iCs/>
          <w:color w:val="0070C0"/>
        </w:rPr>
        <w:t xml:space="preserve">Link to TC document: </w:t>
      </w:r>
      <w:hyperlink r:id="rId14" w:history="1">
        <w:r w:rsidR="00653973" w:rsidRPr="00193AAF">
          <w:rPr>
            <w:rStyle w:val="Hyperlink"/>
            <w:rFonts w:asciiTheme="minorHAnsi" w:eastAsiaTheme="minorEastAsia" w:hAnsiTheme="minorHAnsi" w:cstheme="minorBidi"/>
            <w:i/>
            <w:iCs/>
          </w:rPr>
          <w:t>https://www.iadb.org/Document.cfm?id=EZSHARE-1036177694-19</w:t>
        </w:r>
      </w:hyperlink>
    </w:p>
    <w:p w14:paraId="1DBF52D2" w14:textId="77777777" w:rsidR="00F45D9C" w:rsidRDefault="00F45D9C" w:rsidP="00F45D9C">
      <w:pPr>
        <w:pStyle w:val="BodyText"/>
        <w:rPr>
          <w:rFonts w:asciiTheme="minorHAnsi" w:hAnsiTheme="minorHAnsi" w:cstheme="minorHAnsi"/>
          <w:i/>
          <w:color w:val="0070C0"/>
          <w:szCs w:val="24"/>
        </w:rPr>
      </w:pPr>
    </w:p>
    <w:p w14:paraId="4FD8FFBB" w14:textId="62B46493" w:rsidR="002E7B51" w:rsidRPr="00AE7268" w:rsidRDefault="00F45D9C" w:rsidP="002E7B51">
      <w:pPr>
        <w:spacing w:line="320" w:lineRule="atLeast"/>
        <w:jc w:val="both"/>
        <w:rPr>
          <w:rFonts w:asciiTheme="minorHAnsi" w:hAnsiTheme="minorHAnsi" w:cs="Times New Roman"/>
          <w:color w:val="auto"/>
        </w:rPr>
      </w:pPr>
      <w:r w:rsidRPr="2CDD2216">
        <w:rPr>
          <w:rFonts w:asciiTheme="minorHAnsi" w:hAnsiTheme="minorHAnsi" w:cstheme="minorBidi"/>
          <w:color w:val="auto"/>
        </w:rPr>
        <w:t xml:space="preserve">The Inter-American Development Bank (IDB) is executing the </w:t>
      </w:r>
      <w:r w:rsidR="00DD6F06" w:rsidRPr="2CDD2216">
        <w:rPr>
          <w:rFonts w:asciiTheme="minorHAnsi" w:hAnsiTheme="minorHAnsi" w:cstheme="minorBidi"/>
          <w:color w:val="auto"/>
        </w:rPr>
        <w:t>above-mentioned</w:t>
      </w:r>
      <w:r w:rsidRPr="2CDD2216">
        <w:rPr>
          <w:rFonts w:asciiTheme="minorHAnsi" w:hAnsiTheme="minorHAnsi" w:cstheme="minorBidi"/>
          <w:color w:val="auto"/>
        </w:rPr>
        <w:t xml:space="preserve"> operation.  For this operation, the IDB </w:t>
      </w:r>
      <w:r w:rsidRPr="2CDD2216">
        <w:rPr>
          <w:rFonts w:asciiTheme="minorHAnsi" w:hAnsiTheme="minorHAnsi" w:cstheme="minorBidi"/>
          <w:spacing w:val="-2"/>
        </w:rPr>
        <w:t>intends to contract consulting services described in this Request for Expressions of Interest.</w:t>
      </w:r>
      <w:r w:rsidR="002E7B51">
        <w:rPr>
          <w:rFonts w:asciiTheme="minorHAnsi" w:hAnsiTheme="minorHAnsi" w:cstheme="minorBidi"/>
          <w:spacing w:val="-2"/>
        </w:rPr>
        <w:t xml:space="preserve">  </w:t>
      </w:r>
    </w:p>
    <w:p w14:paraId="52D780AC" w14:textId="40A7F865" w:rsidR="002E7B51" w:rsidRDefault="002E7B51" w:rsidP="002E7B51">
      <w:pPr>
        <w:spacing w:line="320" w:lineRule="atLeast"/>
        <w:jc w:val="both"/>
        <w:rPr>
          <w:rFonts w:asciiTheme="minorHAnsi" w:hAnsiTheme="minorHAnsi" w:cstheme="minorBidi"/>
          <w:color w:val="auto"/>
        </w:rPr>
      </w:pPr>
      <w:r w:rsidRPr="6D59273E">
        <w:rPr>
          <w:rFonts w:asciiTheme="minorHAnsi" w:hAnsiTheme="minorHAnsi" w:cstheme="minorBidi"/>
          <w:color w:val="auto"/>
        </w:rPr>
        <w:t>Expressions of interest must be delivered</w:t>
      </w:r>
      <w:r>
        <w:rPr>
          <w:rFonts w:asciiTheme="minorHAnsi" w:hAnsiTheme="minorHAnsi" w:cstheme="minorBidi"/>
          <w:color w:val="auto"/>
        </w:rPr>
        <w:t xml:space="preserve"> </w:t>
      </w:r>
      <w:r w:rsidRPr="6D59273E">
        <w:rPr>
          <w:rFonts w:asciiTheme="minorHAnsi" w:hAnsiTheme="minorHAnsi" w:cstheme="minorBidi"/>
          <w:color w:val="auto"/>
        </w:rPr>
        <w:t>using the IDB Portal for Bank Executed Operations (</w:t>
      </w:r>
      <w:r w:rsidRPr="6D59273E">
        <w:t xml:space="preserve"> </w:t>
      </w:r>
      <w:hyperlink r:id="rId15" w:history="1">
        <w:r w:rsidRPr="6D59273E">
          <w:rPr>
            <w:rStyle w:val="Hyperlink"/>
            <w:rFonts w:asciiTheme="minorHAnsi" w:hAnsiTheme="minorHAnsi" w:cstheme="minorBidi"/>
          </w:rPr>
          <w:t>http://beo-procurement.iadb.org/home</w:t>
        </w:r>
      </w:hyperlink>
      <w:r w:rsidRPr="6D59273E">
        <w:rPr>
          <w:rFonts w:asciiTheme="minorHAnsi" w:hAnsiTheme="minorHAnsi" w:cstheme="minorBidi"/>
          <w:color w:val="auto"/>
        </w:rPr>
        <w:t>)  by</w:t>
      </w:r>
      <w:r>
        <w:rPr>
          <w:rFonts w:asciiTheme="minorHAnsi" w:hAnsiTheme="minorHAnsi" w:cstheme="minorBidi"/>
          <w:color w:val="auto"/>
        </w:rPr>
        <w:t xml:space="preserve">: </w:t>
      </w:r>
      <w:r w:rsidR="00AA48A5">
        <w:rPr>
          <w:rFonts w:asciiTheme="minorHAnsi" w:hAnsiTheme="minorHAnsi" w:cstheme="minorBidi"/>
          <w:i/>
          <w:iCs/>
          <w:color w:val="0070C0"/>
          <w:spacing w:val="-2"/>
        </w:rPr>
        <w:t>August 2</w:t>
      </w:r>
      <w:r w:rsidR="00E60675">
        <w:rPr>
          <w:rFonts w:asciiTheme="minorHAnsi" w:hAnsiTheme="minorHAnsi" w:cstheme="minorBidi"/>
          <w:i/>
          <w:iCs/>
          <w:color w:val="0070C0"/>
          <w:spacing w:val="-2"/>
        </w:rPr>
        <w:t>4, 2018</w:t>
      </w:r>
      <w:r>
        <w:rPr>
          <w:rFonts w:asciiTheme="minorHAnsi" w:hAnsiTheme="minorHAnsi" w:cstheme="minorBidi"/>
          <w:color w:val="auto"/>
        </w:rPr>
        <w:t xml:space="preserve">, </w:t>
      </w:r>
      <w:r w:rsidRPr="6D59273E">
        <w:rPr>
          <w:rFonts w:asciiTheme="minorHAnsi" w:hAnsiTheme="minorHAnsi" w:cstheme="minorBidi"/>
          <w:color w:val="auto"/>
        </w:rPr>
        <w:t>5</w:t>
      </w:r>
      <w:r>
        <w:rPr>
          <w:rFonts w:asciiTheme="minorHAnsi" w:hAnsiTheme="minorHAnsi" w:cstheme="minorBidi"/>
          <w:color w:val="auto"/>
        </w:rPr>
        <w:t xml:space="preserve">:00 </w:t>
      </w:r>
      <w:r w:rsidR="003C6547">
        <w:rPr>
          <w:rFonts w:asciiTheme="minorHAnsi" w:hAnsiTheme="minorHAnsi" w:cstheme="minorBidi"/>
          <w:color w:val="auto"/>
        </w:rPr>
        <w:t>P.M.</w:t>
      </w:r>
      <w:r w:rsidRPr="6D59273E">
        <w:rPr>
          <w:rFonts w:asciiTheme="minorHAnsi" w:hAnsiTheme="minorHAnsi" w:cstheme="minorBidi"/>
          <w:color w:val="auto"/>
        </w:rPr>
        <w:t xml:space="preserve"> (Washington D.C. Time)</w:t>
      </w:r>
      <w:r>
        <w:rPr>
          <w:rFonts w:asciiTheme="minorHAnsi" w:hAnsiTheme="minorHAnsi" w:cstheme="minorBidi"/>
          <w:color w:val="auto"/>
        </w:rPr>
        <w:t>.</w:t>
      </w:r>
    </w:p>
    <w:p w14:paraId="30703B39" w14:textId="77777777" w:rsidR="00F45D9C" w:rsidRPr="00AE7268" w:rsidRDefault="00F45D9C" w:rsidP="00F45D9C">
      <w:pPr>
        <w:spacing w:line="320" w:lineRule="atLeast"/>
        <w:jc w:val="both"/>
        <w:rPr>
          <w:rFonts w:asciiTheme="minorHAnsi" w:hAnsiTheme="minorHAnsi" w:cstheme="minorHAnsi"/>
          <w:spacing w:val="-2"/>
        </w:rPr>
      </w:pPr>
    </w:p>
    <w:p w14:paraId="5C9CD365" w14:textId="7804716C" w:rsidR="00F45D9C" w:rsidRPr="00AE7268" w:rsidRDefault="00F45D9C" w:rsidP="2CDD2216">
      <w:pPr>
        <w:suppressAutoHyphens/>
        <w:jc w:val="both"/>
        <w:rPr>
          <w:rFonts w:asciiTheme="minorHAnsi" w:hAnsiTheme="minorHAnsi" w:cstheme="minorBidi"/>
          <w:i/>
          <w:iCs/>
          <w:color w:val="0070C0"/>
        </w:rPr>
      </w:pPr>
      <w:r w:rsidRPr="2CDD2216">
        <w:rPr>
          <w:rFonts w:asciiTheme="minorHAnsi" w:hAnsiTheme="minorHAnsi" w:cstheme="minorBidi"/>
          <w:spacing w:val="-2"/>
        </w:rPr>
        <w:t xml:space="preserve">The consulting services (“the Services”) include </w:t>
      </w:r>
      <w:r w:rsidR="00DD6F06">
        <w:rPr>
          <w:rFonts w:asciiTheme="minorHAnsi" w:hAnsiTheme="minorHAnsi" w:cstheme="minorBidi"/>
          <w:i/>
          <w:iCs/>
          <w:color w:val="0070C0"/>
        </w:rPr>
        <w:t xml:space="preserve">conducting an Operations and Management Audit for the </w:t>
      </w:r>
      <w:r w:rsidR="00DD6F06" w:rsidRPr="00653973">
        <w:rPr>
          <w:rFonts w:asciiTheme="minorHAnsi" w:hAnsiTheme="minorHAnsi" w:cstheme="minorBidi"/>
          <w:i/>
          <w:iCs/>
          <w:color w:val="0070C0"/>
        </w:rPr>
        <w:t xml:space="preserve">N.V. </w:t>
      </w:r>
      <w:proofErr w:type="spellStart"/>
      <w:r w:rsidR="00DD6F06" w:rsidRPr="00653973">
        <w:rPr>
          <w:rFonts w:asciiTheme="minorHAnsi" w:hAnsiTheme="minorHAnsi" w:cstheme="minorBidi"/>
          <w:i/>
          <w:iCs/>
          <w:color w:val="0070C0"/>
        </w:rPr>
        <w:t>SurinaamscheWaterleidingMaatschappij</w:t>
      </w:r>
      <w:proofErr w:type="spellEnd"/>
      <w:r w:rsidR="00DD6F06" w:rsidRPr="00653973">
        <w:rPr>
          <w:rFonts w:asciiTheme="minorHAnsi" w:hAnsiTheme="minorHAnsi" w:cstheme="minorBidi"/>
          <w:i/>
          <w:iCs/>
          <w:color w:val="0070C0"/>
        </w:rPr>
        <w:t xml:space="preserve"> (SWM)</w:t>
      </w:r>
      <w:r w:rsidR="00DD6F06">
        <w:rPr>
          <w:rFonts w:asciiTheme="minorHAnsi" w:hAnsiTheme="minorHAnsi" w:cstheme="minorBidi"/>
          <w:i/>
          <w:iCs/>
          <w:color w:val="0070C0"/>
        </w:rPr>
        <w:t xml:space="preserve"> and based on its results prepare recommendations in the form of an Action Plan for SWM to </w:t>
      </w:r>
      <w:r w:rsidR="00DD6F06" w:rsidRPr="00653973">
        <w:rPr>
          <w:rFonts w:asciiTheme="minorHAnsi" w:hAnsiTheme="minorHAnsi" w:cstheme="minorBidi"/>
          <w:i/>
          <w:iCs/>
          <w:color w:val="0070C0"/>
        </w:rPr>
        <w:t>improve</w:t>
      </w:r>
      <w:r w:rsidR="00DD6F06">
        <w:rPr>
          <w:rFonts w:asciiTheme="minorHAnsi" w:hAnsiTheme="minorHAnsi" w:cstheme="minorBidi"/>
          <w:i/>
          <w:iCs/>
          <w:color w:val="0070C0"/>
        </w:rPr>
        <w:t xml:space="preserve"> its operational and managerial </w:t>
      </w:r>
      <w:r w:rsidR="00DD6F06" w:rsidRPr="00653973">
        <w:rPr>
          <w:rFonts w:asciiTheme="minorHAnsi" w:hAnsiTheme="minorHAnsi" w:cstheme="minorBidi"/>
          <w:i/>
          <w:iCs/>
          <w:color w:val="0070C0"/>
        </w:rPr>
        <w:t>efficiency</w:t>
      </w:r>
      <w:r w:rsidR="00DD6F06">
        <w:rPr>
          <w:rFonts w:asciiTheme="minorHAnsi" w:hAnsiTheme="minorHAnsi" w:cstheme="minorBidi"/>
          <w:i/>
          <w:iCs/>
          <w:color w:val="0070C0"/>
        </w:rPr>
        <w:t xml:space="preserve">, as well as to be ready to </w:t>
      </w:r>
      <w:r w:rsidR="00DD6F06" w:rsidRPr="00653973">
        <w:rPr>
          <w:rFonts w:asciiTheme="minorHAnsi" w:hAnsiTheme="minorHAnsi" w:cstheme="minorBidi"/>
          <w:i/>
          <w:iCs/>
          <w:color w:val="0070C0"/>
        </w:rPr>
        <w:t>comply with new regulations for the water sector</w:t>
      </w:r>
      <w:r w:rsidR="00DD6F06">
        <w:rPr>
          <w:rFonts w:asciiTheme="minorHAnsi" w:hAnsiTheme="minorHAnsi" w:cstheme="minorBidi"/>
          <w:i/>
          <w:iCs/>
          <w:color w:val="0070C0"/>
        </w:rPr>
        <w:t xml:space="preserve">, the estimated timeframe to complete this assignment is eight months starting from </w:t>
      </w:r>
      <w:proofErr w:type="gramStart"/>
      <w:r w:rsidR="00DD6F06">
        <w:rPr>
          <w:rFonts w:asciiTheme="minorHAnsi" w:hAnsiTheme="minorHAnsi" w:cstheme="minorBidi"/>
          <w:i/>
          <w:iCs/>
          <w:color w:val="0070C0"/>
        </w:rPr>
        <w:t>October,</w:t>
      </w:r>
      <w:proofErr w:type="gramEnd"/>
      <w:r w:rsidR="00DD6F06">
        <w:rPr>
          <w:rFonts w:asciiTheme="minorHAnsi" w:hAnsiTheme="minorHAnsi" w:cstheme="minorBidi"/>
          <w:i/>
          <w:iCs/>
          <w:color w:val="0070C0"/>
        </w:rPr>
        <w:t xml:space="preserve"> 2018. </w:t>
      </w:r>
    </w:p>
    <w:p w14:paraId="0766B3CB" w14:textId="77777777" w:rsidR="00F45D9C" w:rsidRPr="00AE7268" w:rsidRDefault="00F45D9C" w:rsidP="00F45D9C">
      <w:pPr>
        <w:spacing w:line="320" w:lineRule="atLeast"/>
        <w:jc w:val="both"/>
        <w:rPr>
          <w:rFonts w:asciiTheme="minorHAnsi" w:hAnsiTheme="minorHAnsi" w:cs="Times New Roman"/>
          <w:color w:val="auto"/>
        </w:rPr>
      </w:pPr>
      <w:r w:rsidRPr="00AE7268">
        <w:rPr>
          <w:rFonts w:asciiTheme="minorHAnsi" w:hAnsiTheme="minorHAnsi" w:cs="Times New Roman"/>
          <w:color w:val="auto"/>
        </w:rPr>
        <w:t xml:space="preserve"> </w:t>
      </w:r>
    </w:p>
    <w:p w14:paraId="0A0C2E05" w14:textId="508C1FD4" w:rsidR="00F45D9C" w:rsidRDefault="2CDD2216" w:rsidP="2CDD2216">
      <w:pPr>
        <w:spacing w:line="320" w:lineRule="atLeast"/>
        <w:jc w:val="both"/>
        <w:rPr>
          <w:rFonts w:asciiTheme="minorHAnsi" w:hAnsiTheme="minorHAnsi" w:cstheme="minorBidi"/>
          <w:color w:val="auto"/>
        </w:rPr>
      </w:pPr>
      <w:r w:rsidRPr="2CDD2216">
        <w:rPr>
          <w:rFonts w:asciiTheme="minorHAnsi" w:hAnsiTheme="minorHAnsi" w:cstheme="minorBidi"/>
          <w:color w:val="auto"/>
        </w:rPr>
        <w:t xml:space="preserve">Eligible consulting firms will be selected in accordance with the procedures set out in the Inter-American Development Bank: </w:t>
      </w:r>
      <w:hyperlink r:id="rId16">
        <w:r w:rsidRPr="2CDD2216">
          <w:rPr>
            <w:rStyle w:val="Hyperlink"/>
            <w:rFonts w:asciiTheme="minorHAnsi" w:hAnsiTheme="minorHAnsi" w:cstheme="minorBidi"/>
            <w:i/>
            <w:iCs/>
          </w:rPr>
          <w:t>Policy for the Selection and Contracting of Consulting firms for Bank-executed Operational Work</w:t>
        </w:r>
      </w:hyperlink>
      <w:r w:rsidR="003C4BA8">
        <w:rPr>
          <w:rFonts w:asciiTheme="minorHAnsi" w:hAnsiTheme="minorHAnsi" w:cstheme="minorBidi"/>
          <w:color w:val="auto"/>
        </w:rPr>
        <w:t xml:space="preserve"> - GN-2765-1. </w:t>
      </w:r>
      <w:r w:rsidRPr="2CDD2216">
        <w:rPr>
          <w:rFonts w:asciiTheme="minorHAnsi" w:hAnsiTheme="minorHAnsi" w:cstheme="minorBidi"/>
          <w:color w:val="auto"/>
        </w:rPr>
        <w:t xml:space="preserve">All eligible consulting firms, as defined in the Policy may express an interest. </w:t>
      </w:r>
      <w:r w:rsidR="003C4BA8" w:rsidRPr="003C4BA8">
        <w:rPr>
          <w:rFonts w:asciiTheme="minorHAnsi" w:hAnsiTheme="minorHAnsi" w:cstheme="minorBidi"/>
          <w:color w:val="auto"/>
        </w:rPr>
        <w:t xml:space="preserve">If the Consulting Firm is presented in a Consortium, it will designate one of them as a representative, and the latter will be responsible for the communications, the registration in the portal and </w:t>
      </w:r>
      <w:r w:rsidR="003C4BA8">
        <w:rPr>
          <w:rFonts w:asciiTheme="minorHAnsi" w:hAnsiTheme="minorHAnsi" w:cstheme="minorBidi"/>
          <w:color w:val="auto"/>
        </w:rPr>
        <w:t xml:space="preserve">for submitting </w:t>
      </w:r>
      <w:r w:rsidR="003C4BA8" w:rsidRPr="003C4BA8">
        <w:rPr>
          <w:rFonts w:asciiTheme="minorHAnsi" w:hAnsiTheme="minorHAnsi" w:cstheme="minorBidi"/>
          <w:color w:val="auto"/>
        </w:rPr>
        <w:t>the corresponding documen</w:t>
      </w:r>
      <w:r w:rsidR="003C4BA8">
        <w:rPr>
          <w:rFonts w:asciiTheme="minorHAnsi" w:hAnsiTheme="minorHAnsi" w:cstheme="minorBidi"/>
          <w:color w:val="auto"/>
        </w:rPr>
        <w:t>ts.</w:t>
      </w:r>
    </w:p>
    <w:p w14:paraId="104E1CEF" w14:textId="77777777" w:rsidR="00F45D9C" w:rsidRDefault="00F45D9C" w:rsidP="00F45D9C">
      <w:pPr>
        <w:spacing w:line="320" w:lineRule="atLeast"/>
        <w:jc w:val="both"/>
        <w:rPr>
          <w:rFonts w:asciiTheme="minorHAnsi" w:hAnsiTheme="minorHAnsi" w:cs="Times New Roman"/>
          <w:color w:val="auto"/>
        </w:rPr>
      </w:pPr>
    </w:p>
    <w:p w14:paraId="1FB8A942" w14:textId="2D7E15A6" w:rsidR="00F45D9C" w:rsidRPr="00AE7268" w:rsidRDefault="4738AB8D" w:rsidP="4738AB8D">
      <w:pPr>
        <w:spacing w:line="320" w:lineRule="atLeast"/>
        <w:jc w:val="both"/>
        <w:rPr>
          <w:rFonts w:asciiTheme="minorHAnsi" w:hAnsiTheme="minorHAnsi" w:cstheme="minorBidi"/>
          <w:color w:val="auto"/>
        </w:rPr>
      </w:pPr>
      <w:r w:rsidRPr="4738AB8D">
        <w:rPr>
          <w:rFonts w:asciiTheme="minorHAnsi" w:hAnsiTheme="minorHAnsi" w:cstheme="minorBidi"/>
          <w:color w:val="auto"/>
        </w:rPr>
        <w:t>The IDB now invites eligible consulting firms to indicate their interest in providing the services</w:t>
      </w:r>
      <w:r w:rsidR="002C3359">
        <w:rPr>
          <w:rFonts w:asciiTheme="minorHAnsi" w:hAnsiTheme="minorHAnsi" w:cstheme="minorBidi"/>
          <w:color w:val="auto"/>
        </w:rPr>
        <w:t xml:space="preserve"> </w:t>
      </w:r>
      <w:r w:rsidR="002E7B51">
        <w:rPr>
          <w:rFonts w:asciiTheme="minorHAnsi" w:hAnsiTheme="minorHAnsi" w:cstheme="minorBidi"/>
          <w:color w:val="auto"/>
        </w:rPr>
        <w:t>described below in the</w:t>
      </w:r>
      <w:r w:rsidR="002C3359" w:rsidRPr="002E7B51">
        <w:rPr>
          <w:rStyle w:val="apple-converted-space"/>
          <w:rFonts w:ascii="Calibri" w:hAnsi="Calibri"/>
          <w:shd w:val="clear" w:color="auto" w:fill="FFFFFF"/>
        </w:rPr>
        <w:t> </w:t>
      </w:r>
      <w:hyperlink w:anchor="_Summary_of_Terms" w:history="1">
        <w:r w:rsidR="002C3359" w:rsidRPr="00036BAE">
          <w:rPr>
            <w:rStyle w:val="Hyperlink"/>
            <w:rFonts w:ascii="Calibri" w:hAnsi="Calibri"/>
            <w:shd w:val="clear" w:color="auto" w:fill="FFFFFF"/>
          </w:rPr>
          <w:t>draft s</w:t>
        </w:r>
        <w:r w:rsidR="002C3359" w:rsidRPr="00036BAE">
          <w:rPr>
            <w:rStyle w:val="Hyperlink"/>
            <w:rFonts w:ascii="Calibri" w:hAnsi="Calibri"/>
            <w:shd w:val="clear" w:color="auto" w:fill="FFFFFF"/>
          </w:rPr>
          <w:t>u</w:t>
        </w:r>
        <w:r w:rsidR="002C3359" w:rsidRPr="00036BAE">
          <w:rPr>
            <w:rStyle w:val="Hyperlink"/>
            <w:rFonts w:ascii="Calibri" w:hAnsi="Calibri"/>
            <w:shd w:val="clear" w:color="auto" w:fill="FFFFFF"/>
          </w:rPr>
          <w:t>m</w:t>
        </w:r>
        <w:r w:rsidR="002C3359" w:rsidRPr="00036BAE">
          <w:rPr>
            <w:rStyle w:val="Hyperlink"/>
            <w:rFonts w:ascii="Calibri" w:hAnsi="Calibri"/>
            <w:shd w:val="clear" w:color="auto" w:fill="FFFFFF"/>
          </w:rPr>
          <w:t>mary </w:t>
        </w:r>
      </w:hyperlink>
      <w:r w:rsidR="002C3359" w:rsidRPr="002E7B51">
        <w:rPr>
          <w:rStyle w:val="normaltextrun"/>
          <w:rFonts w:ascii="Calibri" w:hAnsi="Calibri"/>
          <w:shd w:val="clear" w:color="auto" w:fill="FFFFFF"/>
        </w:rPr>
        <w:t>of the intended Terms of Reference for the</w:t>
      </w:r>
      <w:r w:rsidR="002C3359" w:rsidRPr="002E7B51">
        <w:rPr>
          <w:rStyle w:val="apple-converted-space"/>
          <w:rFonts w:ascii="Calibri" w:hAnsi="Calibri"/>
          <w:shd w:val="clear" w:color="auto" w:fill="FFFFFF"/>
        </w:rPr>
        <w:t> </w:t>
      </w:r>
      <w:r w:rsidR="002E7B51">
        <w:rPr>
          <w:rStyle w:val="normaltextrun"/>
          <w:rFonts w:ascii="Calibri" w:hAnsi="Calibri"/>
          <w:shd w:val="clear" w:color="auto" w:fill="FFFFFF"/>
        </w:rPr>
        <w:t>assignment</w:t>
      </w:r>
      <w:r w:rsidR="002C3359" w:rsidRPr="002E7B51">
        <w:rPr>
          <w:rStyle w:val="normaltextrun"/>
          <w:rFonts w:ascii="Calibri" w:hAnsi="Calibri"/>
          <w:shd w:val="clear" w:color="auto" w:fill="FFFFFF"/>
        </w:rPr>
        <w:t>.</w:t>
      </w:r>
      <w:r w:rsidR="002C3359">
        <w:rPr>
          <w:rStyle w:val="apple-converted-space"/>
          <w:rFonts w:ascii="Calibri" w:hAnsi="Calibri"/>
          <w:shd w:val="clear" w:color="auto" w:fill="FFFFFF"/>
        </w:rPr>
        <w:t> </w:t>
      </w:r>
      <w:r w:rsidRPr="4738AB8D">
        <w:rPr>
          <w:rFonts w:asciiTheme="minorHAnsi" w:hAnsiTheme="minorHAnsi" w:cstheme="minorBidi"/>
          <w:color w:val="auto"/>
        </w:rPr>
        <w:t>Interested consulting firms must provide information establishing that they are qualified to perform the Services (brochures, description of similar assignments, experience in similar conditions, availability of appropriate skills among staff, etc.). Eligible consulting firms may associate in a form of a Joint Venture or a sub-consultancy agreement to enhance their qualifications. Such association or Joint Venture shall appoint one of the firms as the representative.</w:t>
      </w:r>
    </w:p>
    <w:p w14:paraId="0A4217CE" w14:textId="77777777" w:rsidR="00F45D9C" w:rsidRPr="005D749D" w:rsidRDefault="00F45D9C" w:rsidP="00F45D9C">
      <w:pPr>
        <w:spacing w:line="320" w:lineRule="atLeast"/>
        <w:jc w:val="both"/>
        <w:rPr>
          <w:rFonts w:asciiTheme="minorHAnsi" w:hAnsiTheme="minorHAnsi" w:cs="Times New Roman"/>
          <w:smallCaps/>
          <w:color w:val="4F81BD" w:themeColor="accent1"/>
        </w:rPr>
      </w:pPr>
    </w:p>
    <w:p w14:paraId="4E1C23E0" w14:textId="24A2EC89" w:rsidR="002E7B51" w:rsidRPr="00DD6F06" w:rsidRDefault="002E7B51" w:rsidP="002E7B51">
      <w:pPr>
        <w:spacing w:line="320" w:lineRule="atLeast"/>
        <w:jc w:val="both"/>
        <w:rPr>
          <w:rFonts w:asciiTheme="minorHAnsi" w:hAnsiTheme="minorHAnsi" w:cstheme="minorBidi"/>
          <w:color w:val="auto"/>
        </w:rPr>
      </w:pPr>
      <w:r w:rsidRPr="2CDD2216">
        <w:rPr>
          <w:rFonts w:asciiTheme="minorHAnsi" w:hAnsiTheme="minorHAnsi" w:cstheme="minorBidi"/>
          <w:color w:val="auto"/>
        </w:rPr>
        <w:t xml:space="preserve">Interested eligible consulting firms may obtain further information during office hours, 09:00 AM to 05:00 PM, (Washington D.C. Time) by sending an email to: </w:t>
      </w:r>
      <w:r w:rsidR="00DD6F06" w:rsidRPr="00DD6F06">
        <w:rPr>
          <w:rFonts w:asciiTheme="minorHAnsi" w:hAnsiTheme="minorHAnsi" w:cstheme="minorBidi"/>
          <w:i/>
          <w:iCs/>
          <w:color w:val="0070C0"/>
        </w:rPr>
        <w:t>Evan Cayetano (</w:t>
      </w:r>
      <w:hyperlink r:id="rId17" w:history="1">
        <w:r w:rsidR="00DD6F06" w:rsidRPr="00DD6F06">
          <w:rPr>
            <w:rStyle w:val="Hyperlink"/>
            <w:rFonts w:asciiTheme="minorHAnsi" w:hAnsiTheme="minorHAnsi" w:cstheme="minorBidi"/>
            <w:i/>
            <w:iCs/>
          </w:rPr>
          <w:t>evanc@iadb.org</w:t>
        </w:r>
      </w:hyperlink>
      <w:r w:rsidR="00DD6F06" w:rsidRPr="00DD6F06">
        <w:rPr>
          <w:rFonts w:asciiTheme="minorHAnsi" w:hAnsiTheme="minorHAnsi" w:cstheme="minorBidi"/>
          <w:i/>
          <w:iCs/>
          <w:color w:val="0070C0"/>
        </w:rPr>
        <w:t>) and Marle Reyes Pantoja (</w:t>
      </w:r>
      <w:hyperlink r:id="rId18" w:history="1">
        <w:r w:rsidR="00DD6F06" w:rsidRPr="00193AAF">
          <w:rPr>
            <w:rStyle w:val="Hyperlink"/>
            <w:rFonts w:asciiTheme="minorHAnsi" w:hAnsiTheme="minorHAnsi" w:cstheme="minorBidi"/>
            <w:i/>
            <w:iCs/>
          </w:rPr>
          <w:t>marler@iadb.org</w:t>
        </w:r>
      </w:hyperlink>
      <w:r w:rsidR="00DD6F06" w:rsidRPr="00DD6F06">
        <w:rPr>
          <w:rFonts w:asciiTheme="minorHAnsi" w:hAnsiTheme="minorHAnsi" w:cstheme="minorBidi"/>
          <w:i/>
          <w:iCs/>
          <w:color w:val="0070C0"/>
        </w:rPr>
        <w:t>)</w:t>
      </w:r>
      <w:r w:rsidR="00DD6F06">
        <w:rPr>
          <w:rFonts w:asciiTheme="minorHAnsi" w:hAnsiTheme="minorHAnsi" w:cstheme="minorBidi"/>
          <w:i/>
          <w:iCs/>
          <w:color w:val="0070C0"/>
        </w:rPr>
        <w:t xml:space="preserve">. </w:t>
      </w:r>
    </w:p>
    <w:p w14:paraId="28992729" w14:textId="77777777" w:rsidR="00F45D9C" w:rsidRPr="00DD6F06" w:rsidRDefault="00F45D9C" w:rsidP="00F45D9C">
      <w:pPr>
        <w:suppressAutoHyphens/>
        <w:jc w:val="both"/>
        <w:rPr>
          <w:rFonts w:asciiTheme="minorHAnsi" w:hAnsiTheme="minorHAnsi" w:cstheme="minorHAnsi"/>
          <w:i/>
          <w:iCs/>
          <w:color w:val="4F81BD" w:themeColor="accent1"/>
          <w:spacing w:val="-2"/>
        </w:rPr>
      </w:pPr>
    </w:p>
    <w:p w14:paraId="1680211F" w14:textId="77777777" w:rsidR="00F45D9C" w:rsidRPr="00DD6F06" w:rsidRDefault="00F45D9C" w:rsidP="00F45D9C">
      <w:pPr>
        <w:spacing w:line="320" w:lineRule="atLeast"/>
        <w:jc w:val="both"/>
        <w:rPr>
          <w:rFonts w:asciiTheme="minorHAnsi" w:hAnsiTheme="minorHAnsi" w:cs="Times New Roman"/>
          <w:color w:val="auto"/>
        </w:rPr>
      </w:pPr>
    </w:p>
    <w:p w14:paraId="4C8351D7" w14:textId="77777777" w:rsidR="00F45D9C" w:rsidRPr="00AE7268" w:rsidRDefault="2CDD2216" w:rsidP="2CDD2216">
      <w:pPr>
        <w:spacing w:line="320" w:lineRule="atLeast"/>
        <w:jc w:val="both"/>
        <w:rPr>
          <w:rFonts w:asciiTheme="minorHAnsi" w:hAnsiTheme="minorHAnsi" w:cstheme="minorBidi"/>
          <w:color w:val="auto"/>
        </w:rPr>
      </w:pPr>
      <w:r w:rsidRPr="2CDD2216">
        <w:rPr>
          <w:rFonts w:asciiTheme="minorHAnsi" w:hAnsiTheme="minorHAnsi" w:cstheme="minorBidi"/>
          <w:color w:val="auto"/>
        </w:rPr>
        <w:t>Inter-American Development Bank</w:t>
      </w:r>
    </w:p>
    <w:p w14:paraId="64E78C0E" w14:textId="280C8638" w:rsidR="00F45D9C" w:rsidRPr="00AE7268" w:rsidRDefault="00F45D9C" w:rsidP="2CDD2216">
      <w:pPr>
        <w:spacing w:line="320" w:lineRule="atLeast"/>
        <w:jc w:val="both"/>
        <w:rPr>
          <w:rFonts w:asciiTheme="minorHAnsi" w:hAnsiTheme="minorHAnsi" w:cstheme="minorBidi"/>
          <w:i/>
          <w:iCs/>
          <w:color w:val="0070C0"/>
        </w:rPr>
      </w:pPr>
      <w:r w:rsidRPr="2CDD2216">
        <w:rPr>
          <w:rFonts w:asciiTheme="minorHAnsi" w:hAnsiTheme="minorHAnsi" w:cstheme="minorBidi"/>
          <w:color w:val="auto"/>
        </w:rPr>
        <w:t xml:space="preserve">Division: </w:t>
      </w:r>
      <w:r w:rsidR="00DD6F06">
        <w:rPr>
          <w:rFonts w:asciiTheme="minorHAnsi" w:hAnsiTheme="minorHAnsi" w:cstheme="minorBidi"/>
          <w:color w:val="auto"/>
        </w:rPr>
        <w:t xml:space="preserve">Water </w:t>
      </w:r>
      <w:proofErr w:type="gramStart"/>
      <w:r w:rsidR="00DD6F06">
        <w:rPr>
          <w:rFonts w:asciiTheme="minorHAnsi" w:hAnsiTheme="minorHAnsi" w:cstheme="minorBidi"/>
          <w:color w:val="auto"/>
        </w:rPr>
        <w:t>And</w:t>
      </w:r>
      <w:proofErr w:type="gramEnd"/>
      <w:r w:rsidR="00DD6F06">
        <w:rPr>
          <w:rFonts w:asciiTheme="minorHAnsi" w:hAnsiTheme="minorHAnsi" w:cstheme="minorBidi"/>
          <w:color w:val="auto"/>
        </w:rPr>
        <w:t xml:space="preserve"> Sanitation</w:t>
      </w:r>
    </w:p>
    <w:p w14:paraId="21F4E4F5" w14:textId="4F615278" w:rsidR="00F45D9C" w:rsidRPr="00AE7268" w:rsidRDefault="00F45D9C" w:rsidP="2CDD2216">
      <w:pPr>
        <w:spacing w:line="320" w:lineRule="atLeast"/>
        <w:jc w:val="both"/>
        <w:rPr>
          <w:rFonts w:asciiTheme="minorHAnsi" w:hAnsiTheme="minorHAnsi" w:cstheme="minorBidi"/>
          <w:color w:val="auto"/>
        </w:rPr>
      </w:pPr>
      <w:r w:rsidRPr="2CDD2216">
        <w:rPr>
          <w:rFonts w:asciiTheme="minorHAnsi" w:hAnsiTheme="minorHAnsi" w:cstheme="minorBidi"/>
          <w:color w:val="auto"/>
        </w:rPr>
        <w:t>Attn:</w:t>
      </w:r>
      <w:r w:rsidRPr="2CDD2216">
        <w:rPr>
          <w:rFonts w:asciiTheme="minorHAnsi" w:hAnsiTheme="minorHAnsi" w:cstheme="minorBidi"/>
          <w:i/>
          <w:iCs/>
          <w:color w:val="0070C0"/>
          <w:spacing w:val="-2"/>
        </w:rPr>
        <w:t xml:space="preserve"> </w:t>
      </w:r>
      <w:r w:rsidR="00DD6F06">
        <w:rPr>
          <w:rFonts w:asciiTheme="minorHAnsi" w:hAnsiTheme="minorHAnsi" w:cstheme="minorBidi"/>
          <w:i/>
          <w:iCs/>
          <w:color w:val="0070C0"/>
          <w:spacing w:val="-2"/>
        </w:rPr>
        <w:t>Evan Cayetano</w:t>
      </w:r>
      <w:r w:rsidRPr="2CDD2216">
        <w:rPr>
          <w:rFonts w:asciiTheme="minorHAnsi" w:hAnsiTheme="minorHAnsi" w:cstheme="minorBidi"/>
          <w:i/>
          <w:iCs/>
          <w:color w:val="0070C0"/>
          <w:spacing w:val="-2"/>
        </w:rPr>
        <w:t>, Program Team Leader</w:t>
      </w:r>
    </w:p>
    <w:p w14:paraId="0C7C68E9" w14:textId="4038B4B4" w:rsidR="00F45D9C" w:rsidRPr="009676A9" w:rsidRDefault="00F45D9C" w:rsidP="2CDD2216">
      <w:pPr>
        <w:suppressAutoHyphens/>
        <w:jc w:val="both"/>
        <w:rPr>
          <w:rFonts w:asciiTheme="minorHAnsi" w:hAnsiTheme="minorHAnsi" w:cstheme="minorBidi"/>
          <w:color w:val="0070C0"/>
          <w:lang w:val="pt-BR"/>
        </w:rPr>
      </w:pPr>
      <w:r w:rsidRPr="009676A9">
        <w:rPr>
          <w:rFonts w:asciiTheme="minorHAnsi" w:hAnsiTheme="minorHAnsi" w:cstheme="minorBidi"/>
          <w:spacing w:val="-2"/>
          <w:lang w:val="pt-BR"/>
        </w:rPr>
        <w:t xml:space="preserve">E-mail: </w:t>
      </w:r>
      <w:r w:rsidR="009676A9" w:rsidRPr="009676A9">
        <w:rPr>
          <w:rFonts w:asciiTheme="minorHAnsi" w:hAnsiTheme="minorHAnsi" w:cstheme="minorBidi"/>
          <w:i/>
          <w:iCs/>
          <w:color w:val="0070C0"/>
          <w:spacing w:val="-2"/>
          <w:lang w:val="pt-BR"/>
        </w:rPr>
        <w:t>e</w:t>
      </w:r>
      <w:r w:rsidR="009676A9">
        <w:rPr>
          <w:rFonts w:asciiTheme="minorHAnsi" w:hAnsiTheme="minorHAnsi" w:cstheme="minorBidi"/>
          <w:i/>
          <w:iCs/>
          <w:color w:val="0070C0"/>
          <w:spacing w:val="-2"/>
          <w:lang w:val="pt-BR"/>
        </w:rPr>
        <w:t>vanc@iadb.org</w:t>
      </w:r>
    </w:p>
    <w:p w14:paraId="1BD17ACE" w14:textId="77777777" w:rsidR="00170248" w:rsidRPr="009676A9" w:rsidRDefault="2CDD2216" w:rsidP="2CDD2216">
      <w:pPr>
        <w:spacing w:line="320" w:lineRule="atLeast"/>
        <w:jc w:val="both"/>
        <w:rPr>
          <w:rFonts w:asciiTheme="minorHAnsi" w:hAnsiTheme="minorHAnsi" w:cstheme="minorBidi"/>
          <w:color w:val="auto"/>
          <w:lang w:val="pt-BR"/>
        </w:rPr>
      </w:pPr>
      <w:r w:rsidRPr="009676A9">
        <w:rPr>
          <w:rFonts w:asciiTheme="minorHAnsi" w:hAnsiTheme="minorHAnsi" w:cstheme="minorBidi"/>
          <w:color w:val="auto"/>
          <w:lang w:val="pt-BR"/>
        </w:rPr>
        <w:t xml:space="preserve">Web site: </w:t>
      </w:r>
      <w:hyperlink r:id="rId19">
        <w:r w:rsidRPr="009676A9">
          <w:rPr>
            <w:rStyle w:val="Hyperlink"/>
            <w:rFonts w:asciiTheme="minorHAnsi" w:hAnsiTheme="minorHAnsi" w:cstheme="minorBidi"/>
            <w:lang w:val="pt-BR"/>
          </w:rPr>
          <w:t>www.iadb.org</w:t>
        </w:r>
      </w:hyperlink>
      <w:r w:rsidRPr="009676A9">
        <w:rPr>
          <w:rFonts w:asciiTheme="minorHAnsi" w:hAnsiTheme="minorHAnsi" w:cstheme="minorBidi"/>
          <w:color w:val="auto"/>
          <w:lang w:val="pt-BR"/>
        </w:rPr>
        <w:t xml:space="preserve"> </w:t>
      </w:r>
    </w:p>
    <w:p w14:paraId="4E60ECBE" w14:textId="77777777" w:rsidR="00170248" w:rsidRPr="009676A9" w:rsidRDefault="00170248" w:rsidP="00170248">
      <w:pPr>
        <w:rPr>
          <w:rFonts w:asciiTheme="minorHAnsi" w:hAnsiTheme="minorHAnsi" w:cs="Times New Roman"/>
          <w:lang w:val="pt-BR"/>
        </w:rPr>
      </w:pPr>
    </w:p>
    <w:p w14:paraId="7767042F" w14:textId="5C72B488" w:rsidR="00BB418F" w:rsidRDefault="00BB418F" w:rsidP="00170248">
      <w:pPr>
        <w:rPr>
          <w:rFonts w:asciiTheme="minorHAnsi" w:hAnsiTheme="minorHAnsi" w:cs="Times New Roman"/>
          <w:lang w:val="pt-BR"/>
        </w:rPr>
      </w:pPr>
      <w:r>
        <w:rPr>
          <w:rFonts w:asciiTheme="minorHAnsi" w:hAnsiTheme="minorHAnsi" w:cs="Times New Roman"/>
          <w:lang w:val="pt-BR"/>
        </w:rPr>
        <w:br w:type="page"/>
      </w:r>
    </w:p>
    <w:p w14:paraId="499493DF" w14:textId="24CBF4DD" w:rsidR="008102AD" w:rsidRPr="006F7BED" w:rsidRDefault="00E72AF3" w:rsidP="00036BAE">
      <w:pPr>
        <w:pStyle w:val="Heading1"/>
        <w:spacing w:line="276" w:lineRule="auto"/>
        <w:jc w:val="center"/>
        <w:rPr>
          <w:rFonts w:asciiTheme="minorHAnsi" w:hAnsiTheme="minorHAnsi" w:cstheme="minorHAnsi"/>
          <w:sz w:val="24"/>
          <w:szCs w:val="24"/>
        </w:rPr>
      </w:pPr>
      <w:bookmarkStart w:id="1" w:name="_Toc106189243"/>
      <w:bookmarkStart w:id="2" w:name="_Summary_of_Terms"/>
      <w:bookmarkStart w:id="3" w:name="_GoBack"/>
      <w:bookmarkEnd w:id="2"/>
      <w:bookmarkEnd w:id="3"/>
      <w:r w:rsidRPr="006F7BED">
        <w:rPr>
          <w:rFonts w:asciiTheme="minorHAnsi" w:hAnsiTheme="minorHAnsi" w:cstheme="minorHAnsi"/>
          <w:sz w:val="24"/>
          <w:szCs w:val="24"/>
        </w:rPr>
        <w:lastRenderedPageBreak/>
        <w:t xml:space="preserve">Summary of </w:t>
      </w:r>
      <w:r w:rsidR="008102AD" w:rsidRPr="006F7BED">
        <w:rPr>
          <w:rFonts w:asciiTheme="minorHAnsi" w:hAnsiTheme="minorHAnsi" w:cstheme="minorHAnsi"/>
          <w:sz w:val="24"/>
          <w:szCs w:val="24"/>
        </w:rPr>
        <w:t>Terms of Reference</w:t>
      </w:r>
      <w:bookmarkEnd w:id="1"/>
    </w:p>
    <w:p w14:paraId="63F9A4F5" w14:textId="77777777" w:rsidR="008102AD" w:rsidRPr="006F7BED" w:rsidRDefault="008102AD" w:rsidP="00036BAE">
      <w:pPr>
        <w:jc w:val="center"/>
        <w:rPr>
          <w:rFonts w:asciiTheme="minorHAnsi" w:hAnsiTheme="minorHAnsi" w:cstheme="minorHAnsi"/>
          <w:b/>
        </w:rPr>
      </w:pPr>
      <w:r w:rsidRPr="006F7BED">
        <w:rPr>
          <w:rFonts w:asciiTheme="minorHAnsi" w:hAnsiTheme="minorHAnsi" w:cstheme="minorHAnsi"/>
          <w:b/>
        </w:rPr>
        <w:t>Management and Operations Audit of the SWM</w:t>
      </w:r>
    </w:p>
    <w:p w14:paraId="7B3A27C3" w14:textId="77777777" w:rsidR="008102AD" w:rsidRPr="006F7BED" w:rsidRDefault="008102AD" w:rsidP="00036BAE">
      <w:pPr>
        <w:rPr>
          <w:rFonts w:asciiTheme="minorHAnsi" w:hAnsiTheme="minorHAnsi" w:cstheme="minorHAnsi"/>
          <w:bCs/>
        </w:rPr>
      </w:pPr>
    </w:p>
    <w:p w14:paraId="01145F1A" w14:textId="3F7D80C7" w:rsidR="008102AD" w:rsidRPr="006F7BED" w:rsidRDefault="008102AD" w:rsidP="00036BAE">
      <w:pPr>
        <w:rPr>
          <w:rFonts w:asciiTheme="minorHAnsi" w:hAnsiTheme="minorHAnsi" w:cstheme="minorHAnsi"/>
          <w:b/>
        </w:rPr>
      </w:pPr>
      <w:r w:rsidRPr="006F7BED">
        <w:rPr>
          <w:rFonts w:asciiTheme="minorHAnsi" w:hAnsiTheme="minorHAnsi" w:cstheme="minorHAnsi"/>
          <w:b/>
        </w:rPr>
        <w:t xml:space="preserve">Background </w:t>
      </w:r>
    </w:p>
    <w:p w14:paraId="4CC21880" w14:textId="77777777" w:rsidR="00E72AF3" w:rsidRPr="006F7BED" w:rsidRDefault="00E72AF3" w:rsidP="00036BAE">
      <w:pPr>
        <w:rPr>
          <w:rFonts w:asciiTheme="minorHAnsi" w:hAnsiTheme="minorHAnsi" w:cstheme="minorHAnsi"/>
          <w:b/>
        </w:rPr>
      </w:pPr>
    </w:p>
    <w:p w14:paraId="29C3CB9A" w14:textId="0B72901E" w:rsidR="008102AD" w:rsidRPr="006F7BED" w:rsidRDefault="008102AD" w:rsidP="00036BAE">
      <w:pPr>
        <w:jc w:val="both"/>
        <w:rPr>
          <w:rFonts w:asciiTheme="minorHAnsi" w:eastAsia="Calibri" w:hAnsiTheme="minorHAnsi" w:cstheme="minorHAnsi"/>
          <w:color w:val="333333"/>
          <w:spacing w:val="7"/>
        </w:rPr>
      </w:pPr>
      <w:r w:rsidRPr="006F7BED">
        <w:rPr>
          <w:rFonts w:asciiTheme="minorHAnsi" w:eastAsia="Calibri" w:hAnsiTheme="minorHAnsi" w:cstheme="minorHAnsi"/>
          <w:color w:val="333333"/>
          <w:spacing w:val="7"/>
        </w:rPr>
        <w:t xml:space="preserve">The water supply in Greater Paramaribo (including the surrounding districts of </w:t>
      </w:r>
      <w:proofErr w:type="spellStart"/>
      <w:r w:rsidRPr="006F7BED">
        <w:rPr>
          <w:rFonts w:asciiTheme="minorHAnsi" w:eastAsia="Calibri" w:hAnsiTheme="minorHAnsi" w:cstheme="minorHAnsi"/>
          <w:color w:val="333333"/>
          <w:spacing w:val="7"/>
        </w:rPr>
        <w:t>Wanica</w:t>
      </w:r>
      <w:proofErr w:type="spellEnd"/>
      <w:r w:rsidRPr="006F7BED">
        <w:rPr>
          <w:rFonts w:asciiTheme="minorHAnsi" w:eastAsia="Calibri" w:hAnsiTheme="minorHAnsi" w:cstheme="minorHAnsi"/>
          <w:color w:val="333333"/>
          <w:spacing w:val="7"/>
        </w:rPr>
        <w:t xml:space="preserve"> and Para) relies entirely on groundwater extraction and represents about 85% of all groundwater exploitation currently in Suriname, is operating under constant challenges. The main problems include: (</w:t>
      </w:r>
      <w:proofErr w:type="spellStart"/>
      <w:r w:rsidRPr="006F7BED">
        <w:rPr>
          <w:rFonts w:asciiTheme="minorHAnsi" w:eastAsia="Calibri" w:hAnsiTheme="minorHAnsi" w:cstheme="minorHAnsi"/>
          <w:color w:val="333333"/>
          <w:spacing w:val="7"/>
        </w:rPr>
        <w:t>i</w:t>
      </w:r>
      <w:proofErr w:type="spellEnd"/>
      <w:r w:rsidRPr="006F7BED">
        <w:rPr>
          <w:rFonts w:asciiTheme="minorHAnsi" w:eastAsia="Calibri" w:hAnsiTheme="minorHAnsi" w:cstheme="minorHAnsi"/>
          <w:color w:val="333333"/>
          <w:spacing w:val="7"/>
        </w:rPr>
        <w:t>) old pipes, the majority of which were laid more than 40 years ago; (ii) insufficient maintenance of the infrastructure, limited rehabilitation activities and inefficient energy use; (iii) ever increasing demand for water; (iv) lack of an integrated management information system within SWM; (v) lack of financial resources and autonomy of the SWM; (vi) uncertainty with respect to safe yield of its aquifers; and (vii) lack of comprehensive water quality monitoring system. These problems have led to gradual deterioration of the network, with high NRW levels, electromechanical inefficiencies; and saltwater intrusion in some wells.</w:t>
      </w:r>
    </w:p>
    <w:p w14:paraId="450F8DC3" w14:textId="77777777" w:rsidR="006F7BED" w:rsidRPr="006F7BED" w:rsidRDefault="006F7BED" w:rsidP="00036BAE">
      <w:pPr>
        <w:jc w:val="both"/>
        <w:rPr>
          <w:rFonts w:asciiTheme="minorHAnsi" w:eastAsia="Calibri" w:hAnsiTheme="minorHAnsi" w:cstheme="minorHAnsi"/>
          <w:color w:val="333333"/>
          <w:spacing w:val="7"/>
        </w:rPr>
      </w:pPr>
    </w:p>
    <w:p w14:paraId="57668FD2" w14:textId="77777777" w:rsidR="008102AD" w:rsidRPr="006F7BED" w:rsidRDefault="008102AD" w:rsidP="00036BAE">
      <w:pPr>
        <w:jc w:val="both"/>
        <w:rPr>
          <w:rFonts w:asciiTheme="minorHAnsi" w:eastAsia="Calibri" w:hAnsiTheme="minorHAnsi" w:cstheme="minorHAnsi"/>
          <w:color w:val="333333"/>
          <w:spacing w:val="7"/>
        </w:rPr>
      </w:pPr>
      <w:r w:rsidRPr="006F7BED">
        <w:rPr>
          <w:rFonts w:asciiTheme="minorHAnsi" w:eastAsia="Calibri" w:hAnsiTheme="minorHAnsi" w:cstheme="minorHAnsi"/>
          <w:color w:val="333333"/>
          <w:spacing w:val="7"/>
        </w:rPr>
        <w:t>Some of these problems have been addressed through the execution of the Loan Water Supply Infrastructure Rehabilitation (2451/OC-SU; SU-L1018) that increased household connections, replaced some aged pipes, reduced NRW to a limited extent, improved energy efficiency, and provided for some institutional strengthening. However, given the limited scope of SU-L1018, much more remains to be done to improve water supply in Suriname. There remains the need for a comprehensive review of SWM’s operational culture and development of an institutional development plan for SWM. Under ATN/OC-14410-SU Hydrogeological Assessment of the Coastal Aquifer in Suriname, SWM successfully executed the assessment of the aquifer potential and groundwater level of the Coastal aquifer in Suriname, but there is need for a complementary pollution risk assessment and model to consolidate SWM groundwater management capacities.</w:t>
      </w:r>
    </w:p>
    <w:p w14:paraId="14A840AC" w14:textId="77777777" w:rsidR="008102AD" w:rsidRPr="006F7BED" w:rsidRDefault="008102AD" w:rsidP="00036BAE">
      <w:pPr>
        <w:jc w:val="both"/>
        <w:rPr>
          <w:rFonts w:asciiTheme="minorHAnsi" w:eastAsia="Calibri" w:hAnsiTheme="minorHAnsi" w:cstheme="minorHAnsi"/>
          <w:color w:val="333333"/>
          <w:spacing w:val="7"/>
        </w:rPr>
      </w:pPr>
    </w:p>
    <w:p w14:paraId="15C5CC52" w14:textId="32FEA33A" w:rsidR="008102AD" w:rsidRDefault="008102AD" w:rsidP="00036BAE">
      <w:pPr>
        <w:jc w:val="both"/>
        <w:rPr>
          <w:rFonts w:asciiTheme="minorHAnsi" w:eastAsia="Calibri" w:hAnsiTheme="minorHAnsi" w:cstheme="minorHAnsi"/>
          <w:color w:val="333333"/>
          <w:spacing w:val="7"/>
        </w:rPr>
      </w:pPr>
      <w:r w:rsidRPr="006F7BED">
        <w:rPr>
          <w:rFonts w:asciiTheme="minorHAnsi" w:eastAsia="Calibri" w:hAnsiTheme="minorHAnsi" w:cstheme="minorHAnsi"/>
          <w:color w:val="333333"/>
          <w:spacing w:val="7"/>
        </w:rPr>
        <w:t>In its attempt to address this need the Government of Suriname, requested further IDB support for technical support, and the IDB has agreed to support SWM though a Technical Cooperation (SU-T1102) for SWM Institutional and Operational Strengthening. The objective of this technical cooperation is the development of a Strengthening Action Plan (AP) for the improvement of SWM operations performance and the strengthening of its groundwater and (future) surface water management capacities and risk pollution control. The accomplishment of terms of reference will contribute SWM attaining the TC objectives. Additionally, the AP will be used as a reference for planning future Bank interventions in the sector to support SWM</w:t>
      </w:r>
      <w:r w:rsidR="006F7BED">
        <w:rPr>
          <w:rFonts w:asciiTheme="minorHAnsi" w:eastAsia="Calibri" w:hAnsiTheme="minorHAnsi" w:cstheme="minorHAnsi"/>
          <w:color w:val="333333"/>
          <w:spacing w:val="7"/>
        </w:rPr>
        <w:t>.</w:t>
      </w:r>
    </w:p>
    <w:p w14:paraId="2962164F" w14:textId="77777777" w:rsidR="006F7BED" w:rsidRPr="006F7BED" w:rsidRDefault="006F7BED" w:rsidP="00036BAE">
      <w:pPr>
        <w:jc w:val="both"/>
        <w:rPr>
          <w:rFonts w:asciiTheme="minorHAnsi" w:eastAsia="Calibri" w:hAnsiTheme="minorHAnsi" w:cstheme="minorHAnsi"/>
          <w:color w:val="333333"/>
          <w:spacing w:val="7"/>
        </w:rPr>
      </w:pPr>
    </w:p>
    <w:p w14:paraId="603C245A" w14:textId="77777777" w:rsidR="008102AD" w:rsidRPr="006F7BED" w:rsidRDefault="008102AD" w:rsidP="00036BAE">
      <w:pPr>
        <w:keepNext/>
        <w:tabs>
          <w:tab w:val="num" w:pos="630"/>
        </w:tabs>
        <w:overflowPunct w:val="0"/>
        <w:jc w:val="both"/>
        <w:textAlignment w:val="baseline"/>
        <w:outlineLvl w:val="0"/>
        <w:rPr>
          <w:rFonts w:asciiTheme="minorHAnsi" w:hAnsiTheme="minorHAnsi" w:cstheme="minorHAnsi"/>
          <w:b/>
          <w:bCs/>
          <w:kern w:val="28"/>
        </w:rPr>
      </w:pPr>
      <w:r w:rsidRPr="006F7BED">
        <w:rPr>
          <w:rFonts w:asciiTheme="minorHAnsi" w:hAnsiTheme="minorHAnsi" w:cstheme="minorHAnsi"/>
          <w:b/>
          <w:bCs/>
          <w:kern w:val="28"/>
        </w:rPr>
        <w:t>Objective of Consultancy</w:t>
      </w:r>
    </w:p>
    <w:p w14:paraId="7E4B843B" w14:textId="77777777" w:rsidR="008102AD" w:rsidRPr="006F7BED" w:rsidRDefault="008102AD" w:rsidP="00036BAE">
      <w:pPr>
        <w:pStyle w:val="NoSpacing"/>
        <w:spacing w:line="276" w:lineRule="auto"/>
        <w:jc w:val="both"/>
        <w:rPr>
          <w:rFonts w:eastAsia="Calibri" w:cstheme="minorHAnsi"/>
          <w:bCs/>
          <w:sz w:val="24"/>
          <w:szCs w:val="24"/>
        </w:rPr>
      </w:pPr>
      <w:r w:rsidRPr="006F7BED">
        <w:rPr>
          <w:rFonts w:cstheme="minorHAnsi"/>
          <w:sz w:val="24"/>
          <w:szCs w:val="24"/>
        </w:rPr>
        <w:t xml:space="preserve">The objective of this consultancy is to examine all aspects of the SWM’s management and operations and provide recommendations, inclusive of </w:t>
      </w:r>
      <w:r w:rsidRPr="006F7BED">
        <w:rPr>
          <w:rFonts w:eastAsia="Calibri" w:cstheme="minorHAnsi"/>
          <w:bCs/>
          <w:sz w:val="24"/>
          <w:szCs w:val="24"/>
        </w:rPr>
        <w:t xml:space="preserve">a modernized SWM organizational structure, an operational strategy (inclusive of standard operational procedures and benchmark performance standards) and a customer service strategy (inclusive of 24-hour service provision), towards the improved efficiency of the SWM operations and its readiness to comply with new regulations for the water sector (protection of ground water sources, extraction of ground water, and the water quality standards). Since SWM is increasing its extraction of surface water, this should also be </w:t>
      </w:r>
      <w:proofErr w:type="gramStart"/>
      <w:r w:rsidRPr="006F7BED">
        <w:rPr>
          <w:rFonts w:eastAsia="Calibri" w:cstheme="minorHAnsi"/>
          <w:bCs/>
          <w:sz w:val="24"/>
          <w:szCs w:val="24"/>
        </w:rPr>
        <w:t>taken into account</w:t>
      </w:r>
      <w:proofErr w:type="gramEnd"/>
      <w:r w:rsidRPr="006F7BED">
        <w:rPr>
          <w:rFonts w:eastAsia="Calibri" w:cstheme="minorHAnsi"/>
          <w:bCs/>
          <w:sz w:val="24"/>
          <w:szCs w:val="24"/>
        </w:rPr>
        <w:t xml:space="preserve">. </w:t>
      </w:r>
    </w:p>
    <w:p w14:paraId="321CCF15" w14:textId="77777777" w:rsidR="008102AD" w:rsidRPr="006F7BED" w:rsidRDefault="008102AD" w:rsidP="00036BAE">
      <w:pPr>
        <w:pStyle w:val="NoSpacing"/>
        <w:spacing w:line="276" w:lineRule="auto"/>
        <w:jc w:val="both"/>
        <w:rPr>
          <w:rFonts w:eastAsia="Calibri" w:cstheme="minorHAnsi"/>
          <w:bCs/>
          <w:sz w:val="24"/>
          <w:szCs w:val="24"/>
        </w:rPr>
      </w:pPr>
    </w:p>
    <w:p w14:paraId="16413804" w14:textId="77777777" w:rsidR="008102AD" w:rsidRPr="006F7BED" w:rsidRDefault="008102AD" w:rsidP="00036BAE">
      <w:pPr>
        <w:pStyle w:val="NoSpacing"/>
        <w:spacing w:line="276" w:lineRule="auto"/>
        <w:jc w:val="both"/>
        <w:rPr>
          <w:rFonts w:eastAsia="Calibri" w:cstheme="minorHAnsi"/>
          <w:sz w:val="24"/>
          <w:szCs w:val="24"/>
        </w:rPr>
      </w:pPr>
      <w:r w:rsidRPr="006F7BED">
        <w:rPr>
          <w:rFonts w:eastAsia="Calibri" w:cstheme="minorHAnsi"/>
          <w:sz w:val="24"/>
          <w:szCs w:val="24"/>
        </w:rPr>
        <w:t>Important to the achievement of the objective is a thorough analysis of the following areas of the Authority’s business:</w:t>
      </w:r>
    </w:p>
    <w:p w14:paraId="5F0EADB2" w14:textId="77777777" w:rsidR="008102AD" w:rsidRPr="006F7BED" w:rsidRDefault="008102AD" w:rsidP="00036BAE">
      <w:pPr>
        <w:pStyle w:val="NoSpacing"/>
        <w:numPr>
          <w:ilvl w:val="0"/>
          <w:numId w:val="2"/>
        </w:numPr>
        <w:spacing w:line="276" w:lineRule="auto"/>
        <w:jc w:val="both"/>
        <w:rPr>
          <w:rFonts w:eastAsia="Calibri" w:cstheme="minorHAnsi"/>
          <w:sz w:val="24"/>
          <w:szCs w:val="24"/>
          <w:lang w:val="en-JM"/>
        </w:rPr>
      </w:pPr>
      <w:r w:rsidRPr="006F7BED">
        <w:rPr>
          <w:rFonts w:eastAsia="Calibri" w:cstheme="minorHAnsi"/>
          <w:sz w:val="24"/>
          <w:szCs w:val="24"/>
          <w:lang w:val="en-JM"/>
        </w:rPr>
        <w:t>Strategic and Corporate planning</w:t>
      </w:r>
    </w:p>
    <w:p w14:paraId="512A6100" w14:textId="77777777" w:rsidR="008102AD" w:rsidRPr="006F7BED" w:rsidRDefault="008102AD" w:rsidP="00036BAE">
      <w:pPr>
        <w:pStyle w:val="NoSpacing"/>
        <w:numPr>
          <w:ilvl w:val="0"/>
          <w:numId w:val="2"/>
        </w:numPr>
        <w:spacing w:line="276" w:lineRule="auto"/>
        <w:jc w:val="both"/>
        <w:rPr>
          <w:rFonts w:eastAsia="Calibri" w:cstheme="minorHAnsi"/>
          <w:sz w:val="24"/>
          <w:szCs w:val="24"/>
          <w:lang w:val="en-JM"/>
        </w:rPr>
      </w:pPr>
      <w:r w:rsidRPr="006F7BED">
        <w:rPr>
          <w:rFonts w:eastAsia="Calibri" w:cstheme="minorHAnsi"/>
          <w:sz w:val="24"/>
          <w:szCs w:val="24"/>
          <w:lang w:val="en-JM"/>
        </w:rPr>
        <w:lastRenderedPageBreak/>
        <w:t>Human Resources</w:t>
      </w:r>
    </w:p>
    <w:p w14:paraId="61D826F2" w14:textId="77777777" w:rsidR="008102AD" w:rsidRPr="006F7BED" w:rsidRDefault="008102AD" w:rsidP="00036BAE">
      <w:pPr>
        <w:pStyle w:val="NoSpacing"/>
        <w:numPr>
          <w:ilvl w:val="0"/>
          <w:numId w:val="2"/>
        </w:numPr>
        <w:spacing w:line="276" w:lineRule="auto"/>
        <w:jc w:val="both"/>
        <w:rPr>
          <w:rFonts w:eastAsia="Calibri" w:cstheme="minorHAnsi"/>
          <w:sz w:val="24"/>
          <w:szCs w:val="24"/>
          <w:lang w:val="en-JM"/>
        </w:rPr>
      </w:pPr>
      <w:r w:rsidRPr="006F7BED">
        <w:rPr>
          <w:rFonts w:eastAsia="Calibri" w:cstheme="minorHAnsi"/>
          <w:sz w:val="24"/>
          <w:szCs w:val="24"/>
          <w:lang w:val="en-JM"/>
        </w:rPr>
        <w:t>Supply coverage/population served</w:t>
      </w:r>
    </w:p>
    <w:p w14:paraId="3C5B0BF9" w14:textId="77777777" w:rsidR="008102AD" w:rsidRPr="006F7BED" w:rsidRDefault="008102AD" w:rsidP="00036BAE">
      <w:pPr>
        <w:pStyle w:val="NoSpacing"/>
        <w:numPr>
          <w:ilvl w:val="0"/>
          <w:numId w:val="2"/>
        </w:numPr>
        <w:spacing w:line="276" w:lineRule="auto"/>
        <w:jc w:val="both"/>
        <w:rPr>
          <w:rFonts w:eastAsia="Calibri" w:cstheme="minorHAnsi"/>
          <w:sz w:val="24"/>
          <w:szCs w:val="24"/>
          <w:lang w:val="en-JM"/>
        </w:rPr>
      </w:pPr>
      <w:r w:rsidRPr="006F7BED">
        <w:rPr>
          <w:rFonts w:eastAsia="Calibri" w:cstheme="minorHAnsi"/>
          <w:sz w:val="24"/>
          <w:szCs w:val="24"/>
          <w:lang w:val="en-JM"/>
        </w:rPr>
        <w:t>Availability and reliability of supply</w:t>
      </w:r>
    </w:p>
    <w:p w14:paraId="0BE7252E" w14:textId="77777777" w:rsidR="008102AD" w:rsidRPr="006F7BED" w:rsidRDefault="008102AD" w:rsidP="00036BAE">
      <w:pPr>
        <w:pStyle w:val="NoSpacing"/>
        <w:numPr>
          <w:ilvl w:val="0"/>
          <w:numId w:val="2"/>
        </w:numPr>
        <w:spacing w:line="276" w:lineRule="auto"/>
        <w:jc w:val="both"/>
        <w:rPr>
          <w:rFonts w:eastAsia="Calibri" w:cstheme="minorHAnsi"/>
          <w:sz w:val="24"/>
          <w:szCs w:val="24"/>
          <w:lang w:val="en-JM"/>
        </w:rPr>
      </w:pPr>
      <w:r w:rsidRPr="006F7BED">
        <w:rPr>
          <w:rFonts w:eastAsia="Calibri" w:cstheme="minorHAnsi"/>
          <w:sz w:val="24"/>
          <w:szCs w:val="24"/>
          <w:lang w:val="en-JM"/>
        </w:rPr>
        <w:t>Operational Management and Efficiency</w:t>
      </w:r>
    </w:p>
    <w:p w14:paraId="3D8A0165" w14:textId="77777777" w:rsidR="008102AD" w:rsidRPr="006F7BED" w:rsidRDefault="008102AD" w:rsidP="00036BAE">
      <w:pPr>
        <w:pStyle w:val="NoSpacing"/>
        <w:numPr>
          <w:ilvl w:val="0"/>
          <w:numId w:val="2"/>
        </w:numPr>
        <w:spacing w:line="276" w:lineRule="auto"/>
        <w:jc w:val="both"/>
        <w:rPr>
          <w:rFonts w:eastAsia="Calibri" w:cstheme="minorHAnsi"/>
          <w:sz w:val="24"/>
          <w:szCs w:val="24"/>
          <w:lang w:val="en-JM"/>
        </w:rPr>
      </w:pPr>
      <w:r w:rsidRPr="006F7BED">
        <w:rPr>
          <w:rFonts w:eastAsia="Calibri" w:cstheme="minorHAnsi"/>
          <w:sz w:val="24"/>
          <w:szCs w:val="24"/>
          <w:lang w:val="en-JM"/>
        </w:rPr>
        <w:t>Water Quality</w:t>
      </w:r>
    </w:p>
    <w:p w14:paraId="7264558E" w14:textId="77777777" w:rsidR="008102AD" w:rsidRPr="006F7BED" w:rsidRDefault="008102AD" w:rsidP="00036BAE">
      <w:pPr>
        <w:pStyle w:val="NoSpacing"/>
        <w:numPr>
          <w:ilvl w:val="0"/>
          <w:numId w:val="2"/>
        </w:numPr>
        <w:spacing w:line="276" w:lineRule="auto"/>
        <w:jc w:val="both"/>
        <w:rPr>
          <w:rFonts w:eastAsia="Calibri" w:cstheme="minorHAnsi"/>
          <w:sz w:val="24"/>
          <w:szCs w:val="24"/>
          <w:lang w:val="en-JM"/>
        </w:rPr>
      </w:pPr>
      <w:r w:rsidRPr="006F7BED">
        <w:rPr>
          <w:rFonts w:eastAsia="Calibri" w:cstheme="minorHAnsi"/>
          <w:sz w:val="24"/>
          <w:szCs w:val="24"/>
          <w:lang w:val="en-JM"/>
        </w:rPr>
        <w:t>Environmental Compliance</w:t>
      </w:r>
    </w:p>
    <w:p w14:paraId="0E332EF0" w14:textId="77777777" w:rsidR="008102AD" w:rsidRPr="006F7BED" w:rsidRDefault="008102AD" w:rsidP="00036BAE">
      <w:pPr>
        <w:pStyle w:val="NoSpacing"/>
        <w:numPr>
          <w:ilvl w:val="0"/>
          <w:numId w:val="2"/>
        </w:numPr>
        <w:spacing w:line="276" w:lineRule="auto"/>
        <w:jc w:val="both"/>
        <w:rPr>
          <w:rFonts w:eastAsia="Calibri" w:cstheme="minorHAnsi"/>
          <w:sz w:val="24"/>
          <w:szCs w:val="24"/>
          <w:lang w:val="en-JM"/>
        </w:rPr>
      </w:pPr>
      <w:r w:rsidRPr="006F7BED">
        <w:rPr>
          <w:rFonts w:eastAsia="Calibri" w:cstheme="minorHAnsi"/>
          <w:sz w:val="24"/>
          <w:szCs w:val="24"/>
          <w:lang w:val="en-JM"/>
        </w:rPr>
        <w:t>Water Resource Management and Water Safety Planning</w:t>
      </w:r>
    </w:p>
    <w:p w14:paraId="5C9C5486" w14:textId="77777777" w:rsidR="008102AD" w:rsidRPr="006F7BED" w:rsidRDefault="008102AD" w:rsidP="00036BAE">
      <w:pPr>
        <w:pStyle w:val="NoSpacing"/>
        <w:numPr>
          <w:ilvl w:val="0"/>
          <w:numId w:val="2"/>
        </w:numPr>
        <w:spacing w:line="276" w:lineRule="auto"/>
        <w:jc w:val="both"/>
        <w:rPr>
          <w:rFonts w:eastAsia="Calibri" w:cstheme="minorHAnsi"/>
          <w:sz w:val="24"/>
          <w:szCs w:val="24"/>
          <w:lang w:val="en-JM"/>
        </w:rPr>
      </w:pPr>
      <w:r w:rsidRPr="006F7BED">
        <w:rPr>
          <w:rFonts w:eastAsia="Calibri" w:cstheme="minorHAnsi"/>
          <w:sz w:val="24"/>
          <w:szCs w:val="24"/>
          <w:lang w:val="en-JM"/>
        </w:rPr>
        <w:t>Customer Service Delivery</w:t>
      </w:r>
    </w:p>
    <w:p w14:paraId="74638061" w14:textId="77777777" w:rsidR="008102AD" w:rsidRPr="006F7BED" w:rsidRDefault="008102AD" w:rsidP="00036BAE">
      <w:pPr>
        <w:pStyle w:val="NoSpacing"/>
        <w:numPr>
          <w:ilvl w:val="0"/>
          <w:numId w:val="2"/>
        </w:numPr>
        <w:spacing w:line="276" w:lineRule="auto"/>
        <w:jc w:val="both"/>
        <w:rPr>
          <w:rFonts w:eastAsia="Calibri" w:cstheme="minorHAnsi"/>
          <w:sz w:val="24"/>
          <w:szCs w:val="24"/>
          <w:lang w:val="en-JM"/>
        </w:rPr>
      </w:pPr>
      <w:r w:rsidRPr="006F7BED">
        <w:rPr>
          <w:rFonts w:eastAsia="Calibri" w:cstheme="minorHAnsi"/>
          <w:sz w:val="24"/>
          <w:szCs w:val="24"/>
          <w:lang w:val="en-JM"/>
        </w:rPr>
        <w:t>Information Management</w:t>
      </w:r>
    </w:p>
    <w:p w14:paraId="2840F211" w14:textId="77777777" w:rsidR="008102AD" w:rsidRPr="006F7BED" w:rsidRDefault="008102AD" w:rsidP="00036BAE">
      <w:pPr>
        <w:pStyle w:val="NoSpacing"/>
        <w:numPr>
          <w:ilvl w:val="0"/>
          <w:numId w:val="2"/>
        </w:numPr>
        <w:spacing w:line="276" w:lineRule="auto"/>
        <w:jc w:val="both"/>
        <w:rPr>
          <w:rFonts w:eastAsia="Calibri" w:cstheme="minorHAnsi"/>
          <w:sz w:val="24"/>
          <w:szCs w:val="24"/>
          <w:lang w:val="en-JM"/>
        </w:rPr>
      </w:pPr>
      <w:r w:rsidRPr="006F7BED">
        <w:rPr>
          <w:rFonts w:eastAsia="Calibri" w:cstheme="minorHAnsi"/>
          <w:sz w:val="24"/>
          <w:szCs w:val="24"/>
          <w:lang w:val="en-JM"/>
        </w:rPr>
        <w:t>Financial Management</w:t>
      </w:r>
    </w:p>
    <w:p w14:paraId="5E932E25" w14:textId="77777777" w:rsidR="008102AD" w:rsidRPr="006F7BED" w:rsidRDefault="008102AD" w:rsidP="00036BAE">
      <w:pPr>
        <w:pStyle w:val="NoSpacing"/>
        <w:numPr>
          <w:ilvl w:val="0"/>
          <w:numId w:val="2"/>
        </w:numPr>
        <w:spacing w:line="276" w:lineRule="auto"/>
        <w:jc w:val="both"/>
        <w:rPr>
          <w:rFonts w:eastAsia="Calibri" w:cstheme="minorHAnsi"/>
          <w:sz w:val="24"/>
          <w:szCs w:val="24"/>
          <w:lang w:val="en-JM"/>
        </w:rPr>
      </w:pPr>
      <w:r w:rsidRPr="006F7BED">
        <w:rPr>
          <w:rFonts w:eastAsia="Calibri" w:cstheme="minorHAnsi"/>
          <w:sz w:val="24"/>
          <w:szCs w:val="24"/>
          <w:lang w:val="en-JM"/>
        </w:rPr>
        <w:t>Project Management</w:t>
      </w:r>
    </w:p>
    <w:p w14:paraId="4F5E3594" w14:textId="77777777" w:rsidR="008102AD" w:rsidRPr="006F7BED" w:rsidRDefault="008102AD" w:rsidP="00036BAE">
      <w:pPr>
        <w:pStyle w:val="NoSpacing"/>
        <w:numPr>
          <w:ilvl w:val="0"/>
          <w:numId w:val="2"/>
        </w:numPr>
        <w:spacing w:line="276" w:lineRule="auto"/>
        <w:jc w:val="both"/>
        <w:rPr>
          <w:rFonts w:eastAsia="Calibri" w:cstheme="minorHAnsi"/>
          <w:sz w:val="24"/>
          <w:szCs w:val="24"/>
          <w:lang w:val="en-JM"/>
        </w:rPr>
      </w:pPr>
      <w:r w:rsidRPr="006F7BED">
        <w:rPr>
          <w:rFonts w:eastAsia="Calibri" w:cstheme="minorHAnsi"/>
          <w:sz w:val="24"/>
          <w:szCs w:val="24"/>
          <w:lang w:val="en-JM"/>
        </w:rPr>
        <w:t>Maintenance Management</w:t>
      </w:r>
    </w:p>
    <w:p w14:paraId="6C3A5D6F" w14:textId="77777777" w:rsidR="008102AD" w:rsidRPr="006F7BED" w:rsidRDefault="008102AD" w:rsidP="00036BAE">
      <w:pPr>
        <w:pStyle w:val="NoSpacing"/>
        <w:numPr>
          <w:ilvl w:val="0"/>
          <w:numId w:val="2"/>
        </w:numPr>
        <w:spacing w:line="276" w:lineRule="auto"/>
        <w:jc w:val="both"/>
        <w:rPr>
          <w:rFonts w:eastAsia="Calibri" w:cstheme="minorHAnsi"/>
          <w:sz w:val="24"/>
          <w:szCs w:val="24"/>
          <w:lang w:val="en-JM"/>
        </w:rPr>
      </w:pPr>
      <w:r w:rsidRPr="006F7BED">
        <w:rPr>
          <w:rFonts w:eastAsia="Calibri" w:cstheme="minorHAnsi"/>
          <w:sz w:val="24"/>
          <w:szCs w:val="24"/>
          <w:lang w:val="en-JM"/>
        </w:rPr>
        <w:t>Health, Safety, Environment and Quality (HSEQ).</w:t>
      </w:r>
    </w:p>
    <w:p w14:paraId="161F5008" w14:textId="77777777" w:rsidR="008102AD" w:rsidRPr="006F7BED" w:rsidRDefault="008102AD" w:rsidP="00036BAE">
      <w:pPr>
        <w:pStyle w:val="NoSpacing"/>
        <w:spacing w:line="276" w:lineRule="auto"/>
        <w:jc w:val="both"/>
        <w:rPr>
          <w:rFonts w:cstheme="minorHAnsi"/>
          <w:sz w:val="24"/>
          <w:szCs w:val="24"/>
        </w:rPr>
      </w:pPr>
    </w:p>
    <w:p w14:paraId="6FBB915B" w14:textId="4B2FC12E" w:rsidR="008102AD" w:rsidRDefault="008102AD" w:rsidP="00036BAE">
      <w:pPr>
        <w:contextualSpacing/>
        <w:jc w:val="both"/>
        <w:rPr>
          <w:rFonts w:asciiTheme="minorHAnsi" w:eastAsia="Calibri" w:hAnsiTheme="minorHAnsi" w:cstheme="minorHAnsi"/>
          <w:b/>
          <w:lang w:val="en-JM"/>
        </w:rPr>
      </w:pPr>
      <w:r w:rsidRPr="006F7BED">
        <w:rPr>
          <w:rFonts w:asciiTheme="minorHAnsi" w:eastAsia="Calibri" w:hAnsiTheme="minorHAnsi" w:cstheme="minorHAnsi"/>
          <w:b/>
          <w:lang w:val="en-JM"/>
        </w:rPr>
        <w:t>General</w:t>
      </w:r>
      <w:r w:rsidR="00036BAE">
        <w:rPr>
          <w:rFonts w:asciiTheme="minorHAnsi" w:eastAsia="Calibri" w:hAnsiTheme="minorHAnsi" w:cstheme="minorHAnsi"/>
          <w:b/>
          <w:lang w:val="en-JM"/>
        </w:rPr>
        <w:t xml:space="preserve"> Description of Tasks</w:t>
      </w:r>
    </w:p>
    <w:p w14:paraId="0212D675" w14:textId="77777777" w:rsidR="00036BAE" w:rsidRPr="006F7BED" w:rsidRDefault="00036BAE" w:rsidP="00036BAE">
      <w:pPr>
        <w:contextualSpacing/>
        <w:jc w:val="both"/>
        <w:rPr>
          <w:rFonts w:asciiTheme="minorHAnsi" w:eastAsia="Calibri" w:hAnsiTheme="minorHAnsi" w:cstheme="minorHAnsi"/>
          <w:b/>
          <w:lang w:val="en-JM"/>
        </w:rPr>
      </w:pPr>
    </w:p>
    <w:p w14:paraId="09C44E2B" w14:textId="77777777" w:rsidR="008102AD" w:rsidRPr="006F7BED" w:rsidRDefault="008102AD" w:rsidP="00036BAE">
      <w:pPr>
        <w:pStyle w:val="NoSpacing"/>
        <w:spacing w:line="276" w:lineRule="auto"/>
        <w:jc w:val="both"/>
        <w:rPr>
          <w:rFonts w:eastAsia="Calibri" w:cstheme="minorHAnsi"/>
          <w:sz w:val="24"/>
          <w:szCs w:val="24"/>
          <w:lang w:val="en-JM"/>
        </w:rPr>
      </w:pPr>
      <w:r w:rsidRPr="006F7BED">
        <w:rPr>
          <w:rFonts w:eastAsia="Calibri" w:cstheme="minorHAnsi"/>
          <w:sz w:val="24"/>
          <w:szCs w:val="24"/>
          <w:lang w:val="en-JM"/>
        </w:rPr>
        <w:t xml:space="preserve">The N.V. </w:t>
      </w:r>
      <w:proofErr w:type="spellStart"/>
      <w:r w:rsidRPr="006F7BED">
        <w:rPr>
          <w:rFonts w:eastAsia="Calibri" w:cstheme="minorHAnsi"/>
          <w:sz w:val="24"/>
          <w:szCs w:val="24"/>
          <w:lang w:val="en-JM"/>
        </w:rPr>
        <w:t>SurinaamscheWaterleidingMaatschappij</w:t>
      </w:r>
      <w:proofErr w:type="spellEnd"/>
      <w:r w:rsidRPr="006F7BED">
        <w:rPr>
          <w:rFonts w:eastAsia="Calibri" w:cstheme="minorHAnsi"/>
          <w:sz w:val="24"/>
          <w:szCs w:val="24"/>
          <w:lang w:val="en-JM"/>
        </w:rPr>
        <w:t xml:space="preserve"> (SWM) will benefit from the services of a Consulting Firm (hereinafter referred to as “The Consultant”) to conduct a review of its management and operations in terms of its structure, processes, systems, human resource competencies and utilization, and output.</w:t>
      </w:r>
    </w:p>
    <w:p w14:paraId="1185536A" w14:textId="77777777" w:rsidR="008102AD" w:rsidRPr="006F7BED" w:rsidRDefault="008102AD" w:rsidP="00036BAE">
      <w:pPr>
        <w:pStyle w:val="NoSpacing"/>
        <w:spacing w:line="276" w:lineRule="auto"/>
        <w:jc w:val="both"/>
        <w:rPr>
          <w:rFonts w:eastAsia="Calibri" w:cstheme="minorHAnsi"/>
          <w:sz w:val="24"/>
          <w:szCs w:val="24"/>
          <w:lang w:val="en-JM"/>
        </w:rPr>
      </w:pPr>
      <w:r w:rsidRPr="006F7BED">
        <w:rPr>
          <w:rFonts w:eastAsia="Calibri" w:cstheme="minorHAnsi"/>
          <w:sz w:val="24"/>
          <w:szCs w:val="24"/>
          <w:lang w:val="en-JM"/>
        </w:rPr>
        <w:t>The intent is to:</w:t>
      </w:r>
    </w:p>
    <w:p w14:paraId="42DDC91F" w14:textId="77777777" w:rsidR="008102AD" w:rsidRPr="006F7BED" w:rsidRDefault="008102AD" w:rsidP="00036BAE">
      <w:pPr>
        <w:pStyle w:val="NoSpacing"/>
        <w:numPr>
          <w:ilvl w:val="0"/>
          <w:numId w:val="6"/>
        </w:numPr>
        <w:spacing w:line="276" w:lineRule="auto"/>
        <w:jc w:val="both"/>
        <w:rPr>
          <w:rFonts w:eastAsia="Calibri" w:cstheme="minorHAnsi"/>
          <w:sz w:val="24"/>
          <w:szCs w:val="24"/>
          <w:lang w:val="en-JM"/>
        </w:rPr>
      </w:pPr>
      <w:r w:rsidRPr="006F7BED">
        <w:rPr>
          <w:rFonts w:eastAsia="Calibri" w:cstheme="minorHAnsi"/>
          <w:sz w:val="24"/>
          <w:szCs w:val="24"/>
          <w:lang w:val="en-JM"/>
        </w:rPr>
        <w:t>Improve the level of service to customers in all respects;</w:t>
      </w:r>
    </w:p>
    <w:p w14:paraId="51798C44" w14:textId="77777777" w:rsidR="008102AD" w:rsidRPr="006F7BED" w:rsidRDefault="008102AD" w:rsidP="00036BAE">
      <w:pPr>
        <w:pStyle w:val="NoSpacing"/>
        <w:numPr>
          <w:ilvl w:val="0"/>
          <w:numId w:val="6"/>
        </w:numPr>
        <w:spacing w:line="276" w:lineRule="auto"/>
        <w:jc w:val="both"/>
        <w:rPr>
          <w:rFonts w:eastAsia="Calibri" w:cstheme="minorHAnsi"/>
          <w:sz w:val="24"/>
          <w:szCs w:val="24"/>
          <w:lang w:val="en-JM"/>
        </w:rPr>
      </w:pPr>
      <w:r w:rsidRPr="006F7BED">
        <w:rPr>
          <w:rFonts w:eastAsia="Calibri" w:cstheme="minorHAnsi"/>
          <w:sz w:val="24"/>
          <w:szCs w:val="24"/>
          <w:lang w:val="en-JM"/>
        </w:rPr>
        <w:t>Maximize the utilization of human resources;</w:t>
      </w:r>
    </w:p>
    <w:p w14:paraId="3F06FD05" w14:textId="77777777" w:rsidR="008102AD" w:rsidRPr="006F7BED" w:rsidRDefault="008102AD" w:rsidP="00036BAE">
      <w:pPr>
        <w:pStyle w:val="NoSpacing"/>
        <w:numPr>
          <w:ilvl w:val="0"/>
          <w:numId w:val="6"/>
        </w:numPr>
        <w:spacing w:line="276" w:lineRule="auto"/>
        <w:jc w:val="both"/>
        <w:rPr>
          <w:rFonts w:eastAsia="Calibri" w:cstheme="minorHAnsi"/>
          <w:sz w:val="24"/>
          <w:szCs w:val="24"/>
          <w:lang w:val="en-JM"/>
        </w:rPr>
      </w:pPr>
      <w:r w:rsidRPr="006F7BED">
        <w:rPr>
          <w:rFonts w:eastAsia="Calibri" w:cstheme="minorHAnsi"/>
          <w:sz w:val="24"/>
          <w:szCs w:val="24"/>
          <w:lang w:val="en-JM"/>
        </w:rPr>
        <w:t>Integrate related functions, where possible;</w:t>
      </w:r>
    </w:p>
    <w:p w14:paraId="0A258D60" w14:textId="77777777" w:rsidR="008102AD" w:rsidRPr="006F7BED" w:rsidRDefault="008102AD" w:rsidP="00036BAE">
      <w:pPr>
        <w:pStyle w:val="NoSpacing"/>
        <w:numPr>
          <w:ilvl w:val="0"/>
          <w:numId w:val="6"/>
        </w:numPr>
        <w:spacing w:line="276" w:lineRule="auto"/>
        <w:jc w:val="both"/>
        <w:rPr>
          <w:rFonts w:eastAsia="Calibri" w:cstheme="minorHAnsi"/>
          <w:sz w:val="24"/>
          <w:szCs w:val="24"/>
          <w:lang w:val="en-JM"/>
        </w:rPr>
      </w:pPr>
      <w:r w:rsidRPr="006F7BED">
        <w:rPr>
          <w:rFonts w:eastAsia="Calibri" w:cstheme="minorHAnsi"/>
          <w:sz w:val="24"/>
          <w:szCs w:val="24"/>
          <w:lang w:val="en-JM"/>
        </w:rPr>
        <w:t>Enhance communication and information management;</w:t>
      </w:r>
    </w:p>
    <w:p w14:paraId="5DAD4635" w14:textId="77777777" w:rsidR="008102AD" w:rsidRPr="006F7BED" w:rsidRDefault="008102AD" w:rsidP="00036BAE">
      <w:pPr>
        <w:pStyle w:val="NoSpacing"/>
        <w:numPr>
          <w:ilvl w:val="0"/>
          <w:numId w:val="6"/>
        </w:numPr>
        <w:spacing w:line="276" w:lineRule="auto"/>
        <w:jc w:val="both"/>
        <w:rPr>
          <w:rFonts w:eastAsia="Calibri" w:cstheme="minorHAnsi"/>
          <w:sz w:val="24"/>
          <w:szCs w:val="24"/>
          <w:lang w:val="en-JM"/>
        </w:rPr>
      </w:pPr>
      <w:r w:rsidRPr="006F7BED">
        <w:rPr>
          <w:rFonts w:eastAsia="Calibri" w:cstheme="minorHAnsi"/>
          <w:sz w:val="24"/>
          <w:szCs w:val="24"/>
          <w:lang w:val="en-JM"/>
        </w:rPr>
        <w:t>Improve overall efficiency of processes.</w:t>
      </w:r>
    </w:p>
    <w:p w14:paraId="5B6B5125" w14:textId="77777777" w:rsidR="008102AD" w:rsidRPr="006F7BED" w:rsidRDefault="008102AD" w:rsidP="00036BAE">
      <w:pPr>
        <w:pStyle w:val="NoSpacing"/>
        <w:spacing w:line="276" w:lineRule="auto"/>
        <w:jc w:val="both"/>
        <w:rPr>
          <w:rFonts w:eastAsia="Calibri" w:cstheme="minorHAnsi"/>
          <w:sz w:val="24"/>
          <w:szCs w:val="24"/>
          <w:lang w:val="en-JM"/>
        </w:rPr>
      </w:pPr>
      <w:r w:rsidRPr="006F7BED">
        <w:rPr>
          <w:rFonts w:eastAsia="Calibri" w:cstheme="minorHAnsi"/>
          <w:sz w:val="24"/>
          <w:szCs w:val="24"/>
          <w:lang w:val="en-JM"/>
        </w:rPr>
        <w:t>Modern and scientific techniques are expected to be used in the analysis of the different areas of the organization as appropriate, and the recommendations are to be supported with adequate justifications. The Consultant will be required to outline the proposed methodology that will apply for the assignment in its technical proposal.</w:t>
      </w:r>
    </w:p>
    <w:p w14:paraId="3F14D5E1" w14:textId="77777777" w:rsidR="008102AD" w:rsidRPr="006F7BED" w:rsidRDefault="008102AD" w:rsidP="00036BAE">
      <w:pPr>
        <w:pStyle w:val="NoSpacing"/>
        <w:spacing w:line="276" w:lineRule="auto"/>
        <w:jc w:val="both"/>
        <w:rPr>
          <w:rFonts w:eastAsia="Calibri" w:cstheme="minorHAnsi"/>
          <w:sz w:val="24"/>
          <w:szCs w:val="24"/>
          <w:lang w:val="en-JM"/>
        </w:rPr>
      </w:pPr>
    </w:p>
    <w:p w14:paraId="1D5DDF9F" w14:textId="77777777" w:rsidR="008102AD" w:rsidRPr="006F7BED" w:rsidRDefault="008102AD" w:rsidP="00036BAE">
      <w:pPr>
        <w:pStyle w:val="NoSpacing"/>
        <w:spacing w:line="276" w:lineRule="auto"/>
        <w:jc w:val="both"/>
        <w:rPr>
          <w:rFonts w:eastAsia="Calibri" w:cstheme="minorHAnsi"/>
          <w:sz w:val="24"/>
          <w:szCs w:val="24"/>
          <w:lang w:val="en-JM"/>
        </w:rPr>
      </w:pPr>
      <w:r w:rsidRPr="006F7BED">
        <w:rPr>
          <w:rFonts w:eastAsia="Calibri" w:cstheme="minorHAnsi"/>
          <w:sz w:val="24"/>
          <w:szCs w:val="24"/>
          <w:lang w:val="en-JM"/>
        </w:rPr>
        <w:t xml:space="preserve">Recommendations should be made to address the specific problems identified in the analysis of the various aspects of the utility’s operations.  However, </w:t>
      </w:r>
      <w:proofErr w:type="gramStart"/>
      <w:r w:rsidRPr="006F7BED">
        <w:rPr>
          <w:rFonts w:eastAsia="Calibri" w:cstheme="minorHAnsi"/>
          <w:sz w:val="24"/>
          <w:szCs w:val="24"/>
          <w:lang w:val="en-JM"/>
        </w:rPr>
        <w:t>in order to</w:t>
      </w:r>
      <w:proofErr w:type="gramEnd"/>
      <w:r w:rsidRPr="006F7BED">
        <w:rPr>
          <w:rFonts w:eastAsia="Calibri" w:cstheme="minorHAnsi"/>
          <w:sz w:val="24"/>
          <w:szCs w:val="24"/>
          <w:lang w:val="en-JM"/>
        </w:rPr>
        <w:t xml:space="preserve"> ensure consistency and coherence, the final recommendations should be contextualized under the following headings, as a minimum:</w:t>
      </w:r>
    </w:p>
    <w:p w14:paraId="3558AA28" w14:textId="77777777" w:rsidR="008102AD" w:rsidRPr="006F7BED" w:rsidRDefault="008102AD" w:rsidP="00036BAE">
      <w:pPr>
        <w:pStyle w:val="NoSpacing"/>
        <w:spacing w:line="276" w:lineRule="auto"/>
        <w:jc w:val="both"/>
        <w:rPr>
          <w:rFonts w:eastAsia="Calibri" w:cstheme="minorHAnsi"/>
          <w:sz w:val="24"/>
          <w:szCs w:val="24"/>
          <w:lang w:val="en-JM"/>
        </w:rPr>
      </w:pPr>
    </w:p>
    <w:p w14:paraId="2584A0BE" w14:textId="77777777" w:rsidR="008102AD" w:rsidRPr="006F7BED" w:rsidRDefault="008102AD" w:rsidP="00036BAE">
      <w:pPr>
        <w:pStyle w:val="NoSpacing"/>
        <w:numPr>
          <w:ilvl w:val="0"/>
          <w:numId w:val="7"/>
        </w:numPr>
        <w:spacing w:line="276" w:lineRule="auto"/>
        <w:jc w:val="both"/>
        <w:rPr>
          <w:rFonts w:eastAsia="Calibri" w:cstheme="minorHAnsi"/>
          <w:sz w:val="24"/>
          <w:szCs w:val="24"/>
          <w:lang w:val="en-JM"/>
        </w:rPr>
      </w:pPr>
      <w:r w:rsidRPr="006F7BED">
        <w:rPr>
          <w:rFonts w:eastAsia="Calibri" w:cstheme="minorHAnsi"/>
          <w:sz w:val="24"/>
          <w:szCs w:val="24"/>
          <w:lang w:val="en-JM"/>
        </w:rPr>
        <w:t>General Management</w:t>
      </w:r>
    </w:p>
    <w:p w14:paraId="6C175530" w14:textId="77777777" w:rsidR="008102AD" w:rsidRPr="006F7BED" w:rsidRDefault="008102AD" w:rsidP="00036BAE">
      <w:pPr>
        <w:pStyle w:val="NoSpacing"/>
        <w:numPr>
          <w:ilvl w:val="0"/>
          <w:numId w:val="7"/>
        </w:numPr>
        <w:spacing w:line="276" w:lineRule="auto"/>
        <w:jc w:val="both"/>
        <w:rPr>
          <w:rFonts w:eastAsia="Calibri" w:cstheme="minorHAnsi"/>
          <w:sz w:val="24"/>
          <w:szCs w:val="24"/>
          <w:lang w:val="en-JM"/>
        </w:rPr>
      </w:pPr>
      <w:r w:rsidRPr="006F7BED">
        <w:rPr>
          <w:rFonts w:eastAsia="Calibri" w:cstheme="minorHAnsi"/>
          <w:sz w:val="24"/>
          <w:szCs w:val="24"/>
          <w:lang w:val="en-JM"/>
        </w:rPr>
        <w:t>Financial Management</w:t>
      </w:r>
    </w:p>
    <w:p w14:paraId="562C0D2B" w14:textId="77777777" w:rsidR="008102AD" w:rsidRPr="006F7BED" w:rsidRDefault="008102AD" w:rsidP="00036BAE">
      <w:pPr>
        <w:pStyle w:val="NoSpacing"/>
        <w:numPr>
          <w:ilvl w:val="0"/>
          <w:numId w:val="7"/>
        </w:numPr>
        <w:spacing w:line="276" w:lineRule="auto"/>
        <w:jc w:val="both"/>
        <w:rPr>
          <w:rFonts w:eastAsia="Calibri" w:cstheme="minorHAnsi"/>
          <w:sz w:val="24"/>
          <w:szCs w:val="24"/>
          <w:lang w:val="en-JM"/>
        </w:rPr>
      </w:pPr>
      <w:r w:rsidRPr="006F7BED">
        <w:rPr>
          <w:rFonts w:eastAsia="Calibri" w:cstheme="minorHAnsi"/>
          <w:sz w:val="24"/>
          <w:szCs w:val="24"/>
          <w:lang w:val="en-JM"/>
        </w:rPr>
        <w:t>Operations &amp; Maintenance</w:t>
      </w:r>
    </w:p>
    <w:p w14:paraId="730218D6" w14:textId="77777777" w:rsidR="008102AD" w:rsidRPr="006F7BED" w:rsidRDefault="008102AD" w:rsidP="00036BAE">
      <w:pPr>
        <w:pStyle w:val="NoSpacing"/>
        <w:numPr>
          <w:ilvl w:val="0"/>
          <w:numId w:val="7"/>
        </w:numPr>
        <w:spacing w:line="276" w:lineRule="auto"/>
        <w:jc w:val="both"/>
        <w:rPr>
          <w:rFonts w:eastAsia="Calibri" w:cstheme="minorHAnsi"/>
          <w:sz w:val="24"/>
          <w:szCs w:val="24"/>
          <w:lang w:val="en-JM"/>
        </w:rPr>
      </w:pPr>
      <w:r w:rsidRPr="006F7BED">
        <w:rPr>
          <w:rFonts w:eastAsia="Calibri" w:cstheme="minorHAnsi"/>
          <w:sz w:val="24"/>
          <w:szCs w:val="24"/>
          <w:lang w:val="en-JM"/>
        </w:rPr>
        <w:t>Customer Service</w:t>
      </w:r>
    </w:p>
    <w:p w14:paraId="327FD15D" w14:textId="77777777" w:rsidR="008102AD" w:rsidRPr="006F7BED" w:rsidRDefault="008102AD" w:rsidP="00036BAE">
      <w:pPr>
        <w:pStyle w:val="NoSpacing"/>
        <w:numPr>
          <w:ilvl w:val="0"/>
          <w:numId w:val="7"/>
        </w:numPr>
        <w:spacing w:line="276" w:lineRule="auto"/>
        <w:jc w:val="both"/>
        <w:rPr>
          <w:rFonts w:eastAsia="Calibri" w:cstheme="minorHAnsi"/>
          <w:sz w:val="24"/>
          <w:szCs w:val="24"/>
          <w:lang w:val="en-JM"/>
        </w:rPr>
      </w:pPr>
      <w:r w:rsidRPr="006F7BED">
        <w:rPr>
          <w:rFonts w:eastAsia="Calibri" w:cstheme="minorHAnsi"/>
          <w:sz w:val="24"/>
          <w:szCs w:val="24"/>
          <w:lang w:val="en-JM"/>
        </w:rPr>
        <w:t>Human Resources</w:t>
      </w:r>
    </w:p>
    <w:p w14:paraId="6C8FADEE" w14:textId="77777777" w:rsidR="008102AD" w:rsidRPr="006F7BED" w:rsidRDefault="008102AD" w:rsidP="00036BAE">
      <w:pPr>
        <w:pStyle w:val="NoSpacing"/>
        <w:numPr>
          <w:ilvl w:val="0"/>
          <w:numId w:val="7"/>
        </w:numPr>
        <w:spacing w:line="276" w:lineRule="auto"/>
        <w:jc w:val="both"/>
        <w:rPr>
          <w:rFonts w:eastAsia="Calibri" w:cstheme="minorHAnsi"/>
          <w:sz w:val="24"/>
          <w:szCs w:val="24"/>
          <w:lang w:val="en-JM"/>
        </w:rPr>
      </w:pPr>
      <w:r w:rsidRPr="006F7BED">
        <w:rPr>
          <w:rFonts w:eastAsia="Calibri" w:cstheme="minorHAnsi"/>
          <w:sz w:val="24"/>
          <w:szCs w:val="24"/>
          <w:lang w:val="en-JM"/>
        </w:rPr>
        <w:t>Strategy &amp; Policy</w:t>
      </w:r>
    </w:p>
    <w:p w14:paraId="5F1078CC" w14:textId="77777777" w:rsidR="008102AD" w:rsidRPr="006F7BED" w:rsidRDefault="008102AD" w:rsidP="00036BAE">
      <w:pPr>
        <w:pStyle w:val="NoSpacing"/>
        <w:numPr>
          <w:ilvl w:val="0"/>
          <w:numId w:val="7"/>
        </w:numPr>
        <w:spacing w:line="276" w:lineRule="auto"/>
        <w:jc w:val="both"/>
        <w:rPr>
          <w:rFonts w:eastAsia="Calibri" w:cstheme="minorHAnsi"/>
          <w:sz w:val="24"/>
          <w:szCs w:val="24"/>
          <w:lang w:val="en-JM"/>
        </w:rPr>
      </w:pPr>
      <w:r w:rsidRPr="006F7BED">
        <w:rPr>
          <w:rFonts w:eastAsia="Calibri" w:cstheme="minorHAnsi"/>
          <w:sz w:val="24"/>
          <w:szCs w:val="24"/>
          <w:lang w:val="en-JM"/>
        </w:rPr>
        <w:t>Planning</w:t>
      </w:r>
    </w:p>
    <w:p w14:paraId="15F71556" w14:textId="77777777" w:rsidR="008102AD" w:rsidRPr="006F7BED" w:rsidRDefault="008102AD" w:rsidP="00036BAE">
      <w:pPr>
        <w:pStyle w:val="NoSpacing"/>
        <w:numPr>
          <w:ilvl w:val="0"/>
          <w:numId w:val="7"/>
        </w:numPr>
        <w:spacing w:line="276" w:lineRule="auto"/>
        <w:jc w:val="both"/>
        <w:rPr>
          <w:rFonts w:eastAsia="Calibri" w:cstheme="minorHAnsi"/>
          <w:sz w:val="24"/>
          <w:szCs w:val="24"/>
          <w:lang w:val="en-JM"/>
        </w:rPr>
      </w:pPr>
      <w:r w:rsidRPr="006F7BED">
        <w:rPr>
          <w:rFonts w:eastAsia="Calibri" w:cstheme="minorHAnsi"/>
          <w:sz w:val="24"/>
          <w:szCs w:val="24"/>
          <w:lang w:val="en-JM"/>
        </w:rPr>
        <w:t>HSEQ</w:t>
      </w:r>
    </w:p>
    <w:p w14:paraId="42FA34F2" w14:textId="77777777" w:rsidR="008102AD" w:rsidRPr="006F7BED" w:rsidRDefault="008102AD" w:rsidP="00036BAE">
      <w:pPr>
        <w:pStyle w:val="NoSpacing"/>
        <w:spacing w:line="276" w:lineRule="auto"/>
        <w:jc w:val="both"/>
        <w:rPr>
          <w:rFonts w:eastAsia="Calibri" w:cstheme="minorHAnsi"/>
          <w:sz w:val="24"/>
          <w:szCs w:val="24"/>
          <w:lang w:val="en-JM"/>
        </w:rPr>
      </w:pPr>
    </w:p>
    <w:p w14:paraId="2B66540C" w14:textId="77777777" w:rsidR="008102AD" w:rsidRPr="006F7BED" w:rsidRDefault="008102AD" w:rsidP="00036BAE">
      <w:pPr>
        <w:pStyle w:val="NoSpacing"/>
        <w:spacing w:line="276" w:lineRule="auto"/>
        <w:jc w:val="both"/>
        <w:rPr>
          <w:rFonts w:eastAsia="Calibri" w:cstheme="minorHAnsi"/>
          <w:sz w:val="24"/>
          <w:szCs w:val="24"/>
          <w:lang w:val="en-JM"/>
        </w:rPr>
      </w:pPr>
    </w:p>
    <w:p w14:paraId="0FB30C88" w14:textId="77777777" w:rsidR="008102AD" w:rsidRPr="006F7BED" w:rsidRDefault="008102AD" w:rsidP="00036BAE">
      <w:pPr>
        <w:pStyle w:val="NoSpacing"/>
        <w:spacing w:line="276" w:lineRule="auto"/>
        <w:jc w:val="both"/>
        <w:rPr>
          <w:rFonts w:cstheme="minorHAnsi"/>
          <w:b/>
          <w:bCs/>
          <w:kern w:val="28"/>
          <w:sz w:val="24"/>
          <w:szCs w:val="24"/>
        </w:rPr>
      </w:pPr>
      <w:r w:rsidRPr="006F7BED">
        <w:rPr>
          <w:rFonts w:cstheme="minorHAnsi"/>
          <w:b/>
          <w:bCs/>
          <w:kern w:val="28"/>
          <w:sz w:val="24"/>
          <w:szCs w:val="24"/>
        </w:rPr>
        <w:t>Characteristics of the Consultancy</w:t>
      </w:r>
    </w:p>
    <w:p w14:paraId="62F46B69" w14:textId="77777777" w:rsidR="008102AD" w:rsidRPr="006F7BED" w:rsidRDefault="008102AD" w:rsidP="00036BAE">
      <w:pPr>
        <w:pStyle w:val="NoSpacing"/>
        <w:spacing w:line="276" w:lineRule="auto"/>
        <w:jc w:val="both"/>
        <w:rPr>
          <w:rFonts w:cstheme="minorHAnsi"/>
          <w:b/>
          <w:bCs/>
          <w:kern w:val="28"/>
          <w:sz w:val="24"/>
          <w:szCs w:val="24"/>
        </w:rPr>
      </w:pPr>
    </w:p>
    <w:p w14:paraId="55C98937" w14:textId="77777777" w:rsidR="008102AD" w:rsidRPr="006F7BED" w:rsidRDefault="008102AD" w:rsidP="00036BAE">
      <w:pPr>
        <w:pStyle w:val="NoSpacing"/>
        <w:spacing w:line="276" w:lineRule="auto"/>
        <w:jc w:val="both"/>
        <w:rPr>
          <w:rFonts w:cstheme="minorHAnsi"/>
          <w:bCs/>
          <w:kern w:val="28"/>
          <w:sz w:val="24"/>
          <w:szCs w:val="24"/>
        </w:rPr>
      </w:pPr>
      <w:r w:rsidRPr="006F7BED">
        <w:rPr>
          <w:rFonts w:cstheme="minorHAnsi"/>
          <w:b/>
          <w:bCs/>
          <w:kern w:val="28"/>
          <w:sz w:val="24"/>
          <w:szCs w:val="24"/>
        </w:rPr>
        <w:t xml:space="preserve">Type of Consultancy: </w:t>
      </w:r>
      <w:r w:rsidRPr="006F7BED">
        <w:rPr>
          <w:rFonts w:cstheme="minorHAnsi"/>
          <w:bCs/>
          <w:kern w:val="28"/>
          <w:sz w:val="24"/>
          <w:szCs w:val="24"/>
        </w:rPr>
        <w:t>Consulting firm</w:t>
      </w:r>
    </w:p>
    <w:p w14:paraId="2FA1D64D" w14:textId="77777777" w:rsidR="008102AD" w:rsidRPr="006F7BED" w:rsidRDefault="008102AD" w:rsidP="00036BAE">
      <w:pPr>
        <w:pStyle w:val="NoSpacing"/>
        <w:spacing w:line="276" w:lineRule="auto"/>
        <w:jc w:val="both"/>
        <w:rPr>
          <w:rFonts w:cstheme="minorHAnsi"/>
          <w:bCs/>
          <w:kern w:val="28"/>
          <w:sz w:val="24"/>
          <w:szCs w:val="24"/>
        </w:rPr>
      </w:pPr>
    </w:p>
    <w:p w14:paraId="6EA72136" w14:textId="77777777" w:rsidR="008102AD" w:rsidRPr="006F7BED" w:rsidRDefault="008102AD" w:rsidP="00036BAE">
      <w:pPr>
        <w:pStyle w:val="NoSpacing"/>
        <w:spacing w:line="276" w:lineRule="auto"/>
        <w:jc w:val="both"/>
        <w:rPr>
          <w:rFonts w:cstheme="minorHAnsi"/>
          <w:bCs/>
          <w:color w:val="FF0000"/>
          <w:kern w:val="28"/>
          <w:sz w:val="24"/>
          <w:szCs w:val="24"/>
        </w:rPr>
      </w:pPr>
      <w:r w:rsidRPr="006F7BED">
        <w:rPr>
          <w:rFonts w:cstheme="minorHAnsi"/>
          <w:b/>
          <w:bCs/>
          <w:kern w:val="28"/>
          <w:sz w:val="24"/>
          <w:szCs w:val="24"/>
        </w:rPr>
        <w:t xml:space="preserve">Procurement Method: </w:t>
      </w:r>
      <w:r w:rsidRPr="006F7BED">
        <w:rPr>
          <w:rFonts w:cstheme="minorHAnsi"/>
          <w:bCs/>
          <w:kern w:val="28"/>
          <w:sz w:val="24"/>
          <w:szCs w:val="24"/>
        </w:rPr>
        <w:t>Full-competitive method</w:t>
      </w:r>
    </w:p>
    <w:p w14:paraId="1CB1FB45" w14:textId="77777777" w:rsidR="008102AD" w:rsidRPr="006F7BED" w:rsidRDefault="008102AD" w:rsidP="00036BAE">
      <w:pPr>
        <w:pStyle w:val="NoSpacing"/>
        <w:spacing w:line="276" w:lineRule="auto"/>
        <w:jc w:val="both"/>
        <w:rPr>
          <w:rFonts w:cstheme="minorHAnsi"/>
          <w:bCs/>
          <w:color w:val="FF0000"/>
          <w:kern w:val="28"/>
          <w:sz w:val="24"/>
          <w:szCs w:val="24"/>
        </w:rPr>
      </w:pPr>
    </w:p>
    <w:p w14:paraId="73015A35" w14:textId="77777777" w:rsidR="008102AD" w:rsidRPr="006F7BED" w:rsidRDefault="008102AD" w:rsidP="00036BAE">
      <w:pPr>
        <w:pStyle w:val="NoSpacing"/>
        <w:spacing w:line="276" w:lineRule="auto"/>
        <w:jc w:val="both"/>
        <w:rPr>
          <w:rFonts w:cstheme="minorHAnsi"/>
          <w:bCs/>
          <w:kern w:val="28"/>
          <w:sz w:val="24"/>
          <w:szCs w:val="24"/>
        </w:rPr>
      </w:pPr>
      <w:r w:rsidRPr="006F7BED">
        <w:rPr>
          <w:rFonts w:cstheme="minorHAnsi"/>
          <w:b/>
          <w:bCs/>
          <w:kern w:val="28"/>
          <w:sz w:val="24"/>
          <w:szCs w:val="24"/>
        </w:rPr>
        <w:t>Contract Type</w:t>
      </w:r>
      <w:r w:rsidRPr="006F7BED">
        <w:rPr>
          <w:rFonts w:cstheme="minorHAnsi"/>
          <w:bCs/>
          <w:kern w:val="28"/>
          <w:sz w:val="24"/>
          <w:szCs w:val="24"/>
        </w:rPr>
        <w:t>: Lump-sum</w:t>
      </w:r>
    </w:p>
    <w:p w14:paraId="15EEA2C9" w14:textId="77777777" w:rsidR="008102AD" w:rsidRPr="006F7BED" w:rsidRDefault="008102AD" w:rsidP="00036BAE">
      <w:pPr>
        <w:pStyle w:val="NoSpacing"/>
        <w:spacing w:line="276" w:lineRule="auto"/>
        <w:jc w:val="both"/>
        <w:rPr>
          <w:rFonts w:cstheme="minorHAnsi"/>
          <w:bCs/>
          <w:kern w:val="28"/>
          <w:sz w:val="24"/>
          <w:szCs w:val="24"/>
        </w:rPr>
      </w:pPr>
    </w:p>
    <w:p w14:paraId="7EE7B27C" w14:textId="77777777" w:rsidR="008102AD" w:rsidRPr="006F7BED" w:rsidRDefault="008102AD" w:rsidP="00036BAE">
      <w:pPr>
        <w:pStyle w:val="NoSpacing"/>
        <w:spacing w:line="276" w:lineRule="auto"/>
        <w:jc w:val="both"/>
        <w:rPr>
          <w:rFonts w:cstheme="minorHAnsi"/>
          <w:bCs/>
          <w:kern w:val="28"/>
          <w:sz w:val="24"/>
          <w:szCs w:val="24"/>
        </w:rPr>
      </w:pPr>
      <w:r w:rsidRPr="006F7BED">
        <w:rPr>
          <w:rFonts w:cstheme="minorHAnsi"/>
          <w:b/>
          <w:bCs/>
          <w:kern w:val="28"/>
          <w:sz w:val="24"/>
          <w:szCs w:val="24"/>
        </w:rPr>
        <w:t>Start-up date, length and duration:</w:t>
      </w:r>
      <w:r w:rsidRPr="006F7BED">
        <w:rPr>
          <w:rFonts w:cstheme="minorHAnsi"/>
          <w:bCs/>
          <w:kern w:val="28"/>
          <w:sz w:val="24"/>
          <w:szCs w:val="24"/>
        </w:rPr>
        <w:t xml:space="preserve"> This will be an 8 months consultancy starting October/</w:t>
      </w:r>
      <w:proofErr w:type="gramStart"/>
      <w:r w:rsidRPr="006F7BED">
        <w:rPr>
          <w:rFonts w:cstheme="minorHAnsi"/>
          <w:bCs/>
          <w:kern w:val="28"/>
          <w:sz w:val="24"/>
          <w:szCs w:val="24"/>
        </w:rPr>
        <w:t>November  2018</w:t>
      </w:r>
      <w:proofErr w:type="gramEnd"/>
      <w:r w:rsidRPr="006F7BED">
        <w:rPr>
          <w:rFonts w:cstheme="minorHAnsi"/>
          <w:bCs/>
          <w:kern w:val="28"/>
          <w:sz w:val="24"/>
          <w:szCs w:val="24"/>
        </w:rPr>
        <w:t xml:space="preserve"> and ending May/June 2019.</w:t>
      </w:r>
    </w:p>
    <w:p w14:paraId="19B74B77" w14:textId="77777777" w:rsidR="008102AD" w:rsidRPr="006F7BED" w:rsidRDefault="008102AD" w:rsidP="00036BAE">
      <w:pPr>
        <w:pStyle w:val="NoSpacing"/>
        <w:spacing w:line="276" w:lineRule="auto"/>
        <w:jc w:val="both"/>
        <w:rPr>
          <w:rFonts w:cstheme="minorHAnsi"/>
          <w:bCs/>
          <w:kern w:val="28"/>
          <w:sz w:val="24"/>
          <w:szCs w:val="24"/>
        </w:rPr>
      </w:pPr>
    </w:p>
    <w:p w14:paraId="27D6D6FE" w14:textId="77777777" w:rsidR="008102AD" w:rsidRPr="006F7BED" w:rsidRDefault="008102AD" w:rsidP="00036BAE">
      <w:pPr>
        <w:pStyle w:val="NoSpacing"/>
        <w:spacing w:line="276" w:lineRule="auto"/>
        <w:jc w:val="both"/>
        <w:rPr>
          <w:rFonts w:cstheme="minorHAnsi"/>
          <w:bCs/>
          <w:color w:val="FF0000"/>
          <w:kern w:val="28"/>
          <w:sz w:val="24"/>
          <w:szCs w:val="24"/>
        </w:rPr>
      </w:pPr>
      <w:r w:rsidRPr="006F7BED">
        <w:rPr>
          <w:rFonts w:cstheme="minorHAnsi"/>
          <w:b/>
          <w:bCs/>
          <w:kern w:val="28"/>
          <w:sz w:val="24"/>
          <w:szCs w:val="24"/>
        </w:rPr>
        <w:t xml:space="preserve">Place of work:  </w:t>
      </w:r>
      <w:r w:rsidRPr="006F7BED">
        <w:rPr>
          <w:rFonts w:cstheme="minorHAnsi"/>
          <w:bCs/>
          <w:kern w:val="28"/>
          <w:sz w:val="24"/>
          <w:szCs w:val="24"/>
        </w:rPr>
        <w:t>Suriname and country of Consulting Firm</w:t>
      </w:r>
      <w:r w:rsidRPr="006F7BED">
        <w:rPr>
          <w:rFonts w:cstheme="minorHAnsi"/>
          <w:bCs/>
          <w:color w:val="FF0000"/>
          <w:kern w:val="28"/>
          <w:sz w:val="24"/>
          <w:szCs w:val="24"/>
        </w:rPr>
        <w:t xml:space="preserve">. </w:t>
      </w:r>
    </w:p>
    <w:p w14:paraId="7802A20A" w14:textId="77777777" w:rsidR="008102AD" w:rsidRPr="006F7BED" w:rsidRDefault="008102AD" w:rsidP="00036BAE">
      <w:pPr>
        <w:pStyle w:val="NoSpacing"/>
        <w:spacing w:line="276" w:lineRule="auto"/>
        <w:jc w:val="both"/>
        <w:rPr>
          <w:rFonts w:cstheme="minorHAnsi"/>
          <w:bCs/>
          <w:color w:val="FF0000"/>
          <w:kern w:val="28"/>
          <w:sz w:val="24"/>
          <w:szCs w:val="24"/>
        </w:rPr>
      </w:pPr>
    </w:p>
    <w:p w14:paraId="180F5CAF" w14:textId="77777777" w:rsidR="008102AD" w:rsidRPr="006F7BED" w:rsidRDefault="008102AD" w:rsidP="00036BAE">
      <w:pPr>
        <w:pStyle w:val="NoSpacing"/>
        <w:spacing w:line="276" w:lineRule="auto"/>
        <w:jc w:val="both"/>
        <w:rPr>
          <w:rFonts w:cstheme="minorHAnsi"/>
          <w:sz w:val="24"/>
          <w:szCs w:val="24"/>
          <w:lang w:val="en-GB"/>
        </w:rPr>
      </w:pPr>
      <w:r w:rsidRPr="006F7BED">
        <w:rPr>
          <w:rFonts w:cstheme="minorHAnsi"/>
          <w:b/>
          <w:bCs/>
          <w:kern w:val="28"/>
          <w:sz w:val="24"/>
          <w:szCs w:val="24"/>
        </w:rPr>
        <w:t xml:space="preserve">Qualifications and Experience:  </w:t>
      </w:r>
      <w:r w:rsidRPr="006F7BED">
        <w:rPr>
          <w:rFonts w:cstheme="minorHAnsi"/>
          <w:sz w:val="24"/>
          <w:szCs w:val="24"/>
          <w:lang w:val="en-GB"/>
        </w:rPr>
        <w:t>The Firm shall have at least ten (10) years’ experience in carrying out management and operations audit of companies with more than five hundred (500) employees. The auditing of utility companies would be an asset.  The composition of the firm’s audit team should include the following experienced personnel as a minimum:</w:t>
      </w:r>
    </w:p>
    <w:p w14:paraId="20637394" w14:textId="77777777" w:rsidR="008102AD" w:rsidRPr="006F7BED" w:rsidRDefault="008102AD" w:rsidP="00036BAE">
      <w:pPr>
        <w:pStyle w:val="NoSpacing"/>
        <w:spacing w:line="276" w:lineRule="auto"/>
        <w:jc w:val="both"/>
        <w:rPr>
          <w:rFonts w:eastAsia="Calibri" w:cstheme="minorHAnsi"/>
          <w:sz w:val="24"/>
          <w:szCs w:val="24"/>
          <w:lang w:val="en-JM"/>
        </w:rPr>
      </w:pPr>
    </w:p>
    <w:p w14:paraId="2255AB9E" w14:textId="77777777" w:rsidR="008102AD" w:rsidRPr="006F7BED" w:rsidRDefault="008102AD" w:rsidP="00036BAE">
      <w:pPr>
        <w:pStyle w:val="NoSpacing"/>
        <w:numPr>
          <w:ilvl w:val="0"/>
          <w:numId w:val="33"/>
        </w:numPr>
        <w:spacing w:line="276" w:lineRule="auto"/>
        <w:rPr>
          <w:rFonts w:cstheme="minorHAnsi"/>
          <w:sz w:val="24"/>
          <w:szCs w:val="24"/>
          <w:lang w:val="en-GB"/>
        </w:rPr>
      </w:pPr>
      <w:r w:rsidRPr="006F7BED">
        <w:rPr>
          <w:rFonts w:cstheme="minorHAnsi"/>
          <w:sz w:val="24"/>
          <w:szCs w:val="24"/>
          <w:lang w:val="en-GB"/>
        </w:rPr>
        <w:t>Professional and/or Registered Engineer, with experience in the water sector, particularly in NRW reduction and asset management as well as strategic planning.</w:t>
      </w:r>
    </w:p>
    <w:p w14:paraId="4BA57E60" w14:textId="77777777" w:rsidR="008102AD" w:rsidRPr="006F7BED" w:rsidRDefault="008102AD" w:rsidP="00036BAE">
      <w:pPr>
        <w:pStyle w:val="NoSpacing"/>
        <w:numPr>
          <w:ilvl w:val="0"/>
          <w:numId w:val="33"/>
        </w:numPr>
        <w:spacing w:line="276" w:lineRule="auto"/>
        <w:rPr>
          <w:rFonts w:cstheme="minorHAnsi"/>
          <w:sz w:val="24"/>
          <w:szCs w:val="24"/>
          <w:lang w:val="en-GB"/>
        </w:rPr>
      </w:pPr>
      <w:r w:rsidRPr="006F7BED">
        <w:rPr>
          <w:rFonts w:cstheme="minorHAnsi"/>
          <w:sz w:val="24"/>
          <w:szCs w:val="24"/>
          <w:lang w:val="en-GB"/>
        </w:rPr>
        <w:t>Water Sector Policy Specialist</w:t>
      </w:r>
    </w:p>
    <w:p w14:paraId="26EE08A3" w14:textId="77777777" w:rsidR="008102AD" w:rsidRPr="006F7BED" w:rsidRDefault="008102AD" w:rsidP="00036BAE">
      <w:pPr>
        <w:pStyle w:val="NoSpacing"/>
        <w:numPr>
          <w:ilvl w:val="0"/>
          <w:numId w:val="33"/>
        </w:numPr>
        <w:spacing w:line="276" w:lineRule="auto"/>
        <w:rPr>
          <w:rFonts w:cstheme="minorHAnsi"/>
          <w:sz w:val="24"/>
          <w:szCs w:val="24"/>
          <w:lang w:val="en-GB"/>
        </w:rPr>
      </w:pPr>
      <w:r w:rsidRPr="006F7BED">
        <w:rPr>
          <w:rFonts w:cstheme="minorHAnsi"/>
          <w:sz w:val="24"/>
          <w:szCs w:val="24"/>
          <w:lang w:val="en-GB"/>
        </w:rPr>
        <w:t>Human Resources Specialist</w:t>
      </w:r>
    </w:p>
    <w:p w14:paraId="14CE0DF0" w14:textId="77777777" w:rsidR="008102AD" w:rsidRPr="006F7BED" w:rsidRDefault="008102AD" w:rsidP="00036BAE">
      <w:pPr>
        <w:pStyle w:val="NoSpacing"/>
        <w:numPr>
          <w:ilvl w:val="0"/>
          <w:numId w:val="33"/>
        </w:numPr>
        <w:spacing w:line="276" w:lineRule="auto"/>
        <w:rPr>
          <w:rFonts w:cstheme="minorHAnsi"/>
          <w:sz w:val="24"/>
          <w:szCs w:val="24"/>
          <w:lang w:val="en-GB"/>
        </w:rPr>
      </w:pPr>
      <w:r w:rsidRPr="006F7BED">
        <w:rPr>
          <w:rFonts w:cstheme="minorHAnsi"/>
          <w:sz w:val="24"/>
          <w:szCs w:val="24"/>
          <w:lang w:val="en-GB"/>
        </w:rPr>
        <w:t>Financial Analyst/Economist</w:t>
      </w:r>
    </w:p>
    <w:p w14:paraId="3FF976EC" w14:textId="77777777" w:rsidR="008102AD" w:rsidRPr="006F7BED" w:rsidRDefault="008102AD" w:rsidP="00036BAE">
      <w:pPr>
        <w:pStyle w:val="NoSpacing"/>
        <w:numPr>
          <w:ilvl w:val="0"/>
          <w:numId w:val="33"/>
        </w:numPr>
        <w:spacing w:line="276" w:lineRule="auto"/>
        <w:rPr>
          <w:rFonts w:cstheme="minorHAnsi"/>
          <w:sz w:val="24"/>
          <w:szCs w:val="24"/>
          <w:lang w:val="en-GB"/>
        </w:rPr>
      </w:pPr>
      <w:r w:rsidRPr="006F7BED">
        <w:rPr>
          <w:rFonts w:cstheme="minorHAnsi"/>
          <w:sz w:val="24"/>
          <w:szCs w:val="24"/>
          <w:lang w:val="en-GB"/>
        </w:rPr>
        <w:t>Environmental Specialist</w:t>
      </w:r>
    </w:p>
    <w:p w14:paraId="60540131" w14:textId="77777777" w:rsidR="008102AD" w:rsidRPr="006F7BED" w:rsidRDefault="008102AD" w:rsidP="00036BAE">
      <w:pPr>
        <w:pStyle w:val="NoSpacing"/>
        <w:numPr>
          <w:ilvl w:val="0"/>
          <w:numId w:val="33"/>
        </w:numPr>
        <w:spacing w:line="276" w:lineRule="auto"/>
        <w:jc w:val="both"/>
        <w:rPr>
          <w:rFonts w:cstheme="minorHAnsi"/>
          <w:sz w:val="24"/>
          <w:szCs w:val="24"/>
          <w:lang w:val="en-GB"/>
        </w:rPr>
      </w:pPr>
      <w:r w:rsidRPr="006F7BED">
        <w:rPr>
          <w:rFonts w:cstheme="minorHAnsi"/>
          <w:sz w:val="24"/>
          <w:szCs w:val="24"/>
          <w:lang w:val="en-GB"/>
        </w:rPr>
        <w:t>IT Specialist</w:t>
      </w:r>
    </w:p>
    <w:p w14:paraId="11BE9D41" w14:textId="77777777" w:rsidR="008102AD" w:rsidRPr="006F7BED" w:rsidRDefault="008102AD" w:rsidP="00036BAE">
      <w:pPr>
        <w:pStyle w:val="NoSpacing"/>
        <w:spacing w:line="276" w:lineRule="auto"/>
        <w:ind w:left="1440"/>
        <w:jc w:val="both"/>
        <w:rPr>
          <w:rFonts w:cstheme="minorHAnsi"/>
          <w:sz w:val="24"/>
          <w:szCs w:val="24"/>
          <w:lang w:val="en-GB"/>
        </w:rPr>
      </w:pPr>
    </w:p>
    <w:p w14:paraId="6B5F0E71" w14:textId="77777777" w:rsidR="008102AD" w:rsidRPr="006F7BED" w:rsidRDefault="008102AD" w:rsidP="00036BAE">
      <w:pPr>
        <w:keepNext/>
        <w:tabs>
          <w:tab w:val="num" w:pos="630"/>
        </w:tabs>
        <w:overflowPunct w:val="0"/>
        <w:jc w:val="both"/>
        <w:textAlignment w:val="baseline"/>
        <w:outlineLvl w:val="0"/>
        <w:rPr>
          <w:rFonts w:asciiTheme="minorHAnsi" w:eastAsia="Calibri" w:hAnsiTheme="minorHAnsi" w:cstheme="minorHAnsi"/>
          <w:b/>
          <w:bCs/>
          <w:kern w:val="28"/>
          <w:lang w:val="en-029"/>
        </w:rPr>
      </w:pPr>
      <w:r w:rsidRPr="006F7BED">
        <w:rPr>
          <w:rFonts w:asciiTheme="minorHAnsi" w:eastAsia="Calibri" w:hAnsiTheme="minorHAnsi" w:cstheme="minorHAnsi"/>
          <w:b/>
          <w:bCs/>
          <w:kern w:val="28"/>
          <w:lang w:val="en-029"/>
        </w:rPr>
        <w:t>Coordination</w:t>
      </w:r>
    </w:p>
    <w:p w14:paraId="38BA05C7" w14:textId="77777777" w:rsidR="008102AD" w:rsidRPr="006F7BED" w:rsidRDefault="008102AD" w:rsidP="00036BAE">
      <w:pPr>
        <w:ind w:left="720"/>
        <w:contextualSpacing/>
        <w:jc w:val="both"/>
        <w:rPr>
          <w:rFonts w:asciiTheme="minorHAnsi" w:eastAsia="Calibri" w:hAnsiTheme="minorHAnsi" w:cstheme="minorHAnsi"/>
          <w:lang w:val="en-029"/>
        </w:rPr>
      </w:pPr>
      <w:r w:rsidRPr="006F7BED">
        <w:rPr>
          <w:rFonts w:asciiTheme="minorHAnsi" w:eastAsia="Calibri" w:hAnsiTheme="minorHAnsi" w:cstheme="minorHAnsi"/>
          <w:lang w:val="en-029"/>
        </w:rPr>
        <w:t>Coordination of this consultancy will be conducted by Mr. Evan Cayetano, Water and Sanitation Specialist with support of Marle Reyes, Water and Sanitation Consultant.  The Consultant will work closely with the Board, management and staff of SWM during the execution of this consultancy.</w:t>
      </w:r>
    </w:p>
    <w:p w14:paraId="537C7F87" w14:textId="77777777" w:rsidR="008102AD" w:rsidRPr="006F7BED" w:rsidRDefault="008102AD" w:rsidP="008102AD">
      <w:pPr>
        <w:jc w:val="both"/>
        <w:rPr>
          <w:rFonts w:asciiTheme="minorHAnsi" w:hAnsiTheme="minorHAnsi" w:cstheme="minorHAnsi"/>
        </w:rPr>
      </w:pPr>
    </w:p>
    <w:p w14:paraId="3784A8E9" w14:textId="77777777" w:rsidR="00170248" w:rsidRPr="008102AD" w:rsidRDefault="00170248" w:rsidP="00170248">
      <w:pPr>
        <w:rPr>
          <w:rFonts w:asciiTheme="minorHAnsi" w:hAnsiTheme="minorHAnsi" w:cs="Times New Roman"/>
        </w:rPr>
      </w:pPr>
    </w:p>
    <w:sectPr w:rsidR="00170248" w:rsidRPr="008102AD">
      <w:headerReference w:type="even" r:id="rId20"/>
      <w:headerReference w:type="default" r:id="rId21"/>
      <w:footerReference w:type="even" r:id="rId22"/>
      <w:footerReference w:type="default" r:id="rId23"/>
      <w:headerReference w:type="first" r:id="rId24"/>
      <w:footerReference w:type="first" r:id="rId25"/>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33BF2" w14:textId="77777777" w:rsidR="00B44F3B" w:rsidRDefault="00B44F3B" w:rsidP="0056772C">
      <w:r>
        <w:separator/>
      </w:r>
    </w:p>
  </w:endnote>
  <w:endnote w:type="continuationSeparator" w:id="0">
    <w:p w14:paraId="7ACAFC2F" w14:textId="77777777" w:rsidR="00B44F3B" w:rsidRDefault="00B44F3B" w:rsidP="0056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AE1D" w14:textId="77777777" w:rsidR="0056772C" w:rsidRDefault="00567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B817" w14:textId="77777777" w:rsidR="0056772C" w:rsidRDefault="00567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6ACF" w14:textId="77777777" w:rsidR="0056772C" w:rsidRDefault="00567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051B7" w14:textId="77777777" w:rsidR="00B44F3B" w:rsidRDefault="00B44F3B" w:rsidP="0056772C">
      <w:r>
        <w:separator/>
      </w:r>
    </w:p>
  </w:footnote>
  <w:footnote w:type="continuationSeparator" w:id="0">
    <w:p w14:paraId="5B7F013D" w14:textId="77777777" w:rsidR="00B44F3B" w:rsidRDefault="00B44F3B" w:rsidP="0056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B1B06" w14:textId="77777777" w:rsidR="0056772C" w:rsidRDefault="00567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C9C0" w14:textId="77777777" w:rsidR="0056772C" w:rsidRDefault="00567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18A49" w14:textId="77777777" w:rsidR="0056772C" w:rsidRDefault="00567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88B"/>
    <w:multiLevelType w:val="hybridMultilevel"/>
    <w:tmpl w:val="5588B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E51297"/>
    <w:multiLevelType w:val="hybridMultilevel"/>
    <w:tmpl w:val="AD785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403CA"/>
    <w:multiLevelType w:val="hybridMultilevel"/>
    <w:tmpl w:val="1BB8A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9F45F2"/>
    <w:multiLevelType w:val="hybridMultilevel"/>
    <w:tmpl w:val="9C588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DC2EBF"/>
    <w:multiLevelType w:val="hybridMultilevel"/>
    <w:tmpl w:val="3D041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04203A"/>
    <w:multiLevelType w:val="hybridMultilevel"/>
    <w:tmpl w:val="0200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A35B8"/>
    <w:multiLevelType w:val="hybridMultilevel"/>
    <w:tmpl w:val="132A9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49622B"/>
    <w:multiLevelType w:val="hybridMultilevel"/>
    <w:tmpl w:val="D02CB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90771"/>
    <w:multiLevelType w:val="multilevel"/>
    <w:tmpl w:val="73829CF6"/>
    <w:lvl w:ilvl="0">
      <w:start w:val="2"/>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FE256AD"/>
    <w:multiLevelType w:val="hybridMultilevel"/>
    <w:tmpl w:val="D1C02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DB726A"/>
    <w:multiLevelType w:val="hybridMultilevel"/>
    <w:tmpl w:val="5BAE7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D43984"/>
    <w:multiLevelType w:val="hybridMultilevel"/>
    <w:tmpl w:val="53648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1A058A"/>
    <w:multiLevelType w:val="hybridMultilevel"/>
    <w:tmpl w:val="7B96B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495E65"/>
    <w:multiLevelType w:val="hybridMultilevel"/>
    <w:tmpl w:val="23585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E37CC7"/>
    <w:multiLevelType w:val="hybridMultilevel"/>
    <w:tmpl w:val="7472A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115BD9"/>
    <w:multiLevelType w:val="hybridMultilevel"/>
    <w:tmpl w:val="0F4AF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317811"/>
    <w:multiLevelType w:val="hybridMultilevel"/>
    <w:tmpl w:val="04CC6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E655FC"/>
    <w:multiLevelType w:val="hybridMultilevel"/>
    <w:tmpl w:val="BA6A1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797124"/>
    <w:multiLevelType w:val="hybridMultilevel"/>
    <w:tmpl w:val="2084D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AA0414"/>
    <w:multiLevelType w:val="hybridMultilevel"/>
    <w:tmpl w:val="61322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C87FE4"/>
    <w:multiLevelType w:val="hybridMultilevel"/>
    <w:tmpl w:val="2CF2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C26B0"/>
    <w:multiLevelType w:val="hybridMultilevel"/>
    <w:tmpl w:val="C7B4F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9A7BE0"/>
    <w:multiLevelType w:val="multilevel"/>
    <w:tmpl w:val="17486B20"/>
    <w:lvl w:ilvl="0">
      <w:start w:val="2"/>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3"/>
      <w:numFmt w:val="decimal"/>
      <w:lvlText w:val="%1.%2.%3.%4"/>
      <w:lvlJc w:val="left"/>
      <w:pPr>
        <w:ind w:left="1440"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3" w15:restartNumberingAfterBreak="0">
    <w:nsid w:val="4CEE099E"/>
    <w:multiLevelType w:val="hybridMultilevel"/>
    <w:tmpl w:val="4CE6A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5B10A3"/>
    <w:multiLevelType w:val="hybridMultilevel"/>
    <w:tmpl w:val="F3EC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D6E19"/>
    <w:multiLevelType w:val="hybridMultilevel"/>
    <w:tmpl w:val="386E3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E92C8E"/>
    <w:multiLevelType w:val="hybridMultilevel"/>
    <w:tmpl w:val="EAC07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9E15B3"/>
    <w:multiLevelType w:val="hybridMultilevel"/>
    <w:tmpl w:val="490EE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B10BDC"/>
    <w:multiLevelType w:val="multilevel"/>
    <w:tmpl w:val="6752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6C637D"/>
    <w:multiLevelType w:val="hybridMultilevel"/>
    <w:tmpl w:val="07B6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2E68C7"/>
    <w:multiLevelType w:val="hybridMultilevel"/>
    <w:tmpl w:val="513A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56789D"/>
    <w:multiLevelType w:val="hybridMultilevel"/>
    <w:tmpl w:val="F9783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9F3367"/>
    <w:multiLevelType w:val="hybridMultilevel"/>
    <w:tmpl w:val="1C5C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29"/>
  </w:num>
  <w:num w:numId="3">
    <w:abstractNumId w:val="22"/>
  </w:num>
  <w:num w:numId="4">
    <w:abstractNumId w:val="8"/>
  </w:num>
  <w:num w:numId="5">
    <w:abstractNumId w:val="1"/>
  </w:num>
  <w:num w:numId="6">
    <w:abstractNumId w:val="5"/>
  </w:num>
  <w:num w:numId="7">
    <w:abstractNumId w:val="24"/>
  </w:num>
  <w:num w:numId="8">
    <w:abstractNumId w:val="30"/>
  </w:num>
  <w:num w:numId="9">
    <w:abstractNumId w:val="20"/>
  </w:num>
  <w:num w:numId="10">
    <w:abstractNumId w:val="10"/>
  </w:num>
  <w:num w:numId="11">
    <w:abstractNumId w:val="16"/>
  </w:num>
  <w:num w:numId="12">
    <w:abstractNumId w:val="26"/>
  </w:num>
  <w:num w:numId="13">
    <w:abstractNumId w:val="6"/>
  </w:num>
  <w:num w:numId="14">
    <w:abstractNumId w:val="31"/>
  </w:num>
  <w:num w:numId="15">
    <w:abstractNumId w:val="17"/>
  </w:num>
  <w:num w:numId="16">
    <w:abstractNumId w:val="7"/>
  </w:num>
  <w:num w:numId="17">
    <w:abstractNumId w:val="27"/>
  </w:num>
  <w:num w:numId="18">
    <w:abstractNumId w:val="23"/>
  </w:num>
  <w:num w:numId="19">
    <w:abstractNumId w:val="11"/>
  </w:num>
  <w:num w:numId="20">
    <w:abstractNumId w:val="9"/>
  </w:num>
  <w:num w:numId="21">
    <w:abstractNumId w:val="4"/>
  </w:num>
  <w:num w:numId="22">
    <w:abstractNumId w:val="18"/>
  </w:num>
  <w:num w:numId="23">
    <w:abstractNumId w:val="13"/>
  </w:num>
  <w:num w:numId="24">
    <w:abstractNumId w:val="3"/>
  </w:num>
  <w:num w:numId="25">
    <w:abstractNumId w:val="2"/>
  </w:num>
  <w:num w:numId="26">
    <w:abstractNumId w:val="0"/>
  </w:num>
  <w:num w:numId="27">
    <w:abstractNumId w:val="15"/>
  </w:num>
  <w:num w:numId="28">
    <w:abstractNumId w:val="12"/>
  </w:num>
  <w:num w:numId="29">
    <w:abstractNumId w:val="21"/>
  </w:num>
  <w:num w:numId="30">
    <w:abstractNumId w:val="19"/>
  </w:num>
  <w:num w:numId="31">
    <w:abstractNumId w:val="25"/>
  </w:num>
  <w:num w:numId="32">
    <w:abstractNumId w:val="1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A7"/>
    <w:rsid w:val="0003493A"/>
    <w:rsid w:val="00036BAE"/>
    <w:rsid w:val="00050DB5"/>
    <w:rsid w:val="000C118D"/>
    <w:rsid w:val="00170248"/>
    <w:rsid w:val="001F2366"/>
    <w:rsid w:val="002C3359"/>
    <w:rsid w:val="002E7B51"/>
    <w:rsid w:val="00360ACB"/>
    <w:rsid w:val="003800C7"/>
    <w:rsid w:val="003C4BA8"/>
    <w:rsid w:val="003C6547"/>
    <w:rsid w:val="003F5CA1"/>
    <w:rsid w:val="004003E8"/>
    <w:rsid w:val="00423E38"/>
    <w:rsid w:val="004A3654"/>
    <w:rsid w:val="004A57F6"/>
    <w:rsid w:val="004D1120"/>
    <w:rsid w:val="004D51F3"/>
    <w:rsid w:val="0051231A"/>
    <w:rsid w:val="0052634A"/>
    <w:rsid w:val="00556C08"/>
    <w:rsid w:val="005673D5"/>
    <w:rsid w:val="0056772C"/>
    <w:rsid w:val="006071D7"/>
    <w:rsid w:val="00637714"/>
    <w:rsid w:val="00637BD8"/>
    <w:rsid w:val="00653973"/>
    <w:rsid w:val="006C3B20"/>
    <w:rsid w:val="006F7BED"/>
    <w:rsid w:val="0078460F"/>
    <w:rsid w:val="008102AD"/>
    <w:rsid w:val="008171F3"/>
    <w:rsid w:val="00891E3C"/>
    <w:rsid w:val="008C7908"/>
    <w:rsid w:val="00901303"/>
    <w:rsid w:val="009676A9"/>
    <w:rsid w:val="009B688E"/>
    <w:rsid w:val="00A15B62"/>
    <w:rsid w:val="00A37CA7"/>
    <w:rsid w:val="00A838F0"/>
    <w:rsid w:val="00AA48A5"/>
    <w:rsid w:val="00AD6E3D"/>
    <w:rsid w:val="00AE7268"/>
    <w:rsid w:val="00B17BF0"/>
    <w:rsid w:val="00B27293"/>
    <w:rsid w:val="00B44F3B"/>
    <w:rsid w:val="00BB418F"/>
    <w:rsid w:val="00BF0B50"/>
    <w:rsid w:val="00BF5CD3"/>
    <w:rsid w:val="00C27587"/>
    <w:rsid w:val="00C42B39"/>
    <w:rsid w:val="00C439C0"/>
    <w:rsid w:val="00CA49B4"/>
    <w:rsid w:val="00CA7C9E"/>
    <w:rsid w:val="00CD36BB"/>
    <w:rsid w:val="00CD4904"/>
    <w:rsid w:val="00DD6F06"/>
    <w:rsid w:val="00DE327F"/>
    <w:rsid w:val="00E03A9E"/>
    <w:rsid w:val="00E277C5"/>
    <w:rsid w:val="00E60675"/>
    <w:rsid w:val="00E72AF3"/>
    <w:rsid w:val="00ED4D33"/>
    <w:rsid w:val="00F45D9C"/>
    <w:rsid w:val="00F74266"/>
    <w:rsid w:val="23C30F60"/>
    <w:rsid w:val="2CDD2216"/>
    <w:rsid w:val="4738AB8D"/>
    <w:rsid w:val="672BA234"/>
    <w:rsid w:val="6D5927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69F2A4B"/>
  <w14:defaultImageDpi w14:val="0"/>
  <w15:docId w15:val="{1E82EC09-782F-414B-8AC8-FFF8357E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n-US"/>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n-US"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character" w:customStyle="1" w:styleId="normaltextrun">
    <w:name w:val="normaltextrun"/>
    <w:basedOn w:val="DefaultParagraphFont"/>
    <w:rsid w:val="002C3359"/>
  </w:style>
  <w:style w:type="character" w:customStyle="1" w:styleId="apple-converted-space">
    <w:name w:val="apple-converted-space"/>
    <w:basedOn w:val="DefaultParagraphFont"/>
    <w:rsid w:val="002C3359"/>
  </w:style>
  <w:style w:type="character" w:styleId="UnresolvedMention">
    <w:name w:val="Unresolved Mention"/>
    <w:basedOn w:val="DefaultParagraphFont"/>
    <w:uiPriority w:val="99"/>
    <w:semiHidden/>
    <w:unhideWhenUsed/>
    <w:rsid w:val="00653973"/>
    <w:rPr>
      <w:color w:val="605E5C"/>
      <w:shd w:val="clear" w:color="auto" w:fill="E1DFDD"/>
    </w:rPr>
  </w:style>
  <w:style w:type="paragraph" w:styleId="NoSpacing">
    <w:name w:val="No Spacing"/>
    <w:uiPriority w:val="1"/>
    <w:qFormat/>
    <w:rsid w:val="008102AD"/>
    <w:pPr>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22405">
      <w:bodyDiv w:val="1"/>
      <w:marLeft w:val="0"/>
      <w:marRight w:val="0"/>
      <w:marTop w:val="0"/>
      <w:marBottom w:val="0"/>
      <w:divBdr>
        <w:top w:val="none" w:sz="0" w:space="0" w:color="auto"/>
        <w:left w:val="none" w:sz="0" w:space="0" w:color="auto"/>
        <w:bottom w:val="none" w:sz="0" w:space="0" w:color="auto"/>
        <w:right w:val="none" w:sz="0" w:space="0" w:color="auto"/>
      </w:divBdr>
    </w:div>
    <w:div w:id="1625186958">
      <w:bodyDiv w:val="1"/>
      <w:marLeft w:val="0"/>
      <w:marRight w:val="0"/>
      <w:marTop w:val="0"/>
      <w:marBottom w:val="0"/>
      <w:divBdr>
        <w:top w:val="none" w:sz="0" w:space="0" w:color="auto"/>
        <w:left w:val="none" w:sz="0" w:space="0" w:color="auto"/>
        <w:bottom w:val="none" w:sz="0" w:space="0" w:color="auto"/>
        <w:right w:val="none" w:sz="0" w:space="0" w:color="auto"/>
      </w:divBdr>
    </w:div>
    <w:div w:id="1856923766">
      <w:bodyDiv w:val="1"/>
      <w:marLeft w:val="0"/>
      <w:marRight w:val="0"/>
      <w:marTop w:val="0"/>
      <w:marBottom w:val="0"/>
      <w:divBdr>
        <w:top w:val="none" w:sz="0" w:space="0" w:color="auto"/>
        <w:left w:val="none" w:sz="0" w:space="0" w:color="auto"/>
        <w:bottom w:val="none" w:sz="0" w:space="0" w:color="auto"/>
        <w:right w:val="none" w:sz="0" w:space="0" w:color="auto"/>
      </w:divBdr>
    </w:div>
    <w:div w:id="199413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marler@iadb.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evanc@iadb.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idbdocs.iadb.org/wsdocs/getdocument.aspx?DOCNUM=3898857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beo-procurement.iadb.org/home"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iadb.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iadb.org/Document.cfm?id=EZSHARE-1036177694-19"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6C1CA18E555A04409C503F0A96B86908" ma:contentTypeVersion="122" ma:contentTypeDescription="A content type to manage public (operations) IDB documents" ma:contentTypeScope="" ma:versionID="30a299324c4cf24e6c8cf365c9320364">
  <xsd:schema xmlns:xsd="http://www.w3.org/2001/XMLSchema" xmlns:xs="http://www.w3.org/2001/XMLSchema" xmlns:p="http://schemas.microsoft.com/office/2006/metadata/properties" xmlns:ns2="cdc7663a-08f0-4737-9e8c-148ce897a09c" targetNamespace="http://schemas.microsoft.com/office/2006/metadata/properties" ma:root="true" ma:fieldsID="4294522d0b581f929fa10d181ebad398"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SU-T1102"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Suriname</TermName>
          <TermId xmlns="http://schemas.microsoft.com/office/infopath/2007/PartnerControls">78f391d2-6a9c-4a90-96e5-b3c0fdf8e7da</TermId>
        </TermInfo>
      </Terms>
    </ic46d7e087fd4a108fb86518ca413cc6>
    <Division_x0020_or_x0020_Unit xmlns="cdc7663a-08f0-4737-9e8c-148ce897a09c">INE/WSA</Division_x0020_or_x0020_Unit>
    <Fiscal_x0020_Year_x0020_IDB xmlns="cdc7663a-08f0-4737-9e8c-148ce897a09c">2018</Fiscal_x0020_Year_x0020_IDB>
    <Other_x0020_Author xmlns="cdc7663a-08f0-4737-9e8c-148ce897a09c" xsi:nil="true"/>
    <Migration_x0020_Info xmlns="cdc7663a-08f0-4737-9e8c-148ce897a09c" xsi:nil="true"/>
    <Document_x0020_Author xmlns="cdc7663a-08f0-4737-9e8c-148ce897a09c">Reyes Pantoja, Marle Dolores</Document_x0020_Author>
    <Document_x0020_Language_x0020_IDB xmlns="cdc7663a-08f0-4737-9e8c-148ce897a09c">English</Document_x0020_Language_x0020_IDB>
    <TaxCatchAll xmlns="cdc7663a-08f0-4737-9e8c-148ce897a09c">
      <Value>6</Value>
      <Value>40</Value>
      <Value>97</Value>
      <Value>24</Value>
      <Value>98</Value>
    </TaxCatchAll>
    <Identifier xmlns="cdc7663a-08f0-4737-9e8c-148ce897a09c" xsi:nil="true"/>
    <_dlc_DocId xmlns="cdc7663a-08f0-4737-9e8c-148ce897a09c">EZSHARE-1980789376-5</_dlc_DocId>
    <_dlc_DocIdUrl xmlns="cdc7663a-08f0-4737-9e8c-148ce897a09c">
      <Url>https://idbg.sharepoint.com/teams/EZ-SU-TCP/SU-T1102/_layouts/15/DocIdRedir.aspx?ID=EZSHARE-1980789376-5</Url>
      <Description>EZSHARE-1980789376-5</Description>
    </_dlc_DocIdUrl>
    <Related_x0020_SisCor_x0020_Number xmlns="cdc7663a-08f0-4737-9e8c-148ce897a09c" xsi:nil="true"/>
    <Record_x0020_Number xmlns="cdc7663a-08f0-4737-9e8c-148ce897a09c">R0002610740</Record_x0020_Number>
    <b26cdb1da78c4bb4b1c1bac2f6ac5911 xmlns="cdc7663a-08f0-4737-9e8c-148ce897a09c">
      <Terms xmlns="http://schemas.microsoft.com/office/infopath/2007/PartnerControls"/>
    </b26cdb1da78c4bb4b1c1bac2f6ac5911>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Approval_x0020_Number xmlns="cdc7663a-08f0-4737-9e8c-148ce897a09c">ATN/OC-16778-SU;</Approval_x0020_Number>
    <Phase xmlns="cdc7663a-08f0-4737-9e8c-148ce897a09c" xsi:nil="tru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WATER SUPPLY URBAN</TermName>
          <TermId xmlns="http://schemas.microsoft.com/office/infopath/2007/PartnerControls">28df1b5d-8f50-49f8-b50a-8bcbae67d2a4</TermId>
        </TermInfo>
      </Terms>
    </b2ec7cfb18674cb8803df6b262e8b107>
    <Business_x0020_Area xmlns="cdc7663a-08f0-4737-9e8c-148ce897a09c" xsi:nil="true"/>
    <Key_x0020_Document xmlns="cdc7663a-08f0-4737-9e8c-148ce897a09c">false</Key_x0020_Document>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TBD</TermName>
          <TermId xmlns="http://schemas.microsoft.com/office/infopath/2007/PartnerControls">d62f6e05-3e80-4abd-9bb4-5f10b4906ff6</TermId>
        </TermInfo>
      </Terms>
    </g511464f9e53401d84b16fa9b379a574>
    <Operation_x0020_Type xmlns="cdc7663a-08f0-4737-9e8c-148ce897a09c">Technical Cooperation</Operation_x0020_Type>
    <Package_x0020_Code xmlns="cdc7663a-08f0-4737-9e8c-148ce897a09c" xsi:nil="true"/>
    <Project_x0020_Number xmlns="cdc7663a-08f0-4737-9e8c-148ce897a09c">SU-T1102</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WATER AND SANITATION</TermName>
          <TermId xmlns="http://schemas.microsoft.com/office/infopath/2007/PartnerControls">ba6b63cd-e402-47cb-9357-08149f7ce046</TermId>
        </TermInfo>
      </Terms>
    </nddeef1749674d76abdbe4b239a70bc6>
    <Disclosure_x0020_Activity xmlns="cdc7663a-08f0-4737-9e8c-148ce897a09c">BEO 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9F5E50AB-C705-4C53-B2E7-F469F0E2EE3C}">
  <ds:schemaRefs>
    <ds:schemaRef ds:uri="http://schemas.microsoft.com/sharepoint/v3/contenttype/forms"/>
  </ds:schemaRefs>
</ds:datastoreItem>
</file>

<file path=customXml/itemProps2.xml><?xml version="1.0" encoding="utf-8"?>
<ds:datastoreItem xmlns:ds="http://schemas.openxmlformats.org/officeDocument/2006/customXml" ds:itemID="{D6739226-4C6E-49FE-84CA-8B0FE3B19657}"/>
</file>

<file path=customXml/itemProps3.xml><?xml version="1.0" encoding="utf-8"?>
<ds:datastoreItem xmlns:ds="http://schemas.openxmlformats.org/officeDocument/2006/customXml" ds:itemID="{87E23DAA-4EEF-42E2-874B-D6AC0418C7F3}">
  <ds:schemaRefs>
    <ds:schemaRef ds:uri="http://schemas.microsoft.com/sharepoint/events"/>
  </ds:schemaRefs>
</ds:datastoreItem>
</file>

<file path=customXml/itemProps4.xml><?xml version="1.0" encoding="utf-8"?>
<ds:datastoreItem xmlns:ds="http://schemas.openxmlformats.org/officeDocument/2006/customXml" ds:itemID="{7105FB5B-D6C2-4D92-8A71-A69C71E8A852}"/>
</file>

<file path=customXml/itemProps5.xml><?xml version="1.0" encoding="utf-8"?>
<ds:datastoreItem xmlns:ds="http://schemas.openxmlformats.org/officeDocument/2006/customXml" ds:itemID="{58E47A88-CB77-466F-89AC-D939CCD47085}"/>
</file>

<file path=customXml/itemProps6.xml><?xml version="1.0" encoding="utf-8"?>
<ds:datastoreItem xmlns:ds="http://schemas.openxmlformats.org/officeDocument/2006/customXml" ds:itemID="{B98CC96B-FD11-466D-AEB4-CD0D9388406A}">
  <ds:schemaRefs>
    <ds:schemaRef ds:uri="http://purl.org/dc/dcmitype/"/>
    <ds:schemaRef ds:uri="cdc7663a-08f0-4737-9e8c-148ce897a09c"/>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1364</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keywords/>
  <cp:lastModifiedBy>Reyes Pantoja, Marle Dolores</cp:lastModifiedBy>
  <cp:revision>9</cp:revision>
  <cp:lastPrinted>2015-01-20T22:56:00Z</cp:lastPrinted>
  <dcterms:created xsi:type="dcterms:W3CDTF">2018-08-03T15:07:00Z</dcterms:created>
  <dcterms:modified xsi:type="dcterms:W3CDTF">2018-08-07T15:51:00Z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eries Corporate IDB">
    <vt:lpwstr>83;#Template|b2485199-60dd-4e3d-8f72-826e396676bc</vt:lpwstr>
  </property>
  <property fmtid="{D5CDD505-2E9C-101B-9397-08002B2CF9AE}" pid="5" name="Function Corporate IDB">
    <vt:lpwstr>2;#Guideline, Standard and Policy|55052825-ede1-4fc0-9b73-7b2230e7239d</vt:lpwstr>
  </property>
  <property fmtid="{D5CDD505-2E9C-101B-9397-08002B2CF9AE}" pid="6" name="TaxKeywordTaxHTField">
    <vt:lpwstr/>
  </property>
  <property fmtid="{D5CDD505-2E9C-101B-9397-08002B2CF9AE}" pid="7" name="Country">
    <vt:lpwstr>24;#Suriname|78f391d2-6a9c-4a90-96e5-b3c0fdf8e7da</vt:lpwstr>
  </property>
  <property fmtid="{D5CDD505-2E9C-101B-9397-08002B2CF9AE}" pid="8" name="_dlc_DocIdItemGuid">
    <vt:lpwstr>7b6c1db2-9e06-48aa-8258-f805a5f21319</vt:lpwstr>
  </property>
  <property fmtid="{D5CDD505-2E9C-101B-9397-08002B2CF9AE}" pid="9" name="Series Operations IDB">
    <vt:lpwstr/>
  </property>
  <property fmtid="{D5CDD505-2E9C-101B-9397-08002B2CF9AE}" pid="10" name="Sub-Sector">
    <vt:lpwstr>98;#WATER SUPPLY URBAN|28df1b5d-8f50-49f8-b50a-8bcbae67d2a4</vt:lpwstr>
  </property>
  <property fmtid="{D5CDD505-2E9C-101B-9397-08002B2CF9AE}" pid="11" name="Fund IDB">
    <vt:lpwstr>40;#TBD|d62f6e05-3e80-4abd-9bb4-5f10b4906ff6</vt:lpwstr>
  </property>
  <property fmtid="{D5CDD505-2E9C-101B-9397-08002B2CF9AE}" pid="12" name="Sector IDB">
    <vt:lpwstr>97;#WATER AND SANITATION|ba6b63cd-e402-47cb-9357-08149f7ce046</vt:lpwstr>
  </property>
  <property fmtid="{D5CDD505-2E9C-101B-9397-08002B2CF9AE}" pid="13" name="Function Operations IDB">
    <vt:lpwstr>6;#Goods and Services|5bfebf1b-9f1f-4411-b1dd-4c19b807b799</vt:lpwstr>
  </property>
  <property fmtid="{D5CDD505-2E9C-101B-9397-08002B2CF9AE}" pid="14" name="ContentTypeId">
    <vt:lpwstr>0x0101001A458A224826124E8B45B1D613300CFC006C1CA18E555A04409C503F0A96B86908</vt:lpwstr>
  </property>
</Properties>
</file>