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1F" w:rsidRPr="00EB368A" w:rsidRDefault="00870F1F" w:rsidP="00E63985">
      <w:pPr>
        <w:pStyle w:val="SubSubPar"/>
        <w:numPr>
          <w:ilvl w:val="0"/>
          <w:numId w:val="0"/>
        </w:numPr>
        <w:spacing w:after="0" w:line="276" w:lineRule="auto"/>
        <w:jc w:val="center"/>
        <w:rPr>
          <w:rFonts w:ascii="Arial" w:hAnsi="Arial" w:cs="Arial"/>
          <w:smallCaps/>
          <w:sz w:val="22"/>
          <w:szCs w:val="22"/>
          <w:lang w:val="es-ES"/>
        </w:rPr>
      </w:pPr>
      <w:bookmarkStart w:id="0" w:name="_Toc394918510"/>
      <w:r w:rsidRPr="00EB368A">
        <w:rPr>
          <w:rFonts w:ascii="Arial" w:hAnsi="Arial" w:cs="Arial"/>
          <w:smallCaps/>
          <w:sz w:val="22"/>
          <w:szCs w:val="22"/>
          <w:lang w:val="es-ES"/>
        </w:rPr>
        <w:t>Documento del Banco Interamericano de Desarrollo</w:t>
      </w:r>
    </w:p>
    <w:p w:rsidR="00870F1F" w:rsidRPr="00EB368A" w:rsidRDefault="00870F1F" w:rsidP="00E63985">
      <w:pPr>
        <w:tabs>
          <w:tab w:val="left" w:pos="1440"/>
          <w:tab w:val="left" w:pos="3060"/>
        </w:tabs>
        <w:jc w:val="center"/>
        <w:rPr>
          <w:rFonts w:ascii="Arial" w:hAnsi="Arial" w:cs="Arial"/>
          <w:smallCaps/>
          <w:lang w:val="es-ES"/>
        </w:rPr>
      </w:pPr>
    </w:p>
    <w:p w:rsidR="00870F1F" w:rsidRDefault="00870F1F" w:rsidP="00E63985">
      <w:pPr>
        <w:tabs>
          <w:tab w:val="left" w:pos="1440"/>
          <w:tab w:val="left" w:pos="3060"/>
        </w:tabs>
        <w:jc w:val="center"/>
        <w:rPr>
          <w:rFonts w:ascii="Arial" w:hAnsi="Arial" w:cs="Arial"/>
          <w:smallCaps/>
          <w:lang w:val="es-ES"/>
        </w:rPr>
      </w:pPr>
    </w:p>
    <w:p w:rsidR="00151445" w:rsidRDefault="00151445" w:rsidP="00E63985">
      <w:pPr>
        <w:tabs>
          <w:tab w:val="left" w:pos="1440"/>
          <w:tab w:val="left" w:pos="3060"/>
        </w:tabs>
        <w:jc w:val="center"/>
        <w:rPr>
          <w:rFonts w:ascii="Arial" w:hAnsi="Arial" w:cs="Arial"/>
          <w:smallCaps/>
          <w:lang w:val="es-ES"/>
        </w:rPr>
      </w:pPr>
    </w:p>
    <w:p w:rsidR="00151445" w:rsidRPr="00EB368A" w:rsidRDefault="00151445" w:rsidP="00E63985">
      <w:pPr>
        <w:tabs>
          <w:tab w:val="left" w:pos="1440"/>
          <w:tab w:val="left" w:pos="3060"/>
        </w:tabs>
        <w:jc w:val="center"/>
        <w:rPr>
          <w:rFonts w:ascii="Arial" w:hAnsi="Arial" w:cs="Arial"/>
          <w:smallCaps/>
          <w:lang w:val="es-ES"/>
        </w:rPr>
      </w:pPr>
    </w:p>
    <w:p w:rsidR="00870F1F" w:rsidRPr="00EB368A" w:rsidRDefault="00870F1F" w:rsidP="00E63985">
      <w:pPr>
        <w:tabs>
          <w:tab w:val="left" w:pos="1440"/>
          <w:tab w:val="left" w:pos="3060"/>
        </w:tabs>
        <w:jc w:val="center"/>
        <w:rPr>
          <w:rFonts w:ascii="Arial" w:hAnsi="Arial" w:cs="Arial"/>
          <w:b/>
          <w:smallCaps/>
          <w:sz w:val="28"/>
          <w:szCs w:val="28"/>
          <w:lang w:val="es-ES_tradnl"/>
        </w:rPr>
      </w:pPr>
      <w:r w:rsidRPr="00EB368A">
        <w:rPr>
          <w:rFonts w:ascii="Arial" w:hAnsi="Arial" w:cs="Arial"/>
          <w:b/>
          <w:smallCaps/>
          <w:sz w:val="28"/>
          <w:szCs w:val="28"/>
          <w:lang w:val="es-ES_tradnl"/>
        </w:rPr>
        <w:t>Chile</w:t>
      </w:r>
    </w:p>
    <w:p w:rsidR="00870F1F" w:rsidRPr="00EB368A" w:rsidRDefault="00870F1F" w:rsidP="00E63985">
      <w:pPr>
        <w:tabs>
          <w:tab w:val="left" w:pos="1440"/>
          <w:tab w:val="left" w:pos="3060"/>
        </w:tabs>
        <w:jc w:val="center"/>
        <w:rPr>
          <w:rFonts w:ascii="Arial" w:hAnsi="Arial" w:cs="Arial"/>
          <w:smallCaps/>
          <w:lang w:val="es-ES"/>
        </w:rPr>
      </w:pPr>
    </w:p>
    <w:p w:rsidR="00870F1F" w:rsidRPr="00EB368A" w:rsidRDefault="00870F1F" w:rsidP="00E63985">
      <w:pPr>
        <w:tabs>
          <w:tab w:val="left" w:pos="1440"/>
          <w:tab w:val="left" w:pos="3060"/>
        </w:tabs>
        <w:jc w:val="center"/>
        <w:rPr>
          <w:rFonts w:ascii="Arial" w:hAnsi="Arial" w:cs="Arial"/>
          <w:smallCaps/>
          <w:szCs w:val="24"/>
          <w:lang w:val="es-ES"/>
        </w:rPr>
      </w:pPr>
    </w:p>
    <w:p w:rsidR="00870F1F" w:rsidRPr="00EB368A" w:rsidRDefault="00870F1F" w:rsidP="00E63985">
      <w:pPr>
        <w:tabs>
          <w:tab w:val="left" w:pos="1440"/>
          <w:tab w:val="left" w:pos="3060"/>
        </w:tabs>
        <w:jc w:val="center"/>
        <w:rPr>
          <w:rFonts w:ascii="Arial" w:hAnsi="Arial" w:cs="Arial"/>
          <w:smallCaps/>
          <w:szCs w:val="24"/>
          <w:lang w:val="es-ES"/>
        </w:rPr>
      </w:pPr>
    </w:p>
    <w:p w:rsidR="00870F1F" w:rsidRPr="00EB368A" w:rsidRDefault="00870F1F" w:rsidP="00E63985">
      <w:pPr>
        <w:pStyle w:val="Newpage"/>
        <w:keepNext/>
        <w:spacing w:line="276" w:lineRule="auto"/>
        <w:jc w:val="left"/>
        <w:rPr>
          <w:rFonts w:ascii="Arial" w:hAnsi="Arial" w:cs="Arial"/>
          <w:sz w:val="28"/>
          <w:szCs w:val="28"/>
          <w:lang w:val="es-ES_tradnl"/>
        </w:rPr>
      </w:pPr>
    </w:p>
    <w:p w:rsidR="00870F1F" w:rsidRPr="00870F1F" w:rsidRDefault="00870F1F" w:rsidP="00E63985">
      <w:pPr>
        <w:tabs>
          <w:tab w:val="left" w:pos="1440"/>
          <w:tab w:val="left" w:pos="3060"/>
        </w:tabs>
        <w:jc w:val="center"/>
        <w:rPr>
          <w:rFonts w:ascii="Arial" w:hAnsi="Arial" w:cs="Arial"/>
          <w:b/>
          <w:smallCaps/>
          <w:szCs w:val="24"/>
          <w:lang w:val="es-ES_tradnl"/>
        </w:rPr>
      </w:pPr>
      <w:r>
        <w:rPr>
          <w:rFonts w:ascii="Arial" w:eastAsia="Times New Roman" w:hAnsi="Arial" w:cs="Arial"/>
          <w:b/>
          <w:smallCaps/>
          <w:sz w:val="28"/>
          <w:szCs w:val="28"/>
          <w:lang w:val="es-ES"/>
        </w:rPr>
        <w:t xml:space="preserve">Programa </w:t>
      </w:r>
      <w:r w:rsidRPr="00870F1F">
        <w:rPr>
          <w:rFonts w:ascii="Arial" w:eastAsia="Times New Roman" w:hAnsi="Arial" w:cs="Arial"/>
          <w:b/>
          <w:smallCaps/>
          <w:sz w:val="28"/>
          <w:szCs w:val="28"/>
          <w:lang w:val="es-ES"/>
        </w:rPr>
        <w:t>de Apoyo a la Agenda de Probidad y Transparencia de Chile</w:t>
      </w:r>
    </w:p>
    <w:p w:rsidR="00870F1F" w:rsidRPr="00EB368A" w:rsidRDefault="00870F1F" w:rsidP="00E63985">
      <w:pPr>
        <w:tabs>
          <w:tab w:val="left" w:pos="1440"/>
          <w:tab w:val="left" w:pos="3060"/>
        </w:tabs>
        <w:jc w:val="center"/>
        <w:rPr>
          <w:rFonts w:ascii="Arial" w:hAnsi="Arial" w:cs="Arial"/>
          <w:b/>
          <w:smallCaps/>
          <w:lang w:val="es-ES"/>
        </w:rPr>
      </w:pPr>
      <w:r w:rsidRPr="00EB368A">
        <w:rPr>
          <w:rFonts w:ascii="Arial" w:hAnsi="Arial" w:cs="Arial"/>
          <w:b/>
          <w:smallCaps/>
          <w:lang w:val="es-ES"/>
        </w:rPr>
        <w:t>(CH-L1</w:t>
      </w:r>
      <w:r>
        <w:rPr>
          <w:rFonts w:ascii="Arial" w:hAnsi="Arial" w:cs="Arial"/>
          <w:b/>
          <w:smallCaps/>
          <w:lang w:val="es-ES"/>
        </w:rPr>
        <w:t>110</w:t>
      </w:r>
      <w:r w:rsidRPr="00EB368A">
        <w:rPr>
          <w:rFonts w:ascii="Arial" w:hAnsi="Arial" w:cs="Arial"/>
          <w:b/>
          <w:smallCaps/>
          <w:lang w:val="es-ES"/>
        </w:rPr>
        <w:t>)</w:t>
      </w:r>
    </w:p>
    <w:p w:rsidR="00870F1F" w:rsidRPr="00EB368A" w:rsidRDefault="00870F1F" w:rsidP="00E63985">
      <w:pPr>
        <w:pStyle w:val="Newpage"/>
        <w:keepNext/>
        <w:spacing w:line="276" w:lineRule="auto"/>
        <w:rPr>
          <w:rFonts w:ascii="Arial" w:hAnsi="Arial" w:cs="Arial"/>
          <w:sz w:val="28"/>
          <w:szCs w:val="28"/>
        </w:rPr>
      </w:pPr>
    </w:p>
    <w:p w:rsidR="00870F1F" w:rsidRPr="00EB368A" w:rsidRDefault="00870F1F" w:rsidP="00E63985">
      <w:pPr>
        <w:pStyle w:val="Newpage"/>
        <w:spacing w:line="276" w:lineRule="auto"/>
        <w:rPr>
          <w:rFonts w:ascii="Arial" w:hAnsi="Arial" w:cs="Arial"/>
          <w:b w:val="0"/>
          <w:caps/>
          <w:smallCaps w:val="0"/>
        </w:rPr>
      </w:pPr>
    </w:p>
    <w:p w:rsidR="00870F1F" w:rsidRPr="00EB368A" w:rsidRDefault="00870F1F" w:rsidP="00E63985">
      <w:pPr>
        <w:tabs>
          <w:tab w:val="left" w:pos="1440"/>
          <w:tab w:val="left" w:pos="3060"/>
        </w:tabs>
        <w:jc w:val="center"/>
        <w:rPr>
          <w:rFonts w:ascii="Arial" w:hAnsi="Arial" w:cs="Arial"/>
          <w:smallCaps/>
          <w:lang w:val="es-ES"/>
        </w:rPr>
      </w:pPr>
    </w:p>
    <w:p w:rsidR="00870F1F" w:rsidRPr="00EB368A" w:rsidRDefault="00870F1F" w:rsidP="00E63985">
      <w:pPr>
        <w:tabs>
          <w:tab w:val="left" w:pos="1440"/>
          <w:tab w:val="left" w:pos="3060"/>
        </w:tabs>
        <w:jc w:val="center"/>
        <w:rPr>
          <w:rFonts w:ascii="Arial" w:hAnsi="Arial" w:cs="Arial"/>
          <w:smallCaps/>
          <w:lang w:val="es-ES"/>
        </w:rPr>
      </w:pPr>
    </w:p>
    <w:p w:rsidR="00870F1F" w:rsidRPr="00EB368A" w:rsidRDefault="00870F1F" w:rsidP="00E63985">
      <w:pPr>
        <w:tabs>
          <w:tab w:val="left" w:pos="1440"/>
          <w:tab w:val="left" w:pos="3060"/>
        </w:tabs>
        <w:jc w:val="center"/>
        <w:rPr>
          <w:rFonts w:ascii="Arial" w:hAnsi="Arial" w:cs="Arial"/>
          <w:smallCaps/>
          <w:lang w:val="es-ES"/>
        </w:rPr>
      </w:pPr>
    </w:p>
    <w:p w:rsidR="00870F1F" w:rsidRPr="00EB368A" w:rsidRDefault="00870F1F" w:rsidP="00E63985">
      <w:pPr>
        <w:tabs>
          <w:tab w:val="left" w:pos="1440"/>
          <w:tab w:val="left" w:pos="3060"/>
        </w:tabs>
        <w:jc w:val="center"/>
        <w:outlineLvl w:val="0"/>
        <w:rPr>
          <w:rFonts w:ascii="Arial" w:hAnsi="Arial" w:cs="Arial"/>
          <w:b/>
          <w:szCs w:val="24"/>
          <w:lang w:val="es-ES"/>
        </w:rPr>
      </w:pPr>
      <w:r w:rsidRPr="00EB368A">
        <w:rPr>
          <w:rFonts w:ascii="Arial" w:hAnsi="Arial" w:cs="Arial"/>
          <w:b/>
          <w:smallCaps/>
          <w:szCs w:val="24"/>
          <w:lang w:val="es-ES"/>
        </w:rPr>
        <w:t>Plan de Monitoreo y Evaluación</w:t>
      </w:r>
    </w:p>
    <w:p w:rsidR="00870F1F" w:rsidRPr="00EB368A" w:rsidRDefault="00870F1F" w:rsidP="00E63985">
      <w:pPr>
        <w:tabs>
          <w:tab w:val="left" w:pos="1440"/>
          <w:tab w:val="left" w:pos="3060"/>
        </w:tabs>
        <w:jc w:val="center"/>
        <w:rPr>
          <w:rFonts w:ascii="Arial" w:hAnsi="Arial" w:cs="Arial"/>
          <w:lang w:val="es-ES"/>
        </w:rPr>
      </w:pPr>
    </w:p>
    <w:p w:rsidR="00870F1F" w:rsidRPr="00EB368A" w:rsidRDefault="00870F1F" w:rsidP="00E63985">
      <w:pPr>
        <w:tabs>
          <w:tab w:val="left" w:pos="1440"/>
          <w:tab w:val="left" w:pos="3060"/>
        </w:tabs>
        <w:jc w:val="center"/>
        <w:rPr>
          <w:rFonts w:ascii="Arial" w:hAnsi="Arial" w:cs="Arial"/>
          <w:lang w:val="es-ES"/>
        </w:rPr>
      </w:pPr>
    </w:p>
    <w:p w:rsidR="00870F1F" w:rsidRPr="00EB368A" w:rsidRDefault="00870F1F" w:rsidP="00E63985">
      <w:pPr>
        <w:tabs>
          <w:tab w:val="left" w:pos="1440"/>
          <w:tab w:val="left" w:pos="3060"/>
        </w:tabs>
        <w:jc w:val="center"/>
        <w:rPr>
          <w:rFonts w:ascii="Arial" w:hAnsi="Arial" w:cs="Arial"/>
          <w:lang w:val="es-ES"/>
        </w:rPr>
      </w:pPr>
    </w:p>
    <w:p w:rsidR="00870F1F" w:rsidRPr="00EB368A" w:rsidRDefault="00870F1F" w:rsidP="00E63985">
      <w:pPr>
        <w:tabs>
          <w:tab w:val="left" w:pos="1440"/>
          <w:tab w:val="left" w:pos="3060"/>
        </w:tabs>
        <w:rPr>
          <w:rFonts w:ascii="Arial" w:hAnsi="Arial" w:cs="Arial"/>
          <w:lang w:val="es-ES"/>
        </w:rPr>
      </w:pPr>
    </w:p>
    <w:p w:rsidR="00870F1F" w:rsidRPr="00EB368A" w:rsidRDefault="00870F1F" w:rsidP="00E63985">
      <w:pPr>
        <w:tabs>
          <w:tab w:val="left" w:pos="1440"/>
          <w:tab w:val="left" w:pos="3060"/>
        </w:tabs>
        <w:jc w:val="center"/>
        <w:rPr>
          <w:rFonts w:ascii="Arial" w:hAnsi="Arial" w:cs="Arial"/>
          <w:lang w:val="es-ES"/>
        </w:rPr>
      </w:pPr>
    </w:p>
    <w:p w:rsidR="00870F1F" w:rsidRPr="00C179FA" w:rsidRDefault="00870F1F" w:rsidP="00E63985">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0"/>
          <w:lang w:val="es-ES"/>
        </w:rPr>
      </w:pPr>
      <w:r w:rsidRPr="00C179FA">
        <w:rPr>
          <w:rFonts w:ascii="Arial" w:hAnsi="Arial" w:cs="Arial"/>
          <w:sz w:val="20"/>
          <w:lang w:val="es-ES"/>
        </w:rPr>
        <w:t xml:space="preserve">Este documento fue preparado por </w:t>
      </w:r>
      <w:r w:rsidR="007B5452">
        <w:rPr>
          <w:rFonts w:ascii="Arial" w:hAnsi="Arial" w:cs="Arial"/>
          <w:sz w:val="20"/>
          <w:lang w:val="es-ES"/>
        </w:rPr>
        <w:t xml:space="preserve">el equipo de proyecto del BID con el apoyo de </w:t>
      </w:r>
      <w:r w:rsidRPr="00C179FA">
        <w:rPr>
          <w:rFonts w:ascii="Arial" w:hAnsi="Arial" w:cs="Arial"/>
          <w:sz w:val="20"/>
          <w:lang w:val="es-ES"/>
        </w:rPr>
        <w:t>Martín Rossi (Consultor)</w:t>
      </w:r>
      <w:r w:rsidRPr="00C179FA">
        <w:rPr>
          <w:rFonts w:ascii="Arial" w:hAnsi="Arial" w:cs="Arial"/>
          <w:spacing w:val="-10"/>
          <w:sz w:val="20"/>
          <w:lang w:val="es-ES"/>
        </w:rPr>
        <w:t>.</w:t>
      </w:r>
    </w:p>
    <w:p w:rsidR="009147C7" w:rsidRPr="00C179FA" w:rsidRDefault="009147C7" w:rsidP="00E63985">
      <w:pPr>
        <w:rPr>
          <w:rFonts w:ascii="Arial" w:eastAsia="Times New Roman" w:hAnsi="Arial" w:cs="Times New Roman"/>
          <w:b/>
          <w:kern w:val="28"/>
          <w:sz w:val="28"/>
          <w:szCs w:val="20"/>
          <w:lang w:val="es-ES"/>
        </w:rPr>
      </w:pPr>
      <w:r w:rsidRPr="00C179FA">
        <w:rPr>
          <w:lang w:val="es-ES"/>
        </w:rPr>
        <w:br w:type="page"/>
      </w:r>
    </w:p>
    <w:p w:rsidR="00A135AE" w:rsidRPr="00151445" w:rsidRDefault="00870F1F" w:rsidP="00E63985">
      <w:pPr>
        <w:pStyle w:val="Heading1"/>
        <w:spacing w:line="276" w:lineRule="auto"/>
        <w:jc w:val="center"/>
        <w:rPr>
          <w:sz w:val="24"/>
          <w:szCs w:val="24"/>
          <w:lang w:val="es-ES"/>
        </w:rPr>
      </w:pPr>
      <w:r w:rsidRPr="00151445">
        <w:rPr>
          <w:sz w:val="24"/>
          <w:szCs w:val="24"/>
          <w:lang w:val="es-ES"/>
        </w:rPr>
        <w:lastRenderedPageBreak/>
        <w:t>Introducción</w:t>
      </w:r>
    </w:p>
    <w:p w:rsidR="00870F1F" w:rsidRDefault="00870F1F" w:rsidP="003372CB">
      <w:pPr>
        <w:pStyle w:val="Paragraph"/>
        <w:numPr>
          <w:ilvl w:val="1"/>
          <w:numId w:val="3"/>
        </w:numPr>
        <w:tabs>
          <w:tab w:val="clear" w:pos="2448"/>
          <w:tab w:val="num" w:pos="720"/>
        </w:tabs>
        <w:spacing w:line="276" w:lineRule="auto"/>
        <w:ind w:left="720" w:hanging="720"/>
        <w:rPr>
          <w:rFonts w:ascii="Arial" w:hAnsi="Arial" w:cs="Arial"/>
          <w:sz w:val="22"/>
          <w:szCs w:val="22"/>
        </w:rPr>
      </w:pPr>
      <w:r>
        <w:rPr>
          <w:rFonts w:ascii="Arial" w:hAnsi="Arial" w:cs="Arial"/>
          <w:sz w:val="22"/>
          <w:szCs w:val="22"/>
        </w:rPr>
        <w:t xml:space="preserve">Este documento describe </w:t>
      </w:r>
      <w:r w:rsidRPr="00EB368A">
        <w:rPr>
          <w:rFonts w:ascii="Arial" w:hAnsi="Arial" w:cs="Arial"/>
          <w:sz w:val="22"/>
          <w:szCs w:val="22"/>
          <w:lang w:val="es-ES_tradnl"/>
        </w:rPr>
        <w:t>los mecanismos de monitoreo y evaluación del Programa</w:t>
      </w:r>
      <w:r w:rsidRPr="00870F1F">
        <w:rPr>
          <w:rFonts w:ascii="Arial" w:hAnsi="Arial" w:cs="Arial"/>
          <w:sz w:val="22"/>
          <w:szCs w:val="22"/>
          <w:lang w:val="es-ES_tradnl"/>
        </w:rPr>
        <w:t xml:space="preserve"> de Apoyo a la Agenda de Probidad y Transparencia de Chile</w:t>
      </w:r>
      <w:r>
        <w:rPr>
          <w:rFonts w:ascii="Arial" w:hAnsi="Arial" w:cs="Arial"/>
          <w:sz w:val="22"/>
          <w:szCs w:val="22"/>
          <w:lang w:val="es-ES_tradnl"/>
        </w:rPr>
        <w:t>.</w:t>
      </w:r>
    </w:p>
    <w:p w:rsidR="00D32F5B" w:rsidRDefault="00D32F5B" w:rsidP="003372CB">
      <w:pPr>
        <w:pStyle w:val="Paragraph"/>
        <w:numPr>
          <w:ilvl w:val="1"/>
          <w:numId w:val="3"/>
        </w:numPr>
        <w:tabs>
          <w:tab w:val="clear" w:pos="2448"/>
          <w:tab w:val="num" w:pos="720"/>
        </w:tabs>
        <w:spacing w:line="276" w:lineRule="auto"/>
        <w:ind w:left="720" w:hanging="720"/>
        <w:rPr>
          <w:rFonts w:ascii="Arial" w:hAnsi="Arial" w:cs="Arial"/>
          <w:sz w:val="22"/>
          <w:szCs w:val="22"/>
        </w:rPr>
      </w:pPr>
      <w:r w:rsidRPr="00A05DFB">
        <w:rPr>
          <w:rFonts w:ascii="Arial" w:hAnsi="Arial" w:cs="Arial"/>
          <w:sz w:val="22"/>
          <w:szCs w:val="22"/>
        </w:rPr>
        <w:t>El objetivo principal</w:t>
      </w:r>
      <w:r>
        <w:rPr>
          <w:rFonts w:ascii="Arial" w:hAnsi="Arial" w:cs="Arial"/>
          <w:sz w:val="22"/>
          <w:szCs w:val="22"/>
        </w:rPr>
        <w:t xml:space="preserve"> de este programa es apoyar la </w:t>
      </w:r>
      <w:r w:rsidRPr="00A05DFB">
        <w:rPr>
          <w:rFonts w:ascii="Arial" w:hAnsi="Arial" w:cs="Arial"/>
          <w:sz w:val="22"/>
          <w:szCs w:val="22"/>
        </w:rPr>
        <w:t>A</w:t>
      </w:r>
      <w:r>
        <w:rPr>
          <w:rFonts w:ascii="Arial" w:hAnsi="Arial" w:cs="Arial"/>
          <w:sz w:val="22"/>
          <w:szCs w:val="22"/>
        </w:rPr>
        <w:t>genda de Probidad y Transparencia</w:t>
      </w:r>
      <w:r w:rsidRPr="00A05DFB">
        <w:rPr>
          <w:rFonts w:ascii="Arial" w:hAnsi="Arial" w:cs="Arial"/>
          <w:sz w:val="22"/>
          <w:szCs w:val="22"/>
        </w:rPr>
        <w:t xml:space="preserve"> de Chile</w:t>
      </w:r>
      <w:r>
        <w:rPr>
          <w:rFonts w:ascii="Arial" w:hAnsi="Arial" w:cs="Arial"/>
          <w:sz w:val="22"/>
          <w:szCs w:val="22"/>
        </w:rPr>
        <w:t xml:space="preserve"> (APT)</w:t>
      </w:r>
      <w:r w:rsidRPr="00A05DFB">
        <w:rPr>
          <w:rFonts w:ascii="Arial" w:hAnsi="Arial" w:cs="Arial"/>
          <w:sz w:val="22"/>
          <w:szCs w:val="22"/>
        </w:rPr>
        <w:t>, por medio de medidas de política dirigidas a</w:t>
      </w:r>
      <w:r w:rsidR="00B90643" w:rsidRPr="00744ECB">
        <w:rPr>
          <w:rFonts w:ascii="Arial" w:hAnsi="Arial" w:cs="Arial"/>
          <w:sz w:val="22"/>
          <w:szCs w:val="22"/>
        </w:rPr>
        <w:t xml:space="preserve"> </w:t>
      </w:r>
      <w:r w:rsidR="00B90643" w:rsidRPr="00744ECB">
        <w:rPr>
          <w:rFonts w:ascii="Arial" w:hAnsi="Arial" w:cs="Arial"/>
          <w:sz w:val="22"/>
          <w:szCs w:val="22"/>
          <w:lang w:val="es-ES_tradnl"/>
        </w:rPr>
        <w:t>asegurar la observancia de probidad y transparencia en el funcionamiento del sector público</w:t>
      </w:r>
      <w:r w:rsidR="00172F55">
        <w:rPr>
          <w:rFonts w:ascii="Arial" w:hAnsi="Arial" w:cs="Arial"/>
          <w:sz w:val="22"/>
          <w:szCs w:val="22"/>
          <w:lang w:val="es-ES_tradnl"/>
        </w:rPr>
        <w:t xml:space="preserve"> y</w:t>
      </w:r>
      <w:r w:rsidR="00B90643" w:rsidRPr="00744ECB">
        <w:rPr>
          <w:rFonts w:ascii="Arial" w:hAnsi="Arial" w:cs="Arial"/>
          <w:sz w:val="22"/>
          <w:szCs w:val="22"/>
          <w:lang w:val="es-ES_tradnl"/>
        </w:rPr>
        <w:t xml:space="preserve"> el sector privado</w:t>
      </w:r>
      <w:r w:rsidR="00172F55">
        <w:rPr>
          <w:rFonts w:ascii="Arial" w:hAnsi="Arial" w:cs="Arial"/>
          <w:sz w:val="22"/>
          <w:szCs w:val="22"/>
          <w:lang w:val="es-ES_tradnl"/>
        </w:rPr>
        <w:t>,</w:t>
      </w:r>
      <w:r w:rsidR="00B90643" w:rsidRPr="00744ECB">
        <w:rPr>
          <w:rFonts w:ascii="Arial" w:hAnsi="Arial" w:cs="Arial"/>
          <w:sz w:val="22"/>
          <w:szCs w:val="22"/>
          <w:lang w:val="es-ES_tradnl"/>
        </w:rPr>
        <w:t xml:space="preserve"> y </w:t>
      </w:r>
      <w:r w:rsidR="00172F55">
        <w:rPr>
          <w:rFonts w:ascii="Arial" w:hAnsi="Arial" w:cs="Arial"/>
          <w:sz w:val="22"/>
          <w:szCs w:val="22"/>
          <w:lang w:val="es-ES_tradnl"/>
        </w:rPr>
        <w:t xml:space="preserve">promover conductas afines entre </w:t>
      </w:r>
      <w:r w:rsidR="00B90643" w:rsidRPr="00744ECB">
        <w:rPr>
          <w:rFonts w:ascii="Arial" w:hAnsi="Arial" w:cs="Arial"/>
          <w:sz w:val="22"/>
          <w:szCs w:val="22"/>
          <w:lang w:val="es-ES_tradnl"/>
        </w:rPr>
        <w:t>la ciudadanía</w:t>
      </w:r>
      <w:r w:rsidR="00B90643" w:rsidRPr="00E6589F">
        <w:rPr>
          <w:rFonts w:ascii="Arial" w:hAnsi="Arial" w:cs="Arial"/>
          <w:sz w:val="22"/>
          <w:szCs w:val="22"/>
        </w:rPr>
        <w:t>.</w:t>
      </w:r>
    </w:p>
    <w:p w:rsidR="008258EE" w:rsidRDefault="00894D63" w:rsidP="003372CB">
      <w:pPr>
        <w:pStyle w:val="Paragraph"/>
        <w:numPr>
          <w:ilvl w:val="1"/>
          <w:numId w:val="3"/>
        </w:numPr>
        <w:tabs>
          <w:tab w:val="clear" w:pos="2448"/>
          <w:tab w:val="num" w:pos="720"/>
        </w:tabs>
        <w:spacing w:line="276" w:lineRule="auto"/>
        <w:ind w:left="720" w:hanging="720"/>
        <w:rPr>
          <w:rFonts w:ascii="Arial" w:hAnsi="Arial" w:cs="Arial"/>
          <w:sz w:val="22"/>
          <w:szCs w:val="22"/>
        </w:rPr>
      </w:pPr>
      <w:r>
        <w:rPr>
          <w:rFonts w:ascii="Arial" w:hAnsi="Arial" w:cs="Arial"/>
          <w:sz w:val="22"/>
          <w:szCs w:val="22"/>
        </w:rPr>
        <w:t>E</w:t>
      </w:r>
      <w:r>
        <w:rPr>
          <w:rFonts w:ascii="Arial" w:eastAsiaTheme="minorHAnsi" w:hAnsi="Arial" w:cs="Arial"/>
          <w:sz w:val="22"/>
          <w:szCs w:val="22"/>
        </w:rPr>
        <w:t>ste</w:t>
      </w:r>
      <w:r w:rsidRPr="002D3EB9">
        <w:rPr>
          <w:rFonts w:ascii="Arial" w:eastAsiaTheme="minorHAnsi" w:hAnsi="Arial" w:cs="Arial"/>
          <w:sz w:val="22"/>
          <w:szCs w:val="22"/>
        </w:rPr>
        <w:t xml:space="preserve"> </w:t>
      </w:r>
      <w:r>
        <w:rPr>
          <w:rFonts w:ascii="Arial" w:eastAsiaTheme="minorHAnsi" w:hAnsi="Arial" w:cs="Arial"/>
          <w:sz w:val="22"/>
          <w:szCs w:val="22"/>
        </w:rPr>
        <w:t>apoyo</w:t>
      </w:r>
      <w:r w:rsidRPr="002D3EB9">
        <w:rPr>
          <w:rFonts w:ascii="Arial" w:eastAsiaTheme="minorHAnsi" w:hAnsi="Arial" w:cs="Arial"/>
          <w:sz w:val="22"/>
          <w:szCs w:val="22"/>
        </w:rPr>
        <w:t xml:space="preserve"> está estructurada bajo la modalidad de </w:t>
      </w:r>
      <w:r w:rsidRPr="00B266EB">
        <w:rPr>
          <w:rFonts w:ascii="Arial" w:hAnsi="Arial" w:cs="Arial"/>
          <w:sz w:val="22"/>
          <w:szCs w:val="22"/>
        </w:rPr>
        <w:t>Operación Programática de Apoyo a Reformas de Políticas (PBL), con dos operaciones individuales y secuenciales, siguiendo las Guías de los Préstamos Programáticos de Reforma de Políticas (CS-3633-1)</w:t>
      </w:r>
      <w:r w:rsidRPr="008B7AD3">
        <w:rPr>
          <w:rStyle w:val="FootnoteReference"/>
          <w:rFonts w:ascii="Arial" w:eastAsiaTheme="minorHAnsi" w:hAnsi="Arial" w:cs="Arial"/>
          <w:sz w:val="22"/>
          <w:szCs w:val="22"/>
        </w:rPr>
        <w:footnoteReference w:id="1"/>
      </w:r>
      <w:r w:rsidRPr="002D3EB9">
        <w:rPr>
          <w:rFonts w:ascii="Arial" w:eastAsiaTheme="minorHAnsi" w:hAnsi="Arial" w:cs="Arial"/>
          <w:sz w:val="16"/>
          <w:szCs w:val="16"/>
        </w:rPr>
        <w:t xml:space="preserve"> </w:t>
      </w:r>
      <w:r w:rsidRPr="002D3EB9">
        <w:rPr>
          <w:rFonts w:ascii="Arial" w:eastAsiaTheme="minorHAnsi" w:hAnsi="Arial" w:cs="Arial"/>
          <w:sz w:val="22"/>
          <w:szCs w:val="22"/>
        </w:rPr>
        <w:t>y en los lineamientos y las directivas establecidas en el</w:t>
      </w:r>
      <w:r>
        <w:rPr>
          <w:rFonts w:ascii="Arial" w:eastAsiaTheme="minorHAnsi" w:hAnsi="Arial" w:cs="Arial"/>
          <w:sz w:val="22"/>
          <w:szCs w:val="22"/>
        </w:rPr>
        <w:t xml:space="preserve"> </w:t>
      </w:r>
      <w:r w:rsidRPr="002D3EB9">
        <w:rPr>
          <w:rFonts w:ascii="Arial" w:eastAsiaTheme="minorHAnsi" w:hAnsi="Arial" w:cs="Arial"/>
          <w:sz w:val="22"/>
          <w:szCs w:val="22"/>
        </w:rPr>
        <w:t>Nuevo Marco de Financiamiento, Informe de Evaluación y Recomendaciones</w:t>
      </w:r>
      <w:r>
        <w:rPr>
          <w:rFonts w:ascii="Arial" w:eastAsiaTheme="minorHAnsi" w:hAnsi="Arial" w:cs="Arial"/>
          <w:sz w:val="22"/>
          <w:szCs w:val="22"/>
        </w:rPr>
        <w:t xml:space="preserve"> </w:t>
      </w:r>
      <w:r w:rsidRPr="002D3EB9">
        <w:rPr>
          <w:rFonts w:ascii="Arial" w:eastAsiaTheme="minorHAnsi" w:hAnsi="Arial" w:cs="Arial"/>
          <w:sz w:val="22"/>
          <w:szCs w:val="22"/>
        </w:rPr>
        <w:t>(GN-2200-13).</w:t>
      </w:r>
      <w:r w:rsidR="00A135AE" w:rsidRPr="003D0493">
        <w:rPr>
          <w:rFonts w:ascii="Arial" w:hAnsi="Arial" w:cs="Arial"/>
          <w:sz w:val="22"/>
          <w:szCs w:val="22"/>
        </w:rPr>
        <w:t xml:space="preserve"> </w:t>
      </w:r>
      <w:r w:rsidR="00A135AE" w:rsidRPr="00DE28B5">
        <w:rPr>
          <w:rFonts w:ascii="Arial" w:hAnsi="Arial" w:cs="Arial"/>
          <w:sz w:val="22"/>
          <w:szCs w:val="22"/>
        </w:rPr>
        <w:t xml:space="preserve">Esta primera operación se estructura en </w:t>
      </w:r>
      <w:r w:rsidR="00D32F5B">
        <w:rPr>
          <w:rFonts w:ascii="Arial" w:hAnsi="Arial" w:cs="Arial"/>
          <w:sz w:val="22"/>
          <w:szCs w:val="22"/>
        </w:rPr>
        <w:t>tres</w:t>
      </w:r>
      <w:r w:rsidR="008258EE" w:rsidRPr="00DE28B5">
        <w:rPr>
          <w:rFonts w:ascii="Arial" w:hAnsi="Arial" w:cs="Arial"/>
          <w:sz w:val="22"/>
          <w:szCs w:val="22"/>
        </w:rPr>
        <w:t xml:space="preserve"> </w:t>
      </w:r>
      <w:r w:rsidR="00A135AE" w:rsidRPr="00DE28B5">
        <w:rPr>
          <w:rFonts w:ascii="Arial" w:hAnsi="Arial" w:cs="Arial"/>
          <w:sz w:val="22"/>
          <w:szCs w:val="22"/>
        </w:rPr>
        <w:t>componentes conforme se describen a continuación.</w:t>
      </w:r>
    </w:p>
    <w:p w:rsidR="007C0867" w:rsidRPr="007C0867" w:rsidRDefault="007C0867" w:rsidP="007C0867">
      <w:pPr>
        <w:pStyle w:val="Paragraph"/>
        <w:numPr>
          <w:ilvl w:val="1"/>
          <w:numId w:val="3"/>
        </w:numPr>
        <w:tabs>
          <w:tab w:val="clear" w:pos="2448"/>
          <w:tab w:val="num" w:pos="720"/>
        </w:tabs>
        <w:spacing w:line="276" w:lineRule="auto"/>
        <w:ind w:left="720" w:hanging="720"/>
        <w:rPr>
          <w:rFonts w:ascii="Arial" w:hAnsi="Arial" w:cs="Arial"/>
          <w:sz w:val="22"/>
          <w:szCs w:val="22"/>
        </w:rPr>
      </w:pPr>
      <w:r w:rsidRPr="007C0867">
        <w:rPr>
          <w:rFonts w:ascii="Arial" w:hAnsi="Arial" w:cs="Arial"/>
          <w:b/>
          <w:sz w:val="22"/>
          <w:szCs w:val="22"/>
        </w:rPr>
        <w:t xml:space="preserve">Componente I. </w:t>
      </w:r>
      <w:r w:rsidR="00B90643">
        <w:rPr>
          <w:rFonts w:ascii="Arial" w:hAnsi="Arial" w:cs="Arial"/>
          <w:b/>
          <w:sz w:val="22"/>
          <w:szCs w:val="22"/>
        </w:rPr>
        <w:t>E</w:t>
      </w:r>
      <w:r w:rsidRPr="007C0867">
        <w:rPr>
          <w:rFonts w:ascii="Arial" w:hAnsi="Arial" w:cs="Arial"/>
          <w:b/>
          <w:sz w:val="22"/>
          <w:szCs w:val="22"/>
        </w:rPr>
        <w:t>stabilidad Macroeconómica</w:t>
      </w:r>
      <w:r w:rsidRPr="00A05DFB">
        <w:rPr>
          <w:rFonts w:ascii="Arial" w:hAnsi="Arial" w:cs="Arial"/>
          <w:sz w:val="22"/>
          <w:szCs w:val="22"/>
        </w:rPr>
        <w:t xml:space="preserve">. El objetivo de este componente es </w:t>
      </w:r>
      <w:r w:rsidR="00B90643">
        <w:rPr>
          <w:rFonts w:ascii="Arial" w:hAnsi="Arial" w:cs="Arial"/>
          <w:sz w:val="22"/>
          <w:szCs w:val="22"/>
        </w:rPr>
        <w:t>mantener</w:t>
      </w:r>
      <w:r w:rsidR="00B90643" w:rsidRPr="00A05DFB">
        <w:rPr>
          <w:rFonts w:ascii="Arial" w:hAnsi="Arial" w:cs="Arial"/>
          <w:sz w:val="22"/>
          <w:szCs w:val="22"/>
        </w:rPr>
        <w:t xml:space="preserve"> </w:t>
      </w:r>
      <w:r w:rsidRPr="00A05DFB">
        <w:rPr>
          <w:rFonts w:ascii="Arial" w:hAnsi="Arial" w:cs="Arial"/>
          <w:sz w:val="22"/>
          <w:szCs w:val="22"/>
        </w:rPr>
        <w:t>un contexto macroeconómico congruente con los objetivos del programa según lo establecido en la Matriz de Política (Anexo II).</w:t>
      </w:r>
    </w:p>
    <w:p w:rsidR="007C0867" w:rsidRPr="00E951F3" w:rsidRDefault="007C0867" w:rsidP="007C0867">
      <w:pPr>
        <w:pStyle w:val="Paragraph"/>
        <w:numPr>
          <w:ilvl w:val="1"/>
          <w:numId w:val="3"/>
        </w:numPr>
        <w:tabs>
          <w:tab w:val="clear" w:pos="2448"/>
          <w:tab w:val="num" w:pos="720"/>
        </w:tabs>
        <w:spacing w:line="276" w:lineRule="auto"/>
        <w:ind w:left="720" w:hanging="720"/>
        <w:rPr>
          <w:rFonts w:ascii="Arial" w:hAnsi="Arial" w:cs="Arial"/>
          <w:sz w:val="22"/>
          <w:szCs w:val="22"/>
        </w:rPr>
      </w:pPr>
      <w:r w:rsidRPr="007C0867">
        <w:rPr>
          <w:rFonts w:ascii="Arial" w:hAnsi="Arial" w:cs="Arial"/>
          <w:b/>
          <w:sz w:val="22"/>
          <w:szCs w:val="22"/>
        </w:rPr>
        <w:t xml:space="preserve">Componente II. Fortalecer el marco legal e institucional de probidad y transparencia. </w:t>
      </w:r>
      <w:r w:rsidRPr="00E951F3">
        <w:rPr>
          <w:rFonts w:ascii="Arial" w:hAnsi="Arial" w:cs="Arial"/>
          <w:sz w:val="22"/>
          <w:szCs w:val="22"/>
        </w:rPr>
        <w:t>El objetivo es fortalec</w:t>
      </w:r>
      <w:r>
        <w:rPr>
          <w:rFonts w:ascii="Arial" w:hAnsi="Arial" w:cs="Arial"/>
          <w:sz w:val="22"/>
          <w:szCs w:val="22"/>
        </w:rPr>
        <w:t xml:space="preserve">er </w:t>
      </w:r>
      <w:r w:rsidRPr="00E951F3">
        <w:rPr>
          <w:rFonts w:ascii="Arial" w:hAnsi="Arial" w:cs="Arial"/>
          <w:sz w:val="22"/>
          <w:szCs w:val="22"/>
        </w:rPr>
        <w:t xml:space="preserve">el marco legal e institucional según los principios de probidad administrativa y de transparencia, y el derecho de acceso a la información pública, que define la Ley. Para ello se propone: (i) fortalecer la integridad en la gestión pública, mediante el proyecto de Ley de Probidad en la Función Pública que ampliaría y fortalecería el sistema de declaración de intereses y de patrimonio, y el proyecto de Ley que Previene y Sanciona los Conflictos de Interés que reforzaría el sistema de inhabilidades </w:t>
      </w:r>
      <w:r>
        <w:rPr>
          <w:rFonts w:ascii="Arial" w:hAnsi="Arial" w:cs="Arial"/>
          <w:sz w:val="22"/>
          <w:szCs w:val="22"/>
        </w:rPr>
        <w:t xml:space="preserve">y restricciones </w:t>
      </w:r>
      <w:r w:rsidRPr="00E951F3">
        <w:rPr>
          <w:rFonts w:ascii="Arial" w:hAnsi="Arial" w:cs="Arial"/>
          <w:sz w:val="22"/>
          <w:szCs w:val="22"/>
        </w:rPr>
        <w:t xml:space="preserve">para ingresar y </w:t>
      </w:r>
      <w:r>
        <w:rPr>
          <w:rFonts w:ascii="Arial" w:hAnsi="Arial" w:cs="Arial"/>
          <w:sz w:val="22"/>
          <w:szCs w:val="22"/>
        </w:rPr>
        <w:t xml:space="preserve">para </w:t>
      </w:r>
      <w:r w:rsidRPr="00E951F3">
        <w:rPr>
          <w:rFonts w:ascii="Arial" w:hAnsi="Arial" w:cs="Arial"/>
          <w:sz w:val="22"/>
          <w:szCs w:val="22"/>
        </w:rPr>
        <w:t>dejar la función pública; (ii) incorporar, por primera vez en la legislación nacional, el delito de corrupción entre particulares en un proyecto de ley que tipifique y sancione el delito de corrupción y cohecho entre particulares</w:t>
      </w:r>
      <w:r>
        <w:rPr>
          <w:rFonts w:ascii="Arial" w:hAnsi="Arial" w:cs="Arial"/>
          <w:sz w:val="22"/>
          <w:szCs w:val="22"/>
        </w:rPr>
        <w:t xml:space="preserve">, en adición al aumento de las penas asociadas a estos delitos en el ámbito del ejercicio de la función pública; y </w:t>
      </w:r>
      <w:r w:rsidRPr="00E951F3">
        <w:rPr>
          <w:rFonts w:ascii="Arial" w:hAnsi="Arial" w:cs="Arial"/>
          <w:sz w:val="22"/>
          <w:szCs w:val="22"/>
        </w:rPr>
        <w:t xml:space="preserve">(iii) fortalecer la institucionalidad responsable de administrar la actividad electoral a partir de un proyecto de ley orgánica constitucional que fortalezca </w:t>
      </w:r>
      <w:r w:rsidRPr="00E951F3">
        <w:rPr>
          <w:rFonts w:ascii="Arial" w:hAnsi="Arial" w:cs="Arial"/>
          <w:color w:val="000000"/>
          <w:sz w:val="22"/>
          <w:szCs w:val="22"/>
        </w:rPr>
        <w:t>las facultades administrativas y de fiscalización del SERVEL, tales como la facultad de supervisar la rendición de cuentas, de realizar y ordenar auditorías a los estados anuales de cuenta pública, la facultad de acceder a los libros de cuentas y documentos que permitan fiscalizar el estado financiero de los sujetos bajo su supervisión, entre otras.</w:t>
      </w:r>
      <w:r w:rsidR="00B90643">
        <w:rPr>
          <w:rFonts w:ascii="Arial" w:hAnsi="Arial" w:cs="Arial"/>
          <w:color w:val="000000"/>
          <w:sz w:val="22"/>
          <w:szCs w:val="22"/>
        </w:rPr>
        <w:t xml:space="preserve"> De forma indicativa, se prevé que la segunda operación </w:t>
      </w:r>
      <w:r w:rsidR="00B90643" w:rsidRPr="00E6589F">
        <w:rPr>
          <w:rFonts w:ascii="Arial" w:eastAsiaTheme="minorHAnsi" w:hAnsi="Arial" w:cs="Arial"/>
          <w:sz w:val="22"/>
          <w:szCs w:val="22"/>
        </w:rPr>
        <w:t>contribu</w:t>
      </w:r>
      <w:r w:rsidR="00B90643">
        <w:rPr>
          <w:rFonts w:ascii="Arial" w:eastAsiaTheme="minorHAnsi" w:hAnsi="Arial" w:cs="Arial"/>
          <w:sz w:val="22"/>
          <w:szCs w:val="22"/>
        </w:rPr>
        <w:t xml:space="preserve">ya </w:t>
      </w:r>
      <w:r w:rsidR="00B90643" w:rsidRPr="00E6589F">
        <w:rPr>
          <w:rFonts w:ascii="Arial" w:eastAsiaTheme="minorHAnsi" w:hAnsi="Arial" w:cs="Arial"/>
          <w:sz w:val="22"/>
          <w:szCs w:val="22"/>
        </w:rPr>
        <w:t xml:space="preserve">a la consolidación de </w:t>
      </w:r>
      <w:r w:rsidR="00B90643">
        <w:rPr>
          <w:rFonts w:ascii="Arial" w:eastAsiaTheme="minorHAnsi" w:hAnsi="Arial" w:cs="Arial"/>
          <w:sz w:val="22"/>
          <w:szCs w:val="22"/>
        </w:rPr>
        <w:t xml:space="preserve">éstas medidas mediante la reglamentación de las Leyes vinculadas a esta </w:t>
      </w:r>
      <w:r w:rsidR="00B90643">
        <w:rPr>
          <w:rFonts w:ascii="Arial" w:eastAsiaTheme="minorHAnsi" w:hAnsi="Arial" w:cs="Arial"/>
          <w:sz w:val="22"/>
          <w:szCs w:val="22"/>
        </w:rPr>
        <w:lastRenderedPageBreak/>
        <w:t>primera operación, una vez que estas sean promulgadas, y un proyecto de Ley con nuevo Código Penal ingresado al Congreso.</w:t>
      </w:r>
    </w:p>
    <w:p w:rsidR="007C0867" w:rsidRPr="00BF31BB" w:rsidRDefault="007C0867" w:rsidP="00BF31BB">
      <w:pPr>
        <w:pStyle w:val="Paragraph"/>
        <w:numPr>
          <w:ilvl w:val="1"/>
          <w:numId w:val="3"/>
        </w:numPr>
        <w:tabs>
          <w:tab w:val="clear" w:pos="2448"/>
          <w:tab w:val="num" w:pos="720"/>
        </w:tabs>
        <w:spacing w:line="276" w:lineRule="auto"/>
        <w:ind w:left="720" w:hanging="720"/>
        <w:rPr>
          <w:rFonts w:asciiTheme="minorHAnsi" w:hAnsiTheme="minorHAnsi" w:cstheme="minorHAnsi"/>
          <w:sz w:val="22"/>
          <w:szCs w:val="22"/>
        </w:rPr>
      </w:pPr>
      <w:r w:rsidRPr="00BF31BB">
        <w:rPr>
          <w:rFonts w:asciiTheme="minorHAnsi" w:hAnsiTheme="minorHAnsi" w:cstheme="minorHAnsi"/>
          <w:b/>
          <w:sz w:val="22"/>
          <w:szCs w:val="22"/>
        </w:rPr>
        <w:t>Componente III. Asegurar probidad y transparencia en la gestión de los recursos públicos</w:t>
      </w:r>
      <w:r w:rsidR="003C2506" w:rsidRPr="00BF31BB">
        <w:rPr>
          <w:rFonts w:ascii="Arial" w:hAnsi="Arial" w:cs="Arial"/>
          <w:b/>
          <w:sz w:val="22"/>
          <w:szCs w:val="22"/>
        </w:rPr>
        <w:t>, en el fortalecimiento de la profesionalización de la gestión pública,</w:t>
      </w:r>
      <w:r w:rsidRPr="00BF31BB">
        <w:rPr>
          <w:rFonts w:asciiTheme="minorHAnsi" w:hAnsiTheme="minorHAnsi" w:cstheme="minorHAnsi"/>
          <w:b/>
          <w:sz w:val="22"/>
          <w:szCs w:val="22"/>
        </w:rPr>
        <w:t xml:space="preserve"> y promover conductas probas entre los diferentes actores de la sociedad</w:t>
      </w:r>
      <w:r w:rsidRPr="00BF31BB">
        <w:rPr>
          <w:rFonts w:asciiTheme="minorHAnsi" w:hAnsiTheme="minorHAnsi" w:cstheme="minorHAnsi"/>
          <w:sz w:val="22"/>
          <w:szCs w:val="22"/>
        </w:rPr>
        <w:t>. El objetivo es asegurar la observancia de probidad y transparencia en la gestión de los recursos públicos</w:t>
      </w:r>
      <w:r w:rsidR="0018193C">
        <w:rPr>
          <w:rFonts w:ascii="Arial" w:hAnsi="Arial" w:cs="Arial"/>
          <w:sz w:val="22"/>
          <w:szCs w:val="22"/>
        </w:rPr>
        <w:t xml:space="preserve">, en el fortalecimiento de la profesionalización de la gestión pública </w:t>
      </w:r>
      <w:r w:rsidRPr="00BF31BB">
        <w:rPr>
          <w:rFonts w:asciiTheme="minorHAnsi" w:hAnsiTheme="minorHAnsi" w:cstheme="minorHAnsi"/>
          <w:sz w:val="22"/>
          <w:szCs w:val="22"/>
        </w:rPr>
        <w:t>y en los negocios del sector privado, así como promover conductas afines  entre la ciudad</w:t>
      </w:r>
      <w:r w:rsidR="00A03E23">
        <w:rPr>
          <w:rFonts w:asciiTheme="minorHAnsi" w:hAnsiTheme="minorHAnsi" w:cstheme="minorHAnsi"/>
          <w:sz w:val="22"/>
          <w:szCs w:val="22"/>
        </w:rPr>
        <w:t>anía. Para ello se propone: (i) </w:t>
      </w:r>
      <w:r w:rsidRPr="00BF31BB">
        <w:rPr>
          <w:rFonts w:asciiTheme="minorHAnsi" w:hAnsiTheme="minorHAnsi" w:cstheme="minorHAnsi"/>
          <w:sz w:val="22"/>
          <w:szCs w:val="22"/>
        </w:rPr>
        <w:t xml:space="preserve">perfeccionar el SADP y fortalecer las facultades de la DNSC a partir de un proyecto de Ley que propone (a) </w:t>
      </w:r>
      <w:r w:rsidR="0018193C">
        <w:rPr>
          <w:rFonts w:asciiTheme="minorHAnsi" w:hAnsiTheme="minorHAnsi" w:cstheme="minorHAnsi"/>
          <w:sz w:val="22"/>
          <w:szCs w:val="22"/>
        </w:rPr>
        <w:t xml:space="preserve">en lo que refiere al SADP, </w:t>
      </w:r>
      <w:r w:rsidRPr="00BF31BB">
        <w:rPr>
          <w:rFonts w:asciiTheme="minorHAnsi" w:hAnsiTheme="minorHAnsi" w:cstheme="minorHAnsi"/>
          <w:sz w:val="22"/>
          <w:szCs w:val="22"/>
        </w:rPr>
        <w:t xml:space="preserve">ampliar la inclusión de nuevos Servicios Públicos y cargos, mejorar la gobernanza y fortalecer las garantías de mérito y profesionalismo del SADP, y vincular de modo efectivo la gestión del desempeño de los Altos Directivos Públicos con los objetivos estratégicos del gobierno y objetivar su desvinculación, entre otros, y (b) </w:t>
      </w:r>
      <w:r w:rsidR="0018193C">
        <w:rPr>
          <w:rFonts w:asciiTheme="minorHAnsi" w:hAnsiTheme="minorHAnsi" w:cstheme="minorHAnsi"/>
          <w:sz w:val="22"/>
          <w:szCs w:val="22"/>
        </w:rPr>
        <w:t xml:space="preserve">en lo que refiere a la DNSC, </w:t>
      </w:r>
      <w:r w:rsidRPr="00BF31BB">
        <w:rPr>
          <w:rFonts w:asciiTheme="minorHAnsi" w:hAnsiTheme="minorHAnsi" w:cstheme="minorHAnsi"/>
          <w:sz w:val="22"/>
          <w:szCs w:val="22"/>
        </w:rPr>
        <w:t xml:space="preserve">otorgar más funciones y atribuciones a </w:t>
      </w:r>
      <w:r w:rsidR="0018193C">
        <w:rPr>
          <w:rFonts w:asciiTheme="minorHAnsi" w:hAnsiTheme="minorHAnsi" w:cstheme="minorHAnsi"/>
          <w:sz w:val="22"/>
          <w:szCs w:val="22"/>
        </w:rPr>
        <w:t>ésta</w:t>
      </w:r>
      <w:r w:rsidRPr="00BF31BB">
        <w:rPr>
          <w:rFonts w:asciiTheme="minorHAnsi" w:hAnsiTheme="minorHAnsi" w:cstheme="minorHAnsi"/>
          <w:sz w:val="22"/>
          <w:szCs w:val="22"/>
        </w:rPr>
        <w:t xml:space="preserve"> que le autoricen impartir directrices a los Servicios Públicos en materias de gestión y desarrollo de personas; (ii) ampliar la difusión y la transparencia  de las convocatorias públicas a concursos de empleo público mediante un instructivo del Ministerio de Hacienda para el uso obligatorio del portal "Empleos Públicos" (</w:t>
      </w:r>
      <w:hyperlink r:id="rId9" w:history="1">
        <w:r w:rsidRPr="00BF31BB">
          <w:rPr>
            <w:rFonts w:asciiTheme="minorHAnsi" w:hAnsiTheme="minorHAnsi" w:cstheme="minorHAnsi"/>
            <w:sz w:val="22"/>
            <w:szCs w:val="22"/>
          </w:rPr>
          <w:t>www.empleospublicos.cl</w:t>
        </w:r>
      </w:hyperlink>
      <w:r w:rsidRPr="00BF31BB">
        <w:rPr>
          <w:rFonts w:asciiTheme="minorHAnsi" w:hAnsiTheme="minorHAnsi" w:cstheme="minorHAnsi"/>
          <w:sz w:val="22"/>
          <w:szCs w:val="22"/>
        </w:rPr>
        <w:t xml:space="preserve">) de la DNSC para todo tipo de contratos de trabajo, favoreciendo a su vez la igualdad en el acceso a éstos; (iii) definir estándares de comportamiento para el desempeño probo y transparente de la función que desarrollan los funcionarios públicos a </w:t>
      </w:r>
      <w:r w:rsidR="0018193C">
        <w:rPr>
          <w:rFonts w:ascii="Arial" w:hAnsi="Arial" w:cs="Arial"/>
          <w:sz w:val="22"/>
          <w:szCs w:val="22"/>
        </w:rPr>
        <w:t xml:space="preserve">partir del establecimiento de directrices generales que orientarán la elaboración </w:t>
      </w:r>
      <w:r w:rsidRPr="00BF31BB">
        <w:rPr>
          <w:rFonts w:asciiTheme="minorHAnsi" w:hAnsiTheme="minorHAnsi" w:cstheme="minorHAnsi"/>
          <w:sz w:val="22"/>
          <w:szCs w:val="22"/>
        </w:rPr>
        <w:t>de Códigos de Ética de los distintos Servicios Públicos; (iv) fortalecer las exigencias de probidad por parte de los compradores públicos mediante la revisión y mejora de la normativa reglamentaria de compras públicas, como las referidas a la</w:t>
      </w:r>
      <w:r w:rsidR="008F38A1" w:rsidRPr="00BF31BB">
        <w:rPr>
          <w:rFonts w:ascii="Arial" w:hAnsi="Arial" w:cs="Arial"/>
          <w:sz w:val="22"/>
          <w:szCs w:val="22"/>
        </w:rPr>
        <w:t xml:space="preserve"> información pública bajo nuevas exigencias de transparencia, como por ejemplo la publicación de criterios y ponderaciones que se asignen a los oferentes, la integración de la comisión evaluadora, y la recepción y cuadro de ofertas </w:t>
      </w:r>
      <w:r w:rsidR="00A03E23">
        <w:rPr>
          <w:rFonts w:asciiTheme="minorHAnsi" w:hAnsiTheme="minorHAnsi" w:cstheme="minorHAnsi"/>
          <w:sz w:val="22"/>
          <w:szCs w:val="22"/>
        </w:rPr>
        <w:t>, entre otras; (v) </w:t>
      </w:r>
      <w:r w:rsidRPr="00BF31BB">
        <w:rPr>
          <w:rFonts w:asciiTheme="minorHAnsi" w:hAnsiTheme="minorHAnsi" w:cstheme="minorHAnsi"/>
          <w:sz w:val="22"/>
          <w:szCs w:val="22"/>
        </w:rPr>
        <w:t xml:space="preserve">fortalecer la institucionalidad responsable de la aplicación de la Ley de Concesiones a fin de mitigar riesgos de captura mediante un proyecto de ley que cree, en el Ministerio de Obras Públicas (MOP), la Dirección General de Concesiones y que fortalezca la Unidad de Diseño y Planificación de Proyectos de Concesiones de ese Ministerio; (vi) </w:t>
      </w:r>
      <w:r w:rsidR="00310F7B" w:rsidRPr="00BF31BB">
        <w:rPr>
          <w:rFonts w:ascii="Arial" w:hAnsi="Arial" w:cs="Arial"/>
          <w:sz w:val="22"/>
          <w:szCs w:val="22"/>
        </w:rPr>
        <w:t xml:space="preserve">crear una nueva institucionalidad para la entidad encargada de la supervisión de los mercados de valores y seguros, transformando la actual Superintendencia en una Comisión, e introduciendo mejoras para dotarla </w:t>
      </w:r>
      <w:r w:rsidRPr="00BF31BB">
        <w:rPr>
          <w:rFonts w:asciiTheme="minorHAnsi" w:hAnsiTheme="minorHAnsi" w:cstheme="minorHAnsi"/>
          <w:sz w:val="22"/>
          <w:szCs w:val="22"/>
        </w:rPr>
        <w:t xml:space="preserve"> de mayor capacidad regulatoria, el establec</w:t>
      </w:r>
      <w:r w:rsidR="00310F7B" w:rsidRPr="00BF31BB">
        <w:rPr>
          <w:rFonts w:asciiTheme="minorHAnsi" w:hAnsiTheme="minorHAnsi" w:cstheme="minorHAnsi"/>
          <w:sz w:val="22"/>
          <w:szCs w:val="22"/>
        </w:rPr>
        <w:t>er</w:t>
      </w:r>
      <w:r w:rsidRPr="00BF31BB">
        <w:rPr>
          <w:rFonts w:asciiTheme="minorHAnsi" w:hAnsiTheme="minorHAnsi" w:cstheme="minorHAnsi"/>
          <w:sz w:val="22"/>
          <w:szCs w:val="22"/>
        </w:rPr>
        <w:t xml:space="preserve"> sistemas de delación compensada y programas de protección de informantes, así como exte</w:t>
      </w:r>
      <w:r w:rsidR="00310F7B" w:rsidRPr="00BF31BB">
        <w:rPr>
          <w:rFonts w:asciiTheme="minorHAnsi" w:hAnsiTheme="minorHAnsi" w:cstheme="minorHAnsi"/>
          <w:sz w:val="22"/>
          <w:szCs w:val="22"/>
        </w:rPr>
        <w:t xml:space="preserve">der </w:t>
      </w:r>
      <w:r w:rsidRPr="00BF31BB">
        <w:rPr>
          <w:rFonts w:asciiTheme="minorHAnsi" w:hAnsiTheme="minorHAnsi" w:cstheme="minorHAnsi"/>
          <w:sz w:val="22"/>
          <w:szCs w:val="22"/>
        </w:rPr>
        <w:t xml:space="preserve">el beneficio de defensa legal a todos los funcionarios de agencias reguladoras; y (vii) hacer obligatoria la </w:t>
      </w:r>
      <w:r w:rsidR="0018193C">
        <w:rPr>
          <w:rFonts w:asciiTheme="minorHAnsi" w:hAnsiTheme="minorHAnsi" w:cstheme="minorHAnsi"/>
          <w:sz w:val="22"/>
          <w:szCs w:val="22"/>
        </w:rPr>
        <w:t>elaboración</w:t>
      </w:r>
      <w:r w:rsidR="0018193C" w:rsidRPr="00BF31BB">
        <w:rPr>
          <w:rFonts w:asciiTheme="minorHAnsi" w:hAnsiTheme="minorHAnsi" w:cstheme="minorHAnsi"/>
          <w:sz w:val="22"/>
          <w:szCs w:val="22"/>
        </w:rPr>
        <w:t xml:space="preserve"> </w:t>
      </w:r>
      <w:r w:rsidRPr="00BF31BB">
        <w:rPr>
          <w:rFonts w:asciiTheme="minorHAnsi" w:hAnsiTheme="minorHAnsi" w:cstheme="minorHAnsi"/>
          <w:sz w:val="22"/>
          <w:szCs w:val="22"/>
        </w:rPr>
        <w:t xml:space="preserve">de un Plan de Formación Ciudadana para los niveles de enseñanza básica y media en todos los establecimientos educacionales, promoviendo la formación de valores cívicos </w:t>
      </w:r>
      <w:r w:rsidRPr="00BF31BB">
        <w:rPr>
          <w:rFonts w:asciiTheme="minorHAnsi" w:hAnsiTheme="minorHAnsi" w:cstheme="minorHAnsi"/>
          <w:sz w:val="22"/>
          <w:szCs w:val="22"/>
        </w:rPr>
        <w:lastRenderedPageBreak/>
        <w:t>mediante un proyecto de ley que así lo defina.</w:t>
      </w:r>
      <w:r w:rsidR="00310F7B" w:rsidRPr="00BF31BB">
        <w:rPr>
          <w:rFonts w:asciiTheme="minorHAnsi" w:hAnsiTheme="minorHAnsi" w:cstheme="minorHAnsi"/>
          <w:sz w:val="22"/>
          <w:szCs w:val="22"/>
        </w:rPr>
        <w:t xml:space="preserve"> </w:t>
      </w:r>
      <w:r w:rsidR="00310F7B" w:rsidRPr="00BF31BB">
        <w:rPr>
          <w:rFonts w:ascii="Arial" w:hAnsi="Arial" w:cs="Arial"/>
          <w:color w:val="000000"/>
          <w:sz w:val="22"/>
          <w:szCs w:val="22"/>
        </w:rPr>
        <w:t xml:space="preserve">De forma indicativa, se prevé que la segunda operación </w:t>
      </w:r>
      <w:r w:rsidR="00310F7B" w:rsidRPr="00BF31BB">
        <w:rPr>
          <w:rFonts w:ascii="Arial" w:eastAsiaTheme="minorHAnsi" w:hAnsi="Arial" w:cs="Arial"/>
          <w:sz w:val="22"/>
          <w:szCs w:val="22"/>
        </w:rPr>
        <w:t xml:space="preserve">contribuya a la consolidación de éstas medidas mediante la reglamentación de las Leyes vinculadas a esta primera operación, una vez que estas sean promulgadas; la definición o revisión de procedimientos para atender nuevas disposiciones de Ley, y otras medidas administrativas como la elaboración y publicación de Códigos de Ética en todos los Servicios Públicos; y un proyecto de Ley de reforma de la Ley No. 19.886 que ampliaría la cobertura del sistema de compras en cuanto a organismos afectos como a tipo de contratos. </w:t>
      </w:r>
      <w:bookmarkStart w:id="1" w:name="_GoBack"/>
      <w:bookmarkEnd w:id="1"/>
    </w:p>
    <w:p w:rsidR="00A135AE" w:rsidRPr="00151445" w:rsidRDefault="00A135AE" w:rsidP="00E63985">
      <w:pPr>
        <w:pStyle w:val="Heading1"/>
        <w:spacing w:line="276" w:lineRule="auto"/>
        <w:jc w:val="center"/>
        <w:rPr>
          <w:sz w:val="24"/>
          <w:szCs w:val="24"/>
        </w:rPr>
      </w:pPr>
      <w:r w:rsidRPr="00151445">
        <w:rPr>
          <w:sz w:val="24"/>
          <w:szCs w:val="24"/>
        </w:rPr>
        <w:t>Monitoreo</w:t>
      </w:r>
      <w:bookmarkEnd w:id="0"/>
    </w:p>
    <w:p w:rsidR="006F3173" w:rsidRPr="006F3173" w:rsidRDefault="00A135AE" w:rsidP="00A03E23">
      <w:pPr>
        <w:pStyle w:val="Paragraph"/>
        <w:numPr>
          <w:ilvl w:val="1"/>
          <w:numId w:val="8"/>
        </w:numPr>
        <w:spacing w:line="276" w:lineRule="auto"/>
        <w:ind w:left="720" w:hanging="720"/>
        <w:rPr>
          <w:rFonts w:ascii="Arial" w:hAnsi="Arial" w:cs="Arial"/>
          <w:sz w:val="22"/>
          <w:szCs w:val="22"/>
        </w:rPr>
      </w:pPr>
      <w:r w:rsidRPr="008478FF">
        <w:rPr>
          <w:rFonts w:ascii="Arial" w:hAnsi="Arial" w:cs="Arial"/>
          <w:sz w:val="22"/>
          <w:szCs w:val="22"/>
          <w:lang w:val="es-ES_tradnl"/>
        </w:rPr>
        <w:t xml:space="preserve">El Ministerio de Hacienda de Chile,  como Organismo Ejecutor (OE) del programa, </w:t>
      </w:r>
      <w:r w:rsidRPr="00E3569E">
        <w:rPr>
          <w:rFonts w:ascii="Arial" w:hAnsi="Arial" w:cs="Arial"/>
          <w:sz w:val="22"/>
          <w:szCs w:val="22"/>
        </w:rPr>
        <w:t>presentará al Banco la evidencia de cumplimiento de los compromisos de política y</w:t>
      </w:r>
      <w:r w:rsidRPr="008478FF">
        <w:rPr>
          <w:rFonts w:ascii="Arial" w:hAnsi="Arial" w:cs="Arial"/>
          <w:sz w:val="22"/>
          <w:szCs w:val="22"/>
          <w:lang w:val="es-ES_tradnl"/>
        </w:rPr>
        <w:t xml:space="preserve"> otros aspectos  del mismo que el BID necesite para aprobar el desembolso respectivo. El OE</w:t>
      </w:r>
      <w:r w:rsidR="00BF3555">
        <w:rPr>
          <w:rFonts w:ascii="Arial" w:hAnsi="Arial" w:cs="Arial"/>
          <w:sz w:val="22"/>
          <w:szCs w:val="22"/>
          <w:lang w:val="es-ES_tradnl"/>
        </w:rPr>
        <w:t xml:space="preserve">, </w:t>
      </w:r>
      <w:r w:rsidR="00BF3555" w:rsidRPr="003619EF">
        <w:rPr>
          <w:rFonts w:ascii="Arial" w:eastAsiaTheme="minorHAnsi" w:hAnsi="Arial" w:cs="Arial"/>
          <w:color w:val="000000"/>
          <w:sz w:val="22"/>
          <w:szCs w:val="22"/>
        </w:rPr>
        <w:t xml:space="preserve">en coordinación con </w:t>
      </w:r>
      <w:r w:rsidR="00BF3555">
        <w:rPr>
          <w:rFonts w:ascii="Arial" w:eastAsiaTheme="minorHAnsi" w:hAnsi="Arial" w:cs="Arial"/>
          <w:color w:val="000000"/>
          <w:sz w:val="22"/>
          <w:szCs w:val="22"/>
        </w:rPr>
        <w:t>el Ministerio Secretaría General de la Presidencia (</w:t>
      </w:r>
      <w:r w:rsidR="00BF3555" w:rsidRPr="003619EF">
        <w:rPr>
          <w:rFonts w:ascii="Arial" w:eastAsiaTheme="minorHAnsi" w:hAnsi="Arial" w:cs="Arial"/>
          <w:color w:val="000000"/>
          <w:sz w:val="22"/>
          <w:szCs w:val="22"/>
        </w:rPr>
        <w:t>SEGPRES</w:t>
      </w:r>
      <w:r w:rsidR="00BF3555">
        <w:rPr>
          <w:rFonts w:ascii="Arial" w:eastAsiaTheme="minorHAnsi" w:hAnsi="Arial" w:cs="Arial"/>
          <w:color w:val="000000"/>
          <w:sz w:val="22"/>
          <w:szCs w:val="22"/>
        </w:rPr>
        <w:t>),</w:t>
      </w:r>
      <w:r w:rsidRPr="008478FF">
        <w:rPr>
          <w:rFonts w:ascii="Arial" w:hAnsi="Arial" w:cs="Arial"/>
          <w:sz w:val="22"/>
          <w:szCs w:val="22"/>
          <w:lang w:val="es-ES_tradnl"/>
        </w:rPr>
        <w:t xml:space="preserve"> será la entidad responsable del monitoreo y seguimiento técnico </w:t>
      </w:r>
      <w:r w:rsidR="00870F1F" w:rsidRPr="008478FF">
        <w:rPr>
          <w:rFonts w:ascii="Arial" w:hAnsi="Arial" w:cs="Arial"/>
          <w:sz w:val="22"/>
          <w:szCs w:val="22"/>
          <w:lang w:val="es-ES_tradnl"/>
        </w:rPr>
        <w:t>de los resultados del préstamo</w:t>
      </w:r>
      <w:r w:rsidRPr="008478FF">
        <w:rPr>
          <w:rFonts w:ascii="Arial" w:hAnsi="Arial" w:cs="Arial"/>
          <w:sz w:val="22"/>
          <w:szCs w:val="22"/>
          <w:lang w:val="es-ES_tradnl"/>
        </w:rPr>
        <w:t>.</w:t>
      </w:r>
      <w:r w:rsidR="008478FF" w:rsidRPr="008478FF">
        <w:rPr>
          <w:rFonts w:ascii="Arial" w:hAnsi="Arial" w:cs="Arial"/>
          <w:sz w:val="22"/>
          <w:szCs w:val="22"/>
          <w:lang w:val="es-ES_tradnl"/>
        </w:rPr>
        <w:t xml:space="preserve"> Otros organismos responsables serán el Ministerio del Interior y Seguridad Pública, Ministerio de Educación</w:t>
      </w:r>
      <w:r w:rsidR="008478FF">
        <w:rPr>
          <w:rFonts w:ascii="Arial" w:hAnsi="Arial" w:cs="Arial"/>
          <w:sz w:val="22"/>
          <w:szCs w:val="22"/>
          <w:lang w:val="es-ES_tradnl"/>
        </w:rPr>
        <w:t xml:space="preserve">, Ministerio de Justicia, </w:t>
      </w:r>
      <w:r w:rsidR="00BF3555">
        <w:rPr>
          <w:rFonts w:ascii="Arial" w:hAnsi="Arial" w:cs="Arial"/>
          <w:sz w:val="22"/>
          <w:szCs w:val="22"/>
          <w:lang w:val="es-ES_tradnl"/>
        </w:rPr>
        <w:t xml:space="preserve">y </w:t>
      </w:r>
      <w:r w:rsidR="008478FF" w:rsidRPr="008478FF">
        <w:rPr>
          <w:rFonts w:ascii="Arial" w:hAnsi="Arial" w:cs="Arial"/>
          <w:sz w:val="22"/>
          <w:szCs w:val="22"/>
          <w:lang w:val="es-ES_tradnl"/>
        </w:rPr>
        <w:t xml:space="preserve">la </w:t>
      </w:r>
      <w:r w:rsidR="00F33F91">
        <w:rPr>
          <w:rFonts w:ascii="Arial" w:hAnsi="Arial" w:cs="Arial"/>
          <w:sz w:val="22"/>
          <w:szCs w:val="22"/>
          <w:lang w:val="es-ES_tradnl"/>
        </w:rPr>
        <w:t xml:space="preserve">misma </w:t>
      </w:r>
      <w:r w:rsidR="00BF3555">
        <w:rPr>
          <w:rFonts w:ascii="Arial" w:hAnsi="Arial" w:cs="Arial"/>
          <w:sz w:val="22"/>
          <w:szCs w:val="22"/>
          <w:lang w:val="es-ES_tradnl"/>
        </w:rPr>
        <w:t>SEGPRES</w:t>
      </w:r>
      <w:r w:rsidR="00F33F91">
        <w:rPr>
          <w:rFonts w:ascii="Arial" w:hAnsi="Arial" w:cs="Arial"/>
          <w:sz w:val="22"/>
          <w:szCs w:val="22"/>
          <w:lang w:val="es-ES_tradnl"/>
        </w:rPr>
        <w:t>; cuyos compromisos en el marco de la APT que apoya este programa, son coordinados y monitoreados por la SEGPRES</w:t>
      </w:r>
      <w:r w:rsidR="008478FF" w:rsidRPr="008478FF">
        <w:rPr>
          <w:rFonts w:ascii="Arial" w:hAnsi="Arial" w:cs="Arial"/>
          <w:sz w:val="22"/>
          <w:szCs w:val="22"/>
          <w:lang w:val="es-ES_tradnl"/>
        </w:rPr>
        <w:t>.</w:t>
      </w:r>
      <w:r w:rsidRPr="008478FF">
        <w:rPr>
          <w:rFonts w:ascii="Arial" w:hAnsi="Arial" w:cs="Arial"/>
          <w:sz w:val="22"/>
          <w:szCs w:val="22"/>
          <w:lang w:val="es-ES_tradnl"/>
        </w:rPr>
        <w:t xml:space="preserve"> El Banco y el prestatario han acordado utilizar los siguientes instrumentos que conforman el plan de M&amp;E: </w:t>
      </w:r>
      <w:r w:rsidR="002C43C0" w:rsidRPr="002C43C0">
        <w:rPr>
          <w:rFonts w:ascii="Arial" w:hAnsi="Arial" w:cs="Arial"/>
          <w:sz w:val="22"/>
          <w:szCs w:val="22"/>
          <w:lang w:val="es-ES_tradnl"/>
        </w:rPr>
        <w:t>(i) Matriz de Políticas (Anexo II); (ii) Matriz de Medios de Verificación (ver EE</w:t>
      </w:r>
      <w:r w:rsidR="00981D4F">
        <w:rPr>
          <w:rFonts w:ascii="Arial" w:hAnsi="Arial" w:cs="Arial"/>
          <w:sz w:val="22"/>
          <w:szCs w:val="22"/>
          <w:lang w:val="es-ES_tradnl"/>
        </w:rPr>
        <w:t>R</w:t>
      </w:r>
      <w:r w:rsidR="002C43C0" w:rsidRPr="002C43C0">
        <w:rPr>
          <w:rFonts w:ascii="Arial" w:hAnsi="Arial" w:cs="Arial"/>
          <w:sz w:val="22"/>
          <w:szCs w:val="22"/>
          <w:lang w:val="es-ES_tradnl"/>
        </w:rPr>
        <w:t>#</w:t>
      </w:r>
      <w:r w:rsidR="00981D4F">
        <w:rPr>
          <w:rFonts w:ascii="Arial" w:hAnsi="Arial" w:cs="Arial"/>
          <w:sz w:val="22"/>
          <w:szCs w:val="22"/>
          <w:lang w:val="es-ES_tradnl"/>
        </w:rPr>
        <w:t>3</w:t>
      </w:r>
      <w:r w:rsidR="002C43C0" w:rsidRPr="002C43C0">
        <w:rPr>
          <w:rFonts w:ascii="Arial" w:hAnsi="Arial" w:cs="Arial"/>
          <w:sz w:val="22"/>
          <w:szCs w:val="22"/>
          <w:lang w:val="es-ES_tradnl"/>
        </w:rPr>
        <w:t xml:space="preserve">); </w:t>
      </w:r>
      <w:r w:rsidR="00981D4F">
        <w:rPr>
          <w:rFonts w:ascii="Arial" w:hAnsi="Arial" w:cs="Arial"/>
          <w:sz w:val="22"/>
          <w:szCs w:val="22"/>
          <w:lang w:val="es-ES_tradnl"/>
        </w:rPr>
        <w:t xml:space="preserve">y </w:t>
      </w:r>
      <w:r w:rsidR="002C43C0" w:rsidRPr="002C43C0">
        <w:rPr>
          <w:rFonts w:ascii="Arial" w:hAnsi="Arial" w:cs="Arial"/>
          <w:sz w:val="22"/>
          <w:szCs w:val="22"/>
          <w:lang w:val="es-ES_tradnl"/>
        </w:rPr>
        <w:t>(iii) Matriz de Resultados (ver EER#</w:t>
      </w:r>
      <w:r w:rsidR="00981D4F">
        <w:rPr>
          <w:rFonts w:ascii="Arial" w:hAnsi="Arial" w:cs="Arial"/>
          <w:sz w:val="22"/>
          <w:szCs w:val="22"/>
          <w:lang w:val="es-ES_tradnl"/>
        </w:rPr>
        <w:t>4</w:t>
      </w:r>
      <w:r w:rsidR="002C43C0" w:rsidRPr="002C43C0">
        <w:rPr>
          <w:rFonts w:ascii="Arial" w:hAnsi="Arial" w:cs="Arial"/>
          <w:sz w:val="22"/>
          <w:szCs w:val="22"/>
          <w:lang w:val="es-ES_tradnl"/>
        </w:rPr>
        <w:t>). Estos configuran los parámetros clave para la supervisión y evaluación de los resultados del programa.</w:t>
      </w:r>
    </w:p>
    <w:p w:rsidR="00F33F91" w:rsidRPr="00F33F91" w:rsidRDefault="006F3173" w:rsidP="00A03E23">
      <w:pPr>
        <w:pStyle w:val="ListParagraph"/>
        <w:numPr>
          <w:ilvl w:val="1"/>
          <w:numId w:val="8"/>
        </w:numPr>
        <w:spacing w:after="0"/>
        <w:ind w:left="720" w:hanging="720"/>
        <w:jc w:val="both"/>
        <w:rPr>
          <w:rFonts w:ascii="Arial" w:hAnsi="Arial" w:cs="Arial"/>
          <w:lang w:val="es-ES"/>
        </w:rPr>
      </w:pPr>
      <w:r w:rsidRPr="00F33F91">
        <w:rPr>
          <w:rFonts w:ascii="Arial" w:hAnsi="Arial" w:cs="Arial"/>
          <w:lang w:val="es-ES"/>
        </w:rPr>
        <w:t xml:space="preserve">El objetivo del monitoreo es: (i) verificar el cumplimiento de los compromisos de política del Gobierno de </w:t>
      </w:r>
      <w:r w:rsidRPr="00CD4AB4">
        <w:rPr>
          <w:rFonts w:ascii="Arial" w:hAnsi="Arial" w:cs="Arial"/>
          <w:lang w:val="es-ES"/>
        </w:rPr>
        <w:t>Chile</w:t>
      </w:r>
      <w:r w:rsidRPr="00626CC0">
        <w:rPr>
          <w:rFonts w:ascii="Arial" w:hAnsi="Arial" w:cs="Arial"/>
          <w:lang w:val="es-ES"/>
        </w:rPr>
        <w:t xml:space="preserve"> establecidos en la Matriz de P</w:t>
      </w:r>
      <w:r w:rsidRPr="00EC2F7D">
        <w:rPr>
          <w:rFonts w:ascii="Arial" w:hAnsi="Arial" w:cs="Arial"/>
          <w:lang w:val="es-ES"/>
        </w:rPr>
        <w:t xml:space="preserve">olíticas (Anexo II); y (ii) verificar su alcance e impacto de acuerdo a las metas e indicadores establecidos en la </w:t>
      </w:r>
      <w:r w:rsidRPr="00455127">
        <w:rPr>
          <w:rFonts w:ascii="Arial" w:hAnsi="Arial" w:cs="Arial"/>
          <w:lang w:val="es-ES"/>
        </w:rPr>
        <w:t>Matri</w:t>
      </w:r>
      <w:r w:rsidRPr="00A072E2">
        <w:rPr>
          <w:rFonts w:ascii="Arial" w:hAnsi="Arial" w:cs="Arial"/>
          <w:lang w:val="es-ES"/>
        </w:rPr>
        <w:t>z</w:t>
      </w:r>
      <w:r w:rsidRPr="000C3B9A">
        <w:rPr>
          <w:rFonts w:ascii="Arial" w:hAnsi="Arial" w:cs="Arial"/>
          <w:lang w:val="es-ES"/>
        </w:rPr>
        <w:t xml:space="preserve"> de R</w:t>
      </w:r>
      <w:r w:rsidRPr="00C22871">
        <w:rPr>
          <w:rFonts w:ascii="Arial" w:hAnsi="Arial" w:cs="Arial"/>
          <w:lang w:val="es-ES"/>
        </w:rPr>
        <w:t xml:space="preserve">esultados (ver EER#4) </w:t>
      </w:r>
      <w:r w:rsidRPr="008E21B4">
        <w:rPr>
          <w:rFonts w:ascii="Arial" w:hAnsi="Arial" w:cs="Arial"/>
          <w:lang w:val="es-ES"/>
        </w:rPr>
        <w:t>utilizando como referencia la Evaluación Macroeconómica Independiente del Banc</w:t>
      </w:r>
      <w:r w:rsidRPr="00217CD0">
        <w:rPr>
          <w:rFonts w:ascii="Arial" w:hAnsi="Arial" w:cs="Arial"/>
          <w:lang w:val="es-ES"/>
        </w:rPr>
        <w:t>o</w:t>
      </w:r>
      <w:r w:rsidR="00811EC2" w:rsidRPr="00217CD0">
        <w:rPr>
          <w:rFonts w:ascii="Arial" w:hAnsi="Arial" w:cs="Arial"/>
          <w:lang w:val="es-ES"/>
        </w:rPr>
        <w:t xml:space="preserve"> (IMAC)</w:t>
      </w:r>
      <w:r w:rsidRPr="00F25C86">
        <w:rPr>
          <w:rFonts w:ascii="Arial" w:hAnsi="Arial" w:cs="Arial"/>
          <w:lang w:val="es-ES"/>
        </w:rPr>
        <w:t>.</w:t>
      </w:r>
      <w:r w:rsidR="00F33F91" w:rsidRPr="00D9007A">
        <w:rPr>
          <w:rFonts w:ascii="Arial" w:hAnsi="Arial" w:cs="Arial"/>
          <w:lang w:val="es-ES"/>
        </w:rPr>
        <w:t xml:space="preserve"> </w:t>
      </w:r>
      <w:r w:rsidR="00F33F91" w:rsidRPr="00F33F91">
        <w:rPr>
          <w:rFonts w:ascii="Arial" w:hAnsi="Arial" w:cs="Arial"/>
          <w:lang w:val="es-ES"/>
        </w:rPr>
        <w:t>Los medios de verificación (ver EER#3) serán la fuente de información que determinará el cumplimiento de las metas de política.</w:t>
      </w:r>
    </w:p>
    <w:p w:rsidR="00A135AE" w:rsidRPr="008478FF" w:rsidRDefault="002C43C0" w:rsidP="00A03E23">
      <w:pPr>
        <w:pStyle w:val="Paragraph"/>
        <w:numPr>
          <w:ilvl w:val="1"/>
          <w:numId w:val="8"/>
        </w:numPr>
        <w:spacing w:line="276" w:lineRule="auto"/>
        <w:ind w:left="720" w:hanging="720"/>
        <w:rPr>
          <w:rFonts w:ascii="Arial" w:hAnsi="Arial" w:cs="Arial"/>
          <w:sz w:val="22"/>
          <w:szCs w:val="22"/>
        </w:rPr>
      </w:pPr>
      <w:r w:rsidRPr="002C43C0">
        <w:rPr>
          <w:rFonts w:ascii="Arial" w:hAnsi="Arial" w:cs="Arial"/>
          <w:sz w:val="22"/>
          <w:szCs w:val="22"/>
          <w:lang w:val="es-ES_tradnl"/>
        </w:rPr>
        <w:t xml:space="preserve">El </w:t>
      </w:r>
      <w:r w:rsidR="004B5CB3">
        <w:rPr>
          <w:rFonts w:ascii="Arial" w:hAnsi="Arial" w:cs="Arial"/>
          <w:sz w:val="22"/>
          <w:szCs w:val="22"/>
          <w:lang w:val="es-ES_tradnl"/>
        </w:rPr>
        <w:t xml:space="preserve">equipo de proyecto del </w:t>
      </w:r>
      <w:r w:rsidRPr="002C43C0">
        <w:rPr>
          <w:rFonts w:ascii="Arial" w:hAnsi="Arial" w:cs="Arial"/>
          <w:sz w:val="22"/>
          <w:szCs w:val="22"/>
          <w:lang w:val="es-ES_tradnl"/>
        </w:rPr>
        <w:t>BID monitoreará su ejecución desde la oficina de país, así como desde la División de Capacidad Institucional del Estado</w:t>
      </w:r>
      <w:r w:rsidR="00EF5A97">
        <w:rPr>
          <w:rFonts w:ascii="Arial" w:hAnsi="Arial" w:cs="Arial"/>
          <w:sz w:val="22"/>
          <w:szCs w:val="22"/>
          <w:lang w:val="es-ES_tradnl"/>
        </w:rPr>
        <w:t xml:space="preserve"> (ICS)</w:t>
      </w:r>
      <w:r w:rsidRPr="002C43C0">
        <w:rPr>
          <w:rFonts w:ascii="Arial" w:hAnsi="Arial" w:cs="Arial"/>
          <w:sz w:val="22"/>
          <w:szCs w:val="22"/>
          <w:lang w:val="es-ES_tradnl"/>
        </w:rPr>
        <w:t>. El OE será la entidad responsable del monitoreo y seguimiento de los resultados de la operación, en coordinación con la SEGPRES, a efectos de informar debidamente al Banco.</w:t>
      </w:r>
    </w:p>
    <w:p w:rsidR="003E4D28" w:rsidRDefault="006F3173" w:rsidP="00A03E23">
      <w:pPr>
        <w:pStyle w:val="Paragraph"/>
        <w:numPr>
          <w:ilvl w:val="1"/>
          <w:numId w:val="8"/>
        </w:numPr>
        <w:spacing w:line="276" w:lineRule="auto"/>
        <w:ind w:left="720" w:hanging="720"/>
        <w:rPr>
          <w:rFonts w:ascii="Arial" w:hAnsi="Arial" w:cs="Arial"/>
          <w:sz w:val="22"/>
          <w:szCs w:val="22"/>
          <w:lang w:val="es-ES_tradnl"/>
        </w:rPr>
      </w:pPr>
      <w:r w:rsidRPr="003E4D28">
        <w:rPr>
          <w:rFonts w:ascii="Arial" w:hAnsi="Arial" w:cs="Arial"/>
          <w:sz w:val="22"/>
          <w:szCs w:val="22"/>
          <w:lang w:val="es-ES_tradnl"/>
        </w:rPr>
        <w:t>El monitoreo del equipo de proyecto tendrá inicio después de la aprobación de la operación en el Directorio del Banco, con el objetivo de elaborar el Memorando de Desembolso</w:t>
      </w:r>
      <w:r w:rsidR="004B5CB3" w:rsidRPr="003E4D28">
        <w:rPr>
          <w:rFonts w:ascii="Arial" w:hAnsi="Arial" w:cs="Arial"/>
          <w:sz w:val="22"/>
          <w:szCs w:val="22"/>
          <w:lang w:val="es-ES_tradnl"/>
        </w:rPr>
        <w:t xml:space="preserve"> sobre la base de la verificación del cumplimiento de l</w:t>
      </w:r>
      <w:r w:rsidR="004B5CB3" w:rsidRPr="00811EC2">
        <w:rPr>
          <w:rFonts w:ascii="Arial" w:hAnsi="Arial" w:cs="Arial"/>
          <w:sz w:val="22"/>
          <w:szCs w:val="22"/>
          <w:lang w:val="es-ES_tradnl"/>
        </w:rPr>
        <w:t>o</w:t>
      </w:r>
      <w:r w:rsidR="00FB78D9" w:rsidRPr="00811EC2">
        <w:rPr>
          <w:rFonts w:ascii="Arial" w:hAnsi="Arial" w:cs="Arial"/>
          <w:sz w:val="22"/>
          <w:szCs w:val="22"/>
          <w:lang w:val="es-ES_tradnl"/>
        </w:rPr>
        <w:t>s</w:t>
      </w:r>
      <w:r w:rsidR="004B5CB3" w:rsidRPr="00811EC2">
        <w:rPr>
          <w:rFonts w:ascii="Arial" w:hAnsi="Arial" w:cs="Arial"/>
          <w:sz w:val="22"/>
          <w:szCs w:val="22"/>
          <w:lang w:val="es-ES_tradnl"/>
        </w:rPr>
        <w:t xml:space="preserve"> compromisos de política</w:t>
      </w:r>
      <w:r w:rsidR="003C7C51" w:rsidRPr="00811EC2">
        <w:rPr>
          <w:rFonts w:ascii="Arial" w:hAnsi="Arial" w:cs="Arial"/>
          <w:sz w:val="22"/>
          <w:szCs w:val="22"/>
          <w:lang w:val="es-ES_tradnl"/>
        </w:rPr>
        <w:t xml:space="preserve"> establecidos en la Matriz de Políticas (Anexo II) en base a los medios definidos en la Matriz de Medios de Verificación (EER#3)</w:t>
      </w:r>
      <w:r w:rsidRPr="00811EC2">
        <w:rPr>
          <w:rFonts w:ascii="Arial" w:hAnsi="Arial" w:cs="Arial"/>
          <w:sz w:val="22"/>
          <w:szCs w:val="22"/>
          <w:lang w:val="es-ES_tradnl"/>
        </w:rPr>
        <w:t xml:space="preserve">. Por otro </w:t>
      </w:r>
      <w:r w:rsidRPr="00811EC2">
        <w:rPr>
          <w:rFonts w:ascii="Arial" w:hAnsi="Arial" w:cs="Arial"/>
          <w:sz w:val="22"/>
          <w:szCs w:val="22"/>
          <w:lang w:val="es-ES_tradnl"/>
        </w:rPr>
        <w:lastRenderedPageBreak/>
        <w:t>lado, el</w:t>
      </w:r>
      <w:r w:rsidRPr="003372CB">
        <w:rPr>
          <w:rFonts w:ascii="Arial" w:hAnsi="Arial" w:cs="Arial"/>
          <w:sz w:val="22"/>
          <w:szCs w:val="22"/>
          <w:lang w:val="es-ES_tradnl"/>
        </w:rPr>
        <w:t xml:space="preserve"> monitoreo</w:t>
      </w:r>
      <w:r w:rsidRPr="00F33F91">
        <w:rPr>
          <w:rFonts w:ascii="Arial" w:hAnsi="Arial" w:cs="Arial"/>
          <w:sz w:val="22"/>
          <w:szCs w:val="22"/>
          <w:lang w:val="es-ES_tradnl"/>
        </w:rPr>
        <w:t xml:space="preserve"> de las metas e indicadores </w:t>
      </w:r>
      <w:r w:rsidR="00F647DC" w:rsidRPr="00F33F91">
        <w:rPr>
          <w:rFonts w:ascii="Arial" w:hAnsi="Arial" w:cs="Arial"/>
          <w:sz w:val="22"/>
          <w:szCs w:val="22"/>
          <w:lang w:val="es-ES_tradnl"/>
        </w:rPr>
        <w:t>de</w:t>
      </w:r>
      <w:r w:rsidRPr="00F33F91">
        <w:rPr>
          <w:rFonts w:ascii="Arial" w:hAnsi="Arial" w:cs="Arial"/>
          <w:sz w:val="22"/>
          <w:szCs w:val="22"/>
          <w:lang w:val="es-ES_tradnl"/>
        </w:rPr>
        <w:t xml:space="preserve"> </w:t>
      </w:r>
      <w:r w:rsidR="007049DD">
        <w:rPr>
          <w:rFonts w:ascii="Arial" w:hAnsi="Arial" w:cs="Arial"/>
          <w:sz w:val="22"/>
          <w:szCs w:val="22"/>
          <w:lang w:val="es-ES_tradnl"/>
        </w:rPr>
        <w:t xml:space="preserve">productos, </w:t>
      </w:r>
      <w:r w:rsidRPr="00F33F91">
        <w:rPr>
          <w:rFonts w:ascii="Arial" w:hAnsi="Arial" w:cs="Arial"/>
          <w:sz w:val="22"/>
          <w:szCs w:val="22"/>
          <w:lang w:val="es-ES_tradnl"/>
        </w:rPr>
        <w:t xml:space="preserve">resultados </w:t>
      </w:r>
      <w:r w:rsidR="007049DD">
        <w:rPr>
          <w:rFonts w:ascii="Arial" w:hAnsi="Arial" w:cs="Arial"/>
          <w:sz w:val="22"/>
          <w:szCs w:val="22"/>
          <w:lang w:val="es-ES_tradnl"/>
        </w:rPr>
        <w:t xml:space="preserve">y propósitos </w:t>
      </w:r>
      <w:r w:rsidRPr="00F33F91">
        <w:rPr>
          <w:rFonts w:ascii="Arial" w:hAnsi="Arial" w:cs="Arial"/>
          <w:sz w:val="22"/>
          <w:szCs w:val="22"/>
          <w:lang w:val="es-ES_tradnl"/>
        </w:rPr>
        <w:t>tendrá inicio una vez desembolsados los recursos de la operación.</w:t>
      </w:r>
    </w:p>
    <w:p w:rsidR="00A135AE" w:rsidRPr="00811EC2" w:rsidRDefault="00A135AE" w:rsidP="00A03E23">
      <w:pPr>
        <w:pStyle w:val="Paragraph"/>
        <w:numPr>
          <w:ilvl w:val="1"/>
          <w:numId w:val="8"/>
        </w:numPr>
        <w:spacing w:line="276" w:lineRule="auto"/>
        <w:ind w:left="720" w:hanging="720"/>
        <w:rPr>
          <w:rFonts w:ascii="Arial" w:hAnsi="Arial" w:cs="Arial"/>
          <w:sz w:val="22"/>
          <w:szCs w:val="22"/>
          <w:lang w:val="es-ES_tradnl"/>
        </w:rPr>
      </w:pPr>
      <w:r w:rsidRPr="00811EC2">
        <w:rPr>
          <w:rFonts w:ascii="Arial" w:hAnsi="Arial" w:cs="Arial"/>
          <w:sz w:val="22"/>
          <w:szCs w:val="22"/>
          <w:lang w:val="es-ES_tradnl"/>
        </w:rPr>
        <w:t>El esquema de monitoreo del programa incluirá, por lo menos:</w:t>
      </w:r>
    </w:p>
    <w:p w:rsidR="00A135AE" w:rsidRPr="00811EC2" w:rsidRDefault="003E4D28" w:rsidP="00A03E23">
      <w:pPr>
        <w:pStyle w:val="Paragraph"/>
        <w:numPr>
          <w:ilvl w:val="2"/>
          <w:numId w:val="8"/>
        </w:numPr>
        <w:spacing w:line="276" w:lineRule="auto"/>
        <w:ind w:hanging="1080"/>
        <w:rPr>
          <w:rFonts w:ascii="Arial" w:hAnsi="Arial" w:cs="Arial"/>
          <w:sz w:val="22"/>
          <w:szCs w:val="22"/>
          <w:lang w:val="es-ES_tradnl"/>
        </w:rPr>
      </w:pPr>
      <w:r>
        <w:rPr>
          <w:rFonts w:ascii="Arial" w:hAnsi="Arial" w:cs="Arial"/>
          <w:sz w:val="22"/>
          <w:szCs w:val="22"/>
          <w:lang w:val="es-ES_tradnl"/>
        </w:rPr>
        <w:t>L</w:t>
      </w:r>
      <w:r w:rsidR="00A135AE" w:rsidRPr="00811EC2">
        <w:rPr>
          <w:rFonts w:ascii="Arial" w:hAnsi="Arial" w:cs="Arial"/>
          <w:sz w:val="22"/>
          <w:szCs w:val="22"/>
          <w:lang w:val="es-ES_tradnl"/>
        </w:rPr>
        <w:t xml:space="preserve">a realización de misiones </w:t>
      </w:r>
      <w:r w:rsidR="004F4740">
        <w:rPr>
          <w:rFonts w:ascii="Arial" w:hAnsi="Arial" w:cs="Arial"/>
          <w:sz w:val="22"/>
          <w:szCs w:val="22"/>
          <w:lang w:val="es-ES_tradnl"/>
        </w:rPr>
        <w:t>s</w:t>
      </w:r>
      <w:r w:rsidR="00A135AE" w:rsidRPr="00811EC2">
        <w:rPr>
          <w:rFonts w:ascii="Arial" w:hAnsi="Arial" w:cs="Arial"/>
          <w:sz w:val="22"/>
          <w:szCs w:val="22"/>
          <w:lang w:val="es-ES_tradnl"/>
        </w:rPr>
        <w:t xml:space="preserve"> de supervisión para el apoyo y seguimiento técnico y operativo de los avances del programa</w:t>
      </w:r>
      <w:r w:rsidR="004F4740">
        <w:rPr>
          <w:rFonts w:ascii="Arial" w:hAnsi="Arial" w:cs="Arial"/>
          <w:sz w:val="22"/>
          <w:szCs w:val="22"/>
          <w:lang w:val="es-ES_tradnl"/>
        </w:rPr>
        <w:t xml:space="preserve"> </w:t>
      </w:r>
      <w:r w:rsidR="004F4740" w:rsidRPr="00811EC2">
        <w:rPr>
          <w:rFonts w:ascii="Arial" w:hAnsi="Arial" w:cs="Arial"/>
          <w:sz w:val="22"/>
          <w:szCs w:val="22"/>
          <w:lang w:val="es-ES_tradnl"/>
        </w:rPr>
        <w:t xml:space="preserve">y reuniones </w:t>
      </w:r>
      <w:r w:rsidR="004F4740">
        <w:rPr>
          <w:rFonts w:ascii="Arial" w:hAnsi="Arial" w:cs="Arial"/>
          <w:sz w:val="22"/>
          <w:szCs w:val="22"/>
          <w:lang w:val="es-ES_tradnl"/>
        </w:rPr>
        <w:t>periódicas</w:t>
      </w:r>
      <w:r w:rsidR="00A135AE" w:rsidRPr="00811EC2">
        <w:rPr>
          <w:rFonts w:ascii="Arial" w:hAnsi="Arial" w:cs="Arial"/>
          <w:sz w:val="22"/>
          <w:szCs w:val="22"/>
          <w:lang w:val="es-ES_tradnl"/>
        </w:rPr>
        <w:t>, en las que participarán los actores institucionales relevantes y el Banco, dando luego debida difusión a los acuerdos de gestión alcanzados</w:t>
      </w:r>
      <w:r>
        <w:rPr>
          <w:rFonts w:ascii="Arial" w:hAnsi="Arial" w:cs="Arial"/>
          <w:sz w:val="22"/>
          <w:szCs w:val="22"/>
          <w:lang w:val="es-ES_tradnl"/>
        </w:rPr>
        <w:t>.</w:t>
      </w:r>
    </w:p>
    <w:p w:rsidR="00A135AE" w:rsidRDefault="003E4D28" w:rsidP="00A03E23">
      <w:pPr>
        <w:pStyle w:val="Paragraph"/>
        <w:numPr>
          <w:ilvl w:val="2"/>
          <w:numId w:val="8"/>
        </w:numPr>
        <w:spacing w:line="276" w:lineRule="auto"/>
        <w:ind w:hanging="1080"/>
        <w:rPr>
          <w:rFonts w:ascii="Arial" w:hAnsi="Arial" w:cs="Arial"/>
          <w:sz w:val="22"/>
          <w:szCs w:val="22"/>
          <w:lang w:val="es-ES_tradnl"/>
        </w:rPr>
      </w:pPr>
      <w:r>
        <w:rPr>
          <w:rFonts w:ascii="Arial" w:hAnsi="Arial" w:cs="Arial"/>
          <w:sz w:val="22"/>
          <w:szCs w:val="22"/>
          <w:lang w:val="es-ES_tradnl"/>
        </w:rPr>
        <w:t>L</w:t>
      </w:r>
      <w:r w:rsidR="00A135AE" w:rsidRPr="00811EC2">
        <w:rPr>
          <w:rFonts w:ascii="Arial" w:hAnsi="Arial" w:cs="Arial"/>
          <w:sz w:val="22"/>
          <w:szCs w:val="22"/>
          <w:lang w:val="es-ES_tradnl"/>
        </w:rPr>
        <w:t>os informes semestrales de los avances de cada uno de los componentes y el desempeño del programa según la Matriz de Resultados acordada</w:t>
      </w:r>
      <w:r>
        <w:rPr>
          <w:rFonts w:ascii="Arial" w:hAnsi="Arial" w:cs="Arial"/>
          <w:sz w:val="22"/>
          <w:szCs w:val="22"/>
          <w:lang w:val="es-ES_tradnl"/>
        </w:rPr>
        <w:t>.</w:t>
      </w:r>
    </w:p>
    <w:p w:rsidR="00F53FA4" w:rsidRPr="00F53FA4" w:rsidRDefault="00F53FA4" w:rsidP="00A03E23">
      <w:pPr>
        <w:pStyle w:val="Paragraph"/>
        <w:numPr>
          <w:ilvl w:val="1"/>
          <w:numId w:val="8"/>
        </w:numPr>
        <w:spacing w:line="276" w:lineRule="auto"/>
        <w:ind w:left="720" w:hanging="720"/>
        <w:rPr>
          <w:rFonts w:ascii="Arial" w:hAnsi="Arial" w:cs="Arial"/>
          <w:sz w:val="22"/>
          <w:szCs w:val="22"/>
          <w:lang w:val="es-ES_tradnl"/>
        </w:rPr>
      </w:pPr>
      <w:r w:rsidRPr="00F53FA4">
        <w:rPr>
          <w:rFonts w:ascii="Arial" w:hAnsi="Arial" w:cs="Arial"/>
          <w:sz w:val="22"/>
          <w:szCs w:val="22"/>
          <w:lang w:val="es-ES_tradnl"/>
        </w:rPr>
        <w:t>Este esquema estará vigente mientras este activa la operación, y finaliza</w:t>
      </w:r>
      <w:r>
        <w:rPr>
          <w:rFonts w:ascii="Arial" w:hAnsi="Arial" w:cs="Arial"/>
          <w:sz w:val="22"/>
          <w:szCs w:val="22"/>
          <w:lang w:val="es-ES_tradnl"/>
        </w:rPr>
        <w:t>rá</w:t>
      </w:r>
      <w:r w:rsidRPr="00F53FA4">
        <w:rPr>
          <w:rFonts w:ascii="Arial" w:hAnsi="Arial" w:cs="Arial"/>
          <w:sz w:val="22"/>
          <w:szCs w:val="22"/>
          <w:lang w:val="es-ES_tradnl"/>
        </w:rPr>
        <w:t xml:space="preserve"> cuando </w:t>
      </w:r>
      <w:r>
        <w:rPr>
          <w:rFonts w:ascii="Arial" w:hAnsi="Arial" w:cs="Arial"/>
          <w:sz w:val="22"/>
          <w:szCs w:val="22"/>
          <w:lang w:val="es-ES_tradnl"/>
        </w:rPr>
        <w:t xml:space="preserve">concluya </w:t>
      </w:r>
      <w:r w:rsidRPr="00F53FA4">
        <w:rPr>
          <w:rFonts w:ascii="Arial" w:hAnsi="Arial" w:cs="Arial"/>
          <w:sz w:val="22"/>
          <w:szCs w:val="22"/>
          <w:lang w:val="es-ES_tradnl"/>
        </w:rPr>
        <w:t xml:space="preserve">la </w:t>
      </w:r>
      <w:r>
        <w:rPr>
          <w:rFonts w:ascii="Arial" w:hAnsi="Arial" w:cs="Arial"/>
          <w:sz w:val="22"/>
          <w:szCs w:val="22"/>
          <w:lang w:val="es-ES_tradnl"/>
        </w:rPr>
        <w:t>misma</w:t>
      </w:r>
      <w:r w:rsidRPr="00F53FA4">
        <w:rPr>
          <w:rFonts w:ascii="Arial" w:hAnsi="Arial" w:cs="Arial"/>
          <w:sz w:val="22"/>
          <w:szCs w:val="22"/>
          <w:lang w:val="es-ES_tradnl"/>
        </w:rPr>
        <w:t>.</w:t>
      </w:r>
      <w:r w:rsidR="004F4740">
        <w:rPr>
          <w:rFonts w:ascii="Arial" w:hAnsi="Arial" w:cs="Arial"/>
          <w:sz w:val="22"/>
          <w:szCs w:val="22"/>
          <w:lang w:val="es-ES_tradnl"/>
        </w:rPr>
        <w:t xml:space="preserve"> Posterior a esto, el equipo de proyecto monitorearía, únicamente y de forma anual, </w:t>
      </w:r>
      <w:r w:rsidR="00AB6A3E">
        <w:rPr>
          <w:rFonts w:ascii="Arial" w:hAnsi="Arial" w:cs="Arial"/>
          <w:sz w:val="22"/>
          <w:szCs w:val="22"/>
          <w:lang w:val="es-ES_tradnl"/>
        </w:rPr>
        <w:t xml:space="preserve">el avance en </w:t>
      </w:r>
      <w:r w:rsidR="004F4740">
        <w:rPr>
          <w:rFonts w:ascii="Arial" w:hAnsi="Arial" w:cs="Arial"/>
          <w:sz w:val="22"/>
          <w:szCs w:val="22"/>
          <w:lang w:val="es-ES_tradnl"/>
        </w:rPr>
        <w:t>los indicadores de resultado de la Matriz de Resultados</w:t>
      </w:r>
      <w:r w:rsidR="00AB6A3E">
        <w:rPr>
          <w:rFonts w:ascii="Arial" w:hAnsi="Arial" w:cs="Arial"/>
          <w:sz w:val="22"/>
          <w:szCs w:val="22"/>
          <w:lang w:val="es-ES_tradnl"/>
        </w:rPr>
        <w:t xml:space="preserve"> acordada hasta la evaluación de impacto que se propone en este documento.</w:t>
      </w:r>
      <w:r w:rsidR="004F4740">
        <w:rPr>
          <w:rFonts w:ascii="Arial" w:hAnsi="Arial" w:cs="Arial"/>
          <w:sz w:val="22"/>
          <w:szCs w:val="22"/>
          <w:lang w:val="es-ES_tradnl"/>
        </w:rPr>
        <w:t xml:space="preserve"> </w:t>
      </w:r>
      <w:r w:rsidRPr="00F53FA4">
        <w:rPr>
          <w:rFonts w:ascii="Arial" w:hAnsi="Arial" w:cs="Arial"/>
          <w:sz w:val="22"/>
          <w:szCs w:val="22"/>
          <w:lang w:val="es-ES_tradnl"/>
        </w:rPr>
        <w:t xml:space="preserve"> </w:t>
      </w:r>
    </w:p>
    <w:p w:rsidR="009147C7" w:rsidRPr="00A03E23" w:rsidRDefault="00A135AE" w:rsidP="00A03E23">
      <w:pPr>
        <w:pStyle w:val="Heading2"/>
        <w:spacing w:line="276" w:lineRule="auto"/>
        <w:rPr>
          <w:lang w:val="es-ES"/>
        </w:rPr>
      </w:pPr>
      <w:bookmarkStart w:id="2" w:name="_Toc429646046"/>
      <w:bookmarkStart w:id="3" w:name="_Toc429652578"/>
      <w:bookmarkStart w:id="4" w:name="_Toc429655314"/>
      <w:bookmarkStart w:id="5" w:name="_Toc429655349"/>
      <w:bookmarkStart w:id="6" w:name="_Toc429655493"/>
      <w:bookmarkStart w:id="7" w:name="_Toc429655690"/>
      <w:bookmarkStart w:id="8" w:name="_Toc429657383"/>
      <w:bookmarkStart w:id="9" w:name="_Toc430679376"/>
      <w:bookmarkStart w:id="10" w:name="_Toc430679400"/>
      <w:bookmarkStart w:id="11" w:name="_Toc434845957"/>
      <w:bookmarkStart w:id="12" w:name="_Toc434846225"/>
      <w:bookmarkStart w:id="13" w:name="_Toc434846938"/>
      <w:bookmarkStart w:id="14" w:name="_Toc437759766"/>
      <w:bookmarkStart w:id="15" w:name="_Toc444883307"/>
      <w:bookmarkStart w:id="16" w:name="_Toc445703758"/>
      <w:bookmarkStart w:id="17" w:name="_Toc445703977"/>
      <w:bookmarkStart w:id="18" w:name="_Toc450478047"/>
      <w:bookmarkStart w:id="19" w:name="_Toc451059699"/>
      <w:bookmarkStart w:id="20" w:name="_Toc451059763"/>
      <w:bookmarkStart w:id="21" w:name="_Toc451922471"/>
      <w:bookmarkStart w:id="22" w:name="_Toc456499462"/>
      <w:bookmarkStart w:id="23" w:name="_Toc456499556"/>
      <w:bookmarkStart w:id="24" w:name="_Toc456499751"/>
      <w:bookmarkStart w:id="25" w:name="_Toc456503319"/>
      <w:bookmarkStart w:id="26" w:name="_Toc456503689"/>
      <w:bookmarkStart w:id="27" w:name="_Toc456504241"/>
      <w:bookmarkStart w:id="28" w:name="_Toc456504329"/>
      <w:bookmarkStart w:id="29" w:name="_Toc456504423"/>
      <w:bookmarkStart w:id="30" w:name="_Toc456504510"/>
      <w:bookmarkStart w:id="31" w:name="_Toc394918511"/>
      <w:r w:rsidRPr="00946E57">
        <w:rPr>
          <w:lang w:val="es-ES"/>
        </w:rPr>
        <w:t>Indicadores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A135AE" w:rsidRPr="000E695C" w:rsidRDefault="00A135AE" w:rsidP="00A03E23">
      <w:pPr>
        <w:pStyle w:val="Paragraph"/>
        <w:numPr>
          <w:ilvl w:val="1"/>
          <w:numId w:val="8"/>
        </w:numPr>
        <w:spacing w:line="276" w:lineRule="auto"/>
        <w:ind w:left="720" w:hanging="720"/>
        <w:rPr>
          <w:rFonts w:ascii="Arial" w:hAnsi="Arial" w:cs="Arial"/>
          <w:sz w:val="22"/>
          <w:szCs w:val="22"/>
        </w:rPr>
      </w:pPr>
      <w:r w:rsidRPr="00EB368A">
        <w:rPr>
          <w:rFonts w:ascii="Arial" w:hAnsi="Arial" w:cs="Arial"/>
          <w:sz w:val="22"/>
          <w:szCs w:val="22"/>
          <w:lang w:val="es-ES_tradnl"/>
        </w:rPr>
        <w:t xml:space="preserve">Los indicadores de monitoreo medirán el grado de avance en la consecución anual de cada uno de los productos, resultados y propósitos listados en la </w:t>
      </w:r>
      <w:r w:rsidR="000E695C">
        <w:rPr>
          <w:rFonts w:ascii="Arial" w:hAnsi="Arial" w:cs="Arial"/>
          <w:sz w:val="22"/>
          <w:szCs w:val="22"/>
          <w:lang w:val="es-ES_tradnl"/>
        </w:rPr>
        <w:t xml:space="preserve">Matriz de Políticas (Anexo II) y la </w:t>
      </w:r>
      <w:r w:rsidRPr="00EB368A">
        <w:rPr>
          <w:rFonts w:ascii="Arial" w:hAnsi="Arial" w:cs="Arial"/>
          <w:sz w:val="22"/>
          <w:szCs w:val="22"/>
          <w:lang w:val="es-ES_tradnl"/>
        </w:rPr>
        <w:t>Matriz de Resultados (</w:t>
      </w:r>
      <w:r w:rsidRPr="003A4892">
        <w:rPr>
          <w:rFonts w:ascii="Arial" w:hAnsi="Arial" w:cs="Arial"/>
          <w:sz w:val="22"/>
          <w:szCs w:val="22"/>
          <w:lang w:val="es-ES_tradnl"/>
        </w:rPr>
        <w:t>EER#4</w:t>
      </w:r>
      <w:r w:rsidRPr="00EB368A">
        <w:rPr>
          <w:rFonts w:ascii="Arial" w:hAnsi="Arial" w:cs="Arial"/>
          <w:sz w:val="22"/>
          <w:szCs w:val="22"/>
          <w:lang w:val="es-ES_tradnl"/>
        </w:rPr>
        <w:t>).</w:t>
      </w:r>
    </w:p>
    <w:p w:rsidR="00455127" w:rsidRPr="00455127" w:rsidRDefault="000E695C" w:rsidP="00A03E23">
      <w:pPr>
        <w:pStyle w:val="Paragraph"/>
        <w:numPr>
          <w:ilvl w:val="1"/>
          <w:numId w:val="8"/>
        </w:numPr>
        <w:spacing w:line="276" w:lineRule="auto"/>
        <w:ind w:left="720" w:hanging="720"/>
        <w:rPr>
          <w:rFonts w:ascii="Arial" w:hAnsi="Arial" w:cs="Arial"/>
          <w:sz w:val="22"/>
          <w:szCs w:val="22"/>
          <w:lang w:val="es-ES_tradnl"/>
        </w:rPr>
      </w:pPr>
      <w:r w:rsidRPr="00455127">
        <w:rPr>
          <w:rFonts w:ascii="Arial" w:hAnsi="Arial" w:cs="Arial"/>
          <w:b/>
          <w:sz w:val="22"/>
          <w:szCs w:val="22"/>
          <w:lang w:val="es-ES_tradnl"/>
        </w:rPr>
        <w:t xml:space="preserve">Indicadores de </w:t>
      </w:r>
      <w:r w:rsidR="00455127" w:rsidRPr="00455127">
        <w:rPr>
          <w:rFonts w:ascii="Arial" w:hAnsi="Arial" w:cs="Arial"/>
          <w:b/>
          <w:sz w:val="22"/>
          <w:szCs w:val="22"/>
          <w:lang w:val="es-ES_tradnl"/>
        </w:rPr>
        <w:t>productos</w:t>
      </w:r>
      <w:r w:rsidRPr="00455127">
        <w:rPr>
          <w:rFonts w:ascii="Arial" w:hAnsi="Arial" w:cs="Arial"/>
          <w:sz w:val="22"/>
          <w:szCs w:val="22"/>
          <w:lang w:val="es-ES_tradnl"/>
        </w:rPr>
        <w:t xml:space="preserve">. </w:t>
      </w:r>
      <w:r w:rsidR="00EC2F7D" w:rsidRPr="00455127">
        <w:rPr>
          <w:rFonts w:ascii="Arial" w:hAnsi="Arial" w:cs="Arial"/>
          <w:sz w:val="22"/>
          <w:szCs w:val="22"/>
          <w:lang w:val="es-ES_tradnl"/>
        </w:rPr>
        <w:t xml:space="preserve">Al tratarse de un préstamo </w:t>
      </w:r>
      <w:r w:rsidRPr="00455127">
        <w:rPr>
          <w:rFonts w:ascii="Arial" w:hAnsi="Arial" w:cs="Arial"/>
          <w:sz w:val="22"/>
          <w:szCs w:val="22"/>
          <w:lang w:val="es-ES_tradnl"/>
        </w:rPr>
        <w:t>programático</w:t>
      </w:r>
      <w:r w:rsidR="00EC2F7D" w:rsidRPr="00455127">
        <w:rPr>
          <w:rFonts w:ascii="Arial" w:hAnsi="Arial" w:cs="Arial"/>
          <w:sz w:val="22"/>
          <w:szCs w:val="22"/>
          <w:lang w:val="es-ES_tradnl"/>
        </w:rPr>
        <w:t>, los indicadores a los que se dará seguimiento como parte de la verificación del cumplimiento de las acciones del programa son aquéllos contenidos en la Matriz de Políticas</w:t>
      </w:r>
      <w:r w:rsidRPr="00455127">
        <w:rPr>
          <w:rFonts w:ascii="Arial" w:hAnsi="Arial" w:cs="Arial"/>
          <w:sz w:val="22"/>
          <w:szCs w:val="22"/>
          <w:lang w:val="es-ES_tradnl"/>
        </w:rPr>
        <w:t xml:space="preserve">. </w:t>
      </w:r>
      <w:r w:rsidR="00455127" w:rsidRPr="00455127">
        <w:rPr>
          <w:rFonts w:ascii="Arial" w:hAnsi="Arial" w:cs="Arial"/>
          <w:sz w:val="22"/>
          <w:szCs w:val="22"/>
          <w:lang w:val="es-ES_tradnl"/>
        </w:rPr>
        <w:t>El cumplimiento de dichos indicadores será comprobado mediante la información contenida en la Matriz de Medios de Verificación (EE</w:t>
      </w:r>
      <w:r w:rsidR="00A86794">
        <w:rPr>
          <w:rFonts w:ascii="Arial" w:hAnsi="Arial" w:cs="Arial"/>
          <w:sz w:val="22"/>
          <w:szCs w:val="22"/>
          <w:lang w:val="es-ES_tradnl"/>
        </w:rPr>
        <w:t>R</w:t>
      </w:r>
      <w:r w:rsidR="00455127" w:rsidRPr="00455127">
        <w:rPr>
          <w:rFonts w:ascii="Arial" w:hAnsi="Arial" w:cs="Arial"/>
          <w:sz w:val="22"/>
          <w:szCs w:val="22"/>
          <w:lang w:val="es-ES_tradnl"/>
        </w:rPr>
        <w:t>#</w:t>
      </w:r>
      <w:r w:rsidR="00A86794">
        <w:rPr>
          <w:rFonts w:ascii="Arial" w:hAnsi="Arial" w:cs="Arial"/>
          <w:sz w:val="22"/>
          <w:szCs w:val="22"/>
          <w:lang w:val="es-ES_tradnl"/>
        </w:rPr>
        <w:t>3</w:t>
      </w:r>
      <w:r w:rsidR="00455127" w:rsidRPr="00455127">
        <w:rPr>
          <w:rFonts w:ascii="Arial" w:hAnsi="Arial" w:cs="Arial"/>
          <w:sz w:val="22"/>
          <w:szCs w:val="22"/>
          <w:lang w:val="es-ES_tradnl"/>
        </w:rPr>
        <w:t xml:space="preserve">). </w:t>
      </w:r>
      <w:r w:rsidR="00A86794">
        <w:rPr>
          <w:rFonts w:ascii="Arial" w:hAnsi="Arial" w:cs="Arial"/>
          <w:sz w:val="22"/>
          <w:szCs w:val="22"/>
          <w:lang w:val="es-ES_tradnl"/>
        </w:rPr>
        <w:t>D</w:t>
      </w:r>
      <w:r w:rsidR="00455127" w:rsidRPr="00455127">
        <w:rPr>
          <w:rFonts w:ascii="Arial" w:hAnsi="Arial" w:cs="Arial"/>
          <w:sz w:val="22"/>
          <w:szCs w:val="22"/>
          <w:lang w:val="es-ES_tradnl"/>
        </w:rPr>
        <w:t>icha Matriz especifica todas las acciones a ser implementadas en el programa, las entidades responsables por llevar a cabo cada una de dichas acciones, y la información específica que permitirá al Banco verificar su cumplimiento</w:t>
      </w:r>
      <w:r w:rsidR="00A86794">
        <w:rPr>
          <w:rFonts w:ascii="Arial" w:hAnsi="Arial" w:cs="Arial"/>
          <w:sz w:val="22"/>
          <w:szCs w:val="22"/>
          <w:lang w:val="es-ES_tradnl"/>
        </w:rPr>
        <w:t>.</w:t>
      </w:r>
    </w:p>
    <w:p w:rsidR="00EC2F7D" w:rsidRPr="000E695C" w:rsidRDefault="00A86794" w:rsidP="00A03E23">
      <w:pPr>
        <w:pStyle w:val="Paragraph"/>
        <w:numPr>
          <w:ilvl w:val="1"/>
          <w:numId w:val="8"/>
        </w:numPr>
        <w:spacing w:line="276" w:lineRule="auto"/>
        <w:ind w:left="720" w:hanging="720"/>
        <w:rPr>
          <w:rFonts w:asciiTheme="minorHAnsi" w:hAnsiTheme="minorHAnsi" w:cstheme="minorHAnsi"/>
          <w:sz w:val="22"/>
          <w:szCs w:val="22"/>
        </w:rPr>
      </w:pPr>
      <w:r w:rsidRPr="000121AF">
        <w:rPr>
          <w:rFonts w:asciiTheme="minorHAnsi" w:hAnsiTheme="minorHAnsi" w:cstheme="minorHAnsi"/>
          <w:b/>
          <w:sz w:val="22"/>
          <w:szCs w:val="22"/>
        </w:rPr>
        <w:t xml:space="preserve">Indicadores </w:t>
      </w:r>
      <w:r w:rsidR="000121AF" w:rsidRPr="000121AF">
        <w:rPr>
          <w:rFonts w:asciiTheme="minorHAnsi" w:hAnsiTheme="minorHAnsi" w:cstheme="minorHAnsi"/>
          <w:b/>
          <w:sz w:val="22"/>
          <w:szCs w:val="22"/>
        </w:rPr>
        <w:t>de resultados</w:t>
      </w:r>
      <w:r w:rsidR="000121AF">
        <w:rPr>
          <w:rFonts w:asciiTheme="minorHAnsi" w:hAnsiTheme="minorHAnsi" w:cstheme="minorHAnsi"/>
          <w:sz w:val="22"/>
          <w:szCs w:val="22"/>
        </w:rPr>
        <w:t xml:space="preserve">. </w:t>
      </w:r>
      <w:r w:rsidR="000121AF">
        <w:rPr>
          <w:rFonts w:ascii="Arial" w:hAnsi="Arial" w:cs="Arial"/>
          <w:sz w:val="22"/>
          <w:szCs w:val="22"/>
          <w:lang w:val="es-ES_tradnl"/>
        </w:rPr>
        <w:t>L</w:t>
      </w:r>
      <w:r w:rsidR="000121AF" w:rsidRPr="00455127">
        <w:rPr>
          <w:rFonts w:ascii="Arial" w:hAnsi="Arial" w:cs="Arial"/>
          <w:sz w:val="22"/>
          <w:szCs w:val="22"/>
          <w:lang w:val="es-ES_tradnl"/>
        </w:rPr>
        <w:t xml:space="preserve">os indicadores a los que se dará seguimiento son aquéllos contenidos en la Matriz de </w:t>
      </w:r>
      <w:r w:rsidR="009A5BD1">
        <w:rPr>
          <w:rFonts w:ascii="Arial" w:hAnsi="Arial" w:cs="Arial"/>
          <w:sz w:val="22"/>
          <w:szCs w:val="22"/>
          <w:lang w:val="es-ES_tradnl"/>
        </w:rPr>
        <w:t>Resultados (EER#4)</w:t>
      </w:r>
      <w:r w:rsidR="000121AF" w:rsidRPr="00455127">
        <w:rPr>
          <w:rFonts w:ascii="Arial" w:hAnsi="Arial" w:cs="Arial"/>
          <w:sz w:val="22"/>
          <w:szCs w:val="22"/>
          <w:lang w:val="es-ES_tradnl"/>
        </w:rPr>
        <w:t xml:space="preserve">. El </w:t>
      </w:r>
      <w:r w:rsidR="00A06778">
        <w:rPr>
          <w:rFonts w:ascii="Arial" w:hAnsi="Arial" w:cs="Arial"/>
          <w:sz w:val="22"/>
          <w:szCs w:val="22"/>
          <w:lang w:val="es-ES_tradnl"/>
        </w:rPr>
        <w:t xml:space="preserve">progreso </w:t>
      </w:r>
      <w:r w:rsidR="000121AF" w:rsidRPr="00455127">
        <w:rPr>
          <w:rFonts w:ascii="Arial" w:hAnsi="Arial" w:cs="Arial"/>
          <w:sz w:val="22"/>
          <w:szCs w:val="22"/>
          <w:lang w:val="es-ES_tradnl"/>
        </w:rPr>
        <w:t>de dichos indicadores será</w:t>
      </w:r>
      <w:r w:rsidR="00A06778">
        <w:rPr>
          <w:rFonts w:ascii="Arial" w:hAnsi="Arial" w:cs="Arial"/>
          <w:sz w:val="22"/>
          <w:szCs w:val="22"/>
          <w:lang w:val="es-ES_tradnl"/>
        </w:rPr>
        <w:t xml:space="preserve"> relevado </w:t>
      </w:r>
      <w:r w:rsidR="00A072E2">
        <w:rPr>
          <w:rFonts w:ascii="Arial" w:hAnsi="Arial" w:cs="Arial"/>
          <w:sz w:val="22"/>
          <w:szCs w:val="22"/>
          <w:lang w:val="es-ES_tradnl"/>
        </w:rPr>
        <w:t>en base a informes de avance elaborados por el OE</w:t>
      </w:r>
      <w:r w:rsidR="000121AF">
        <w:rPr>
          <w:rFonts w:ascii="Arial" w:hAnsi="Arial" w:cs="Arial"/>
          <w:sz w:val="22"/>
          <w:szCs w:val="22"/>
          <w:lang w:val="es-ES_tradnl"/>
        </w:rPr>
        <w:t>.</w:t>
      </w:r>
    </w:p>
    <w:p w:rsidR="00A135AE" w:rsidRPr="00E3569E" w:rsidRDefault="00A135AE" w:rsidP="00E63985">
      <w:pPr>
        <w:pStyle w:val="Heading2"/>
        <w:spacing w:line="276" w:lineRule="auto"/>
        <w:ind w:hanging="720"/>
        <w:rPr>
          <w:lang w:val="es-ES_tradnl"/>
        </w:rPr>
      </w:pPr>
      <w:bookmarkStart w:id="32" w:name="_Toc394918512"/>
      <w:r w:rsidRPr="00EB368A">
        <w:rPr>
          <w:lang w:val="es-ES_tradnl"/>
        </w:rPr>
        <w:t>Recopilación de datos e instrumentos</w:t>
      </w:r>
      <w:bookmarkEnd w:id="32"/>
    </w:p>
    <w:p w:rsidR="00A135AE" w:rsidRPr="00EB368A" w:rsidRDefault="00A135AE" w:rsidP="00A03E23">
      <w:pPr>
        <w:pStyle w:val="Paragraph"/>
        <w:numPr>
          <w:ilvl w:val="1"/>
          <w:numId w:val="8"/>
        </w:numPr>
        <w:spacing w:line="276" w:lineRule="auto"/>
        <w:ind w:left="720" w:hanging="720"/>
        <w:rPr>
          <w:rFonts w:ascii="Arial" w:hAnsi="Arial" w:cs="Arial"/>
          <w:sz w:val="22"/>
          <w:szCs w:val="22"/>
        </w:rPr>
      </w:pPr>
      <w:r w:rsidRPr="00EB368A">
        <w:rPr>
          <w:rFonts w:ascii="Arial" w:hAnsi="Arial" w:cs="Arial"/>
          <w:sz w:val="22"/>
          <w:szCs w:val="22"/>
          <w:lang w:val="es-ES_tradnl"/>
        </w:rPr>
        <w:t xml:space="preserve">El objetivo de esta actividad es hacer un seguimiento cercano a la ejecución del programa, monitoreando el cumplimiento de las metas tanto en términos de eficacia como en términos de oportunidad (que las acciones lleguen en los momentos efectivamente planificados). Esto se conseguirá con el </w:t>
      </w:r>
      <w:r w:rsidR="00B23FCE">
        <w:rPr>
          <w:rFonts w:ascii="Arial" w:hAnsi="Arial" w:cs="Arial"/>
          <w:sz w:val="22"/>
          <w:szCs w:val="22"/>
          <w:lang w:val="es-ES_tradnl"/>
        </w:rPr>
        <w:t>cumplimiento en fecha de las acciones de política acordadas</w:t>
      </w:r>
      <w:r w:rsidRPr="00EB368A">
        <w:rPr>
          <w:rFonts w:ascii="Arial" w:hAnsi="Arial" w:cs="Arial"/>
          <w:sz w:val="22"/>
          <w:szCs w:val="22"/>
        </w:rPr>
        <w:t xml:space="preserve">. </w:t>
      </w:r>
    </w:p>
    <w:p w:rsidR="003E4D28" w:rsidRPr="00D94228" w:rsidRDefault="00A135AE" w:rsidP="00A03E23">
      <w:pPr>
        <w:pStyle w:val="Paragraph"/>
        <w:numPr>
          <w:ilvl w:val="1"/>
          <w:numId w:val="8"/>
        </w:numPr>
        <w:spacing w:line="276" w:lineRule="auto"/>
        <w:ind w:left="720" w:hanging="720"/>
        <w:rPr>
          <w:rFonts w:ascii="Arial" w:hAnsi="Arial" w:cs="Arial"/>
          <w:sz w:val="22"/>
          <w:szCs w:val="22"/>
        </w:rPr>
      </w:pPr>
      <w:r w:rsidRPr="00472BFC">
        <w:rPr>
          <w:rFonts w:ascii="Arial" w:hAnsi="Arial" w:cs="Arial"/>
          <w:sz w:val="22"/>
          <w:szCs w:val="22"/>
          <w:lang w:val="es-ES_tradnl"/>
        </w:rPr>
        <w:t xml:space="preserve">La información sobre los productos se obtendrá a partir de </w:t>
      </w:r>
      <w:r w:rsidR="00557963" w:rsidRPr="00811EC2">
        <w:rPr>
          <w:rFonts w:ascii="Arial" w:hAnsi="Arial" w:cs="Arial"/>
          <w:sz w:val="22"/>
          <w:szCs w:val="22"/>
        </w:rPr>
        <w:t>la evidencia de cumplimiento de los comprom</w:t>
      </w:r>
      <w:r w:rsidR="00557963" w:rsidRPr="006D61FB">
        <w:rPr>
          <w:rFonts w:ascii="Arial" w:hAnsi="Arial" w:cs="Arial"/>
          <w:sz w:val="22"/>
          <w:szCs w:val="22"/>
        </w:rPr>
        <w:t>isos de política y</w:t>
      </w:r>
      <w:r w:rsidR="00557963" w:rsidRPr="006D61FB">
        <w:rPr>
          <w:rFonts w:ascii="Arial" w:hAnsi="Arial" w:cs="Arial"/>
          <w:sz w:val="22"/>
          <w:szCs w:val="22"/>
          <w:lang w:val="es-ES_tradnl"/>
        </w:rPr>
        <w:t xml:space="preserve"> otros aspectos que el OE, </w:t>
      </w:r>
      <w:r w:rsidR="00557963" w:rsidRPr="006D61FB">
        <w:rPr>
          <w:rFonts w:ascii="Arial" w:eastAsiaTheme="minorHAnsi" w:hAnsi="Arial" w:cs="Arial"/>
          <w:color w:val="000000"/>
          <w:sz w:val="22"/>
          <w:szCs w:val="22"/>
        </w:rPr>
        <w:t xml:space="preserve">en </w:t>
      </w:r>
      <w:r w:rsidR="00557963" w:rsidRPr="006D61FB">
        <w:rPr>
          <w:rFonts w:ascii="Arial" w:eastAsiaTheme="minorHAnsi" w:hAnsi="Arial" w:cs="Arial"/>
          <w:color w:val="000000"/>
          <w:sz w:val="22"/>
          <w:szCs w:val="22"/>
        </w:rPr>
        <w:lastRenderedPageBreak/>
        <w:t xml:space="preserve">coordinación con </w:t>
      </w:r>
      <w:r w:rsidR="006F55C7" w:rsidRPr="003372CB">
        <w:rPr>
          <w:rFonts w:ascii="Arial" w:eastAsiaTheme="minorHAnsi" w:hAnsi="Arial" w:cs="Arial"/>
          <w:color w:val="000000"/>
          <w:sz w:val="22"/>
          <w:szCs w:val="22"/>
        </w:rPr>
        <w:t xml:space="preserve">la </w:t>
      </w:r>
      <w:r w:rsidR="00557963" w:rsidRPr="00F33F91">
        <w:rPr>
          <w:rFonts w:ascii="Arial" w:eastAsiaTheme="minorHAnsi" w:hAnsi="Arial" w:cs="Arial"/>
          <w:color w:val="000000"/>
          <w:sz w:val="22"/>
          <w:szCs w:val="22"/>
        </w:rPr>
        <w:t>SEGPRES,</w:t>
      </w:r>
      <w:r w:rsidR="006F55C7" w:rsidRPr="00F33F91">
        <w:rPr>
          <w:rFonts w:ascii="Arial" w:eastAsiaTheme="minorHAnsi" w:hAnsi="Arial" w:cs="Arial"/>
          <w:color w:val="000000"/>
          <w:sz w:val="22"/>
          <w:szCs w:val="22"/>
        </w:rPr>
        <w:t xml:space="preserve"> remita al BID a partir de la fecha de aprobación del préstamo hasta la </w:t>
      </w:r>
      <w:r w:rsidR="00C2039E" w:rsidRPr="00102EF2">
        <w:rPr>
          <w:rFonts w:ascii="Arial" w:eastAsiaTheme="minorHAnsi" w:hAnsi="Arial" w:cs="Arial"/>
          <w:color w:val="000000"/>
          <w:sz w:val="22"/>
          <w:szCs w:val="22"/>
        </w:rPr>
        <w:t>ejecución del único Desembolso</w:t>
      </w:r>
      <w:r w:rsidR="00B23FCE" w:rsidRPr="00EC2F7D">
        <w:rPr>
          <w:rFonts w:ascii="Arial" w:hAnsi="Arial" w:cs="Arial"/>
          <w:sz w:val="22"/>
          <w:szCs w:val="22"/>
          <w:lang w:val="es-ES_tradnl"/>
        </w:rPr>
        <w:t>.</w:t>
      </w:r>
      <w:r w:rsidR="00A51E86" w:rsidRPr="00EC2F7D">
        <w:rPr>
          <w:rFonts w:ascii="Arial" w:hAnsi="Arial" w:cs="Arial"/>
          <w:sz w:val="22"/>
          <w:szCs w:val="22"/>
          <w:lang w:val="es-ES_tradnl"/>
        </w:rPr>
        <w:t xml:space="preserve"> </w:t>
      </w:r>
      <w:r w:rsidR="00A51E86" w:rsidRPr="00D94228">
        <w:rPr>
          <w:rFonts w:ascii="Arial" w:hAnsi="Arial" w:cs="Arial"/>
          <w:sz w:val="22"/>
          <w:szCs w:val="22"/>
          <w:lang w:val="es-ES_tradnl"/>
        </w:rPr>
        <w:t xml:space="preserve">Ver en Cuadro 1 el plan de trabajo de </w:t>
      </w:r>
      <w:r w:rsidR="00472BFC" w:rsidRPr="00D94228">
        <w:rPr>
          <w:rFonts w:ascii="Arial" w:hAnsi="Arial" w:cs="Arial"/>
          <w:sz w:val="22"/>
          <w:szCs w:val="22"/>
          <w:lang w:val="es-ES_tradnl"/>
        </w:rPr>
        <w:t>actividades de</w:t>
      </w:r>
      <w:r w:rsidR="00DB0E30" w:rsidRPr="00D94228">
        <w:rPr>
          <w:rFonts w:ascii="Arial" w:hAnsi="Arial" w:cs="Arial"/>
          <w:sz w:val="22"/>
          <w:szCs w:val="22"/>
          <w:lang w:val="es-ES_tradnl"/>
        </w:rPr>
        <w:t xml:space="preserve"> monitoreo</w:t>
      </w:r>
      <w:r w:rsidR="00A51E86" w:rsidRPr="00D94228">
        <w:rPr>
          <w:rFonts w:ascii="Arial" w:hAnsi="Arial" w:cs="Arial"/>
          <w:sz w:val="22"/>
          <w:szCs w:val="22"/>
          <w:lang w:val="es-ES_tradnl"/>
        </w:rPr>
        <w:t>.</w:t>
      </w:r>
    </w:p>
    <w:p w:rsidR="006D61FB" w:rsidRPr="003E4D28" w:rsidRDefault="006D61FB" w:rsidP="00A03E23">
      <w:pPr>
        <w:pStyle w:val="Paragraph"/>
        <w:numPr>
          <w:ilvl w:val="1"/>
          <w:numId w:val="8"/>
        </w:numPr>
        <w:spacing w:line="276" w:lineRule="auto"/>
        <w:ind w:left="720" w:hanging="720"/>
        <w:rPr>
          <w:rFonts w:ascii="Arial" w:hAnsi="Arial" w:cs="Arial"/>
          <w:sz w:val="22"/>
          <w:szCs w:val="22"/>
        </w:rPr>
      </w:pPr>
      <w:r>
        <w:rPr>
          <w:rFonts w:ascii="Arial" w:hAnsi="Arial" w:cs="Arial"/>
          <w:sz w:val="22"/>
          <w:szCs w:val="22"/>
          <w:lang w:val="es-ES_tradnl"/>
        </w:rPr>
        <w:t xml:space="preserve">La información sobre los resultados y propósitos se obtendrá a partir de </w:t>
      </w:r>
      <w:r w:rsidRPr="00811EC2">
        <w:rPr>
          <w:rFonts w:ascii="Arial" w:hAnsi="Arial" w:cs="Arial"/>
          <w:sz w:val="22"/>
          <w:szCs w:val="22"/>
          <w:lang w:val="es-ES_tradnl"/>
        </w:rPr>
        <w:t>informes de los avances de cada uno de los componentes y el desempeño del programa según la Matriz de Resultados acordada</w:t>
      </w:r>
      <w:r>
        <w:rPr>
          <w:rFonts w:ascii="Arial" w:hAnsi="Arial" w:cs="Arial"/>
          <w:sz w:val="22"/>
          <w:szCs w:val="22"/>
          <w:lang w:val="es-ES_tradnl"/>
        </w:rPr>
        <w:t xml:space="preserve"> que </w:t>
      </w:r>
      <w:r w:rsidRPr="006D61FB">
        <w:rPr>
          <w:rFonts w:ascii="Arial" w:hAnsi="Arial" w:cs="Arial"/>
          <w:sz w:val="22"/>
          <w:szCs w:val="22"/>
          <w:lang w:val="es-ES_tradnl"/>
        </w:rPr>
        <w:t xml:space="preserve">el OE, </w:t>
      </w:r>
      <w:r w:rsidRPr="006D61FB">
        <w:rPr>
          <w:rFonts w:ascii="Arial" w:eastAsiaTheme="minorHAnsi" w:hAnsi="Arial" w:cs="Arial"/>
          <w:color w:val="000000"/>
          <w:sz w:val="22"/>
          <w:szCs w:val="22"/>
        </w:rPr>
        <w:t xml:space="preserve">en coordinación con </w:t>
      </w:r>
      <w:r w:rsidRPr="003A4D2B">
        <w:rPr>
          <w:rFonts w:ascii="Arial" w:eastAsiaTheme="minorHAnsi" w:hAnsi="Arial" w:cs="Arial"/>
          <w:color w:val="000000"/>
          <w:sz w:val="22"/>
          <w:szCs w:val="22"/>
        </w:rPr>
        <w:t xml:space="preserve">la SEGPRES, remita al BID </w:t>
      </w:r>
      <w:r>
        <w:rPr>
          <w:rFonts w:ascii="Arial" w:eastAsiaTheme="minorHAnsi" w:hAnsi="Arial" w:cs="Arial"/>
          <w:color w:val="000000"/>
          <w:sz w:val="22"/>
          <w:szCs w:val="22"/>
        </w:rPr>
        <w:t>semestralmente.</w:t>
      </w:r>
      <w:r w:rsidR="00A06778">
        <w:rPr>
          <w:rFonts w:ascii="Arial" w:eastAsiaTheme="minorHAnsi" w:hAnsi="Arial" w:cs="Arial"/>
          <w:color w:val="000000"/>
          <w:sz w:val="22"/>
          <w:szCs w:val="22"/>
        </w:rPr>
        <w:t xml:space="preserve"> </w:t>
      </w:r>
    </w:p>
    <w:p w:rsidR="00A135AE" w:rsidRPr="00EB368A" w:rsidRDefault="00A135AE" w:rsidP="00A03E23">
      <w:pPr>
        <w:pStyle w:val="Paragraph"/>
        <w:numPr>
          <w:ilvl w:val="1"/>
          <w:numId w:val="8"/>
        </w:numPr>
        <w:spacing w:line="276" w:lineRule="auto"/>
        <w:ind w:left="720" w:hanging="720"/>
        <w:rPr>
          <w:rFonts w:ascii="Arial" w:hAnsi="Arial" w:cs="Arial"/>
          <w:sz w:val="22"/>
          <w:szCs w:val="22"/>
        </w:rPr>
      </w:pPr>
      <w:r w:rsidRPr="00EB368A">
        <w:rPr>
          <w:rFonts w:ascii="Arial" w:hAnsi="Arial" w:cs="Arial"/>
          <w:sz w:val="22"/>
          <w:szCs w:val="22"/>
          <w:lang w:val="es-ES_tradnl"/>
        </w:rPr>
        <w:t xml:space="preserve">La publicación de los resultados del monitoreo del proyecto, conformada principalmente por los documentos </w:t>
      </w:r>
      <w:r w:rsidR="00B23FCE">
        <w:rPr>
          <w:rFonts w:ascii="Arial" w:hAnsi="Arial" w:cs="Arial"/>
          <w:sz w:val="22"/>
          <w:szCs w:val="22"/>
          <w:lang w:val="es-ES_tradnl"/>
        </w:rPr>
        <w:t>que se describirán a continuación</w:t>
      </w:r>
      <w:r w:rsidRPr="00EB368A">
        <w:rPr>
          <w:rFonts w:ascii="Arial" w:hAnsi="Arial" w:cs="Arial"/>
          <w:sz w:val="22"/>
          <w:szCs w:val="22"/>
          <w:lang w:val="es-ES_tradnl"/>
        </w:rPr>
        <w:t xml:space="preserve">, se irá realizando a medida que se vayan formulando los informes. Se estima que se tendrá disponible el archivo de todos los documentos hasta a más tardar </w:t>
      </w:r>
      <w:r w:rsidR="005C07B0" w:rsidRPr="00946E57">
        <w:rPr>
          <w:rFonts w:ascii="Arial" w:hAnsi="Arial" w:cs="Arial"/>
          <w:sz w:val="22"/>
          <w:szCs w:val="22"/>
          <w:lang w:val="es-ES_tradnl"/>
        </w:rPr>
        <w:t>cinco</w:t>
      </w:r>
      <w:r w:rsidRPr="00946E57">
        <w:rPr>
          <w:rFonts w:ascii="Arial" w:hAnsi="Arial" w:cs="Arial"/>
          <w:sz w:val="22"/>
          <w:szCs w:val="22"/>
          <w:lang w:val="es-ES_tradnl"/>
        </w:rPr>
        <w:t xml:space="preserve">  años</w:t>
      </w:r>
      <w:r w:rsidRPr="00EB368A">
        <w:rPr>
          <w:rFonts w:ascii="Arial" w:hAnsi="Arial" w:cs="Arial"/>
          <w:sz w:val="22"/>
          <w:szCs w:val="22"/>
          <w:lang w:val="es-ES_tradnl"/>
        </w:rPr>
        <w:t xml:space="preserve"> luego del desembolso de la última operación del programa</w:t>
      </w:r>
      <w:r w:rsidRPr="00EB368A">
        <w:rPr>
          <w:rFonts w:ascii="Arial" w:hAnsi="Arial" w:cs="Arial"/>
          <w:sz w:val="22"/>
          <w:szCs w:val="22"/>
        </w:rPr>
        <w:t>.</w:t>
      </w:r>
    </w:p>
    <w:p w:rsidR="00A135AE" w:rsidRPr="00D94228" w:rsidRDefault="00A135AE" w:rsidP="00E63985">
      <w:pPr>
        <w:pStyle w:val="Heading2"/>
        <w:spacing w:line="276" w:lineRule="auto"/>
        <w:ind w:hanging="720"/>
        <w:rPr>
          <w:lang w:val="es-ES"/>
        </w:rPr>
      </w:pPr>
      <w:bookmarkStart w:id="33" w:name="_Toc394918513"/>
      <w:r w:rsidRPr="00D94228">
        <w:rPr>
          <w:lang w:val="es-ES"/>
        </w:rPr>
        <w:t>Presentación de informes</w:t>
      </w:r>
      <w:bookmarkEnd w:id="33"/>
    </w:p>
    <w:p w:rsidR="00A135AE" w:rsidRPr="00EB368A" w:rsidRDefault="00B23FCE" w:rsidP="00A03E23">
      <w:pPr>
        <w:pStyle w:val="Paragraph"/>
        <w:keepNext/>
        <w:keepLines/>
        <w:numPr>
          <w:ilvl w:val="1"/>
          <w:numId w:val="8"/>
        </w:numPr>
        <w:tabs>
          <w:tab w:val="left" w:pos="720"/>
        </w:tabs>
        <w:spacing w:line="276" w:lineRule="auto"/>
        <w:ind w:left="720" w:hanging="720"/>
        <w:rPr>
          <w:rFonts w:ascii="Arial" w:hAnsi="Arial" w:cs="Arial"/>
          <w:sz w:val="22"/>
          <w:szCs w:val="22"/>
        </w:rPr>
      </w:pPr>
      <w:r>
        <w:rPr>
          <w:rFonts w:ascii="Arial" w:hAnsi="Arial" w:cs="Arial"/>
          <w:sz w:val="22"/>
          <w:szCs w:val="22"/>
        </w:rPr>
        <w:t>El Ministerio de Hacienda</w:t>
      </w:r>
      <w:r w:rsidR="00E20C33">
        <w:rPr>
          <w:rFonts w:ascii="Arial" w:hAnsi="Arial" w:cs="Arial"/>
          <w:sz w:val="22"/>
          <w:szCs w:val="22"/>
        </w:rPr>
        <w:t>, en coordinación con la SEGPRES,</w:t>
      </w:r>
      <w:r>
        <w:rPr>
          <w:rFonts w:ascii="Arial" w:hAnsi="Arial" w:cs="Arial"/>
          <w:sz w:val="22"/>
          <w:szCs w:val="22"/>
        </w:rPr>
        <w:t xml:space="preserve"> </w:t>
      </w:r>
      <w:r w:rsidR="00A135AE" w:rsidRPr="00EB368A">
        <w:rPr>
          <w:rFonts w:ascii="Arial" w:hAnsi="Arial" w:cs="Arial"/>
          <w:sz w:val="22"/>
          <w:szCs w:val="22"/>
          <w:lang w:val="es-ES_tradnl"/>
        </w:rPr>
        <w:t xml:space="preserve">presentará informes de progreso con datos sobre los avances en la ejecución, incluyendo los indicadores de productos y resultados. </w:t>
      </w:r>
      <w:r w:rsidR="00A135AE" w:rsidRPr="00B23FCE">
        <w:rPr>
          <w:rFonts w:ascii="Arial" w:hAnsi="Arial" w:cs="Arial"/>
          <w:sz w:val="22"/>
          <w:szCs w:val="22"/>
          <w:lang w:val="es-ES_tradnl"/>
        </w:rPr>
        <w:t>Estos informes serán de periodicidad semestral</w:t>
      </w:r>
      <w:r w:rsidR="00A135AE" w:rsidRPr="00EB368A">
        <w:rPr>
          <w:rFonts w:ascii="Arial" w:hAnsi="Arial" w:cs="Arial"/>
          <w:sz w:val="22"/>
          <w:szCs w:val="22"/>
        </w:rPr>
        <w:t xml:space="preserve">. </w:t>
      </w:r>
    </w:p>
    <w:p w:rsidR="00A135AE" w:rsidRPr="00EB368A" w:rsidRDefault="00A135AE" w:rsidP="00A03E23">
      <w:pPr>
        <w:pStyle w:val="Paragraph"/>
        <w:numPr>
          <w:ilvl w:val="1"/>
          <w:numId w:val="8"/>
        </w:numPr>
        <w:spacing w:line="276" w:lineRule="auto"/>
        <w:ind w:left="720" w:hanging="720"/>
        <w:rPr>
          <w:rFonts w:ascii="Arial" w:hAnsi="Arial" w:cs="Arial"/>
          <w:sz w:val="22"/>
          <w:szCs w:val="22"/>
        </w:rPr>
      </w:pPr>
      <w:r w:rsidRPr="00EB368A">
        <w:rPr>
          <w:rFonts w:ascii="Arial" w:hAnsi="Arial" w:cs="Arial"/>
          <w:sz w:val="22"/>
          <w:szCs w:val="22"/>
          <w:lang w:val="es-ES_tradnl"/>
        </w:rPr>
        <w:t xml:space="preserve">En cuanto a la información para monitorear el avance de los resultados, se utilizarán principalmente los informes generados por </w:t>
      </w:r>
      <w:r w:rsidR="00B23FCE">
        <w:rPr>
          <w:rFonts w:ascii="Arial" w:hAnsi="Arial" w:cs="Arial"/>
          <w:sz w:val="22"/>
          <w:szCs w:val="22"/>
          <w:lang w:val="es-ES_tradnl"/>
        </w:rPr>
        <w:t xml:space="preserve">el </w:t>
      </w:r>
      <w:r w:rsidR="00B23FCE" w:rsidRPr="0097074F">
        <w:rPr>
          <w:rFonts w:ascii="Arial" w:hAnsi="Arial" w:cs="Arial"/>
          <w:sz w:val="22"/>
          <w:szCs w:val="22"/>
          <w:lang w:val="es-ES_tradnl"/>
        </w:rPr>
        <w:t>Ministerio de Hacienda</w:t>
      </w:r>
      <w:r w:rsidR="008D329B">
        <w:rPr>
          <w:rFonts w:ascii="Arial" w:hAnsi="Arial" w:cs="Arial"/>
          <w:sz w:val="22"/>
          <w:szCs w:val="22"/>
          <w:lang w:val="es-ES_tradnl"/>
        </w:rPr>
        <w:t>, en coordinación con la SEGPRES</w:t>
      </w:r>
      <w:r w:rsidRPr="00EB368A">
        <w:rPr>
          <w:rFonts w:ascii="Arial" w:hAnsi="Arial" w:cs="Arial"/>
          <w:sz w:val="22"/>
          <w:szCs w:val="22"/>
          <w:lang w:val="es-ES_tradnl"/>
        </w:rPr>
        <w:t xml:space="preserve">. Los informes de avance serán generados </w:t>
      </w:r>
      <w:r w:rsidRPr="0097074F">
        <w:rPr>
          <w:rFonts w:ascii="Arial" w:hAnsi="Arial" w:cs="Arial"/>
          <w:sz w:val="22"/>
          <w:szCs w:val="22"/>
          <w:lang w:val="es-ES_tradnl"/>
        </w:rPr>
        <w:t>semestralmente</w:t>
      </w:r>
      <w:r w:rsidRPr="00EB368A">
        <w:rPr>
          <w:rFonts w:ascii="Arial" w:hAnsi="Arial" w:cs="Arial"/>
          <w:sz w:val="22"/>
          <w:szCs w:val="22"/>
          <w:lang w:val="es-ES_tradnl"/>
        </w:rPr>
        <w:t>, ya que las reformas contempladas en este programa toman tiempo, y dadas las complejidades técnicas y operativas, es fundamental hacer un seguimiento continuo para visualizar avances y solucionar inconvenientes oportunamente El levantamiento y seguimiento de los indicadores de la matriz permitirá contar con la información necesaria para evaluar los resultados de l</w:t>
      </w:r>
      <w:r w:rsidR="00225B2C">
        <w:rPr>
          <w:rFonts w:ascii="Arial" w:hAnsi="Arial" w:cs="Arial"/>
          <w:sz w:val="22"/>
          <w:szCs w:val="22"/>
          <w:lang w:val="es-ES_tradnl"/>
        </w:rPr>
        <w:t>a</w:t>
      </w:r>
      <w:r w:rsidRPr="00EB368A">
        <w:rPr>
          <w:rFonts w:ascii="Arial" w:hAnsi="Arial" w:cs="Arial"/>
          <w:sz w:val="22"/>
          <w:szCs w:val="22"/>
          <w:lang w:val="es-ES_tradnl"/>
        </w:rPr>
        <w:t xml:space="preserve">s </w:t>
      </w:r>
      <w:r w:rsidR="00225B2C">
        <w:rPr>
          <w:rFonts w:ascii="Arial" w:hAnsi="Arial" w:cs="Arial"/>
          <w:sz w:val="22"/>
          <w:szCs w:val="22"/>
          <w:lang w:val="es-ES_tradnl"/>
        </w:rPr>
        <w:t xml:space="preserve">dos operaciones programáticas </w:t>
      </w:r>
      <w:r w:rsidRPr="00EB368A">
        <w:rPr>
          <w:rFonts w:ascii="Arial" w:hAnsi="Arial" w:cs="Arial"/>
          <w:sz w:val="22"/>
          <w:szCs w:val="22"/>
          <w:lang w:val="es-ES_tradnl"/>
        </w:rPr>
        <w:t>del programa al final del</w:t>
      </w:r>
      <w:r w:rsidR="003D38C9">
        <w:rPr>
          <w:rFonts w:ascii="Arial" w:hAnsi="Arial" w:cs="Arial"/>
          <w:sz w:val="22"/>
          <w:szCs w:val="22"/>
          <w:lang w:val="es-ES_tradnl"/>
        </w:rPr>
        <w:t xml:space="preserve"> </w:t>
      </w:r>
      <w:r w:rsidR="003D38C9" w:rsidRPr="008D329B">
        <w:rPr>
          <w:rFonts w:ascii="Arial" w:hAnsi="Arial" w:cs="Arial"/>
          <w:sz w:val="22"/>
          <w:szCs w:val="22"/>
          <w:lang w:val="es-ES_tradnl"/>
        </w:rPr>
        <w:t>quinto</w:t>
      </w:r>
      <w:r w:rsidRPr="008D329B">
        <w:rPr>
          <w:rFonts w:ascii="Arial" w:hAnsi="Arial" w:cs="Arial"/>
          <w:sz w:val="22"/>
          <w:szCs w:val="22"/>
          <w:lang w:val="es-ES_tradnl"/>
        </w:rPr>
        <w:t xml:space="preserve"> año</w:t>
      </w:r>
      <w:r w:rsidRPr="00EB368A">
        <w:rPr>
          <w:rFonts w:ascii="Arial" w:hAnsi="Arial" w:cs="Arial"/>
          <w:sz w:val="22"/>
          <w:szCs w:val="22"/>
        </w:rPr>
        <w:t>.</w:t>
      </w:r>
    </w:p>
    <w:p w:rsidR="00A135AE" w:rsidRPr="00EB368A" w:rsidRDefault="00A135AE" w:rsidP="00E63985">
      <w:pPr>
        <w:pStyle w:val="Heading2"/>
        <w:spacing w:line="276" w:lineRule="auto"/>
        <w:ind w:hanging="720"/>
        <w:rPr>
          <w:lang w:val="es-ES_tradnl"/>
        </w:rPr>
      </w:pPr>
      <w:bookmarkStart w:id="34" w:name="_Toc394918514"/>
      <w:r w:rsidRPr="00EB368A">
        <w:rPr>
          <w:lang w:val="es-ES_tradnl"/>
        </w:rPr>
        <w:t>Coordinación, plan de trabajo y presupuesto del monitoreo</w:t>
      </w:r>
      <w:bookmarkEnd w:id="34"/>
    </w:p>
    <w:p w:rsidR="00A135AE" w:rsidRPr="00EB368A" w:rsidRDefault="00A135AE" w:rsidP="00A03E23">
      <w:pPr>
        <w:pStyle w:val="Paragraph"/>
        <w:numPr>
          <w:ilvl w:val="1"/>
          <w:numId w:val="8"/>
        </w:numPr>
        <w:spacing w:line="276" w:lineRule="auto"/>
        <w:ind w:left="720" w:hanging="720"/>
        <w:rPr>
          <w:rFonts w:ascii="Arial" w:hAnsi="Arial" w:cs="Arial"/>
          <w:sz w:val="22"/>
          <w:szCs w:val="22"/>
        </w:rPr>
      </w:pPr>
      <w:r w:rsidRPr="00EB368A">
        <w:rPr>
          <w:rFonts w:ascii="Arial" w:hAnsi="Arial" w:cs="Arial"/>
          <w:sz w:val="22"/>
          <w:szCs w:val="22"/>
          <w:lang w:val="es-ES_tradnl"/>
        </w:rPr>
        <w:t xml:space="preserve">Como ya fue mencionado, el </w:t>
      </w:r>
      <w:r w:rsidR="00B23FCE">
        <w:rPr>
          <w:rFonts w:ascii="Arial" w:hAnsi="Arial" w:cs="Arial"/>
          <w:sz w:val="22"/>
          <w:szCs w:val="22"/>
          <w:lang w:val="es-ES_tradnl"/>
        </w:rPr>
        <w:t xml:space="preserve">Ministerio de Hacienda </w:t>
      </w:r>
      <w:r w:rsidRPr="00EB368A">
        <w:rPr>
          <w:rFonts w:ascii="Arial" w:hAnsi="Arial" w:cs="Arial"/>
          <w:sz w:val="22"/>
          <w:szCs w:val="22"/>
          <w:lang w:val="es-ES_tradnl"/>
        </w:rPr>
        <w:t xml:space="preserve">será </w:t>
      </w:r>
      <w:r w:rsidR="00B23FCE">
        <w:rPr>
          <w:rFonts w:ascii="Arial" w:hAnsi="Arial" w:cs="Arial"/>
          <w:sz w:val="22"/>
          <w:szCs w:val="22"/>
          <w:lang w:val="es-ES_tradnl"/>
        </w:rPr>
        <w:t>el</w:t>
      </w:r>
      <w:r w:rsidRPr="00EB368A">
        <w:rPr>
          <w:rFonts w:ascii="Arial" w:hAnsi="Arial" w:cs="Arial"/>
          <w:sz w:val="22"/>
          <w:szCs w:val="22"/>
          <w:lang w:val="es-ES_tradnl"/>
        </w:rPr>
        <w:t xml:space="preserve"> responsable del Monitoreo y Evaluación</w:t>
      </w:r>
      <w:r w:rsidR="00FA781E">
        <w:rPr>
          <w:rFonts w:ascii="Arial" w:hAnsi="Arial" w:cs="Arial"/>
          <w:sz w:val="22"/>
          <w:szCs w:val="22"/>
          <w:lang w:val="es-ES_tradnl"/>
        </w:rPr>
        <w:t>, en coordinación con la SEGPRES</w:t>
      </w:r>
      <w:r w:rsidRPr="00EB368A">
        <w:rPr>
          <w:rFonts w:ascii="Arial" w:hAnsi="Arial" w:cs="Arial"/>
          <w:sz w:val="22"/>
          <w:szCs w:val="22"/>
          <w:lang w:val="es-ES_tradnl"/>
        </w:rPr>
        <w:t xml:space="preserve">. Será responsabilidad de esta unidad realizar y presentar los informes semestrales descritos </w:t>
      </w:r>
      <w:r w:rsidR="00FA781E">
        <w:rPr>
          <w:rFonts w:ascii="Arial" w:hAnsi="Arial" w:cs="Arial"/>
          <w:sz w:val="22"/>
          <w:szCs w:val="22"/>
          <w:lang w:val="es-ES_tradnl"/>
        </w:rPr>
        <w:t>antes</w:t>
      </w:r>
      <w:r w:rsidRPr="00EB368A">
        <w:rPr>
          <w:rFonts w:ascii="Arial" w:hAnsi="Arial" w:cs="Arial"/>
          <w:sz w:val="22"/>
          <w:szCs w:val="22"/>
          <w:lang w:val="es-ES_tradnl"/>
        </w:rPr>
        <w:t xml:space="preserve"> y el continuo monitoreo de los indicadores de productos y resultados dentro de la Matriz de Resultados</w:t>
      </w:r>
      <w:r w:rsidRPr="00EB368A">
        <w:rPr>
          <w:rFonts w:ascii="Arial" w:hAnsi="Arial" w:cs="Arial"/>
          <w:sz w:val="22"/>
          <w:szCs w:val="22"/>
        </w:rPr>
        <w:t xml:space="preserve">. </w:t>
      </w:r>
    </w:p>
    <w:p w:rsidR="00DB0E30" w:rsidRPr="00A03E23" w:rsidRDefault="00A135AE" w:rsidP="00A03E23">
      <w:pPr>
        <w:pStyle w:val="Paragraph"/>
        <w:numPr>
          <w:ilvl w:val="1"/>
          <w:numId w:val="8"/>
        </w:numPr>
        <w:spacing w:line="276" w:lineRule="auto"/>
        <w:ind w:left="720" w:hanging="720"/>
        <w:rPr>
          <w:rFonts w:ascii="Arial" w:hAnsi="Arial" w:cs="Arial"/>
          <w:sz w:val="22"/>
          <w:szCs w:val="22"/>
        </w:rPr>
      </w:pPr>
      <w:r w:rsidRPr="00FA781E">
        <w:rPr>
          <w:rFonts w:ascii="Arial" w:hAnsi="Arial" w:cs="Arial"/>
          <w:sz w:val="22"/>
          <w:szCs w:val="22"/>
          <w:lang w:val="es-ES_tradnl"/>
        </w:rPr>
        <w:t xml:space="preserve">El BID realizará, además del apoyo regular al proyecto, misiones de administración, con periodicidad anual, para hacer seguimiento al avance del programa en términos de productos y resultados. El seguimiento estará compuesto de actividades de periodicidad semestral (actualización periódica de la base de datos) y otras de periodicidad anual (informes de productos y resultados, misiones de administración del BID). Así, el presupuesto para las actividades de monitoreo y evaluación estará cubierto por </w:t>
      </w:r>
      <w:r w:rsidR="003D38C9" w:rsidRPr="00FA781E">
        <w:rPr>
          <w:rFonts w:ascii="Arial" w:hAnsi="Arial" w:cs="Arial"/>
          <w:sz w:val="22"/>
          <w:szCs w:val="22"/>
          <w:lang w:val="es-ES_tradnl"/>
        </w:rPr>
        <w:t>recursos internos del BID.</w:t>
      </w:r>
    </w:p>
    <w:p w:rsidR="00F33F91" w:rsidRDefault="00F33F91" w:rsidP="00095133">
      <w:pPr>
        <w:spacing w:after="0" w:line="240" w:lineRule="auto"/>
        <w:jc w:val="center"/>
        <w:rPr>
          <w:rFonts w:ascii="Arial" w:hAnsi="Arial" w:cs="Arial"/>
          <w:b/>
          <w:lang w:val="es-ES"/>
        </w:rPr>
        <w:sectPr w:rsidR="00F33F91" w:rsidSect="00AC1B21">
          <w:type w:val="continuous"/>
          <w:pgSz w:w="12240" w:h="15840" w:code="1"/>
          <w:pgMar w:top="1440" w:right="1800" w:bottom="1440" w:left="1800" w:header="706" w:footer="706" w:gutter="0"/>
          <w:cols w:space="720"/>
          <w:formProt w:val="0"/>
          <w:titlePg/>
          <w:docGrid w:linePitch="326"/>
        </w:sectPr>
      </w:pPr>
    </w:p>
    <w:p w:rsidR="00EB54D4" w:rsidRDefault="00C37F45" w:rsidP="00095133">
      <w:pPr>
        <w:spacing w:after="0" w:line="240" w:lineRule="auto"/>
        <w:jc w:val="center"/>
        <w:rPr>
          <w:rFonts w:ascii="Arial" w:eastAsia="Times New Roman" w:hAnsi="Arial" w:cs="Arial"/>
          <w:highlight w:val="red"/>
          <w:lang w:val="es-ES"/>
        </w:rPr>
      </w:pPr>
      <w:r>
        <w:rPr>
          <w:rFonts w:ascii="Arial" w:hAnsi="Arial" w:cs="Arial"/>
          <w:b/>
          <w:lang w:val="es-ES"/>
        </w:rPr>
        <w:lastRenderedPageBreak/>
        <w:t xml:space="preserve">Cuadro I </w:t>
      </w:r>
      <w:r w:rsidR="00472BFC">
        <w:rPr>
          <w:rFonts w:ascii="Arial" w:hAnsi="Arial" w:cs="Arial"/>
          <w:b/>
          <w:lang w:val="es-ES"/>
        </w:rPr>
        <w:t xml:space="preserve">– Plan de Trabajo de </w:t>
      </w:r>
      <w:r w:rsidRPr="00EB54D4">
        <w:rPr>
          <w:rFonts w:ascii="Arial" w:hAnsi="Arial" w:cs="Arial"/>
          <w:b/>
          <w:lang w:val="es-ES"/>
        </w:rPr>
        <w:t>Actividades de Mon</w:t>
      </w:r>
      <w:r>
        <w:rPr>
          <w:rFonts w:ascii="Arial" w:hAnsi="Arial" w:cs="Arial"/>
          <w:b/>
          <w:lang w:val="es-ES"/>
        </w:rPr>
        <w:t>itoreo</w:t>
      </w:r>
    </w:p>
    <w:p w:rsidR="00055637" w:rsidRDefault="00055637" w:rsidP="00E63985">
      <w:pPr>
        <w:spacing w:after="0"/>
        <w:rPr>
          <w:rFonts w:ascii="Arial" w:hAnsi="Arial" w:cs="Arial"/>
          <w:b/>
          <w:lang w:val="es-ES"/>
        </w:rPr>
      </w:pPr>
    </w:p>
    <w:tbl>
      <w:tblPr>
        <w:tblStyle w:val="TableGrid"/>
        <w:tblW w:w="13248" w:type="dxa"/>
        <w:tblLayout w:type="fixed"/>
        <w:tblLook w:val="00A0" w:firstRow="1" w:lastRow="0" w:firstColumn="1" w:lastColumn="0" w:noHBand="0" w:noVBand="0"/>
      </w:tblPr>
      <w:tblGrid>
        <w:gridCol w:w="4320"/>
        <w:gridCol w:w="360"/>
        <w:gridCol w:w="360"/>
        <w:gridCol w:w="360"/>
        <w:gridCol w:w="1368"/>
        <w:gridCol w:w="3780"/>
        <w:gridCol w:w="1080"/>
        <w:gridCol w:w="1620"/>
      </w:tblGrid>
      <w:tr w:rsidR="00C213A4" w:rsidRPr="00F33F91" w:rsidTr="00F25C86">
        <w:trPr>
          <w:trHeight w:val="521"/>
          <w:tblHeader/>
        </w:trPr>
        <w:tc>
          <w:tcPr>
            <w:tcW w:w="4320" w:type="dxa"/>
            <w:vMerge w:val="restart"/>
            <w:shd w:val="clear" w:color="auto" w:fill="95B3D7" w:themeFill="accent1" w:themeFillTint="99"/>
            <w:vAlign w:val="center"/>
          </w:tcPr>
          <w:p w:rsidR="00C213A4" w:rsidRPr="00F33F91" w:rsidRDefault="00C213A4" w:rsidP="00C213A4">
            <w:pPr>
              <w:jc w:val="center"/>
              <w:rPr>
                <w:rFonts w:eastAsia="Times New Roman" w:cstheme="minorHAnsi"/>
                <w:b/>
                <w:sz w:val="18"/>
                <w:szCs w:val="18"/>
                <w:lang w:val="es-ES"/>
              </w:rPr>
            </w:pPr>
            <w:r w:rsidRPr="00F33F91">
              <w:rPr>
                <w:rFonts w:eastAsia="Times New Roman" w:cstheme="minorHAnsi"/>
                <w:b/>
                <w:sz w:val="18"/>
                <w:szCs w:val="18"/>
                <w:lang w:val="es-ES"/>
              </w:rPr>
              <w:t>Actividades de seguimiento/Productos por actividad</w:t>
            </w:r>
          </w:p>
        </w:tc>
        <w:tc>
          <w:tcPr>
            <w:tcW w:w="1080" w:type="dxa"/>
            <w:gridSpan w:val="3"/>
            <w:shd w:val="clear" w:color="auto" w:fill="95B3D7" w:themeFill="accent1" w:themeFillTint="99"/>
            <w:vAlign w:val="center"/>
          </w:tcPr>
          <w:p w:rsidR="00C213A4" w:rsidRPr="00F33F91" w:rsidRDefault="00C213A4" w:rsidP="00C213A4">
            <w:pPr>
              <w:jc w:val="center"/>
              <w:rPr>
                <w:rFonts w:eastAsia="Times New Roman" w:cstheme="minorHAnsi"/>
                <w:b/>
                <w:sz w:val="18"/>
                <w:szCs w:val="18"/>
                <w:lang w:val="es-ES"/>
              </w:rPr>
            </w:pPr>
            <w:r w:rsidRPr="00F33F91">
              <w:rPr>
                <w:rFonts w:eastAsia="Times New Roman" w:cstheme="minorHAnsi"/>
                <w:b/>
                <w:sz w:val="18"/>
                <w:szCs w:val="18"/>
                <w:lang w:val="es-ES"/>
              </w:rPr>
              <w:t>Mes</w:t>
            </w:r>
          </w:p>
        </w:tc>
        <w:tc>
          <w:tcPr>
            <w:tcW w:w="1368" w:type="dxa"/>
            <w:vMerge w:val="restart"/>
            <w:shd w:val="clear" w:color="auto" w:fill="95B3D7" w:themeFill="accent1" w:themeFillTint="99"/>
            <w:vAlign w:val="center"/>
          </w:tcPr>
          <w:p w:rsidR="00C213A4" w:rsidRPr="00F33F91" w:rsidRDefault="00C213A4" w:rsidP="00C213A4">
            <w:pPr>
              <w:jc w:val="center"/>
              <w:rPr>
                <w:rFonts w:eastAsia="Times New Roman" w:cstheme="minorHAnsi"/>
                <w:b/>
                <w:sz w:val="18"/>
                <w:szCs w:val="18"/>
                <w:lang w:val="es-ES"/>
              </w:rPr>
            </w:pPr>
            <w:r w:rsidRPr="00F33F91">
              <w:rPr>
                <w:rFonts w:eastAsia="Times New Roman" w:cstheme="minorHAnsi"/>
                <w:b/>
                <w:sz w:val="18"/>
                <w:szCs w:val="18"/>
                <w:lang w:val="es-ES"/>
              </w:rPr>
              <w:t>Responsable</w:t>
            </w:r>
          </w:p>
        </w:tc>
        <w:tc>
          <w:tcPr>
            <w:tcW w:w="3780" w:type="dxa"/>
            <w:vMerge w:val="restart"/>
            <w:shd w:val="clear" w:color="auto" w:fill="95B3D7" w:themeFill="accent1" w:themeFillTint="99"/>
            <w:vAlign w:val="center"/>
          </w:tcPr>
          <w:p w:rsidR="00C213A4" w:rsidRPr="00F33F91" w:rsidRDefault="00C213A4" w:rsidP="00C213A4">
            <w:pPr>
              <w:jc w:val="center"/>
              <w:rPr>
                <w:rFonts w:eastAsia="Times New Roman" w:cstheme="minorHAnsi"/>
                <w:b/>
                <w:sz w:val="18"/>
                <w:szCs w:val="18"/>
                <w:lang w:val="es-ES"/>
              </w:rPr>
            </w:pPr>
            <w:r w:rsidRPr="00F33F91">
              <w:rPr>
                <w:rFonts w:eastAsia="Times New Roman" w:cstheme="minorHAnsi"/>
                <w:b/>
                <w:sz w:val="18"/>
                <w:szCs w:val="18"/>
                <w:lang w:val="es-ES"/>
              </w:rPr>
              <w:t>Fuente de verificación</w:t>
            </w:r>
          </w:p>
        </w:tc>
        <w:tc>
          <w:tcPr>
            <w:tcW w:w="1080" w:type="dxa"/>
            <w:vMerge w:val="restart"/>
            <w:shd w:val="clear" w:color="auto" w:fill="95B3D7" w:themeFill="accent1" w:themeFillTint="99"/>
            <w:vAlign w:val="center"/>
          </w:tcPr>
          <w:p w:rsidR="00C213A4" w:rsidRDefault="00C213A4" w:rsidP="00F25C86">
            <w:pPr>
              <w:jc w:val="center"/>
              <w:rPr>
                <w:rFonts w:eastAsia="Times New Roman" w:cstheme="minorHAnsi"/>
                <w:b/>
                <w:sz w:val="18"/>
                <w:szCs w:val="18"/>
                <w:lang w:val="es-ES"/>
              </w:rPr>
            </w:pPr>
            <w:r w:rsidRPr="00F33F91">
              <w:rPr>
                <w:rFonts w:eastAsia="Times New Roman" w:cstheme="minorHAnsi"/>
                <w:b/>
                <w:sz w:val="18"/>
                <w:szCs w:val="18"/>
                <w:lang w:val="es-ES"/>
              </w:rPr>
              <w:t>Costo</w:t>
            </w:r>
          </w:p>
          <w:p w:rsidR="00C213A4" w:rsidRPr="00F33F91" w:rsidRDefault="00C213A4" w:rsidP="00F25C86">
            <w:pPr>
              <w:jc w:val="center"/>
              <w:rPr>
                <w:rFonts w:eastAsia="Times New Roman" w:cstheme="minorHAnsi"/>
                <w:b/>
                <w:sz w:val="18"/>
                <w:szCs w:val="18"/>
                <w:lang w:val="es-ES"/>
              </w:rPr>
            </w:pPr>
            <w:r>
              <w:rPr>
                <w:rFonts w:eastAsia="Times New Roman" w:cstheme="minorHAnsi"/>
                <w:b/>
                <w:sz w:val="18"/>
                <w:szCs w:val="18"/>
                <w:lang w:val="es-ES"/>
              </w:rPr>
              <w:t>(US$)</w:t>
            </w:r>
          </w:p>
        </w:tc>
        <w:tc>
          <w:tcPr>
            <w:tcW w:w="1620" w:type="dxa"/>
            <w:vMerge w:val="restart"/>
            <w:shd w:val="clear" w:color="auto" w:fill="95B3D7" w:themeFill="accent1" w:themeFillTint="99"/>
            <w:vAlign w:val="center"/>
          </w:tcPr>
          <w:p w:rsidR="00C213A4" w:rsidRPr="00F33F91" w:rsidRDefault="00C213A4" w:rsidP="00C213A4">
            <w:pPr>
              <w:jc w:val="center"/>
              <w:rPr>
                <w:rFonts w:eastAsia="Times New Roman" w:cstheme="minorHAnsi"/>
                <w:b/>
                <w:sz w:val="18"/>
                <w:szCs w:val="18"/>
                <w:lang w:val="es-ES"/>
              </w:rPr>
            </w:pPr>
            <w:r w:rsidRPr="00F33F91">
              <w:rPr>
                <w:rFonts w:eastAsia="Times New Roman" w:cstheme="minorHAnsi"/>
                <w:b/>
                <w:sz w:val="18"/>
                <w:szCs w:val="18"/>
                <w:lang w:val="es-ES"/>
              </w:rPr>
              <w:t>Financiamiento</w:t>
            </w:r>
          </w:p>
        </w:tc>
      </w:tr>
      <w:tr w:rsidR="00C213A4" w:rsidRPr="00F33F91" w:rsidTr="00F25C86">
        <w:trPr>
          <w:trHeight w:val="60"/>
          <w:tblHeader/>
        </w:trPr>
        <w:tc>
          <w:tcPr>
            <w:tcW w:w="4320" w:type="dxa"/>
            <w:vMerge/>
            <w:shd w:val="clear" w:color="auto" w:fill="95B3D7" w:themeFill="accent1" w:themeFillTint="99"/>
          </w:tcPr>
          <w:p w:rsidR="00C213A4" w:rsidRPr="00F33F91" w:rsidRDefault="00C213A4" w:rsidP="00F33F91">
            <w:pPr>
              <w:jc w:val="center"/>
              <w:rPr>
                <w:rFonts w:eastAsia="Times New Roman" w:cstheme="minorHAnsi"/>
                <w:sz w:val="18"/>
                <w:szCs w:val="18"/>
              </w:rPr>
            </w:pPr>
          </w:p>
        </w:tc>
        <w:tc>
          <w:tcPr>
            <w:tcW w:w="360" w:type="dxa"/>
            <w:shd w:val="clear" w:color="auto" w:fill="95B3D7" w:themeFill="accent1" w:themeFillTint="99"/>
          </w:tcPr>
          <w:p w:rsidR="00C213A4" w:rsidRPr="00F33F91" w:rsidRDefault="00C213A4" w:rsidP="00F33F91">
            <w:pPr>
              <w:jc w:val="center"/>
              <w:rPr>
                <w:rFonts w:eastAsia="Times New Roman" w:cstheme="minorHAnsi"/>
                <w:sz w:val="18"/>
                <w:szCs w:val="18"/>
              </w:rPr>
            </w:pPr>
            <w:r w:rsidRPr="00F33F91">
              <w:rPr>
                <w:rFonts w:eastAsia="Times New Roman" w:cstheme="minorHAnsi"/>
                <w:sz w:val="18"/>
                <w:szCs w:val="18"/>
              </w:rPr>
              <w:t>1</w:t>
            </w:r>
          </w:p>
        </w:tc>
        <w:tc>
          <w:tcPr>
            <w:tcW w:w="360" w:type="dxa"/>
            <w:shd w:val="clear" w:color="auto" w:fill="95B3D7" w:themeFill="accent1" w:themeFillTint="99"/>
          </w:tcPr>
          <w:p w:rsidR="00C213A4" w:rsidRPr="00F33F91" w:rsidRDefault="00C213A4" w:rsidP="00F33F91">
            <w:pPr>
              <w:jc w:val="center"/>
              <w:rPr>
                <w:rFonts w:eastAsia="Times New Roman" w:cstheme="minorHAnsi"/>
                <w:sz w:val="18"/>
                <w:szCs w:val="18"/>
              </w:rPr>
            </w:pPr>
            <w:r w:rsidRPr="00F33F91">
              <w:rPr>
                <w:rFonts w:eastAsia="Times New Roman" w:cstheme="minorHAnsi"/>
                <w:sz w:val="18"/>
                <w:szCs w:val="18"/>
              </w:rPr>
              <w:t>2</w:t>
            </w:r>
          </w:p>
        </w:tc>
        <w:tc>
          <w:tcPr>
            <w:tcW w:w="360" w:type="dxa"/>
            <w:shd w:val="clear" w:color="auto" w:fill="95B3D7" w:themeFill="accent1" w:themeFillTint="99"/>
          </w:tcPr>
          <w:p w:rsidR="00C213A4" w:rsidRPr="00F33F91" w:rsidRDefault="00C213A4" w:rsidP="00F33F91">
            <w:pPr>
              <w:jc w:val="center"/>
              <w:rPr>
                <w:rFonts w:eastAsia="Times New Roman" w:cstheme="minorHAnsi"/>
                <w:sz w:val="18"/>
                <w:szCs w:val="18"/>
              </w:rPr>
            </w:pPr>
            <w:r w:rsidRPr="00F33F91">
              <w:rPr>
                <w:rFonts w:eastAsia="Times New Roman" w:cstheme="minorHAnsi"/>
                <w:sz w:val="18"/>
                <w:szCs w:val="18"/>
              </w:rPr>
              <w:t>3</w:t>
            </w:r>
          </w:p>
        </w:tc>
        <w:tc>
          <w:tcPr>
            <w:tcW w:w="1368" w:type="dxa"/>
            <w:vMerge/>
            <w:shd w:val="clear" w:color="auto" w:fill="95B3D7" w:themeFill="accent1" w:themeFillTint="99"/>
          </w:tcPr>
          <w:p w:rsidR="00C213A4" w:rsidRPr="00F33F91" w:rsidRDefault="00C213A4" w:rsidP="00F33F91">
            <w:pPr>
              <w:jc w:val="center"/>
              <w:rPr>
                <w:rFonts w:eastAsia="Times New Roman" w:cstheme="minorHAnsi"/>
                <w:sz w:val="18"/>
                <w:szCs w:val="18"/>
              </w:rPr>
            </w:pPr>
          </w:p>
        </w:tc>
        <w:tc>
          <w:tcPr>
            <w:tcW w:w="3780" w:type="dxa"/>
            <w:vMerge/>
            <w:shd w:val="clear" w:color="auto" w:fill="95B3D7" w:themeFill="accent1" w:themeFillTint="99"/>
          </w:tcPr>
          <w:p w:rsidR="00C213A4" w:rsidRPr="00F33F91" w:rsidRDefault="00C213A4" w:rsidP="00F33F91">
            <w:pPr>
              <w:jc w:val="center"/>
              <w:rPr>
                <w:rFonts w:eastAsia="Times New Roman" w:cstheme="minorHAnsi"/>
                <w:sz w:val="18"/>
                <w:szCs w:val="18"/>
              </w:rPr>
            </w:pPr>
          </w:p>
        </w:tc>
        <w:tc>
          <w:tcPr>
            <w:tcW w:w="1080" w:type="dxa"/>
            <w:vMerge/>
            <w:shd w:val="clear" w:color="auto" w:fill="95B3D7" w:themeFill="accent1" w:themeFillTint="99"/>
            <w:vAlign w:val="center"/>
          </w:tcPr>
          <w:p w:rsidR="00C213A4" w:rsidRPr="00F33F91" w:rsidRDefault="00C213A4" w:rsidP="00F25C86">
            <w:pPr>
              <w:jc w:val="right"/>
              <w:rPr>
                <w:rFonts w:eastAsia="Times New Roman" w:cstheme="minorHAnsi"/>
                <w:sz w:val="18"/>
                <w:szCs w:val="18"/>
              </w:rPr>
            </w:pPr>
          </w:p>
        </w:tc>
        <w:tc>
          <w:tcPr>
            <w:tcW w:w="1620" w:type="dxa"/>
            <w:vMerge/>
            <w:shd w:val="clear" w:color="auto" w:fill="95B3D7" w:themeFill="accent1" w:themeFillTint="99"/>
          </w:tcPr>
          <w:p w:rsidR="00C213A4" w:rsidRPr="00F33F91" w:rsidRDefault="00C213A4" w:rsidP="00F33F91">
            <w:pPr>
              <w:jc w:val="center"/>
              <w:rPr>
                <w:rFonts w:eastAsia="Times New Roman" w:cstheme="minorHAnsi"/>
                <w:sz w:val="18"/>
                <w:szCs w:val="18"/>
              </w:rPr>
            </w:pPr>
          </w:p>
        </w:tc>
      </w:tr>
      <w:tr w:rsidR="00217CD0" w:rsidRPr="00E974D5" w:rsidTr="00F25C86">
        <w:tc>
          <w:tcPr>
            <w:tcW w:w="10548" w:type="dxa"/>
            <w:gridSpan w:val="6"/>
            <w:shd w:val="clear" w:color="auto" w:fill="DBE5F1" w:themeFill="accent1" w:themeFillTint="33"/>
            <w:vAlign w:val="center"/>
          </w:tcPr>
          <w:p w:rsidR="00217CD0" w:rsidRPr="00217CD0" w:rsidRDefault="00217CD0" w:rsidP="00C213A4">
            <w:pPr>
              <w:pStyle w:val="ListParagraph"/>
              <w:numPr>
                <w:ilvl w:val="0"/>
                <w:numId w:val="19"/>
              </w:numPr>
              <w:rPr>
                <w:rFonts w:eastAsia="Times New Roman" w:cstheme="minorHAnsi"/>
                <w:b/>
                <w:sz w:val="18"/>
                <w:szCs w:val="18"/>
                <w:lang w:val="es-ES"/>
              </w:rPr>
            </w:pPr>
            <w:r w:rsidRPr="00217CD0">
              <w:rPr>
                <w:rFonts w:eastAsia="Times New Roman" w:cstheme="minorHAnsi"/>
                <w:b/>
                <w:sz w:val="18"/>
                <w:szCs w:val="18"/>
                <w:lang w:val="es-ES"/>
              </w:rPr>
              <w:t>Seguimiento al c</w:t>
            </w:r>
            <w:r w:rsidRPr="00217CD0">
              <w:rPr>
                <w:rFonts w:ascii="Arial" w:hAnsi="Arial" w:cs="Arial"/>
                <w:b/>
                <w:sz w:val="18"/>
                <w:szCs w:val="18"/>
                <w:lang w:val="es-ES"/>
              </w:rPr>
              <w:t>umplimiento de los compromisos de política</w:t>
            </w:r>
            <w:r w:rsidR="003B69B1">
              <w:rPr>
                <w:rStyle w:val="FootnoteReference"/>
                <w:rFonts w:ascii="Arial" w:hAnsi="Arial" w:cs="Arial"/>
                <w:b/>
                <w:sz w:val="18"/>
                <w:szCs w:val="18"/>
                <w:lang w:val="es-ES"/>
              </w:rPr>
              <w:footnoteReference w:id="2"/>
            </w:r>
          </w:p>
        </w:tc>
        <w:tc>
          <w:tcPr>
            <w:tcW w:w="1080" w:type="dxa"/>
            <w:shd w:val="clear" w:color="auto" w:fill="DBE5F1" w:themeFill="accent1" w:themeFillTint="33"/>
            <w:vAlign w:val="center"/>
          </w:tcPr>
          <w:p w:rsidR="00217CD0" w:rsidRPr="00217CD0" w:rsidRDefault="00023981" w:rsidP="00F25C86">
            <w:pPr>
              <w:jc w:val="right"/>
              <w:rPr>
                <w:rFonts w:eastAsia="Times New Roman" w:cstheme="minorHAnsi"/>
                <w:b/>
                <w:sz w:val="18"/>
                <w:szCs w:val="18"/>
                <w:lang w:val="es-ES"/>
              </w:rPr>
            </w:pPr>
            <w:r>
              <w:rPr>
                <w:rFonts w:eastAsia="Times New Roman" w:cstheme="minorHAnsi"/>
                <w:b/>
                <w:sz w:val="18"/>
                <w:szCs w:val="18"/>
                <w:lang w:val="es-ES"/>
              </w:rPr>
              <w:t>4</w:t>
            </w:r>
            <w:r w:rsidR="00217CD0" w:rsidRPr="00217CD0">
              <w:rPr>
                <w:rFonts w:eastAsia="Times New Roman" w:cstheme="minorHAnsi"/>
                <w:b/>
                <w:sz w:val="18"/>
                <w:szCs w:val="18"/>
                <w:lang w:val="es-ES"/>
              </w:rPr>
              <w:t>0,000</w:t>
            </w:r>
            <w:r w:rsidR="00F25C86">
              <w:rPr>
                <w:rFonts w:eastAsia="Times New Roman" w:cstheme="minorHAnsi"/>
                <w:b/>
                <w:sz w:val="18"/>
                <w:szCs w:val="18"/>
                <w:lang w:val="es-ES"/>
              </w:rPr>
              <w:t>.00</w:t>
            </w:r>
          </w:p>
        </w:tc>
        <w:tc>
          <w:tcPr>
            <w:tcW w:w="1620" w:type="dxa"/>
            <w:shd w:val="clear" w:color="auto" w:fill="DBE5F1" w:themeFill="accent1" w:themeFillTint="33"/>
            <w:vAlign w:val="center"/>
          </w:tcPr>
          <w:p w:rsidR="00217CD0" w:rsidRPr="00217CD0" w:rsidRDefault="00217CD0" w:rsidP="00A4447C">
            <w:pPr>
              <w:spacing w:after="200" w:line="276" w:lineRule="auto"/>
              <w:jc w:val="center"/>
              <w:rPr>
                <w:rFonts w:ascii="Arial" w:eastAsia="Times New Roman" w:hAnsi="Arial" w:cs="Arial"/>
                <w:b/>
                <w:sz w:val="20"/>
                <w:szCs w:val="20"/>
                <w:lang w:val="es-ES"/>
              </w:rPr>
            </w:pPr>
            <w:r w:rsidRPr="0072380C">
              <w:rPr>
                <w:rFonts w:ascii="Arial" w:eastAsia="Times New Roman" w:hAnsi="Arial" w:cs="Arial"/>
                <w:b/>
                <w:sz w:val="18"/>
                <w:szCs w:val="20"/>
                <w:lang w:val="es-ES"/>
              </w:rPr>
              <w:t xml:space="preserve">Recursos de </w:t>
            </w:r>
            <w:r w:rsidR="00A4447C">
              <w:rPr>
                <w:rFonts w:ascii="Arial" w:eastAsia="Times New Roman" w:hAnsi="Arial" w:cs="Arial"/>
                <w:b/>
                <w:sz w:val="18"/>
                <w:szCs w:val="20"/>
                <w:lang w:val="es-ES"/>
              </w:rPr>
              <w:t>supervisión</w:t>
            </w:r>
            <w:r w:rsidRPr="0072380C">
              <w:rPr>
                <w:rFonts w:ascii="Arial" w:eastAsia="Times New Roman" w:hAnsi="Arial" w:cs="Arial"/>
                <w:b/>
                <w:sz w:val="18"/>
                <w:szCs w:val="20"/>
                <w:lang w:val="es-ES"/>
              </w:rPr>
              <w:t xml:space="preserve"> del proyecto</w:t>
            </w:r>
          </w:p>
        </w:tc>
      </w:tr>
      <w:tr w:rsidR="007049DD" w:rsidRPr="00E974D5" w:rsidTr="00F25C86">
        <w:trPr>
          <w:trHeight w:val="80"/>
        </w:trPr>
        <w:tc>
          <w:tcPr>
            <w:tcW w:w="4320" w:type="dxa"/>
          </w:tcPr>
          <w:p w:rsidR="007049DD" w:rsidRPr="00003AF6" w:rsidRDefault="00D255BD" w:rsidP="000C3B9A">
            <w:pPr>
              <w:pStyle w:val="ListParagraph"/>
              <w:numPr>
                <w:ilvl w:val="1"/>
                <w:numId w:val="18"/>
              </w:numPr>
              <w:rPr>
                <w:rFonts w:eastAsia="Times New Roman" w:cstheme="minorHAnsi"/>
                <w:sz w:val="18"/>
                <w:szCs w:val="18"/>
                <w:lang w:val="es-ES_tradnl"/>
              </w:rPr>
            </w:pPr>
            <w:r>
              <w:rPr>
                <w:rFonts w:cstheme="minorHAnsi"/>
                <w:sz w:val="18"/>
                <w:szCs w:val="18"/>
                <w:lang w:val="es-ES_tradnl"/>
              </w:rPr>
              <w:t>A</w:t>
            </w:r>
            <w:r w:rsidRPr="00D255BD">
              <w:rPr>
                <w:rFonts w:cstheme="minorHAnsi"/>
                <w:sz w:val="18"/>
                <w:szCs w:val="18"/>
                <w:lang w:val="es-ES_tradnl"/>
              </w:rPr>
              <w:t>segurar un contexto macroeconómico congruente con los objetivos del programa según lo establecido en la Matriz de Política</w:t>
            </w:r>
            <w:r w:rsidR="00337CF6">
              <w:rPr>
                <w:rFonts w:cstheme="minorHAnsi"/>
                <w:sz w:val="18"/>
                <w:szCs w:val="18"/>
                <w:lang w:val="es-ES_tradnl"/>
              </w:rPr>
              <w:t xml:space="preserve"> del programa (Anexo II)</w:t>
            </w:r>
          </w:p>
        </w:tc>
        <w:tc>
          <w:tcPr>
            <w:tcW w:w="360" w:type="dxa"/>
          </w:tcPr>
          <w:p w:rsidR="007049DD" w:rsidRPr="00003AF6" w:rsidRDefault="00626CC0" w:rsidP="00F33F91">
            <w:pPr>
              <w:jc w:val="center"/>
              <w:rPr>
                <w:rFonts w:eastAsia="Times New Roman" w:cstheme="minorHAnsi"/>
                <w:sz w:val="18"/>
                <w:szCs w:val="18"/>
                <w:lang w:val="es-ES"/>
              </w:rPr>
            </w:pPr>
            <w:r w:rsidRPr="00003AF6">
              <w:rPr>
                <w:rFonts w:eastAsia="Times New Roman" w:cstheme="minorHAnsi"/>
                <w:sz w:val="18"/>
                <w:szCs w:val="18"/>
                <w:lang w:val="es-ES"/>
              </w:rPr>
              <w:t>X</w:t>
            </w:r>
          </w:p>
        </w:tc>
        <w:tc>
          <w:tcPr>
            <w:tcW w:w="360" w:type="dxa"/>
          </w:tcPr>
          <w:p w:rsidR="007049DD" w:rsidRPr="00003AF6" w:rsidRDefault="007049DD" w:rsidP="00F33F91">
            <w:pPr>
              <w:jc w:val="center"/>
              <w:rPr>
                <w:rFonts w:eastAsia="Times New Roman" w:cstheme="minorHAnsi"/>
                <w:sz w:val="18"/>
                <w:szCs w:val="18"/>
                <w:lang w:val="es-ES"/>
              </w:rPr>
            </w:pPr>
          </w:p>
        </w:tc>
        <w:tc>
          <w:tcPr>
            <w:tcW w:w="360" w:type="dxa"/>
          </w:tcPr>
          <w:p w:rsidR="007049DD" w:rsidRPr="00003AF6" w:rsidRDefault="007049DD" w:rsidP="00F33F91">
            <w:pPr>
              <w:jc w:val="center"/>
              <w:rPr>
                <w:rFonts w:eastAsia="Times New Roman" w:cstheme="minorHAnsi"/>
                <w:sz w:val="18"/>
                <w:szCs w:val="18"/>
                <w:lang w:val="es-ES"/>
              </w:rPr>
            </w:pPr>
          </w:p>
        </w:tc>
        <w:tc>
          <w:tcPr>
            <w:tcW w:w="1368" w:type="dxa"/>
          </w:tcPr>
          <w:p w:rsidR="007049DD" w:rsidRPr="00003AF6" w:rsidRDefault="00626CC0" w:rsidP="00F33F91">
            <w:pPr>
              <w:rPr>
                <w:rFonts w:eastAsia="Times New Roman" w:cstheme="minorHAnsi"/>
                <w:sz w:val="18"/>
                <w:szCs w:val="18"/>
                <w:lang w:val="es-ES"/>
              </w:rPr>
            </w:pPr>
            <w:r w:rsidRPr="00003AF6">
              <w:rPr>
                <w:rFonts w:eastAsia="Times New Roman" w:cstheme="minorHAnsi"/>
                <w:sz w:val="18"/>
                <w:szCs w:val="18"/>
                <w:lang w:val="es-ES"/>
              </w:rPr>
              <w:t>Equipo de Proyecto y Economista de País</w:t>
            </w:r>
          </w:p>
        </w:tc>
        <w:tc>
          <w:tcPr>
            <w:tcW w:w="3780" w:type="dxa"/>
          </w:tcPr>
          <w:p w:rsidR="007049DD" w:rsidRPr="00003AF6" w:rsidRDefault="00626CC0" w:rsidP="00626CC0">
            <w:pPr>
              <w:rPr>
                <w:rFonts w:cstheme="minorHAnsi"/>
                <w:sz w:val="18"/>
                <w:szCs w:val="18"/>
                <w:lang w:val="es-ES"/>
              </w:rPr>
            </w:pPr>
            <w:r w:rsidRPr="00003AF6">
              <w:rPr>
                <w:rFonts w:cstheme="minorHAnsi"/>
                <w:sz w:val="18"/>
                <w:szCs w:val="18"/>
                <w:lang w:val="es-ES"/>
              </w:rPr>
              <w:t>Evaluación Macroeconómica Independiente elaborada por el Banco (IMAC)</w:t>
            </w:r>
          </w:p>
        </w:tc>
        <w:tc>
          <w:tcPr>
            <w:tcW w:w="1080" w:type="dxa"/>
            <w:vAlign w:val="center"/>
          </w:tcPr>
          <w:p w:rsidR="007049DD" w:rsidRPr="00003AF6" w:rsidRDefault="007049DD" w:rsidP="00F25C86">
            <w:pPr>
              <w:jc w:val="right"/>
              <w:rPr>
                <w:rFonts w:eastAsia="Times New Roman" w:cstheme="minorHAnsi"/>
                <w:sz w:val="18"/>
                <w:szCs w:val="18"/>
                <w:lang w:val="es-ES"/>
              </w:rPr>
            </w:pPr>
          </w:p>
        </w:tc>
        <w:tc>
          <w:tcPr>
            <w:tcW w:w="1620" w:type="dxa"/>
          </w:tcPr>
          <w:p w:rsidR="007049DD" w:rsidRPr="00003AF6" w:rsidRDefault="007049DD" w:rsidP="00F33F91">
            <w:pPr>
              <w:jc w:val="center"/>
              <w:rPr>
                <w:rFonts w:eastAsia="Times New Roman" w:cstheme="minorHAnsi"/>
                <w:sz w:val="18"/>
                <w:szCs w:val="18"/>
                <w:lang w:val="es-ES"/>
              </w:rPr>
            </w:pPr>
          </w:p>
        </w:tc>
      </w:tr>
      <w:tr w:rsidR="007049DD" w:rsidRPr="00E974D5" w:rsidTr="00F25C86">
        <w:trPr>
          <w:hidden/>
        </w:trPr>
        <w:tc>
          <w:tcPr>
            <w:tcW w:w="4320" w:type="dxa"/>
          </w:tcPr>
          <w:p w:rsidR="000C3B9A" w:rsidRPr="000C3B9A" w:rsidRDefault="000C3B9A" w:rsidP="000C3B9A">
            <w:pPr>
              <w:pStyle w:val="ListParagraph"/>
              <w:numPr>
                <w:ilvl w:val="0"/>
                <w:numId w:val="18"/>
              </w:numPr>
              <w:rPr>
                <w:rFonts w:cstheme="minorHAnsi"/>
                <w:vanish/>
                <w:sz w:val="18"/>
                <w:szCs w:val="18"/>
                <w:lang w:val="es-ES_tradnl"/>
              </w:rPr>
            </w:pPr>
          </w:p>
          <w:p w:rsidR="007049DD" w:rsidRPr="000C3B9A" w:rsidRDefault="00534BD9" w:rsidP="00534BD9">
            <w:pPr>
              <w:pStyle w:val="ListParagraph"/>
              <w:numPr>
                <w:ilvl w:val="1"/>
                <w:numId w:val="18"/>
              </w:numPr>
              <w:rPr>
                <w:rFonts w:cstheme="minorHAnsi"/>
                <w:sz w:val="18"/>
                <w:szCs w:val="18"/>
                <w:lang w:val="es-ES_tradnl"/>
              </w:rPr>
            </w:pPr>
            <w:r>
              <w:rPr>
                <w:rFonts w:cstheme="minorHAnsi"/>
                <w:sz w:val="18"/>
                <w:szCs w:val="18"/>
                <w:lang w:val="es-ES_tradnl"/>
              </w:rPr>
              <w:t>A</w:t>
            </w:r>
            <w:r w:rsidRPr="00534BD9">
              <w:rPr>
                <w:rFonts w:cstheme="minorHAnsi"/>
                <w:sz w:val="18"/>
                <w:szCs w:val="18"/>
                <w:lang w:val="es-ES_tradnl"/>
              </w:rPr>
              <w:t>mpliar y fortalecer el sistema de declaración de intereses y de patrimonio</w:t>
            </w:r>
          </w:p>
        </w:tc>
        <w:tc>
          <w:tcPr>
            <w:tcW w:w="360" w:type="dxa"/>
          </w:tcPr>
          <w:p w:rsidR="007049DD" w:rsidRPr="00003AF6" w:rsidRDefault="00316D78" w:rsidP="00F33F91">
            <w:pPr>
              <w:jc w:val="center"/>
              <w:rPr>
                <w:rFonts w:eastAsia="Times New Roman" w:cstheme="minorHAnsi"/>
                <w:sz w:val="18"/>
                <w:szCs w:val="18"/>
                <w:lang w:val="es-ES"/>
              </w:rPr>
            </w:pPr>
            <w:r w:rsidRPr="00003AF6">
              <w:rPr>
                <w:rFonts w:eastAsia="Times New Roman" w:cstheme="minorHAnsi"/>
                <w:sz w:val="18"/>
                <w:szCs w:val="18"/>
                <w:lang w:val="es-ES"/>
              </w:rPr>
              <w:t>X</w:t>
            </w:r>
          </w:p>
        </w:tc>
        <w:tc>
          <w:tcPr>
            <w:tcW w:w="360" w:type="dxa"/>
          </w:tcPr>
          <w:p w:rsidR="007049DD" w:rsidRPr="00003AF6" w:rsidRDefault="007049DD" w:rsidP="00F33F91">
            <w:pPr>
              <w:jc w:val="center"/>
              <w:rPr>
                <w:rFonts w:eastAsia="Times New Roman" w:cstheme="minorHAnsi"/>
                <w:sz w:val="18"/>
                <w:szCs w:val="18"/>
                <w:lang w:val="es-ES"/>
              </w:rPr>
            </w:pPr>
          </w:p>
        </w:tc>
        <w:tc>
          <w:tcPr>
            <w:tcW w:w="360" w:type="dxa"/>
          </w:tcPr>
          <w:p w:rsidR="007049DD" w:rsidRPr="00003AF6" w:rsidRDefault="007049DD" w:rsidP="00F33F91">
            <w:pPr>
              <w:jc w:val="center"/>
              <w:rPr>
                <w:rFonts w:eastAsia="Times New Roman" w:cstheme="minorHAnsi"/>
                <w:sz w:val="18"/>
                <w:szCs w:val="18"/>
                <w:lang w:val="es-ES"/>
              </w:rPr>
            </w:pPr>
          </w:p>
        </w:tc>
        <w:tc>
          <w:tcPr>
            <w:tcW w:w="1368" w:type="dxa"/>
          </w:tcPr>
          <w:p w:rsidR="007049DD" w:rsidRPr="00003AF6" w:rsidRDefault="00316D78" w:rsidP="00F33F91">
            <w:pPr>
              <w:rPr>
                <w:rFonts w:eastAsia="Times New Roman" w:cstheme="minorHAnsi"/>
                <w:sz w:val="18"/>
                <w:szCs w:val="18"/>
                <w:lang w:val="es-ES"/>
              </w:rPr>
            </w:pPr>
            <w:r w:rsidRPr="00003AF6">
              <w:rPr>
                <w:rFonts w:eastAsia="Times New Roman" w:cstheme="minorHAnsi"/>
                <w:sz w:val="18"/>
                <w:szCs w:val="18"/>
                <w:lang w:val="es-ES"/>
              </w:rPr>
              <w:t>Equipo de Proyecto</w:t>
            </w:r>
          </w:p>
        </w:tc>
        <w:tc>
          <w:tcPr>
            <w:tcW w:w="3780" w:type="dxa"/>
          </w:tcPr>
          <w:p w:rsidR="00316D78" w:rsidRPr="002A6B11" w:rsidRDefault="00316D78" w:rsidP="00316D78">
            <w:pPr>
              <w:rPr>
                <w:rFonts w:cstheme="minorHAnsi"/>
                <w:sz w:val="18"/>
                <w:szCs w:val="18"/>
                <w:lang w:val="es-ES_tradnl"/>
              </w:rPr>
            </w:pPr>
            <w:r w:rsidRPr="002A6B11">
              <w:rPr>
                <w:rFonts w:cstheme="minorHAnsi"/>
                <w:sz w:val="18"/>
                <w:szCs w:val="18"/>
                <w:lang w:val="es-ES"/>
              </w:rPr>
              <w:t xml:space="preserve">Ley sobre la Probidad en la Función Pública </w:t>
            </w:r>
            <w:r w:rsidRPr="002A6B11">
              <w:rPr>
                <w:rFonts w:cstheme="minorHAnsi"/>
                <w:sz w:val="18"/>
                <w:szCs w:val="18"/>
                <w:lang w:val="es-ES_tradnl"/>
              </w:rPr>
              <w:t>publicada en el Diario Oficial</w:t>
            </w:r>
          </w:p>
          <w:p w:rsidR="007049DD" w:rsidRPr="00003AF6" w:rsidRDefault="007049DD" w:rsidP="00F33F91">
            <w:pPr>
              <w:tabs>
                <w:tab w:val="left" w:pos="72"/>
              </w:tabs>
              <w:rPr>
                <w:rFonts w:eastAsia="Times New Roman" w:cstheme="minorHAnsi"/>
                <w:sz w:val="18"/>
                <w:szCs w:val="18"/>
                <w:lang w:val="es-ES_tradnl"/>
              </w:rPr>
            </w:pPr>
          </w:p>
        </w:tc>
        <w:tc>
          <w:tcPr>
            <w:tcW w:w="1080" w:type="dxa"/>
            <w:vAlign w:val="center"/>
          </w:tcPr>
          <w:p w:rsidR="007049DD" w:rsidRPr="00003AF6" w:rsidRDefault="007049DD" w:rsidP="00F25C86">
            <w:pPr>
              <w:jc w:val="right"/>
              <w:rPr>
                <w:rFonts w:eastAsia="Times New Roman" w:cstheme="minorHAnsi"/>
                <w:sz w:val="18"/>
                <w:szCs w:val="18"/>
                <w:lang w:val="es-ES"/>
              </w:rPr>
            </w:pPr>
          </w:p>
        </w:tc>
        <w:tc>
          <w:tcPr>
            <w:tcW w:w="1620" w:type="dxa"/>
          </w:tcPr>
          <w:p w:rsidR="007049DD" w:rsidRPr="00003AF6" w:rsidRDefault="007049DD" w:rsidP="00F33F91">
            <w:pPr>
              <w:jc w:val="center"/>
              <w:rPr>
                <w:rFonts w:eastAsia="Times New Roman" w:cstheme="minorHAnsi"/>
                <w:sz w:val="18"/>
                <w:szCs w:val="18"/>
                <w:highlight w:val="yellow"/>
                <w:lang w:val="es-ES"/>
              </w:rPr>
            </w:pPr>
          </w:p>
        </w:tc>
      </w:tr>
      <w:tr w:rsidR="004F1E9F" w:rsidRPr="00E974D5" w:rsidTr="00F25C86">
        <w:tc>
          <w:tcPr>
            <w:tcW w:w="4320" w:type="dxa"/>
          </w:tcPr>
          <w:p w:rsidR="00D9007A" w:rsidRPr="000C3B9A" w:rsidRDefault="00D9007A" w:rsidP="00D9007A">
            <w:pPr>
              <w:pStyle w:val="ListParagraph"/>
              <w:numPr>
                <w:ilvl w:val="1"/>
                <w:numId w:val="18"/>
              </w:numPr>
              <w:rPr>
                <w:rFonts w:cstheme="minorHAnsi"/>
                <w:sz w:val="18"/>
                <w:szCs w:val="18"/>
                <w:lang w:val="es-ES_tradnl"/>
              </w:rPr>
            </w:pPr>
            <w:r>
              <w:rPr>
                <w:rFonts w:cstheme="minorHAnsi"/>
                <w:sz w:val="18"/>
                <w:szCs w:val="18"/>
                <w:lang w:val="es-ES_tradnl"/>
              </w:rPr>
              <w:t>R</w:t>
            </w:r>
            <w:r w:rsidRPr="00D9007A">
              <w:rPr>
                <w:rFonts w:cstheme="minorHAnsi"/>
                <w:sz w:val="18"/>
                <w:szCs w:val="18"/>
                <w:lang w:val="es-ES_tradnl"/>
              </w:rPr>
              <w:t>eforzar el sistema de inhabilidades para ingresar y dejar la función pública</w:t>
            </w:r>
            <w:r w:rsidR="000B4084">
              <w:rPr>
                <w:rFonts w:cstheme="minorHAnsi"/>
                <w:sz w:val="18"/>
                <w:szCs w:val="18"/>
                <w:lang w:val="es-ES_tradnl"/>
              </w:rPr>
              <w:t>, y el sistema de incompatibilidades dentro de la misma</w:t>
            </w:r>
          </w:p>
        </w:tc>
        <w:tc>
          <w:tcPr>
            <w:tcW w:w="360" w:type="dxa"/>
          </w:tcPr>
          <w:p w:rsidR="004F1E9F" w:rsidRPr="00003AF6" w:rsidRDefault="004F1E9F" w:rsidP="00F33F91">
            <w:pPr>
              <w:jc w:val="center"/>
              <w:rPr>
                <w:rFonts w:eastAsia="Times New Roman" w:cstheme="minorHAnsi"/>
                <w:sz w:val="18"/>
                <w:szCs w:val="18"/>
                <w:lang w:val="es-ES"/>
              </w:rPr>
            </w:pPr>
            <w:r w:rsidRPr="00003AF6">
              <w:rPr>
                <w:rFonts w:eastAsia="Times New Roman" w:cstheme="minorHAnsi"/>
                <w:sz w:val="18"/>
                <w:szCs w:val="18"/>
                <w:lang w:val="es-ES"/>
              </w:rPr>
              <w:t>X</w:t>
            </w:r>
          </w:p>
        </w:tc>
        <w:tc>
          <w:tcPr>
            <w:tcW w:w="360" w:type="dxa"/>
          </w:tcPr>
          <w:p w:rsidR="004F1E9F" w:rsidRPr="00003AF6" w:rsidRDefault="004F1E9F" w:rsidP="00F33F91">
            <w:pPr>
              <w:jc w:val="center"/>
              <w:rPr>
                <w:rFonts w:eastAsia="Times New Roman" w:cstheme="minorHAnsi"/>
                <w:sz w:val="18"/>
                <w:szCs w:val="18"/>
                <w:lang w:val="es-ES"/>
              </w:rPr>
            </w:pPr>
          </w:p>
        </w:tc>
        <w:tc>
          <w:tcPr>
            <w:tcW w:w="360" w:type="dxa"/>
          </w:tcPr>
          <w:p w:rsidR="004F1E9F" w:rsidRPr="00003AF6" w:rsidRDefault="004F1E9F" w:rsidP="00F33F91">
            <w:pPr>
              <w:jc w:val="center"/>
              <w:rPr>
                <w:rFonts w:eastAsia="Times New Roman" w:cstheme="minorHAnsi"/>
                <w:sz w:val="18"/>
                <w:szCs w:val="18"/>
                <w:lang w:val="es-ES"/>
              </w:rPr>
            </w:pPr>
          </w:p>
        </w:tc>
        <w:tc>
          <w:tcPr>
            <w:tcW w:w="1368" w:type="dxa"/>
          </w:tcPr>
          <w:p w:rsidR="004F1E9F" w:rsidRPr="00003AF6" w:rsidRDefault="004F1E9F">
            <w:pPr>
              <w:rPr>
                <w:rFonts w:cstheme="minorHAnsi"/>
                <w:sz w:val="18"/>
                <w:szCs w:val="18"/>
              </w:rPr>
            </w:pPr>
            <w:r w:rsidRPr="00003AF6">
              <w:rPr>
                <w:rFonts w:eastAsia="Times New Roman" w:cstheme="minorHAnsi"/>
                <w:sz w:val="18"/>
                <w:szCs w:val="18"/>
                <w:lang w:val="es-ES"/>
              </w:rPr>
              <w:t>Equipo de Proyecto</w:t>
            </w:r>
          </w:p>
        </w:tc>
        <w:tc>
          <w:tcPr>
            <w:tcW w:w="3780" w:type="dxa"/>
          </w:tcPr>
          <w:p w:rsidR="004F1E9F" w:rsidRPr="00003AF6" w:rsidRDefault="00AF2AE9" w:rsidP="002636E8">
            <w:pPr>
              <w:rPr>
                <w:rFonts w:cstheme="minorHAnsi"/>
                <w:sz w:val="18"/>
                <w:szCs w:val="18"/>
                <w:lang w:val="es-ES"/>
              </w:rPr>
            </w:pPr>
            <w:r w:rsidRPr="00003AF6">
              <w:rPr>
                <w:rFonts w:cstheme="minorHAnsi"/>
                <w:sz w:val="18"/>
                <w:szCs w:val="18"/>
                <w:lang w:val="es-ES"/>
              </w:rPr>
              <w:t xml:space="preserve">Mensaje de la Presidente con el que inicia un proyecto de Ley </w:t>
            </w:r>
            <w:r w:rsidR="00D9007A" w:rsidRPr="000C3B9A">
              <w:rPr>
                <w:rFonts w:cstheme="minorHAnsi"/>
                <w:sz w:val="18"/>
                <w:szCs w:val="18"/>
                <w:lang w:val="es-ES_tradnl"/>
              </w:rPr>
              <w:t>que prevenga y sancione los conflictos de interés y modifique las normas sobre inhabilidades e incompatibilidades</w:t>
            </w:r>
            <w:r w:rsidR="00D9007A" w:rsidRPr="00003AF6">
              <w:rPr>
                <w:rFonts w:cstheme="minorHAnsi"/>
                <w:sz w:val="18"/>
                <w:szCs w:val="18"/>
                <w:lang w:val="es-ES"/>
              </w:rPr>
              <w:t xml:space="preserve"> </w:t>
            </w:r>
            <w:r w:rsidRPr="00003AF6">
              <w:rPr>
                <w:rFonts w:cstheme="minorHAnsi"/>
                <w:sz w:val="18"/>
                <w:szCs w:val="18"/>
                <w:lang w:val="es-ES"/>
              </w:rPr>
              <w:t>remitido al Congreso Nacional</w:t>
            </w:r>
          </w:p>
        </w:tc>
        <w:tc>
          <w:tcPr>
            <w:tcW w:w="1080" w:type="dxa"/>
            <w:vAlign w:val="center"/>
          </w:tcPr>
          <w:p w:rsidR="004F1E9F" w:rsidRPr="00003AF6" w:rsidRDefault="004F1E9F" w:rsidP="00F25C86">
            <w:pPr>
              <w:jc w:val="right"/>
              <w:rPr>
                <w:rFonts w:eastAsia="Times New Roman" w:cstheme="minorHAnsi"/>
                <w:sz w:val="18"/>
                <w:szCs w:val="18"/>
                <w:lang w:val="es-ES"/>
              </w:rPr>
            </w:pPr>
          </w:p>
        </w:tc>
        <w:tc>
          <w:tcPr>
            <w:tcW w:w="1620" w:type="dxa"/>
          </w:tcPr>
          <w:p w:rsidR="004F1E9F" w:rsidRPr="00003AF6" w:rsidRDefault="004F1E9F" w:rsidP="00F33F91">
            <w:pPr>
              <w:jc w:val="center"/>
              <w:rPr>
                <w:rFonts w:eastAsia="Times New Roman" w:cstheme="minorHAnsi"/>
                <w:sz w:val="18"/>
                <w:szCs w:val="18"/>
                <w:lang w:val="es-ES"/>
              </w:rPr>
            </w:pPr>
          </w:p>
        </w:tc>
      </w:tr>
      <w:tr w:rsidR="004F1E9F" w:rsidRPr="00E974D5" w:rsidTr="00F25C86">
        <w:tc>
          <w:tcPr>
            <w:tcW w:w="4320" w:type="dxa"/>
          </w:tcPr>
          <w:p w:rsidR="00426AA6" w:rsidRPr="000C3B9A" w:rsidRDefault="00426AA6" w:rsidP="000C3B9A">
            <w:pPr>
              <w:pStyle w:val="ListParagraph"/>
              <w:numPr>
                <w:ilvl w:val="1"/>
                <w:numId w:val="18"/>
              </w:numPr>
              <w:rPr>
                <w:rFonts w:cstheme="minorHAnsi"/>
                <w:sz w:val="18"/>
                <w:szCs w:val="18"/>
                <w:lang w:val="es-ES_tradnl"/>
              </w:rPr>
            </w:pPr>
            <w:r>
              <w:rPr>
                <w:rFonts w:cstheme="minorHAnsi"/>
                <w:sz w:val="18"/>
                <w:szCs w:val="18"/>
                <w:lang w:val="es-ES_tradnl"/>
              </w:rPr>
              <w:t>I</w:t>
            </w:r>
            <w:r w:rsidRPr="00426AA6">
              <w:rPr>
                <w:rFonts w:cstheme="minorHAnsi"/>
                <w:sz w:val="18"/>
                <w:szCs w:val="18"/>
                <w:lang w:val="es-ES_tradnl"/>
              </w:rPr>
              <w:t>ncorporar, por primera vez en la legislación nacional, el delito de corrupción entre particulares</w:t>
            </w:r>
            <w:r w:rsidR="00DC5DE0">
              <w:rPr>
                <w:rFonts w:cstheme="minorHAnsi"/>
                <w:sz w:val="18"/>
                <w:szCs w:val="18"/>
                <w:lang w:val="es-ES_tradnl"/>
              </w:rPr>
              <w:t xml:space="preserve"> y aumento de penas asociadas a estos delitos en el ámbito del ejercicio de la función pública</w:t>
            </w:r>
          </w:p>
        </w:tc>
        <w:tc>
          <w:tcPr>
            <w:tcW w:w="360" w:type="dxa"/>
          </w:tcPr>
          <w:p w:rsidR="004F1E9F" w:rsidRPr="00003AF6" w:rsidRDefault="0030485D" w:rsidP="00F33F91">
            <w:pPr>
              <w:jc w:val="center"/>
              <w:rPr>
                <w:rFonts w:eastAsia="Times New Roman" w:cstheme="minorHAnsi"/>
                <w:sz w:val="18"/>
                <w:szCs w:val="18"/>
                <w:lang w:val="es-ES"/>
              </w:rPr>
            </w:pPr>
            <w:r w:rsidRPr="00003AF6">
              <w:rPr>
                <w:rFonts w:eastAsia="Times New Roman" w:cstheme="minorHAnsi"/>
                <w:sz w:val="18"/>
                <w:szCs w:val="18"/>
                <w:lang w:val="es-ES"/>
              </w:rPr>
              <w:t>X</w:t>
            </w:r>
          </w:p>
        </w:tc>
        <w:tc>
          <w:tcPr>
            <w:tcW w:w="360" w:type="dxa"/>
          </w:tcPr>
          <w:p w:rsidR="004F1E9F" w:rsidRPr="00003AF6" w:rsidRDefault="004F1E9F" w:rsidP="00F33F91">
            <w:pPr>
              <w:jc w:val="center"/>
              <w:rPr>
                <w:rFonts w:eastAsia="Times New Roman" w:cstheme="minorHAnsi"/>
                <w:sz w:val="18"/>
                <w:szCs w:val="18"/>
                <w:lang w:val="es-ES"/>
              </w:rPr>
            </w:pPr>
          </w:p>
        </w:tc>
        <w:tc>
          <w:tcPr>
            <w:tcW w:w="360" w:type="dxa"/>
          </w:tcPr>
          <w:p w:rsidR="004F1E9F" w:rsidRPr="00003AF6" w:rsidRDefault="004F1E9F" w:rsidP="00F33F91">
            <w:pPr>
              <w:jc w:val="center"/>
              <w:rPr>
                <w:rFonts w:eastAsia="Times New Roman" w:cstheme="minorHAnsi"/>
                <w:sz w:val="18"/>
                <w:szCs w:val="18"/>
                <w:lang w:val="es-ES"/>
              </w:rPr>
            </w:pPr>
          </w:p>
        </w:tc>
        <w:tc>
          <w:tcPr>
            <w:tcW w:w="1368" w:type="dxa"/>
          </w:tcPr>
          <w:p w:rsidR="004F1E9F" w:rsidRPr="00003AF6" w:rsidRDefault="004F1E9F">
            <w:pPr>
              <w:rPr>
                <w:rFonts w:cstheme="minorHAnsi"/>
                <w:sz w:val="18"/>
                <w:szCs w:val="18"/>
              </w:rPr>
            </w:pPr>
            <w:r w:rsidRPr="00003AF6">
              <w:rPr>
                <w:rFonts w:eastAsia="Times New Roman" w:cstheme="minorHAnsi"/>
                <w:sz w:val="18"/>
                <w:szCs w:val="18"/>
                <w:lang w:val="es-ES"/>
              </w:rPr>
              <w:t>Equipo de Proyecto</w:t>
            </w:r>
          </w:p>
        </w:tc>
        <w:tc>
          <w:tcPr>
            <w:tcW w:w="3780" w:type="dxa"/>
          </w:tcPr>
          <w:p w:rsidR="004F1E9F" w:rsidRPr="00003AF6" w:rsidRDefault="00AF2AE9" w:rsidP="00426AA6">
            <w:pPr>
              <w:rPr>
                <w:rFonts w:cstheme="minorHAnsi"/>
                <w:sz w:val="18"/>
                <w:szCs w:val="18"/>
                <w:lang w:val="es-ES"/>
              </w:rPr>
            </w:pPr>
            <w:r w:rsidRPr="00003AF6">
              <w:rPr>
                <w:rFonts w:cstheme="minorHAnsi"/>
                <w:sz w:val="18"/>
                <w:szCs w:val="18"/>
                <w:lang w:val="es-ES"/>
              </w:rPr>
              <w:t xml:space="preserve">Mensaje de la Presidente con el que inicia un proyecto de Ley </w:t>
            </w:r>
            <w:r w:rsidR="00426AA6" w:rsidRPr="000C3B9A">
              <w:rPr>
                <w:rFonts w:cstheme="minorHAnsi"/>
                <w:sz w:val="18"/>
                <w:szCs w:val="18"/>
                <w:lang w:val="es-ES_tradnl"/>
              </w:rPr>
              <w:t>que tipifique y sanciones el delito de corrupción y cohecho entre particulares</w:t>
            </w:r>
            <w:r w:rsidR="00426AA6" w:rsidRPr="00003AF6">
              <w:rPr>
                <w:rFonts w:cstheme="minorHAnsi"/>
                <w:sz w:val="18"/>
                <w:szCs w:val="18"/>
                <w:lang w:val="es-ES"/>
              </w:rPr>
              <w:t xml:space="preserve"> </w:t>
            </w:r>
            <w:r w:rsidRPr="00003AF6">
              <w:rPr>
                <w:rFonts w:cstheme="minorHAnsi"/>
                <w:sz w:val="18"/>
                <w:szCs w:val="18"/>
                <w:lang w:val="es-ES"/>
              </w:rPr>
              <w:t>remitido al Congreso Nacional</w:t>
            </w:r>
          </w:p>
        </w:tc>
        <w:tc>
          <w:tcPr>
            <w:tcW w:w="1080" w:type="dxa"/>
            <w:vAlign w:val="center"/>
          </w:tcPr>
          <w:p w:rsidR="004F1E9F" w:rsidRPr="00003AF6" w:rsidRDefault="004F1E9F" w:rsidP="00F25C86">
            <w:pPr>
              <w:jc w:val="right"/>
              <w:rPr>
                <w:rFonts w:eastAsia="Times New Roman" w:cstheme="minorHAnsi"/>
                <w:sz w:val="18"/>
                <w:szCs w:val="18"/>
                <w:lang w:val="es-ES"/>
              </w:rPr>
            </w:pPr>
          </w:p>
        </w:tc>
        <w:tc>
          <w:tcPr>
            <w:tcW w:w="1620" w:type="dxa"/>
          </w:tcPr>
          <w:p w:rsidR="004F1E9F" w:rsidRPr="00003AF6" w:rsidRDefault="004F1E9F" w:rsidP="00F33F91">
            <w:pPr>
              <w:jc w:val="center"/>
              <w:rPr>
                <w:rFonts w:eastAsia="Times New Roman" w:cstheme="minorHAnsi"/>
                <w:sz w:val="18"/>
                <w:szCs w:val="18"/>
                <w:lang w:val="es-ES"/>
              </w:rPr>
            </w:pPr>
          </w:p>
        </w:tc>
      </w:tr>
      <w:tr w:rsidR="004F1E9F" w:rsidRPr="00E974D5" w:rsidTr="00F25C86">
        <w:tc>
          <w:tcPr>
            <w:tcW w:w="4320" w:type="dxa"/>
          </w:tcPr>
          <w:p w:rsidR="00DF4602" w:rsidRPr="000C3B9A" w:rsidRDefault="00A7040C" w:rsidP="003239BC">
            <w:pPr>
              <w:pStyle w:val="ListParagraph"/>
              <w:numPr>
                <w:ilvl w:val="1"/>
                <w:numId w:val="18"/>
              </w:numPr>
              <w:rPr>
                <w:rFonts w:cstheme="minorHAnsi"/>
                <w:sz w:val="18"/>
                <w:szCs w:val="18"/>
                <w:lang w:val="es-ES_tradnl"/>
              </w:rPr>
            </w:pPr>
            <w:r>
              <w:rPr>
                <w:rFonts w:cstheme="minorHAnsi"/>
                <w:sz w:val="18"/>
                <w:szCs w:val="18"/>
                <w:lang w:val="es-ES_tradnl"/>
              </w:rPr>
              <w:t>F</w:t>
            </w:r>
            <w:r w:rsidRPr="00A7040C">
              <w:rPr>
                <w:rFonts w:cstheme="minorHAnsi"/>
                <w:sz w:val="18"/>
                <w:szCs w:val="18"/>
                <w:lang w:val="es-ES_tradnl"/>
              </w:rPr>
              <w:t xml:space="preserve">ortalecer la institucionalidad </w:t>
            </w:r>
            <w:r w:rsidR="003239BC">
              <w:rPr>
                <w:rFonts w:cstheme="minorHAnsi"/>
                <w:sz w:val="18"/>
                <w:szCs w:val="18"/>
                <w:lang w:val="es-ES_tradnl"/>
              </w:rPr>
              <w:t xml:space="preserve">y </w:t>
            </w:r>
            <w:r w:rsidR="003239BC" w:rsidRPr="003239BC">
              <w:rPr>
                <w:rFonts w:cstheme="minorHAnsi"/>
                <w:sz w:val="18"/>
                <w:szCs w:val="18"/>
                <w:lang w:val="es-ES_tradnl"/>
              </w:rPr>
              <w:t xml:space="preserve">las facultades administrativas y de fiscalización </w:t>
            </w:r>
            <w:r w:rsidR="003239BC">
              <w:rPr>
                <w:rFonts w:cstheme="minorHAnsi"/>
                <w:sz w:val="18"/>
                <w:szCs w:val="18"/>
                <w:lang w:val="es-ES_tradnl"/>
              </w:rPr>
              <w:t xml:space="preserve">de la entidad </w:t>
            </w:r>
            <w:r w:rsidRPr="00A7040C">
              <w:rPr>
                <w:rFonts w:cstheme="minorHAnsi"/>
                <w:sz w:val="18"/>
                <w:szCs w:val="18"/>
                <w:lang w:val="es-ES_tradnl"/>
              </w:rPr>
              <w:t>responsable de administrar la actividad electoral</w:t>
            </w:r>
            <w:r w:rsidR="003239BC">
              <w:rPr>
                <w:rFonts w:cstheme="minorHAnsi"/>
                <w:sz w:val="18"/>
                <w:szCs w:val="18"/>
                <w:lang w:val="es-ES_tradnl"/>
              </w:rPr>
              <w:t>, la SERVEL</w:t>
            </w:r>
          </w:p>
        </w:tc>
        <w:tc>
          <w:tcPr>
            <w:tcW w:w="360" w:type="dxa"/>
          </w:tcPr>
          <w:p w:rsidR="004F1E9F" w:rsidRPr="00003AF6" w:rsidRDefault="00A072E2" w:rsidP="00F33F91">
            <w:pPr>
              <w:jc w:val="center"/>
              <w:rPr>
                <w:rFonts w:eastAsia="Times New Roman" w:cstheme="minorHAnsi"/>
                <w:sz w:val="18"/>
                <w:szCs w:val="18"/>
                <w:lang w:val="es-ES"/>
              </w:rPr>
            </w:pPr>
            <w:r w:rsidRPr="00003AF6">
              <w:rPr>
                <w:rFonts w:eastAsia="Times New Roman" w:cstheme="minorHAnsi"/>
                <w:sz w:val="18"/>
                <w:szCs w:val="18"/>
                <w:lang w:val="es-ES"/>
              </w:rPr>
              <w:t>X</w:t>
            </w:r>
          </w:p>
        </w:tc>
        <w:tc>
          <w:tcPr>
            <w:tcW w:w="360" w:type="dxa"/>
          </w:tcPr>
          <w:p w:rsidR="004F1E9F" w:rsidRPr="00003AF6" w:rsidRDefault="004F1E9F" w:rsidP="00F33F91">
            <w:pPr>
              <w:jc w:val="center"/>
              <w:rPr>
                <w:rFonts w:eastAsia="Times New Roman" w:cstheme="minorHAnsi"/>
                <w:sz w:val="18"/>
                <w:szCs w:val="18"/>
                <w:lang w:val="es-ES"/>
              </w:rPr>
            </w:pPr>
          </w:p>
        </w:tc>
        <w:tc>
          <w:tcPr>
            <w:tcW w:w="360" w:type="dxa"/>
          </w:tcPr>
          <w:p w:rsidR="004F1E9F" w:rsidRPr="00003AF6" w:rsidRDefault="004F1E9F" w:rsidP="00F33F91">
            <w:pPr>
              <w:jc w:val="center"/>
              <w:rPr>
                <w:rFonts w:eastAsia="Times New Roman" w:cstheme="minorHAnsi"/>
                <w:sz w:val="18"/>
                <w:szCs w:val="18"/>
                <w:lang w:val="es-ES"/>
              </w:rPr>
            </w:pPr>
          </w:p>
        </w:tc>
        <w:tc>
          <w:tcPr>
            <w:tcW w:w="1368" w:type="dxa"/>
          </w:tcPr>
          <w:p w:rsidR="004F1E9F" w:rsidRPr="00003AF6" w:rsidRDefault="004F1E9F">
            <w:pPr>
              <w:rPr>
                <w:rFonts w:cstheme="minorHAnsi"/>
                <w:sz w:val="18"/>
                <w:szCs w:val="18"/>
              </w:rPr>
            </w:pPr>
            <w:r w:rsidRPr="00003AF6">
              <w:rPr>
                <w:rFonts w:eastAsia="Times New Roman" w:cstheme="minorHAnsi"/>
                <w:sz w:val="18"/>
                <w:szCs w:val="18"/>
                <w:lang w:val="es-ES"/>
              </w:rPr>
              <w:t>Equipo de Proyecto</w:t>
            </w:r>
          </w:p>
        </w:tc>
        <w:tc>
          <w:tcPr>
            <w:tcW w:w="3780" w:type="dxa"/>
          </w:tcPr>
          <w:p w:rsidR="00A7040C" w:rsidRPr="00003AF6" w:rsidRDefault="00A7040C" w:rsidP="008C22C4">
            <w:pPr>
              <w:rPr>
                <w:rFonts w:cstheme="minorHAnsi"/>
                <w:sz w:val="18"/>
                <w:szCs w:val="18"/>
                <w:lang w:val="es-ES"/>
              </w:rPr>
            </w:pPr>
            <w:r w:rsidRPr="00003AF6">
              <w:rPr>
                <w:rFonts w:cstheme="minorHAnsi"/>
                <w:sz w:val="18"/>
                <w:szCs w:val="18"/>
                <w:lang w:val="es-ES"/>
              </w:rPr>
              <w:t xml:space="preserve">Mensaje de la Presidente con el que inicia un proyecto de </w:t>
            </w:r>
            <w:r w:rsidRPr="000C3B9A">
              <w:rPr>
                <w:rFonts w:cstheme="minorHAnsi"/>
                <w:sz w:val="18"/>
                <w:szCs w:val="18"/>
                <w:lang w:val="es-ES_tradnl"/>
              </w:rPr>
              <w:t>Ley de Fortalecimiento y Transparencia de la Democracia</w:t>
            </w:r>
            <w:r>
              <w:rPr>
                <w:rFonts w:cstheme="minorHAnsi"/>
                <w:sz w:val="18"/>
                <w:szCs w:val="18"/>
                <w:lang w:val="es-ES"/>
              </w:rPr>
              <w:t xml:space="preserve"> </w:t>
            </w:r>
            <w:r w:rsidRPr="00003AF6">
              <w:rPr>
                <w:rFonts w:cstheme="minorHAnsi"/>
                <w:sz w:val="18"/>
                <w:szCs w:val="18"/>
                <w:lang w:val="es-ES"/>
              </w:rPr>
              <w:t>remitido al Congreso Nacional</w:t>
            </w:r>
          </w:p>
        </w:tc>
        <w:tc>
          <w:tcPr>
            <w:tcW w:w="1080" w:type="dxa"/>
            <w:vAlign w:val="center"/>
          </w:tcPr>
          <w:p w:rsidR="004F1E9F" w:rsidRPr="00003AF6" w:rsidRDefault="004F1E9F" w:rsidP="00F25C86">
            <w:pPr>
              <w:jc w:val="right"/>
              <w:rPr>
                <w:rFonts w:eastAsia="Times New Roman" w:cstheme="minorHAnsi"/>
                <w:sz w:val="18"/>
                <w:szCs w:val="18"/>
                <w:lang w:val="es-ES"/>
              </w:rPr>
            </w:pPr>
          </w:p>
        </w:tc>
        <w:tc>
          <w:tcPr>
            <w:tcW w:w="1620" w:type="dxa"/>
          </w:tcPr>
          <w:p w:rsidR="004F1E9F" w:rsidRPr="00003AF6" w:rsidRDefault="004F1E9F" w:rsidP="00F33F91">
            <w:pPr>
              <w:jc w:val="center"/>
              <w:rPr>
                <w:rFonts w:eastAsia="Times New Roman" w:cstheme="minorHAnsi"/>
                <w:sz w:val="18"/>
                <w:szCs w:val="18"/>
                <w:lang w:val="es-ES"/>
              </w:rPr>
            </w:pPr>
          </w:p>
        </w:tc>
      </w:tr>
      <w:tr w:rsidR="004F1E9F" w:rsidRPr="00E974D5" w:rsidTr="00F25C86">
        <w:trPr>
          <w:hidden/>
        </w:trPr>
        <w:tc>
          <w:tcPr>
            <w:tcW w:w="4320" w:type="dxa"/>
          </w:tcPr>
          <w:p w:rsidR="00C22871" w:rsidRPr="00C22871" w:rsidRDefault="00C22871" w:rsidP="00C22871">
            <w:pPr>
              <w:pStyle w:val="ListParagraph"/>
              <w:numPr>
                <w:ilvl w:val="0"/>
                <w:numId w:val="18"/>
              </w:numPr>
              <w:rPr>
                <w:rFonts w:cstheme="minorHAnsi"/>
                <w:vanish/>
                <w:sz w:val="18"/>
                <w:szCs w:val="18"/>
                <w:lang w:val="es-ES_tradnl"/>
              </w:rPr>
            </w:pPr>
          </w:p>
          <w:p w:rsidR="002B25DD" w:rsidRPr="00C22871" w:rsidRDefault="002B25DD" w:rsidP="00FD1202">
            <w:pPr>
              <w:pStyle w:val="ListParagraph"/>
              <w:numPr>
                <w:ilvl w:val="1"/>
                <w:numId w:val="18"/>
              </w:numPr>
              <w:rPr>
                <w:rFonts w:cstheme="minorHAnsi"/>
                <w:sz w:val="18"/>
                <w:szCs w:val="18"/>
                <w:lang w:val="es-ES_tradnl"/>
              </w:rPr>
            </w:pPr>
            <w:r w:rsidRPr="002B25DD">
              <w:rPr>
                <w:rFonts w:cstheme="minorHAnsi"/>
                <w:sz w:val="18"/>
                <w:szCs w:val="18"/>
                <w:lang w:val="es-ES_tradnl"/>
              </w:rPr>
              <w:t>Perfeccionar el SADP</w:t>
            </w:r>
            <w:r w:rsidR="007F0AFC">
              <w:rPr>
                <w:rFonts w:cstheme="minorHAnsi"/>
                <w:sz w:val="18"/>
                <w:szCs w:val="18"/>
                <w:lang w:val="es-ES_tradnl"/>
              </w:rPr>
              <w:t>, mejorando su</w:t>
            </w:r>
            <w:r w:rsidR="007F0AFC" w:rsidRPr="007F0AFC">
              <w:rPr>
                <w:rFonts w:cstheme="minorHAnsi"/>
                <w:sz w:val="18"/>
                <w:szCs w:val="18"/>
                <w:lang w:val="es-ES_tradnl"/>
              </w:rPr>
              <w:t xml:space="preserve"> gobernanza y fortalec</w:t>
            </w:r>
            <w:r w:rsidR="007F0AFC">
              <w:rPr>
                <w:rFonts w:cstheme="minorHAnsi"/>
                <w:sz w:val="18"/>
                <w:szCs w:val="18"/>
                <w:lang w:val="es-ES_tradnl"/>
              </w:rPr>
              <w:t>iendo</w:t>
            </w:r>
            <w:r w:rsidR="007F0AFC" w:rsidRPr="007F0AFC">
              <w:rPr>
                <w:rFonts w:cstheme="minorHAnsi"/>
                <w:sz w:val="18"/>
                <w:szCs w:val="18"/>
                <w:lang w:val="es-ES_tradnl"/>
              </w:rPr>
              <w:t xml:space="preserve"> las garantías de mérito y profesionalismo del</w:t>
            </w:r>
            <w:r w:rsidR="007F0AFC">
              <w:rPr>
                <w:rFonts w:cstheme="minorHAnsi"/>
                <w:sz w:val="18"/>
                <w:szCs w:val="18"/>
                <w:lang w:val="es-ES_tradnl"/>
              </w:rPr>
              <w:t xml:space="preserve"> sistema</w:t>
            </w:r>
            <w:r w:rsidR="007F0AFC" w:rsidRPr="007F0AFC">
              <w:rPr>
                <w:rFonts w:cstheme="minorHAnsi"/>
                <w:sz w:val="18"/>
                <w:szCs w:val="18"/>
                <w:lang w:val="es-ES_tradnl"/>
              </w:rPr>
              <w:t xml:space="preserve">, </w:t>
            </w:r>
            <w:r w:rsidR="007F0AFC">
              <w:rPr>
                <w:rFonts w:cstheme="minorHAnsi"/>
                <w:sz w:val="18"/>
                <w:szCs w:val="18"/>
                <w:lang w:val="es-ES_tradnl"/>
              </w:rPr>
              <w:t>ent</w:t>
            </w:r>
            <w:r w:rsidR="007F0AFC" w:rsidRPr="007F0AFC">
              <w:rPr>
                <w:rFonts w:cstheme="minorHAnsi"/>
                <w:sz w:val="18"/>
                <w:szCs w:val="18"/>
                <w:lang w:val="es-ES_tradnl"/>
              </w:rPr>
              <w:t>re otros</w:t>
            </w:r>
          </w:p>
        </w:tc>
        <w:tc>
          <w:tcPr>
            <w:tcW w:w="360" w:type="dxa"/>
          </w:tcPr>
          <w:p w:rsidR="004F1E9F" w:rsidRPr="007049DD" w:rsidRDefault="000C3B9A" w:rsidP="00F33F91">
            <w:pPr>
              <w:jc w:val="center"/>
              <w:rPr>
                <w:rFonts w:eastAsia="Times New Roman" w:cstheme="minorHAnsi"/>
                <w:sz w:val="18"/>
                <w:szCs w:val="18"/>
                <w:lang w:val="es-ES"/>
              </w:rPr>
            </w:pPr>
            <w:r>
              <w:rPr>
                <w:rFonts w:eastAsia="Times New Roman" w:cstheme="minorHAnsi"/>
                <w:sz w:val="18"/>
                <w:szCs w:val="18"/>
                <w:lang w:val="es-ES"/>
              </w:rPr>
              <w:t>X</w:t>
            </w:r>
          </w:p>
        </w:tc>
        <w:tc>
          <w:tcPr>
            <w:tcW w:w="360" w:type="dxa"/>
          </w:tcPr>
          <w:p w:rsidR="004F1E9F" w:rsidRPr="007049DD" w:rsidRDefault="004F1E9F" w:rsidP="00F33F91">
            <w:pPr>
              <w:jc w:val="center"/>
              <w:rPr>
                <w:rFonts w:eastAsia="Times New Roman" w:cstheme="minorHAnsi"/>
                <w:sz w:val="18"/>
                <w:szCs w:val="18"/>
                <w:lang w:val="es-ES"/>
              </w:rPr>
            </w:pPr>
          </w:p>
        </w:tc>
        <w:tc>
          <w:tcPr>
            <w:tcW w:w="360" w:type="dxa"/>
          </w:tcPr>
          <w:p w:rsidR="004F1E9F" w:rsidRPr="007049DD" w:rsidRDefault="004F1E9F" w:rsidP="00F33F91">
            <w:pPr>
              <w:jc w:val="center"/>
              <w:rPr>
                <w:rFonts w:eastAsia="Times New Roman" w:cstheme="minorHAnsi"/>
                <w:sz w:val="18"/>
                <w:szCs w:val="18"/>
                <w:lang w:val="es-ES"/>
              </w:rPr>
            </w:pPr>
          </w:p>
        </w:tc>
        <w:tc>
          <w:tcPr>
            <w:tcW w:w="1368" w:type="dxa"/>
          </w:tcPr>
          <w:p w:rsidR="004F1E9F" w:rsidRDefault="004F1E9F">
            <w:r w:rsidRPr="006A7A7A">
              <w:rPr>
                <w:rFonts w:eastAsia="Times New Roman" w:cstheme="minorHAnsi"/>
                <w:sz w:val="18"/>
                <w:szCs w:val="18"/>
                <w:lang w:val="es-ES"/>
              </w:rPr>
              <w:t>Equipo de Proyecto</w:t>
            </w:r>
          </w:p>
        </w:tc>
        <w:tc>
          <w:tcPr>
            <w:tcW w:w="3780" w:type="dxa"/>
          </w:tcPr>
          <w:p w:rsidR="004F1E9F" w:rsidRPr="0030485D" w:rsidRDefault="00E20EF0" w:rsidP="002B25DD">
            <w:pPr>
              <w:rPr>
                <w:rFonts w:ascii="Arial" w:hAnsi="Arial" w:cs="Arial"/>
                <w:lang w:val="es-ES"/>
              </w:rPr>
            </w:pPr>
            <w:r w:rsidRPr="00003AF6">
              <w:rPr>
                <w:rFonts w:cstheme="minorHAnsi"/>
                <w:sz w:val="18"/>
                <w:szCs w:val="18"/>
                <w:lang w:val="es-ES"/>
              </w:rPr>
              <w:t xml:space="preserve">Mensaje de la Presidente con el que inicia un proyecto de Ley </w:t>
            </w:r>
            <w:r w:rsidR="002B25DD">
              <w:rPr>
                <w:rFonts w:cstheme="minorHAnsi"/>
                <w:sz w:val="18"/>
                <w:szCs w:val="18"/>
                <w:lang w:val="es-ES_tradnl"/>
              </w:rPr>
              <w:t>que perfecciones el SADP y fortalezca la DNSC</w:t>
            </w:r>
            <w:r w:rsidR="002B25DD" w:rsidRPr="00003AF6">
              <w:rPr>
                <w:rFonts w:cstheme="minorHAnsi"/>
                <w:sz w:val="18"/>
                <w:szCs w:val="18"/>
                <w:lang w:val="es-ES"/>
              </w:rPr>
              <w:t xml:space="preserve"> </w:t>
            </w:r>
            <w:r w:rsidRPr="00003AF6">
              <w:rPr>
                <w:rFonts w:cstheme="minorHAnsi"/>
                <w:sz w:val="18"/>
                <w:szCs w:val="18"/>
                <w:lang w:val="es-ES"/>
              </w:rPr>
              <w:t>re</w:t>
            </w:r>
            <w:r w:rsidR="002B25DD">
              <w:rPr>
                <w:rFonts w:cstheme="minorHAnsi"/>
                <w:sz w:val="18"/>
                <w:szCs w:val="18"/>
                <w:lang w:val="es-ES"/>
              </w:rPr>
              <w:t>miti</w:t>
            </w:r>
            <w:r w:rsidRPr="00003AF6">
              <w:rPr>
                <w:rFonts w:cstheme="minorHAnsi"/>
                <w:sz w:val="18"/>
                <w:szCs w:val="18"/>
                <w:lang w:val="es-ES"/>
              </w:rPr>
              <w:t>do al Congreso Nacional</w:t>
            </w:r>
          </w:p>
        </w:tc>
        <w:tc>
          <w:tcPr>
            <w:tcW w:w="1080" w:type="dxa"/>
            <w:vAlign w:val="center"/>
          </w:tcPr>
          <w:p w:rsidR="004F1E9F" w:rsidRPr="00F33F91" w:rsidRDefault="004F1E9F" w:rsidP="00F25C86">
            <w:pPr>
              <w:jc w:val="right"/>
              <w:rPr>
                <w:rFonts w:eastAsia="Times New Roman" w:cstheme="minorHAnsi"/>
                <w:sz w:val="18"/>
                <w:szCs w:val="18"/>
                <w:lang w:val="es-ES"/>
              </w:rPr>
            </w:pPr>
          </w:p>
        </w:tc>
        <w:tc>
          <w:tcPr>
            <w:tcW w:w="1620" w:type="dxa"/>
          </w:tcPr>
          <w:p w:rsidR="004F1E9F" w:rsidRPr="00F33F91" w:rsidRDefault="004F1E9F" w:rsidP="00F33F91">
            <w:pPr>
              <w:jc w:val="center"/>
              <w:rPr>
                <w:rFonts w:eastAsia="Times New Roman" w:cstheme="minorHAnsi"/>
                <w:sz w:val="18"/>
                <w:szCs w:val="18"/>
                <w:lang w:val="es-ES"/>
              </w:rPr>
            </w:pPr>
          </w:p>
        </w:tc>
      </w:tr>
      <w:tr w:rsidR="004F1E9F" w:rsidRPr="00E974D5" w:rsidTr="00F25C86">
        <w:tc>
          <w:tcPr>
            <w:tcW w:w="4320" w:type="dxa"/>
          </w:tcPr>
          <w:p w:rsidR="004F1E9F" w:rsidRPr="00EA3420" w:rsidRDefault="00FD1202" w:rsidP="00FD1202">
            <w:pPr>
              <w:pStyle w:val="ListParagraph"/>
              <w:numPr>
                <w:ilvl w:val="1"/>
                <w:numId w:val="18"/>
              </w:numPr>
              <w:rPr>
                <w:rFonts w:cstheme="minorHAnsi"/>
                <w:sz w:val="18"/>
                <w:szCs w:val="18"/>
                <w:lang w:val="es-ES_tradnl"/>
              </w:rPr>
            </w:pPr>
            <w:r>
              <w:rPr>
                <w:rFonts w:cstheme="minorHAnsi"/>
                <w:sz w:val="18"/>
                <w:szCs w:val="18"/>
                <w:lang w:val="es-ES"/>
              </w:rPr>
              <w:t>Fortalecer</w:t>
            </w:r>
            <w:r w:rsidR="007F0AFC" w:rsidRPr="002B25DD">
              <w:rPr>
                <w:rFonts w:cstheme="minorHAnsi"/>
                <w:sz w:val="18"/>
                <w:szCs w:val="18"/>
                <w:lang w:val="es-ES_tradnl"/>
              </w:rPr>
              <w:t xml:space="preserve"> las facultades de la DNSC</w:t>
            </w:r>
            <w:r>
              <w:rPr>
                <w:rFonts w:cstheme="minorHAnsi"/>
                <w:sz w:val="18"/>
                <w:szCs w:val="18"/>
                <w:lang w:val="es-ES_tradnl"/>
              </w:rPr>
              <w:t xml:space="preserve">, </w:t>
            </w:r>
            <w:r w:rsidRPr="00FD1202">
              <w:rPr>
                <w:rFonts w:cstheme="minorHAnsi"/>
                <w:sz w:val="18"/>
                <w:szCs w:val="18"/>
                <w:lang w:val="es-ES_tradnl"/>
              </w:rPr>
              <w:lastRenderedPageBreak/>
              <w:t>autorizándola a impartir directrices</w:t>
            </w:r>
            <w:r>
              <w:rPr>
                <w:rFonts w:cstheme="minorHAnsi"/>
                <w:sz w:val="18"/>
                <w:szCs w:val="18"/>
                <w:lang w:val="es-ES_tradnl"/>
              </w:rPr>
              <w:t xml:space="preserve"> a los S</w:t>
            </w:r>
            <w:r w:rsidRPr="00FD1202">
              <w:rPr>
                <w:rFonts w:cstheme="minorHAnsi"/>
                <w:sz w:val="18"/>
                <w:szCs w:val="18"/>
                <w:lang w:val="es-ES_tradnl"/>
              </w:rPr>
              <w:t xml:space="preserve">ervicios </w:t>
            </w:r>
            <w:r>
              <w:rPr>
                <w:rFonts w:cstheme="minorHAnsi"/>
                <w:sz w:val="18"/>
                <w:szCs w:val="18"/>
                <w:lang w:val="es-ES_tradnl"/>
              </w:rPr>
              <w:t>P</w:t>
            </w:r>
            <w:r w:rsidRPr="00FD1202">
              <w:rPr>
                <w:rFonts w:cstheme="minorHAnsi"/>
                <w:sz w:val="18"/>
                <w:szCs w:val="18"/>
                <w:lang w:val="es-ES_tradnl"/>
              </w:rPr>
              <w:t>úblicos en materia de gestión y desarrollo de personas</w:t>
            </w:r>
          </w:p>
        </w:tc>
        <w:tc>
          <w:tcPr>
            <w:tcW w:w="360" w:type="dxa"/>
          </w:tcPr>
          <w:p w:rsidR="004F1E9F" w:rsidRPr="00EA3420" w:rsidRDefault="00EA3420" w:rsidP="00EA3420">
            <w:pPr>
              <w:tabs>
                <w:tab w:val="left" w:pos="72"/>
              </w:tabs>
              <w:rPr>
                <w:rFonts w:cstheme="minorHAnsi"/>
                <w:sz w:val="18"/>
                <w:szCs w:val="18"/>
                <w:lang w:val="es-ES_tradnl"/>
              </w:rPr>
            </w:pPr>
            <w:r w:rsidRPr="00EA3420">
              <w:rPr>
                <w:rFonts w:cstheme="minorHAnsi"/>
                <w:sz w:val="18"/>
                <w:szCs w:val="18"/>
                <w:lang w:val="es-ES_tradnl"/>
              </w:rPr>
              <w:lastRenderedPageBreak/>
              <w:t>X</w:t>
            </w:r>
          </w:p>
        </w:tc>
        <w:tc>
          <w:tcPr>
            <w:tcW w:w="360" w:type="dxa"/>
          </w:tcPr>
          <w:p w:rsidR="004F1E9F" w:rsidRPr="00EA3420" w:rsidRDefault="004F1E9F" w:rsidP="00EA3420">
            <w:pPr>
              <w:tabs>
                <w:tab w:val="left" w:pos="72"/>
              </w:tabs>
              <w:rPr>
                <w:rFonts w:cstheme="minorHAnsi"/>
                <w:sz w:val="18"/>
                <w:szCs w:val="18"/>
                <w:lang w:val="es-ES_tradnl"/>
              </w:rPr>
            </w:pPr>
          </w:p>
        </w:tc>
        <w:tc>
          <w:tcPr>
            <w:tcW w:w="360" w:type="dxa"/>
          </w:tcPr>
          <w:p w:rsidR="004F1E9F" w:rsidRPr="00EA3420" w:rsidRDefault="004F1E9F" w:rsidP="00EA3420">
            <w:pPr>
              <w:tabs>
                <w:tab w:val="left" w:pos="72"/>
              </w:tabs>
              <w:rPr>
                <w:rFonts w:cstheme="minorHAnsi"/>
                <w:sz w:val="18"/>
                <w:szCs w:val="18"/>
                <w:lang w:val="es-ES_tradnl"/>
              </w:rPr>
            </w:pPr>
          </w:p>
        </w:tc>
        <w:tc>
          <w:tcPr>
            <w:tcW w:w="1368" w:type="dxa"/>
          </w:tcPr>
          <w:p w:rsidR="004F1E9F" w:rsidRPr="00EA3420" w:rsidRDefault="004F1E9F" w:rsidP="00EA3420">
            <w:pPr>
              <w:tabs>
                <w:tab w:val="left" w:pos="72"/>
              </w:tabs>
              <w:rPr>
                <w:rFonts w:cstheme="minorHAnsi"/>
                <w:sz w:val="18"/>
                <w:szCs w:val="18"/>
                <w:lang w:val="es-ES_tradnl"/>
              </w:rPr>
            </w:pPr>
            <w:r w:rsidRPr="00EA3420">
              <w:rPr>
                <w:rFonts w:cstheme="minorHAnsi"/>
                <w:sz w:val="18"/>
                <w:szCs w:val="18"/>
                <w:lang w:val="es-ES_tradnl"/>
              </w:rPr>
              <w:t xml:space="preserve">Equipo de </w:t>
            </w:r>
            <w:r w:rsidRPr="00EA3420">
              <w:rPr>
                <w:rFonts w:cstheme="minorHAnsi"/>
                <w:sz w:val="18"/>
                <w:szCs w:val="18"/>
                <w:lang w:val="es-ES_tradnl"/>
              </w:rPr>
              <w:lastRenderedPageBreak/>
              <w:t>Proyecto</w:t>
            </w:r>
          </w:p>
        </w:tc>
        <w:tc>
          <w:tcPr>
            <w:tcW w:w="3780" w:type="dxa"/>
          </w:tcPr>
          <w:p w:rsidR="004F1E9F" w:rsidRPr="00EA3420" w:rsidRDefault="00FD1202" w:rsidP="00FD1202">
            <w:pPr>
              <w:tabs>
                <w:tab w:val="left" w:pos="72"/>
              </w:tabs>
              <w:rPr>
                <w:rFonts w:cstheme="minorHAnsi"/>
                <w:sz w:val="18"/>
                <w:szCs w:val="18"/>
                <w:lang w:val="es-ES_tradnl"/>
              </w:rPr>
            </w:pPr>
            <w:r w:rsidRPr="00003AF6">
              <w:rPr>
                <w:rFonts w:cstheme="minorHAnsi"/>
                <w:sz w:val="18"/>
                <w:szCs w:val="18"/>
                <w:lang w:val="es-ES"/>
              </w:rPr>
              <w:lastRenderedPageBreak/>
              <w:t xml:space="preserve">Mensaje de la Presidente con el que inicia </w:t>
            </w:r>
            <w:r w:rsidRPr="00003AF6">
              <w:rPr>
                <w:rFonts w:cstheme="minorHAnsi"/>
                <w:sz w:val="18"/>
                <w:szCs w:val="18"/>
                <w:lang w:val="es-ES"/>
              </w:rPr>
              <w:lastRenderedPageBreak/>
              <w:t xml:space="preserve">un proyecto de Ley </w:t>
            </w:r>
            <w:r>
              <w:rPr>
                <w:rFonts w:cstheme="minorHAnsi"/>
                <w:sz w:val="18"/>
                <w:szCs w:val="18"/>
                <w:lang w:val="es-ES_tradnl"/>
              </w:rPr>
              <w:t>que perfecciones el SADP y fortalezca la DNSC</w:t>
            </w:r>
            <w:r w:rsidRPr="00003AF6">
              <w:rPr>
                <w:rFonts w:cstheme="minorHAnsi"/>
                <w:sz w:val="18"/>
                <w:szCs w:val="18"/>
                <w:lang w:val="es-ES"/>
              </w:rPr>
              <w:t xml:space="preserve"> re</w:t>
            </w:r>
            <w:r>
              <w:rPr>
                <w:rFonts w:cstheme="minorHAnsi"/>
                <w:sz w:val="18"/>
                <w:szCs w:val="18"/>
                <w:lang w:val="es-ES"/>
              </w:rPr>
              <w:t>miti</w:t>
            </w:r>
            <w:r w:rsidRPr="00003AF6">
              <w:rPr>
                <w:rFonts w:cstheme="minorHAnsi"/>
                <w:sz w:val="18"/>
                <w:szCs w:val="18"/>
                <w:lang w:val="es-ES"/>
              </w:rPr>
              <w:t>do al Congreso Nacional</w:t>
            </w:r>
          </w:p>
        </w:tc>
        <w:tc>
          <w:tcPr>
            <w:tcW w:w="1080" w:type="dxa"/>
            <w:vAlign w:val="center"/>
          </w:tcPr>
          <w:p w:rsidR="004F1E9F" w:rsidRPr="00EA3420" w:rsidRDefault="004F1E9F" w:rsidP="00F25C86">
            <w:pPr>
              <w:tabs>
                <w:tab w:val="left" w:pos="72"/>
              </w:tabs>
              <w:jc w:val="right"/>
              <w:rPr>
                <w:rFonts w:cstheme="minorHAnsi"/>
                <w:sz w:val="18"/>
                <w:szCs w:val="18"/>
                <w:lang w:val="es-ES_tradnl"/>
              </w:rPr>
            </w:pPr>
          </w:p>
        </w:tc>
        <w:tc>
          <w:tcPr>
            <w:tcW w:w="1620" w:type="dxa"/>
          </w:tcPr>
          <w:p w:rsidR="004F1E9F" w:rsidRPr="00EA3420" w:rsidRDefault="004F1E9F" w:rsidP="00EA3420">
            <w:pPr>
              <w:tabs>
                <w:tab w:val="left" w:pos="72"/>
              </w:tabs>
              <w:rPr>
                <w:rFonts w:cstheme="minorHAnsi"/>
                <w:sz w:val="18"/>
                <w:szCs w:val="18"/>
                <w:lang w:val="es-ES_tradnl"/>
              </w:rPr>
            </w:pPr>
          </w:p>
        </w:tc>
      </w:tr>
      <w:tr w:rsidR="00FD1202" w:rsidRPr="00E974D5" w:rsidTr="00F25C86">
        <w:tc>
          <w:tcPr>
            <w:tcW w:w="4320" w:type="dxa"/>
          </w:tcPr>
          <w:p w:rsidR="00FD1202" w:rsidRPr="00C22871" w:rsidRDefault="006C2AEC" w:rsidP="006C2AEC">
            <w:pPr>
              <w:pStyle w:val="ListParagraph"/>
              <w:numPr>
                <w:ilvl w:val="1"/>
                <w:numId w:val="18"/>
              </w:numPr>
              <w:rPr>
                <w:rFonts w:cstheme="minorHAnsi"/>
                <w:sz w:val="18"/>
                <w:szCs w:val="18"/>
                <w:lang w:val="es-ES_tradnl"/>
              </w:rPr>
            </w:pPr>
            <w:r>
              <w:rPr>
                <w:rFonts w:cstheme="minorHAnsi"/>
                <w:sz w:val="18"/>
                <w:szCs w:val="18"/>
                <w:lang w:val="es-ES_tradnl"/>
              </w:rPr>
              <w:lastRenderedPageBreak/>
              <w:t>A</w:t>
            </w:r>
            <w:r w:rsidRPr="006C2AEC">
              <w:rPr>
                <w:rFonts w:cstheme="minorHAnsi"/>
                <w:sz w:val="18"/>
                <w:szCs w:val="18"/>
                <w:lang w:val="es-ES_tradnl"/>
              </w:rPr>
              <w:t>mpliar la transparencia y el acceso a información de los concursos de empleo público</w:t>
            </w:r>
            <w:r>
              <w:rPr>
                <w:rFonts w:cstheme="minorHAnsi"/>
                <w:sz w:val="18"/>
                <w:szCs w:val="18"/>
                <w:lang w:val="es-ES_tradnl"/>
              </w:rPr>
              <w:t xml:space="preserve"> para todo tipo de contratos públicos </w:t>
            </w:r>
          </w:p>
        </w:tc>
        <w:tc>
          <w:tcPr>
            <w:tcW w:w="360" w:type="dxa"/>
          </w:tcPr>
          <w:p w:rsidR="00FD1202" w:rsidRPr="007049DD" w:rsidRDefault="0002515F" w:rsidP="00F33F91">
            <w:pPr>
              <w:jc w:val="center"/>
              <w:rPr>
                <w:rFonts w:eastAsia="Times New Roman" w:cstheme="minorHAnsi"/>
                <w:sz w:val="18"/>
                <w:szCs w:val="18"/>
                <w:lang w:val="es-ES"/>
              </w:rPr>
            </w:pPr>
            <w:r>
              <w:rPr>
                <w:rFonts w:eastAsia="Times New Roman" w:cstheme="minorHAnsi"/>
                <w:sz w:val="18"/>
                <w:szCs w:val="18"/>
                <w:lang w:val="es-ES"/>
              </w:rPr>
              <w:t>X</w:t>
            </w:r>
          </w:p>
        </w:tc>
        <w:tc>
          <w:tcPr>
            <w:tcW w:w="360" w:type="dxa"/>
          </w:tcPr>
          <w:p w:rsidR="00FD1202" w:rsidRDefault="00FD1202" w:rsidP="00F33F91">
            <w:pPr>
              <w:jc w:val="center"/>
              <w:rPr>
                <w:rFonts w:eastAsia="Times New Roman" w:cstheme="minorHAnsi"/>
                <w:sz w:val="18"/>
                <w:szCs w:val="18"/>
                <w:lang w:val="es-ES"/>
              </w:rPr>
            </w:pPr>
          </w:p>
        </w:tc>
        <w:tc>
          <w:tcPr>
            <w:tcW w:w="360" w:type="dxa"/>
          </w:tcPr>
          <w:p w:rsidR="00FD1202" w:rsidRPr="007049DD" w:rsidRDefault="00FD1202" w:rsidP="00F33F91">
            <w:pPr>
              <w:jc w:val="center"/>
              <w:rPr>
                <w:rFonts w:eastAsia="Times New Roman" w:cstheme="minorHAnsi"/>
                <w:sz w:val="18"/>
                <w:szCs w:val="18"/>
                <w:lang w:val="es-ES"/>
              </w:rPr>
            </w:pPr>
          </w:p>
        </w:tc>
        <w:tc>
          <w:tcPr>
            <w:tcW w:w="1368" w:type="dxa"/>
          </w:tcPr>
          <w:p w:rsidR="00FD1202" w:rsidRPr="006A7A7A" w:rsidRDefault="0002515F">
            <w:pPr>
              <w:rPr>
                <w:rFonts w:eastAsia="Times New Roman" w:cstheme="minorHAnsi"/>
                <w:sz w:val="18"/>
                <w:szCs w:val="18"/>
                <w:lang w:val="es-ES"/>
              </w:rPr>
            </w:pPr>
            <w:r w:rsidRPr="00EA3420">
              <w:rPr>
                <w:rFonts w:cstheme="minorHAnsi"/>
                <w:sz w:val="18"/>
                <w:szCs w:val="18"/>
                <w:lang w:val="es-ES_tradnl"/>
              </w:rPr>
              <w:t>Equipo de Proyecto</w:t>
            </w:r>
          </w:p>
        </w:tc>
        <w:tc>
          <w:tcPr>
            <w:tcW w:w="3780" w:type="dxa"/>
          </w:tcPr>
          <w:p w:rsidR="00FD1202" w:rsidRPr="00EA3420" w:rsidRDefault="00FD1202" w:rsidP="006C2AEC">
            <w:pPr>
              <w:rPr>
                <w:rFonts w:cstheme="minorHAnsi"/>
                <w:sz w:val="18"/>
                <w:szCs w:val="18"/>
                <w:lang w:val="es-ES_tradnl"/>
              </w:rPr>
            </w:pPr>
            <w:r w:rsidRPr="00EA3420">
              <w:rPr>
                <w:rFonts w:cstheme="minorHAnsi"/>
                <w:sz w:val="18"/>
                <w:szCs w:val="18"/>
                <w:lang w:val="es-ES_tradnl"/>
              </w:rPr>
              <w:t>Nota del Ministerio de Hacienda al BID notificando el número y fecha de emisión del Oficio Ordinario</w:t>
            </w:r>
            <w:r>
              <w:rPr>
                <w:rFonts w:cstheme="minorHAnsi"/>
                <w:sz w:val="18"/>
                <w:szCs w:val="18"/>
                <w:lang w:val="es-ES_tradnl"/>
              </w:rPr>
              <w:t xml:space="preserve"> del mismo Ministerio</w:t>
            </w:r>
            <w:r w:rsidR="006C2AEC" w:rsidRPr="00EA3420">
              <w:rPr>
                <w:rFonts w:cstheme="minorHAnsi"/>
                <w:sz w:val="18"/>
                <w:szCs w:val="18"/>
                <w:lang w:val="es-ES_tradnl"/>
              </w:rPr>
              <w:t xml:space="preserve"> instruy</w:t>
            </w:r>
            <w:r w:rsidR="006C2AEC">
              <w:rPr>
                <w:rFonts w:cstheme="minorHAnsi"/>
                <w:sz w:val="18"/>
                <w:szCs w:val="18"/>
                <w:lang w:val="es-ES_tradnl"/>
              </w:rPr>
              <w:t>endo</w:t>
            </w:r>
            <w:r w:rsidR="006C2AEC" w:rsidRPr="00EA3420">
              <w:rPr>
                <w:rFonts w:cstheme="minorHAnsi"/>
                <w:sz w:val="18"/>
                <w:szCs w:val="18"/>
                <w:lang w:val="es-ES_tradnl"/>
              </w:rPr>
              <w:t xml:space="preserve"> el uso obligatorio del portal “Empleos Públicos”</w:t>
            </w:r>
          </w:p>
        </w:tc>
        <w:tc>
          <w:tcPr>
            <w:tcW w:w="1080" w:type="dxa"/>
            <w:vAlign w:val="center"/>
          </w:tcPr>
          <w:p w:rsidR="00FD1202" w:rsidRPr="00F33F91" w:rsidRDefault="00FD1202" w:rsidP="00F25C86">
            <w:pPr>
              <w:jc w:val="right"/>
              <w:rPr>
                <w:rFonts w:eastAsia="Times New Roman" w:cstheme="minorHAnsi"/>
                <w:sz w:val="18"/>
                <w:szCs w:val="18"/>
                <w:lang w:val="es-ES"/>
              </w:rPr>
            </w:pPr>
          </w:p>
        </w:tc>
        <w:tc>
          <w:tcPr>
            <w:tcW w:w="1620" w:type="dxa"/>
          </w:tcPr>
          <w:p w:rsidR="00FD1202" w:rsidRPr="00F33F91" w:rsidRDefault="00FD1202" w:rsidP="00F33F91">
            <w:pPr>
              <w:jc w:val="center"/>
              <w:rPr>
                <w:rFonts w:eastAsia="Times New Roman" w:cstheme="minorHAnsi"/>
                <w:sz w:val="18"/>
                <w:szCs w:val="18"/>
                <w:lang w:val="es-ES"/>
              </w:rPr>
            </w:pPr>
          </w:p>
        </w:tc>
      </w:tr>
      <w:tr w:rsidR="004F1E9F" w:rsidRPr="00E974D5" w:rsidTr="00F25C86">
        <w:tc>
          <w:tcPr>
            <w:tcW w:w="4320" w:type="dxa"/>
          </w:tcPr>
          <w:p w:rsidR="004F1E9F" w:rsidRPr="00BB3FD1" w:rsidRDefault="00BB3FD1" w:rsidP="00A6321F">
            <w:pPr>
              <w:pStyle w:val="ListParagraph"/>
              <w:numPr>
                <w:ilvl w:val="1"/>
                <w:numId w:val="18"/>
              </w:numPr>
              <w:rPr>
                <w:rFonts w:cstheme="minorHAnsi"/>
                <w:sz w:val="18"/>
                <w:szCs w:val="18"/>
                <w:lang w:val="es-ES_tradnl"/>
              </w:rPr>
            </w:pPr>
            <w:r>
              <w:rPr>
                <w:rFonts w:cstheme="minorHAnsi"/>
                <w:sz w:val="18"/>
                <w:szCs w:val="18"/>
                <w:lang w:val="es-ES"/>
              </w:rPr>
              <w:t>Definir</w:t>
            </w:r>
            <w:r w:rsidRPr="00BB3FD1">
              <w:rPr>
                <w:rFonts w:cstheme="minorHAnsi"/>
                <w:sz w:val="18"/>
                <w:szCs w:val="18"/>
                <w:lang w:val="es-ES_tradnl"/>
              </w:rPr>
              <w:t xml:space="preserve"> estándares de comportamiento para el desempeño</w:t>
            </w:r>
            <w:r w:rsidR="00A6321F">
              <w:rPr>
                <w:rFonts w:cstheme="minorHAnsi"/>
                <w:sz w:val="18"/>
                <w:szCs w:val="18"/>
                <w:lang w:val="es-ES_tradnl"/>
              </w:rPr>
              <w:t xml:space="preserve"> </w:t>
            </w:r>
            <w:r w:rsidRPr="00BB3FD1">
              <w:rPr>
                <w:rFonts w:cstheme="minorHAnsi"/>
                <w:sz w:val="18"/>
                <w:szCs w:val="18"/>
                <w:lang w:val="es-ES_tradnl"/>
              </w:rPr>
              <w:t>probo y transparente de la función que desarrollan los funcionarios públicos</w:t>
            </w:r>
          </w:p>
        </w:tc>
        <w:tc>
          <w:tcPr>
            <w:tcW w:w="360" w:type="dxa"/>
          </w:tcPr>
          <w:p w:rsidR="004F1E9F" w:rsidRPr="007049DD" w:rsidRDefault="004F1E9F" w:rsidP="00F33F91">
            <w:pPr>
              <w:jc w:val="center"/>
              <w:rPr>
                <w:rFonts w:eastAsia="Times New Roman" w:cstheme="minorHAnsi"/>
                <w:sz w:val="18"/>
                <w:szCs w:val="18"/>
                <w:lang w:val="es-ES"/>
              </w:rPr>
            </w:pPr>
          </w:p>
        </w:tc>
        <w:tc>
          <w:tcPr>
            <w:tcW w:w="360" w:type="dxa"/>
          </w:tcPr>
          <w:p w:rsidR="004F1E9F" w:rsidRPr="007049DD" w:rsidRDefault="00EA3420" w:rsidP="00F33F91">
            <w:pPr>
              <w:jc w:val="center"/>
              <w:rPr>
                <w:rFonts w:eastAsia="Times New Roman" w:cstheme="minorHAnsi"/>
                <w:sz w:val="18"/>
                <w:szCs w:val="18"/>
                <w:lang w:val="es-ES"/>
              </w:rPr>
            </w:pPr>
            <w:r>
              <w:rPr>
                <w:rFonts w:eastAsia="Times New Roman" w:cstheme="minorHAnsi"/>
                <w:sz w:val="18"/>
                <w:szCs w:val="18"/>
                <w:lang w:val="es-ES"/>
              </w:rPr>
              <w:t>X</w:t>
            </w:r>
          </w:p>
        </w:tc>
        <w:tc>
          <w:tcPr>
            <w:tcW w:w="360" w:type="dxa"/>
          </w:tcPr>
          <w:p w:rsidR="004F1E9F" w:rsidRPr="007049DD" w:rsidRDefault="004F1E9F" w:rsidP="00F33F91">
            <w:pPr>
              <w:jc w:val="center"/>
              <w:rPr>
                <w:rFonts w:eastAsia="Times New Roman" w:cstheme="minorHAnsi"/>
                <w:sz w:val="18"/>
                <w:szCs w:val="18"/>
                <w:lang w:val="es-ES"/>
              </w:rPr>
            </w:pPr>
          </w:p>
        </w:tc>
        <w:tc>
          <w:tcPr>
            <w:tcW w:w="1368" w:type="dxa"/>
          </w:tcPr>
          <w:p w:rsidR="004F1E9F" w:rsidRDefault="004F1E9F">
            <w:r w:rsidRPr="006A7A7A">
              <w:rPr>
                <w:rFonts w:eastAsia="Times New Roman" w:cstheme="minorHAnsi"/>
                <w:sz w:val="18"/>
                <w:szCs w:val="18"/>
                <w:lang w:val="es-ES"/>
              </w:rPr>
              <w:t>Equipo de Proyecto</w:t>
            </w:r>
          </w:p>
        </w:tc>
        <w:tc>
          <w:tcPr>
            <w:tcW w:w="3780" w:type="dxa"/>
          </w:tcPr>
          <w:p w:rsidR="004F1E9F" w:rsidRPr="0030485D" w:rsidRDefault="00EA3420" w:rsidP="0030485D">
            <w:pPr>
              <w:rPr>
                <w:rFonts w:ascii="Arial" w:hAnsi="Arial" w:cs="Arial"/>
                <w:lang w:val="es-ES"/>
              </w:rPr>
            </w:pPr>
            <w:r w:rsidRPr="00EA3420">
              <w:rPr>
                <w:rFonts w:cstheme="minorHAnsi"/>
                <w:sz w:val="18"/>
                <w:szCs w:val="18"/>
                <w:lang w:val="es-ES_tradnl"/>
              </w:rPr>
              <w:t>Nota del Ministerio de Hacienda al BID notificando el número y fecha de emisión del Oficio Ordinario</w:t>
            </w:r>
            <w:r w:rsidR="004538A8">
              <w:rPr>
                <w:rFonts w:cstheme="minorHAnsi"/>
                <w:sz w:val="18"/>
                <w:szCs w:val="18"/>
                <w:lang w:val="es-ES_tradnl"/>
              </w:rPr>
              <w:t xml:space="preserve"> del mismo Ministerio</w:t>
            </w:r>
            <w:r w:rsidR="00BB3FD1">
              <w:rPr>
                <w:rFonts w:cstheme="minorHAnsi"/>
                <w:sz w:val="18"/>
                <w:szCs w:val="18"/>
                <w:lang w:val="es-ES_tradnl"/>
              </w:rPr>
              <w:t xml:space="preserve"> emitiendo </w:t>
            </w:r>
            <w:r w:rsidR="00BB3FD1" w:rsidRPr="00C22871">
              <w:rPr>
                <w:rFonts w:cstheme="minorHAnsi"/>
                <w:sz w:val="18"/>
                <w:szCs w:val="18"/>
                <w:lang w:val="es-ES_tradnl"/>
              </w:rPr>
              <w:t>directrices generales que orienten la elaboración de Códigos de Ética de los distintos Servicios Públicos</w:t>
            </w:r>
          </w:p>
        </w:tc>
        <w:tc>
          <w:tcPr>
            <w:tcW w:w="1080" w:type="dxa"/>
            <w:vAlign w:val="center"/>
          </w:tcPr>
          <w:p w:rsidR="004F1E9F" w:rsidRPr="00F33F91" w:rsidRDefault="004F1E9F" w:rsidP="00F25C86">
            <w:pPr>
              <w:jc w:val="right"/>
              <w:rPr>
                <w:rFonts w:eastAsia="Times New Roman" w:cstheme="minorHAnsi"/>
                <w:sz w:val="18"/>
                <w:szCs w:val="18"/>
                <w:lang w:val="es-ES"/>
              </w:rPr>
            </w:pPr>
          </w:p>
        </w:tc>
        <w:tc>
          <w:tcPr>
            <w:tcW w:w="1620" w:type="dxa"/>
          </w:tcPr>
          <w:p w:rsidR="004F1E9F" w:rsidRPr="00F33F91" w:rsidRDefault="004F1E9F" w:rsidP="00F33F91">
            <w:pPr>
              <w:jc w:val="center"/>
              <w:rPr>
                <w:rFonts w:eastAsia="Times New Roman" w:cstheme="minorHAnsi"/>
                <w:sz w:val="18"/>
                <w:szCs w:val="18"/>
                <w:lang w:val="es-ES"/>
              </w:rPr>
            </w:pPr>
          </w:p>
        </w:tc>
      </w:tr>
      <w:tr w:rsidR="00C22871" w:rsidRPr="00E974D5" w:rsidTr="00F25C86">
        <w:tc>
          <w:tcPr>
            <w:tcW w:w="4320" w:type="dxa"/>
          </w:tcPr>
          <w:p w:rsidR="00C22871" w:rsidRPr="007A0362" w:rsidRDefault="007A0362" w:rsidP="007A0362">
            <w:pPr>
              <w:pStyle w:val="ListParagraph"/>
              <w:numPr>
                <w:ilvl w:val="1"/>
                <w:numId w:val="18"/>
              </w:numPr>
              <w:rPr>
                <w:rFonts w:cstheme="minorHAnsi"/>
                <w:sz w:val="18"/>
                <w:szCs w:val="18"/>
                <w:lang w:val="es-ES_tradnl"/>
              </w:rPr>
            </w:pPr>
            <w:r>
              <w:rPr>
                <w:rFonts w:cstheme="minorHAnsi"/>
                <w:sz w:val="18"/>
                <w:szCs w:val="18"/>
                <w:lang w:val="es-ES"/>
              </w:rPr>
              <w:t>Fortalecer</w:t>
            </w:r>
            <w:r w:rsidRPr="007A0362">
              <w:rPr>
                <w:rFonts w:cstheme="minorHAnsi"/>
                <w:sz w:val="18"/>
                <w:szCs w:val="18"/>
                <w:lang w:val="es-ES_tradnl"/>
              </w:rPr>
              <w:t xml:space="preserve"> las exigencias de probidad por parte de los compradores públicos</w:t>
            </w:r>
          </w:p>
        </w:tc>
        <w:tc>
          <w:tcPr>
            <w:tcW w:w="360" w:type="dxa"/>
          </w:tcPr>
          <w:p w:rsidR="00C22871" w:rsidRPr="007049DD" w:rsidRDefault="005128D1" w:rsidP="00F33F91">
            <w:pPr>
              <w:jc w:val="center"/>
              <w:rPr>
                <w:rFonts w:eastAsia="Times New Roman" w:cstheme="minorHAnsi"/>
                <w:sz w:val="18"/>
                <w:szCs w:val="18"/>
                <w:lang w:val="es-ES"/>
              </w:rPr>
            </w:pPr>
            <w:r>
              <w:rPr>
                <w:rFonts w:eastAsia="Times New Roman" w:cstheme="minorHAnsi"/>
                <w:sz w:val="18"/>
                <w:szCs w:val="18"/>
                <w:lang w:val="es-ES"/>
              </w:rPr>
              <w:t>X</w:t>
            </w:r>
          </w:p>
        </w:tc>
        <w:tc>
          <w:tcPr>
            <w:tcW w:w="360" w:type="dxa"/>
          </w:tcPr>
          <w:p w:rsidR="00C22871" w:rsidRPr="007049DD" w:rsidRDefault="00C22871" w:rsidP="00F33F91">
            <w:pPr>
              <w:jc w:val="center"/>
              <w:rPr>
                <w:rFonts w:eastAsia="Times New Roman" w:cstheme="minorHAnsi"/>
                <w:sz w:val="18"/>
                <w:szCs w:val="18"/>
                <w:lang w:val="es-ES"/>
              </w:rPr>
            </w:pPr>
          </w:p>
        </w:tc>
        <w:tc>
          <w:tcPr>
            <w:tcW w:w="360" w:type="dxa"/>
          </w:tcPr>
          <w:p w:rsidR="00C22871" w:rsidRPr="007049DD" w:rsidRDefault="00C22871" w:rsidP="00F33F91">
            <w:pPr>
              <w:jc w:val="center"/>
              <w:rPr>
                <w:rFonts w:eastAsia="Times New Roman" w:cstheme="minorHAnsi"/>
                <w:sz w:val="18"/>
                <w:szCs w:val="18"/>
                <w:lang w:val="es-ES"/>
              </w:rPr>
            </w:pPr>
          </w:p>
        </w:tc>
        <w:tc>
          <w:tcPr>
            <w:tcW w:w="1368" w:type="dxa"/>
          </w:tcPr>
          <w:p w:rsidR="00C22871" w:rsidRPr="006A7A7A" w:rsidRDefault="00C213A4">
            <w:pPr>
              <w:rPr>
                <w:rFonts w:eastAsia="Times New Roman" w:cstheme="minorHAnsi"/>
                <w:sz w:val="18"/>
                <w:szCs w:val="18"/>
                <w:lang w:val="es-ES"/>
              </w:rPr>
            </w:pPr>
            <w:r>
              <w:rPr>
                <w:rFonts w:eastAsia="Times New Roman" w:cstheme="minorHAnsi"/>
                <w:sz w:val="18"/>
                <w:szCs w:val="18"/>
                <w:lang w:val="es-ES"/>
              </w:rPr>
              <w:t>Equipo de Proyecto</w:t>
            </w:r>
          </w:p>
        </w:tc>
        <w:tc>
          <w:tcPr>
            <w:tcW w:w="3780" w:type="dxa"/>
          </w:tcPr>
          <w:p w:rsidR="00C22871" w:rsidRPr="00003AF6" w:rsidRDefault="005128D1" w:rsidP="00F33F91">
            <w:pPr>
              <w:tabs>
                <w:tab w:val="left" w:pos="72"/>
              </w:tabs>
              <w:rPr>
                <w:rFonts w:cstheme="minorHAnsi"/>
                <w:sz w:val="18"/>
                <w:szCs w:val="18"/>
                <w:lang w:val="es-ES"/>
              </w:rPr>
            </w:pPr>
            <w:r>
              <w:rPr>
                <w:rFonts w:cstheme="minorHAnsi"/>
                <w:sz w:val="18"/>
                <w:szCs w:val="18"/>
                <w:lang w:val="es-ES"/>
              </w:rPr>
              <w:t xml:space="preserve">Decreto Supremo de Modificación al Reglamento de la Ley 19.886 </w:t>
            </w:r>
            <w:r w:rsidR="007A0362">
              <w:rPr>
                <w:rFonts w:cstheme="minorHAnsi"/>
                <w:sz w:val="18"/>
                <w:szCs w:val="18"/>
                <w:lang w:val="es-ES_tradnl"/>
              </w:rPr>
              <w:t>de Bases sobre Contratos Administrativos de Suministros y Prestación de Servicios</w:t>
            </w:r>
            <w:r w:rsidR="007A0362">
              <w:rPr>
                <w:rFonts w:cstheme="minorHAnsi"/>
                <w:sz w:val="18"/>
                <w:szCs w:val="18"/>
                <w:lang w:val="es-ES"/>
              </w:rPr>
              <w:t xml:space="preserve"> </w:t>
            </w:r>
            <w:r>
              <w:rPr>
                <w:rFonts w:cstheme="minorHAnsi"/>
                <w:sz w:val="18"/>
                <w:szCs w:val="18"/>
                <w:lang w:val="es-ES"/>
              </w:rPr>
              <w:t>publicado en Diario Oficial</w:t>
            </w:r>
          </w:p>
        </w:tc>
        <w:tc>
          <w:tcPr>
            <w:tcW w:w="1080" w:type="dxa"/>
            <w:vAlign w:val="center"/>
          </w:tcPr>
          <w:p w:rsidR="00C22871" w:rsidRPr="00F33F91" w:rsidRDefault="00C22871" w:rsidP="00F25C86">
            <w:pPr>
              <w:jc w:val="right"/>
              <w:rPr>
                <w:rFonts w:eastAsia="Times New Roman" w:cstheme="minorHAnsi"/>
                <w:sz w:val="18"/>
                <w:szCs w:val="18"/>
                <w:lang w:val="es-ES"/>
              </w:rPr>
            </w:pPr>
          </w:p>
        </w:tc>
        <w:tc>
          <w:tcPr>
            <w:tcW w:w="1620" w:type="dxa"/>
          </w:tcPr>
          <w:p w:rsidR="00C22871" w:rsidRPr="00F33F91" w:rsidRDefault="00C22871" w:rsidP="00F33F91">
            <w:pPr>
              <w:jc w:val="center"/>
              <w:rPr>
                <w:rFonts w:eastAsia="Times New Roman" w:cstheme="minorHAnsi"/>
                <w:sz w:val="18"/>
                <w:szCs w:val="18"/>
                <w:lang w:val="es-ES"/>
              </w:rPr>
            </w:pPr>
          </w:p>
        </w:tc>
      </w:tr>
      <w:tr w:rsidR="005128D1" w:rsidRPr="00E974D5" w:rsidTr="00F25C86">
        <w:tc>
          <w:tcPr>
            <w:tcW w:w="4320" w:type="dxa"/>
          </w:tcPr>
          <w:p w:rsidR="005128D1" w:rsidRPr="000C3B9A" w:rsidRDefault="0013594E" w:rsidP="0013594E">
            <w:pPr>
              <w:pStyle w:val="ListParagraph"/>
              <w:numPr>
                <w:ilvl w:val="1"/>
                <w:numId w:val="18"/>
              </w:numPr>
              <w:rPr>
                <w:rFonts w:cstheme="minorHAnsi"/>
                <w:sz w:val="18"/>
                <w:szCs w:val="18"/>
                <w:lang w:val="es-ES_tradnl"/>
              </w:rPr>
            </w:pPr>
            <w:r>
              <w:rPr>
                <w:rFonts w:cstheme="minorHAnsi"/>
                <w:sz w:val="18"/>
                <w:szCs w:val="18"/>
                <w:lang w:val="es-ES_tradnl"/>
              </w:rPr>
              <w:t>Fortalecer</w:t>
            </w:r>
            <w:r w:rsidRPr="0013594E">
              <w:rPr>
                <w:rFonts w:cstheme="minorHAnsi"/>
                <w:sz w:val="18"/>
                <w:szCs w:val="18"/>
                <w:lang w:val="es-ES_tradnl"/>
              </w:rPr>
              <w:t xml:space="preserve"> </w:t>
            </w:r>
            <w:r>
              <w:rPr>
                <w:rFonts w:cstheme="minorHAnsi"/>
                <w:sz w:val="18"/>
                <w:szCs w:val="18"/>
                <w:lang w:val="es-ES_tradnl"/>
              </w:rPr>
              <w:t xml:space="preserve">a la entidad </w:t>
            </w:r>
            <w:r w:rsidRPr="0013594E">
              <w:rPr>
                <w:rFonts w:cstheme="minorHAnsi"/>
                <w:sz w:val="18"/>
                <w:szCs w:val="18"/>
                <w:lang w:val="es-ES_tradnl"/>
              </w:rPr>
              <w:t>responsable de la aplicación de la Ley de Concesiones a fin de mitigar riesgos de captura</w:t>
            </w:r>
          </w:p>
        </w:tc>
        <w:tc>
          <w:tcPr>
            <w:tcW w:w="360" w:type="dxa"/>
          </w:tcPr>
          <w:p w:rsidR="005128D1" w:rsidRPr="007049DD" w:rsidRDefault="005128D1" w:rsidP="00F33F91">
            <w:pPr>
              <w:jc w:val="center"/>
              <w:rPr>
                <w:rFonts w:eastAsia="Times New Roman" w:cstheme="minorHAnsi"/>
                <w:sz w:val="18"/>
                <w:szCs w:val="18"/>
                <w:lang w:val="es-ES"/>
              </w:rPr>
            </w:pPr>
            <w:r>
              <w:rPr>
                <w:rFonts w:eastAsia="Times New Roman" w:cstheme="minorHAnsi"/>
                <w:sz w:val="18"/>
                <w:szCs w:val="18"/>
                <w:lang w:val="es-ES"/>
              </w:rPr>
              <w:t>X</w:t>
            </w:r>
          </w:p>
        </w:tc>
        <w:tc>
          <w:tcPr>
            <w:tcW w:w="360" w:type="dxa"/>
          </w:tcPr>
          <w:p w:rsidR="005128D1" w:rsidRPr="007049DD" w:rsidRDefault="005128D1" w:rsidP="00F33F91">
            <w:pPr>
              <w:jc w:val="center"/>
              <w:rPr>
                <w:rFonts w:eastAsia="Times New Roman" w:cstheme="minorHAnsi"/>
                <w:sz w:val="18"/>
                <w:szCs w:val="18"/>
                <w:lang w:val="es-ES"/>
              </w:rPr>
            </w:pPr>
          </w:p>
        </w:tc>
        <w:tc>
          <w:tcPr>
            <w:tcW w:w="360" w:type="dxa"/>
          </w:tcPr>
          <w:p w:rsidR="005128D1" w:rsidRPr="007049DD" w:rsidRDefault="005128D1" w:rsidP="00F33F91">
            <w:pPr>
              <w:jc w:val="center"/>
              <w:rPr>
                <w:rFonts w:eastAsia="Times New Roman" w:cstheme="minorHAnsi"/>
                <w:sz w:val="18"/>
                <w:szCs w:val="18"/>
                <w:lang w:val="es-ES"/>
              </w:rPr>
            </w:pPr>
          </w:p>
        </w:tc>
        <w:tc>
          <w:tcPr>
            <w:tcW w:w="1368" w:type="dxa"/>
          </w:tcPr>
          <w:p w:rsidR="005128D1" w:rsidRPr="006A7A7A" w:rsidRDefault="005128D1">
            <w:pPr>
              <w:rPr>
                <w:rFonts w:eastAsia="Times New Roman" w:cstheme="minorHAnsi"/>
                <w:sz w:val="18"/>
                <w:szCs w:val="18"/>
                <w:lang w:val="es-ES"/>
              </w:rPr>
            </w:pPr>
            <w:r>
              <w:rPr>
                <w:rFonts w:eastAsia="Times New Roman" w:cstheme="minorHAnsi"/>
                <w:sz w:val="18"/>
                <w:szCs w:val="18"/>
                <w:lang w:val="es-ES"/>
              </w:rPr>
              <w:t>Equipo de Proyecto</w:t>
            </w:r>
          </w:p>
        </w:tc>
        <w:tc>
          <w:tcPr>
            <w:tcW w:w="3780" w:type="dxa"/>
          </w:tcPr>
          <w:p w:rsidR="005128D1" w:rsidRPr="0013594E" w:rsidRDefault="005128D1" w:rsidP="00AC2662">
            <w:pPr>
              <w:tabs>
                <w:tab w:val="left" w:pos="72"/>
              </w:tabs>
              <w:rPr>
                <w:rFonts w:cstheme="minorHAnsi"/>
                <w:sz w:val="18"/>
                <w:szCs w:val="18"/>
                <w:lang w:val="es-ES"/>
              </w:rPr>
            </w:pPr>
            <w:r w:rsidRPr="00003AF6">
              <w:rPr>
                <w:rFonts w:cstheme="minorHAnsi"/>
                <w:sz w:val="18"/>
                <w:szCs w:val="18"/>
                <w:lang w:val="es-ES"/>
              </w:rPr>
              <w:t xml:space="preserve">Mensaje de la Presidente con el que inicia un proyecto de Ley </w:t>
            </w:r>
            <w:r w:rsidR="0013594E" w:rsidRPr="0013594E">
              <w:rPr>
                <w:rFonts w:cstheme="minorHAnsi"/>
                <w:sz w:val="18"/>
                <w:szCs w:val="18"/>
                <w:lang w:val="es-ES"/>
              </w:rPr>
              <w:t xml:space="preserve">que cree, en el Ministerio de Obras Públicas (MOP), la </w:t>
            </w:r>
            <w:r w:rsidR="00AC2662">
              <w:rPr>
                <w:rFonts w:cstheme="minorHAnsi"/>
                <w:sz w:val="18"/>
                <w:szCs w:val="18"/>
                <w:lang w:val="es-ES"/>
              </w:rPr>
              <w:t>Dirección General de C</w:t>
            </w:r>
            <w:r w:rsidR="0013594E" w:rsidRPr="0013594E">
              <w:rPr>
                <w:rFonts w:cstheme="minorHAnsi"/>
                <w:sz w:val="18"/>
                <w:szCs w:val="18"/>
                <w:lang w:val="es-ES"/>
              </w:rPr>
              <w:t>oncesiones y que fortalezca la unidad de diseño y planificación de proyectos de concesiones de ese Ministerio</w:t>
            </w:r>
          </w:p>
        </w:tc>
        <w:tc>
          <w:tcPr>
            <w:tcW w:w="1080" w:type="dxa"/>
            <w:vAlign w:val="center"/>
          </w:tcPr>
          <w:p w:rsidR="005128D1" w:rsidRPr="00F33F91" w:rsidRDefault="005128D1" w:rsidP="00F25C86">
            <w:pPr>
              <w:jc w:val="right"/>
              <w:rPr>
                <w:rFonts w:eastAsia="Times New Roman" w:cstheme="minorHAnsi"/>
                <w:sz w:val="18"/>
                <w:szCs w:val="18"/>
                <w:lang w:val="es-ES"/>
              </w:rPr>
            </w:pPr>
          </w:p>
        </w:tc>
        <w:tc>
          <w:tcPr>
            <w:tcW w:w="1620" w:type="dxa"/>
          </w:tcPr>
          <w:p w:rsidR="005128D1" w:rsidRPr="00F33F91" w:rsidRDefault="005128D1" w:rsidP="00F33F91">
            <w:pPr>
              <w:jc w:val="center"/>
              <w:rPr>
                <w:rFonts w:eastAsia="Times New Roman" w:cstheme="minorHAnsi"/>
                <w:sz w:val="18"/>
                <w:szCs w:val="18"/>
                <w:lang w:val="es-ES"/>
              </w:rPr>
            </w:pPr>
          </w:p>
        </w:tc>
      </w:tr>
      <w:tr w:rsidR="004F1E9F" w:rsidRPr="00E974D5" w:rsidTr="00F25C86">
        <w:tc>
          <w:tcPr>
            <w:tcW w:w="4320" w:type="dxa"/>
          </w:tcPr>
          <w:p w:rsidR="004F1E9F" w:rsidRPr="00AC6BC6" w:rsidRDefault="00AC6BC6" w:rsidP="00A6321F">
            <w:pPr>
              <w:pStyle w:val="ListParagraph"/>
              <w:numPr>
                <w:ilvl w:val="1"/>
                <w:numId w:val="18"/>
              </w:numPr>
              <w:rPr>
                <w:rFonts w:cstheme="minorHAnsi"/>
                <w:sz w:val="18"/>
                <w:szCs w:val="18"/>
                <w:lang w:val="es-ES_tradnl"/>
              </w:rPr>
            </w:pPr>
            <w:r>
              <w:rPr>
                <w:rFonts w:cstheme="minorHAnsi"/>
                <w:sz w:val="18"/>
                <w:szCs w:val="18"/>
                <w:lang w:val="es-ES_tradnl"/>
              </w:rPr>
              <w:t>Fortalecer</w:t>
            </w:r>
            <w:r w:rsidRPr="00AC6BC6">
              <w:rPr>
                <w:rFonts w:cstheme="minorHAnsi"/>
                <w:sz w:val="18"/>
                <w:szCs w:val="18"/>
                <w:lang w:val="es-ES_tradnl"/>
              </w:rPr>
              <w:t xml:space="preserve"> la institucionalidad responsable de la fiscalización de los mercados</w:t>
            </w:r>
            <w:r>
              <w:rPr>
                <w:rFonts w:cstheme="minorHAnsi"/>
                <w:sz w:val="18"/>
                <w:szCs w:val="18"/>
                <w:lang w:val="es-ES_tradnl"/>
              </w:rPr>
              <w:t>.</w:t>
            </w:r>
          </w:p>
        </w:tc>
        <w:tc>
          <w:tcPr>
            <w:tcW w:w="360" w:type="dxa"/>
          </w:tcPr>
          <w:p w:rsidR="004F1E9F" w:rsidRPr="00AC6BC6" w:rsidRDefault="00AC6BC6" w:rsidP="00F33F91">
            <w:pPr>
              <w:jc w:val="center"/>
              <w:rPr>
                <w:rFonts w:eastAsia="Times New Roman" w:cstheme="minorHAnsi"/>
                <w:sz w:val="18"/>
                <w:szCs w:val="18"/>
                <w:lang w:val="es-ES_tradnl"/>
              </w:rPr>
            </w:pPr>
            <w:r>
              <w:rPr>
                <w:rFonts w:eastAsia="Times New Roman" w:cstheme="minorHAnsi"/>
                <w:sz w:val="18"/>
                <w:szCs w:val="18"/>
                <w:lang w:val="es-ES_tradnl"/>
              </w:rPr>
              <w:t>X</w:t>
            </w:r>
          </w:p>
        </w:tc>
        <w:tc>
          <w:tcPr>
            <w:tcW w:w="360" w:type="dxa"/>
          </w:tcPr>
          <w:p w:rsidR="004F1E9F" w:rsidRPr="007049DD" w:rsidRDefault="004F1E9F" w:rsidP="00F33F91">
            <w:pPr>
              <w:jc w:val="center"/>
              <w:rPr>
                <w:rFonts w:eastAsia="Times New Roman" w:cstheme="minorHAnsi"/>
                <w:sz w:val="18"/>
                <w:szCs w:val="18"/>
                <w:lang w:val="es-ES"/>
              </w:rPr>
            </w:pPr>
          </w:p>
        </w:tc>
        <w:tc>
          <w:tcPr>
            <w:tcW w:w="360" w:type="dxa"/>
          </w:tcPr>
          <w:p w:rsidR="004F1E9F" w:rsidRPr="007049DD" w:rsidRDefault="004F1E9F" w:rsidP="00F33F91">
            <w:pPr>
              <w:jc w:val="center"/>
              <w:rPr>
                <w:rFonts w:eastAsia="Times New Roman" w:cstheme="minorHAnsi"/>
                <w:sz w:val="18"/>
                <w:szCs w:val="18"/>
                <w:lang w:val="es-ES"/>
              </w:rPr>
            </w:pPr>
          </w:p>
        </w:tc>
        <w:tc>
          <w:tcPr>
            <w:tcW w:w="1368" w:type="dxa"/>
          </w:tcPr>
          <w:p w:rsidR="004F1E9F" w:rsidRDefault="004F1E9F">
            <w:r w:rsidRPr="006A7A7A">
              <w:rPr>
                <w:rFonts w:eastAsia="Times New Roman" w:cstheme="minorHAnsi"/>
                <w:sz w:val="18"/>
                <w:szCs w:val="18"/>
                <w:lang w:val="es-ES"/>
              </w:rPr>
              <w:t>Equipo de Proyecto</w:t>
            </w:r>
          </w:p>
        </w:tc>
        <w:tc>
          <w:tcPr>
            <w:tcW w:w="3780" w:type="dxa"/>
          </w:tcPr>
          <w:p w:rsidR="004F1E9F" w:rsidRPr="00F33F91" w:rsidRDefault="00CC7861" w:rsidP="00AC6BC6">
            <w:pPr>
              <w:tabs>
                <w:tab w:val="left" w:pos="72"/>
              </w:tabs>
              <w:rPr>
                <w:rFonts w:eastAsia="Times New Roman" w:cstheme="minorHAnsi"/>
                <w:sz w:val="18"/>
                <w:szCs w:val="18"/>
                <w:lang w:val="es-ES_tradnl"/>
              </w:rPr>
            </w:pPr>
            <w:r w:rsidRPr="00003AF6">
              <w:rPr>
                <w:rFonts w:cstheme="minorHAnsi"/>
                <w:sz w:val="18"/>
                <w:szCs w:val="18"/>
                <w:lang w:val="es-ES"/>
              </w:rPr>
              <w:t xml:space="preserve">Mensaje de la Presidente con el que inicia un proyecto de Ley </w:t>
            </w:r>
            <w:r w:rsidR="00AC6BC6">
              <w:rPr>
                <w:rFonts w:cstheme="minorHAnsi"/>
                <w:sz w:val="18"/>
                <w:szCs w:val="18"/>
                <w:lang w:val="es-ES"/>
              </w:rPr>
              <w:t xml:space="preserve">que cree la Comisión de Valores y Seguros </w:t>
            </w:r>
            <w:r w:rsidRPr="00003AF6">
              <w:rPr>
                <w:rFonts w:cstheme="minorHAnsi"/>
                <w:sz w:val="18"/>
                <w:szCs w:val="18"/>
                <w:lang w:val="es-ES"/>
              </w:rPr>
              <w:t>remitido al Congreso Nacional</w:t>
            </w:r>
          </w:p>
        </w:tc>
        <w:tc>
          <w:tcPr>
            <w:tcW w:w="1080" w:type="dxa"/>
            <w:vAlign w:val="center"/>
          </w:tcPr>
          <w:p w:rsidR="004F1E9F" w:rsidRPr="00F33F91" w:rsidRDefault="004F1E9F" w:rsidP="00F25C86">
            <w:pPr>
              <w:jc w:val="right"/>
              <w:rPr>
                <w:rFonts w:eastAsia="Times New Roman" w:cstheme="minorHAnsi"/>
                <w:sz w:val="18"/>
                <w:szCs w:val="18"/>
                <w:lang w:val="es-ES"/>
              </w:rPr>
            </w:pPr>
          </w:p>
        </w:tc>
        <w:tc>
          <w:tcPr>
            <w:tcW w:w="1620" w:type="dxa"/>
          </w:tcPr>
          <w:p w:rsidR="004F1E9F" w:rsidRPr="00F33F91" w:rsidRDefault="004F1E9F" w:rsidP="00F33F91">
            <w:pPr>
              <w:jc w:val="center"/>
              <w:rPr>
                <w:rFonts w:eastAsia="Times New Roman" w:cstheme="minorHAnsi"/>
                <w:sz w:val="18"/>
                <w:szCs w:val="18"/>
                <w:lang w:val="es-ES"/>
              </w:rPr>
            </w:pPr>
          </w:p>
        </w:tc>
      </w:tr>
      <w:tr w:rsidR="004F1E9F" w:rsidRPr="00E974D5" w:rsidTr="00F25C86">
        <w:tc>
          <w:tcPr>
            <w:tcW w:w="4320" w:type="dxa"/>
          </w:tcPr>
          <w:p w:rsidR="004F1E9F" w:rsidRPr="009E701E" w:rsidRDefault="009E701E" w:rsidP="00A6321F">
            <w:pPr>
              <w:pStyle w:val="ListParagraph"/>
              <w:numPr>
                <w:ilvl w:val="1"/>
                <w:numId w:val="18"/>
              </w:numPr>
              <w:rPr>
                <w:rFonts w:cstheme="minorHAnsi"/>
                <w:sz w:val="18"/>
                <w:szCs w:val="18"/>
                <w:lang w:val="es-ES_tradnl"/>
              </w:rPr>
            </w:pPr>
            <w:r>
              <w:rPr>
                <w:rFonts w:cstheme="minorHAnsi"/>
                <w:sz w:val="18"/>
                <w:szCs w:val="18"/>
                <w:lang w:val="es-ES_tradnl"/>
              </w:rPr>
              <w:t>H</w:t>
            </w:r>
            <w:r w:rsidRPr="009E701E">
              <w:rPr>
                <w:rFonts w:cstheme="minorHAnsi"/>
                <w:sz w:val="18"/>
                <w:szCs w:val="18"/>
                <w:lang w:val="es-ES_tradnl"/>
              </w:rPr>
              <w:t>acer obligatoria la implementación de un Plan de Formación Ciudadana para los niveles de enseñanza básica y media</w:t>
            </w:r>
            <w:r>
              <w:rPr>
                <w:rFonts w:cstheme="minorHAnsi"/>
                <w:sz w:val="18"/>
                <w:szCs w:val="18"/>
                <w:lang w:val="es-ES_tradnl"/>
              </w:rPr>
              <w:t>.</w:t>
            </w:r>
          </w:p>
        </w:tc>
        <w:tc>
          <w:tcPr>
            <w:tcW w:w="360" w:type="dxa"/>
          </w:tcPr>
          <w:p w:rsidR="004F1E9F" w:rsidRPr="007049DD" w:rsidRDefault="004538A8" w:rsidP="00F33F91">
            <w:pPr>
              <w:jc w:val="center"/>
              <w:rPr>
                <w:rFonts w:eastAsia="Times New Roman" w:cstheme="minorHAnsi"/>
                <w:sz w:val="18"/>
                <w:szCs w:val="18"/>
                <w:lang w:val="es-ES"/>
              </w:rPr>
            </w:pPr>
            <w:r>
              <w:rPr>
                <w:rFonts w:eastAsia="Times New Roman" w:cstheme="minorHAnsi"/>
                <w:sz w:val="18"/>
                <w:szCs w:val="18"/>
                <w:lang w:val="es-ES"/>
              </w:rPr>
              <w:t>X</w:t>
            </w:r>
          </w:p>
        </w:tc>
        <w:tc>
          <w:tcPr>
            <w:tcW w:w="360" w:type="dxa"/>
          </w:tcPr>
          <w:p w:rsidR="004F1E9F" w:rsidRPr="007049DD" w:rsidRDefault="004F1E9F" w:rsidP="00F33F91">
            <w:pPr>
              <w:jc w:val="center"/>
              <w:rPr>
                <w:rFonts w:eastAsia="Times New Roman" w:cstheme="minorHAnsi"/>
                <w:sz w:val="18"/>
                <w:szCs w:val="18"/>
                <w:lang w:val="es-ES"/>
              </w:rPr>
            </w:pPr>
          </w:p>
        </w:tc>
        <w:tc>
          <w:tcPr>
            <w:tcW w:w="360" w:type="dxa"/>
          </w:tcPr>
          <w:p w:rsidR="004F1E9F" w:rsidRPr="007049DD" w:rsidRDefault="004F1E9F" w:rsidP="00F33F91">
            <w:pPr>
              <w:jc w:val="center"/>
              <w:rPr>
                <w:rFonts w:eastAsia="Times New Roman" w:cstheme="minorHAnsi"/>
                <w:sz w:val="18"/>
                <w:szCs w:val="18"/>
                <w:lang w:val="es-ES"/>
              </w:rPr>
            </w:pPr>
          </w:p>
        </w:tc>
        <w:tc>
          <w:tcPr>
            <w:tcW w:w="1368" w:type="dxa"/>
          </w:tcPr>
          <w:p w:rsidR="004F1E9F" w:rsidRDefault="004F1E9F">
            <w:r w:rsidRPr="006A7A7A">
              <w:rPr>
                <w:rFonts w:eastAsia="Times New Roman" w:cstheme="minorHAnsi"/>
                <w:sz w:val="18"/>
                <w:szCs w:val="18"/>
                <w:lang w:val="es-ES"/>
              </w:rPr>
              <w:t>Equipo de Proyecto</w:t>
            </w:r>
          </w:p>
        </w:tc>
        <w:tc>
          <w:tcPr>
            <w:tcW w:w="3780" w:type="dxa"/>
          </w:tcPr>
          <w:p w:rsidR="004F1E9F" w:rsidRPr="00F33F91" w:rsidRDefault="004538A8" w:rsidP="009E701E">
            <w:pPr>
              <w:tabs>
                <w:tab w:val="left" w:pos="72"/>
              </w:tabs>
              <w:rPr>
                <w:rFonts w:eastAsia="Times New Roman" w:cstheme="minorHAnsi"/>
                <w:sz w:val="18"/>
                <w:szCs w:val="18"/>
                <w:lang w:val="es-ES_tradnl"/>
              </w:rPr>
            </w:pPr>
            <w:r w:rsidRPr="00003AF6">
              <w:rPr>
                <w:rFonts w:cstheme="minorHAnsi"/>
                <w:sz w:val="18"/>
                <w:szCs w:val="18"/>
                <w:lang w:val="es-ES"/>
              </w:rPr>
              <w:t xml:space="preserve">Mensaje de la Presidente con el que inicia un proyecto de Ley </w:t>
            </w:r>
            <w:r w:rsidR="009E701E">
              <w:rPr>
                <w:rFonts w:cstheme="minorHAnsi"/>
                <w:sz w:val="18"/>
                <w:szCs w:val="18"/>
                <w:lang w:val="es-ES_tradnl"/>
              </w:rPr>
              <w:t>que cree el Plan de Formación Ciudadana para establecimientos educacionales reconocidos por el Estado</w:t>
            </w:r>
            <w:r w:rsidR="009E701E" w:rsidRPr="00003AF6">
              <w:rPr>
                <w:rFonts w:cstheme="minorHAnsi"/>
                <w:sz w:val="18"/>
                <w:szCs w:val="18"/>
                <w:lang w:val="es-ES"/>
              </w:rPr>
              <w:t xml:space="preserve"> </w:t>
            </w:r>
            <w:r w:rsidRPr="00003AF6">
              <w:rPr>
                <w:rFonts w:cstheme="minorHAnsi"/>
                <w:sz w:val="18"/>
                <w:szCs w:val="18"/>
                <w:lang w:val="es-ES"/>
              </w:rPr>
              <w:t>remitido al Congreso Nacional</w:t>
            </w:r>
          </w:p>
        </w:tc>
        <w:tc>
          <w:tcPr>
            <w:tcW w:w="1080" w:type="dxa"/>
            <w:vAlign w:val="center"/>
          </w:tcPr>
          <w:p w:rsidR="004F1E9F" w:rsidRPr="00F33F91" w:rsidRDefault="004F1E9F" w:rsidP="00F25C86">
            <w:pPr>
              <w:jc w:val="right"/>
              <w:rPr>
                <w:rFonts w:eastAsia="Times New Roman" w:cstheme="minorHAnsi"/>
                <w:sz w:val="18"/>
                <w:szCs w:val="18"/>
                <w:lang w:val="es-ES"/>
              </w:rPr>
            </w:pPr>
          </w:p>
        </w:tc>
        <w:tc>
          <w:tcPr>
            <w:tcW w:w="1620" w:type="dxa"/>
          </w:tcPr>
          <w:p w:rsidR="004F1E9F" w:rsidRPr="00F33F91" w:rsidRDefault="004F1E9F" w:rsidP="00F33F91">
            <w:pPr>
              <w:jc w:val="center"/>
              <w:rPr>
                <w:rFonts w:eastAsia="Times New Roman" w:cstheme="minorHAnsi"/>
                <w:sz w:val="18"/>
                <w:szCs w:val="18"/>
                <w:lang w:val="es-ES"/>
              </w:rPr>
            </w:pPr>
          </w:p>
        </w:tc>
      </w:tr>
      <w:tr w:rsidR="007049DD" w:rsidRPr="00F33F91" w:rsidTr="00F25C86">
        <w:tc>
          <w:tcPr>
            <w:tcW w:w="4320" w:type="dxa"/>
            <w:shd w:val="clear" w:color="auto" w:fill="DBE5F1" w:themeFill="accent1" w:themeFillTint="33"/>
          </w:tcPr>
          <w:p w:rsidR="007049DD" w:rsidRPr="00F25C86" w:rsidRDefault="00FC1590" w:rsidP="00F25C86">
            <w:pPr>
              <w:pStyle w:val="ListParagraph"/>
              <w:numPr>
                <w:ilvl w:val="0"/>
                <w:numId w:val="19"/>
              </w:numPr>
              <w:rPr>
                <w:rFonts w:eastAsia="Times New Roman" w:cstheme="minorHAnsi"/>
                <w:b/>
                <w:sz w:val="18"/>
                <w:szCs w:val="18"/>
                <w:lang w:val="es-ES"/>
              </w:rPr>
            </w:pPr>
            <w:r w:rsidRPr="00F25C86">
              <w:rPr>
                <w:rFonts w:eastAsia="Times New Roman" w:cstheme="minorHAnsi"/>
                <w:b/>
                <w:sz w:val="18"/>
                <w:szCs w:val="18"/>
                <w:lang w:val="es-ES"/>
              </w:rPr>
              <w:t>E</w:t>
            </w:r>
            <w:r w:rsidR="00CD4AB4" w:rsidRPr="00F25C86">
              <w:rPr>
                <w:rFonts w:eastAsia="Times New Roman" w:cstheme="minorHAnsi"/>
                <w:b/>
                <w:sz w:val="18"/>
                <w:szCs w:val="18"/>
                <w:lang w:val="es-ES"/>
              </w:rPr>
              <w:t>l</w:t>
            </w:r>
            <w:r w:rsidRPr="00F25C86">
              <w:rPr>
                <w:rFonts w:eastAsia="Times New Roman" w:cstheme="minorHAnsi"/>
                <w:b/>
                <w:sz w:val="18"/>
                <w:szCs w:val="18"/>
                <w:lang w:val="es-ES"/>
              </w:rPr>
              <w:t xml:space="preserve">aborar el Memorando de Desembolso sobre la base de la verificación del </w:t>
            </w:r>
            <w:r w:rsidRPr="00F25C86">
              <w:rPr>
                <w:rFonts w:eastAsia="Times New Roman" w:cstheme="minorHAnsi"/>
                <w:b/>
                <w:sz w:val="18"/>
                <w:szCs w:val="18"/>
                <w:lang w:val="es-ES"/>
              </w:rPr>
              <w:lastRenderedPageBreak/>
              <w:t>cumplimiento de los compromisos de política establecidos en la Matriz de Políticas (Anexo II)</w:t>
            </w:r>
          </w:p>
        </w:tc>
        <w:tc>
          <w:tcPr>
            <w:tcW w:w="360" w:type="dxa"/>
            <w:shd w:val="clear" w:color="auto" w:fill="DBE5F1" w:themeFill="accent1" w:themeFillTint="33"/>
          </w:tcPr>
          <w:p w:rsidR="007049DD" w:rsidRPr="007049DD" w:rsidRDefault="007049DD" w:rsidP="00F33F91">
            <w:pPr>
              <w:jc w:val="center"/>
              <w:rPr>
                <w:rFonts w:eastAsia="Times New Roman" w:cstheme="minorHAnsi"/>
                <w:sz w:val="18"/>
                <w:szCs w:val="18"/>
                <w:lang w:val="es-ES"/>
              </w:rPr>
            </w:pPr>
          </w:p>
        </w:tc>
        <w:tc>
          <w:tcPr>
            <w:tcW w:w="360" w:type="dxa"/>
            <w:shd w:val="clear" w:color="auto" w:fill="DBE5F1" w:themeFill="accent1" w:themeFillTint="33"/>
          </w:tcPr>
          <w:p w:rsidR="007049DD" w:rsidRPr="007049DD" w:rsidRDefault="007049DD" w:rsidP="00F33F91">
            <w:pPr>
              <w:jc w:val="center"/>
              <w:rPr>
                <w:rFonts w:eastAsia="Times New Roman" w:cstheme="minorHAnsi"/>
                <w:sz w:val="18"/>
                <w:szCs w:val="18"/>
                <w:lang w:val="es-ES"/>
              </w:rPr>
            </w:pPr>
          </w:p>
        </w:tc>
        <w:tc>
          <w:tcPr>
            <w:tcW w:w="360" w:type="dxa"/>
            <w:shd w:val="clear" w:color="auto" w:fill="DBE5F1" w:themeFill="accent1" w:themeFillTint="33"/>
          </w:tcPr>
          <w:p w:rsidR="007049DD" w:rsidRPr="007049DD" w:rsidRDefault="005562CA" w:rsidP="00F33F91">
            <w:pPr>
              <w:jc w:val="center"/>
              <w:rPr>
                <w:rFonts w:eastAsia="Times New Roman" w:cstheme="minorHAnsi"/>
                <w:sz w:val="18"/>
                <w:szCs w:val="18"/>
                <w:lang w:val="es-ES"/>
              </w:rPr>
            </w:pPr>
            <w:r>
              <w:rPr>
                <w:rFonts w:eastAsia="Times New Roman" w:cstheme="minorHAnsi"/>
                <w:sz w:val="18"/>
                <w:szCs w:val="18"/>
                <w:lang w:val="es-ES"/>
              </w:rPr>
              <w:t>X</w:t>
            </w:r>
          </w:p>
        </w:tc>
        <w:tc>
          <w:tcPr>
            <w:tcW w:w="1368" w:type="dxa"/>
            <w:shd w:val="clear" w:color="auto" w:fill="DBE5F1" w:themeFill="accent1" w:themeFillTint="33"/>
          </w:tcPr>
          <w:p w:rsidR="007049DD" w:rsidRPr="00F33F91" w:rsidRDefault="005562CA" w:rsidP="00F33F91">
            <w:pPr>
              <w:rPr>
                <w:rFonts w:eastAsia="Times New Roman" w:cstheme="minorHAnsi"/>
                <w:sz w:val="18"/>
                <w:szCs w:val="18"/>
                <w:lang w:val="es-ES"/>
              </w:rPr>
            </w:pPr>
            <w:r>
              <w:rPr>
                <w:rFonts w:eastAsia="Times New Roman" w:cstheme="minorHAnsi"/>
                <w:sz w:val="18"/>
                <w:szCs w:val="18"/>
                <w:lang w:val="es-ES"/>
              </w:rPr>
              <w:t>Equipo de Proyecto</w:t>
            </w:r>
          </w:p>
        </w:tc>
        <w:tc>
          <w:tcPr>
            <w:tcW w:w="3780" w:type="dxa"/>
            <w:shd w:val="clear" w:color="auto" w:fill="DBE5F1" w:themeFill="accent1" w:themeFillTint="33"/>
          </w:tcPr>
          <w:p w:rsidR="007049DD" w:rsidRPr="00F33F91" w:rsidRDefault="007049DD" w:rsidP="00F33F91">
            <w:pPr>
              <w:tabs>
                <w:tab w:val="left" w:pos="72"/>
              </w:tabs>
              <w:rPr>
                <w:rFonts w:eastAsia="Times New Roman" w:cstheme="minorHAnsi"/>
                <w:sz w:val="18"/>
                <w:szCs w:val="18"/>
                <w:lang w:val="es-ES_tradnl"/>
              </w:rPr>
            </w:pPr>
          </w:p>
        </w:tc>
        <w:tc>
          <w:tcPr>
            <w:tcW w:w="1080" w:type="dxa"/>
            <w:shd w:val="clear" w:color="auto" w:fill="DBE5F1" w:themeFill="accent1" w:themeFillTint="33"/>
            <w:vAlign w:val="center"/>
          </w:tcPr>
          <w:p w:rsidR="007049DD" w:rsidRPr="00F33F91" w:rsidRDefault="00F25C86" w:rsidP="00F25C86">
            <w:pPr>
              <w:jc w:val="right"/>
              <w:rPr>
                <w:rFonts w:eastAsia="Times New Roman" w:cstheme="minorHAnsi"/>
                <w:sz w:val="18"/>
                <w:szCs w:val="18"/>
                <w:lang w:val="es-ES"/>
              </w:rPr>
            </w:pPr>
            <w:r>
              <w:rPr>
                <w:rFonts w:eastAsia="Times New Roman" w:cstheme="minorHAnsi"/>
                <w:sz w:val="18"/>
                <w:szCs w:val="18"/>
                <w:lang w:val="es-ES"/>
              </w:rPr>
              <w:t>0.00</w:t>
            </w:r>
          </w:p>
        </w:tc>
        <w:tc>
          <w:tcPr>
            <w:tcW w:w="1620" w:type="dxa"/>
            <w:shd w:val="clear" w:color="auto" w:fill="DBE5F1" w:themeFill="accent1" w:themeFillTint="33"/>
          </w:tcPr>
          <w:p w:rsidR="007049DD" w:rsidRPr="00F33F91" w:rsidRDefault="007049DD" w:rsidP="00F33F91">
            <w:pPr>
              <w:jc w:val="center"/>
              <w:rPr>
                <w:rFonts w:eastAsia="Times New Roman" w:cstheme="minorHAnsi"/>
                <w:sz w:val="18"/>
                <w:szCs w:val="18"/>
                <w:lang w:val="es-ES"/>
              </w:rPr>
            </w:pPr>
          </w:p>
        </w:tc>
      </w:tr>
      <w:tr w:rsidR="00CE1635" w:rsidRPr="00E974D5" w:rsidTr="00F25C86">
        <w:trPr>
          <w:trHeight w:val="576"/>
        </w:trPr>
        <w:tc>
          <w:tcPr>
            <w:tcW w:w="10548" w:type="dxa"/>
            <w:gridSpan w:val="6"/>
            <w:shd w:val="clear" w:color="auto" w:fill="95B3D7" w:themeFill="accent1" w:themeFillTint="99"/>
            <w:vAlign w:val="center"/>
          </w:tcPr>
          <w:p w:rsidR="00CE1635" w:rsidRPr="0072380C" w:rsidRDefault="00CE1635" w:rsidP="0072380C">
            <w:pPr>
              <w:tabs>
                <w:tab w:val="left" w:pos="72"/>
              </w:tabs>
              <w:jc w:val="right"/>
              <w:rPr>
                <w:rFonts w:eastAsia="Times New Roman" w:cstheme="minorHAnsi"/>
                <w:b/>
                <w:sz w:val="18"/>
                <w:szCs w:val="18"/>
                <w:lang w:val="es-ES_tradnl"/>
              </w:rPr>
            </w:pPr>
            <w:r w:rsidRPr="0072380C">
              <w:rPr>
                <w:rFonts w:eastAsia="Times New Roman" w:cstheme="minorHAnsi"/>
                <w:b/>
                <w:sz w:val="18"/>
                <w:szCs w:val="18"/>
                <w:lang w:val="es-ES"/>
              </w:rPr>
              <w:lastRenderedPageBreak/>
              <w:t>Costo</w:t>
            </w:r>
            <w:r w:rsidR="00F25C86">
              <w:rPr>
                <w:rFonts w:eastAsia="Times New Roman" w:cstheme="minorHAnsi"/>
                <w:b/>
                <w:sz w:val="18"/>
                <w:szCs w:val="18"/>
                <w:lang w:val="es-ES"/>
              </w:rPr>
              <w:t xml:space="preserve"> Total</w:t>
            </w:r>
          </w:p>
        </w:tc>
        <w:tc>
          <w:tcPr>
            <w:tcW w:w="1080" w:type="dxa"/>
            <w:shd w:val="clear" w:color="auto" w:fill="95B3D7" w:themeFill="accent1" w:themeFillTint="99"/>
            <w:vAlign w:val="center"/>
          </w:tcPr>
          <w:p w:rsidR="00CE1635" w:rsidRPr="0072380C" w:rsidRDefault="00023981" w:rsidP="00F25C86">
            <w:pPr>
              <w:jc w:val="right"/>
              <w:rPr>
                <w:rFonts w:eastAsia="Times New Roman" w:cstheme="minorHAnsi"/>
                <w:b/>
                <w:sz w:val="18"/>
                <w:szCs w:val="18"/>
                <w:lang w:val="es-ES"/>
              </w:rPr>
            </w:pPr>
            <w:r>
              <w:rPr>
                <w:rFonts w:eastAsia="Times New Roman" w:cstheme="minorHAnsi"/>
                <w:b/>
                <w:sz w:val="18"/>
                <w:szCs w:val="18"/>
                <w:lang w:val="es-ES"/>
              </w:rPr>
              <w:t>4</w:t>
            </w:r>
            <w:r w:rsidR="0072380C" w:rsidRPr="0072380C">
              <w:rPr>
                <w:rFonts w:eastAsia="Times New Roman" w:cstheme="minorHAnsi"/>
                <w:b/>
                <w:sz w:val="18"/>
                <w:szCs w:val="18"/>
                <w:lang w:val="es-ES"/>
              </w:rPr>
              <w:t>0,000</w:t>
            </w:r>
            <w:r w:rsidR="00F25C86">
              <w:rPr>
                <w:rFonts w:eastAsia="Times New Roman" w:cstheme="minorHAnsi"/>
                <w:b/>
                <w:sz w:val="18"/>
                <w:szCs w:val="18"/>
                <w:lang w:val="es-ES"/>
              </w:rPr>
              <w:t>.00</w:t>
            </w:r>
          </w:p>
        </w:tc>
        <w:tc>
          <w:tcPr>
            <w:tcW w:w="1620" w:type="dxa"/>
            <w:shd w:val="clear" w:color="auto" w:fill="95B3D7" w:themeFill="accent1" w:themeFillTint="99"/>
            <w:vAlign w:val="center"/>
          </w:tcPr>
          <w:p w:rsidR="00CE1635" w:rsidRPr="0072380C" w:rsidRDefault="0072380C" w:rsidP="004F4740">
            <w:pPr>
              <w:jc w:val="center"/>
              <w:rPr>
                <w:rFonts w:eastAsia="Times New Roman" w:cstheme="minorHAnsi"/>
                <w:b/>
                <w:sz w:val="18"/>
                <w:szCs w:val="18"/>
                <w:lang w:val="es-ES"/>
              </w:rPr>
            </w:pPr>
            <w:r w:rsidRPr="0072380C">
              <w:rPr>
                <w:rFonts w:ascii="Arial" w:eastAsia="Times New Roman" w:hAnsi="Arial" w:cs="Arial"/>
                <w:b/>
                <w:sz w:val="18"/>
                <w:szCs w:val="20"/>
                <w:lang w:val="es-ES"/>
              </w:rPr>
              <w:t xml:space="preserve">Recursos de </w:t>
            </w:r>
            <w:r w:rsidR="004F4740">
              <w:rPr>
                <w:rFonts w:ascii="Arial" w:eastAsia="Times New Roman" w:hAnsi="Arial" w:cs="Arial"/>
                <w:b/>
                <w:sz w:val="18"/>
                <w:szCs w:val="20"/>
                <w:lang w:val="es-ES"/>
              </w:rPr>
              <w:t>supervisión</w:t>
            </w:r>
            <w:r w:rsidR="004F4740" w:rsidRPr="0072380C">
              <w:rPr>
                <w:rFonts w:ascii="Arial" w:eastAsia="Times New Roman" w:hAnsi="Arial" w:cs="Arial"/>
                <w:b/>
                <w:sz w:val="18"/>
                <w:szCs w:val="20"/>
                <w:lang w:val="es-ES"/>
              </w:rPr>
              <w:t xml:space="preserve"> </w:t>
            </w:r>
            <w:r w:rsidRPr="0072380C">
              <w:rPr>
                <w:rFonts w:ascii="Arial" w:eastAsia="Times New Roman" w:hAnsi="Arial" w:cs="Arial"/>
                <w:b/>
                <w:sz w:val="18"/>
                <w:szCs w:val="20"/>
                <w:lang w:val="es-ES"/>
              </w:rPr>
              <w:t>del proyecto</w:t>
            </w:r>
          </w:p>
        </w:tc>
      </w:tr>
    </w:tbl>
    <w:p w:rsidR="003372CB" w:rsidRDefault="003372CB" w:rsidP="00E63985">
      <w:pPr>
        <w:spacing w:after="0"/>
        <w:rPr>
          <w:rFonts w:ascii="Arial" w:hAnsi="Arial" w:cs="Arial"/>
          <w:b/>
          <w:lang w:val="es-ES"/>
        </w:rPr>
      </w:pPr>
    </w:p>
    <w:p w:rsidR="00AC1B21" w:rsidRDefault="00AC1B21" w:rsidP="00E63985">
      <w:pPr>
        <w:spacing w:after="0"/>
        <w:rPr>
          <w:rFonts w:ascii="Arial" w:hAnsi="Arial" w:cs="Arial"/>
          <w:b/>
          <w:lang w:val="es-ES"/>
        </w:rPr>
      </w:pPr>
    </w:p>
    <w:p w:rsidR="00AC1B21" w:rsidRDefault="00AC1B21" w:rsidP="00E63985">
      <w:pPr>
        <w:rPr>
          <w:rFonts w:ascii="Arial" w:hAnsi="Arial" w:cs="Arial"/>
          <w:b/>
          <w:lang w:val="es-ES"/>
        </w:rPr>
      </w:pPr>
      <w:r>
        <w:rPr>
          <w:rFonts w:ascii="Arial" w:hAnsi="Arial" w:cs="Arial"/>
          <w:b/>
          <w:lang w:val="es-ES"/>
        </w:rPr>
        <w:br w:type="page"/>
      </w:r>
    </w:p>
    <w:p w:rsidR="00AC1B21" w:rsidRPr="00EB54D4" w:rsidRDefault="00AC1B21" w:rsidP="00E63985">
      <w:pPr>
        <w:spacing w:after="0"/>
        <w:rPr>
          <w:rFonts w:ascii="Arial" w:hAnsi="Arial" w:cs="Arial"/>
          <w:lang w:val="es-ES"/>
        </w:rPr>
        <w:sectPr w:rsidR="00AC1B21" w:rsidRPr="00EB54D4" w:rsidSect="00F33F91">
          <w:pgSz w:w="15840" w:h="12240" w:orient="landscape" w:code="1"/>
          <w:pgMar w:top="1800" w:right="1440" w:bottom="1800" w:left="1440" w:header="706" w:footer="706" w:gutter="0"/>
          <w:cols w:space="720"/>
          <w:formProt w:val="0"/>
          <w:titlePg/>
          <w:docGrid w:linePitch="326"/>
        </w:sectPr>
      </w:pPr>
      <w:bookmarkStart w:id="35" w:name="_Toc450478048"/>
      <w:bookmarkStart w:id="36" w:name="_Toc451059700"/>
      <w:bookmarkStart w:id="37" w:name="_Toc451059764"/>
      <w:bookmarkStart w:id="38" w:name="_Toc451922472"/>
      <w:bookmarkStart w:id="39" w:name="_Toc456499463"/>
      <w:bookmarkStart w:id="40" w:name="_Toc456499557"/>
      <w:bookmarkStart w:id="41" w:name="_Toc456499752"/>
      <w:bookmarkStart w:id="42" w:name="_Toc456503320"/>
      <w:bookmarkStart w:id="43" w:name="_Toc456503690"/>
      <w:bookmarkStart w:id="44" w:name="_Toc456504242"/>
      <w:bookmarkStart w:id="45" w:name="_Toc456504330"/>
      <w:bookmarkStart w:id="46" w:name="_Toc456504424"/>
      <w:bookmarkStart w:id="47" w:name="_Toc456504511"/>
      <w:bookmarkStart w:id="48" w:name="_Toc82922285"/>
      <w:bookmarkStart w:id="49" w:name="_Toc82924008"/>
      <w:bookmarkStart w:id="50" w:name="_Toc82924487"/>
      <w:bookmarkStart w:id="51" w:name="_Toc95628374"/>
      <w:bookmarkStart w:id="52" w:name="_Toc95628561"/>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rsidR="00A76EAC" w:rsidRPr="00D94228" w:rsidRDefault="00A76EAC" w:rsidP="00E63985">
      <w:pPr>
        <w:pStyle w:val="Heading1"/>
        <w:spacing w:line="276" w:lineRule="auto"/>
        <w:jc w:val="center"/>
        <w:rPr>
          <w:lang w:val="es-ES"/>
        </w:rPr>
      </w:pPr>
      <w:r w:rsidRPr="00D94228">
        <w:rPr>
          <w:lang w:val="es-ES"/>
        </w:rPr>
        <w:lastRenderedPageBreak/>
        <w:t>E</w:t>
      </w:r>
      <w:r w:rsidR="009147C7" w:rsidRPr="00D94228">
        <w:rPr>
          <w:lang w:val="es-ES"/>
        </w:rPr>
        <w:t>valuación</w:t>
      </w:r>
    </w:p>
    <w:p w:rsidR="00A76EAC" w:rsidRPr="00E3569E" w:rsidRDefault="00A76EAC" w:rsidP="003372CB">
      <w:pPr>
        <w:pStyle w:val="Paragraph"/>
        <w:numPr>
          <w:ilvl w:val="1"/>
          <w:numId w:val="10"/>
        </w:numPr>
        <w:spacing w:line="276" w:lineRule="auto"/>
        <w:ind w:left="720" w:hanging="720"/>
        <w:rPr>
          <w:rFonts w:ascii="Arial" w:hAnsi="Arial" w:cs="Arial"/>
          <w:sz w:val="22"/>
          <w:szCs w:val="22"/>
          <w:lang w:val="es-ES_tradnl"/>
        </w:rPr>
      </w:pPr>
      <w:r w:rsidRPr="00E3569E">
        <w:rPr>
          <w:rFonts w:ascii="Arial" w:hAnsi="Arial" w:cs="Arial"/>
          <w:sz w:val="22"/>
          <w:szCs w:val="22"/>
          <w:lang w:val="es-ES_tradnl"/>
        </w:rPr>
        <w:t>En esta sección se describirán los indicadores que se utilizarán para la evaluación del impacto del programa, la unidad de medida, la fuente y la frecuencia de los datos. Posteriormente, se detallará la metodología propuesta. Finalmente, se presentará el cronograma y los costos asociados a la evaluación.</w:t>
      </w:r>
    </w:p>
    <w:p w:rsidR="008F2528" w:rsidRPr="008F2528" w:rsidRDefault="008F2528" w:rsidP="00E63985">
      <w:pPr>
        <w:pStyle w:val="Heading2"/>
        <w:spacing w:line="276" w:lineRule="auto"/>
        <w:rPr>
          <w:noProof/>
        </w:rPr>
      </w:pPr>
      <w:r w:rsidRPr="008F2528">
        <w:rPr>
          <w:noProof/>
        </w:rPr>
        <w:t>Introducción</w:t>
      </w:r>
    </w:p>
    <w:p w:rsidR="008F2528" w:rsidRPr="008F2528" w:rsidRDefault="007C0867" w:rsidP="00A03E23">
      <w:pPr>
        <w:pStyle w:val="Paragraph"/>
        <w:numPr>
          <w:ilvl w:val="1"/>
          <w:numId w:val="10"/>
        </w:numPr>
        <w:spacing w:line="276" w:lineRule="auto"/>
        <w:ind w:left="720" w:hanging="720"/>
      </w:pPr>
      <w:r w:rsidRPr="00A05DFB">
        <w:rPr>
          <w:rFonts w:ascii="Arial" w:hAnsi="Arial" w:cs="Arial"/>
          <w:sz w:val="22"/>
          <w:szCs w:val="22"/>
        </w:rPr>
        <w:t>El objetivo principal</w:t>
      </w:r>
      <w:r>
        <w:rPr>
          <w:rFonts w:ascii="Arial" w:hAnsi="Arial" w:cs="Arial"/>
          <w:sz w:val="22"/>
          <w:szCs w:val="22"/>
        </w:rPr>
        <w:t xml:space="preserve"> de este programa es apoyar la </w:t>
      </w:r>
      <w:r w:rsidRPr="00A05DFB">
        <w:rPr>
          <w:rFonts w:ascii="Arial" w:hAnsi="Arial" w:cs="Arial"/>
          <w:sz w:val="22"/>
          <w:szCs w:val="22"/>
        </w:rPr>
        <w:t>A</w:t>
      </w:r>
      <w:r>
        <w:rPr>
          <w:rFonts w:ascii="Arial" w:hAnsi="Arial" w:cs="Arial"/>
          <w:sz w:val="22"/>
          <w:szCs w:val="22"/>
        </w:rPr>
        <w:t>genda de Probidad y Transparencia</w:t>
      </w:r>
      <w:r w:rsidRPr="00A05DFB">
        <w:rPr>
          <w:rFonts w:ascii="Arial" w:hAnsi="Arial" w:cs="Arial"/>
          <w:sz w:val="22"/>
          <w:szCs w:val="22"/>
        </w:rPr>
        <w:t xml:space="preserve"> de Chile</w:t>
      </w:r>
      <w:r>
        <w:rPr>
          <w:rFonts w:ascii="Arial" w:hAnsi="Arial" w:cs="Arial"/>
          <w:sz w:val="22"/>
          <w:szCs w:val="22"/>
        </w:rPr>
        <w:t xml:space="preserve"> (APT)</w:t>
      </w:r>
      <w:r w:rsidRPr="00A05DFB">
        <w:rPr>
          <w:rFonts w:ascii="Arial" w:hAnsi="Arial" w:cs="Arial"/>
          <w:sz w:val="22"/>
          <w:szCs w:val="22"/>
        </w:rPr>
        <w:t>, por medio de medidas de política dirigidas a</w:t>
      </w:r>
      <w:r>
        <w:rPr>
          <w:rFonts w:ascii="Arial" w:hAnsi="Arial" w:cs="Arial"/>
          <w:sz w:val="22"/>
          <w:szCs w:val="22"/>
          <w:lang w:val="es-ES_tradnl"/>
        </w:rPr>
        <w:t xml:space="preserve">: </w:t>
      </w:r>
      <w:r>
        <w:rPr>
          <w:rFonts w:ascii="Arial" w:hAnsi="Arial" w:cs="Arial"/>
          <w:sz w:val="22"/>
          <w:szCs w:val="22"/>
        </w:rPr>
        <w:t>(i) fortalecer el marco legal e institucional de probidad y transparencia; y (ii) asegurar la observancia de probidad y transparencia en la gestión de los recursos públicos y en los negocios del sector privado, así como promover conductas afines en la ciudadanía</w:t>
      </w:r>
      <w:r w:rsidR="00A76EAC" w:rsidRPr="00296339">
        <w:rPr>
          <w:rFonts w:ascii="Arial" w:hAnsi="Arial" w:cs="Arial"/>
          <w:sz w:val="22"/>
          <w:szCs w:val="22"/>
        </w:rPr>
        <w:t xml:space="preserve">. </w:t>
      </w:r>
      <w:r w:rsidR="00296339" w:rsidRPr="00296339">
        <w:rPr>
          <w:rFonts w:ascii="Arial" w:hAnsi="Arial" w:cs="Arial"/>
          <w:sz w:val="22"/>
          <w:szCs w:val="22"/>
        </w:rPr>
        <w:t xml:space="preserve">Los objetivos de cada componente del proyecto se consideraran satisfechos una vez que se promulguen ciertas leyes o proyectos de ley, </w:t>
      </w:r>
      <w:r w:rsidR="00506442">
        <w:rPr>
          <w:rFonts w:ascii="Arial" w:hAnsi="Arial" w:cs="Arial"/>
          <w:sz w:val="22"/>
          <w:szCs w:val="22"/>
        </w:rPr>
        <w:t>disposiciones ministeriales</w:t>
      </w:r>
      <w:r w:rsidR="00506442" w:rsidRPr="00296339">
        <w:rPr>
          <w:rFonts w:ascii="Arial" w:hAnsi="Arial" w:cs="Arial"/>
          <w:sz w:val="22"/>
          <w:szCs w:val="22"/>
        </w:rPr>
        <w:t xml:space="preserve"> </w:t>
      </w:r>
      <w:r w:rsidR="00296339" w:rsidRPr="00296339">
        <w:rPr>
          <w:rFonts w:ascii="Arial" w:hAnsi="Arial" w:cs="Arial"/>
          <w:sz w:val="22"/>
          <w:szCs w:val="22"/>
        </w:rPr>
        <w:t>e instructivos de las autoridades</w:t>
      </w:r>
      <w:r w:rsidR="00296339">
        <w:rPr>
          <w:rFonts w:ascii="Arial" w:hAnsi="Arial" w:cs="Arial"/>
          <w:sz w:val="22"/>
          <w:szCs w:val="22"/>
        </w:rPr>
        <w:t xml:space="preserve">. El impacto del programa será a toda la población de Chile mediante el cumplimento de los </w:t>
      </w:r>
      <w:r w:rsidR="00296339" w:rsidRPr="00296339">
        <w:rPr>
          <w:rFonts w:ascii="Arial" w:hAnsi="Arial" w:cs="Arial"/>
          <w:sz w:val="22"/>
          <w:szCs w:val="22"/>
        </w:rPr>
        <w:t>estándares de ética, integridad y transparencia en el funcionamiento del sector público</w:t>
      </w:r>
      <w:r w:rsidR="00296339">
        <w:rPr>
          <w:rFonts w:ascii="Arial" w:hAnsi="Arial" w:cs="Arial"/>
          <w:sz w:val="22"/>
          <w:szCs w:val="22"/>
        </w:rPr>
        <w:t xml:space="preserve">. En estos casos </w:t>
      </w:r>
      <w:r w:rsidR="004C0FAB">
        <w:rPr>
          <w:rFonts w:ascii="Arial" w:hAnsi="Arial" w:cs="Arial"/>
          <w:sz w:val="22"/>
          <w:szCs w:val="22"/>
        </w:rPr>
        <w:t xml:space="preserve">no </w:t>
      </w:r>
      <w:r w:rsidR="00296339">
        <w:rPr>
          <w:rFonts w:ascii="Arial" w:hAnsi="Arial" w:cs="Arial"/>
          <w:sz w:val="22"/>
          <w:szCs w:val="22"/>
        </w:rPr>
        <w:t xml:space="preserve">es posible encontrar un contrafactual válido dentro del territorio que no sea afectado por la política. </w:t>
      </w:r>
    </w:p>
    <w:p w:rsidR="008F2528" w:rsidRDefault="008F2528" w:rsidP="00A03E23">
      <w:pPr>
        <w:pStyle w:val="Paragraph"/>
        <w:numPr>
          <w:ilvl w:val="1"/>
          <w:numId w:val="10"/>
        </w:numPr>
        <w:spacing w:line="276" w:lineRule="auto"/>
        <w:ind w:left="720" w:hanging="720"/>
        <w:rPr>
          <w:rFonts w:ascii="Arial" w:hAnsi="Arial" w:cs="Arial"/>
          <w:sz w:val="22"/>
          <w:szCs w:val="22"/>
        </w:rPr>
      </w:pPr>
      <w:r w:rsidRPr="008F2528">
        <w:rPr>
          <w:rFonts w:ascii="Arial" w:hAnsi="Arial" w:cs="Arial"/>
          <w:sz w:val="22"/>
          <w:szCs w:val="22"/>
        </w:rPr>
        <w:t xml:space="preserve">Para poder </w:t>
      </w:r>
      <w:r>
        <w:rPr>
          <w:rFonts w:ascii="Arial" w:hAnsi="Arial" w:cs="Arial"/>
          <w:sz w:val="22"/>
          <w:szCs w:val="22"/>
        </w:rPr>
        <w:t xml:space="preserve">atribuirle al programa los cambios que se encuentren en los indicadores, es necesario encontrar un contrafactual válido de Chile para el período posterior al proyecto. Se utilizará la metodología de controles sintéticos </w:t>
      </w:r>
      <w:r w:rsidRPr="008F2528">
        <w:rPr>
          <w:rFonts w:ascii="Arial" w:hAnsi="Arial" w:cs="Arial"/>
          <w:sz w:val="22"/>
          <w:szCs w:val="22"/>
        </w:rPr>
        <w:t>desarrollada por Abadie</w:t>
      </w:r>
      <w:r>
        <w:rPr>
          <w:rFonts w:ascii="Arial" w:hAnsi="Arial" w:cs="Arial"/>
          <w:sz w:val="22"/>
          <w:szCs w:val="22"/>
        </w:rPr>
        <w:t xml:space="preserve"> y Gardeazabal (2003) </w:t>
      </w:r>
      <w:r w:rsidR="00FE4B31">
        <w:rPr>
          <w:rFonts w:ascii="Arial" w:hAnsi="Arial" w:cs="Arial"/>
          <w:sz w:val="22"/>
          <w:szCs w:val="22"/>
        </w:rPr>
        <w:t>para definir la trayectoria que hubiera tenido Chile en los indicadores en ausencia del programa.</w:t>
      </w:r>
    </w:p>
    <w:p w:rsidR="00296339" w:rsidRDefault="00296339" w:rsidP="00A03E23">
      <w:pPr>
        <w:pStyle w:val="Paragraph"/>
        <w:numPr>
          <w:ilvl w:val="1"/>
          <w:numId w:val="10"/>
        </w:numPr>
        <w:spacing w:line="276" w:lineRule="auto"/>
        <w:ind w:left="720" w:hanging="720"/>
        <w:rPr>
          <w:rFonts w:ascii="Arial" w:hAnsi="Arial" w:cs="Arial"/>
          <w:sz w:val="22"/>
          <w:szCs w:val="22"/>
        </w:rPr>
      </w:pPr>
      <w:r w:rsidRPr="008F2528">
        <w:rPr>
          <w:rFonts w:ascii="Arial" w:hAnsi="Arial" w:cs="Arial"/>
          <w:sz w:val="22"/>
          <w:szCs w:val="22"/>
        </w:rPr>
        <w:t>Se utilizarán indicadores relacionados con</w:t>
      </w:r>
      <w:r w:rsidR="008F2528" w:rsidRPr="008F2528">
        <w:rPr>
          <w:rFonts w:ascii="Arial" w:hAnsi="Arial" w:cs="Arial"/>
          <w:sz w:val="22"/>
          <w:szCs w:val="22"/>
        </w:rPr>
        <w:t xml:space="preserve"> ética,</w:t>
      </w:r>
      <w:r w:rsidRPr="008F2528">
        <w:rPr>
          <w:rFonts w:ascii="Arial" w:hAnsi="Arial" w:cs="Arial"/>
          <w:sz w:val="22"/>
          <w:szCs w:val="22"/>
        </w:rPr>
        <w:t xml:space="preserve"> corrupción, transparencia, efectividad del gobierno,  nivel de libertad y compromiso de sus ciudadan</w:t>
      </w:r>
      <w:r w:rsidR="000B3843">
        <w:rPr>
          <w:rFonts w:ascii="Arial" w:hAnsi="Arial" w:cs="Arial"/>
          <w:sz w:val="22"/>
          <w:szCs w:val="22"/>
        </w:rPr>
        <w:t>os</w:t>
      </w:r>
      <w:r w:rsidR="008F2528" w:rsidRPr="008F2528">
        <w:rPr>
          <w:rFonts w:ascii="Arial" w:hAnsi="Arial" w:cs="Arial"/>
          <w:sz w:val="22"/>
          <w:szCs w:val="22"/>
        </w:rPr>
        <w:t>. Estos indicadores buscarán medir si los objetivos que el proyecto se ha planteado cumplir mediante los productos mencionados, han logrado mejorar los índices.</w:t>
      </w:r>
      <w:r w:rsidR="004C0FAB">
        <w:rPr>
          <w:rFonts w:ascii="Arial" w:hAnsi="Arial" w:cs="Arial"/>
          <w:sz w:val="22"/>
          <w:szCs w:val="22"/>
        </w:rPr>
        <w:t xml:space="preserve"> </w:t>
      </w:r>
    </w:p>
    <w:p w:rsidR="008610F1" w:rsidRDefault="008610F1" w:rsidP="00A03E23">
      <w:pPr>
        <w:pStyle w:val="Paragraph"/>
        <w:numPr>
          <w:ilvl w:val="1"/>
          <w:numId w:val="10"/>
        </w:numPr>
        <w:spacing w:line="276" w:lineRule="auto"/>
        <w:ind w:left="720" w:hanging="720"/>
        <w:rPr>
          <w:rFonts w:ascii="Arial" w:hAnsi="Arial" w:cs="Arial"/>
          <w:sz w:val="22"/>
          <w:szCs w:val="22"/>
        </w:rPr>
      </w:pPr>
      <w:r>
        <w:rPr>
          <w:rFonts w:ascii="Arial" w:hAnsi="Arial" w:cs="Arial"/>
          <w:sz w:val="22"/>
          <w:szCs w:val="22"/>
        </w:rPr>
        <w:t>Dado que Chile presenta estándares altos en términos de todos los indicadores a ser utilizados, el impact</w:t>
      </w:r>
      <w:r w:rsidR="0028095C">
        <w:rPr>
          <w:rFonts w:ascii="Arial" w:hAnsi="Arial" w:cs="Arial"/>
          <w:sz w:val="22"/>
          <w:szCs w:val="22"/>
        </w:rPr>
        <w:t xml:space="preserve">o esperado es que el país logre </w:t>
      </w:r>
      <w:r>
        <w:rPr>
          <w:rFonts w:ascii="Arial" w:hAnsi="Arial" w:cs="Arial"/>
          <w:sz w:val="22"/>
          <w:szCs w:val="22"/>
        </w:rPr>
        <w:t xml:space="preserve">mantener </w:t>
      </w:r>
      <w:r w:rsidR="0028095C">
        <w:rPr>
          <w:rFonts w:ascii="Arial" w:hAnsi="Arial" w:cs="Arial"/>
          <w:sz w:val="22"/>
          <w:szCs w:val="22"/>
        </w:rPr>
        <w:t xml:space="preserve">(o mejorar) </w:t>
      </w:r>
      <w:r>
        <w:rPr>
          <w:rFonts w:ascii="Arial" w:hAnsi="Arial" w:cs="Arial"/>
          <w:sz w:val="22"/>
          <w:szCs w:val="22"/>
        </w:rPr>
        <w:t>los niveles de los indicadores relativos al contrafactual.</w:t>
      </w:r>
    </w:p>
    <w:p w:rsidR="00FE4B31" w:rsidRPr="00FE4B31" w:rsidRDefault="00FE4B31" w:rsidP="003372CB">
      <w:pPr>
        <w:pStyle w:val="FirstHeading"/>
        <w:keepLines/>
        <w:numPr>
          <w:ilvl w:val="0"/>
          <w:numId w:val="5"/>
        </w:numPr>
        <w:spacing w:line="276" w:lineRule="auto"/>
        <w:rPr>
          <w:rFonts w:ascii="Arial" w:hAnsi="Arial" w:cs="Arial"/>
          <w:noProof/>
          <w:sz w:val="22"/>
          <w:szCs w:val="22"/>
        </w:rPr>
      </w:pPr>
      <w:r w:rsidRPr="00FE4B31">
        <w:rPr>
          <w:rFonts w:ascii="Arial" w:hAnsi="Arial" w:cs="Arial"/>
          <w:noProof/>
          <w:sz w:val="22"/>
          <w:szCs w:val="22"/>
        </w:rPr>
        <w:t>Indicadores</w:t>
      </w:r>
    </w:p>
    <w:p w:rsidR="00D15ADC" w:rsidRDefault="00FE4B31" w:rsidP="00A03E23">
      <w:pPr>
        <w:pStyle w:val="Paragraph"/>
        <w:numPr>
          <w:ilvl w:val="1"/>
          <w:numId w:val="10"/>
        </w:numPr>
        <w:spacing w:line="276" w:lineRule="auto"/>
        <w:ind w:left="720" w:hanging="720"/>
        <w:rPr>
          <w:rFonts w:ascii="Arial" w:hAnsi="Arial" w:cs="Arial"/>
          <w:sz w:val="22"/>
          <w:szCs w:val="22"/>
        </w:rPr>
      </w:pPr>
      <w:r w:rsidRPr="00FE4B31">
        <w:rPr>
          <w:rFonts w:ascii="Arial" w:hAnsi="Arial" w:cs="Arial"/>
          <w:sz w:val="22"/>
          <w:szCs w:val="22"/>
        </w:rPr>
        <w:t>Los indicadores propuestos provienen pr</w:t>
      </w:r>
      <w:r w:rsidR="00651A2C">
        <w:rPr>
          <w:rFonts w:ascii="Arial" w:hAnsi="Arial" w:cs="Arial"/>
          <w:sz w:val="22"/>
          <w:szCs w:val="22"/>
        </w:rPr>
        <w:t xml:space="preserve">incipalmente del Banco Mundial </w:t>
      </w:r>
      <w:r w:rsidRPr="00FE4B31">
        <w:rPr>
          <w:rFonts w:ascii="Arial" w:hAnsi="Arial" w:cs="Arial"/>
          <w:sz w:val="22"/>
          <w:szCs w:val="22"/>
        </w:rPr>
        <w:t xml:space="preserve">y del </w:t>
      </w:r>
      <w:r w:rsidR="003D2AC2">
        <w:rPr>
          <w:rFonts w:ascii="Arial" w:hAnsi="Arial" w:cs="Arial"/>
          <w:sz w:val="22"/>
          <w:szCs w:val="22"/>
        </w:rPr>
        <w:t>Foro Económico Mundial</w:t>
      </w:r>
      <w:r w:rsidRPr="00FE4B31">
        <w:rPr>
          <w:rFonts w:ascii="Arial" w:hAnsi="Arial" w:cs="Arial"/>
          <w:sz w:val="22"/>
          <w:szCs w:val="22"/>
        </w:rPr>
        <w:t>.</w:t>
      </w:r>
      <w:r>
        <w:rPr>
          <w:rFonts w:ascii="Arial" w:hAnsi="Arial" w:cs="Arial"/>
          <w:sz w:val="22"/>
          <w:szCs w:val="22"/>
        </w:rPr>
        <w:t xml:space="preserve"> Son medidas anuales </w:t>
      </w:r>
      <w:r w:rsidR="00651A2C">
        <w:rPr>
          <w:rFonts w:ascii="Arial" w:hAnsi="Arial" w:cs="Arial"/>
          <w:sz w:val="22"/>
          <w:szCs w:val="22"/>
        </w:rPr>
        <w:t>de</w:t>
      </w:r>
      <w:r>
        <w:rPr>
          <w:rFonts w:ascii="Arial" w:hAnsi="Arial" w:cs="Arial"/>
          <w:sz w:val="22"/>
          <w:szCs w:val="22"/>
        </w:rPr>
        <w:t xml:space="preserve"> percepciones de la población</w:t>
      </w:r>
      <w:r w:rsidR="00651A2C">
        <w:rPr>
          <w:rFonts w:ascii="Arial" w:hAnsi="Arial" w:cs="Arial"/>
          <w:sz w:val="22"/>
          <w:szCs w:val="22"/>
        </w:rPr>
        <w:t>, especialistas y/o ejecutivos</w:t>
      </w:r>
      <w:r>
        <w:rPr>
          <w:rFonts w:ascii="Arial" w:hAnsi="Arial" w:cs="Arial"/>
          <w:sz w:val="22"/>
          <w:szCs w:val="22"/>
        </w:rPr>
        <w:t>.</w:t>
      </w:r>
      <w:r w:rsidR="00D15ADC">
        <w:rPr>
          <w:rFonts w:ascii="Arial" w:hAnsi="Arial" w:cs="Arial"/>
          <w:sz w:val="22"/>
          <w:szCs w:val="22"/>
        </w:rPr>
        <w:t xml:space="preserve"> En el Cuadro II se describen los indicadores a utilizar:</w:t>
      </w:r>
    </w:p>
    <w:p w:rsidR="00D15ADC" w:rsidRPr="00D15ADC" w:rsidRDefault="00D15ADC" w:rsidP="00E63985">
      <w:pPr>
        <w:pStyle w:val="Paragraph"/>
        <w:numPr>
          <w:ilvl w:val="0"/>
          <w:numId w:val="0"/>
        </w:numPr>
        <w:spacing w:after="0" w:line="276" w:lineRule="auto"/>
        <w:ind w:left="720"/>
        <w:jc w:val="center"/>
        <w:rPr>
          <w:rFonts w:ascii="Arial" w:hAnsi="Arial" w:cs="Arial"/>
          <w:b/>
          <w:sz w:val="22"/>
          <w:szCs w:val="22"/>
        </w:rPr>
      </w:pPr>
      <w:r w:rsidRPr="00D15ADC">
        <w:rPr>
          <w:rFonts w:ascii="Arial" w:hAnsi="Arial" w:cs="Arial"/>
          <w:b/>
          <w:sz w:val="22"/>
          <w:szCs w:val="22"/>
        </w:rPr>
        <w:t>Cuadro II - Indicadores</w:t>
      </w:r>
    </w:p>
    <w:tbl>
      <w:tblPr>
        <w:tblStyle w:val="TableGrid"/>
        <w:tblW w:w="0" w:type="auto"/>
        <w:jc w:val="right"/>
        <w:tblInd w:w="828" w:type="dxa"/>
        <w:tblLook w:val="04A0" w:firstRow="1" w:lastRow="0" w:firstColumn="1" w:lastColumn="0" w:noHBand="0" w:noVBand="1"/>
      </w:tblPr>
      <w:tblGrid>
        <w:gridCol w:w="2114"/>
        <w:gridCol w:w="4236"/>
        <w:gridCol w:w="1014"/>
        <w:gridCol w:w="1384"/>
      </w:tblGrid>
      <w:tr w:rsidR="00585F12" w:rsidRPr="006B03C8" w:rsidTr="00D94228">
        <w:trPr>
          <w:tblHeader/>
          <w:jc w:val="right"/>
        </w:trPr>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15ADC" w:rsidRPr="006B03C8" w:rsidRDefault="00D15ADC" w:rsidP="00D94228">
            <w:pPr>
              <w:autoSpaceDE w:val="0"/>
              <w:autoSpaceDN w:val="0"/>
              <w:adjustRightInd w:val="0"/>
              <w:spacing w:line="276" w:lineRule="auto"/>
              <w:contextualSpacing/>
              <w:jc w:val="center"/>
              <w:rPr>
                <w:rFonts w:asciiTheme="majorHAnsi" w:hAnsiTheme="majorHAnsi" w:cstheme="majorHAnsi"/>
                <w:b/>
                <w:sz w:val="20"/>
                <w:lang w:val="es-ES"/>
              </w:rPr>
            </w:pPr>
            <w:r w:rsidRPr="006B03C8">
              <w:rPr>
                <w:rFonts w:asciiTheme="majorHAnsi" w:hAnsiTheme="majorHAnsi" w:cstheme="majorHAnsi"/>
                <w:b/>
                <w:sz w:val="20"/>
                <w:lang w:val="es-ES"/>
              </w:rPr>
              <w:t>Indicador</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15ADC" w:rsidRPr="006B03C8" w:rsidRDefault="00D15ADC" w:rsidP="00D94228">
            <w:pPr>
              <w:autoSpaceDE w:val="0"/>
              <w:autoSpaceDN w:val="0"/>
              <w:adjustRightInd w:val="0"/>
              <w:spacing w:line="276" w:lineRule="auto"/>
              <w:contextualSpacing/>
              <w:jc w:val="center"/>
              <w:rPr>
                <w:rFonts w:asciiTheme="majorHAnsi" w:hAnsiTheme="majorHAnsi" w:cstheme="majorHAnsi"/>
                <w:b/>
                <w:sz w:val="20"/>
                <w:lang w:val="es-ES"/>
              </w:rPr>
            </w:pPr>
            <w:r w:rsidRPr="006B03C8">
              <w:rPr>
                <w:rFonts w:asciiTheme="majorHAnsi" w:hAnsiTheme="majorHAnsi" w:cstheme="majorHAnsi"/>
                <w:b/>
                <w:sz w:val="20"/>
                <w:lang w:val="es-ES"/>
              </w:rPr>
              <w:t>Descripción</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15ADC" w:rsidRPr="006B03C8" w:rsidRDefault="00FD102F" w:rsidP="00D94228">
            <w:pPr>
              <w:autoSpaceDE w:val="0"/>
              <w:autoSpaceDN w:val="0"/>
              <w:adjustRightInd w:val="0"/>
              <w:spacing w:line="276" w:lineRule="auto"/>
              <w:contextualSpacing/>
              <w:jc w:val="center"/>
              <w:rPr>
                <w:rFonts w:asciiTheme="majorHAnsi" w:hAnsiTheme="majorHAnsi" w:cstheme="majorHAnsi"/>
                <w:b/>
                <w:sz w:val="20"/>
                <w:lang w:val="es-ES"/>
              </w:rPr>
            </w:pPr>
            <w:r w:rsidRPr="006B03C8">
              <w:rPr>
                <w:rFonts w:asciiTheme="majorHAnsi" w:hAnsiTheme="majorHAnsi" w:cstheme="majorHAnsi"/>
                <w:b/>
                <w:sz w:val="20"/>
                <w:lang w:val="es-ES"/>
              </w:rPr>
              <w:t>Escala</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15ADC" w:rsidRPr="006B03C8" w:rsidRDefault="00D15ADC" w:rsidP="00D94228">
            <w:pPr>
              <w:autoSpaceDE w:val="0"/>
              <w:autoSpaceDN w:val="0"/>
              <w:adjustRightInd w:val="0"/>
              <w:spacing w:line="276" w:lineRule="auto"/>
              <w:contextualSpacing/>
              <w:jc w:val="center"/>
              <w:rPr>
                <w:rFonts w:asciiTheme="majorHAnsi" w:hAnsiTheme="majorHAnsi" w:cstheme="majorHAnsi"/>
                <w:b/>
                <w:sz w:val="20"/>
                <w:lang w:val="es-ES"/>
              </w:rPr>
            </w:pPr>
            <w:r w:rsidRPr="006B03C8">
              <w:rPr>
                <w:rFonts w:asciiTheme="majorHAnsi" w:hAnsiTheme="majorHAnsi" w:cstheme="majorHAnsi"/>
                <w:b/>
                <w:sz w:val="20"/>
                <w:lang w:val="es-ES"/>
              </w:rPr>
              <w:t>Fuente</w:t>
            </w:r>
          </w:p>
        </w:tc>
      </w:tr>
      <w:tr w:rsidR="00585F12" w:rsidRPr="006B03C8" w:rsidTr="002C2431">
        <w:trPr>
          <w:jc w:val="right"/>
        </w:trPr>
        <w:tc>
          <w:tcPr>
            <w:tcW w:w="0" w:type="auto"/>
            <w:tcBorders>
              <w:top w:val="single" w:sz="4" w:space="0" w:color="auto"/>
              <w:left w:val="single" w:sz="4" w:space="0" w:color="auto"/>
              <w:bottom w:val="single" w:sz="4" w:space="0" w:color="auto"/>
              <w:right w:val="single" w:sz="4" w:space="0" w:color="auto"/>
            </w:tcBorders>
          </w:tcPr>
          <w:p w:rsidR="00D15ADC" w:rsidRPr="006B03C8" w:rsidRDefault="00F111A7" w:rsidP="00E63985">
            <w:pPr>
              <w:autoSpaceDE w:val="0"/>
              <w:autoSpaceDN w:val="0"/>
              <w:adjustRightInd w:val="0"/>
              <w:spacing w:line="276" w:lineRule="auto"/>
              <w:contextualSpacing/>
              <w:rPr>
                <w:rFonts w:asciiTheme="majorHAnsi" w:hAnsiTheme="majorHAnsi" w:cstheme="majorHAnsi"/>
                <w:sz w:val="20"/>
                <w:lang w:val="es-ES_tradnl"/>
              </w:rPr>
            </w:pPr>
            <w:r w:rsidRPr="006B03C8">
              <w:rPr>
                <w:rFonts w:asciiTheme="majorHAnsi" w:hAnsiTheme="majorHAnsi" w:cstheme="majorHAnsi"/>
                <w:sz w:val="20"/>
                <w:lang w:val="es-ES_tradnl"/>
              </w:rPr>
              <w:t>Í</w:t>
            </w:r>
            <w:r w:rsidR="00FD102F" w:rsidRPr="006B03C8">
              <w:rPr>
                <w:rFonts w:asciiTheme="majorHAnsi" w:hAnsiTheme="majorHAnsi" w:cstheme="majorHAnsi"/>
                <w:sz w:val="20"/>
                <w:lang w:val="es-ES_tradnl"/>
              </w:rPr>
              <w:t>ndice de Control de la C</w:t>
            </w:r>
            <w:r w:rsidR="00D15ADC" w:rsidRPr="006B03C8">
              <w:rPr>
                <w:rFonts w:asciiTheme="majorHAnsi" w:hAnsiTheme="majorHAnsi" w:cstheme="majorHAnsi"/>
                <w:sz w:val="20"/>
                <w:lang w:val="es-ES_tradnl"/>
              </w:rPr>
              <w:t>orrupción</w:t>
            </w:r>
          </w:p>
        </w:tc>
        <w:tc>
          <w:tcPr>
            <w:tcW w:w="0" w:type="auto"/>
            <w:tcBorders>
              <w:top w:val="single" w:sz="4" w:space="0" w:color="auto"/>
              <w:left w:val="single" w:sz="4" w:space="0" w:color="auto"/>
              <w:bottom w:val="single" w:sz="4" w:space="0" w:color="auto"/>
              <w:right w:val="single" w:sz="4" w:space="0" w:color="auto"/>
            </w:tcBorders>
          </w:tcPr>
          <w:p w:rsidR="00D15ADC" w:rsidRPr="006B03C8" w:rsidRDefault="00D15ADC" w:rsidP="00E63985">
            <w:pPr>
              <w:autoSpaceDE w:val="0"/>
              <w:autoSpaceDN w:val="0"/>
              <w:adjustRightInd w:val="0"/>
              <w:spacing w:line="276" w:lineRule="auto"/>
              <w:contextualSpacing/>
              <w:rPr>
                <w:rFonts w:asciiTheme="majorHAnsi" w:hAnsiTheme="majorHAnsi" w:cstheme="majorHAnsi"/>
                <w:sz w:val="20"/>
                <w:lang w:val="es-ES_tradnl"/>
              </w:rPr>
            </w:pPr>
            <w:r w:rsidRPr="006B03C8">
              <w:rPr>
                <w:rFonts w:asciiTheme="majorHAnsi" w:hAnsiTheme="majorHAnsi" w:cstheme="majorHAnsi"/>
                <w:sz w:val="20"/>
                <w:lang w:val="es-ES_tradnl"/>
              </w:rPr>
              <w:t>Refleja la percepción de la población</w:t>
            </w:r>
            <w:r w:rsidR="00FD102F" w:rsidRPr="006B03C8">
              <w:rPr>
                <w:rFonts w:asciiTheme="majorHAnsi" w:hAnsiTheme="majorHAnsi" w:cstheme="majorHAnsi"/>
                <w:sz w:val="20"/>
                <w:lang w:val="es-ES_tradnl"/>
              </w:rPr>
              <w:t xml:space="preserve"> sobre</w:t>
            </w:r>
            <w:r w:rsidRPr="006B03C8">
              <w:rPr>
                <w:rFonts w:asciiTheme="majorHAnsi" w:hAnsiTheme="majorHAnsi" w:cstheme="majorHAnsi"/>
                <w:sz w:val="20"/>
                <w:lang w:val="es-ES_tradnl"/>
              </w:rPr>
              <w:t xml:space="preserve"> la medida en la que el poder público se ejerce en beneficio privado</w:t>
            </w:r>
            <w:r w:rsidR="00FD102F" w:rsidRPr="006B03C8">
              <w:rPr>
                <w:rFonts w:asciiTheme="majorHAnsi" w:hAnsiTheme="majorHAnsi" w:cstheme="majorHAnsi"/>
                <w:sz w:val="20"/>
                <w:lang w:val="es-ES_tradnl"/>
              </w:rPr>
              <w:t xml:space="preserve">. Incluye la percepción en la que el Estado es controlado </w:t>
            </w:r>
            <w:r w:rsidRPr="006B03C8">
              <w:rPr>
                <w:rFonts w:asciiTheme="majorHAnsi" w:hAnsiTheme="majorHAnsi" w:cstheme="majorHAnsi"/>
                <w:sz w:val="20"/>
                <w:lang w:val="es-ES_tradnl"/>
              </w:rPr>
              <w:lastRenderedPageBreak/>
              <w:t>por minorías selectas</w:t>
            </w:r>
            <w:r w:rsidR="00FD102F" w:rsidRPr="006B03C8">
              <w:rPr>
                <w:rFonts w:asciiTheme="majorHAnsi" w:hAnsiTheme="majorHAnsi" w:cstheme="majorHAnsi"/>
                <w:sz w:val="20"/>
                <w:lang w:val="es-ES_tradnl"/>
              </w:rPr>
              <w:t>.</w:t>
            </w:r>
          </w:p>
        </w:tc>
        <w:tc>
          <w:tcPr>
            <w:tcW w:w="0" w:type="auto"/>
            <w:tcBorders>
              <w:top w:val="single" w:sz="4" w:space="0" w:color="auto"/>
              <w:left w:val="single" w:sz="4" w:space="0" w:color="auto"/>
              <w:bottom w:val="single" w:sz="4" w:space="0" w:color="auto"/>
              <w:right w:val="single" w:sz="4" w:space="0" w:color="auto"/>
            </w:tcBorders>
          </w:tcPr>
          <w:p w:rsidR="00D15ADC" w:rsidRPr="006B03C8" w:rsidRDefault="00D15ADC" w:rsidP="00E63985">
            <w:pPr>
              <w:autoSpaceDE w:val="0"/>
              <w:autoSpaceDN w:val="0"/>
              <w:adjustRightInd w:val="0"/>
              <w:spacing w:line="276" w:lineRule="auto"/>
              <w:contextualSpacing/>
              <w:rPr>
                <w:rFonts w:asciiTheme="majorHAnsi" w:hAnsiTheme="majorHAnsi" w:cstheme="majorHAnsi"/>
                <w:sz w:val="20"/>
                <w:lang w:val="es-ES_tradnl"/>
              </w:rPr>
            </w:pPr>
            <w:r w:rsidRPr="006B03C8">
              <w:rPr>
                <w:rFonts w:asciiTheme="majorHAnsi" w:hAnsiTheme="majorHAnsi" w:cstheme="majorHAnsi"/>
                <w:sz w:val="20"/>
                <w:lang w:val="es-ES_tradnl"/>
              </w:rPr>
              <w:lastRenderedPageBreak/>
              <w:t>De -2.5 (pobre) a 2.5 (fuerte)</w:t>
            </w:r>
          </w:p>
        </w:tc>
        <w:tc>
          <w:tcPr>
            <w:tcW w:w="0" w:type="auto"/>
            <w:tcBorders>
              <w:top w:val="single" w:sz="4" w:space="0" w:color="auto"/>
              <w:left w:val="single" w:sz="4" w:space="0" w:color="auto"/>
              <w:bottom w:val="single" w:sz="4" w:space="0" w:color="auto"/>
              <w:right w:val="single" w:sz="4" w:space="0" w:color="auto"/>
            </w:tcBorders>
          </w:tcPr>
          <w:p w:rsidR="00D15ADC" w:rsidRPr="006B03C8" w:rsidRDefault="00D15ADC" w:rsidP="00E63985">
            <w:pPr>
              <w:autoSpaceDE w:val="0"/>
              <w:autoSpaceDN w:val="0"/>
              <w:adjustRightInd w:val="0"/>
              <w:spacing w:line="276" w:lineRule="auto"/>
              <w:contextualSpacing/>
              <w:rPr>
                <w:rFonts w:asciiTheme="majorHAnsi" w:hAnsiTheme="majorHAnsi" w:cstheme="majorHAnsi"/>
                <w:sz w:val="20"/>
                <w:lang w:val="es-ES_tradnl"/>
              </w:rPr>
            </w:pPr>
            <w:r w:rsidRPr="006B03C8">
              <w:rPr>
                <w:rFonts w:asciiTheme="majorHAnsi" w:hAnsiTheme="majorHAnsi" w:cstheme="majorHAnsi"/>
                <w:sz w:val="20"/>
                <w:lang w:val="es-ES_tradnl"/>
              </w:rPr>
              <w:t>Banco Mundial</w:t>
            </w:r>
          </w:p>
        </w:tc>
      </w:tr>
      <w:tr w:rsidR="00585F12" w:rsidRPr="006B03C8" w:rsidTr="002C2431">
        <w:trPr>
          <w:jc w:val="right"/>
        </w:trPr>
        <w:tc>
          <w:tcPr>
            <w:tcW w:w="0" w:type="auto"/>
            <w:tcBorders>
              <w:top w:val="single" w:sz="4" w:space="0" w:color="auto"/>
              <w:left w:val="single" w:sz="4" w:space="0" w:color="auto"/>
              <w:bottom w:val="single" w:sz="4" w:space="0" w:color="auto"/>
              <w:right w:val="single" w:sz="4" w:space="0" w:color="auto"/>
            </w:tcBorders>
          </w:tcPr>
          <w:p w:rsidR="00D15ADC" w:rsidRPr="006B03C8" w:rsidRDefault="00D15ADC" w:rsidP="00E63985">
            <w:pPr>
              <w:autoSpaceDE w:val="0"/>
              <w:autoSpaceDN w:val="0"/>
              <w:adjustRightInd w:val="0"/>
              <w:spacing w:line="276" w:lineRule="auto"/>
              <w:contextualSpacing/>
              <w:rPr>
                <w:rFonts w:asciiTheme="majorHAnsi" w:hAnsiTheme="majorHAnsi" w:cstheme="majorHAnsi"/>
                <w:sz w:val="20"/>
                <w:lang w:val="es-ES_tradnl"/>
              </w:rPr>
            </w:pPr>
            <w:r w:rsidRPr="006B03C8">
              <w:rPr>
                <w:rFonts w:asciiTheme="majorHAnsi" w:hAnsiTheme="majorHAnsi" w:cstheme="majorHAnsi"/>
                <w:sz w:val="20"/>
                <w:lang w:val="es-ES_tradnl"/>
              </w:rPr>
              <w:lastRenderedPageBreak/>
              <w:t>Efectividad del gobierno</w:t>
            </w:r>
          </w:p>
        </w:tc>
        <w:tc>
          <w:tcPr>
            <w:tcW w:w="0" w:type="auto"/>
            <w:tcBorders>
              <w:top w:val="single" w:sz="4" w:space="0" w:color="auto"/>
              <w:left w:val="single" w:sz="4" w:space="0" w:color="auto"/>
              <w:bottom w:val="single" w:sz="4" w:space="0" w:color="auto"/>
              <w:right w:val="single" w:sz="4" w:space="0" w:color="auto"/>
            </w:tcBorders>
          </w:tcPr>
          <w:p w:rsidR="00D15ADC" w:rsidRPr="006B03C8" w:rsidRDefault="00D15ADC" w:rsidP="00E63985">
            <w:pPr>
              <w:autoSpaceDE w:val="0"/>
              <w:autoSpaceDN w:val="0"/>
              <w:adjustRightInd w:val="0"/>
              <w:spacing w:line="276" w:lineRule="auto"/>
              <w:contextualSpacing/>
              <w:rPr>
                <w:rFonts w:asciiTheme="majorHAnsi" w:hAnsiTheme="majorHAnsi" w:cstheme="majorHAnsi"/>
                <w:sz w:val="20"/>
                <w:lang w:val="es-ES_tradnl"/>
              </w:rPr>
            </w:pPr>
            <w:r w:rsidRPr="006B03C8">
              <w:rPr>
                <w:rFonts w:asciiTheme="majorHAnsi" w:hAnsiTheme="majorHAnsi" w:cstheme="majorHAnsi"/>
                <w:sz w:val="20"/>
                <w:lang w:val="es-ES_tradnl"/>
              </w:rPr>
              <w:t xml:space="preserve">Refleja la percepción </w:t>
            </w:r>
            <w:r w:rsidR="00FD102F" w:rsidRPr="006B03C8">
              <w:rPr>
                <w:rFonts w:asciiTheme="majorHAnsi" w:hAnsiTheme="majorHAnsi" w:cstheme="majorHAnsi"/>
                <w:sz w:val="20"/>
                <w:lang w:val="es-ES_tradnl"/>
              </w:rPr>
              <w:t xml:space="preserve">de la población sobre </w:t>
            </w:r>
            <w:r w:rsidRPr="006B03C8">
              <w:rPr>
                <w:rFonts w:asciiTheme="majorHAnsi" w:hAnsiTheme="majorHAnsi" w:cstheme="majorHAnsi"/>
                <w:sz w:val="20"/>
                <w:lang w:val="es-ES_tradnl"/>
              </w:rPr>
              <w:t>la calidad de los servicios públicos, la calidad de la administración pública y el grado de su independencia de las presiones políticas, la calidad de la formulación y aplicación de políticas, y la credibilidad del compromiso del gobierno con esas políticas.</w:t>
            </w:r>
          </w:p>
        </w:tc>
        <w:tc>
          <w:tcPr>
            <w:tcW w:w="0" w:type="auto"/>
            <w:tcBorders>
              <w:top w:val="single" w:sz="4" w:space="0" w:color="auto"/>
              <w:left w:val="single" w:sz="4" w:space="0" w:color="auto"/>
              <w:bottom w:val="single" w:sz="4" w:space="0" w:color="auto"/>
              <w:right w:val="single" w:sz="4" w:space="0" w:color="auto"/>
            </w:tcBorders>
          </w:tcPr>
          <w:p w:rsidR="00D15ADC" w:rsidRPr="006B03C8" w:rsidRDefault="00FD102F" w:rsidP="00E63985">
            <w:pPr>
              <w:autoSpaceDE w:val="0"/>
              <w:autoSpaceDN w:val="0"/>
              <w:adjustRightInd w:val="0"/>
              <w:spacing w:line="276" w:lineRule="auto"/>
              <w:contextualSpacing/>
              <w:rPr>
                <w:rFonts w:asciiTheme="majorHAnsi" w:hAnsiTheme="majorHAnsi" w:cstheme="majorHAnsi"/>
                <w:sz w:val="20"/>
                <w:lang w:val="es-ES_tradnl"/>
              </w:rPr>
            </w:pPr>
            <w:r w:rsidRPr="006B03C8">
              <w:rPr>
                <w:rFonts w:asciiTheme="majorHAnsi" w:hAnsiTheme="majorHAnsi" w:cstheme="majorHAnsi"/>
                <w:sz w:val="20"/>
                <w:lang w:val="es-ES_tradnl"/>
              </w:rPr>
              <w:t>De -2.5 (pobre) a 2.5 (fuerte)</w:t>
            </w:r>
          </w:p>
        </w:tc>
        <w:tc>
          <w:tcPr>
            <w:tcW w:w="0" w:type="auto"/>
            <w:tcBorders>
              <w:top w:val="single" w:sz="4" w:space="0" w:color="auto"/>
              <w:left w:val="single" w:sz="4" w:space="0" w:color="auto"/>
              <w:bottom w:val="single" w:sz="4" w:space="0" w:color="auto"/>
              <w:right w:val="single" w:sz="4" w:space="0" w:color="auto"/>
            </w:tcBorders>
          </w:tcPr>
          <w:p w:rsidR="00D15ADC" w:rsidRPr="006B03C8" w:rsidRDefault="00FD102F" w:rsidP="00E63985">
            <w:pPr>
              <w:autoSpaceDE w:val="0"/>
              <w:autoSpaceDN w:val="0"/>
              <w:adjustRightInd w:val="0"/>
              <w:spacing w:line="276" w:lineRule="auto"/>
              <w:contextualSpacing/>
              <w:rPr>
                <w:rFonts w:asciiTheme="majorHAnsi" w:hAnsiTheme="majorHAnsi" w:cstheme="majorHAnsi"/>
                <w:sz w:val="20"/>
                <w:lang w:val="es-ES_tradnl"/>
              </w:rPr>
            </w:pPr>
            <w:r w:rsidRPr="006B03C8">
              <w:rPr>
                <w:rFonts w:asciiTheme="majorHAnsi" w:hAnsiTheme="majorHAnsi" w:cstheme="majorHAnsi"/>
                <w:sz w:val="20"/>
                <w:lang w:val="es-ES_tradnl"/>
              </w:rPr>
              <w:t>Banco Mundial</w:t>
            </w:r>
          </w:p>
        </w:tc>
      </w:tr>
      <w:tr w:rsidR="00585F12" w:rsidRPr="006B03C8" w:rsidTr="002C2431">
        <w:trPr>
          <w:jc w:val="right"/>
        </w:trPr>
        <w:tc>
          <w:tcPr>
            <w:tcW w:w="0" w:type="auto"/>
            <w:tcBorders>
              <w:top w:val="single" w:sz="4" w:space="0" w:color="auto"/>
              <w:left w:val="single" w:sz="4" w:space="0" w:color="auto"/>
              <w:bottom w:val="single" w:sz="4" w:space="0" w:color="auto"/>
              <w:right w:val="single" w:sz="4" w:space="0" w:color="auto"/>
            </w:tcBorders>
          </w:tcPr>
          <w:p w:rsidR="00FD102F" w:rsidRPr="006B03C8" w:rsidRDefault="00FD102F" w:rsidP="00E63985">
            <w:pPr>
              <w:autoSpaceDE w:val="0"/>
              <w:autoSpaceDN w:val="0"/>
              <w:adjustRightInd w:val="0"/>
              <w:spacing w:line="276" w:lineRule="auto"/>
              <w:contextualSpacing/>
              <w:rPr>
                <w:rFonts w:asciiTheme="majorHAnsi" w:hAnsiTheme="majorHAnsi" w:cstheme="majorHAnsi"/>
                <w:sz w:val="20"/>
                <w:lang w:val="es-ES_tradnl"/>
              </w:rPr>
            </w:pPr>
            <w:r w:rsidRPr="006B03C8">
              <w:rPr>
                <w:rFonts w:asciiTheme="majorHAnsi" w:eastAsia="Times New Roman" w:hAnsiTheme="majorHAnsi" w:cstheme="majorHAnsi"/>
                <w:sz w:val="20"/>
                <w:lang w:val="es-ES"/>
              </w:rPr>
              <w:t>Nivel de libertad y compromiso de sus ciudadanos</w:t>
            </w:r>
          </w:p>
        </w:tc>
        <w:tc>
          <w:tcPr>
            <w:tcW w:w="0" w:type="auto"/>
            <w:tcBorders>
              <w:top w:val="single" w:sz="4" w:space="0" w:color="auto"/>
              <w:left w:val="single" w:sz="4" w:space="0" w:color="auto"/>
              <w:bottom w:val="single" w:sz="4" w:space="0" w:color="auto"/>
              <w:right w:val="single" w:sz="4" w:space="0" w:color="auto"/>
            </w:tcBorders>
          </w:tcPr>
          <w:p w:rsidR="00FD102F" w:rsidRPr="006B03C8" w:rsidRDefault="00FD102F" w:rsidP="00E63985">
            <w:pPr>
              <w:autoSpaceDE w:val="0"/>
              <w:autoSpaceDN w:val="0"/>
              <w:adjustRightInd w:val="0"/>
              <w:spacing w:line="276" w:lineRule="auto"/>
              <w:contextualSpacing/>
              <w:rPr>
                <w:rFonts w:asciiTheme="majorHAnsi" w:hAnsiTheme="majorHAnsi" w:cstheme="majorHAnsi"/>
                <w:sz w:val="20"/>
                <w:lang w:val="es-ES_tradnl"/>
              </w:rPr>
            </w:pPr>
            <w:r w:rsidRPr="006B03C8">
              <w:rPr>
                <w:rFonts w:asciiTheme="majorHAnsi" w:hAnsiTheme="majorHAnsi" w:cstheme="majorHAnsi"/>
                <w:sz w:val="20"/>
                <w:lang w:val="es-ES_tradnl"/>
              </w:rPr>
              <w:t>Refleja la percepción de la población sobre la medida en que los ciudadanos de un país pueden participar en la selección de su gobierno, así como la libertad de expresión, la libertad de asociación y medios de comunicación libres.</w:t>
            </w:r>
          </w:p>
        </w:tc>
        <w:tc>
          <w:tcPr>
            <w:tcW w:w="0" w:type="auto"/>
            <w:tcBorders>
              <w:top w:val="single" w:sz="4" w:space="0" w:color="auto"/>
              <w:left w:val="single" w:sz="4" w:space="0" w:color="auto"/>
              <w:bottom w:val="single" w:sz="4" w:space="0" w:color="auto"/>
              <w:right w:val="single" w:sz="4" w:space="0" w:color="auto"/>
            </w:tcBorders>
          </w:tcPr>
          <w:p w:rsidR="00FD102F" w:rsidRPr="006B03C8" w:rsidRDefault="00FD102F" w:rsidP="00E63985">
            <w:pPr>
              <w:autoSpaceDE w:val="0"/>
              <w:autoSpaceDN w:val="0"/>
              <w:adjustRightInd w:val="0"/>
              <w:spacing w:line="276" w:lineRule="auto"/>
              <w:contextualSpacing/>
              <w:rPr>
                <w:rFonts w:asciiTheme="majorHAnsi" w:hAnsiTheme="majorHAnsi" w:cstheme="majorHAnsi"/>
                <w:sz w:val="20"/>
                <w:lang w:val="es-ES_tradnl"/>
              </w:rPr>
            </w:pPr>
            <w:r w:rsidRPr="006B03C8">
              <w:rPr>
                <w:rFonts w:asciiTheme="majorHAnsi" w:hAnsiTheme="majorHAnsi" w:cstheme="majorHAnsi"/>
                <w:sz w:val="20"/>
                <w:lang w:val="es-ES_tradnl"/>
              </w:rPr>
              <w:t>De -2.5 (pobre) a 2.5 (fuerte)</w:t>
            </w:r>
          </w:p>
        </w:tc>
        <w:tc>
          <w:tcPr>
            <w:tcW w:w="0" w:type="auto"/>
            <w:tcBorders>
              <w:top w:val="single" w:sz="4" w:space="0" w:color="auto"/>
              <w:left w:val="single" w:sz="4" w:space="0" w:color="auto"/>
              <w:bottom w:val="single" w:sz="4" w:space="0" w:color="auto"/>
              <w:right w:val="single" w:sz="4" w:space="0" w:color="auto"/>
            </w:tcBorders>
          </w:tcPr>
          <w:p w:rsidR="00FD102F" w:rsidRPr="006B03C8" w:rsidRDefault="00FD102F" w:rsidP="00E63985">
            <w:pPr>
              <w:autoSpaceDE w:val="0"/>
              <w:autoSpaceDN w:val="0"/>
              <w:adjustRightInd w:val="0"/>
              <w:spacing w:line="276" w:lineRule="auto"/>
              <w:contextualSpacing/>
              <w:rPr>
                <w:rFonts w:asciiTheme="majorHAnsi" w:hAnsiTheme="majorHAnsi" w:cstheme="majorHAnsi"/>
                <w:sz w:val="20"/>
                <w:lang w:val="es-ES_tradnl"/>
              </w:rPr>
            </w:pPr>
            <w:r w:rsidRPr="006B03C8">
              <w:rPr>
                <w:rFonts w:asciiTheme="majorHAnsi" w:hAnsiTheme="majorHAnsi" w:cstheme="majorHAnsi"/>
                <w:sz w:val="20"/>
                <w:lang w:val="es-ES_tradnl"/>
              </w:rPr>
              <w:t>Banco Mundial</w:t>
            </w:r>
          </w:p>
        </w:tc>
      </w:tr>
      <w:tr w:rsidR="00585F12" w:rsidRPr="006B03C8" w:rsidTr="002C2431">
        <w:trPr>
          <w:trHeight w:val="1574"/>
          <w:jc w:val="right"/>
        </w:trPr>
        <w:tc>
          <w:tcPr>
            <w:tcW w:w="0" w:type="auto"/>
            <w:tcBorders>
              <w:top w:val="single" w:sz="4" w:space="0" w:color="auto"/>
              <w:left w:val="single" w:sz="4" w:space="0" w:color="auto"/>
              <w:bottom w:val="single" w:sz="4" w:space="0" w:color="auto"/>
              <w:right w:val="single" w:sz="4" w:space="0" w:color="auto"/>
            </w:tcBorders>
          </w:tcPr>
          <w:p w:rsidR="002C2431" w:rsidRPr="006B03C8" w:rsidRDefault="002C2431" w:rsidP="00E63985">
            <w:pPr>
              <w:autoSpaceDE w:val="0"/>
              <w:autoSpaceDN w:val="0"/>
              <w:adjustRightInd w:val="0"/>
              <w:spacing w:line="276" w:lineRule="auto"/>
              <w:rPr>
                <w:rFonts w:asciiTheme="majorHAnsi" w:hAnsiTheme="majorHAnsi" w:cstheme="majorHAnsi"/>
                <w:sz w:val="20"/>
                <w:lang w:val="es-ES_tradnl"/>
              </w:rPr>
            </w:pPr>
            <w:r w:rsidRPr="006B03C8">
              <w:rPr>
                <w:rFonts w:asciiTheme="majorHAnsi" w:hAnsiTheme="majorHAnsi" w:cstheme="majorHAnsi"/>
                <w:sz w:val="20"/>
                <w:lang w:val="es-ES_tradnl"/>
              </w:rPr>
              <w:t>Transparencia de las políticas del gobierno - Índice de competitividad global</w:t>
            </w:r>
          </w:p>
        </w:tc>
        <w:tc>
          <w:tcPr>
            <w:tcW w:w="0" w:type="auto"/>
            <w:tcBorders>
              <w:top w:val="single" w:sz="4" w:space="0" w:color="auto"/>
              <w:left w:val="single" w:sz="4" w:space="0" w:color="auto"/>
              <w:bottom w:val="single" w:sz="4" w:space="0" w:color="auto"/>
              <w:right w:val="single" w:sz="4" w:space="0" w:color="auto"/>
            </w:tcBorders>
          </w:tcPr>
          <w:p w:rsidR="002C2431" w:rsidRPr="006B03C8" w:rsidRDefault="007C7D49" w:rsidP="00651A2C">
            <w:pPr>
              <w:autoSpaceDE w:val="0"/>
              <w:autoSpaceDN w:val="0"/>
              <w:adjustRightInd w:val="0"/>
              <w:spacing w:line="276" w:lineRule="auto"/>
              <w:rPr>
                <w:sz w:val="20"/>
                <w:lang w:val="es-ES_tradnl"/>
              </w:rPr>
            </w:pPr>
            <w:r w:rsidRPr="006B03C8">
              <w:rPr>
                <w:rFonts w:asciiTheme="majorHAnsi" w:hAnsiTheme="majorHAnsi" w:cstheme="majorHAnsi"/>
                <w:sz w:val="20"/>
                <w:lang w:val="es-ES_tradnl"/>
              </w:rPr>
              <w:t xml:space="preserve">Refleja la percepción </w:t>
            </w:r>
            <w:r w:rsidR="00D30BAB" w:rsidRPr="006B03C8">
              <w:rPr>
                <w:rFonts w:asciiTheme="majorHAnsi" w:hAnsiTheme="majorHAnsi" w:cstheme="majorHAnsi"/>
                <w:sz w:val="20"/>
                <w:lang w:val="es-ES_tradnl"/>
              </w:rPr>
              <w:t xml:space="preserve">de los ejecutivos </w:t>
            </w:r>
            <w:r w:rsidRPr="006B03C8">
              <w:rPr>
                <w:rFonts w:asciiTheme="majorHAnsi" w:hAnsiTheme="majorHAnsi" w:cstheme="majorHAnsi"/>
                <w:sz w:val="20"/>
                <w:lang w:val="es-ES_tradnl"/>
              </w:rPr>
              <w:t xml:space="preserve">de en qué medida </w:t>
            </w:r>
            <w:r w:rsidR="00585F12" w:rsidRPr="006B03C8">
              <w:rPr>
                <w:rFonts w:asciiTheme="majorHAnsi" w:hAnsiTheme="majorHAnsi" w:cstheme="majorHAnsi"/>
                <w:sz w:val="20"/>
                <w:lang w:val="es-ES_tradnl"/>
              </w:rPr>
              <w:t xml:space="preserve">es </w:t>
            </w:r>
            <w:r w:rsidRPr="006B03C8">
              <w:rPr>
                <w:rFonts w:asciiTheme="majorHAnsi" w:hAnsiTheme="majorHAnsi" w:cstheme="majorHAnsi"/>
                <w:sz w:val="20"/>
                <w:lang w:val="es-ES_tradnl"/>
              </w:rPr>
              <w:t>fácil para las empresas obtener</w:t>
            </w:r>
            <w:r w:rsidR="00585F12" w:rsidRPr="006B03C8">
              <w:rPr>
                <w:rFonts w:asciiTheme="majorHAnsi" w:hAnsiTheme="majorHAnsi" w:cstheme="majorHAnsi"/>
                <w:sz w:val="20"/>
                <w:lang w:val="es-ES_tradnl"/>
              </w:rPr>
              <w:t xml:space="preserve"> </w:t>
            </w:r>
            <w:r w:rsidRPr="006B03C8">
              <w:rPr>
                <w:rFonts w:asciiTheme="majorHAnsi" w:hAnsiTheme="majorHAnsi" w:cstheme="majorHAnsi"/>
                <w:sz w:val="20"/>
                <w:lang w:val="es-ES_tradnl"/>
              </w:rPr>
              <w:t>información sob</w:t>
            </w:r>
            <w:r w:rsidR="00651A2C" w:rsidRPr="006B03C8">
              <w:rPr>
                <w:rFonts w:asciiTheme="majorHAnsi" w:hAnsiTheme="majorHAnsi" w:cstheme="majorHAnsi"/>
                <w:sz w:val="20"/>
                <w:lang w:val="es-ES_tradnl"/>
              </w:rPr>
              <w:t>re los cambios en las políticas gubernamentales relativas</w:t>
            </w:r>
            <w:r w:rsidR="00585F12" w:rsidRPr="006B03C8">
              <w:rPr>
                <w:rFonts w:asciiTheme="majorHAnsi" w:hAnsiTheme="majorHAnsi" w:cstheme="majorHAnsi"/>
                <w:sz w:val="20"/>
                <w:lang w:val="es-ES_tradnl"/>
              </w:rPr>
              <w:t xml:space="preserve"> a sus actividades.</w:t>
            </w:r>
            <w:r w:rsidRPr="006B03C8">
              <w:rPr>
                <w:sz w:val="20"/>
                <w:lang w:val="es-ES_tradnl"/>
              </w:rPr>
              <w:tab/>
            </w:r>
          </w:p>
        </w:tc>
        <w:tc>
          <w:tcPr>
            <w:tcW w:w="0" w:type="auto"/>
            <w:tcBorders>
              <w:top w:val="single" w:sz="4" w:space="0" w:color="auto"/>
              <w:left w:val="single" w:sz="4" w:space="0" w:color="auto"/>
              <w:bottom w:val="single" w:sz="4" w:space="0" w:color="auto"/>
              <w:right w:val="single" w:sz="4" w:space="0" w:color="auto"/>
            </w:tcBorders>
          </w:tcPr>
          <w:p w:rsidR="002C2431" w:rsidRPr="006B03C8" w:rsidRDefault="002C2431" w:rsidP="00E63985">
            <w:pPr>
              <w:autoSpaceDE w:val="0"/>
              <w:autoSpaceDN w:val="0"/>
              <w:adjustRightInd w:val="0"/>
              <w:spacing w:line="276" w:lineRule="auto"/>
              <w:contextualSpacing/>
              <w:rPr>
                <w:rFonts w:asciiTheme="majorHAnsi" w:hAnsiTheme="majorHAnsi" w:cstheme="majorHAnsi"/>
                <w:sz w:val="20"/>
                <w:lang w:val="es-ES_tradnl"/>
              </w:rPr>
            </w:pPr>
            <w:r w:rsidRPr="006B03C8">
              <w:rPr>
                <w:rFonts w:asciiTheme="majorHAnsi" w:hAnsiTheme="majorHAnsi" w:cstheme="majorHAnsi"/>
                <w:sz w:val="20"/>
                <w:lang w:val="es-ES_tradnl"/>
              </w:rPr>
              <w:t>De 1 (pobre) a 7 (fuerte)</w:t>
            </w:r>
          </w:p>
        </w:tc>
        <w:tc>
          <w:tcPr>
            <w:tcW w:w="0" w:type="auto"/>
            <w:tcBorders>
              <w:top w:val="single" w:sz="4" w:space="0" w:color="auto"/>
              <w:left w:val="single" w:sz="4" w:space="0" w:color="auto"/>
              <w:bottom w:val="single" w:sz="4" w:space="0" w:color="auto"/>
              <w:right w:val="single" w:sz="4" w:space="0" w:color="auto"/>
            </w:tcBorders>
          </w:tcPr>
          <w:p w:rsidR="002C2431" w:rsidRPr="006B03C8" w:rsidRDefault="003928A2" w:rsidP="00E63985">
            <w:pPr>
              <w:autoSpaceDE w:val="0"/>
              <w:autoSpaceDN w:val="0"/>
              <w:adjustRightInd w:val="0"/>
              <w:spacing w:line="276" w:lineRule="auto"/>
              <w:contextualSpacing/>
              <w:rPr>
                <w:rFonts w:asciiTheme="majorHAnsi" w:hAnsiTheme="majorHAnsi" w:cstheme="majorHAnsi"/>
                <w:sz w:val="20"/>
              </w:rPr>
            </w:pPr>
            <w:r w:rsidRPr="006B03C8">
              <w:rPr>
                <w:rFonts w:ascii="Arial" w:hAnsi="Arial" w:cs="Arial"/>
                <w:sz w:val="20"/>
              </w:rPr>
              <w:t xml:space="preserve">Executive Opinion Survey, </w:t>
            </w:r>
            <w:r w:rsidR="002C2431" w:rsidRPr="006B03C8">
              <w:rPr>
                <w:rFonts w:ascii="Arial" w:hAnsi="Arial" w:cs="Arial"/>
                <w:sz w:val="20"/>
              </w:rPr>
              <w:t>World Economic Forum</w:t>
            </w:r>
          </w:p>
        </w:tc>
      </w:tr>
      <w:tr w:rsidR="00585F12" w:rsidRPr="006B03C8" w:rsidTr="00585F12">
        <w:trPr>
          <w:trHeight w:val="1340"/>
          <w:jc w:val="right"/>
        </w:trPr>
        <w:tc>
          <w:tcPr>
            <w:tcW w:w="0" w:type="auto"/>
            <w:tcBorders>
              <w:top w:val="single" w:sz="4" w:space="0" w:color="auto"/>
              <w:left w:val="single" w:sz="4" w:space="0" w:color="auto"/>
              <w:bottom w:val="single" w:sz="4" w:space="0" w:color="auto"/>
              <w:right w:val="single" w:sz="4" w:space="0" w:color="auto"/>
            </w:tcBorders>
          </w:tcPr>
          <w:p w:rsidR="002C2431" w:rsidRPr="006B03C8" w:rsidRDefault="002C2431" w:rsidP="00E63985">
            <w:pPr>
              <w:autoSpaceDE w:val="0"/>
              <w:autoSpaceDN w:val="0"/>
              <w:adjustRightInd w:val="0"/>
              <w:spacing w:line="276" w:lineRule="auto"/>
              <w:rPr>
                <w:rFonts w:asciiTheme="majorHAnsi" w:hAnsiTheme="majorHAnsi" w:cstheme="majorHAnsi"/>
                <w:sz w:val="20"/>
                <w:lang w:val="es-ES_tradnl"/>
              </w:rPr>
            </w:pPr>
            <w:r w:rsidRPr="006B03C8">
              <w:rPr>
                <w:rFonts w:asciiTheme="majorHAnsi" w:hAnsiTheme="majorHAnsi" w:cstheme="majorHAnsi"/>
                <w:sz w:val="20"/>
                <w:lang w:val="es-ES_tradnl"/>
              </w:rPr>
              <w:t>Comportamiento ético de las empresas - Índice de competitividad global</w:t>
            </w:r>
          </w:p>
        </w:tc>
        <w:tc>
          <w:tcPr>
            <w:tcW w:w="0" w:type="auto"/>
            <w:tcBorders>
              <w:top w:val="single" w:sz="4" w:space="0" w:color="auto"/>
              <w:left w:val="single" w:sz="4" w:space="0" w:color="auto"/>
              <w:bottom w:val="single" w:sz="4" w:space="0" w:color="auto"/>
              <w:right w:val="single" w:sz="4" w:space="0" w:color="auto"/>
            </w:tcBorders>
          </w:tcPr>
          <w:p w:rsidR="002C2431" w:rsidRPr="006B03C8" w:rsidRDefault="00585F12" w:rsidP="00D30BAB">
            <w:pPr>
              <w:autoSpaceDE w:val="0"/>
              <w:autoSpaceDN w:val="0"/>
              <w:adjustRightInd w:val="0"/>
              <w:spacing w:line="276" w:lineRule="auto"/>
              <w:rPr>
                <w:rFonts w:asciiTheme="majorHAnsi" w:hAnsiTheme="majorHAnsi" w:cstheme="majorHAnsi"/>
                <w:sz w:val="20"/>
                <w:lang w:val="es-ES_tradnl"/>
              </w:rPr>
            </w:pPr>
            <w:r w:rsidRPr="006B03C8">
              <w:rPr>
                <w:rFonts w:asciiTheme="majorHAnsi" w:hAnsiTheme="majorHAnsi" w:cstheme="majorHAnsi"/>
                <w:sz w:val="20"/>
                <w:lang w:val="es-ES_tradnl"/>
              </w:rPr>
              <w:t xml:space="preserve">Refleja cómo </w:t>
            </w:r>
            <w:r w:rsidR="00D30BAB" w:rsidRPr="006B03C8">
              <w:rPr>
                <w:rFonts w:asciiTheme="majorHAnsi" w:hAnsiTheme="majorHAnsi" w:cstheme="majorHAnsi"/>
                <w:sz w:val="20"/>
                <w:lang w:val="es-ES_tradnl"/>
              </w:rPr>
              <w:t xml:space="preserve">los ejecutivos </w:t>
            </w:r>
            <w:r w:rsidRPr="006B03C8">
              <w:rPr>
                <w:rFonts w:asciiTheme="majorHAnsi" w:hAnsiTheme="majorHAnsi" w:cstheme="majorHAnsi"/>
                <w:sz w:val="20"/>
                <w:lang w:val="es-ES_tradnl"/>
              </w:rPr>
              <w:t>calificaría</w:t>
            </w:r>
            <w:r w:rsidR="00D30BAB" w:rsidRPr="006B03C8">
              <w:rPr>
                <w:rFonts w:asciiTheme="majorHAnsi" w:hAnsiTheme="majorHAnsi" w:cstheme="majorHAnsi"/>
                <w:sz w:val="20"/>
                <w:lang w:val="es-ES_tradnl"/>
              </w:rPr>
              <w:t>n</w:t>
            </w:r>
            <w:r w:rsidRPr="006B03C8">
              <w:rPr>
                <w:rFonts w:asciiTheme="majorHAnsi" w:hAnsiTheme="majorHAnsi" w:cstheme="majorHAnsi"/>
                <w:sz w:val="20"/>
                <w:lang w:val="es-ES_tradnl"/>
              </w:rPr>
              <w:t xml:space="preserve"> la ética corporativa de </w:t>
            </w:r>
            <w:r w:rsidR="00D30BAB" w:rsidRPr="006B03C8">
              <w:rPr>
                <w:rFonts w:asciiTheme="majorHAnsi" w:hAnsiTheme="majorHAnsi" w:cstheme="majorHAnsi"/>
                <w:sz w:val="20"/>
                <w:lang w:val="es-ES_tradnl"/>
              </w:rPr>
              <w:t xml:space="preserve">las </w:t>
            </w:r>
            <w:r w:rsidRPr="006B03C8">
              <w:rPr>
                <w:rFonts w:asciiTheme="majorHAnsi" w:hAnsiTheme="majorHAnsi" w:cstheme="majorHAnsi"/>
                <w:sz w:val="20"/>
                <w:lang w:val="es-ES_tradnl"/>
              </w:rPr>
              <w:t>empresas (comportamiento ético en las interacciones con los funcionarios públicos, políticos, y otras empresas)</w:t>
            </w:r>
          </w:p>
        </w:tc>
        <w:tc>
          <w:tcPr>
            <w:tcW w:w="0" w:type="auto"/>
            <w:tcBorders>
              <w:top w:val="single" w:sz="4" w:space="0" w:color="auto"/>
              <w:left w:val="single" w:sz="4" w:space="0" w:color="auto"/>
              <w:bottom w:val="single" w:sz="4" w:space="0" w:color="auto"/>
              <w:right w:val="single" w:sz="4" w:space="0" w:color="auto"/>
            </w:tcBorders>
          </w:tcPr>
          <w:p w:rsidR="002C2431" w:rsidRPr="006B03C8" w:rsidRDefault="002C2431" w:rsidP="00E63985">
            <w:pPr>
              <w:autoSpaceDE w:val="0"/>
              <w:autoSpaceDN w:val="0"/>
              <w:adjustRightInd w:val="0"/>
              <w:spacing w:line="276" w:lineRule="auto"/>
              <w:contextualSpacing/>
              <w:rPr>
                <w:rFonts w:asciiTheme="majorHAnsi" w:hAnsiTheme="majorHAnsi" w:cstheme="majorHAnsi"/>
                <w:sz w:val="20"/>
                <w:lang w:val="es-ES_tradnl"/>
              </w:rPr>
            </w:pPr>
            <w:r w:rsidRPr="006B03C8">
              <w:rPr>
                <w:rFonts w:asciiTheme="majorHAnsi" w:hAnsiTheme="majorHAnsi" w:cstheme="majorHAnsi"/>
                <w:sz w:val="20"/>
                <w:lang w:val="es-ES_tradnl"/>
              </w:rPr>
              <w:t>De 1 (pobre) a 7 (fuerte)</w:t>
            </w:r>
          </w:p>
        </w:tc>
        <w:tc>
          <w:tcPr>
            <w:tcW w:w="0" w:type="auto"/>
            <w:tcBorders>
              <w:top w:val="single" w:sz="4" w:space="0" w:color="auto"/>
              <w:left w:val="single" w:sz="4" w:space="0" w:color="auto"/>
              <w:bottom w:val="single" w:sz="4" w:space="0" w:color="auto"/>
              <w:right w:val="single" w:sz="4" w:space="0" w:color="auto"/>
            </w:tcBorders>
          </w:tcPr>
          <w:p w:rsidR="002C2431" w:rsidRPr="006B03C8" w:rsidRDefault="003928A2" w:rsidP="00E63985">
            <w:pPr>
              <w:autoSpaceDE w:val="0"/>
              <w:autoSpaceDN w:val="0"/>
              <w:adjustRightInd w:val="0"/>
              <w:spacing w:line="276" w:lineRule="auto"/>
              <w:contextualSpacing/>
              <w:rPr>
                <w:rFonts w:asciiTheme="majorHAnsi" w:hAnsiTheme="majorHAnsi" w:cstheme="majorHAnsi"/>
                <w:sz w:val="20"/>
              </w:rPr>
            </w:pPr>
            <w:r w:rsidRPr="006B03C8">
              <w:rPr>
                <w:rFonts w:ascii="Arial" w:hAnsi="Arial" w:cs="Arial"/>
                <w:sz w:val="20"/>
              </w:rPr>
              <w:t xml:space="preserve">Executive Opinion Survey, </w:t>
            </w:r>
            <w:r w:rsidR="002C2431" w:rsidRPr="006B03C8">
              <w:rPr>
                <w:rFonts w:ascii="Arial" w:hAnsi="Arial" w:cs="Arial"/>
                <w:sz w:val="20"/>
              </w:rPr>
              <w:t>World Economic Forum</w:t>
            </w:r>
          </w:p>
        </w:tc>
      </w:tr>
      <w:tr w:rsidR="00585F12" w:rsidRPr="006B03C8" w:rsidTr="002C2431">
        <w:trPr>
          <w:jc w:val="right"/>
        </w:trPr>
        <w:tc>
          <w:tcPr>
            <w:tcW w:w="0" w:type="auto"/>
            <w:tcBorders>
              <w:top w:val="single" w:sz="4" w:space="0" w:color="auto"/>
              <w:left w:val="single" w:sz="4" w:space="0" w:color="auto"/>
              <w:bottom w:val="single" w:sz="4" w:space="0" w:color="auto"/>
              <w:right w:val="single" w:sz="4" w:space="0" w:color="auto"/>
            </w:tcBorders>
          </w:tcPr>
          <w:p w:rsidR="002C2431" w:rsidRPr="006B03C8" w:rsidRDefault="002C2431" w:rsidP="00E63985">
            <w:pPr>
              <w:autoSpaceDE w:val="0"/>
              <w:autoSpaceDN w:val="0"/>
              <w:adjustRightInd w:val="0"/>
              <w:spacing w:line="276" w:lineRule="auto"/>
              <w:rPr>
                <w:rFonts w:asciiTheme="majorHAnsi" w:hAnsiTheme="majorHAnsi" w:cstheme="majorHAnsi"/>
                <w:sz w:val="20"/>
                <w:lang w:val="es-ES_tradnl"/>
              </w:rPr>
            </w:pPr>
            <w:r w:rsidRPr="006B03C8">
              <w:rPr>
                <w:rFonts w:asciiTheme="majorHAnsi" w:hAnsiTheme="majorHAnsi" w:cstheme="majorHAnsi"/>
                <w:sz w:val="20"/>
                <w:lang w:val="es-ES_tradnl"/>
              </w:rPr>
              <w:t>Eficiencia del gobierno - Índice de competitividad global</w:t>
            </w:r>
          </w:p>
        </w:tc>
        <w:tc>
          <w:tcPr>
            <w:tcW w:w="0" w:type="auto"/>
            <w:tcBorders>
              <w:top w:val="single" w:sz="4" w:space="0" w:color="auto"/>
              <w:left w:val="single" w:sz="4" w:space="0" w:color="auto"/>
              <w:bottom w:val="single" w:sz="4" w:space="0" w:color="auto"/>
              <w:right w:val="single" w:sz="4" w:space="0" w:color="auto"/>
            </w:tcBorders>
          </w:tcPr>
          <w:p w:rsidR="00585F12" w:rsidRPr="006B03C8" w:rsidRDefault="00585F12" w:rsidP="00E63985">
            <w:pPr>
              <w:autoSpaceDE w:val="0"/>
              <w:autoSpaceDN w:val="0"/>
              <w:adjustRightInd w:val="0"/>
              <w:spacing w:line="276" w:lineRule="auto"/>
              <w:rPr>
                <w:rFonts w:asciiTheme="majorHAnsi" w:hAnsiTheme="majorHAnsi" w:cstheme="majorHAnsi"/>
                <w:sz w:val="20"/>
                <w:lang w:val="es-ES_tradnl"/>
              </w:rPr>
            </w:pPr>
            <w:r w:rsidRPr="006B03C8">
              <w:rPr>
                <w:rFonts w:asciiTheme="majorHAnsi" w:hAnsiTheme="majorHAnsi" w:cstheme="majorHAnsi"/>
                <w:sz w:val="20"/>
                <w:lang w:val="es-ES_tradnl"/>
              </w:rPr>
              <w:t xml:space="preserve">Refleja la opinión de </w:t>
            </w:r>
            <w:r w:rsidR="003928A2" w:rsidRPr="006B03C8">
              <w:rPr>
                <w:rFonts w:asciiTheme="majorHAnsi" w:hAnsiTheme="majorHAnsi" w:cstheme="majorHAnsi"/>
                <w:sz w:val="20"/>
                <w:lang w:val="es-ES_tradnl"/>
              </w:rPr>
              <w:t>los ejecutivos</w:t>
            </w:r>
            <w:r w:rsidRPr="006B03C8">
              <w:rPr>
                <w:rFonts w:asciiTheme="majorHAnsi" w:hAnsiTheme="majorHAnsi" w:cstheme="majorHAnsi"/>
                <w:sz w:val="20"/>
                <w:lang w:val="es-ES_tradnl"/>
              </w:rPr>
              <w:t xml:space="preserve"> en los siguientes aspectos:</w:t>
            </w:r>
          </w:p>
          <w:p w:rsidR="00585F12" w:rsidRPr="006B03C8" w:rsidRDefault="00585F12" w:rsidP="003372CB">
            <w:pPr>
              <w:pStyle w:val="ListParagraph"/>
              <w:numPr>
                <w:ilvl w:val="0"/>
                <w:numId w:val="11"/>
              </w:numPr>
              <w:autoSpaceDE w:val="0"/>
              <w:autoSpaceDN w:val="0"/>
              <w:adjustRightInd w:val="0"/>
              <w:spacing w:line="276" w:lineRule="auto"/>
              <w:rPr>
                <w:rFonts w:asciiTheme="majorHAnsi" w:hAnsiTheme="majorHAnsi" w:cstheme="majorHAnsi"/>
                <w:sz w:val="20"/>
                <w:lang w:val="es-ES_tradnl"/>
              </w:rPr>
            </w:pPr>
            <w:r w:rsidRPr="006B03C8">
              <w:rPr>
                <w:rFonts w:asciiTheme="majorHAnsi" w:hAnsiTheme="majorHAnsi" w:cstheme="majorHAnsi"/>
                <w:sz w:val="20"/>
                <w:lang w:val="es-ES_tradnl"/>
              </w:rPr>
              <w:t>eficiencia con qué el gobierno gasta los ingresos públicos.</w:t>
            </w:r>
          </w:p>
          <w:p w:rsidR="00585F12" w:rsidRPr="006B03C8" w:rsidRDefault="00585F12" w:rsidP="003372CB">
            <w:pPr>
              <w:pStyle w:val="ListParagraph"/>
              <w:numPr>
                <w:ilvl w:val="0"/>
                <w:numId w:val="11"/>
              </w:numPr>
              <w:autoSpaceDE w:val="0"/>
              <w:autoSpaceDN w:val="0"/>
              <w:adjustRightInd w:val="0"/>
              <w:spacing w:line="276" w:lineRule="auto"/>
              <w:rPr>
                <w:rFonts w:asciiTheme="majorHAnsi" w:hAnsiTheme="majorHAnsi" w:cstheme="majorHAnsi"/>
                <w:sz w:val="20"/>
                <w:lang w:val="es-ES_tradnl"/>
              </w:rPr>
            </w:pPr>
            <w:r w:rsidRPr="006B03C8">
              <w:rPr>
                <w:rFonts w:asciiTheme="majorHAnsi" w:hAnsiTheme="majorHAnsi" w:cstheme="majorHAnsi"/>
                <w:sz w:val="20"/>
                <w:lang w:val="es-ES_tradnl"/>
              </w:rPr>
              <w:t>completitud para que las empresas cumplan con los requisitos administrativos gubernamentales (por ejemplo, permisos, reglamentos, informes)</w:t>
            </w:r>
          </w:p>
          <w:p w:rsidR="00585F12" w:rsidRPr="006B03C8" w:rsidRDefault="00585F12" w:rsidP="003372CB">
            <w:pPr>
              <w:pStyle w:val="ListParagraph"/>
              <w:numPr>
                <w:ilvl w:val="0"/>
                <w:numId w:val="11"/>
              </w:numPr>
              <w:autoSpaceDE w:val="0"/>
              <w:autoSpaceDN w:val="0"/>
              <w:adjustRightInd w:val="0"/>
              <w:spacing w:line="276" w:lineRule="auto"/>
              <w:rPr>
                <w:rFonts w:asciiTheme="majorHAnsi" w:hAnsiTheme="majorHAnsi" w:cstheme="majorHAnsi"/>
                <w:sz w:val="20"/>
                <w:lang w:val="es-ES_tradnl"/>
              </w:rPr>
            </w:pPr>
            <w:r w:rsidRPr="006B03C8">
              <w:rPr>
                <w:rFonts w:asciiTheme="majorHAnsi" w:hAnsiTheme="majorHAnsi" w:cstheme="majorHAnsi"/>
                <w:sz w:val="20"/>
                <w:lang w:val="es-ES_tradnl"/>
              </w:rPr>
              <w:t>lo eficiente que es el marco jurídico de las empresas privadas en la solución de controversias</w:t>
            </w:r>
          </w:p>
          <w:p w:rsidR="00585F12" w:rsidRPr="006B03C8" w:rsidRDefault="003928A2" w:rsidP="003372CB">
            <w:pPr>
              <w:pStyle w:val="ListParagraph"/>
              <w:numPr>
                <w:ilvl w:val="0"/>
                <w:numId w:val="11"/>
              </w:numPr>
              <w:autoSpaceDE w:val="0"/>
              <w:autoSpaceDN w:val="0"/>
              <w:adjustRightInd w:val="0"/>
              <w:spacing w:line="276" w:lineRule="auto"/>
              <w:rPr>
                <w:rFonts w:asciiTheme="majorHAnsi" w:hAnsiTheme="majorHAnsi" w:cstheme="majorHAnsi"/>
                <w:sz w:val="20"/>
                <w:lang w:val="es-ES_tradnl"/>
              </w:rPr>
            </w:pPr>
            <w:r w:rsidRPr="006B03C8">
              <w:rPr>
                <w:rFonts w:asciiTheme="majorHAnsi" w:hAnsiTheme="majorHAnsi" w:cstheme="majorHAnsi"/>
                <w:sz w:val="20"/>
                <w:lang w:val="es-ES_tradnl"/>
              </w:rPr>
              <w:t>facilidad</w:t>
            </w:r>
            <w:r w:rsidR="00585F12" w:rsidRPr="006B03C8">
              <w:rPr>
                <w:rFonts w:asciiTheme="majorHAnsi" w:hAnsiTheme="majorHAnsi" w:cstheme="majorHAnsi"/>
                <w:sz w:val="20"/>
                <w:lang w:val="es-ES_tradnl"/>
              </w:rPr>
              <w:t xml:space="preserve"> para las empresas privadas para impugnar las acciones y / o regulaciones gubernament</w:t>
            </w:r>
            <w:r w:rsidRPr="006B03C8">
              <w:rPr>
                <w:rFonts w:asciiTheme="majorHAnsi" w:hAnsiTheme="majorHAnsi" w:cstheme="majorHAnsi"/>
                <w:sz w:val="20"/>
                <w:lang w:val="es-ES_tradnl"/>
              </w:rPr>
              <w:t>ales a través del sistema legal.</w:t>
            </w:r>
          </w:p>
          <w:p w:rsidR="00585F12" w:rsidRPr="006B03C8" w:rsidRDefault="003928A2" w:rsidP="003372CB">
            <w:pPr>
              <w:pStyle w:val="ListParagraph"/>
              <w:numPr>
                <w:ilvl w:val="0"/>
                <w:numId w:val="11"/>
              </w:numPr>
              <w:autoSpaceDE w:val="0"/>
              <w:autoSpaceDN w:val="0"/>
              <w:adjustRightInd w:val="0"/>
              <w:spacing w:line="276" w:lineRule="auto"/>
              <w:rPr>
                <w:rFonts w:asciiTheme="majorHAnsi" w:hAnsiTheme="majorHAnsi" w:cstheme="majorHAnsi"/>
                <w:sz w:val="20"/>
                <w:lang w:val="es-ES_tradnl"/>
              </w:rPr>
            </w:pPr>
            <w:r w:rsidRPr="006B03C8">
              <w:rPr>
                <w:rFonts w:asciiTheme="majorHAnsi" w:hAnsiTheme="majorHAnsi" w:cstheme="majorHAnsi"/>
                <w:sz w:val="20"/>
                <w:lang w:val="es-ES_tradnl"/>
              </w:rPr>
              <w:t xml:space="preserve">facilidad </w:t>
            </w:r>
            <w:r w:rsidR="00585F12" w:rsidRPr="006B03C8">
              <w:rPr>
                <w:rFonts w:asciiTheme="majorHAnsi" w:hAnsiTheme="majorHAnsi" w:cstheme="majorHAnsi"/>
                <w:sz w:val="20"/>
                <w:lang w:val="es-ES_tradnl"/>
              </w:rPr>
              <w:t>para las empresas para obtener información sobre los cambios en las políticas y regulaciones gubernamentale</w:t>
            </w:r>
            <w:r w:rsidRPr="006B03C8">
              <w:rPr>
                <w:rFonts w:asciiTheme="majorHAnsi" w:hAnsiTheme="majorHAnsi" w:cstheme="majorHAnsi"/>
                <w:sz w:val="20"/>
                <w:lang w:val="es-ES_tradnl"/>
              </w:rPr>
              <w:t>s que afectan a sus actividades.</w:t>
            </w:r>
          </w:p>
        </w:tc>
        <w:tc>
          <w:tcPr>
            <w:tcW w:w="0" w:type="auto"/>
            <w:tcBorders>
              <w:top w:val="single" w:sz="4" w:space="0" w:color="auto"/>
              <w:left w:val="single" w:sz="4" w:space="0" w:color="auto"/>
              <w:bottom w:val="single" w:sz="4" w:space="0" w:color="auto"/>
              <w:right w:val="single" w:sz="4" w:space="0" w:color="auto"/>
            </w:tcBorders>
          </w:tcPr>
          <w:p w:rsidR="002C2431" w:rsidRPr="006B03C8" w:rsidRDefault="002C2431" w:rsidP="00E63985">
            <w:pPr>
              <w:autoSpaceDE w:val="0"/>
              <w:autoSpaceDN w:val="0"/>
              <w:adjustRightInd w:val="0"/>
              <w:spacing w:line="276" w:lineRule="auto"/>
              <w:contextualSpacing/>
              <w:rPr>
                <w:rFonts w:asciiTheme="majorHAnsi" w:hAnsiTheme="majorHAnsi" w:cstheme="majorHAnsi"/>
                <w:sz w:val="20"/>
                <w:lang w:val="es-ES_tradnl"/>
              </w:rPr>
            </w:pPr>
            <w:r w:rsidRPr="006B03C8">
              <w:rPr>
                <w:rFonts w:asciiTheme="majorHAnsi" w:hAnsiTheme="majorHAnsi" w:cstheme="majorHAnsi"/>
                <w:sz w:val="20"/>
                <w:lang w:val="es-ES_tradnl"/>
              </w:rPr>
              <w:t>De 1 (pobre) a 7 (fuerte)</w:t>
            </w:r>
          </w:p>
        </w:tc>
        <w:tc>
          <w:tcPr>
            <w:tcW w:w="0" w:type="auto"/>
            <w:tcBorders>
              <w:top w:val="single" w:sz="4" w:space="0" w:color="auto"/>
              <w:left w:val="single" w:sz="4" w:space="0" w:color="auto"/>
              <w:bottom w:val="single" w:sz="4" w:space="0" w:color="auto"/>
              <w:right w:val="single" w:sz="4" w:space="0" w:color="auto"/>
            </w:tcBorders>
          </w:tcPr>
          <w:p w:rsidR="002C2431" w:rsidRPr="006B03C8" w:rsidRDefault="003928A2" w:rsidP="00E63985">
            <w:pPr>
              <w:autoSpaceDE w:val="0"/>
              <w:autoSpaceDN w:val="0"/>
              <w:adjustRightInd w:val="0"/>
              <w:spacing w:line="276" w:lineRule="auto"/>
              <w:contextualSpacing/>
              <w:rPr>
                <w:rFonts w:asciiTheme="majorHAnsi" w:hAnsiTheme="majorHAnsi" w:cstheme="majorHAnsi"/>
                <w:sz w:val="20"/>
              </w:rPr>
            </w:pPr>
            <w:r w:rsidRPr="006B03C8">
              <w:rPr>
                <w:rFonts w:ascii="Arial" w:hAnsi="Arial" w:cs="Arial"/>
                <w:sz w:val="20"/>
              </w:rPr>
              <w:t xml:space="preserve">Executive Opinion Survey, </w:t>
            </w:r>
            <w:r w:rsidR="002C2431" w:rsidRPr="006B03C8">
              <w:rPr>
                <w:rFonts w:ascii="Arial" w:hAnsi="Arial" w:cs="Arial"/>
                <w:sz w:val="20"/>
              </w:rPr>
              <w:t>World Economic Forum</w:t>
            </w:r>
          </w:p>
        </w:tc>
      </w:tr>
    </w:tbl>
    <w:p w:rsidR="00D15ADC" w:rsidRPr="003928A2" w:rsidRDefault="00D15ADC" w:rsidP="00E63985">
      <w:pPr>
        <w:pStyle w:val="Paragraph"/>
        <w:numPr>
          <w:ilvl w:val="0"/>
          <w:numId w:val="0"/>
        </w:numPr>
        <w:spacing w:line="276" w:lineRule="auto"/>
        <w:ind w:left="720"/>
        <w:rPr>
          <w:rFonts w:ascii="Arial" w:hAnsi="Arial" w:cs="Arial"/>
          <w:sz w:val="22"/>
          <w:szCs w:val="22"/>
          <w:lang w:val="en-US"/>
        </w:rPr>
      </w:pPr>
    </w:p>
    <w:p w:rsidR="008F2528" w:rsidRDefault="00B94559" w:rsidP="003372CB">
      <w:pPr>
        <w:pStyle w:val="FirstHeading"/>
        <w:keepLines/>
        <w:numPr>
          <w:ilvl w:val="0"/>
          <w:numId w:val="5"/>
        </w:numPr>
        <w:spacing w:line="276" w:lineRule="auto"/>
        <w:rPr>
          <w:rFonts w:ascii="Arial" w:hAnsi="Arial" w:cs="Arial"/>
          <w:noProof/>
          <w:sz w:val="22"/>
          <w:szCs w:val="22"/>
          <w:lang w:val="es-ES_tradnl"/>
        </w:rPr>
      </w:pPr>
      <w:r>
        <w:rPr>
          <w:rFonts w:ascii="Arial" w:hAnsi="Arial" w:cs="Arial"/>
          <w:noProof/>
          <w:sz w:val="22"/>
          <w:szCs w:val="22"/>
          <w:lang w:val="es-ES_tradnl"/>
        </w:rPr>
        <w:t>Metodología</w:t>
      </w:r>
    </w:p>
    <w:p w:rsidR="00B94559" w:rsidRDefault="00B94559" w:rsidP="00A03E23">
      <w:pPr>
        <w:pStyle w:val="Paragraph"/>
        <w:numPr>
          <w:ilvl w:val="1"/>
          <w:numId w:val="10"/>
        </w:numPr>
        <w:spacing w:line="276" w:lineRule="auto"/>
        <w:ind w:left="720" w:hanging="720"/>
        <w:rPr>
          <w:rFonts w:ascii="Arial" w:hAnsi="Arial" w:cs="Arial"/>
          <w:sz w:val="22"/>
          <w:szCs w:val="22"/>
        </w:rPr>
      </w:pPr>
      <w:r w:rsidRPr="00B94559">
        <w:rPr>
          <w:rFonts w:ascii="Arial" w:hAnsi="Arial" w:cs="Arial"/>
          <w:sz w:val="22"/>
          <w:szCs w:val="22"/>
        </w:rPr>
        <w:t>Para cada uno de los indicadores se construirá un control sintético siguiendo la metodología de Abadie y Gardeazabal (2003), es decir, recon</w:t>
      </w:r>
      <w:r w:rsidR="00193D22">
        <w:rPr>
          <w:rFonts w:ascii="Arial" w:hAnsi="Arial" w:cs="Arial"/>
          <w:sz w:val="22"/>
          <w:szCs w:val="22"/>
        </w:rPr>
        <w:t>s</w:t>
      </w:r>
      <w:r w:rsidRPr="00B94559">
        <w:rPr>
          <w:rFonts w:ascii="Arial" w:hAnsi="Arial" w:cs="Arial"/>
          <w:sz w:val="22"/>
          <w:szCs w:val="22"/>
        </w:rPr>
        <w:t>truir el indicador previ</w:t>
      </w:r>
      <w:r w:rsidR="004C0FAB">
        <w:rPr>
          <w:rFonts w:ascii="Arial" w:hAnsi="Arial" w:cs="Arial"/>
          <w:sz w:val="22"/>
          <w:szCs w:val="22"/>
        </w:rPr>
        <w:t>o</w:t>
      </w:r>
      <w:r w:rsidRPr="00B94559">
        <w:rPr>
          <w:rFonts w:ascii="Arial" w:hAnsi="Arial" w:cs="Arial"/>
          <w:sz w:val="22"/>
          <w:szCs w:val="22"/>
        </w:rPr>
        <w:t xml:space="preserve"> al programa y utilizar esa estimación para calcular cómo hubiera sido la trayectoria del indicador para Chile en ausencia del programa. </w:t>
      </w:r>
      <w:r>
        <w:rPr>
          <w:rFonts w:ascii="Arial" w:hAnsi="Arial" w:cs="Arial"/>
          <w:sz w:val="22"/>
          <w:szCs w:val="22"/>
        </w:rPr>
        <w:t>Este control sintético se construye a partir de los valores previos al programa de un grupo de países. Con esta metodología se obtienen ponderadores para algunos de estos países de manera de que al multiplicar esos ponderadores por la serie</w:t>
      </w:r>
      <w:r w:rsidR="00674678">
        <w:rPr>
          <w:rFonts w:ascii="Arial" w:hAnsi="Arial" w:cs="Arial"/>
          <w:sz w:val="22"/>
          <w:szCs w:val="22"/>
        </w:rPr>
        <w:t xml:space="preserve"> de</w:t>
      </w:r>
      <w:r>
        <w:rPr>
          <w:rFonts w:ascii="Arial" w:hAnsi="Arial" w:cs="Arial"/>
          <w:sz w:val="22"/>
          <w:szCs w:val="22"/>
        </w:rPr>
        <w:t xml:space="preserve"> los países es posible reconstruir la serie de datos para Chile previo al programa. Se supone que si previo al programa los ponderadores lograron aproximar adecuadamente la trayectoria de Chile, esos mismos ponderadores luego del programa lograrán estimar correctamente el contrafactual de Chile.</w:t>
      </w:r>
      <w:r w:rsidR="00674678">
        <w:rPr>
          <w:rFonts w:ascii="Arial" w:hAnsi="Arial" w:cs="Arial"/>
          <w:sz w:val="22"/>
          <w:szCs w:val="22"/>
        </w:rPr>
        <w:t xml:space="preserve"> La diferencia entre la trayectoria de los indicadores en Chile y la trayectoria de los indicadores del Chile construido con los ponderadores, será la estimación del impacto del programa.</w:t>
      </w:r>
    </w:p>
    <w:p w:rsidR="00674678" w:rsidRPr="001A20F4" w:rsidRDefault="00674678" w:rsidP="00A03E23">
      <w:pPr>
        <w:pStyle w:val="Paragraph"/>
        <w:numPr>
          <w:ilvl w:val="1"/>
          <w:numId w:val="10"/>
        </w:numPr>
        <w:spacing w:line="276" w:lineRule="auto"/>
        <w:ind w:left="720" w:hanging="720"/>
        <w:rPr>
          <w:rFonts w:asciiTheme="majorHAnsi" w:hAnsiTheme="majorHAnsi" w:cstheme="majorHAnsi"/>
          <w:sz w:val="22"/>
          <w:szCs w:val="22"/>
          <w:lang w:val="es-ES_tradnl"/>
        </w:rPr>
      </w:pPr>
      <w:r w:rsidRPr="00560A8B">
        <w:rPr>
          <w:rFonts w:asciiTheme="majorHAnsi" w:hAnsiTheme="majorHAnsi" w:cstheme="majorHAnsi"/>
          <w:sz w:val="22"/>
          <w:szCs w:val="22"/>
          <w:lang w:val="es-ES_tradnl"/>
        </w:rPr>
        <w:t xml:space="preserve">Formalmente, Abadie </w:t>
      </w:r>
      <w:r w:rsidR="00C15C3E">
        <w:rPr>
          <w:rFonts w:asciiTheme="majorHAnsi" w:hAnsiTheme="majorHAnsi" w:cstheme="majorHAnsi"/>
          <w:sz w:val="22"/>
          <w:szCs w:val="22"/>
          <w:lang w:val="es-ES_tradnl"/>
        </w:rPr>
        <w:t>y</w:t>
      </w:r>
      <w:r w:rsidRPr="00560A8B">
        <w:rPr>
          <w:rFonts w:asciiTheme="majorHAnsi" w:hAnsiTheme="majorHAnsi" w:cstheme="majorHAnsi"/>
          <w:sz w:val="22"/>
          <w:szCs w:val="22"/>
          <w:lang w:val="es-ES_tradnl"/>
        </w:rPr>
        <w:t xml:space="preserve"> Gardeazabal (2003) </w:t>
      </w:r>
      <w:r w:rsidR="00C15C3E">
        <w:rPr>
          <w:rFonts w:asciiTheme="majorHAnsi" w:hAnsiTheme="majorHAnsi" w:cstheme="majorHAnsi"/>
          <w:sz w:val="22"/>
          <w:szCs w:val="22"/>
          <w:lang w:val="es-ES_tradnl"/>
        </w:rPr>
        <w:t>y</w:t>
      </w:r>
      <w:r w:rsidRPr="00560A8B">
        <w:rPr>
          <w:rFonts w:asciiTheme="majorHAnsi" w:hAnsiTheme="majorHAnsi" w:cstheme="majorHAnsi"/>
          <w:sz w:val="22"/>
          <w:szCs w:val="22"/>
          <w:lang w:val="es-ES_tradnl"/>
        </w:rPr>
        <w:t xml:space="preserve"> Abadie, Diamond </w:t>
      </w:r>
      <w:r w:rsidR="00C15C3E">
        <w:rPr>
          <w:rFonts w:asciiTheme="majorHAnsi" w:hAnsiTheme="majorHAnsi" w:cstheme="majorHAnsi"/>
          <w:sz w:val="22"/>
          <w:szCs w:val="22"/>
          <w:lang w:val="es-ES_tradnl"/>
        </w:rPr>
        <w:t>y</w:t>
      </w:r>
      <w:r w:rsidRPr="00560A8B">
        <w:rPr>
          <w:rFonts w:asciiTheme="majorHAnsi" w:hAnsiTheme="majorHAnsi" w:cstheme="majorHAnsi"/>
          <w:sz w:val="22"/>
          <w:szCs w:val="22"/>
          <w:lang w:val="es-ES_tradnl"/>
        </w:rPr>
        <w:t xml:space="preserve"> Hainmueller (2010) llaman “donor pool” al grupo de J países disponibles para el grupo de control. Estos países no pueden haber sido afectados directa ni indirectamente por el programa. </w:t>
      </w:r>
      <w:r w:rsidR="00C15C3E">
        <w:rPr>
          <w:rFonts w:asciiTheme="majorHAnsi" w:hAnsiTheme="majorHAnsi" w:cstheme="majorHAnsi"/>
          <w:sz w:val="22"/>
          <w:szCs w:val="22"/>
          <w:lang w:val="es-ES_tradnl"/>
        </w:rPr>
        <w:t xml:space="preserve">Asimismo, </w:t>
      </w:r>
      <w:r w:rsidRPr="00560A8B">
        <w:rPr>
          <w:rFonts w:asciiTheme="majorHAnsi" w:hAnsiTheme="majorHAnsi" w:cstheme="majorHAnsi"/>
          <w:sz w:val="22"/>
          <w:szCs w:val="22"/>
          <w:lang w:val="es-ES_tradnl"/>
        </w:rPr>
        <w:t>W</w:t>
      </w:r>
      <w:r w:rsidRPr="00560A8B">
        <w:rPr>
          <w:rFonts w:asciiTheme="majorHAnsi" w:hAnsiTheme="majorHAnsi" w:cstheme="majorHAnsi"/>
          <w:sz w:val="22"/>
          <w:szCs w:val="22"/>
        </w:rPr>
        <w:t xml:space="preserve"> = (w</w:t>
      </w:r>
      <w:r w:rsidRPr="00560A8B">
        <w:rPr>
          <w:rFonts w:asciiTheme="majorHAnsi" w:hAnsiTheme="majorHAnsi" w:cstheme="majorHAnsi"/>
          <w:sz w:val="22"/>
          <w:szCs w:val="22"/>
          <w:vertAlign w:val="subscript"/>
        </w:rPr>
        <w:t>1</w:t>
      </w:r>
      <w:r w:rsidRPr="00560A8B">
        <w:rPr>
          <w:rFonts w:asciiTheme="majorHAnsi" w:hAnsiTheme="majorHAnsi" w:cstheme="majorHAnsi"/>
          <w:sz w:val="22"/>
          <w:szCs w:val="22"/>
        </w:rPr>
        <w:t>,... , w</w:t>
      </w:r>
      <w:r w:rsidRPr="00560A8B">
        <w:rPr>
          <w:rFonts w:asciiTheme="majorHAnsi" w:hAnsiTheme="majorHAnsi" w:cstheme="majorHAnsi"/>
          <w:sz w:val="22"/>
          <w:szCs w:val="22"/>
          <w:vertAlign w:val="subscript"/>
        </w:rPr>
        <w:t>j</w:t>
      </w:r>
      <w:r w:rsidRPr="00560A8B">
        <w:rPr>
          <w:rFonts w:asciiTheme="majorHAnsi" w:hAnsiTheme="majorHAnsi" w:cstheme="majorHAnsi"/>
          <w:sz w:val="22"/>
          <w:szCs w:val="22"/>
        </w:rPr>
        <w:t xml:space="preserve">)' </w:t>
      </w:r>
      <w:r w:rsidR="00C15C3E">
        <w:rPr>
          <w:rFonts w:asciiTheme="majorHAnsi" w:hAnsiTheme="majorHAnsi" w:cstheme="majorHAnsi"/>
          <w:sz w:val="22"/>
          <w:szCs w:val="22"/>
        </w:rPr>
        <w:t>e</w:t>
      </w:r>
      <w:r w:rsidRPr="00560A8B">
        <w:rPr>
          <w:rFonts w:asciiTheme="majorHAnsi" w:hAnsiTheme="majorHAnsi" w:cstheme="majorHAnsi"/>
          <w:sz w:val="22"/>
          <w:szCs w:val="22"/>
        </w:rPr>
        <w:t xml:space="preserve">s </w:t>
      </w:r>
      <w:r w:rsidR="00C15C3E">
        <w:rPr>
          <w:rFonts w:asciiTheme="majorHAnsi" w:hAnsiTheme="majorHAnsi" w:cstheme="majorHAnsi"/>
          <w:sz w:val="22"/>
          <w:szCs w:val="22"/>
        </w:rPr>
        <w:t>un</w:t>
      </w:r>
      <w:r w:rsidRPr="00560A8B">
        <w:rPr>
          <w:rFonts w:asciiTheme="majorHAnsi" w:hAnsiTheme="majorHAnsi" w:cstheme="majorHAnsi"/>
          <w:sz w:val="22"/>
          <w:szCs w:val="22"/>
        </w:rPr>
        <w:t xml:space="preserve"> vector </w:t>
      </w:r>
      <w:r w:rsidR="00C15C3E" w:rsidRPr="00560A8B">
        <w:rPr>
          <w:rFonts w:asciiTheme="majorHAnsi" w:hAnsiTheme="majorHAnsi" w:cstheme="majorHAnsi"/>
          <w:sz w:val="22"/>
          <w:szCs w:val="22"/>
        </w:rPr>
        <w:t>(J x 1)</w:t>
      </w:r>
      <w:r w:rsidR="00C15C3E">
        <w:rPr>
          <w:rFonts w:asciiTheme="majorHAnsi" w:hAnsiTheme="majorHAnsi" w:cstheme="majorHAnsi"/>
          <w:sz w:val="22"/>
          <w:szCs w:val="22"/>
        </w:rPr>
        <w:t xml:space="preserve"> </w:t>
      </w:r>
      <w:r w:rsidRPr="00560A8B">
        <w:rPr>
          <w:rFonts w:asciiTheme="majorHAnsi" w:hAnsiTheme="majorHAnsi" w:cstheme="majorHAnsi"/>
          <w:sz w:val="22"/>
          <w:szCs w:val="22"/>
        </w:rPr>
        <w:t>de ponderadores no negativos que suman uno. El escalar w</w:t>
      </w:r>
      <w:r w:rsidRPr="00560A8B">
        <w:rPr>
          <w:rFonts w:asciiTheme="majorHAnsi" w:hAnsiTheme="majorHAnsi" w:cstheme="majorHAnsi"/>
          <w:sz w:val="22"/>
          <w:szCs w:val="22"/>
          <w:vertAlign w:val="subscript"/>
        </w:rPr>
        <w:t xml:space="preserve">j </w:t>
      </w:r>
      <w:r w:rsidRPr="00560A8B">
        <w:rPr>
          <w:rFonts w:asciiTheme="majorHAnsi" w:hAnsiTheme="majorHAnsi" w:cstheme="majorHAnsi"/>
          <w:sz w:val="22"/>
          <w:szCs w:val="22"/>
        </w:rPr>
        <w:t xml:space="preserve">representa el ponderador del país </w:t>
      </w:r>
      <w:r w:rsidRPr="00560A8B">
        <w:rPr>
          <w:rFonts w:asciiTheme="majorHAnsi" w:hAnsiTheme="majorHAnsi" w:cstheme="majorHAnsi"/>
          <w:i/>
          <w:sz w:val="22"/>
          <w:szCs w:val="22"/>
        </w:rPr>
        <w:t>j</w:t>
      </w:r>
      <w:r w:rsidRPr="00560A8B">
        <w:rPr>
          <w:rFonts w:asciiTheme="majorHAnsi" w:hAnsiTheme="majorHAnsi" w:cstheme="majorHAnsi"/>
          <w:sz w:val="22"/>
          <w:szCs w:val="22"/>
        </w:rPr>
        <w:t xml:space="preserve"> en el control </w:t>
      </w:r>
      <w:r w:rsidR="00560A8B" w:rsidRPr="00560A8B">
        <w:rPr>
          <w:rFonts w:asciiTheme="majorHAnsi" w:hAnsiTheme="majorHAnsi" w:cstheme="majorHAnsi"/>
          <w:sz w:val="22"/>
          <w:szCs w:val="22"/>
        </w:rPr>
        <w:t>sintético</w:t>
      </w:r>
      <w:r w:rsidRPr="00560A8B">
        <w:rPr>
          <w:rFonts w:asciiTheme="majorHAnsi" w:hAnsiTheme="majorHAnsi" w:cstheme="majorHAnsi"/>
          <w:sz w:val="22"/>
          <w:szCs w:val="22"/>
        </w:rPr>
        <w:t xml:space="preserve">. </w:t>
      </w:r>
      <w:r w:rsidR="00560A8B" w:rsidRPr="00560A8B">
        <w:rPr>
          <w:rFonts w:asciiTheme="majorHAnsi" w:hAnsiTheme="majorHAnsi" w:cstheme="majorHAnsi"/>
          <w:sz w:val="22"/>
          <w:szCs w:val="22"/>
        </w:rPr>
        <w:t>Los ponderadores serán calc</w:t>
      </w:r>
      <w:r w:rsidR="00C15C3E">
        <w:rPr>
          <w:rFonts w:asciiTheme="majorHAnsi" w:hAnsiTheme="majorHAnsi" w:cstheme="majorHAnsi"/>
          <w:sz w:val="22"/>
          <w:szCs w:val="22"/>
        </w:rPr>
        <w:t>u</w:t>
      </w:r>
      <w:r w:rsidR="00560A8B" w:rsidRPr="00560A8B">
        <w:rPr>
          <w:rFonts w:asciiTheme="majorHAnsi" w:hAnsiTheme="majorHAnsi" w:cstheme="majorHAnsi"/>
          <w:sz w:val="22"/>
          <w:szCs w:val="22"/>
        </w:rPr>
        <w:t>la</w:t>
      </w:r>
      <w:r w:rsidR="00C15C3E">
        <w:rPr>
          <w:rFonts w:asciiTheme="majorHAnsi" w:hAnsiTheme="majorHAnsi" w:cstheme="majorHAnsi"/>
          <w:sz w:val="22"/>
          <w:szCs w:val="22"/>
        </w:rPr>
        <w:t>d</w:t>
      </w:r>
      <w:r w:rsidR="00560A8B" w:rsidRPr="00560A8B">
        <w:rPr>
          <w:rFonts w:asciiTheme="majorHAnsi" w:hAnsiTheme="majorHAnsi" w:cstheme="majorHAnsi"/>
          <w:sz w:val="22"/>
          <w:szCs w:val="22"/>
        </w:rPr>
        <w:t xml:space="preserve">os de manera </w:t>
      </w:r>
      <w:r w:rsidR="00C15C3E">
        <w:rPr>
          <w:rFonts w:asciiTheme="majorHAnsi" w:hAnsiTheme="majorHAnsi" w:cstheme="majorHAnsi"/>
          <w:sz w:val="22"/>
          <w:szCs w:val="22"/>
        </w:rPr>
        <w:t>que</w:t>
      </w:r>
      <w:r w:rsidR="00C15C3E" w:rsidRPr="00560A8B">
        <w:rPr>
          <w:rFonts w:asciiTheme="majorHAnsi" w:hAnsiTheme="majorHAnsi" w:cstheme="majorHAnsi"/>
          <w:sz w:val="22"/>
          <w:szCs w:val="22"/>
        </w:rPr>
        <w:t xml:space="preserve"> </w:t>
      </w:r>
      <w:r w:rsidR="00560A8B" w:rsidRPr="00560A8B">
        <w:rPr>
          <w:rFonts w:asciiTheme="majorHAnsi" w:hAnsiTheme="majorHAnsi" w:cstheme="majorHAnsi"/>
          <w:sz w:val="22"/>
          <w:szCs w:val="22"/>
        </w:rPr>
        <w:t xml:space="preserve">el control sintético sea lo más similar posible a Chile previo a la intervención en los indicadores de interés. </w:t>
      </w:r>
      <w:r w:rsidR="00560A8B" w:rsidRPr="00560A8B">
        <w:rPr>
          <w:rFonts w:asciiTheme="majorHAnsi" w:hAnsiTheme="majorHAnsi" w:cstheme="majorHAnsi"/>
          <w:color w:val="000000" w:themeColor="text1"/>
          <w:sz w:val="22"/>
          <w:szCs w:val="22"/>
        </w:rPr>
        <w:t>X</w:t>
      </w:r>
      <w:r w:rsidR="00560A8B" w:rsidRPr="00560A8B">
        <w:rPr>
          <w:rFonts w:asciiTheme="majorHAnsi" w:hAnsiTheme="majorHAnsi" w:cstheme="majorHAnsi"/>
          <w:color w:val="000000" w:themeColor="text1"/>
          <w:sz w:val="22"/>
          <w:szCs w:val="22"/>
          <w:vertAlign w:val="subscript"/>
        </w:rPr>
        <w:t xml:space="preserve">1 </w:t>
      </w:r>
      <w:r w:rsidR="00560A8B" w:rsidRPr="00560A8B">
        <w:rPr>
          <w:rFonts w:asciiTheme="majorHAnsi" w:hAnsiTheme="majorHAnsi" w:cstheme="majorHAnsi"/>
          <w:color w:val="000000" w:themeColor="text1"/>
          <w:sz w:val="22"/>
          <w:szCs w:val="22"/>
        </w:rPr>
        <w:t>un vector de dimensiones Kx1 de valores previos a la intervención de variables que determinan a los indicadores de interés o que caractericen Chile en características físicas, políticas o económicas. X</w:t>
      </w:r>
      <w:r w:rsidR="00560A8B" w:rsidRPr="00560A8B">
        <w:rPr>
          <w:rFonts w:asciiTheme="majorHAnsi" w:hAnsiTheme="majorHAnsi" w:cstheme="majorHAnsi"/>
          <w:color w:val="000000" w:themeColor="text1"/>
          <w:sz w:val="22"/>
          <w:szCs w:val="22"/>
          <w:vertAlign w:val="subscript"/>
        </w:rPr>
        <w:t>0</w:t>
      </w:r>
      <w:r w:rsidR="00560A8B" w:rsidRPr="00560A8B">
        <w:rPr>
          <w:rFonts w:asciiTheme="majorHAnsi" w:hAnsiTheme="majorHAnsi" w:cstheme="majorHAnsi"/>
          <w:color w:val="000000" w:themeColor="text1"/>
          <w:sz w:val="22"/>
          <w:szCs w:val="22"/>
        </w:rPr>
        <w:t xml:space="preserve"> es una matriz de dimensión (K x J) que contiene los valores de X</w:t>
      </w:r>
      <w:r w:rsidR="00560A8B" w:rsidRPr="00560A8B">
        <w:rPr>
          <w:rFonts w:asciiTheme="majorHAnsi" w:hAnsiTheme="majorHAnsi" w:cstheme="majorHAnsi"/>
          <w:color w:val="000000" w:themeColor="text1"/>
          <w:sz w:val="22"/>
          <w:szCs w:val="22"/>
          <w:vertAlign w:val="subscript"/>
        </w:rPr>
        <w:t xml:space="preserve">1 </w:t>
      </w:r>
      <w:r w:rsidR="00560A8B" w:rsidRPr="00560A8B">
        <w:rPr>
          <w:rFonts w:asciiTheme="majorHAnsi" w:hAnsiTheme="majorHAnsi" w:cstheme="majorHAnsi"/>
          <w:color w:val="000000" w:themeColor="text1"/>
          <w:sz w:val="22"/>
          <w:szCs w:val="22"/>
        </w:rPr>
        <w:t xml:space="preserve">para cada uno de los J países en el grupo de países de control. V es una matriz diagonal con valores no negativos, que reflejan la importancia de cada uno de las diferentes K </w:t>
      </w:r>
      <w:r w:rsidR="00560A8B" w:rsidRPr="001A20F4">
        <w:rPr>
          <w:rFonts w:asciiTheme="majorHAnsi" w:hAnsiTheme="majorHAnsi" w:cstheme="majorHAnsi"/>
          <w:color w:val="000000" w:themeColor="text1"/>
          <w:sz w:val="22"/>
          <w:szCs w:val="22"/>
        </w:rPr>
        <w:t>variables.</w:t>
      </w:r>
    </w:p>
    <w:p w:rsidR="00560A8B" w:rsidRPr="001A20F4" w:rsidRDefault="00560A8B" w:rsidP="00A03E23">
      <w:pPr>
        <w:pStyle w:val="Paragraph"/>
        <w:numPr>
          <w:ilvl w:val="1"/>
          <w:numId w:val="10"/>
        </w:numPr>
        <w:spacing w:line="276" w:lineRule="auto"/>
        <w:ind w:left="720" w:hanging="720"/>
        <w:rPr>
          <w:rFonts w:asciiTheme="majorHAnsi" w:hAnsiTheme="majorHAnsi" w:cstheme="majorHAnsi"/>
          <w:sz w:val="22"/>
          <w:szCs w:val="22"/>
          <w:lang w:val="es-ES_tradnl"/>
        </w:rPr>
      </w:pPr>
      <w:r w:rsidRPr="001A20F4">
        <w:rPr>
          <w:rFonts w:asciiTheme="majorHAnsi" w:hAnsiTheme="majorHAnsi" w:cstheme="majorHAnsi"/>
          <w:sz w:val="22"/>
          <w:szCs w:val="22"/>
          <w:lang w:val="es-ES_tradnl"/>
        </w:rPr>
        <w:t xml:space="preserve">El vector de ponderadores W* se elige para minimizar </w:t>
      </w:r>
      <w:r w:rsidRPr="00095133">
        <w:rPr>
          <w:rFonts w:asciiTheme="majorHAnsi" w:hAnsiTheme="majorHAnsi" w:cstheme="majorHAnsi"/>
          <w:sz w:val="22"/>
          <w:szCs w:val="22"/>
        </w:rPr>
        <w:t>(X</w:t>
      </w:r>
      <w:r w:rsidRPr="00095133">
        <w:rPr>
          <w:rFonts w:asciiTheme="majorHAnsi" w:hAnsiTheme="majorHAnsi" w:cstheme="majorHAnsi"/>
          <w:sz w:val="22"/>
          <w:szCs w:val="22"/>
          <w:vertAlign w:val="subscript"/>
        </w:rPr>
        <w:t>1</w:t>
      </w:r>
      <w:r w:rsidRPr="00095133">
        <w:rPr>
          <w:rFonts w:asciiTheme="majorHAnsi" w:hAnsiTheme="majorHAnsi" w:cstheme="majorHAnsi"/>
          <w:sz w:val="22"/>
          <w:szCs w:val="22"/>
        </w:rPr>
        <w:t xml:space="preserve"> – X</w:t>
      </w:r>
      <w:r w:rsidRPr="00095133">
        <w:rPr>
          <w:rFonts w:asciiTheme="majorHAnsi" w:hAnsiTheme="majorHAnsi" w:cstheme="majorHAnsi"/>
          <w:sz w:val="22"/>
          <w:szCs w:val="22"/>
          <w:vertAlign w:val="subscript"/>
        </w:rPr>
        <w:t>0</w:t>
      </w:r>
      <w:r w:rsidRPr="00095133">
        <w:rPr>
          <w:rFonts w:asciiTheme="majorHAnsi" w:hAnsiTheme="majorHAnsi" w:cstheme="majorHAnsi"/>
          <w:sz w:val="22"/>
          <w:szCs w:val="22"/>
        </w:rPr>
        <w:t>W)'V(X</w:t>
      </w:r>
      <w:r w:rsidRPr="00095133">
        <w:rPr>
          <w:rFonts w:asciiTheme="majorHAnsi" w:hAnsiTheme="majorHAnsi" w:cstheme="majorHAnsi"/>
          <w:sz w:val="22"/>
          <w:szCs w:val="22"/>
          <w:vertAlign w:val="subscript"/>
        </w:rPr>
        <w:t>1</w:t>
      </w:r>
      <w:r w:rsidRPr="00095133">
        <w:rPr>
          <w:rFonts w:asciiTheme="majorHAnsi" w:hAnsiTheme="majorHAnsi" w:cstheme="majorHAnsi"/>
          <w:sz w:val="22"/>
          <w:szCs w:val="22"/>
        </w:rPr>
        <w:t xml:space="preserve"> – X</w:t>
      </w:r>
      <w:r w:rsidRPr="00095133">
        <w:rPr>
          <w:rFonts w:asciiTheme="majorHAnsi" w:hAnsiTheme="majorHAnsi" w:cstheme="majorHAnsi"/>
          <w:sz w:val="22"/>
          <w:szCs w:val="22"/>
          <w:vertAlign w:val="subscript"/>
        </w:rPr>
        <w:t>0</w:t>
      </w:r>
      <w:r w:rsidRPr="00095133">
        <w:rPr>
          <w:rFonts w:asciiTheme="majorHAnsi" w:hAnsiTheme="majorHAnsi" w:cstheme="majorHAnsi"/>
          <w:sz w:val="22"/>
          <w:szCs w:val="22"/>
        </w:rPr>
        <w:t>W) sujeto a w</w:t>
      </w:r>
      <w:r w:rsidRPr="00095133">
        <w:rPr>
          <w:rFonts w:asciiTheme="majorHAnsi" w:hAnsiTheme="majorHAnsi" w:cstheme="majorHAnsi"/>
          <w:i/>
          <w:sz w:val="22"/>
          <w:szCs w:val="22"/>
          <w:vertAlign w:val="subscript"/>
        </w:rPr>
        <w:t>j</w:t>
      </w:r>
      <w:r w:rsidRPr="00095133">
        <w:rPr>
          <w:rFonts w:asciiTheme="majorHAnsi" w:hAnsiTheme="majorHAnsi" w:cstheme="majorHAnsi"/>
          <w:sz w:val="22"/>
          <w:szCs w:val="22"/>
        </w:rPr>
        <w:t>'≥0 (j = 1, 2,..., J) y w</w:t>
      </w:r>
      <w:r w:rsidRPr="00095133">
        <w:rPr>
          <w:rFonts w:asciiTheme="majorHAnsi" w:hAnsiTheme="majorHAnsi" w:cstheme="majorHAnsi"/>
          <w:sz w:val="22"/>
          <w:szCs w:val="22"/>
          <w:vertAlign w:val="subscript"/>
        </w:rPr>
        <w:t>1</w:t>
      </w:r>
      <w:r w:rsidRPr="00095133">
        <w:rPr>
          <w:rFonts w:asciiTheme="majorHAnsi" w:hAnsiTheme="majorHAnsi" w:cstheme="majorHAnsi"/>
          <w:sz w:val="22"/>
          <w:szCs w:val="22"/>
        </w:rPr>
        <w:t xml:space="preserve"> + … + w</w:t>
      </w:r>
      <w:r w:rsidRPr="00095133">
        <w:rPr>
          <w:rFonts w:asciiTheme="majorHAnsi" w:hAnsiTheme="majorHAnsi" w:cstheme="majorHAnsi"/>
          <w:sz w:val="22"/>
          <w:szCs w:val="22"/>
          <w:vertAlign w:val="subscript"/>
        </w:rPr>
        <w:t>j</w:t>
      </w:r>
      <w:r w:rsidRPr="00095133">
        <w:rPr>
          <w:rFonts w:asciiTheme="majorHAnsi" w:hAnsiTheme="majorHAnsi" w:cstheme="majorHAnsi"/>
          <w:sz w:val="22"/>
          <w:szCs w:val="22"/>
        </w:rPr>
        <w:t xml:space="preserve"> = 1. El vector W* define la combinación de países de control del “donor pool” que mejor describe la tra</w:t>
      </w:r>
      <w:r w:rsidR="005C3667" w:rsidRPr="00095133">
        <w:rPr>
          <w:rFonts w:asciiTheme="majorHAnsi" w:hAnsiTheme="majorHAnsi" w:cstheme="majorHAnsi"/>
          <w:sz w:val="22"/>
          <w:szCs w:val="22"/>
        </w:rPr>
        <w:t>y</w:t>
      </w:r>
      <w:r w:rsidRPr="00095133">
        <w:rPr>
          <w:rFonts w:asciiTheme="majorHAnsi" w:hAnsiTheme="majorHAnsi" w:cstheme="majorHAnsi"/>
          <w:sz w:val="22"/>
          <w:szCs w:val="22"/>
        </w:rPr>
        <w:t>ectoria de Chile para cierto indicador. La trayectoria del indicador para el control sintético previo al programa será X</w:t>
      </w:r>
      <w:r w:rsidRPr="00095133">
        <w:rPr>
          <w:rFonts w:asciiTheme="majorHAnsi" w:hAnsiTheme="majorHAnsi" w:cstheme="majorHAnsi"/>
          <w:sz w:val="22"/>
          <w:szCs w:val="22"/>
          <w:vertAlign w:val="subscript"/>
        </w:rPr>
        <w:t>1</w:t>
      </w:r>
      <w:r w:rsidRPr="00095133">
        <w:rPr>
          <w:rFonts w:asciiTheme="majorHAnsi" w:hAnsiTheme="majorHAnsi" w:cstheme="majorHAnsi"/>
          <w:sz w:val="22"/>
          <w:szCs w:val="22"/>
        </w:rPr>
        <w:t xml:space="preserve">* = </w:t>
      </w:r>
      <w:r w:rsidRPr="001A20F4">
        <w:rPr>
          <w:rFonts w:asciiTheme="majorHAnsi" w:hAnsiTheme="majorHAnsi" w:cstheme="majorHAnsi"/>
          <w:sz w:val="22"/>
          <w:szCs w:val="22"/>
        </w:rPr>
        <w:t>X</w:t>
      </w:r>
      <w:r w:rsidRPr="001A20F4">
        <w:rPr>
          <w:rFonts w:asciiTheme="majorHAnsi" w:hAnsiTheme="majorHAnsi" w:cstheme="majorHAnsi"/>
          <w:sz w:val="22"/>
          <w:szCs w:val="22"/>
          <w:vertAlign w:val="subscript"/>
        </w:rPr>
        <w:t>0</w:t>
      </w:r>
      <w:r w:rsidRPr="001A20F4">
        <w:rPr>
          <w:rFonts w:asciiTheme="majorHAnsi" w:hAnsiTheme="majorHAnsi" w:cstheme="majorHAnsi"/>
          <w:sz w:val="22"/>
          <w:szCs w:val="22"/>
        </w:rPr>
        <w:t>W*.</w:t>
      </w:r>
    </w:p>
    <w:p w:rsidR="00D1036F" w:rsidRPr="00EC7AC5" w:rsidRDefault="00D1036F" w:rsidP="00A03E23">
      <w:pPr>
        <w:pStyle w:val="Paragraph"/>
        <w:numPr>
          <w:ilvl w:val="1"/>
          <w:numId w:val="10"/>
        </w:numPr>
        <w:spacing w:line="276" w:lineRule="auto"/>
        <w:ind w:left="720" w:hanging="720"/>
        <w:rPr>
          <w:rFonts w:asciiTheme="majorHAnsi" w:hAnsiTheme="majorHAnsi" w:cstheme="majorHAnsi"/>
          <w:sz w:val="22"/>
          <w:szCs w:val="22"/>
          <w:lang w:val="es-ES_tradnl"/>
        </w:rPr>
      </w:pPr>
      <w:r w:rsidRPr="00D1036F">
        <w:rPr>
          <w:rFonts w:asciiTheme="majorHAnsi" w:hAnsiTheme="majorHAnsi" w:cstheme="majorHAnsi"/>
          <w:sz w:val="22"/>
          <w:szCs w:val="22"/>
        </w:rPr>
        <w:t>Y</w:t>
      </w:r>
      <w:r w:rsidRPr="00D1036F">
        <w:rPr>
          <w:rFonts w:asciiTheme="majorHAnsi" w:hAnsiTheme="majorHAnsi" w:cstheme="majorHAnsi"/>
          <w:sz w:val="22"/>
          <w:szCs w:val="22"/>
          <w:vertAlign w:val="subscript"/>
        </w:rPr>
        <w:t xml:space="preserve">1 </w:t>
      </w:r>
      <w:r w:rsidRPr="00D1036F">
        <w:rPr>
          <w:rFonts w:asciiTheme="majorHAnsi" w:hAnsiTheme="majorHAnsi" w:cstheme="majorHAnsi"/>
          <w:sz w:val="22"/>
          <w:szCs w:val="22"/>
        </w:rPr>
        <w:t>es un vector de dimensiones Tx1 cuyos elementos son los valores de cierto indicador durante T años. Y</w:t>
      </w:r>
      <w:r w:rsidRPr="00D1036F">
        <w:rPr>
          <w:rFonts w:asciiTheme="majorHAnsi" w:hAnsiTheme="majorHAnsi" w:cstheme="majorHAnsi"/>
          <w:sz w:val="22"/>
          <w:szCs w:val="22"/>
          <w:vertAlign w:val="subscript"/>
        </w:rPr>
        <w:t>1</w:t>
      </w:r>
      <w:r w:rsidRPr="00D1036F">
        <w:rPr>
          <w:rFonts w:asciiTheme="majorHAnsi" w:hAnsiTheme="majorHAnsi" w:cstheme="majorHAnsi"/>
          <w:sz w:val="22"/>
          <w:szCs w:val="22"/>
        </w:rPr>
        <w:t xml:space="preserve"> es una matriz de dimensiones TxJ que contiene los valores de ese indicador para todos los países de control. El objetivo es aproximar la trayectoria que hubiera tenido del indicador en ausencia del programa. Este contrafactual será definido </w:t>
      </w:r>
      <w:r w:rsidRPr="00EC7AC5">
        <w:rPr>
          <w:rFonts w:asciiTheme="majorHAnsi" w:hAnsiTheme="majorHAnsi" w:cstheme="majorHAnsi"/>
          <w:sz w:val="22"/>
          <w:szCs w:val="22"/>
        </w:rPr>
        <w:t>como Y</w:t>
      </w:r>
      <w:r w:rsidRPr="00EC7AC5">
        <w:rPr>
          <w:rFonts w:asciiTheme="majorHAnsi" w:hAnsiTheme="majorHAnsi" w:cstheme="majorHAnsi"/>
          <w:sz w:val="22"/>
          <w:szCs w:val="22"/>
          <w:vertAlign w:val="subscript"/>
        </w:rPr>
        <w:t>1</w:t>
      </w:r>
      <w:r w:rsidRPr="00EC7AC5">
        <w:rPr>
          <w:rFonts w:asciiTheme="majorHAnsi" w:hAnsiTheme="majorHAnsi" w:cstheme="majorHAnsi"/>
          <w:sz w:val="22"/>
          <w:szCs w:val="22"/>
        </w:rPr>
        <w:t>* = Y</w:t>
      </w:r>
      <w:r w:rsidRPr="00EC7AC5">
        <w:rPr>
          <w:rFonts w:asciiTheme="majorHAnsi" w:hAnsiTheme="majorHAnsi" w:cstheme="majorHAnsi"/>
          <w:sz w:val="22"/>
          <w:szCs w:val="22"/>
          <w:vertAlign w:val="subscript"/>
        </w:rPr>
        <w:t>0</w:t>
      </w:r>
      <w:r w:rsidRPr="00EC7AC5">
        <w:rPr>
          <w:rFonts w:asciiTheme="majorHAnsi" w:hAnsiTheme="majorHAnsi" w:cstheme="majorHAnsi"/>
          <w:sz w:val="22"/>
          <w:szCs w:val="22"/>
        </w:rPr>
        <w:t xml:space="preserve">W*. </w:t>
      </w:r>
    </w:p>
    <w:p w:rsidR="00D1036F" w:rsidRPr="00EC7AC5" w:rsidRDefault="00D1036F" w:rsidP="00A03E23">
      <w:pPr>
        <w:pStyle w:val="Paragraph"/>
        <w:numPr>
          <w:ilvl w:val="1"/>
          <w:numId w:val="10"/>
        </w:numPr>
        <w:spacing w:line="276" w:lineRule="auto"/>
        <w:ind w:left="720" w:hanging="720"/>
        <w:rPr>
          <w:rFonts w:asciiTheme="majorHAnsi" w:hAnsiTheme="majorHAnsi" w:cstheme="majorHAnsi"/>
          <w:sz w:val="22"/>
          <w:szCs w:val="22"/>
          <w:lang w:val="es-ES_tradnl"/>
        </w:rPr>
      </w:pPr>
      <w:r w:rsidRPr="00EC7AC5">
        <w:rPr>
          <w:rFonts w:asciiTheme="majorHAnsi" w:hAnsiTheme="majorHAnsi" w:cstheme="majorHAnsi"/>
          <w:sz w:val="22"/>
          <w:szCs w:val="22"/>
          <w:lang w:val="es-ES_tradnl"/>
        </w:rPr>
        <w:t>El efecto de la intervención vendrá dado por la diferencia entre el valor del indicador que tenga Chile con el programa menos el valor del indicador para el control sintético, construido con los valores que obtienen los países al mismo momento de la intervención, multiplicados por el correspondiente ponderador. Formalmente, el resultado observado para la unidad i en el momento t será:</w:t>
      </w:r>
    </w:p>
    <w:p w:rsidR="00D1036F" w:rsidRPr="00EC7AC5" w:rsidRDefault="00A03E23" w:rsidP="00E63985">
      <w:pPr>
        <w:pStyle w:val="BalloonText"/>
        <w:spacing w:line="276" w:lineRule="auto"/>
        <w:jc w:val="both"/>
        <w:rPr>
          <w:rFonts w:asciiTheme="majorHAnsi" w:hAnsiTheme="majorHAnsi" w:cstheme="majorHAnsi"/>
          <w:sz w:val="22"/>
          <w:szCs w:val="22"/>
        </w:rPr>
      </w:pPr>
      <m:oMathPara>
        <m:oMath>
          <m:sSubSup>
            <m:sSubSupPr>
              <m:ctrlPr>
                <w:rPr>
                  <w:rFonts w:ascii="Cambria Math" w:hAnsi="Cambria Math" w:cstheme="majorHAnsi"/>
                  <w:sz w:val="22"/>
                  <w:szCs w:val="22"/>
                </w:rPr>
              </m:ctrlPr>
            </m:sSubSupPr>
            <m:e>
              <m:r>
                <w:rPr>
                  <w:rFonts w:ascii="Cambria Math" w:hAnsi="Cambria Math" w:cstheme="majorHAnsi"/>
                  <w:sz w:val="22"/>
                  <w:szCs w:val="22"/>
                </w:rPr>
                <m:t>Y</m:t>
              </m:r>
            </m:e>
            <m:sub>
              <m:r>
                <w:rPr>
                  <w:rFonts w:ascii="Cambria Math" w:hAnsi="Cambria Math" w:cstheme="majorHAnsi"/>
                  <w:sz w:val="22"/>
                  <w:szCs w:val="22"/>
                </w:rPr>
                <m:t>it</m:t>
              </m:r>
            </m:sub>
            <m:sup/>
          </m:sSubSup>
          <m:r>
            <m:rPr>
              <m:sty m:val="p"/>
            </m:rPr>
            <w:rPr>
              <w:rFonts w:ascii="Cambria Math" w:hAnsi="Cambria Math" w:cstheme="majorHAnsi"/>
              <w:sz w:val="22"/>
              <w:szCs w:val="22"/>
            </w:rPr>
            <m:t>=</m:t>
          </m:r>
          <m:sSubSup>
            <m:sSubSupPr>
              <m:ctrlPr>
                <w:rPr>
                  <w:rFonts w:ascii="Cambria Math" w:hAnsi="Cambria Math" w:cstheme="majorHAnsi"/>
                  <w:sz w:val="22"/>
                  <w:szCs w:val="22"/>
                </w:rPr>
              </m:ctrlPr>
            </m:sSubSupPr>
            <m:e>
              <m:r>
                <w:rPr>
                  <w:rFonts w:ascii="Cambria Math" w:hAnsi="Cambria Math" w:cstheme="majorHAnsi"/>
                  <w:sz w:val="22"/>
                  <w:szCs w:val="22"/>
                </w:rPr>
                <m:t>Y</m:t>
              </m:r>
            </m:e>
            <m:sub>
              <m:r>
                <w:rPr>
                  <w:rFonts w:ascii="Cambria Math" w:hAnsi="Cambria Math" w:cstheme="majorHAnsi"/>
                  <w:sz w:val="22"/>
                  <w:szCs w:val="22"/>
                </w:rPr>
                <m:t>it</m:t>
              </m:r>
            </m:sub>
            <m:sup>
              <m:r>
                <w:rPr>
                  <w:rFonts w:ascii="Cambria Math" w:hAnsi="Cambria Math" w:cstheme="majorHAnsi"/>
                  <w:sz w:val="22"/>
                  <w:szCs w:val="22"/>
                </w:rPr>
                <m:t>N</m:t>
              </m:r>
            </m:sup>
          </m:sSubSup>
          <m:r>
            <m:rPr>
              <m:sty m:val="p"/>
            </m:rPr>
            <w:rPr>
              <w:rFonts w:ascii="Cambria Math" w:hAnsi="Cambria Math" w:cstheme="majorHAnsi"/>
              <w:sz w:val="22"/>
              <w:szCs w:val="22"/>
            </w:rPr>
            <m:t>+</m:t>
          </m:r>
          <m:sSub>
            <m:sSubPr>
              <m:ctrlPr>
                <w:rPr>
                  <w:rFonts w:ascii="Cambria Math" w:hAnsi="Cambria Math" w:cstheme="majorHAnsi"/>
                  <w:sz w:val="22"/>
                  <w:szCs w:val="22"/>
                </w:rPr>
              </m:ctrlPr>
            </m:sSubPr>
            <m:e>
              <m:r>
                <w:rPr>
                  <w:rFonts w:ascii="Cambria Math" w:hAnsi="Cambria Math" w:cstheme="majorHAnsi"/>
                  <w:sz w:val="22"/>
                  <w:szCs w:val="22"/>
                </w:rPr>
                <m:t>α</m:t>
              </m:r>
            </m:e>
            <m:sub>
              <m:r>
                <w:rPr>
                  <w:rFonts w:ascii="Cambria Math" w:hAnsi="Cambria Math" w:cstheme="majorHAnsi"/>
                  <w:sz w:val="22"/>
                  <w:szCs w:val="22"/>
                </w:rPr>
                <m:t>it</m:t>
              </m:r>
            </m:sub>
          </m:sSub>
          <m:sSub>
            <m:sSubPr>
              <m:ctrlPr>
                <w:rPr>
                  <w:rFonts w:ascii="Cambria Math" w:hAnsi="Cambria Math" w:cstheme="majorHAnsi"/>
                  <w:sz w:val="22"/>
                  <w:szCs w:val="22"/>
                </w:rPr>
              </m:ctrlPr>
            </m:sSubPr>
            <m:e>
              <m:r>
                <w:rPr>
                  <w:rFonts w:ascii="Cambria Math" w:hAnsi="Cambria Math" w:cstheme="majorHAnsi"/>
                  <w:sz w:val="22"/>
                  <w:szCs w:val="22"/>
                </w:rPr>
                <m:t>D</m:t>
              </m:r>
            </m:e>
            <m:sub>
              <m:r>
                <w:rPr>
                  <w:rFonts w:ascii="Cambria Math" w:hAnsi="Cambria Math" w:cstheme="majorHAnsi"/>
                  <w:sz w:val="22"/>
                  <w:szCs w:val="22"/>
                </w:rPr>
                <m:t>it</m:t>
              </m:r>
            </m:sub>
          </m:sSub>
        </m:oMath>
      </m:oMathPara>
    </w:p>
    <w:p w:rsidR="00D1036F" w:rsidRPr="00EC7AC5" w:rsidRDefault="00D1036F" w:rsidP="00E63985">
      <w:pPr>
        <w:spacing w:after="0"/>
        <w:ind w:left="720"/>
        <w:jc w:val="both"/>
        <w:rPr>
          <w:rFonts w:asciiTheme="majorHAnsi" w:hAnsiTheme="majorHAnsi" w:cstheme="majorHAnsi"/>
          <w:lang w:val="es-ES_tradnl"/>
        </w:rPr>
      </w:pPr>
      <w:r w:rsidRPr="00EC7AC5">
        <w:rPr>
          <w:rFonts w:asciiTheme="majorHAnsi" w:hAnsiTheme="majorHAnsi" w:cstheme="majorHAnsi"/>
          <w:lang w:val="es-ES_tradnl"/>
        </w:rPr>
        <w:t xml:space="preserve">donde </w:t>
      </w:r>
      <m:oMath>
        <m:sSubSup>
          <m:sSubSupPr>
            <m:ctrlPr>
              <w:rPr>
                <w:rFonts w:ascii="Cambria Math" w:hAnsi="Cambria Math" w:cstheme="majorHAnsi"/>
                <w:i/>
              </w:rPr>
            </m:ctrlPr>
          </m:sSubSupPr>
          <m:e>
            <m:sSub>
              <m:sSubPr>
                <m:ctrlPr>
                  <w:rPr>
                    <w:rFonts w:ascii="Cambria Math" w:hAnsi="Cambria Math" w:cstheme="majorHAnsi"/>
                    <w:i/>
                  </w:rPr>
                </m:ctrlPr>
              </m:sSubPr>
              <m:e>
                <m:r>
                  <w:rPr>
                    <w:rFonts w:ascii="Cambria Math" w:hAnsi="Cambria Math" w:cstheme="majorHAnsi"/>
                  </w:rPr>
                  <m:t>α</m:t>
                </m:r>
              </m:e>
              <m:sub>
                <m:r>
                  <w:rPr>
                    <w:rFonts w:ascii="Cambria Math" w:hAnsi="Cambria Math" w:cstheme="majorHAnsi"/>
                  </w:rPr>
                  <m:t>it</m:t>
                </m:r>
              </m:sub>
            </m:sSub>
            <m:r>
              <w:rPr>
                <w:rFonts w:ascii="Cambria Math" w:hAnsi="Cambria Math" w:cstheme="majorHAnsi"/>
                <w:lang w:val="es-ES_tradnl"/>
              </w:rPr>
              <m:t>=</m:t>
            </m:r>
            <m:r>
              <w:rPr>
                <w:rFonts w:ascii="Cambria Math" w:hAnsi="Cambria Math" w:cstheme="majorHAnsi"/>
              </w:rPr>
              <m:t>Y</m:t>
            </m:r>
          </m:e>
          <m:sub>
            <m:r>
              <w:rPr>
                <w:rFonts w:ascii="Cambria Math" w:hAnsi="Cambria Math" w:cstheme="majorHAnsi"/>
              </w:rPr>
              <m:t>it</m:t>
            </m:r>
          </m:sub>
          <m:sup>
            <m:r>
              <w:rPr>
                <w:rFonts w:ascii="Cambria Math" w:hAnsi="Cambria Math" w:cstheme="majorHAnsi"/>
              </w:rPr>
              <m:t>I</m:t>
            </m:r>
          </m:sup>
        </m:sSubSup>
        <m:r>
          <w:rPr>
            <w:rFonts w:ascii="Cambria Math" w:hAnsi="Cambria Math" w:cstheme="majorHAnsi"/>
            <w:lang w:val="es-ES_tradnl"/>
          </w:rPr>
          <m:t>-</m:t>
        </m:r>
        <m:sSubSup>
          <m:sSubSupPr>
            <m:ctrlPr>
              <w:rPr>
                <w:rFonts w:ascii="Cambria Math" w:hAnsi="Cambria Math" w:cstheme="majorHAnsi"/>
                <w:i/>
              </w:rPr>
            </m:ctrlPr>
          </m:sSubSupPr>
          <m:e>
            <m:r>
              <w:rPr>
                <w:rFonts w:ascii="Cambria Math" w:hAnsi="Cambria Math" w:cstheme="majorHAnsi"/>
              </w:rPr>
              <m:t>Y</m:t>
            </m:r>
          </m:e>
          <m:sub>
            <m:r>
              <w:rPr>
                <w:rFonts w:ascii="Cambria Math" w:hAnsi="Cambria Math" w:cstheme="majorHAnsi"/>
              </w:rPr>
              <m:t>it</m:t>
            </m:r>
          </m:sub>
          <m:sup>
            <m:r>
              <w:rPr>
                <w:rFonts w:ascii="Cambria Math" w:hAnsi="Cambria Math" w:cstheme="majorHAnsi"/>
              </w:rPr>
              <m:t>N</m:t>
            </m:r>
          </m:sup>
        </m:sSubSup>
      </m:oMath>
      <w:r w:rsidRPr="00832006">
        <w:rPr>
          <w:rFonts w:asciiTheme="majorHAnsi" w:hAnsiTheme="majorHAnsi" w:cstheme="majorHAnsi"/>
          <w:lang w:val="es-ES_tradnl"/>
        </w:rPr>
        <w:t xml:space="preserve"> es el efecto de la intervención para </w:t>
      </w:r>
      <w:r w:rsidR="0069662C">
        <w:rPr>
          <w:rFonts w:asciiTheme="majorHAnsi" w:hAnsiTheme="majorHAnsi" w:cstheme="majorHAnsi"/>
          <w:lang w:val="es-ES_tradnl"/>
        </w:rPr>
        <w:t xml:space="preserve">el país </w:t>
      </w:r>
      <w:r w:rsidRPr="00832006">
        <w:rPr>
          <w:rFonts w:asciiTheme="majorHAnsi" w:hAnsiTheme="majorHAnsi" w:cstheme="majorHAnsi"/>
          <w:lang w:val="es-ES_tradnl"/>
        </w:rPr>
        <w:t xml:space="preserve"> </w:t>
      </w:r>
      <w:r w:rsidR="0069662C">
        <w:rPr>
          <w:rFonts w:asciiTheme="majorHAnsi" w:hAnsiTheme="majorHAnsi" w:cstheme="majorHAnsi"/>
          <w:lang w:val="es-ES_tradnl"/>
        </w:rPr>
        <w:t>i</w:t>
      </w:r>
      <w:r w:rsidRPr="00832006">
        <w:rPr>
          <w:rFonts w:asciiTheme="majorHAnsi" w:hAnsiTheme="majorHAnsi" w:cstheme="majorHAnsi"/>
          <w:lang w:val="es-ES_tradnl"/>
        </w:rPr>
        <w:t xml:space="preserve"> en el momento t y D</w:t>
      </w:r>
      <w:r w:rsidRPr="00832006">
        <w:rPr>
          <w:rFonts w:asciiTheme="majorHAnsi" w:hAnsiTheme="majorHAnsi" w:cstheme="majorHAnsi"/>
          <w:vertAlign w:val="subscript"/>
          <w:lang w:val="es-ES_tradnl"/>
        </w:rPr>
        <w:t xml:space="preserve">it </w:t>
      </w:r>
      <w:r w:rsidRPr="00832006">
        <w:rPr>
          <w:rFonts w:asciiTheme="majorHAnsi" w:hAnsiTheme="majorHAnsi" w:cstheme="majorHAnsi"/>
          <w:lang w:val="es-ES_tradnl"/>
        </w:rPr>
        <w:t xml:space="preserve">una variable que toma el valor 1 si </w:t>
      </w:r>
      <w:r w:rsidR="0069662C">
        <w:rPr>
          <w:rFonts w:asciiTheme="majorHAnsi" w:hAnsiTheme="majorHAnsi" w:cstheme="majorHAnsi"/>
          <w:lang w:val="es-ES_tradnl"/>
        </w:rPr>
        <w:t>el país</w:t>
      </w:r>
      <w:r w:rsidRPr="00832006">
        <w:rPr>
          <w:rFonts w:asciiTheme="majorHAnsi" w:hAnsiTheme="majorHAnsi" w:cstheme="majorHAnsi"/>
          <w:lang w:val="es-ES_tradnl"/>
        </w:rPr>
        <w:t xml:space="preserve"> i fue expuest</w:t>
      </w:r>
      <w:r w:rsidR="0069662C">
        <w:rPr>
          <w:rFonts w:asciiTheme="majorHAnsi" w:hAnsiTheme="majorHAnsi" w:cstheme="majorHAnsi"/>
          <w:lang w:val="es-ES_tradnl"/>
        </w:rPr>
        <w:t>o</w:t>
      </w:r>
      <w:r w:rsidRPr="00832006">
        <w:rPr>
          <w:rFonts w:asciiTheme="majorHAnsi" w:hAnsiTheme="majorHAnsi" w:cstheme="majorHAnsi"/>
          <w:lang w:val="es-ES_tradnl"/>
        </w:rPr>
        <w:t xml:space="preserve"> al programa en el momento t y 0 en el caso contrario, es decir, D</w:t>
      </w:r>
      <w:r w:rsidRPr="00832006">
        <w:rPr>
          <w:rFonts w:asciiTheme="majorHAnsi" w:hAnsiTheme="majorHAnsi" w:cstheme="majorHAnsi"/>
          <w:vertAlign w:val="subscript"/>
          <w:lang w:val="es-ES_tradnl"/>
        </w:rPr>
        <w:t>it</w:t>
      </w:r>
      <w:r w:rsidRPr="00832006">
        <w:rPr>
          <w:rFonts w:asciiTheme="majorHAnsi" w:hAnsiTheme="majorHAnsi" w:cstheme="majorHAnsi"/>
          <w:lang w:val="es-ES_tradnl"/>
        </w:rPr>
        <w:t xml:space="preserve"> =1 para Chile cuando t&gt;T</w:t>
      </w:r>
      <w:r w:rsidRPr="00832006">
        <w:rPr>
          <w:rFonts w:asciiTheme="majorHAnsi" w:hAnsiTheme="majorHAnsi" w:cstheme="majorHAnsi"/>
          <w:vertAlign w:val="subscript"/>
          <w:lang w:val="es-ES_tradnl"/>
        </w:rPr>
        <w:t>0</w:t>
      </w:r>
      <w:r w:rsidRPr="00832006">
        <w:rPr>
          <w:rFonts w:asciiTheme="majorHAnsi" w:hAnsiTheme="majorHAnsi" w:cstheme="majorHAnsi"/>
          <w:lang w:val="es-ES_tradnl"/>
        </w:rPr>
        <w:t xml:space="preserve">. </w:t>
      </w:r>
      <w:r w:rsidRPr="00EC7AC5">
        <w:rPr>
          <w:rFonts w:asciiTheme="majorHAnsi" w:hAnsiTheme="majorHAnsi" w:cstheme="majorHAnsi"/>
          <w:lang w:val="es-ES_tradnl"/>
        </w:rPr>
        <w:t>El objetivo es estimar (</w:t>
      </w:r>
      <w:r w:rsidRPr="00EC7AC5">
        <w:rPr>
          <w:rFonts w:asciiTheme="majorHAnsi" w:hAnsiTheme="majorHAnsi" w:cstheme="majorHAnsi"/>
        </w:rPr>
        <w:t>α</w:t>
      </w:r>
      <w:r w:rsidRPr="00EC7AC5">
        <w:rPr>
          <w:rFonts w:asciiTheme="majorHAnsi" w:hAnsiTheme="majorHAnsi" w:cstheme="majorHAnsi"/>
          <w:vertAlign w:val="subscript"/>
          <w:lang w:val="es-ES_tradnl"/>
        </w:rPr>
        <w:t>1T0</w:t>
      </w:r>
      <w:r w:rsidRPr="00EC7AC5">
        <w:rPr>
          <w:rFonts w:asciiTheme="majorHAnsi" w:hAnsiTheme="majorHAnsi" w:cstheme="majorHAnsi"/>
          <w:lang w:val="es-ES_tradnl"/>
        </w:rPr>
        <w:t xml:space="preserve">+1, ... , </w:t>
      </w:r>
      <w:r w:rsidRPr="00EC7AC5">
        <w:rPr>
          <w:rFonts w:asciiTheme="majorHAnsi" w:hAnsiTheme="majorHAnsi" w:cstheme="majorHAnsi"/>
        </w:rPr>
        <w:t>α</w:t>
      </w:r>
      <w:r w:rsidRPr="00EC7AC5">
        <w:rPr>
          <w:rFonts w:asciiTheme="majorHAnsi" w:hAnsiTheme="majorHAnsi" w:cstheme="majorHAnsi"/>
          <w:vertAlign w:val="subscript"/>
          <w:lang w:val="es-ES_tradnl"/>
        </w:rPr>
        <w:t>1T</w:t>
      </w:r>
      <w:r w:rsidRPr="00EC7AC5">
        <w:rPr>
          <w:rFonts w:asciiTheme="majorHAnsi" w:hAnsiTheme="majorHAnsi" w:cstheme="majorHAnsi"/>
          <w:lang w:val="es-ES_tradnl"/>
        </w:rPr>
        <w:t xml:space="preserve">). </w:t>
      </w:r>
      <w:r w:rsidRPr="00832006">
        <w:rPr>
          <w:rFonts w:asciiTheme="majorHAnsi" w:hAnsiTheme="majorHAnsi" w:cstheme="majorHAnsi"/>
          <w:lang w:val="es-ES_tradnl"/>
        </w:rPr>
        <w:t>Cuando t &gt; T</w:t>
      </w:r>
      <w:r w:rsidRPr="00832006">
        <w:rPr>
          <w:rFonts w:asciiTheme="majorHAnsi" w:hAnsiTheme="majorHAnsi" w:cstheme="majorHAnsi"/>
          <w:vertAlign w:val="subscript"/>
          <w:lang w:val="es-ES_tradnl"/>
        </w:rPr>
        <w:t>0</w:t>
      </w:r>
      <w:r w:rsidRPr="00832006">
        <w:rPr>
          <w:rFonts w:asciiTheme="majorHAnsi" w:hAnsiTheme="majorHAnsi" w:cstheme="majorHAnsi"/>
          <w:lang w:val="es-ES_tradnl"/>
        </w:rPr>
        <w:t xml:space="preserve">,  </w:t>
      </w:r>
      <m:oMath>
        <m:sSubSup>
          <m:sSubSupPr>
            <m:ctrlPr>
              <w:rPr>
                <w:rFonts w:ascii="Cambria Math" w:hAnsi="Cambria Math" w:cstheme="majorHAnsi"/>
                <w:i/>
              </w:rPr>
            </m:ctrlPr>
          </m:sSubSupPr>
          <m:e>
            <m:sSub>
              <m:sSubPr>
                <m:ctrlPr>
                  <w:rPr>
                    <w:rFonts w:ascii="Cambria Math" w:hAnsi="Cambria Math" w:cstheme="majorHAnsi"/>
                    <w:i/>
                  </w:rPr>
                </m:ctrlPr>
              </m:sSubPr>
              <m:e>
                <m:r>
                  <w:rPr>
                    <w:rFonts w:ascii="Cambria Math" w:hAnsi="Cambria Math" w:cstheme="majorHAnsi"/>
                  </w:rPr>
                  <m:t>α</m:t>
                </m:r>
              </m:e>
              <m:sub>
                <m:r>
                  <w:rPr>
                    <w:rFonts w:ascii="Cambria Math" w:hAnsi="Cambria Math" w:cstheme="majorHAnsi"/>
                    <w:lang w:val="es-ES_tradnl"/>
                  </w:rPr>
                  <m:t>1</m:t>
                </m:r>
                <m:r>
                  <w:rPr>
                    <w:rFonts w:ascii="Cambria Math" w:hAnsi="Cambria Math" w:cstheme="majorHAnsi"/>
                  </w:rPr>
                  <m:t>t</m:t>
                </m:r>
              </m:sub>
            </m:sSub>
            <m:r>
              <w:rPr>
                <w:rFonts w:ascii="Cambria Math" w:hAnsi="Cambria Math" w:cstheme="majorHAnsi"/>
                <w:lang w:val="es-ES_tradnl"/>
              </w:rPr>
              <m:t>=</m:t>
            </m:r>
            <m:r>
              <w:rPr>
                <w:rFonts w:ascii="Cambria Math" w:hAnsi="Cambria Math" w:cstheme="majorHAnsi"/>
              </w:rPr>
              <m:t>Y</m:t>
            </m:r>
          </m:e>
          <m:sub>
            <m:r>
              <w:rPr>
                <w:rFonts w:ascii="Cambria Math" w:hAnsi="Cambria Math" w:cstheme="majorHAnsi"/>
                <w:lang w:val="es-ES_tradnl"/>
              </w:rPr>
              <m:t>1</m:t>
            </m:r>
            <m:r>
              <w:rPr>
                <w:rFonts w:ascii="Cambria Math" w:hAnsi="Cambria Math" w:cstheme="majorHAnsi"/>
              </w:rPr>
              <m:t>t</m:t>
            </m:r>
          </m:sub>
          <m:sup>
            <m:r>
              <w:rPr>
                <w:rFonts w:ascii="Cambria Math" w:hAnsi="Cambria Math" w:cstheme="majorHAnsi"/>
                <w:lang w:val="fr-FR"/>
              </w:rPr>
              <m:t>I</m:t>
            </m:r>
          </m:sup>
        </m:sSubSup>
        <m:r>
          <w:rPr>
            <w:rFonts w:ascii="Cambria Math" w:hAnsi="Cambria Math" w:cstheme="majorHAnsi"/>
            <w:lang w:val="es-ES_tradnl"/>
          </w:rPr>
          <m:t>-</m:t>
        </m:r>
        <m:sSubSup>
          <m:sSubSupPr>
            <m:ctrlPr>
              <w:rPr>
                <w:rFonts w:ascii="Cambria Math" w:hAnsi="Cambria Math" w:cstheme="majorHAnsi"/>
                <w:i/>
              </w:rPr>
            </m:ctrlPr>
          </m:sSubSupPr>
          <m:e>
            <m:r>
              <w:rPr>
                <w:rFonts w:ascii="Cambria Math" w:hAnsi="Cambria Math" w:cstheme="majorHAnsi"/>
              </w:rPr>
              <m:t>Y</m:t>
            </m:r>
          </m:e>
          <m:sub>
            <m:r>
              <w:rPr>
                <w:rFonts w:ascii="Cambria Math" w:hAnsi="Cambria Math" w:cstheme="majorHAnsi"/>
                <w:lang w:val="es-ES_tradnl"/>
              </w:rPr>
              <m:t>1</m:t>
            </m:r>
            <m:r>
              <w:rPr>
                <w:rFonts w:ascii="Cambria Math" w:hAnsi="Cambria Math" w:cstheme="majorHAnsi"/>
              </w:rPr>
              <m:t>t</m:t>
            </m:r>
          </m:sub>
          <m:sup>
            <m:r>
              <w:rPr>
                <w:rFonts w:ascii="Cambria Math" w:hAnsi="Cambria Math" w:cstheme="majorHAnsi"/>
              </w:rPr>
              <m:t>N</m:t>
            </m:r>
          </m:sup>
        </m:sSubSup>
      </m:oMath>
      <w:r w:rsidRPr="00832006">
        <w:rPr>
          <w:rFonts w:asciiTheme="majorHAnsi" w:hAnsiTheme="majorHAnsi" w:cstheme="majorHAnsi"/>
          <w:lang w:val="es-ES_tradnl"/>
        </w:rPr>
        <w:t xml:space="preserve"> porque </w:t>
      </w:r>
      <m:oMath>
        <m:sSubSup>
          <m:sSubSupPr>
            <m:ctrlPr>
              <w:rPr>
                <w:rFonts w:ascii="Cambria Math" w:hAnsi="Cambria Math" w:cstheme="majorHAnsi"/>
                <w:i/>
              </w:rPr>
            </m:ctrlPr>
          </m:sSubSupPr>
          <m:e>
            <m:r>
              <w:rPr>
                <w:rFonts w:ascii="Cambria Math" w:hAnsi="Cambria Math" w:cstheme="majorHAnsi"/>
              </w:rPr>
              <m:t>Y</m:t>
            </m:r>
          </m:e>
          <m:sub>
            <m:r>
              <w:rPr>
                <w:rFonts w:ascii="Cambria Math" w:hAnsi="Cambria Math" w:cstheme="majorHAnsi"/>
              </w:rPr>
              <m:t>it</m:t>
            </m:r>
          </m:sub>
          <m:sup>
            <m:r>
              <w:rPr>
                <w:rFonts w:ascii="Cambria Math" w:hAnsi="Cambria Math" w:cstheme="majorHAnsi"/>
              </w:rPr>
              <m:t>I</m:t>
            </m:r>
          </m:sup>
        </m:sSubSup>
        <m:r>
          <w:rPr>
            <w:rFonts w:ascii="Cambria Math" w:hAnsi="Cambria Math" w:cstheme="majorHAnsi"/>
            <w:lang w:val="es-ES_tradnl"/>
          </w:rPr>
          <m:t xml:space="preserve"> </m:t>
        </m:r>
      </m:oMath>
      <w:r w:rsidRPr="00832006">
        <w:rPr>
          <w:rFonts w:asciiTheme="majorHAnsi" w:eastAsiaTheme="minorEastAsia" w:hAnsiTheme="majorHAnsi" w:cstheme="majorHAnsi"/>
          <w:lang w:val="es-ES_tradnl"/>
        </w:rPr>
        <w:t xml:space="preserve">es observado. </w:t>
      </w:r>
      <w:r w:rsidRPr="00EC7AC5">
        <w:rPr>
          <w:rFonts w:asciiTheme="majorHAnsi" w:eastAsiaTheme="minorEastAsia" w:hAnsiTheme="majorHAnsi" w:cstheme="majorHAnsi"/>
          <w:lang w:val="es-ES_tradnl"/>
        </w:rPr>
        <w:t>Para estimar</w:t>
      </w:r>
      <w:r w:rsidRPr="00EC7AC5">
        <w:rPr>
          <w:rFonts w:asciiTheme="majorHAnsi" w:hAnsiTheme="majorHAnsi" w:cstheme="majorHAnsi"/>
          <w:lang w:val="es-ES_tradnl"/>
        </w:rPr>
        <w:t xml:space="preserve"> </w:t>
      </w:r>
      <m:oMath>
        <m:sSub>
          <m:sSubPr>
            <m:ctrlPr>
              <w:rPr>
                <w:rFonts w:ascii="Cambria Math" w:hAnsi="Cambria Math" w:cstheme="majorHAnsi"/>
                <w:i/>
              </w:rPr>
            </m:ctrlPr>
          </m:sSubPr>
          <m:e>
            <m:r>
              <w:rPr>
                <w:rFonts w:ascii="Cambria Math" w:hAnsi="Cambria Math" w:cstheme="majorHAnsi"/>
              </w:rPr>
              <m:t>α</m:t>
            </m:r>
          </m:e>
          <m:sub>
            <m:r>
              <w:rPr>
                <w:rFonts w:ascii="Cambria Math" w:hAnsi="Cambria Math" w:cstheme="majorHAnsi"/>
                <w:lang w:val="es-ES_tradnl"/>
              </w:rPr>
              <m:t>1</m:t>
            </m:r>
            <m:r>
              <w:rPr>
                <w:rFonts w:ascii="Cambria Math" w:hAnsi="Cambria Math" w:cstheme="majorHAnsi"/>
              </w:rPr>
              <m:t>t</m:t>
            </m:r>
          </m:sub>
        </m:sSub>
      </m:oMath>
      <w:r w:rsidRPr="00EC7AC5">
        <w:rPr>
          <w:rFonts w:asciiTheme="majorHAnsi" w:hAnsiTheme="majorHAnsi" w:cstheme="majorHAnsi"/>
          <w:lang w:val="es-ES_tradnl"/>
        </w:rPr>
        <w:t xml:space="preserve"> solo es necesario estimar</w:t>
      </w:r>
      <m:oMath>
        <m:r>
          <w:rPr>
            <w:rFonts w:ascii="Cambria Math" w:hAnsi="Cambria Math" w:cstheme="majorHAnsi"/>
            <w:lang w:val="es-ES_tradnl"/>
          </w:rPr>
          <m:t xml:space="preserve"> </m:t>
        </m:r>
        <m:sSubSup>
          <m:sSubSupPr>
            <m:ctrlPr>
              <w:rPr>
                <w:rFonts w:ascii="Cambria Math" w:hAnsi="Cambria Math" w:cstheme="majorHAnsi"/>
                <w:i/>
              </w:rPr>
            </m:ctrlPr>
          </m:sSubSupPr>
          <m:e>
            <m:r>
              <w:rPr>
                <w:rFonts w:ascii="Cambria Math" w:hAnsi="Cambria Math" w:cstheme="majorHAnsi"/>
              </w:rPr>
              <m:t>Y</m:t>
            </m:r>
          </m:e>
          <m:sub>
            <m:r>
              <w:rPr>
                <w:rFonts w:ascii="Cambria Math" w:hAnsi="Cambria Math" w:cstheme="majorHAnsi"/>
                <w:lang w:val="es-ES_tradnl"/>
              </w:rPr>
              <m:t>1</m:t>
            </m:r>
            <m:r>
              <w:rPr>
                <w:rFonts w:ascii="Cambria Math" w:hAnsi="Cambria Math" w:cstheme="majorHAnsi"/>
              </w:rPr>
              <m:t>t</m:t>
            </m:r>
          </m:sub>
          <m:sup>
            <m:r>
              <w:rPr>
                <w:rFonts w:ascii="Cambria Math" w:hAnsi="Cambria Math" w:cstheme="majorHAnsi"/>
              </w:rPr>
              <m:t>N</m:t>
            </m:r>
          </m:sup>
        </m:sSubSup>
      </m:oMath>
      <w:r w:rsidRPr="00EC7AC5">
        <w:rPr>
          <w:rFonts w:asciiTheme="majorHAnsi" w:hAnsiTheme="majorHAnsi" w:cstheme="majorHAnsi"/>
          <w:lang w:val="es-ES_tradnl"/>
        </w:rPr>
        <w:t>. Este método prove</w:t>
      </w:r>
      <w:r w:rsidR="0069662C">
        <w:rPr>
          <w:rFonts w:asciiTheme="majorHAnsi" w:hAnsiTheme="majorHAnsi" w:cstheme="majorHAnsi"/>
          <w:lang w:val="es-ES_tradnl"/>
        </w:rPr>
        <w:t>e</w:t>
      </w:r>
      <w:r w:rsidRPr="00EC7AC5">
        <w:rPr>
          <w:rFonts w:asciiTheme="majorHAnsi" w:hAnsiTheme="majorHAnsi" w:cstheme="majorHAnsi"/>
          <w:lang w:val="es-ES_tradnl"/>
        </w:rPr>
        <w:t xml:space="preserve"> una </w:t>
      </w:r>
      <w:r w:rsidR="0069662C">
        <w:rPr>
          <w:rFonts w:asciiTheme="majorHAnsi" w:hAnsiTheme="majorHAnsi" w:cstheme="majorHAnsi"/>
          <w:lang w:val="es-ES_tradnl"/>
        </w:rPr>
        <w:t>b</w:t>
      </w:r>
      <w:r w:rsidRPr="00EC7AC5">
        <w:rPr>
          <w:rFonts w:asciiTheme="majorHAnsi" w:hAnsiTheme="majorHAnsi" w:cstheme="majorHAnsi"/>
          <w:lang w:val="es-ES_tradnl"/>
        </w:rPr>
        <w:t xml:space="preserve">uena aproximación para  </w:t>
      </w:r>
      <m:oMath>
        <m:sSub>
          <m:sSubPr>
            <m:ctrlPr>
              <w:rPr>
                <w:rFonts w:ascii="Cambria Math" w:hAnsi="Cambria Math" w:cstheme="majorHAnsi"/>
                <w:i/>
              </w:rPr>
            </m:ctrlPr>
          </m:sSubPr>
          <m:e>
            <m:r>
              <w:rPr>
                <w:rFonts w:ascii="Cambria Math" w:hAnsi="Cambria Math" w:cstheme="majorHAnsi"/>
              </w:rPr>
              <m:t>α</m:t>
            </m:r>
          </m:e>
          <m:sub>
            <m:r>
              <w:rPr>
                <w:rFonts w:ascii="Cambria Math" w:hAnsi="Cambria Math" w:cstheme="majorHAnsi"/>
                <w:lang w:val="es-ES_tradnl"/>
              </w:rPr>
              <m:t>1</m:t>
            </m:r>
            <m:r>
              <w:rPr>
                <w:rFonts w:ascii="Cambria Math" w:hAnsi="Cambria Math" w:cstheme="majorHAnsi"/>
              </w:rPr>
              <m:t>t</m:t>
            </m:r>
          </m:sub>
        </m:sSub>
      </m:oMath>
      <w:r w:rsidRPr="00EC7AC5">
        <w:rPr>
          <w:rFonts w:asciiTheme="majorHAnsi" w:hAnsiTheme="majorHAnsi" w:cstheme="majorHAnsi"/>
          <w:lang w:val="es-ES_tradnl"/>
        </w:rPr>
        <w:t xml:space="preserve"> usando:</w:t>
      </w:r>
    </w:p>
    <w:p w:rsidR="00D1036F" w:rsidRPr="00EC7AC5" w:rsidRDefault="00A03E23" w:rsidP="00E63985">
      <w:pPr>
        <w:ind w:left="990"/>
        <w:jc w:val="center"/>
        <w:rPr>
          <w:rFonts w:asciiTheme="majorHAnsi" w:hAnsiTheme="majorHAnsi" w:cstheme="majorHAnsi"/>
        </w:rPr>
      </w:pPr>
      <m:oMath>
        <m:acc>
          <m:accPr>
            <m:ctrlPr>
              <w:rPr>
                <w:rFonts w:ascii="Cambria Math" w:hAnsi="Cambria Math" w:cstheme="majorHAnsi"/>
              </w:rPr>
            </m:ctrlPr>
          </m:accPr>
          <m:e>
            <m:sSub>
              <m:sSubPr>
                <m:ctrlPr>
                  <w:rPr>
                    <w:rFonts w:ascii="Cambria Math" w:hAnsi="Cambria Math" w:cstheme="majorHAnsi"/>
                  </w:rPr>
                </m:ctrlPr>
              </m:sSubPr>
              <m:e>
                <m:r>
                  <w:rPr>
                    <w:rFonts w:ascii="Cambria Math" w:hAnsi="Cambria Math" w:cstheme="majorHAnsi"/>
                  </w:rPr>
                  <m:t>α</m:t>
                </m:r>
              </m:e>
              <m:sub>
                <m:r>
                  <m:rPr>
                    <m:sty m:val="p"/>
                  </m:rPr>
                  <w:rPr>
                    <w:rFonts w:ascii="Cambria Math" w:hAnsi="Cambria Math" w:cstheme="majorHAnsi"/>
                  </w:rPr>
                  <m:t>1</m:t>
                </m:r>
                <m:r>
                  <w:rPr>
                    <w:rFonts w:ascii="Cambria Math" w:hAnsi="Cambria Math" w:cstheme="majorHAnsi"/>
                  </w:rPr>
                  <m:t>t</m:t>
                </m:r>
              </m:sub>
            </m:sSub>
          </m:e>
        </m:acc>
        <m:r>
          <m:rPr>
            <m:sty m:val="p"/>
          </m:rPr>
          <w:rPr>
            <w:rFonts w:ascii="Cambria Math" w:hAnsi="Cambria Math" w:cstheme="majorHAnsi"/>
          </w:rPr>
          <m:t>=</m:t>
        </m:r>
        <m:sSubSup>
          <m:sSubSupPr>
            <m:ctrlPr>
              <w:rPr>
                <w:rFonts w:ascii="Cambria Math" w:hAnsi="Cambria Math" w:cstheme="majorHAnsi"/>
              </w:rPr>
            </m:ctrlPr>
          </m:sSubSupPr>
          <m:e>
            <m:r>
              <w:rPr>
                <w:rFonts w:ascii="Cambria Math" w:hAnsi="Cambria Math" w:cstheme="majorHAnsi"/>
              </w:rPr>
              <m:t>Y</m:t>
            </m:r>
          </m:e>
          <m:sub>
            <m:r>
              <m:rPr>
                <m:sty m:val="p"/>
              </m:rPr>
              <w:rPr>
                <w:rFonts w:ascii="Cambria Math" w:hAnsi="Cambria Math" w:cstheme="majorHAnsi"/>
              </w:rPr>
              <m:t>1</m:t>
            </m:r>
            <m:r>
              <w:rPr>
                <w:rFonts w:ascii="Cambria Math" w:hAnsi="Cambria Math" w:cstheme="majorHAnsi"/>
              </w:rPr>
              <m:t>t</m:t>
            </m:r>
          </m:sub>
          <m:sup>
            <m:r>
              <w:rPr>
                <w:rFonts w:ascii="Cambria Math" w:hAnsi="Cambria Math" w:cstheme="majorHAnsi"/>
                <w:lang w:val="fr-FR"/>
              </w:rPr>
              <m:t>I</m:t>
            </m:r>
          </m:sup>
        </m:sSubSup>
        <m:r>
          <m:rPr>
            <m:sty m:val="p"/>
          </m:rPr>
          <w:rPr>
            <w:rFonts w:ascii="Cambria Math" w:hAnsi="Cambria Math" w:cstheme="majorHAnsi"/>
          </w:rPr>
          <m:t>-</m:t>
        </m:r>
        <m:nary>
          <m:naryPr>
            <m:chr m:val="∑"/>
            <m:limLoc m:val="subSup"/>
            <m:ctrlPr>
              <w:rPr>
                <w:rFonts w:ascii="Cambria Math" w:hAnsi="Cambria Math" w:cstheme="majorHAnsi"/>
              </w:rPr>
            </m:ctrlPr>
          </m:naryPr>
          <m:sub>
            <m:r>
              <w:rPr>
                <w:rFonts w:ascii="Cambria Math" w:hAnsi="Cambria Math" w:cstheme="majorHAnsi"/>
              </w:rPr>
              <m:t>j</m:t>
            </m:r>
            <m:r>
              <m:rPr>
                <m:sty m:val="p"/>
              </m:rPr>
              <w:rPr>
                <w:rFonts w:ascii="Cambria Math" w:hAnsi="Cambria Math" w:cstheme="majorHAnsi"/>
              </w:rPr>
              <m:t>=2</m:t>
            </m:r>
          </m:sub>
          <m:sup>
            <m:r>
              <w:rPr>
                <w:rFonts w:ascii="Cambria Math" w:hAnsi="Cambria Math" w:cstheme="majorHAnsi"/>
              </w:rPr>
              <m:t>J</m:t>
            </m:r>
            <m:r>
              <m:rPr>
                <m:sty m:val="p"/>
              </m:rPr>
              <w:rPr>
                <w:rFonts w:ascii="Cambria Math" w:hAnsi="Cambria Math" w:cstheme="majorHAnsi"/>
              </w:rPr>
              <m:t>+1</m:t>
            </m:r>
          </m:sup>
          <m:e>
            <m:sSubSup>
              <m:sSubSupPr>
                <m:ctrlPr>
                  <w:rPr>
                    <w:rFonts w:ascii="Cambria Math" w:hAnsi="Cambria Math" w:cstheme="majorHAnsi"/>
                  </w:rPr>
                </m:ctrlPr>
              </m:sSubSupPr>
              <m:e>
                <m:r>
                  <w:rPr>
                    <w:rFonts w:ascii="Cambria Math" w:hAnsi="Cambria Math" w:cstheme="majorHAnsi"/>
                  </w:rPr>
                  <m:t>w</m:t>
                </m:r>
              </m:e>
              <m:sub>
                <m:r>
                  <w:rPr>
                    <w:rFonts w:ascii="Cambria Math" w:hAnsi="Cambria Math" w:cstheme="majorHAnsi"/>
                  </w:rPr>
                  <m:t>j</m:t>
                </m:r>
              </m:sub>
              <m:sup>
                <m:r>
                  <m:rPr>
                    <m:sty m:val="p"/>
                  </m:rPr>
                  <w:rPr>
                    <w:rFonts w:ascii="Cambria Math" w:hAnsi="Cambria Math" w:cstheme="majorHAnsi"/>
                  </w:rPr>
                  <m:t>*</m:t>
                </m:r>
              </m:sup>
            </m:sSubSup>
            <m:sSub>
              <m:sSubPr>
                <m:ctrlPr>
                  <w:rPr>
                    <w:rFonts w:ascii="Cambria Math" w:hAnsi="Cambria Math" w:cstheme="majorHAnsi"/>
                  </w:rPr>
                </m:ctrlPr>
              </m:sSubPr>
              <m:e>
                <m:r>
                  <w:rPr>
                    <w:rFonts w:ascii="Cambria Math" w:hAnsi="Cambria Math" w:cstheme="majorHAnsi"/>
                  </w:rPr>
                  <m:t>Y</m:t>
                </m:r>
              </m:e>
              <m:sub>
                <m:r>
                  <w:rPr>
                    <w:rFonts w:ascii="Cambria Math" w:hAnsi="Cambria Math" w:cstheme="majorHAnsi"/>
                  </w:rPr>
                  <m:t>jt</m:t>
                </m:r>
              </m:sub>
            </m:sSub>
          </m:e>
        </m:nary>
        <m:r>
          <m:rPr>
            <m:sty m:val="p"/>
          </m:rPr>
          <w:rPr>
            <w:rFonts w:ascii="Cambria Math" w:hAnsi="Cambria Math" w:cstheme="majorHAnsi"/>
          </w:rPr>
          <m:t xml:space="preserve"> </m:t>
        </m:r>
      </m:oMath>
      <w:r w:rsidR="00D1036F" w:rsidRPr="00EC7AC5">
        <w:rPr>
          <w:rFonts w:asciiTheme="majorHAnsi" w:hAnsiTheme="majorHAnsi" w:cstheme="majorHAnsi"/>
        </w:rPr>
        <w:t xml:space="preserve"> for t </w:t>
      </w:r>
      <w:r w:rsidR="00D1036F" w:rsidRPr="00EC7AC5">
        <w:rPr>
          <w:rFonts w:ascii="Cambria Math" w:hAnsi="Cambria Math" w:cs="Cambria Math"/>
        </w:rPr>
        <w:t>∈</w:t>
      </w:r>
      <w:r w:rsidR="00D1036F" w:rsidRPr="00EC7AC5">
        <w:rPr>
          <w:rFonts w:asciiTheme="majorHAnsi" w:hAnsiTheme="majorHAnsi" w:cstheme="majorHAnsi"/>
        </w:rPr>
        <w:t xml:space="preserve"> {T</w:t>
      </w:r>
      <w:r w:rsidR="00D1036F" w:rsidRPr="00EC7AC5">
        <w:rPr>
          <w:rFonts w:asciiTheme="majorHAnsi" w:hAnsiTheme="majorHAnsi" w:cstheme="majorHAnsi"/>
          <w:vertAlign w:val="subscript"/>
        </w:rPr>
        <w:t>0</w:t>
      </w:r>
      <w:r w:rsidR="00D1036F" w:rsidRPr="00EC7AC5">
        <w:rPr>
          <w:rFonts w:asciiTheme="majorHAnsi" w:hAnsiTheme="majorHAnsi" w:cstheme="majorHAnsi"/>
        </w:rPr>
        <w:t xml:space="preserve"> + 1, . . . , T}.</w:t>
      </w:r>
    </w:p>
    <w:p w:rsidR="00EC7AC5" w:rsidRDefault="00EC7AC5" w:rsidP="00A03E23">
      <w:pPr>
        <w:pStyle w:val="Paragraph"/>
        <w:numPr>
          <w:ilvl w:val="1"/>
          <w:numId w:val="10"/>
        </w:numPr>
        <w:spacing w:line="276" w:lineRule="auto"/>
        <w:ind w:left="720" w:hanging="720"/>
        <w:rPr>
          <w:rFonts w:asciiTheme="majorHAnsi" w:hAnsiTheme="majorHAnsi" w:cstheme="majorHAnsi"/>
          <w:sz w:val="22"/>
          <w:szCs w:val="22"/>
        </w:rPr>
      </w:pPr>
      <w:r w:rsidRPr="00EC7AC5">
        <w:rPr>
          <w:rFonts w:asciiTheme="majorHAnsi" w:hAnsiTheme="majorHAnsi" w:cstheme="majorHAnsi"/>
          <w:sz w:val="22"/>
          <w:szCs w:val="22"/>
        </w:rPr>
        <w:t xml:space="preserve">Es importante que Chile no sea un </w:t>
      </w:r>
      <w:r w:rsidR="0069662C">
        <w:rPr>
          <w:rFonts w:asciiTheme="majorHAnsi" w:hAnsiTheme="majorHAnsi" w:cstheme="majorHAnsi"/>
          <w:sz w:val="22"/>
          <w:szCs w:val="22"/>
        </w:rPr>
        <w:t>país “</w:t>
      </w:r>
      <w:r w:rsidRPr="00EC7AC5">
        <w:rPr>
          <w:rFonts w:asciiTheme="majorHAnsi" w:hAnsiTheme="majorHAnsi" w:cstheme="majorHAnsi"/>
          <w:sz w:val="22"/>
          <w:szCs w:val="22"/>
        </w:rPr>
        <w:t>outlier</w:t>
      </w:r>
      <w:r w:rsidR="0069662C">
        <w:rPr>
          <w:rFonts w:asciiTheme="majorHAnsi" w:hAnsiTheme="majorHAnsi" w:cstheme="majorHAnsi"/>
          <w:sz w:val="22"/>
          <w:szCs w:val="22"/>
        </w:rPr>
        <w:t>”</w:t>
      </w:r>
      <w:r w:rsidRPr="00EC7AC5">
        <w:rPr>
          <w:rFonts w:asciiTheme="majorHAnsi" w:hAnsiTheme="majorHAnsi" w:cstheme="majorHAnsi"/>
          <w:sz w:val="22"/>
          <w:szCs w:val="22"/>
        </w:rPr>
        <w:t xml:space="preserve"> dentro del grupo de países potencialmente de control (“donor pool</w:t>
      </w:r>
      <w:r w:rsidR="00744F81">
        <w:rPr>
          <w:rFonts w:asciiTheme="majorHAnsi" w:hAnsiTheme="majorHAnsi" w:cstheme="majorHAnsi"/>
          <w:sz w:val="22"/>
          <w:szCs w:val="22"/>
        </w:rPr>
        <w:t>”). En ese caso no se podría obten</w:t>
      </w:r>
      <w:r w:rsidRPr="00EC7AC5">
        <w:rPr>
          <w:rFonts w:asciiTheme="majorHAnsi" w:hAnsiTheme="majorHAnsi" w:cstheme="majorHAnsi"/>
          <w:sz w:val="22"/>
          <w:szCs w:val="22"/>
        </w:rPr>
        <w:t>er una combinación de países que reproduzcan la trayectoria de Chile antes de la intervención. Esto sucede cuando uno toma sólo los países de Latinoaméríca y el Caribe como países potencialmente de control. No se puede encontrar un vector de ponderadores adecuados para aproximar a Chile debido a que los indicadores del Banco Mundial respecto a gobernanza y anticorrupción colocan al país</w:t>
      </w:r>
      <w:r w:rsidR="0069662C">
        <w:rPr>
          <w:rFonts w:asciiTheme="majorHAnsi" w:hAnsiTheme="majorHAnsi" w:cstheme="majorHAnsi"/>
          <w:sz w:val="22"/>
          <w:szCs w:val="22"/>
        </w:rPr>
        <w:t xml:space="preserve"> muy</w:t>
      </w:r>
      <w:r w:rsidRPr="00EC7AC5">
        <w:rPr>
          <w:rFonts w:asciiTheme="majorHAnsi" w:hAnsiTheme="majorHAnsi" w:cstheme="majorHAnsi"/>
          <w:sz w:val="22"/>
          <w:szCs w:val="22"/>
        </w:rPr>
        <w:t xml:space="preserve"> por encima del promedio de ALC</w:t>
      </w:r>
      <w:r w:rsidR="0069662C">
        <w:rPr>
          <w:rFonts w:asciiTheme="majorHAnsi" w:hAnsiTheme="majorHAnsi" w:cstheme="majorHAnsi"/>
          <w:sz w:val="22"/>
          <w:szCs w:val="22"/>
        </w:rPr>
        <w:t>.</w:t>
      </w:r>
      <w:r w:rsidRPr="00EC7AC5">
        <w:rPr>
          <w:rStyle w:val="FootnoteReference"/>
          <w:rFonts w:asciiTheme="majorHAnsi" w:hAnsiTheme="majorHAnsi" w:cstheme="majorHAnsi"/>
          <w:sz w:val="22"/>
          <w:szCs w:val="22"/>
        </w:rPr>
        <w:footnoteReference w:id="3"/>
      </w:r>
    </w:p>
    <w:p w:rsidR="00744F81" w:rsidRDefault="00EC7AC5" w:rsidP="00A03E23">
      <w:pPr>
        <w:pStyle w:val="Paragraph"/>
        <w:numPr>
          <w:ilvl w:val="1"/>
          <w:numId w:val="10"/>
        </w:numPr>
        <w:spacing w:line="276" w:lineRule="auto"/>
        <w:ind w:left="720" w:hanging="720"/>
        <w:rPr>
          <w:rFonts w:asciiTheme="majorHAnsi" w:hAnsiTheme="majorHAnsi" w:cstheme="majorHAnsi"/>
          <w:sz w:val="22"/>
          <w:szCs w:val="22"/>
        </w:rPr>
      </w:pPr>
      <w:r>
        <w:rPr>
          <w:rFonts w:asciiTheme="majorHAnsi" w:hAnsiTheme="majorHAnsi" w:cstheme="majorHAnsi"/>
          <w:sz w:val="22"/>
          <w:szCs w:val="22"/>
        </w:rPr>
        <w:t xml:space="preserve">Para que la metodología de control sintético sea una herramienta adecuada para la estimación del impacto de un programa es necesario que el impacto sea suficientemente grande para distinguirlo de shocks aleatorios en los indicadores de interés. </w:t>
      </w:r>
    </w:p>
    <w:p w:rsidR="00EC7AC5" w:rsidRDefault="004C0FAB" w:rsidP="00A03E23">
      <w:pPr>
        <w:pStyle w:val="Paragraph"/>
        <w:numPr>
          <w:ilvl w:val="1"/>
          <w:numId w:val="10"/>
        </w:numPr>
        <w:spacing w:line="276" w:lineRule="auto"/>
        <w:ind w:left="720" w:hanging="720"/>
        <w:rPr>
          <w:rFonts w:asciiTheme="majorHAnsi" w:hAnsiTheme="majorHAnsi" w:cstheme="majorHAnsi"/>
          <w:sz w:val="22"/>
          <w:szCs w:val="22"/>
        </w:rPr>
      </w:pPr>
      <w:r>
        <w:rPr>
          <w:rFonts w:asciiTheme="majorHAnsi" w:hAnsiTheme="majorHAnsi" w:cstheme="majorHAnsi"/>
          <w:sz w:val="22"/>
          <w:szCs w:val="22"/>
        </w:rPr>
        <w:t>En general, l</w:t>
      </w:r>
      <w:r w:rsidR="00EC7AC5" w:rsidRPr="00744F81">
        <w:rPr>
          <w:rFonts w:asciiTheme="majorHAnsi" w:hAnsiTheme="majorHAnsi" w:cstheme="majorHAnsi"/>
          <w:sz w:val="22"/>
          <w:szCs w:val="22"/>
        </w:rPr>
        <w:t xml:space="preserve">as técnicas para hacer inferencia en grandes muestras no </w:t>
      </w:r>
      <w:r w:rsidR="00A24D25">
        <w:rPr>
          <w:rFonts w:asciiTheme="majorHAnsi" w:hAnsiTheme="majorHAnsi" w:cstheme="majorHAnsi"/>
          <w:sz w:val="22"/>
          <w:szCs w:val="22"/>
        </w:rPr>
        <w:t>son adecuadas cuando se utiliza la metodología de control sintético</w:t>
      </w:r>
      <w:r w:rsidR="00EC7AC5" w:rsidRPr="00744F81">
        <w:rPr>
          <w:rFonts w:asciiTheme="majorHAnsi" w:hAnsiTheme="majorHAnsi" w:cstheme="majorHAnsi"/>
          <w:sz w:val="22"/>
          <w:szCs w:val="22"/>
        </w:rPr>
        <w:t xml:space="preserve">. </w:t>
      </w:r>
      <w:r w:rsidR="00A24D25">
        <w:rPr>
          <w:rFonts w:asciiTheme="majorHAnsi" w:hAnsiTheme="majorHAnsi" w:cstheme="majorHAnsi"/>
          <w:sz w:val="22"/>
          <w:szCs w:val="22"/>
        </w:rPr>
        <w:t xml:space="preserve">En este caso, </w:t>
      </w:r>
      <w:r w:rsidR="00EC7AC5" w:rsidRPr="00744F81">
        <w:rPr>
          <w:rFonts w:asciiTheme="majorHAnsi" w:hAnsiTheme="majorHAnsi" w:cstheme="majorHAnsi"/>
          <w:sz w:val="22"/>
          <w:szCs w:val="22"/>
        </w:rPr>
        <w:t>Abadie, Diamond</w:t>
      </w:r>
      <w:r w:rsidR="00A24D25">
        <w:rPr>
          <w:rFonts w:asciiTheme="majorHAnsi" w:hAnsiTheme="majorHAnsi" w:cstheme="majorHAnsi"/>
          <w:sz w:val="22"/>
          <w:szCs w:val="22"/>
        </w:rPr>
        <w:t xml:space="preserve"> y</w:t>
      </w:r>
      <w:r w:rsidR="00EC7AC5" w:rsidRPr="00744F81">
        <w:rPr>
          <w:rFonts w:asciiTheme="majorHAnsi" w:hAnsiTheme="majorHAnsi" w:cstheme="majorHAnsi"/>
          <w:sz w:val="22"/>
          <w:szCs w:val="22"/>
        </w:rPr>
        <w:t xml:space="preserve">  Hainmueller (2010) </w:t>
      </w:r>
      <w:r w:rsidR="00744F81" w:rsidRPr="00744F81">
        <w:rPr>
          <w:rFonts w:asciiTheme="majorHAnsi" w:hAnsiTheme="majorHAnsi" w:cstheme="majorHAnsi"/>
          <w:sz w:val="22"/>
          <w:szCs w:val="22"/>
        </w:rPr>
        <w:t>proponen</w:t>
      </w:r>
      <w:r w:rsidR="00EC7AC5" w:rsidRPr="00744F81">
        <w:rPr>
          <w:rFonts w:asciiTheme="majorHAnsi" w:hAnsiTheme="majorHAnsi" w:cstheme="majorHAnsi"/>
          <w:sz w:val="22"/>
          <w:szCs w:val="22"/>
        </w:rPr>
        <w:t xml:space="preserve"> </w:t>
      </w:r>
      <w:r w:rsidR="00744F81" w:rsidRPr="00744F81">
        <w:rPr>
          <w:rFonts w:asciiTheme="majorHAnsi" w:hAnsiTheme="majorHAnsi" w:cstheme="majorHAnsi"/>
          <w:sz w:val="22"/>
          <w:szCs w:val="22"/>
        </w:rPr>
        <w:t xml:space="preserve">técnicas de inferencia similares a los test de permutación. Los métodos propuestos extienden los estudios de placebo para producir inferencia. La idea de los test de </w:t>
      </w:r>
      <w:r w:rsidR="0065206B" w:rsidRPr="00744F81">
        <w:rPr>
          <w:rFonts w:asciiTheme="majorHAnsi" w:hAnsiTheme="majorHAnsi" w:cstheme="majorHAnsi"/>
          <w:sz w:val="22"/>
          <w:szCs w:val="22"/>
        </w:rPr>
        <w:t>placebos</w:t>
      </w:r>
      <w:r w:rsidR="00744F81" w:rsidRPr="00744F81">
        <w:rPr>
          <w:rFonts w:asciiTheme="majorHAnsi" w:hAnsiTheme="majorHAnsi" w:cstheme="majorHAnsi"/>
          <w:sz w:val="22"/>
          <w:szCs w:val="22"/>
        </w:rPr>
        <w:t xml:space="preserve"> propuesta es </w:t>
      </w:r>
      <w:r w:rsidR="0065206B" w:rsidRPr="00744F81">
        <w:rPr>
          <w:rFonts w:asciiTheme="majorHAnsi" w:hAnsiTheme="majorHAnsi" w:cstheme="majorHAnsi"/>
          <w:sz w:val="22"/>
          <w:szCs w:val="22"/>
        </w:rPr>
        <w:t>análoga</w:t>
      </w:r>
      <w:r w:rsidR="00744F81" w:rsidRPr="00744F81">
        <w:rPr>
          <w:rFonts w:asciiTheme="majorHAnsi" w:hAnsiTheme="majorHAnsi" w:cstheme="majorHAnsi"/>
          <w:sz w:val="22"/>
          <w:szCs w:val="22"/>
        </w:rPr>
        <w:t xml:space="preserve"> a un marco de permutaciones, donde la distribución del test </w:t>
      </w:r>
      <w:r w:rsidR="0065206B" w:rsidRPr="00744F81">
        <w:rPr>
          <w:rFonts w:asciiTheme="majorHAnsi" w:hAnsiTheme="majorHAnsi" w:cstheme="majorHAnsi"/>
          <w:sz w:val="22"/>
          <w:szCs w:val="22"/>
        </w:rPr>
        <w:t>estadístico</w:t>
      </w:r>
      <w:r w:rsidR="00744F81" w:rsidRPr="00744F81">
        <w:rPr>
          <w:rFonts w:asciiTheme="majorHAnsi" w:hAnsiTheme="majorHAnsi" w:cstheme="majorHAnsi"/>
          <w:sz w:val="22"/>
          <w:szCs w:val="22"/>
        </w:rPr>
        <w:t xml:space="preserve"> es computado bajo permutaciones </w:t>
      </w:r>
      <w:r w:rsidR="0065206B" w:rsidRPr="00744F81">
        <w:rPr>
          <w:rFonts w:asciiTheme="majorHAnsi" w:hAnsiTheme="majorHAnsi" w:cstheme="majorHAnsi"/>
          <w:sz w:val="22"/>
          <w:szCs w:val="22"/>
        </w:rPr>
        <w:t>aleatorias</w:t>
      </w:r>
      <w:r w:rsidR="00744F81" w:rsidRPr="00744F81">
        <w:rPr>
          <w:rFonts w:asciiTheme="majorHAnsi" w:hAnsiTheme="majorHAnsi" w:cstheme="majorHAnsi"/>
          <w:sz w:val="22"/>
          <w:szCs w:val="22"/>
        </w:rPr>
        <w:t xml:space="preserve"> de las unidades </w:t>
      </w:r>
      <w:r w:rsidR="0065206B" w:rsidRPr="00744F81">
        <w:rPr>
          <w:rFonts w:asciiTheme="majorHAnsi" w:hAnsiTheme="majorHAnsi" w:cstheme="majorHAnsi"/>
          <w:sz w:val="22"/>
          <w:szCs w:val="22"/>
        </w:rPr>
        <w:t>asignadas</w:t>
      </w:r>
      <w:r w:rsidR="00744F81" w:rsidRPr="00744F81">
        <w:rPr>
          <w:rFonts w:asciiTheme="majorHAnsi" w:hAnsiTheme="majorHAnsi" w:cstheme="majorHAnsi"/>
          <w:sz w:val="22"/>
          <w:szCs w:val="22"/>
        </w:rPr>
        <w:t xml:space="preserve"> y no asignadas con un ponderador positivo. Esto permite </w:t>
      </w:r>
      <w:r w:rsidR="0065206B" w:rsidRPr="00744F81">
        <w:rPr>
          <w:rFonts w:asciiTheme="majorHAnsi" w:hAnsiTheme="majorHAnsi" w:cstheme="majorHAnsi"/>
          <w:sz w:val="22"/>
          <w:szCs w:val="22"/>
        </w:rPr>
        <w:t>estimar</w:t>
      </w:r>
      <w:r w:rsidR="00744F81" w:rsidRPr="00744F81">
        <w:rPr>
          <w:rFonts w:asciiTheme="majorHAnsi" w:hAnsiTheme="majorHAnsi" w:cstheme="majorHAnsi"/>
          <w:sz w:val="22"/>
          <w:szCs w:val="22"/>
        </w:rPr>
        <w:t xml:space="preserve"> si el efecto encontrado con el </w:t>
      </w:r>
      <w:r w:rsidR="0065206B" w:rsidRPr="00744F81">
        <w:rPr>
          <w:rFonts w:asciiTheme="majorHAnsi" w:hAnsiTheme="majorHAnsi" w:cstheme="majorHAnsi"/>
          <w:sz w:val="22"/>
          <w:szCs w:val="22"/>
        </w:rPr>
        <w:t>control</w:t>
      </w:r>
      <w:r w:rsidR="00744F81" w:rsidRPr="00744F81">
        <w:rPr>
          <w:rFonts w:asciiTheme="majorHAnsi" w:hAnsiTheme="majorHAnsi" w:cstheme="majorHAnsi"/>
          <w:sz w:val="22"/>
          <w:szCs w:val="22"/>
        </w:rPr>
        <w:t xml:space="preserve"> </w:t>
      </w:r>
      <w:r w:rsidR="0065206B" w:rsidRPr="00744F81">
        <w:rPr>
          <w:rFonts w:asciiTheme="majorHAnsi" w:hAnsiTheme="majorHAnsi" w:cstheme="majorHAnsi"/>
          <w:sz w:val="22"/>
          <w:szCs w:val="22"/>
        </w:rPr>
        <w:t>sintético</w:t>
      </w:r>
      <w:r w:rsidR="00744F81" w:rsidRPr="00744F81">
        <w:rPr>
          <w:rFonts w:asciiTheme="majorHAnsi" w:hAnsiTheme="majorHAnsi" w:cstheme="majorHAnsi"/>
          <w:sz w:val="22"/>
          <w:szCs w:val="22"/>
        </w:rPr>
        <w:t xml:space="preserve"> es relativamente grande al efecto que podría encontrarse utilizando otro control sintético aleatorio. Esto es informativo si en ausencia de la intervención no se espera encontrar movimientos anormales con respecto a la distribución de los efectos del placebo.</w:t>
      </w:r>
    </w:p>
    <w:p w:rsidR="0065206B" w:rsidRPr="0065206B" w:rsidRDefault="0065206B" w:rsidP="003372CB">
      <w:pPr>
        <w:pStyle w:val="FirstHeading"/>
        <w:keepLines/>
        <w:numPr>
          <w:ilvl w:val="0"/>
          <w:numId w:val="5"/>
        </w:numPr>
        <w:spacing w:line="276" w:lineRule="auto"/>
        <w:rPr>
          <w:rFonts w:ascii="Arial" w:hAnsi="Arial" w:cs="Arial"/>
          <w:noProof/>
          <w:sz w:val="22"/>
          <w:szCs w:val="22"/>
          <w:lang w:val="es-ES_tradnl"/>
        </w:rPr>
      </w:pPr>
      <w:r>
        <w:rPr>
          <w:rFonts w:ascii="Arial" w:hAnsi="Arial" w:cs="Arial"/>
          <w:noProof/>
          <w:sz w:val="22"/>
          <w:szCs w:val="22"/>
          <w:lang w:val="es-ES_tradnl"/>
        </w:rPr>
        <w:t>Controles potenciales</w:t>
      </w:r>
    </w:p>
    <w:p w:rsidR="0065206B" w:rsidRDefault="000B3843" w:rsidP="00A03E23">
      <w:pPr>
        <w:pStyle w:val="Paragraph"/>
        <w:numPr>
          <w:ilvl w:val="1"/>
          <w:numId w:val="10"/>
        </w:numPr>
        <w:spacing w:line="276" w:lineRule="auto"/>
        <w:ind w:left="720" w:hanging="720"/>
        <w:rPr>
          <w:rFonts w:asciiTheme="majorHAnsi" w:hAnsiTheme="majorHAnsi" w:cstheme="majorHAnsi"/>
          <w:sz w:val="22"/>
          <w:szCs w:val="22"/>
        </w:rPr>
      </w:pPr>
      <w:r>
        <w:rPr>
          <w:rFonts w:asciiTheme="majorHAnsi" w:hAnsiTheme="majorHAnsi" w:cstheme="majorHAnsi"/>
          <w:sz w:val="22"/>
          <w:szCs w:val="22"/>
          <w:lang w:val="es-ES_tradnl"/>
        </w:rPr>
        <w:t>S</w:t>
      </w:r>
      <w:r w:rsidR="0065206B">
        <w:rPr>
          <w:rFonts w:asciiTheme="majorHAnsi" w:hAnsiTheme="majorHAnsi" w:cstheme="majorHAnsi"/>
          <w:sz w:val="22"/>
          <w:szCs w:val="22"/>
        </w:rPr>
        <w:t>e estimará el control sintético para cada uno de los indicadores utilizando todos los países que tengan todos los valores disponibles de 2002 a 2013 para cada uno de los indicadores</w:t>
      </w:r>
      <w:r w:rsidR="002E7FC9">
        <w:rPr>
          <w:rFonts w:asciiTheme="majorHAnsi" w:hAnsiTheme="majorHAnsi" w:cstheme="majorHAnsi"/>
          <w:sz w:val="22"/>
          <w:szCs w:val="22"/>
        </w:rPr>
        <w:t xml:space="preserve"> del Banco Mundial y de 2006 a 2014 para los indicadores del Índice de Competitividad Global</w:t>
      </w:r>
      <w:r w:rsidR="0065206B">
        <w:rPr>
          <w:rFonts w:asciiTheme="majorHAnsi" w:hAnsiTheme="majorHAnsi" w:cstheme="majorHAnsi"/>
          <w:sz w:val="22"/>
          <w:szCs w:val="22"/>
        </w:rPr>
        <w:t>. De los 229 países de los que tenemos datos</w:t>
      </w:r>
      <w:r w:rsidR="007E6F04" w:rsidRPr="007E6F04">
        <w:rPr>
          <w:rFonts w:asciiTheme="majorHAnsi" w:hAnsiTheme="majorHAnsi" w:cstheme="majorHAnsi"/>
          <w:sz w:val="22"/>
          <w:szCs w:val="22"/>
        </w:rPr>
        <w:t xml:space="preserve"> </w:t>
      </w:r>
      <w:r w:rsidR="007E6F04">
        <w:rPr>
          <w:rFonts w:asciiTheme="majorHAnsi" w:hAnsiTheme="majorHAnsi" w:cstheme="majorHAnsi"/>
          <w:sz w:val="22"/>
          <w:szCs w:val="22"/>
        </w:rPr>
        <w:t>de los indicadores del Banco Mundial</w:t>
      </w:r>
      <w:r w:rsidR="0065206B">
        <w:rPr>
          <w:rFonts w:asciiTheme="majorHAnsi" w:hAnsiTheme="majorHAnsi" w:cstheme="majorHAnsi"/>
          <w:sz w:val="22"/>
          <w:szCs w:val="22"/>
        </w:rPr>
        <w:t>, 183 países tienen datos para todos los años mencionados</w:t>
      </w:r>
      <w:r w:rsidR="007E6F04">
        <w:rPr>
          <w:rFonts w:asciiTheme="majorHAnsi" w:hAnsiTheme="majorHAnsi" w:cstheme="majorHAnsi"/>
          <w:sz w:val="22"/>
          <w:szCs w:val="22"/>
        </w:rPr>
        <w:t xml:space="preserve">. De los </w:t>
      </w:r>
      <w:r w:rsidR="007E6F04">
        <w:rPr>
          <w:rFonts w:asciiTheme="majorHAnsi" w:hAnsiTheme="majorHAnsi" w:cstheme="majorHAnsi"/>
          <w:sz w:val="22"/>
          <w:szCs w:val="22"/>
        </w:rPr>
        <w:lastRenderedPageBreak/>
        <w:t>1</w:t>
      </w:r>
      <w:r w:rsidR="002E7FC9">
        <w:rPr>
          <w:rFonts w:asciiTheme="majorHAnsi" w:hAnsiTheme="majorHAnsi" w:cstheme="majorHAnsi"/>
          <w:sz w:val="22"/>
          <w:szCs w:val="22"/>
        </w:rPr>
        <w:t>51</w:t>
      </w:r>
      <w:r w:rsidR="007E6F04">
        <w:rPr>
          <w:rFonts w:asciiTheme="majorHAnsi" w:hAnsiTheme="majorHAnsi" w:cstheme="majorHAnsi"/>
          <w:sz w:val="22"/>
          <w:szCs w:val="22"/>
        </w:rPr>
        <w:t xml:space="preserve"> países de los que tenemos datos</w:t>
      </w:r>
      <w:r w:rsidR="007E6F04" w:rsidRPr="007E6F04">
        <w:rPr>
          <w:rFonts w:asciiTheme="majorHAnsi" w:hAnsiTheme="majorHAnsi" w:cstheme="majorHAnsi"/>
          <w:sz w:val="22"/>
          <w:szCs w:val="22"/>
        </w:rPr>
        <w:t xml:space="preserve"> </w:t>
      </w:r>
      <w:r w:rsidR="007E6F04">
        <w:rPr>
          <w:rFonts w:asciiTheme="majorHAnsi" w:hAnsiTheme="majorHAnsi" w:cstheme="majorHAnsi"/>
          <w:sz w:val="22"/>
          <w:szCs w:val="22"/>
        </w:rPr>
        <w:t>de los indicadores del Índice de Competitividad Global, 113 países tienen datos para todos los años mencionados.</w:t>
      </w:r>
    </w:p>
    <w:p w:rsidR="0065206B" w:rsidRDefault="00425B93" w:rsidP="00A03E23">
      <w:pPr>
        <w:pStyle w:val="Paragraph"/>
        <w:numPr>
          <w:ilvl w:val="1"/>
          <w:numId w:val="10"/>
        </w:numPr>
        <w:spacing w:line="276" w:lineRule="auto"/>
        <w:ind w:left="720" w:hanging="720"/>
        <w:rPr>
          <w:rFonts w:asciiTheme="majorHAnsi" w:hAnsiTheme="majorHAnsi" w:cstheme="majorHAnsi"/>
          <w:sz w:val="22"/>
          <w:szCs w:val="22"/>
        </w:rPr>
      </w:pPr>
      <w:r>
        <w:rPr>
          <w:rFonts w:asciiTheme="majorHAnsi" w:hAnsiTheme="majorHAnsi" w:cstheme="majorHAnsi"/>
          <w:sz w:val="22"/>
          <w:szCs w:val="22"/>
        </w:rPr>
        <w:t>Asimismo, también</w:t>
      </w:r>
      <w:r w:rsidR="0065206B">
        <w:rPr>
          <w:rFonts w:asciiTheme="majorHAnsi" w:hAnsiTheme="majorHAnsi" w:cstheme="majorHAnsi"/>
          <w:sz w:val="22"/>
          <w:szCs w:val="22"/>
        </w:rPr>
        <w:t xml:space="preserve"> se estimará el control sintético para cada uno de los indicadores utilizando como grupo de control a los países de la OCDE, condicional en que tengan los datos para todos los años de 2002 a 2013</w:t>
      </w:r>
      <w:r w:rsidR="002E7FC9">
        <w:rPr>
          <w:rFonts w:asciiTheme="majorHAnsi" w:hAnsiTheme="majorHAnsi" w:cstheme="majorHAnsi"/>
          <w:sz w:val="22"/>
          <w:szCs w:val="22"/>
        </w:rPr>
        <w:t xml:space="preserve"> para los indicadores del Banco Mundial y de 2006 a 2014 para los indicadores del Índice de Competitividad Global. </w:t>
      </w:r>
      <w:r w:rsidR="00CC76B1">
        <w:rPr>
          <w:rFonts w:asciiTheme="majorHAnsi" w:hAnsiTheme="majorHAnsi" w:cstheme="majorHAnsi"/>
          <w:sz w:val="22"/>
          <w:szCs w:val="22"/>
        </w:rPr>
        <w:t>Todos los países</w:t>
      </w:r>
      <w:r w:rsidR="002E7FC9">
        <w:rPr>
          <w:rFonts w:asciiTheme="majorHAnsi" w:hAnsiTheme="majorHAnsi" w:cstheme="majorHAnsi"/>
          <w:sz w:val="22"/>
          <w:szCs w:val="22"/>
        </w:rPr>
        <w:t xml:space="preserve"> tienen datos para todos los años para todos los indicadores.</w:t>
      </w:r>
    </w:p>
    <w:p w:rsidR="0065206B" w:rsidRPr="0065206B" w:rsidRDefault="0065206B" w:rsidP="003372CB">
      <w:pPr>
        <w:pStyle w:val="FirstHeading"/>
        <w:keepLines/>
        <w:numPr>
          <w:ilvl w:val="0"/>
          <w:numId w:val="5"/>
        </w:numPr>
        <w:spacing w:line="276" w:lineRule="auto"/>
        <w:rPr>
          <w:rFonts w:ascii="Arial" w:hAnsi="Arial" w:cs="Arial"/>
          <w:noProof/>
          <w:sz w:val="22"/>
          <w:szCs w:val="22"/>
          <w:lang w:val="es-ES_tradnl"/>
        </w:rPr>
      </w:pPr>
      <w:r w:rsidRPr="0065206B">
        <w:rPr>
          <w:rFonts w:ascii="Arial" w:hAnsi="Arial" w:cs="Arial"/>
          <w:noProof/>
          <w:sz w:val="22"/>
          <w:szCs w:val="22"/>
          <w:lang w:val="es-ES_tradnl"/>
        </w:rPr>
        <w:t>Aproximaciones</w:t>
      </w:r>
    </w:p>
    <w:p w:rsidR="0065206B" w:rsidRPr="00EA25DA" w:rsidRDefault="0065206B" w:rsidP="00A03E23">
      <w:pPr>
        <w:pStyle w:val="Paragraph"/>
        <w:numPr>
          <w:ilvl w:val="1"/>
          <w:numId w:val="10"/>
        </w:numPr>
        <w:spacing w:line="276" w:lineRule="auto"/>
        <w:ind w:left="720" w:hanging="720"/>
        <w:rPr>
          <w:rFonts w:asciiTheme="majorHAnsi" w:hAnsiTheme="majorHAnsi" w:cstheme="majorHAnsi"/>
          <w:sz w:val="22"/>
          <w:szCs w:val="22"/>
        </w:rPr>
      </w:pPr>
      <w:r w:rsidRPr="00EA25DA">
        <w:rPr>
          <w:rFonts w:asciiTheme="majorHAnsi" w:hAnsiTheme="majorHAnsi" w:cstheme="majorHAnsi"/>
          <w:sz w:val="22"/>
          <w:szCs w:val="22"/>
        </w:rPr>
        <w:t xml:space="preserve">En esta subsección se mostraran los resultados de calcular el control sintético para Chile con los índices de </w:t>
      </w:r>
      <w:r w:rsidR="004509CF" w:rsidRPr="00EA25DA">
        <w:rPr>
          <w:rFonts w:asciiTheme="majorHAnsi" w:hAnsiTheme="majorHAnsi" w:cstheme="majorHAnsi"/>
          <w:sz w:val="22"/>
          <w:szCs w:val="22"/>
        </w:rPr>
        <w:t xml:space="preserve">(i) </w:t>
      </w:r>
      <w:r w:rsidRPr="00EA25DA">
        <w:rPr>
          <w:rFonts w:asciiTheme="majorHAnsi" w:hAnsiTheme="majorHAnsi" w:cstheme="majorHAnsi"/>
          <w:sz w:val="22"/>
          <w:szCs w:val="22"/>
        </w:rPr>
        <w:t>Control de la Corrupción,</w:t>
      </w:r>
      <w:r w:rsidR="004509CF" w:rsidRPr="00EA25DA">
        <w:rPr>
          <w:rFonts w:asciiTheme="majorHAnsi" w:hAnsiTheme="majorHAnsi" w:cstheme="majorHAnsi"/>
          <w:sz w:val="22"/>
          <w:szCs w:val="22"/>
        </w:rPr>
        <w:t xml:space="preserve"> (ii)</w:t>
      </w:r>
      <w:r w:rsidRPr="00EA25DA">
        <w:rPr>
          <w:rFonts w:asciiTheme="majorHAnsi" w:hAnsiTheme="majorHAnsi" w:cstheme="majorHAnsi"/>
          <w:sz w:val="22"/>
          <w:szCs w:val="22"/>
        </w:rPr>
        <w:t xml:space="preserve"> Efectividad del gobierno</w:t>
      </w:r>
      <w:r w:rsidR="00EA25DA" w:rsidRPr="00EA25DA">
        <w:rPr>
          <w:rFonts w:asciiTheme="majorHAnsi" w:hAnsiTheme="majorHAnsi" w:cstheme="majorHAnsi"/>
          <w:sz w:val="22"/>
          <w:szCs w:val="22"/>
        </w:rPr>
        <w:t>,</w:t>
      </w:r>
      <w:r w:rsidRPr="00EA25DA">
        <w:rPr>
          <w:rFonts w:asciiTheme="majorHAnsi" w:hAnsiTheme="majorHAnsi" w:cstheme="majorHAnsi"/>
          <w:sz w:val="22"/>
          <w:szCs w:val="22"/>
        </w:rPr>
        <w:t xml:space="preserve"> </w:t>
      </w:r>
      <w:r w:rsidR="004509CF" w:rsidRPr="00EA25DA">
        <w:rPr>
          <w:rFonts w:asciiTheme="majorHAnsi" w:hAnsiTheme="majorHAnsi" w:cstheme="majorHAnsi"/>
          <w:sz w:val="22"/>
          <w:szCs w:val="22"/>
        </w:rPr>
        <w:t xml:space="preserve">(iii) </w:t>
      </w:r>
      <w:r w:rsidRPr="00EA25DA">
        <w:rPr>
          <w:rFonts w:asciiTheme="majorHAnsi" w:hAnsiTheme="majorHAnsi" w:cstheme="majorHAnsi"/>
          <w:sz w:val="22"/>
          <w:szCs w:val="22"/>
        </w:rPr>
        <w:t>Nivel de libertad y compromiso de sus ciudadanos</w:t>
      </w:r>
      <w:r w:rsidR="00EA25DA" w:rsidRPr="00EA25DA">
        <w:rPr>
          <w:rFonts w:asciiTheme="majorHAnsi" w:hAnsiTheme="majorHAnsi" w:cstheme="majorHAnsi"/>
          <w:sz w:val="22"/>
          <w:szCs w:val="22"/>
        </w:rPr>
        <w:t xml:space="preserve"> del Banco Mundial; y</w:t>
      </w:r>
      <w:r w:rsidR="00FE2094" w:rsidRPr="00EA25DA">
        <w:rPr>
          <w:rFonts w:asciiTheme="majorHAnsi" w:hAnsiTheme="majorHAnsi" w:cstheme="majorHAnsi"/>
          <w:sz w:val="22"/>
          <w:szCs w:val="22"/>
        </w:rPr>
        <w:t xml:space="preserve"> (iv) </w:t>
      </w:r>
      <w:r w:rsidR="00EA25DA" w:rsidRPr="00EA25DA">
        <w:rPr>
          <w:rFonts w:asciiTheme="majorHAnsi" w:hAnsiTheme="majorHAnsi" w:cstheme="majorHAnsi"/>
          <w:sz w:val="22"/>
          <w:szCs w:val="22"/>
        </w:rPr>
        <w:t>Comportamiento ético de las empresas, (v) Transparencia de l</w:t>
      </w:r>
      <w:r w:rsidR="00425B93">
        <w:rPr>
          <w:rFonts w:asciiTheme="majorHAnsi" w:hAnsiTheme="majorHAnsi" w:cstheme="majorHAnsi"/>
          <w:sz w:val="22"/>
          <w:szCs w:val="22"/>
        </w:rPr>
        <w:t>as políticas del gobierno y (v</w:t>
      </w:r>
      <w:r w:rsidR="00EA25DA" w:rsidRPr="00EA25DA">
        <w:rPr>
          <w:rFonts w:asciiTheme="majorHAnsi" w:hAnsiTheme="majorHAnsi" w:cstheme="majorHAnsi"/>
          <w:sz w:val="22"/>
          <w:szCs w:val="22"/>
        </w:rPr>
        <w:t>i</w:t>
      </w:r>
      <w:r w:rsidR="00FE2094" w:rsidRPr="00EA25DA">
        <w:rPr>
          <w:rFonts w:asciiTheme="majorHAnsi" w:hAnsiTheme="majorHAnsi" w:cstheme="majorHAnsi"/>
          <w:sz w:val="22"/>
          <w:szCs w:val="22"/>
        </w:rPr>
        <w:t>) Eficiencia del gobierno</w:t>
      </w:r>
      <w:r w:rsidR="00EA25DA" w:rsidRPr="00EA25DA">
        <w:rPr>
          <w:rFonts w:asciiTheme="majorHAnsi" w:hAnsiTheme="majorHAnsi" w:cstheme="majorHAnsi"/>
          <w:sz w:val="22"/>
          <w:szCs w:val="22"/>
        </w:rPr>
        <w:t>, del Índice de Competitividad Global del Foro Económico Mundial</w:t>
      </w:r>
      <w:r w:rsidR="004509CF" w:rsidRPr="00EA25DA">
        <w:rPr>
          <w:rFonts w:asciiTheme="majorHAnsi" w:hAnsiTheme="majorHAnsi" w:cstheme="majorHAnsi"/>
          <w:sz w:val="22"/>
          <w:szCs w:val="22"/>
        </w:rPr>
        <w:t>. El análisis se hará</w:t>
      </w:r>
      <w:r w:rsidR="004C0FAB" w:rsidRPr="00EA25DA">
        <w:rPr>
          <w:rFonts w:asciiTheme="majorHAnsi" w:hAnsiTheme="majorHAnsi" w:cstheme="majorHAnsi"/>
          <w:sz w:val="22"/>
          <w:szCs w:val="22"/>
        </w:rPr>
        <w:t xml:space="preserve"> </w:t>
      </w:r>
      <w:r w:rsidR="00E34838" w:rsidRPr="00EA25DA">
        <w:rPr>
          <w:rFonts w:asciiTheme="majorHAnsi" w:hAnsiTheme="majorHAnsi" w:cstheme="majorHAnsi"/>
          <w:sz w:val="22"/>
          <w:szCs w:val="22"/>
        </w:rPr>
        <w:t xml:space="preserve">primero </w:t>
      </w:r>
      <w:r w:rsidRPr="00EA25DA">
        <w:rPr>
          <w:rFonts w:asciiTheme="majorHAnsi" w:hAnsiTheme="majorHAnsi" w:cstheme="majorHAnsi"/>
          <w:sz w:val="22"/>
          <w:szCs w:val="22"/>
        </w:rPr>
        <w:t xml:space="preserve">con </w:t>
      </w:r>
      <w:r w:rsidR="00425B93" w:rsidRPr="00EA25DA">
        <w:rPr>
          <w:rFonts w:asciiTheme="majorHAnsi" w:hAnsiTheme="majorHAnsi" w:cstheme="majorHAnsi"/>
          <w:sz w:val="22"/>
          <w:szCs w:val="22"/>
        </w:rPr>
        <w:t>los países de la OCDE como potenciales controles</w:t>
      </w:r>
      <w:r w:rsidR="00425B93">
        <w:rPr>
          <w:rFonts w:asciiTheme="majorHAnsi" w:hAnsiTheme="majorHAnsi" w:cstheme="majorHAnsi"/>
          <w:sz w:val="22"/>
          <w:szCs w:val="22"/>
        </w:rPr>
        <w:t xml:space="preserve"> y luego con </w:t>
      </w:r>
      <w:r w:rsidRPr="00EA25DA">
        <w:rPr>
          <w:rFonts w:asciiTheme="majorHAnsi" w:hAnsiTheme="majorHAnsi" w:cstheme="majorHAnsi"/>
          <w:sz w:val="22"/>
          <w:szCs w:val="22"/>
        </w:rPr>
        <w:t>todos los países del m</w:t>
      </w:r>
      <w:r w:rsidR="00E34838" w:rsidRPr="00EA25DA">
        <w:rPr>
          <w:rFonts w:asciiTheme="majorHAnsi" w:hAnsiTheme="majorHAnsi" w:cstheme="majorHAnsi"/>
          <w:sz w:val="22"/>
          <w:szCs w:val="22"/>
        </w:rPr>
        <w:t>undo.</w:t>
      </w:r>
    </w:p>
    <w:p w:rsidR="00882C45" w:rsidRPr="0065206B" w:rsidRDefault="00882C45" w:rsidP="00882C45">
      <w:pPr>
        <w:pStyle w:val="FirstHeading"/>
        <w:keepLines/>
        <w:numPr>
          <w:ilvl w:val="1"/>
          <w:numId w:val="5"/>
        </w:numPr>
        <w:spacing w:line="276" w:lineRule="auto"/>
        <w:rPr>
          <w:rFonts w:ascii="Arial" w:hAnsi="Arial" w:cs="Arial"/>
          <w:noProof/>
          <w:sz w:val="22"/>
          <w:szCs w:val="22"/>
          <w:lang w:val="es-ES_tradnl"/>
        </w:rPr>
      </w:pPr>
      <w:r>
        <w:rPr>
          <w:rFonts w:ascii="Arial" w:hAnsi="Arial" w:cs="Arial"/>
          <w:noProof/>
          <w:sz w:val="22"/>
          <w:szCs w:val="22"/>
          <w:lang w:val="es-ES_tradnl"/>
        </w:rPr>
        <w:t>Países de la OCDE</w:t>
      </w:r>
    </w:p>
    <w:p w:rsidR="00882C45" w:rsidRPr="00832006" w:rsidRDefault="00882C45" w:rsidP="00A03E23">
      <w:pPr>
        <w:pStyle w:val="Paragraph"/>
        <w:numPr>
          <w:ilvl w:val="1"/>
          <w:numId w:val="10"/>
        </w:numPr>
        <w:spacing w:line="276" w:lineRule="auto"/>
        <w:ind w:left="720" w:hanging="720"/>
        <w:rPr>
          <w:rFonts w:asciiTheme="majorHAnsi" w:hAnsiTheme="majorHAnsi" w:cstheme="majorHAnsi"/>
          <w:sz w:val="22"/>
          <w:szCs w:val="22"/>
        </w:rPr>
      </w:pPr>
      <w:r>
        <w:rPr>
          <w:rFonts w:asciiTheme="majorHAnsi" w:hAnsiTheme="majorHAnsi" w:cstheme="majorHAnsi"/>
          <w:sz w:val="22"/>
          <w:szCs w:val="22"/>
        </w:rPr>
        <w:t>El Cuadro III muestra los países dentro de los pertenecientes a la OCDE seleccionados con esta metodología para construir el control sintético y el ponderador correspondiente.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260"/>
        <w:gridCol w:w="1260"/>
        <w:gridCol w:w="1710"/>
        <w:gridCol w:w="1530"/>
        <w:gridCol w:w="1710"/>
        <w:gridCol w:w="1260"/>
      </w:tblGrid>
      <w:tr w:rsidR="00882C45" w:rsidRPr="0080079B" w:rsidTr="004313B9">
        <w:trPr>
          <w:trHeight w:val="260"/>
          <w:tblHeader/>
        </w:trPr>
        <w:tc>
          <w:tcPr>
            <w:tcW w:w="1548" w:type="dxa"/>
            <w:shd w:val="clear" w:color="auto" w:fill="B8CCE4" w:themeFill="accent1" w:themeFillTint="66"/>
            <w:noWrap/>
            <w:vAlign w:val="center"/>
            <w:hideMark/>
          </w:tcPr>
          <w:p w:rsidR="00882C45" w:rsidRPr="0080079B" w:rsidRDefault="00882C45" w:rsidP="002A6B11">
            <w:pPr>
              <w:spacing w:after="0"/>
              <w:ind w:left="-450" w:firstLine="450"/>
              <w:jc w:val="center"/>
              <w:rPr>
                <w:rFonts w:eastAsia="Times New Roman" w:cstheme="minorHAnsi"/>
                <w:b/>
                <w:color w:val="000000"/>
                <w:sz w:val="18"/>
                <w:szCs w:val="18"/>
                <w:lang w:val="es-ES"/>
              </w:rPr>
            </w:pPr>
            <w:r w:rsidRPr="0080079B">
              <w:rPr>
                <w:rFonts w:eastAsia="Times New Roman" w:cstheme="minorHAnsi"/>
                <w:b/>
                <w:color w:val="000000"/>
                <w:sz w:val="18"/>
                <w:szCs w:val="18"/>
                <w:lang w:val="es-ES"/>
              </w:rPr>
              <w:t>País</w:t>
            </w:r>
          </w:p>
        </w:tc>
        <w:tc>
          <w:tcPr>
            <w:tcW w:w="1260" w:type="dxa"/>
            <w:shd w:val="clear" w:color="auto" w:fill="B8CCE4" w:themeFill="accent1" w:themeFillTint="66"/>
            <w:noWrap/>
            <w:vAlign w:val="center"/>
            <w:hideMark/>
          </w:tcPr>
          <w:p w:rsidR="00882C45" w:rsidRPr="0080079B" w:rsidRDefault="00882C45" w:rsidP="002A6B11">
            <w:pPr>
              <w:spacing w:after="0"/>
              <w:jc w:val="center"/>
              <w:rPr>
                <w:rFonts w:eastAsia="Times New Roman" w:cstheme="minorHAnsi"/>
                <w:b/>
                <w:color w:val="000000"/>
                <w:sz w:val="18"/>
                <w:szCs w:val="18"/>
                <w:lang w:val="es-ES"/>
              </w:rPr>
            </w:pPr>
            <w:r w:rsidRPr="0080079B">
              <w:rPr>
                <w:rFonts w:eastAsia="Times New Roman" w:cstheme="minorHAnsi"/>
                <w:b/>
                <w:color w:val="000000"/>
                <w:sz w:val="18"/>
                <w:szCs w:val="18"/>
                <w:lang w:val="es-ES"/>
              </w:rPr>
              <w:t>Control de la Corrupción</w:t>
            </w:r>
          </w:p>
        </w:tc>
        <w:tc>
          <w:tcPr>
            <w:tcW w:w="1260" w:type="dxa"/>
            <w:shd w:val="clear" w:color="auto" w:fill="B8CCE4" w:themeFill="accent1" w:themeFillTint="66"/>
            <w:noWrap/>
            <w:vAlign w:val="center"/>
            <w:hideMark/>
          </w:tcPr>
          <w:p w:rsidR="00882C45" w:rsidRPr="0080079B" w:rsidRDefault="00882C45" w:rsidP="002A6B11">
            <w:pPr>
              <w:spacing w:after="0"/>
              <w:jc w:val="center"/>
              <w:rPr>
                <w:rFonts w:eastAsia="Times New Roman" w:cstheme="minorHAnsi"/>
                <w:b/>
                <w:color w:val="000000"/>
                <w:sz w:val="18"/>
                <w:szCs w:val="18"/>
                <w:lang w:val="es-ES"/>
              </w:rPr>
            </w:pPr>
            <w:r w:rsidRPr="0080079B">
              <w:rPr>
                <w:rFonts w:eastAsia="Times New Roman" w:cstheme="minorHAnsi"/>
                <w:b/>
                <w:color w:val="000000"/>
                <w:sz w:val="18"/>
                <w:szCs w:val="18"/>
                <w:lang w:val="es-ES"/>
              </w:rPr>
              <w:t>Efectividad del gobierno</w:t>
            </w:r>
          </w:p>
        </w:tc>
        <w:tc>
          <w:tcPr>
            <w:tcW w:w="1710" w:type="dxa"/>
            <w:shd w:val="clear" w:color="auto" w:fill="B8CCE4" w:themeFill="accent1" w:themeFillTint="66"/>
            <w:noWrap/>
            <w:vAlign w:val="center"/>
            <w:hideMark/>
          </w:tcPr>
          <w:p w:rsidR="00882C45" w:rsidRPr="0080079B" w:rsidRDefault="00882C45" w:rsidP="002A6B11">
            <w:pPr>
              <w:spacing w:after="0"/>
              <w:jc w:val="center"/>
              <w:rPr>
                <w:rFonts w:eastAsia="Times New Roman" w:cstheme="minorHAnsi"/>
                <w:b/>
                <w:color w:val="000000"/>
                <w:sz w:val="18"/>
                <w:szCs w:val="18"/>
                <w:lang w:val="es-ES"/>
              </w:rPr>
            </w:pPr>
            <w:r w:rsidRPr="0080079B">
              <w:rPr>
                <w:rFonts w:eastAsia="Times New Roman" w:cstheme="minorHAnsi"/>
                <w:b/>
                <w:sz w:val="18"/>
                <w:szCs w:val="18"/>
                <w:lang w:val="es-ES"/>
              </w:rPr>
              <w:t>Nivel de libertad y compromiso de sus ciudadanos</w:t>
            </w:r>
          </w:p>
        </w:tc>
        <w:tc>
          <w:tcPr>
            <w:tcW w:w="1530" w:type="dxa"/>
            <w:shd w:val="clear" w:color="auto" w:fill="B8CCE4" w:themeFill="accent1" w:themeFillTint="66"/>
            <w:vAlign w:val="center"/>
          </w:tcPr>
          <w:p w:rsidR="00882C45" w:rsidRPr="0080079B" w:rsidRDefault="00882C45" w:rsidP="002A6B11">
            <w:pPr>
              <w:jc w:val="center"/>
              <w:rPr>
                <w:rFonts w:cstheme="minorHAnsi"/>
                <w:b/>
                <w:color w:val="000000"/>
                <w:sz w:val="18"/>
                <w:szCs w:val="18"/>
                <w:lang w:val="es-ES"/>
              </w:rPr>
            </w:pPr>
            <w:r w:rsidRPr="0080079B">
              <w:rPr>
                <w:rFonts w:cstheme="minorHAnsi"/>
                <w:b/>
                <w:color w:val="000000"/>
                <w:sz w:val="18"/>
                <w:szCs w:val="18"/>
                <w:lang w:val="es-ES"/>
              </w:rPr>
              <w:t>Transparencia de las políticas del gobierno</w:t>
            </w:r>
          </w:p>
        </w:tc>
        <w:tc>
          <w:tcPr>
            <w:tcW w:w="1710" w:type="dxa"/>
            <w:shd w:val="clear" w:color="auto" w:fill="B8CCE4" w:themeFill="accent1" w:themeFillTint="66"/>
            <w:vAlign w:val="center"/>
          </w:tcPr>
          <w:p w:rsidR="00882C45" w:rsidRPr="0080079B" w:rsidRDefault="00882C45" w:rsidP="002A6B11">
            <w:pPr>
              <w:jc w:val="center"/>
              <w:rPr>
                <w:rFonts w:cstheme="minorHAnsi"/>
                <w:b/>
                <w:color w:val="000000"/>
                <w:sz w:val="18"/>
                <w:szCs w:val="18"/>
                <w:lang w:val="es-ES"/>
              </w:rPr>
            </w:pPr>
            <w:r w:rsidRPr="0080079B">
              <w:rPr>
                <w:rFonts w:cstheme="minorHAnsi"/>
                <w:b/>
                <w:color w:val="000000"/>
                <w:sz w:val="18"/>
                <w:szCs w:val="18"/>
                <w:lang w:val="es-ES"/>
              </w:rPr>
              <w:t>Comportamiento ético de las empresas</w:t>
            </w:r>
          </w:p>
        </w:tc>
        <w:tc>
          <w:tcPr>
            <w:tcW w:w="1260" w:type="dxa"/>
            <w:shd w:val="clear" w:color="auto" w:fill="B8CCE4" w:themeFill="accent1" w:themeFillTint="66"/>
            <w:vAlign w:val="center"/>
          </w:tcPr>
          <w:p w:rsidR="00882C45" w:rsidRPr="0080079B" w:rsidRDefault="00882C45" w:rsidP="002A6B11">
            <w:pPr>
              <w:jc w:val="center"/>
              <w:rPr>
                <w:rFonts w:cstheme="minorHAnsi"/>
                <w:b/>
                <w:color w:val="000000"/>
                <w:sz w:val="18"/>
                <w:szCs w:val="18"/>
                <w:lang w:val="es-ES"/>
              </w:rPr>
            </w:pPr>
            <w:r w:rsidRPr="0080079B">
              <w:rPr>
                <w:rFonts w:cstheme="minorHAnsi"/>
                <w:b/>
                <w:color w:val="000000"/>
                <w:sz w:val="18"/>
                <w:szCs w:val="18"/>
                <w:lang w:val="es-ES"/>
              </w:rPr>
              <w:t>Eficiencia del gobierno</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Australia</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0.458</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Austria</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Belgium</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0.008</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Canada</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0.035</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0.137</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Switzerland</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Czech Republic</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Germany</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0.055</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Denmark</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0.062</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0.07</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0.009</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Spain</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Estonia</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0.217</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Finland</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France</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0.04</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United Kingdom</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0.097</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Greece</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0.029</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0.337</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Hungary</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Ireland</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Iceland</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0.043</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0.149</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Israel</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0.151</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0.095</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Italy</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0.157</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0.355</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Japan</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Luxembourg</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Mexico</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0.193</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0.217</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0.051</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lastRenderedPageBreak/>
              <w:t>Netherlands</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0.488</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Norway</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0.102</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0.676</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New Zealand</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Poland</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Korea, Dem. Rep.</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Portugal</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0.084</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Slovak Republic</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0.323</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0.072</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Slovenia</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0.438</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0.061</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Sweden</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0.353</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0.258</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0.178</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Turkey</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r w:rsidR="00882C45" w:rsidRPr="0080079B" w:rsidTr="004313B9">
        <w:trPr>
          <w:trHeight w:val="260"/>
        </w:trPr>
        <w:tc>
          <w:tcPr>
            <w:tcW w:w="1548" w:type="dxa"/>
            <w:shd w:val="clear" w:color="auto" w:fill="auto"/>
            <w:noWrap/>
            <w:vAlign w:val="bottom"/>
            <w:hideMark/>
          </w:tcPr>
          <w:p w:rsidR="00882C45" w:rsidRPr="0080079B" w:rsidRDefault="00882C45" w:rsidP="002A6B11">
            <w:pPr>
              <w:spacing w:after="0"/>
              <w:rPr>
                <w:rFonts w:eastAsia="Times New Roman" w:cstheme="minorHAnsi"/>
                <w:color w:val="000000"/>
                <w:sz w:val="18"/>
                <w:szCs w:val="18"/>
              </w:rPr>
            </w:pPr>
            <w:r w:rsidRPr="0080079B">
              <w:rPr>
                <w:rFonts w:eastAsia="Times New Roman" w:cstheme="minorHAnsi"/>
                <w:color w:val="000000"/>
                <w:sz w:val="18"/>
                <w:szCs w:val="18"/>
              </w:rPr>
              <w:t>United States</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shd w:val="clear" w:color="auto" w:fill="auto"/>
            <w:noWrap/>
            <w:hideMark/>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53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71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c>
          <w:tcPr>
            <w:tcW w:w="1260" w:type="dxa"/>
          </w:tcPr>
          <w:p w:rsidR="00882C45" w:rsidRPr="0080079B" w:rsidRDefault="00882C45" w:rsidP="002A6B11">
            <w:pPr>
              <w:spacing w:after="0" w:line="240" w:lineRule="auto"/>
              <w:jc w:val="center"/>
              <w:rPr>
                <w:rFonts w:cstheme="minorHAnsi"/>
                <w:sz w:val="18"/>
                <w:szCs w:val="18"/>
              </w:rPr>
            </w:pPr>
            <w:r w:rsidRPr="0080079B">
              <w:rPr>
                <w:rFonts w:cstheme="minorHAnsi"/>
                <w:sz w:val="18"/>
                <w:szCs w:val="18"/>
              </w:rPr>
              <w:t>0</w:t>
            </w:r>
          </w:p>
        </w:tc>
      </w:tr>
    </w:tbl>
    <w:p w:rsidR="00882C45" w:rsidRPr="00A03E23" w:rsidRDefault="00882C45" w:rsidP="00A03E23">
      <w:pPr>
        <w:pStyle w:val="Paragraph"/>
        <w:numPr>
          <w:ilvl w:val="0"/>
          <w:numId w:val="0"/>
        </w:numPr>
        <w:spacing w:before="0" w:after="0"/>
        <w:ind w:left="720"/>
        <w:rPr>
          <w:rFonts w:asciiTheme="majorHAnsi" w:hAnsiTheme="majorHAnsi" w:cstheme="majorHAnsi"/>
          <w:sz w:val="22"/>
          <w:szCs w:val="22"/>
          <w:lang w:val="es-ES_tradnl"/>
        </w:rPr>
      </w:pPr>
      <w:r w:rsidRPr="00521416">
        <w:rPr>
          <w:rFonts w:asciiTheme="majorHAnsi" w:hAnsiTheme="majorHAnsi" w:cstheme="majorHAnsi"/>
          <w:sz w:val="22"/>
          <w:szCs w:val="22"/>
          <w:lang w:val="es-ES_tradnl"/>
        </w:rPr>
        <w:t xml:space="preserve">Notas: </w:t>
      </w:r>
      <w:r>
        <w:rPr>
          <w:rFonts w:asciiTheme="majorHAnsi" w:hAnsiTheme="majorHAnsi" w:cstheme="majorHAnsi"/>
          <w:sz w:val="22"/>
          <w:szCs w:val="22"/>
          <w:lang w:val="es-ES_tradnl"/>
        </w:rPr>
        <w:t>Se muestran todos los países de la OCDE.</w:t>
      </w:r>
    </w:p>
    <w:p w:rsidR="00882C45" w:rsidRDefault="00882C45" w:rsidP="00A03E23">
      <w:pPr>
        <w:pStyle w:val="Paragraph"/>
        <w:numPr>
          <w:ilvl w:val="1"/>
          <w:numId w:val="10"/>
        </w:numPr>
        <w:spacing w:line="276" w:lineRule="auto"/>
        <w:ind w:left="720" w:hanging="720"/>
        <w:rPr>
          <w:rFonts w:asciiTheme="majorHAnsi" w:hAnsiTheme="majorHAnsi" w:cstheme="majorHAnsi"/>
          <w:sz w:val="22"/>
          <w:szCs w:val="22"/>
        </w:rPr>
        <w:sectPr w:rsidR="00882C45" w:rsidSect="006B03C8">
          <w:pgSz w:w="12240" w:h="15840"/>
          <w:pgMar w:top="1440" w:right="1440" w:bottom="1440" w:left="1440" w:header="720" w:footer="720" w:gutter="0"/>
          <w:cols w:space="720"/>
          <w:docGrid w:linePitch="360"/>
        </w:sectPr>
      </w:pPr>
    </w:p>
    <w:p w:rsidR="00882C45" w:rsidRDefault="00882C45" w:rsidP="00A03E23">
      <w:pPr>
        <w:pStyle w:val="Paragraph"/>
        <w:numPr>
          <w:ilvl w:val="0"/>
          <w:numId w:val="0"/>
        </w:numPr>
        <w:spacing w:before="0"/>
        <w:rPr>
          <w:rFonts w:asciiTheme="majorHAnsi" w:hAnsiTheme="majorHAnsi" w:cstheme="majorHAnsi"/>
          <w:sz w:val="22"/>
          <w:szCs w:val="22"/>
        </w:rPr>
      </w:pPr>
      <w:r>
        <w:rPr>
          <w:rFonts w:asciiTheme="majorHAnsi" w:hAnsiTheme="majorHAnsi" w:cstheme="majorHAnsi"/>
          <w:sz w:val="22"/>
          <w:szCs w:val="22"/>
        </w:rPr>
        <w:t>En las figuras 1 a la 7 se muestran las trayectorias de los indicadores para Chile y Chile sintético de 2002 a 2013.</w:t>
      </w:r>
    </w:p>
    <w:p w:rsidR="00882C45" w:rsidRDefault="00882C45" w:rsidP="00882C45">
      <w:pPr>
        <w:pStyle w:val="Paragraph"/>
        <w:numPr>
          <w:ilvl w:val="0"/>
          <w:numId w:val="0"/>
        </w:numPr>
        <w:spacing w:before="0" w:after="0" w:line="276" w:lineRule="auto"/>
        <w:jc w:val="center"/>
        <w:rPr>
          <w:rFonts w:asciiTheme="majorHAnsi" w:hAnsiTheme="majorHAnsi" w:cstheme="majorHAnsi"/>
          <w:b/>
          <w:sz w:val="22"/>
          <w:szCs w:val="22"/>
        </w:rPr>
      </w:pPr>
    </w:p>
    <w:p w:rsidR="00882C45" w:rsidRPr="00E4474C" w:rsidRDefault="00882C45" w:rsidP="00882C45">
      <w:pPr>
        <w:pStyle w:val="Paragraph"/>
        <w:numPr>
          <w:ilvl w:val="0"/>
          <w:numId w:val="0"/>
        </w:numPr>
        <w:spacing w:before="0" w:after="0" w:line="276" w:lineRule="auto"/>
        <w:jc w:val="center"/>
        <w:rPr>
          <w:noProof/>
          <w:lang w:val="es-ES_tradnl"/>
        </w:rPr>
      </w:pPr>
      <w:r>
        <w:rPr>
          <w:rFonts w:asciiTheme="majorHAnsi" w:hAnsiTheme="majorHAnsi" w:cstheme="majorHAnsi"/>
          <w:b/>
          <w:sz w:val="22"/>
          <w:szCs w:val="22"/>
        </w:rPr>
        <w:t>Figura 1</w:t>
      </w:r>
      <w:r w:rsidRPr="005B12D4">
        <w:rPr>
          <w:rFonts w:asciiTheme="majorHAnsi" w:hAnsiTheme="majorHAnsi" w:cstheme="majorHAnsi"/>
          <w:b/>
          <w:sz w:val="22"/>
          <w:szCs w:val="22"/>
        </w:rPr>
        <w:t>. Series de tiempo del Índice de Control de la Corrupción para Chile y el control sintético de 2002 a 2013</w:t>
      </w:r>
      <w:r>
        <w:rPr>
          <w:rFonts w:asciiTheme="majorHAnsi" w:hAnsiTheme="majorHAnsi" w:cstheme="majorHAnsi"/>
          <w:b/>
          <w:sz w:val="22"/>
          <w:szCs w:val="22"/>
        </w:rPr>
        <w:t xml:space="preserve"> con los países de la OCDE</w:t>
      </w:r>
    </w:p>
    <w:p w:rsidR="00882C45" w:rsidRDefault="00882C45" w:rsidP="00882C45">
      <w:pPr>
        <w:pStyle w:val="Paragraph"/>
        <w:numPr>
          <w:ilvl w:val="0"/>
          <w:numId w:val="0"/>
        </w:numPr>
        <w:spacing w:before="0" w:after="0" w:line="276" w:lineRule="auto"/>
        <w:jc w:val="center"/>
        <w:rPr>
          <w:rFonts w:asciiTheme="majorHAnsi" w:hAnsiTheme="majorHAnsi" w:cstheme="majorHAnsi"/>
          <w:b/>
          <w:sz w:val="22"/>
          <w:szCs w:val="22"/>
        </w:rPr>
      </w:pPr>
      <w:r>
        <w:rPr>
          <w:noProof/>
          <w:lang w:val="en-US"/>
        </w:rPr>
        <w:drawing>
          <wp:inline distT="0" distB="0" distL="0" distR="0" wp14:anchorId="31631A77" wp14:editId="41FB13BC">
            <wp:extent cx="4595895" cy="3343224"/>
            <wp:effectExtent l="0" t="0" r="0" b="0"/>
            <wp:docPr id="4" name="Picture 8" descr="C:\Users\mgibbons\Dropbox\Rossi CH-L1110\stata\control_corruption_oc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ibbons\Dropbox\Rossi CH-L1110\stata\control_corruption_oc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3103" cy="3348467"/>
                    </a:xfrm>
                    <a:prstGeom prst="rect">
                      <a:avLst/>
                    </a:prstGeom>
                    <a:noFill/>
                    <a:ln>
                      <a:noFill/>
                    </a:ln>
                  </pic:spPr>
                </pic:pic>
              </a:graphicData>
            </a:graphic>
          </wp:inline>
        </w:drawing>
      </w:r>
    </w:p>
    <w:p w:rsidR="00882C45" w:rsidRPr="00C15C3E" w:rsidRDefault="00882C45" w:rsidP="00882C45">
      <w:pPr>
        <w:pStyle w:val="Paragraph"/>
        <w:numPr>
          <w:ilvl w:val="0"/>
          <w:numId w:val="0"/>
        </w:numPr>
        <w:spacing w:before="0" w:after="0" w:line="276" w:lineRule="auto"/>
        <w:jc w:val="center"/>
        <w:rPr>
          <w:rFonts w:asciiTheme="majorHAnsi" w:hAnsiTheme="majorHAnsi" w:cstheme="majorHAnsi"/>
          <w:b/>
          <w:sz w:val="22"/>
          <w:szCs w:val="22"/>
        </w:rPr>
      </w:pPr>
      <w:r w:rsidRPr="005B12D4">
        <w:rPr>
          <w:rFonts w:asciiTheme="majorHAnsi" w:hAnsiTheme="majorHAnsi" w:cstheme="majorHAnsi"/>
          <w:b/>
          <w:sz w:val="22"/>
          <w:szCs w:val="22"/>
        </w:rPr>
        <w:t>Figura</w:t>
      </w:r>
      <w:r>
        <w:rPr>
          <w:rFonts w:asciiTheme="majorHAnsi" w:hAnsiTheme="majorHAnsi" w:cstheme="majorHAnsi"/>
          <w:b/>
          <w:sz w:val="22"/>
          <w:szCs w:val="22"/>
        </w:rPr>
        <w:t xml:space="preserve"> 2</w:t>
      </w:r>
      <w:r w:rsidRPr="005B12D4">
        <w:rPr>
          <w:rFonts w:asciiTheme="majorHAnsi" w:hAnsiTheme="majorHAnsi" w:cstheme="majorHAnsi"/>
          <w:b/>
          <w:sz w:val="22"/>
          <w:szCs w:val="22"/>
        </w:rPr>
        <w:t xml:space="preserve">. Series de tiempo del Índice de </w:t>
      </w:r>
      <w:r>
        <w:rPr>
          <w:rFonts w:asciiTheme="majorHAnsi" w:hAnsiTheme="majorHAnsi" w:cstheme="majorHAnsi"/>
          <w:b/>
          <w:sz w:val="22"/>
          <w:szCs w:val="22"/>
        </w:rPr>
        <w:t>Efectividad del Gobierno</w:t>
      </w:r>
      <w:r w:rsidRPr="005B12D4">
        <w:rPr>
          <w:rFonts w:asciiTheme="majorHAnsi" w:hAnsiTheme="majorHAnsi" w:cstheme="majorHAnsi"/>
          <w:b/>
          <w:sz w:val="22"/>
          <w:szCs w:val="22"/>
        </w:rPr>
        <w:t xml:space="preserve"> para Chile y el control sintético de 2002 a 2013</w:t>
      </w:r>
      <w:r>
        <w:rPr>
          <w:rFonts w:asciiTheme="majorHAnsi" w:hAnsiTheme="majorHAnsi" w:cstheme="majorHAnsi"/>
          <w:b/>
          <w:sz w:val="22"/>
          <w:szCs w:val="22"/>
        </w:rPr>
        <w:t xml:space="preserve"> con los países de la OCDE</w:t>
      </w:r>
      <w:r>
        <w:rPr>
          <w:rFonts w:asciiTheme="majorHAnsi" w:hAnsiTheme="majorHAnsi" w:cstheme="majorHAnsi"/>
          <w:b/>
          <w:noProof/>
          <w:sz w:val="22"/>
          <w:szCs w:val="22"/>
          <w:lang w:val="en-US"/>
        </w:rPr>
        <w:drawing>
          <wp:inline distT="0" distB="0" distL="0" distR="0" wp14:anchorId="5830D83B" wp14:editId="64E42D77">
            <wp:extent cx="4572000" cy="3325857"/>
            <wp:effectExtent l="0" t="0" r="0" b="8255"/>
            <wp:docPr id="5" name="Picture 9" descr="C:\Users\mgibbons\Dropbox\Rossi CH-L1110\stata\gov_effect_oc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ibbons\Dropbox\Rossi CH-L1110\stata\gov_effect_oc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5694" cy="3321270"/>
                    </a:xfrm>
                    <a:prstGeom prst="rect">
                      <a:avLst/>
                    </a:prstGeom>
                    <a:noFill/>
                    <a:ln>
                      <a:noFill/>
                    </a:ln>
                  </pic:spPr>
                </pic:pic>
              </a:graphicData>
            </a:graphic>
          </wp:inline>
        </w:drawing>
      </w:r>
    </w:p>
    <w:p w:rsidR="00882C45" w:rsidRPr="00C15C3E" w:rsidRDefault="00882C45" w:rsidP="00882C45">
      <w:pPr>
        <w:pStyle w:val="Paragraph"/>
        <w:numPr>
          <w:ilvl w:val="0"/>
          <w:numId w:val="0"/>
        </w:numPr>
        <w:spacing w:line="276" w:lineRule="auto"/>
        <w:ind w:left="900" w:hanging="720"/>
        <w:jc w:val="center"/>
        <w:rPr>
          <w:noProof/>
        </w:rPr>
      </w:pPr>
      <w:r w:rsidRPr="009D7452">
        <w:rPr>
          <w:rFonts w:asciiTheme="majorHAnsi" w:hAnsiTheme="majorHAnsi" w:cstheme="majorHAnsi"/>
          <w:b/>
          <w:sz w:val="22"/>
          <w:szCs w:val="22"/>
        </w:rPr>
        <w:lastRenderedPageBreak/>
        <w:t xml:space="preserve"> </w:t>
      </w:r>
      <w:r w:rsidRPr="005B12D4">
        <w:rPr>
          <w:rFonts w:asciiTheme="majorHAnsi" w:hAnsiTheme="majorHAnsi" w:cstheme="majorHAnsi"/>
          <w:b/>
          <w:sz w:val="22"/>
          <w:szCs w:val="22"/>
        </w:rPr>
        <w:t>Figura</w:t>
      </w:r>
      <w:r>
        <w:rPr>
          <w:rFonts w:asciiTheme="majorHAnsi" w:hAnsiTheme="majorHAnsi" w:cstheme="majorHAnsi"/>
          <w:b/>
          <w:sz w:val="22"/>
          <w:szCs w:val="22"/>
        </w:rPr>
        <w:t xml:space="preserve"> 3</w:t>
      </w:r>
      <w:r w:rsidRPr="005B12D4">
        <w:rPr>
          <w:rFonts w:asciiTheme="majorHAnsi" w:hAnsiTheme="majorHAnsi" w:cstheme="majorHAnsi"/>
          <w:b/>
          <w:sz w:val="22"/>
          <w:szCs w:val="22"/>
        </w:rPr>
        <w:t xml:space="preserve">. Series de tiempo del Índice de </w:t>
      </w:r>
      <w:r>
        <w:rPr>
          <w:rFonts w:asciiTheme="majorHAnsi" w:hAnsiTheme="majorHAnsi" w:cstheme="majorHAnsi"/>
          <w:b/>
          <w:sz w:val="22"/>
          <w:szCs w:val="22"/>
        </w:rPr>
        <w:t>L</w:t>
      </w:r>
      <w:r w:rsidRPr="009D7452">
        <w:rPr>
          <w:rFonts w:asciiTheme="majorHAnsi" w:hAnsiTheme="majorHAnsi" w:cstheme="majorHAnsi"/>
          <w:b/>
          <w:sz w:val="22"/>
          <w:szCs w:val="22"/>
        </w:rPr>
        <w:t>ibertad y compromiso de sus ciudadanos</w:t>
      </w:r>
      <w:r w:rsidRPr="005B12D4">
        <w:rPr>
          <w:rFonts w:asciiTheme="majorHAnsi" w:hAnsiTheme="majorHAnsi" w:cstheme="majorHAnsi"/>
          <w:b/>
          <w:sz w:val="22"/>
          <w:szCs w:val="22"/>
        </w:rPr>
        <w:t xml:space="preserve"> para Chile y el control sintético de 2002 a 2013</w:t>
      </w:r>
      <w:r>
        <w:rPr>
          <w:rFonts w:asciiTheme="majorHAnsi" w:hAnsiTheme="majorHAnsi" w:cstheme="majorHAnsi"/>
          <w:b/>
          <w:sz w:val="22"/>
          <w:szCs w:val="22"/>
        </w:rPr>
        <w:t xml:space="preserve"> con los países de la OCDE</w:t>
      </w:r>
    </w:p>
    <w:p w:rsidR="00882C45" w:rsidRDefault="00882C45" w:rsidP="00882C45">
      <w:pPr>
        <w:pStyle w:val="Paragraph"/>
        <w:numPr>
          <w:ilvl w:val="0"/>
          <w:numId w:val="0"/>
        </w:numPr>
        <w:spacing w:line="276" w:lineRule="auto"/>
        <w:ind w:left="900" w:hanging="720"/>
        <w:jc w:val="center"/>
        <w:rPr>
          <w:rFonts w:asciiTheme="majorHAnsi" w:hAnsiTheme="majorHAnsi" w:cstheme="majorHAnsi"/>
          <w:b/>
          <w:sz w:val="22"/>
          <w:szCs w:val="22"/>
        </w:rPr>
      </w:pPr>
      <w:r>
        <w:rPr>
          <w:noProof/>
          <w:lang w:val="en-US"/>
        </w:rPr>
        <w:drawing>
          <wp:inline distT="0" distB="0" distL="0" distR="0" wp14:anchorId="20B12CDD" wp14:editId="4812CCB6">
            <wp:extent cx="4965192" cy="3611880"/>
            <wp:effectExtent l="0" t="0" r="6985" b="7620"/>
            <wp:docPr id="6" name="Picture 10" descr="C:\Users\mgibbons\Dropbox\Rossi CH-L1110\stata\voice_acc_oc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gibbons\Dropbox\Rossi CH-L1110\stata\voice_acc_ocd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65192" cy="3611880"/>
                    </a:xfrm>
                    <a:prstGeom prst="rect">
                      <a:avLst/>
                    </a:prstGeom>
                    <a:noFill/>
                    <a:ln>
                      <a:noFill/>
                    </a:ln>
                  </pic:spPr>
                </pic:pic>
              </a:graphicData>
            </a:graphic>
          </wp:inline>
        </w:drawing>
      </w:r>
    </w:p>
    <w:p w:rsidR="00882C45" w:rsidRPr="00C15C3E" w:rsidRDefault="00882C45" w:rsidP="00882C45">
      <w:pPr>
        <w:pStyle w:val="Paragraph"/>
        <w:numPr>
          <w:ilvl w:val="0"/>
          <w:numId w:val="0"/>
        </w:numPr>
        <w:spacing w:line="276" w:lineRule="auto"/>
        <w:ind w:left="900" w:hanging="720"/>
        <w:jc w:val="center"/>
        <w:rPr>
          <w:noProof/>
        </w:rPr>
      </w:pPr>
      <w:r w:rsidRPr="009D7452">
        <w:rPr>
          <w:rFonts w:asciiTheme="majorHAnsi" w:hAnsiTheme="majorHAnsi" w:cstheme="majorHAnsi"/>
          <w:b/>
          <w:sz w:val="22"/>
          <w:szCs w:val="22"/>
        </w:rPr>
        <w:t xml:space="preserve"> </w:t>
      </w:r>
      <w:r w:rsidRPr="005B12D4">
        <w:rPr>
          <w:rFonts w:asciiTheme="majorHAnsi" w:hAnsiTheme="majorHAnsi" w:cstheme="majorHAnsi"/>
          <w:b/>
          <w:sz w:val="22"/>
          <w:szCs w:val="22"/>
        </w:rPr>
        <w:t>Figura</w:t>
      </w:r>
      <w:r w:rsidR="001E5BB1">
        <w:rPr>
          <w:rFonts w:asciiTheme="majorHAnsi" w:hAnsiTheme="majorHAnsi" w:cstheme="majorHAnsi"/>
          <w:b/>
          <w:sz w:val="22"/>
          <w:szCs w:val="22"/>
        </w:rPr>
        <w:t xml:space="preserve"> 4</w:t>
      </w:r>
      <w:r w:rsidRPr="005B12D4">
        <w:rPr>
          <w:rFonts w:asciiTheme="majorHAnsi" w:hAnsiTheme="majorHAnsi" w:cstheme="majorHAnsi"/>
          <w:b/>
          <w:sz w:val="22"/>
          <w:szCs w:val="22"/>
        </w:rPr>
        <w:t xml:space="preserve">. Series de tiempo del Índice de </w:t>
      </w:r>
      <w:r>
        <w:rPr>
          <w:rFonts w:asciiTheme="majorHAnsi" w:hAnsiTheme="majorHAnsi" w:cstheme="majorHAnsi"/>
          <w:b/>
          <w:sz w:val="22"/>
          <w:szCs w:val="22"/>
        </w:rPr>
        <w:t>Transparencia de políticas de gobier</w:t>
      </w:r>
      <w:r w:rsidR="004313B9">
        <w:rPr>
          <w:rFonts w:asciiTheme="majorHAnsi" w:hAnsiTheme="majorHAnsi" w:cstheme="majorHAnsi"/>
          <w:b/>
          <w:sz w:val="22"/>
          <w:szCs w:val="22"/>
        </w:rPr>
        <w:t>n</w:t>
      </w:r>
      <w:r>
        <w:rPr>
          <w:rFonts w:asciiTheme="majorHAnsi" w:hAnsiTheme="majorHAnsi" w:cstheme="majorHAnsi"/>
          <w:b/>
          <w:sz w:val="22"/>
          <w:szCs w:val="22"/>
        </w:rPr>
        <w:t>o</w:t>
      </w:r>
      <w:r w:rsidRPr="005B12D4">
        <w:rPr>
          <w:rFonts w:asciiTheme="majorHAnsi" w:hAnsiTheme="majorHAnsi" w:cstheme="majorHAnsi"/>
          <w:b/>
          <w:sz w:val="22"/>
          <w:szCs w:val="22"/>
        </w:rPr>
        <w:t xml:space="preserve"> para Chile y el control sintético de 2002 a 2013</w:t>
      </w:r>
      <w:r>
        <w:rPr>
          <w:rFonts w:asciiTheme="majorHAnsi" w:hAnsiTheme="majorHAnsi" w:cstheme="majorHAnsi"/>
          <w:b/>
          <w:sz w:val="22"/>
          <w:szCs w:val="22"/>
        </w:rPr>
        <w:t xml:space="preserve"> con los países de la OCDE</w:t>
      </w:r>
    </w:p>
    <w:p w:rsidR="00882C45" w:rsidRDefault="00882C45" w:rsidP="00882C45">
      <w:pPr>
        <w:pStyle w:val="Paragraph"/>
        <w:numPr>
          <w:ilvl w:val="0"/>
          <w:numId w:val="0"/>
        </w:numPr>
        <w:spacing w:line="276" w:lineRule="auto"/>
        <w:ind w:left="900" w:hanging="720"/>
        <w:jc w:val="center"/>
        <w:rPr>
          <w:rFonts w:asciiTheme="majorHAnsi" w:hAnsiTheme="majorHAnsi" w:cstheme="majorHAnsi"/>
          <w:b/>
          <w:sz w:val="22"/>
          <w:szCs w:val="22"/>
        </w:rPr>
      </w:pPr>
      <w:r>
        <w:rPr>
          <w:rFonts w:asciiTheme="majorHAnsi" w:hAnsiTheme="majorHAnsi" w:cstheme="majorHAnsi"/>
          <w:b/>
          <w:noProof/>
          <w:sz w:val="22"/>
          <w:szCs w:val="22"/>
          <w:lang w:val="en-US"/>
        </w:rPr>
        <w:drawing>
          <wp:inline distT="0" distB="0" distL="0" distR="0" wp14:anchorId="14444553" wp14:editId="1A244783">
            <wp:extent cx="4286250" cy="3117990"/>
            <wp:effectExtent l="0" t="0" r="0" b="6350"/>
            <wp:docPr id="11" name="Picture 23" descr="C:\Users\mgibbons\Dropbox\Rossi CH-L1110\stata\graphs\Transparency_oc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gibbons\Dropbox\Rossi CH-L1110\stata\graphs\Transparency_ocd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8554" cy="3119666"/>
                    </a:xfrm>
                    <a:prstGeom prst="rect">
                      <a:avLst/>
                    </a:prstGeom>
                    <a:noFill/>
                    <a:ln>
                      <a:noFill/>
                    </a:ln>
                  </pic:spPr>
                </pic:pic>
              </a:graphicData>
            </a:graphic>
          </wp:inline>
        </w:drawing>
      </w:r>
    </w:p>
    <w:p w:rsidR="00882C45" w:rsidRPr="00C15C3E" w:rsidRDefault="00882C45" w:rsidP="00882C45">
      <w:pPr>
        <w:pStyle w:val="Paragraph"/>
        <w:numPr>
          <w:ilvl w:val="0"/>
          <w:numId w:val="0"/>
        </w:numPr>
        <w:spacing w:before="0" w:after="0" w:line="276" w:lineRule="auto"/>
        <w:jc w:val="center"/>
        <w:rPr>
          <w:rFonts w:asciiTheme="majorHAnsi" w:hAnsiTheme="majorHAnsi" w:cstheme="majorHAnsi"/>
          <w:b/>
          <w:sz w:val="22"/>
          <w:szCs w:val="22"/>
        </w:rPr>
      </w:pPr>
      <w:r w:rsidRPr="005B12D4">
        <w:rPr>
          <w:rFonts w:asciiTheme="majorHAnsi" w:hAnsiTheme="majorHAnsi" w:cstheme="majorHAnsi"/>
          <w:b/>
          <w:sz w:val="22"/>
          <w:szCs w:val="22"/>
        </w:rPr>
        <w:lastRenderedPageBreak/>
        <w:t>Figura</w:t>
      </w:r>
      <w:r w:rsidR="001E5BB1">
        <w:rPr>
          <w:rFonts w:asciiTheme="majorHAnsi" w:hAnsiTheme="majorHAnsi" w:cstheme="majorHAnsi"/>
          <w:b/>
          <w:sz w:val="22"/>
          <w:szCs w:val="22"/>
        </w:rPr>
        <w:t xml:space="preserve"> 5</w:t>
      </w:r>
      <w:r w:rsidRPr="005B12D4">
        <w:rPr>
          <w:rFonts w:asciiTheme="majorHAnsi" w:hAnsiTheme="majorHAnsi" w:cstheme="majorHAnsi"/>
          <w:b/>
          <w:sz w:val="22"/>
          <w:szCs w:val="22"/>
        </w:rPr>
        <w:t xml:space="preserve">. Series de tiempo del Índice de </w:t>
      </w:r>
      <w:r>
        <w:rPr>
          <w:rFonts w:asciiTheme="majorHAnsi" w:hAnsiTheme="majorHAnsi" w:cstheme="majorHAnsi"/>
          <w:b/>
          <w:sz w:val="22"/>
          <w:szCs w:val="22"/>
        </w:rPr>
        <w:t>Comportamiento ético de las empresas</w:t>
      </w:r>
      <w:r w:rsidRPr="005B12D4">
        <w:rPr>
          <w:rFonts w:asciiTheme="majorHAnsi" w:hAnsiTheme="majorHAnsi" w:cstheme="majorHAnsi"/>
          <w:b/>
          <w:sz w:val="22"/>
          <w:szCs w:val="22"/>
        </w:rPr>
        <w:t xml:space="preserve"> para Chile y el control sintético de 200</w:t>
      </w:r>
      <w:r>
        <w:rPr>
          <w:rFonts w:asciiTheme="majorHAnsi" w:hAnsiTheme="majorHAnsi" w:cstheme="majorHAnsi"/>
          <w:b/>
          <w:sz w:val="22"/>
          <w:szCs w:val="22"/>
        </w:rPr>
        <w:t>6</w:t>
      </w:r>
      <w:r w:rsidRPr="005B12D4">
        <w:rPr>
          <w:rFonts w:asciiTheme="majorHAnsi" w:hAnsiTheme="majorHAnsi" w:cstheme="majorHAnsi"/>
          <w:b/>
          <w:sz w:val="22"/>
          <w:szCs w:val="22"/>
        </w:rPr>
        <w:t xml:space="preserve"> a 201</w:t>
      </w:r>
      <w:r>
        <w:rPr>
          <w:rFonts w:asciiTheme="majorHAnsi" w:hAnsiTheme="majorHAnsi" w:cstheme="majorHAnsi"/>
          <w:b/>
          <w:sz w:val="22"/>
          <w:szCs w:val="22"/>
        </w:rPr>
        <w:t>4 con los países de la OCDE</w:t>
      </w:r>
      <w:r>
        <w:rPr>
          <w:rFonts w:asciiTheme="majorHAnsi" w:hAnsiTheme="majorHAnsi" w:cstheme="majorHAnsi"/>
          <w:b/>
          <w:sz w:val="22"/>
          <w:szCs w:val="22"/>
        </w:rPr>
        <w:br/>
      </w:r>
      <w:r>
        <w:rPr>
          <w:rFonts w:asciiTheme="majorHAnsi" w:hAnsiTheme="majorHAnsi" w:cstheme="majorHAnsi"/>
          <w:b/>
          <w:noProof/>
          <w:sz w:val="22"/>
          <w:szCs w:val="22"/>
          <w:lang w:val="en-US"/>
        </w:rPr>
        <w:drawing>
          <wp:inline distT="0" distB="0" distL="0" distR="0" wp14:anchorId="7CD83591" wp14:editId="0D8BF8BC">
            <wp:extent cx="4965192" cy="3611880"/>
            <wp:effectExtent l="0" t="0" r="6985" b="7620"/>
            <wp:docPr id="14" name="Picture 24" descr="C:\Users\mgibbons\Dropbox\Rossi CH-L1110\stata\graphs\Ethical_oc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gibbons\Dropbox\Rossi CH-L1110\stata\graphs\Ethical_ocd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65192" cy="3611880"/>
                    </a:xfrm>
                    <a:prstGeom prst="rect">
                      <a:avLst/>
                    </a:prstGeom>
                    <a:noFill/>
                    <a:ln>
                      <a:noFill/>
                    </a:ln>
                  </pic:spPr>
                </pic:pic>
              </a:graphicData>
            </a:graphic>
          </wp:inline>
        </w:drawing>
      </w:r>
    </w:p>
    <w:p w:rsidR="00882C45" w:rsidRPr="00C15C3E" w:rsidRDefault="00882C45" w:rsidP="00882C45">
      <w:pPr>
        <w:pStyle w:val="Paragraph"/>
        <w:numPr>
          <w:ilvl w:val="0"/>
          <w:numId w:val="0"/>
        </w:numPr>
        <w:spacing w:line="276" w:lineRule="auto"/>
        <w:ind w:left="900" w:hanging="720"/>
        <w:jc w:val="center"/>
        <w:rPr>
          <w:noProof/>
        </w:rPr>
      </w:pPr>
      <w:r w:rsidRPr="009D7452">
        <w:rPr>
          <w:rFonts w:asciiTheme="majorHAnsi" w:hAnsiTheme="majorHAnsi" w:cstheme="majorHAnsi"/>
          <w:b/>
          <w:sz w:val="22"/>
          <w:szCs w:val="22"/>
        </w:rPr>
        <w:t xml:space="preserve"> </w:t>
      </w:r>
      <w:r w:rsidRPr="005B12D4">
        <w:rPr>
          <w:rFonts w:asciiTheme="majorHAnsi" w:hAnsiTheme="majorHAnsi" w:cstheme="majorHAnsi"/>
          <w:b/>
          <w:sz w:val="22"/>
          <w:szCs w:val="22"/>
        </w:rPr>
        <w:t>Figura</w:t>
      </w:r>
      <w:r w:rsidR="001E5BB1">
        <w:rPr>
          <w:rFonts w:asciiTheme="majorHAnsi" w:hAnsiTheme="majorHAnsi" w:cstheme="majorHAnsi"/>
          <w:b/>
          <w:sz w:val="22"/>
          <w:szCs w:val="22"/>
        </w:rPr>
        <w:t xml:space="preserve"> 6</w:t>
      </w:r>
      <w:r w:rsidRPr="005B12D4">
        <w:rPr>
          <w:rFonts w:asciiTheme="majorHAnsi" w:hAnsiTheme="majorHAnsi" w:cstheme="majorHAnsi"/>
          <w:b/>
          <w:sz w:val="22"/>
          <w:szCs w:val="22"/>
        </w:rPr>
        <w:t xml:space="preserve">. Series de tiempo del Índice de </w:t>
      </w:r>
      <w:r>
        <w:rPr>
          <w:rFonts w:asciiTheme="majorHAnsi" w:hAnsiTheme="majorHAnsi" w:cstheme="majorHAnsi"/>
          <w:b/>
          <w:sz w:val="22"/>
          <w:szCs w:val="22"/>
        </w:rPr>
        <w:t>Eficiencia del gobierno</w:t>
      </w:r>
      <w:r w:rsidRPr="005B12D4">
        <w:rPr>
          <w:rFonts w:asciiTheme="majorHAnsi" w:hAnsiTheme="majorHAnsi" w:cstheme="majorHAnsi"/>
          <w:b/>
          <w:sz w:val="22"/>
          <w:szCs w:val="22"/>
        </w:rPr>
        <w:t xml:space="preserve"> para Chile y el control sintético de 200</w:t>
      </w:r>
      <w:r>
        <w:rPr>
          <w:rFonts w:asciiTheme="majorHAnsi" w:hAnsiTheme="majorHAnsi" w:cstheme="majorHAnsi"/>
          <w:b/>
          <w:sz w:val="22"/>
          <w:szCs w:val="22"/>
        </w:rPr>
        <w:t>6</w:t>
      </w:r>
      <w:r w:rsidRPr="005B12D4">
        <w:rPr>
          <w:rFonts w:asciiTheme="majorHAnsi" w:hAnsiTheme="majorHAnsi" w:cstheme="majorHAnsi"/>
          <w:b/>
          <w:sz w:val="22"/>
          <w:szCs w:val="22"/>
        </w:rPr>
        <w:t xml:space="preserve"> a 201</w:t>
      </w:r>
      <w:r>
        <w:rPr>
          <w:rFonts w:asciiTheme="majorHAnsi" w:hAnsiTheme="majorHAnsi" w:cstheme="majorHAnsi"/>
          <w:b/>
          <w:sz w:val="22"/>
          <w:szCs w:val="22"/>
        </w:rPr>
        <w:t>4 con los países de la OCDE</w:t>
      </w:r>
    </w:p>
    <w:p w:rsidR="00882C45" w:rsidRDefault="00882C45" w:rsidP="00882C45">
      <w:pPr>
        <w:pStyle w:val="Paragraph"/>
        <w:numPr>
          <w:ilvl w:val="0"/>
          <w:numId w:val="0"/>
        </w:numPr>
        <w:spacing w:line="276" w:lineRule="auto"/>
        <w:ind w:left="900" w:hanging="720"/>
        <w:jc w:val="center"/>
        <w:rPr>
          <w:rFonts w:asciiTheme="majorHAnsi" w:hAnsiTheme="majorHAnsi" w:cstheme="majorHAnsi"/>
          <w:b/>
          <w:sz w:val="22"/>
          <w:szCs w:val="22"/>
        </w:rPr>
      </w:pPr>
      <w:r>
        <w:rPr>
          <w:noProof/>
          <w:lang w:val="en-US"/>
        </w:rPr>
        <w:drawing>
          <wp:inline distT="0" distB="0" distL="0" distR="0" wp14:anchorId="4DD1FDEB" wp14:editId="0C06EE00">
            <wp:extent cx="4965192" cy="3611880"/>
            <wp:effectExtent l="0" t="0" r="6985" b="7620"/>
            <wp:docPr id="15" name="Picture 25" descr="C:\Users\mgibbons\Dropbox\Rossi CH-L1110\stata\graphs\Government_oc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gibbons\Dropbox\Rossi CH-L1110\stata\graphs\Government_ocd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65192" cy="3611880"/>
                    </a:xfrm>
                    <a:prstGeom prst="rect">
                      <a:avLst/>
                    </a:prstGeom>
                    <a:noFill/>
                    <a:ln>
                      <a:noFill/>
                    </a:ln>
                  </pic:spPr>
                </pic:pic>
              </a:graphicData>
            </a:graphic>
          </wp:inline>
        </w:drawing>
      </w:r>
    </w:p>
    <w:p w:rsidR="0065206B" w:rsidRPr="0065206B" w:rsidRDefault="009D7452" w:rsidP="003372CB">
      <w:pPr>
        <w:pStyle w:val="FirstHeading"/>
        <w:keepLines/>
        <w:numPr>
          <w:ilvl w:val="1"/>
          <w:numId w:val="5"/>
        </w:numPr>
        <w:spacing w:line="276" w:lineRule="auto"/>
        <w:rPr>
          <w:rFonts w:ascii="Arial" w:hAnsi="Arial" w:cs="Arial"/>
          <w:noProof/>
          <w:sz w:val="22"/>
          <w:szCs w:val="22"/>
          <w:lang w:val="es-ES_tradnl"/>
        </w:rPr>
      </w:pPr>
      <w:r>
        <w:rPr>
          <w:rFonts w:ascii="Arial" w:hAnsi="Arial" w:cs="Arial"/>
          <w:noProof/>
          <w:sz w:val="22"/>
          <w:szCs w:val="22"/>
          <w:lang w:val="es-ES_tradnl"/>
        </w:rPr>
        <w:lastRenderedPageBreak/>
        <w:t>Todos los países</w:t>
      </w:r>
    </w:p>
    <w:p w:rsidR="00147E47" w:rsidRDefault="00E34838" w:rsidP="00A03E23">
      <w:pPr>
        <w:pStyle w:val="Paragraph"/>
        <w:numPr>
          <w:ilvl w:val="1"/>
          <w:numId w:val="10"/>
        </w:numPr>
        <w:spacing w:line="276" w:lineRule="auto"/>
        <w:ind w:left="720" w:hanging="720"/>
        <w:rPr>
          <w:rFonts w:asciiTheme="majorHAnsi" w:hAnsiTheme="majorHAnsi" w:cstheme="majorHAnsi"/>
          <w:sz w:val="22"/>
          <w:szCs w:val="22"/>
        </w:rPr>
      </w:pPr>
      <w:r>
        <w:rPr>
          <w:rFonts w:asciiTheme="majorHAnsi" w:hAnsiTheme="majorHAnsi" w:cstheme="majorHAnsi"/>
          <w:sz w:val="22"/>
          <w:szCs w:val="22"/>
        </w:rPr>
        <w:t xml:space="preserve">En el </w:t>
      </w:r>
      <w:r w:rsidR="004509CF">
        <w:rPr>
          <w:rFonts w:asciiTheme="majorHAnsi" w:hAnsiTheme="majorHAnsi" w:cstheme="majorHAnsi"/>
          <w:sz w:val="22"/>
          <w:szCs w:val="22"/>
        </w:rPr>
        <w:t>c</w:t>
      </w:r>
      <w:r w:rsidR="00882C45">
        <w:rPr>
          <w:rFonts w:asciiTheme="majorHAnsi" w:hAnsiTheme="majorHAnsi" w:cstheme="majorHAnsi"/>
          <w:sz w:val="22"/>
          <w:szCs w:val="22"/>
        </w:rPr>
        <w:t>uadro IV</w:t>
      </w:r>
      <w:r>
        <w:rPr>
          <w:rFonts w:asciiTheme="majorHAnsi" w:hAnsiTheme="majorHAnsi" w:cstheme="majorHAnsi"/>
          <w:sz w:val="22"/>
          <w:szCs w:val="22"/>
        </w:rPr>
        <w:t xml:space="preserve"> se muestran los países seleccionados con esta metodología para construir el control sintético y el ponderador correspondiente.</w:t>
      </w:r>
    </w:p>
    <w:p w:rsidR="00147E47" w:rsidRDefault="00147E47" w:rsidP="00E63985">
      <w:pPr>
        <w:rPr>
          <w:rFonts w:asciiTheme="majorHAnsi" w:eastAsia="Times New Roman" w:hAnsiTheme="majorHAnsi" w:cstheme="majorHAnsi"/>
          <w:lang w:val="es-ES"/>
        </w:rPr>
      </w:pPr>
      <w:r w:rsidRPr="00C15C3E">
        <w:rPr>
          <w:rFonts w:asciiTheme="majorHAnsi" w:hAnsiTheme="majorHAnsi" w:cstheme="majorHAnsi"/>
          <w:lang w:val="es-ES"/>
        </w:rPr>
        <w:br w:type="page"/>
      </w:r>
    </w:p>
    <w:p w:rsidR="00AA0CF7" w:rsidRDefault="00AA0CF7" w:rsidP="00223250">
      <w:pPr>
        <w:pStyle w:val="Paragraph"/>
        <w:numPr>
          <w:ilvl w:val="0"/>
          <w:numId w:val="0"/>
        </w:numPr>
        <w:spacing w:before="0" w:after="0" w:line="276" w:lineRule="auto"/>
        <w:jc w:val="center"/>
        <w:rPr>
          <w:rFonts w:asciiTheme="majorHAnsi" w:hAnsiTheme="majorHAnsi" w:cstheme="majorHAnsi"/>
          <w:b/>
          <w:sz w:val="22"/>
          <w:szCs w:val="22"/>
        </w:rPr>
        <w:sectPr w:rsidR="00AA0CF7" w:rsidSect="00A135AE">
          <w:headerReference w:type="first" r:id="rId16"/>
          <w:pgSz w:w="12240" w:h="15840"/>
          <w:pgMar w:top="1440" w:right="1440" w:bottom="1440" w:left="1440" w:header="720" w:footer="720" w:gutter="0"/>
          <w:cols w:space="720"/>
          <w:docGrid w:linePitch="360"/>
        </w:sectPr>
      </w:pPr>
    </w:p>
    <w:p w:rsidR="009D7452" w:rsidRDefault="00882C45" w:rsidP="00223250">
      <w:pPr>
        <w:pStyle w:val="Paragraph"/>
        <w:numPr>
          <w:ilvl w:val="0"/>
          <w:numId w:val="0"/>
        </w:numPr>
        <w:spacing w:before="0" w:after="0" w:line="276" w:lineRule="auto"/>
        <w:jc w:val="center"/>
        <w:rPr>
          <w:rFonts w:asciiTheme="majorHAnsi" w:hAnsiTheme="majorHAnsi" w:cstheme="majorHAnsi"/>
          <w:sz w:val="22"/>
          <w:szCs w:val="22"/>
        </w:rPr>
      </w:pPr>
      <w:r>
        <w:rPr>
          <w:rFonts w:asciiTheme="majorHAnsi" w:hAnsiTheme="majorHAnsi" w:cstheme="majorHAnsi"/>
          <w:b/>
          <w:sz w:val="22"/>
          <w:szCs w:val="22"/>
        </w:rPr>
        <w:lastRenderedPageBreak/>
        <w:t>Cuadro IV</w:t>
      </w:r>
      <w:r w:rsidR="00832006" w:rsidRPr="00832006">
        <w:rPr>
          <w:rFonts w:asciiTheme="majorHAnsi" w:hAnsiTheme="majorHAnsi" w:cstheme="majorHAnsi"/>
          <w:b/>
          <w:sz w:val="22"/>
          <w:szCs w:val="22"/>
        </w:rPr>
        <w:t xml:space="preserve">  - Ponderadores para </w:t>
      </w:r>
      <w:r w:rsidR="009D7452">
        <w:rPr>
          <w:rFonts w:asciiTheme="majorHAnsi" w:hAnsiTheme="majorHAnsi" w:cstheme="majorHAnsi"/>
          <w:b/>
          <w:sz w:val="22"/>
          <w:szCs w:val="22"/>
        </w:rPr>
        <w:t>los indicadores de interés</w:t>
      </w:r>
      <w:r w:rsidR="007E400C">
        <w:rPr>
          <w:rFonts w:asciiTheme="majorHAnsi" w:hAnsiTheme="majorHAnsi" w:cstheme="majorHAnsi"/>
          <w:b/>
          <w:sz w:val="22"/>
          <w:szCs w:val="22"/>
        </w:rPr>
        <w:t xml:space="preserve"> utilizando todos los pa</w:t>
      </w:r>
      <w:r w:rsidR="00521416">
        <w:rPr>
          <w:rFonts w:asciiTheme="majorHAnsi" w:hAnsiTheme="majorHAnsi" w:cstheme="majorHAnsi"/>
          <w:b/>
          <w:sz w:val="22"/>
          <w:szCs w:val="22"/>
        </w:rPr>
        <w:t>íses como potenciales controles</w:t>
      </w:r>
    </w:p>
    <w:tbl>
      <w:tblPr>
        <w:tblW w:w="10530" w:type="dxa"/>
        <w:tblInd w:w="1223" w:type="dxa"/>
        <w:tblLayout w:type="fixed"/>
        <w:tblLook w:val="04A0" w:firstRow="1" w:lastRow="0" w:firstColumn="1" w:lastColumn="0" w:noHBand="0" w:noVBand="1"/>
      </w:tblPr>
      <w:tblGrid>
        <w:gridCol w:w="1530"/>
        <w:gridCol w:w="1350"/>
        <w:gridCol w:w="1350"/>
        <w:gridCol w:w="1530"/>
        <w:gridCol w:w="1980"/>
        <w:gridCol w:w="1620"/>
        <w:gridCol w:w="1170"/>
      </w:tblGrid>
      <w:tr w:rsidR="00882C45" w:rsidRPr="003D2AC2" w:rsidTr="00882C45">
        <w:trPr>
          <w:trHeight w:val="300"/>
          <w:tblHeader/>
        </w:trPr>
        <w:tc>
          <w:tcPr>
            <w:tcW w:w="153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882C45" w:rsidRPr="003D2AC2" w:rsidRDefault="00882C45" w:rsidP="00CD366F">
            <w:pPr>
              <w:spacing w:after="0" w:line="240" w:lineRule="auto"/>
              <w:jc w:val="center"/>
              <w:rPr>
                <w:rFonts w:asciiTheme="majorHAnsi" w:eastAsia="Times New Roman" w:hAnsiTheme="majorHAnsi" w:cstheme="majorHAnsi"/>
                <w:b/>
                <w:color w:val="000000"/>
                <w:sz w:val="20"/>
                <w:lang w:val="es-ES"/>
              </w:rPr>
            </w:pPr>
            <w:r w:rsidRPr="003D2AC2">
              <w:rPr>
                <w:rFonts w:asciiTheme="majorHAnsi" w:eastAsia="Times New Roman" w:hAnsiTheme="majorHAnsi" w:cstheme="majorHAnsi"/>
                <w:b/>
                <w:color w:val="000000"/>
                <w:sz w:val="20"/>
                <w:lang w:val="es-ES"/>
              </w:rPr>
              <w:t>País</w:t>
            </w:r>
          </w:p>
        </w:tc>
        <w:tc>
          <w:tcPr>
            <w:tcW w:w="135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882C45" w:rsidRPr="003D2AC2" w:rsidRDefault="00882C45" w:rsidP="00CD366F">
            <w:pPr>
              <w:spacing w:after="0" w:line="240" w:lineRule="auto"/>
              <w:jc w:val="center"/>
              <w:rPr>
                <w:rFonts w:asciiTheme="majorHAnsi" w:eastAsia="Times New Roman" w:hAnsiTheme="majorHAnsi" w:cstheme="majorHAnsi"/>
                <w:b/>
                <w:color w:val="000000"/>
                <w:sz w:val="20"/>
                <w:lang w:val="es-ES"/>
              </w:rPr>
            </w:pPr>
            <w:r w:rsidRPr="003D2AC2">
              <w:rPr>
                <w:rFonts w:asciiTheme="majorHAnsi" w:eastAsia="Times New Roman" w:hAnsiTheme="majorHAnsi" w:cstheme="majorHAnsi"/>
                <w:b/>
                <w:color w:val="000000"/>
                <w:sz w:val="20"/>
                <w:lang w:val="es-ES"/>
              </w:rPr>
              <w:t>Control de la Corrupción</w:t>
            </w:r>
          </w:p>
        </w:tc>
        <w:tc>
          <w:tcPr>
            <w:tcW w:w="135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882C45" w:rsidRPr="003D2AC2" w:rsidRDefault="00882C45" w:rsidP="00CD366F">
            <w:pPr>
              <w:spacing w:after="0" w:line="240" w:lineRule="auto"/>
              <w:jc w:val="center"/>
              <w:rPr>
                <w:rFonts w:asciiTheme="majorHAnsi" w:eastAsia="Times New Roman" w:hAnsiTheme="majorHAnsi" w:cstheme="majorHAnsi"/>
                <w:b/>
                <w:color w:val="000000"/>
                <w:sz w:val="20"/>
                <w:lang w:val="es-ES"/>
              </w:rPr>
            </w:pPr>
            <w:r w:rsidRPr="003D2AC2">
              <w:rPr>
                <w:rFonts w:asciiTheme="majorHAnsi" w:eastAsia="Times New Roman" w:hAnsiTheme="majorHAnsi" w:cstheme="majorHAnsi"/>
                <w:b/>
                <w:color w:val="000000"/>
                <w:sz w:val="20"/>
                <w:lang w:val="es-ES"/>
              </w:rPr>
              <w:t>Efectividad del gobierno</w:t>
            </w:r>
          </w:p>
        </w:tc>
        <w:tc>
          <w:tcPr>
            <w:tcW w:w="153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882C45" w:rsidRPr="003D2AC2" w:rsidRDefault="00882C45" w:rsidP="00CD366F">
            <w:pPr>
              <w:spacing w:after="0" w:line="240" w:lineRule="auto"/>
              <w:jc w:val="center"/>
              <w:rPr>
                <w:rFonts w:asciiTheme="majorHAnsi" w:eastAsia="Times New Roman" w:hAnsiTheme="majorHAnsi" w:cstheme="majorHAnsi"/>
                <w:b/>
                <w:color w:val="000000"/>
                <w:sz w:val="20"/>
                <w:lang w:val="es-ES"/>
              </w:rPr>
            </w:pPr>
            <w:r w:rsidRPr="003D2AC2">
              <w:rPr>
                <w:rFonts w:asciiTheme="majorHAnsi" w:eastAsia="Times New Roman" w:hAnsiTheme="majorHAnsi" w:cstheme="majorHAnsi"/>
                <w:b/>
                <w:sz w:val="20"/>
                <w:lang w:val="es-ES"/>
              </w:rPr>
              <w:t>Nivel de libertad y compromiso de sus ciudadanos</w:t>
            </w:r>
          </w:p>
        </w:tc>
        <w:tc>
          <w:tcPr>
            <w:tcW w:w="198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882C45" w:rsidRPr="003D2AC2" w:rsidRDefault="00882C45" w:rsidP="00CD366F">
            <w:pPr>
              <w:spacing w:after="0" w:line="240" w:lineRule="auto"/>
              <w:jc w:val="center"/>
              <w:rPr>
                <w:rFonts w:asciiTheme="majorHAnsi" w:hAnsiTheme="majorHAnsi" w:cstheme="majorHAnsi"/>
                <w:b/>
                <w:color w:val="000000"/>
                <w:sz w:val="20"/>
                <w:lang w:val="es-ES"/>
              </w:rPr>
            </w:pPr>
            <w:r w:rsidRPr="003D2AC2">
              <w:rPr>
                <w:rFonts w:asciiTheme="majorHAnsi" w:hAnsiTheme="majorHAnsi" w:cstheme="majorHAnsi"/>
                <w:b/>
                <w:color w:val="000000"/>
                <w:sz w:val="20"/>
                <w:lang w:val="es-ES"/>
              </w:rPr>
              <w:t>Comportamiento ético de las empresas</w:t>
            </w:r>
          </w:p>
        </w:tc>
        <w:tc>
          <w:tcPr>
            <w:tcW w:w="162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882C45" w:rsidRPr="003D2AC2" w:rsidRDefault="00882C45" w:rsidP="00CD366F">
            <w:pPr>
              <w:spacing w:after="0" w:line="240" w:lineRule="auto"/>
              <w:jc w:val="center"/>
              <w:rPr>
                <w:rFonts w:asciiTheme="majorHAnsi" w:hAnsiTheme="majorHAnsi" w:cstheme="majorHAnsi"/>
                <w:b/>
                <w:color w:val="000000"/>
                <w:sz w:val="20"/>
                <w:lang w:val="es-ES"/>
              </w:rPr>
            </w:pPr>
            <w:r w:rsidRPr="003D2AC2">
              <w:rPr>
                <w:rFonts w:asciiTheme="majorHAnsi" w:hAnsiTheme="majorHAnsi" w:cstheme="majorHAnsi"/>
                <w:b/>
                <w:color w:val="000000"/>
                <w:sz w:val="20"/>
                <w:lang w:val="es-ES"/>
              </w:rPr>
              <w:t>Transparencia de las políticas del gobierno</w:t>
            </w:r>
          </w:p>
        </w:tc>
        <w:tc>
          <w:tcPr>
            <w:tcW w:w="117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882C45" w:rsidRPr="003D2AC2" w:rsidRDefault="00882C45" w:rsidP="00CD366F">
            <w:pPr>
              <w:spacing w:after="0" w:line="240" w:lineRule="auto"/>
              <w:jc w:val="center"/>
              <w:rPr>
                <w:rFonts w:asciiTheme="majorHAnsi" w:hAnsiTheme="majorHAnsi" w:cstheme="majorHAnsi"/>
                <w:b/>
                <w:color w:val="000000"/>
                <w:sz w:val="20"/>
                <w:lang w:val="es-ES"/>
              </w:rPr>
            </w:pPr>
            <w:r w:rsidRPr="003D2AC2">
              <w:rPr>
                <w:rFonts w:asciiTheme="majorHAnsi" w:hAnsiTheme="majorHAnsi" w:cstheme="majorHAnsi"/>
                <w:b/>
                <w:color w:val="000000"/>
                <w:sz w:val="20"/>
                <w:lang w:val="es-ES"/>
              </w:rPr>
              <w:t>Eficiencia del gobierno</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Albania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0.087</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0.016</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Algeria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0.046</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Argentina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Armenia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Australia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0.169</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Austria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0.002</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Azerbaijan</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Bahrain</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0.048</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Bangladesh</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Barbados</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Belgium</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0.002</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Bolivia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0.117</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0.014</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Botswana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Brazil</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Bulgaria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676554">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Burkina</w:t>
            </w:r>
            <w:r w:rsidR="00676554">
              <w:rPr>
                <w:rFonts w:asciiTheme="majorHAnsi" w:eastAsia="Times New Roman" w:hAnsiTheme="majorHAnsi" w:cstheme="majorHAnsi"/>
                <w:color w:val="000000"/>
                <w:sz w:val="20"/>
              </w:rPr>
              <w:t xml:space="preserve"> F</w:t>
            </w:r>
            <w:r w:rsidRPr="00223250">
              <w:rPr>
                <w:rFonts w:asciiTheme="majorHAnsi" w:eastAsia="Times New Roman" w:hAnsiTheme="majorHAnsi" w:cstheme="majorHAnsi"/>
                <w:color w:val="000000"/>
                <w:sz w:val="20"/>
              </w:rPr>
              <w:t>aso</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Burundi</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Cambodia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Cameroon</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Canada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0.007</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Chad</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China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Colombia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0.002</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676554">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Costa</w:t>
            </w:r>
            <w:r w:rsidR="00676554">
              <w:rPr>
                <w:rFonts w:asciiTheme="majorHAnsi" w:eastAsia="Times New Roman" w:hAnsiTheme="majorHAnsi" w:cstheme="majorHAnsi"/>
                <w:color w:val="000000"/>
                <w:sz w:val="20"/>
              </w:rPr>
              <w:t xml:space="preserve"> Ri</w:t>
            </w:r>
            <w:r w:rsidRPr="00223250">
              <w:rPr>
                <w:rFonts w:asciiTheme="majorHAnsi" w:eastAsia="Times New Roman" w:hAnsiTheme="majorHAnsi" w:cstheme="majorHAnsi"/>
                <w:color w:val="000000"/>
                <w:sz w:val="20"/>
              </w:rPr>
              <w:t>ca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Croatia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lastRenderedPageBreak/>
              <w:t>Cyprus</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Czech</w:t>
            </w:r>
            <w:r w:rsidR="00676554">
              <w:rPr>
                <w:rFonts w:asciiTheme="majorHAnsi" w:eastAsia="Times New Roman" w:hAnsiTheme="majorHAnsi" w:cstheme="majorHAnsi"/>
                <w:color w:val="000000"/>
                <w:sz w:val="20"/>
              </w:rPr>
              <w:t xml:space="preserve"> </w:t>
            </w:r>
            <w:r w:rsidRPr="00223250">
              <w:rPr>
                <w:rFonts w:asciiTheme="majorHAnsi" w:eastAsia="Times New Roman" w:hAnsiTheme="majorHAnsi" w:cstheme="majorHAnsi"/>
                <w:color w:val="000000"/>
                <w:sz w:val="20"/>
              </w:rPr>
              <w:t>republic</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Denmark</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0.133</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Dominican</w:t>
            </w:r>
            <w:r w:rsidR="00676554">
              <w:rPr>
                <w:rFonts w:asciiTheme="majorHAnsi" w:eastAsia="Times New Roman" w:hAnsiTheme="majorHAnsi" w:cstheme="majorHAnsi"/>
                <w:color w:val="000000"/>
                <w:sz w:val="20"/>
              </w:rPr>
              <w:t xml:space="preserve"> </w:t>
            </w:r>
            <w:r w:rsidRPr="00223250">
              <w:rPr>
                <w:rFonts w:asciiTheme="majorHAnsi" w:eastAsia="Times New Roman" w:hAnsiTheme="majorHAnsi" w:cstheme="majorHAnsi"/>
                <w:color w:val="000000"/>
                <w:sz w:val="20"/>
              </w:rPr>
              <w:t>republic</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Egypt</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El</w:t>
            </w:r>
            <w:r w:rsidR="00676554">
              <w:rPr>
                <w:rFonts w:asciiTheme="majorHAnsi" w:eastAsia="Times New Roman" w:hAnsiTheme="majorHAnsi" w:cstheme="majorHAnsi"/>
                <w:color w:val="000000"/>
                <w:sz w:val="20"/>
              </w:rPr>
              <w:t xml:space="preserve"> </w:t>
            </w:r>
            <w:r w:rsidRPr="00223250">
              <w:rPr>
                <w:rFonts w:asciiTheme="majorHAnsi" w:eastAsia="Times New Roman" w:hAnsiTheme="majorHAnsi" w:cstheme="majorHAnsi"/>
                <w:color w:val="000000"/>
                <w:sz w:val="20"/>
              </w:rPr>
              <w:t>salvador</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0.005</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Estonia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Ethiopia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Finland</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0.509</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0.024</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France</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0.114</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Gabon</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0.055</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Gambia</w:t>
            </w:r>
            <w:r w:rsidR="00676554">
              <w:rPr>
                <w:rFonts w:asciiTheme="majorHAnsi" w:eastAsia="Times New Roman" w:hAnsiTheme="majorHAnsi" w:cstheme="majorHAnsi"/>
                <w:color w:val="000000"/>
                <w:sz w:val="20"/>
              </w:rPr>
              <w:t xml:space="preserve"> </w:t>
            </w:r>
            <w:r w:rsidRPr="00223250">
              <w:rPr>
                <w:rFonts w:asciiTheme="majorHAnsi" w:eastAsia="Times New Roman" w:hAnsiTheme="majorHAnsi" w:cstheme="majorHAnsi"/>
                <w:color w:val="000000"/>
                <w:sz w:val="20"/>
              </w:rPr>
              <w:t>the</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Georgia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Germany</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0.116</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0.379</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Greece</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Guatemala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Guinea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0.06</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Guinea-bissau</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0.108</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Honduras</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676554">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Hong</w:t>
            </w:r>
            <w:r w:rsidR="00676554">
              <w:rPr>
                <w:rFonts w:asciiTheme="majorHAnsi" w:eastAsia="Times New Roman" w:hAnsiTheme="majorHAnsi" w:cstheme="majorHAnsi"/>
                <w:color w:val="000000"/>
                <w:sz w:val="20"/>
              </w:rPr>
              <w:t xml:space="preserve"> </w:t>
            </w:r>
            <w:r w:rsidRPr="00223250">
              <w:rPr>
                <w:rFonts w:asciiTheme="majorHAnsi" w:eastAsia="Times New Roman" w:hAnsiTheme="majorHAnsi" w:cstheme="majorHAnsi"/>
                <w:color w:val="000000"/>
                <w:sz w:val="20"/>
              </w:rPr>
              <w:t>kong</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0.02</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Hungary</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0.005</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India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Indonesia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Ireland</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0.079</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Israel</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0.135</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lastRenderedPageBreak/>
              <w:t>Italy</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Jamaica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Japan</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Jordan</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Kazakhstan</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Korea</w:t>
            </w:r>
            <w:r w:rsidR="00676554">
              <w:rPr>
                <w:rFonts w:asciiTheme="majorHAnsi" w:eastAsia="Times New Roman" w:hAnsiTheme="majorHAnsi" w:cstheme="majorHAnsi"/>
                <w:color w:val="000000"/>
                <w:sz w:val="20"/>
              </w:rPr>
              <w:t xml:space="preserve"> </w:t>
            </w:r>
            <w:r w:rsidRPr="00223250">
              <w:rPr>
                <w:rFonts w:asciiTheme="majorHAnsi" w:eastAsia="Times New Roman" w:hAnsiTheme="majorHAnsi" w:cstheme="majorHAnsi"/>
                <w:color w:val="000000"/>
                <w:sz w:val="20"/>
              </w:rPr>
              <w:t>rep</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0.259</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Kuwait</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0.003</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Latvia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Lithuania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Luxembourg</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0.271</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Macao sar, china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0.063</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676554">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Macedonia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Madagascar</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0.01</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Malaysia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0.01</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0.02</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Mali</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Malta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Mauritania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0.004</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0.117</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Mauritius</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Mexico</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0.002</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Morocco</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Mozambique</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Namibia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Netherlands</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New</w:t>
            </w:r>
            <w:r w:rsidR="00676554">
              <w:rPr>
                <w:rFonts w:asciiTheme="majorHAnsi" w:eastAsia="Times New Roman" w:hAnsiTheme="majorHAnsi" w:cstheme="majorHAnsi"/>
                <w:color w:val="000000"/>
                <w:sz w:val="20"/>
              </w:rPr>
              <w:t xml:space="preserve"> </w:t>
            </w:r>
            <w:r w:rsidRPr="00223250">
              <w:rPr>
                <w:rFonts w:asciiTheme="majorHAnsi" w:eastAsia="Times New Roman" w:hAnsiTheme="majorHAnsi" w:cstheme="majorHAnsi"/>
                <w:color w:val="000000"/>
                <w:sz w:val="20"/>
              </w:rPr>
              <w:t>zealand</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0.019</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0.232</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0.118</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Nicaragua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lastRenderedPageBreak/>
              <w:t>Nigeria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Norway</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0.453</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0.051</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0.145</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Pakistan</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Panama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Paraguay</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Peru</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0.002</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Poland</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Portugal</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Puerto rico</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0.044</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Qatar</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Romania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Senegal</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0.059</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Singapore</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0.085</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0.003</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Slovak</w:t>
            </w:r>
            <w:r w:rsidR="00676554">
              <w:rPr>
                <w:rFonts w:asciiTheme="majorHAnsi" w:eastAsia="Times New Roman" w:hAnsiTheme="majorHAnsi" w:cstheme="majorHAnsi"/>
                <w:color w:val="000000"/>
                <w:sz w:val="20"/>
              </w:rPr>
              <w:t xml:space="preserve"> </w:t>
            </w:r>
            <w:r w:rsidRPr="00223250">
              <w:rPr>
                <w:rFonts w:asciiTheme="majorHAnsi" w:eastAsia="Times New Roman" w:hAnsiTheme="majorHAnsi" w:cstheme="majorHAnsi"/>
                <w:color w:val="000000"/>
                <w:sz w:val="20"/>
              </w:rPr>
              <w:t>republic</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Slovenia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0.12</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Solomon islands</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0.022</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South</w:t>
            </w:r>
            <w:r w:rsidR="00676554">
              <w:rPr>
                <w:rFonts w:asciiTheme="majorHAnsi" w:eastAsia="Times New Roman" w:hAnsiTheme="majorHAnsi" w:cstheme="majorHAnsi"/>
                <w:color w:val="000000"/>
                <w:sz w:val="20"/>
              </w:rPr>
              <w:t xml:space="preserve"> </w:t>
            </w:r>
            <w:r w:rsidRPr="00223250">
              <w:rPr>
                <w:rFonts w:asciiTheme="majorHAnsi" w:eastAsia="Times New Roman" w:hAnsiTheme="majorHAnsi" w:cstheme="majorHAnsi"/>
                <w:color w:val="000000"/>
                <w:sz w:val="20"/>
              </w:rPr>
              <w:t>africa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Spain</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0.142</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0.002</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Sri</w:t>
            </w:r>
            <w:r w:rsidR="00676554">
              <w:rPr>
                <w:rFonts w:asciiTheme="majorHAnsi" w:eastAsia="Times New Roman" w:hAnsiTheme="majorHAnsi" w:cstheme="majorHAnsi"/>
                <w:color w:val="000000"/>
                <w:sz w:val="20"/>
              </w:rPr>
              <w:t xml:space="preserve"> </w:t>
            </w:r>
            <w:r w:rsidRPr="00223250">
              <w:rPr>
                <w:rFonts w:asciiTheme="majorHAnsi" w:eastAsia="Times New Roman" w:hAnsiTheme="majorHAnsi" w:cstheme="majorHAnsi"/>
                <w:color w:val="000000"/>
                <w:sz w:val="20"/>
              </w:rPr>
              <w:t>lanka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St. Kitts and nevis</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0.029</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0.084</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St. Lucia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0.031</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Sweden</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0.237</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0.003</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Switzerland</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0.002</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0.393</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Taiwan</w:t>
            </w:r>
            <w:r w:rsidR="00676554">
              <w:rPr>
                <w:rFonts w:asciiTheme="majorHAnsi" w:eastAsia="Times New Roman" w:hAnsiTheme="majorHAnsi" w:cstheme="majorHAnsi"/>
                <w:color w:val="000000"/>
                <w:sz w:val="20"/>
              </w:rPr>
              <w:t xml:space="preserve"> </w:t>
            </w:r>
            <w:r w:rsidRPr="00223250">
              <w:rPr>
                <w:rFonts w:asciiTheme="majorHAnsi" w:eastAsia="Times New Roman" w:hAnsiTheme="majorHAnsi" w:cstheme="majorHAnsi"/>
                <w:color w:val="000000"/>
                <w:sz w:val="20"/>
              </w:rPr>
              <w:t>china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0.333</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lastRenderedPageBreak/>
              <w:t>Tanzania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Thailand</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Tonga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0.101</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Trinidad</w:t>
            </w:r>
            <w:r w:rsidR="005A77F3">
              <w:rPr>
                <w:rFonts w:asciiTheme="majorHAnsi" w:eastAsia="Times New Roman" w:hAnsiTheme="majorHAnsi" w:cstheme="majorHAnsi"/>
                <w:color w:val="000000"/>
                <w:sz w:val="20"/>
              </w:rPr>
              <w:t xml:space="preserve"> </w:t>
            </w:r>
            <w:r w:rsidRPr="00223250">
              <w:rPr>
                <w:rFonts w:asciiTheme="majorHAnsi" w:eastAsia="Times New Roman" w:hAnsiTheme="majorHAnsi" w:cstheme="majorHAnsi"/>
                <w:color w:val="000000"/>
                <w:sz w:val="20"/>
              </w:rPr>
              <w:t>and</w:t>
            </w:r>
            <w:r w:rsidR="005A77F3">
              <w:rPr>
                <w:rFonts w:asciiTheme="majorHAnsi" w:eastAsia="Times New Roman" w:hAnsiTheme="majorHAnsi" w:cstheme="majorHAnsi"/>
                <w:color w:val="000000"/>
                <w:sz w:val="20"/>
              </w:rPr>
              <w:t xml:space="preserve"> Tobago</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0.002</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Turkey</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0.002</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0.073</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Tuvalu</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0.002</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Uganda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United</w:t>
            </w:r>
            <w:r w:rsidR="005A77F3">
              <w:rPr>
                <w:rFonts w:asciiTheme="majorHAnsi" w:eastAsia="Times New Roman" w:hAnsiTheme="majorHAnsi" w:cstheme="majorHAnsi"/>
                <w:color w:val="000000"/>
                <w:sz w:val="20"/>
              </w:rPr>
              <w:t xml:space="preserve"> Arab e</w:t>
            </w:r>
            <w:r w:rsidRPr="00223250">
              <w:rPr>
                <w:rFonts w:asciiTheme="majorHAnsi" w:eastAsia="Times New Roman" w:hAnsiTheme="majorHAnsi" w:cstheme="majorHAnsi"/>
                <w:color w:val="000000"/>
                <w:sz w:val="20"/>
              </w:rPr>
              <w:t>mirates</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United</w:t>
            </w:r>
            <w:r w:rsidR="005A77F3">
              <w:rPr>
                <w:rFonts w:asciiTheme="majorHAnsi" w:eastAsia="Times New Roman" w:hAnsiTheme="majorHAnsi" w:cstheme="majorHAnsi"/>
                <w:color w:val="000000"/>
                <w:sz w:val="20"/>
              </w:rPr>
              <w:t xml:space="preserve"> </w:t>
            </w:r>
            <w:r w:rsidRPr="00223250">
              <w:rPr>
                <w:rFonts w:asciiTheme="majorHAnsi" w:eastAsia="Times New Roman" w:hAnsiTheme="majorHAnsi" w:cstheme="majorHAnsi"/>
                <w:color w:val="000000"/>
                <w:sz w:val="20"/>
              </w:rPr>
              <w:t>kingdom</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0.048</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United</w:t>
            </w:r>
            <w:r w:rsidR="005A77F3">
              <w:rPr>
                <w:rFonts w:asciiTheme="majorHAnsi" w:eastAsia="Times New Roman" w:hAnsiTheme="majorHAnsi" w:cstheme="majorHAnsi"/>
                <w:color w:val="000000"/>
                <w:sz w:val="20"/>
              </w:rPr>
              <w:t xml:space="preserve"> </w:t>
            </w:r>
            <w:r w:rsidRPr="00223250">
              <w:rPr>
                <w:rFonts w:asciiTheme="majorHAnsi" w:eastAsia="Times New Roman" w:hAnsiTheme="majorHAnsi" w:cstheme="majorHAnsi"/>
                <w:color w:val="000000"/>
                <w:sz w:val="20"/>
              </w:rPr>
              <w:t>states</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Uruguay</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Venezuela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Vietnam</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r w:rsidR="00882C45" w:rsidRPr="00223250" w:rsidTr="00882C4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Zambia</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98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82C45" w:rsidRPr="00223250" w:rsidRDefault="00882C45" w:rsidP="00223250">
            <w:pPr>
              <w:spacing w:after="0" w:line="240" w:lineRule="auto"/>
              <w:jc w:val="right"/>
              <w:rPr>
                <w:rFonts w:asciiTheme="majorHAnsi" w:eastAsia="Times New Roman" w:hAnsiTheme="majorHAnsi" w:cstheme="majorHAnsi"/>
                <w:color w:val="000000"/>
                <w:sz w:val="20"/>
              </w:rPr>
            </w:pPr>
            <w:r w:rsidRPr="00223250">
              <w:rPr>
                <w:rFonts w:asciiTheme="majorHAnsi" w:eastAsia="Times New Roman" w:hAnsiTheme="majorHAnsi" w:cstheme="majorHAnsi"/>
                <w:color w:val="000000"/>
                <w:sz w:val="20"/>
              </w:rPr>
              <w:t>0</w:t>
            </w:r>
          </w:p>
        </w:tc>
      </w:tr>
    </w:tbl>
    <w:p w:rsidR="007E400C" w:rsidRDefault="00521416" w:rsidP="00521416">
      <w:pPr>
        <w:pStyle w:val="Paragraph"/>
        <w:numPr>
          <w:ilvl w:val="0"/>
          <w:numId w:val="0"/>
        </w:numPr>
        <w:spacing w:before="0" w:after="0"/>
        <w:ind w:left="86"/>
        <w:rPr>
          <w:rFonts w:asciiTheme="majorHAnsi" w:hAnsiTheme="majorHAnsi" w:cstheme="majorHAnsi"/>
          <w:sz w:val="22"/>
          <w:szCs w:val="22"/>
          <w:lang w:val="es-ES_tradnl"/>
        </w:rPr>
      </w:pPr>
      <w:r w:rsidRPr="00521416">
        <w:rPr>
          <w:rFonts w:asciiTheme="majorHAnsi" w:hAnsiTheme="majorHAnsi" w:cstheme="majorHAnsi"/>
          <w:sz w:val="22"/>
          <w:szCs w:val="22"/>
          <w:lang w:val="es-ES_tradnl"/>
        </w:rPr>
        <w:t xml:space="preserve">Notas: Los países mostrados son aquellos que tienen </w:t>
      </w:r>
      <w:r>
        <w:rPr>
          <w:rFonts w:asciiTheme="majorHAnsi" w:hAnsiTheme="majorHAnsi" w:cstheme="majorHAnsi"/>
          <w:sz w:val="22"/>
          <w:szCs w:val="22"/>
          <w:lang w:val="es-ES_tradnl"/>
        </w:rPr>
        <w:t>al menos un ponderador positivo para alguno de los indicadores.</w:t>
      </w:r>
    </w:p>
    <w:p w:rsidR="00B6186A" w:rsidRPr="00521416" w:rsidRDefault="00B6186A" w:rsidP="00521416">
      <w:pPr>
        <w:pStyle w:val="Paragraph"/>
        <w:numPr>
          <w:ilvl w:val="0"/>
          <w:numId w:val="0"/>
        </w:numPr>
        <w:spacing w:before="0" w:after="0"/>
        <w:ind w:left="86"/>
        <w:rPr>
          <w:rFonts w:asciiTheme="majorHAnsi" w:hAnsiTheme="majorHAnsi" w:cstheme="majorHAnsi"/>
          <w:sz w:val="22"/>
          <w:szCs w:val="22"/>
          <w:lang w:val="es-ES_tradnl"/>
        </w:rPr>
      </w:pPr>
    </w:p>
    <w:p w:rsidR="00AA0CF7" w:rsidRDefault="00AA0CF7">
      <w:pPr>
        <w:rPr>
          <w:rFonts w:asciiTheme="majorHAnsi" w:eastAsia="Times New Roman" w:hAnsiTheme="majorHAnsi" w:cstheme="majorHAnsi"/>
          <w:lang w:val="es-ES"/>
        </w:rPr>
      </w:pPr>
      <w:r w:rsidRPr="00CD366F">
        <w:rPr>
          <w:rFonts w:asciiTheme="majorHAnsi" w:hAnsiTheme="majorHAnsi" w:cstheme="majorHAnsi"/>
          <w:lang w:val="es-ES"/>
        </w:rPr>
        <w:br w:type="page"/>
      </w:r>
    </w:p>
    <w:p w:rsidR="00AA0CF7" w:rsidRDefault="00AA0CF7" w:rsidP="00A03E23">
      <w:pPr>
        <w:pStyle w:val="Paragraph"/>
        <w:numPr>
          <w:ilvl w:val="1"/>
          <w:numId w:val="10"/>
        </w:numPr>
        <w:spacing w:line="276" w:lineRule="auto"/>
        <w:ind w:left="720" w:hanging="720"/>
        <w:rPr>
          <w:rFonts w:asciiTheme="majorHAnsi" w:hAnsiTheme="majorHAnsi" w:cstheme="majorHAnsi"/>
          <w:sz w:val="22"/>
          <w:szCs w:val="22"/>
        </w:rPr>
        <w:sectPr w:rsidR="00AA0CF7" w:rsidSect="00AA0CF7">
          <w:pgSz w:w="15840" w:h="12240" w:orient="landscape"/>
          <w:pgMar w:top="1440" w:right="1440" w:bottom="1440" w:left="1440" w:header="720" w:footer="720" w:gutter="0"/>
          <w:cols w:space="720"/>
          <w:docGrid w:linePitch="360"/>
        </w:sectPr>
      </w:pPr>
    </w:p>
    <w:p w:rsidR="0065206B" w:rsidRDefault="001E5BB1" w:rsidP="00A03E23">
      <w:pPr>
        <w:pStyle w:val="Paragraph"/>
        <w:numPr>
          <w:ilvl w:val="1"/>
          <w:numId w:val="10"/>
        </w:numPr>
        <w:spacing w:line="276" w:lineRule="auto"/>
        <w:ind w:left="720" w:hanging="720"/>
        <w:rPr>
          <w:rFonts w:asciiTheme="majorHAnsi" w:hAnsiTheme="majorHAnsi" w:cstheme="majorHAnsi"/>
          <w:sz w:val="22"/>
          <w:szCs w:val="22"/>
        </w:rPr>
      </w:pPr>
      <w:r>
        <w:rPr>
          <w:rFonts w:asciiTheme="majorHAnsi" w:hAnsiTheme="majorHAnsi" w:cstheme="majorHAnsi"/>
          <w:sz w:val="22"/>
          <w:szCs w:val="22"/>
        </w:rPr>
        <w:lastRenderedPageBreak/>
        <w:t>En las figuras 7</w:t>
      </w:r>
      <w:r w:rsidR="009D7452">
        <w:rPr>
          <w:rFonts w:asciiTheme="majorHAnsi" w:hAnsiTheme="majorHAnsi" w:cstheme="majorHAnsi"/>
          <w:sz w:val="22"/>
          <w:szCs w:val="22"/>
        </w:rPr>
        <w:t xml:space="preserve"> a la </w:t>
      </w:r>
      <w:r>
        <w:rPr>
          <w:rFonts w:asciiTheme="majorHAnsi" w:hAnsiTheme="majorHAnsi" w:cstheme="majorHAnsi"/>
          <w:sz w:val="22"/>
          <w:szCs w:val="22"/>
        </w:rPr>
        <w:t>13</w:t>
      </w:r>
      <w:r w:rsidR="009D7452">
        <w:rPr>
          <w:rFonts w:asciiTheme="majorHAnsi" w:hAnsiTheme="majorHAnsi" w:cstheme="majorHAnsi"/>
          <w:sz w:val="22"/>
          <w:szCs w:val="22"/>
        </w:rPr>
        <w:t xml:space="preserve"> se muestran las trayectorias de los indicadores para Chile y Chile sintético de 2002 a 2013.</w:t>
      </w:r>
    </w:p>
    <w:p w:rsidR="00AA0CF7" w:rsidRDefault="00AA0CF7" w:rsidP="00E63985">
      <w:pPr>
        <w:pStyle w:val="Paragraph"/>
        <w:numPr>
          <w:ilvl w:val="0"/>
          <w:numId w:val="0"/>
        </w:numPr>
        <w:spacing w:before="0" w:after="0" w:line="276" w:lineRule="auto"/>
        <w:jc w:val="center"/>
        <w:rPr>
          <w:rFonts w:asciiTheme="majorHAnsi" w:hAnsiTheme="majorHAnsi" w:cstheme="majorHAnsi"/>
          <w:b/>
          <w:sz w:val="22"/>
          <w:szCs w:val="22"/>
        </w:rPr>
      </w:pPr>
    </w:p>
    <w:p w:rsidR="005B12D4" w:rsidRPr="005B12D4" w:rsidRDefault="001E5BB1" w:rsidP="00E63985">
      <w:pPr>
        <w:pStyle w:val="Paragraph"/>
        <w:numPr>
          <w:ilvl w:val="0"/>
          <w:numId w:val="0"/>
        </w:numPr>
        <w:spacing w:before="0" w:after="0" w:line="276" w:lineRule="auto"/>
        <w:jc w:val="center"/>
        <w:rPr>
          <w:rFonts w:asciiTheme="majorHAnsi" w:hAnsiTheme="majorHAnsi" w:cstheme="majorHAnsi"/>
          <w:b/>
          <w:sz w:val="22"/>
          <w:szCs w:val="22"/>
        </w:rPr>
      </w:pPr>
      <w:r>
        <w:rPr>
          <w:rFonts w:asciiTheme="majorHAnsi" w:hAnsiTheme="majorHAnsi" w:cstheme="majorHAnsi"/>
          <w:b/>
          <w:sz w:val="22"/>
          <w:szCs w:val="22"/>
        </w:rPr>
        <w:t>Figura 7</w:t>
      </w:r>
      <w:r w:rsidR="005B12D4" w:rsidRPr="005B12D4">
        <w:rPr>
          <w:rFonts w:asciiTheme="majorHAnsi" w:hAnsiTheme="majorHAnsi" w:cstheme="majorHAnsi"/>
          <w:b/>
          <w:sz w:val="22"/>
          <w:szCs w:val="22"/>
        </w:rPr>
        <w:t>. Series de tiempo del Índice de Control de la Corrupción para Chile y el control sintético de 2002 a 2013</w:t>
      </w:r>
      <w:r w:rsidR="005B12D4">
        <w:rPr>
          <w:noProof/>
          <w:lang w:val="en-US"/>
        </w:rPr>
        <w:drawing>
          <wp:inline distT="0" distB="0" distL="0" distR="0" wp14:anchorId="0B957033" wp14:editId="7EFE1C01">
            <wp:extent cx="4370774" cy="3181350"/>
            <wp:effectExtent l="0" t="0" r="0" b="0"/>
            <wp:docPr id="1" name="Picture 1" descr="C:\Users\mgibbons\Dropbox\Rossi CH-L1110\control_corru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ibbons\Dropbox\Rossi CH-L1110\control_corruptio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0387" cy="3188347"/>
                    </a:xfrm>
                    <a:prstGeom prst="rect">
                      <a:avLst/>
                    </a:prstGeom>
                    <a:noFill/>
                    <a:ln>
                      <a:noFill/>
                    </a:ln>
                  </pic:spPr>
                </pic:pic>
              </a:graphicData>
            </a:graphic>
          </wp:inline>
        </w:drawing>
      </w:r>
    </w:p>
    <w:p w:rsidR="009D7452" w:rsidRDefault="009D7452" w:rsidP="00E63985">
      <w:pPr>
        <w:pStyle w:val="Paragraph"/>
        <w:numPr>
          <w:ilvl w:val="0"/>
          <w:numId w:val="0"/>
        </w:numPr>
        <w:spacing w:line="276" w:lineRule="auto"/>
        <w:ind w:left="900" w:hanging="720"/>
        <w:jc w:val="center"/>
        <w:rPr>
          <w:rFonts w:asciiTheme="majorHAnsi" w:hAnsiTheme="majorHAnsi" w:cstheme="majorHAnsi"/>
          <w:b/>
          <w:sz w:val="22"/>
          <w:szCs w:val="22"/>
        </w:rPr>
      </w:pPr>
      <w:r w:rsidRPr="005B12D4">
        <w:rPr>
          <w:rFonts w:asciiTheme="majorHAnsi" w:hAnsiTheme="majorHAnsi" w:cstheme="majorHAnsi"/>
          <w:b/>
          <w:sz w:val="22"/>
          <w:szCs w:val="22"/>
        </w:rPr>
        <w:t>Figura</w:t>
      </w:r>
      <w:r w:rsidR="001E5BB1">
        <w:rPr>
          <w:rFonts w:asciiTheme="majorHAnsi" w:hAnsiTheme="majorHAnsi" w:cstheme="majorHAnsi"/>
          <w:b/>
          <w:sz w:val="22"/>
          <w:szCs w:val="22"/>
        </w:rPr>
        <w:t xml:space="preserve"> 8</w:t>
      </w:r>
      <w:r w:rsidRPr="005B12D4">
        <w:rPr>
          <w:rFonts w:asciiTheme="majorHAnsi" w:hAnsiTheme="majorHAnsi" w:cstheme="majorHAnsi"/>
          <w:b/>
          <w:sz w:val="22"/>
          <w:szCs w:val="22"/>
        </w:rPr>
        <w:t xml:space="preserve">. Series de tiempo del Índice de </w:t>
      </w:r>
      <w:r>
        <w:rPr>
          <w:rFonts w:asciiTheme="majorHAnsi" w:hAnsiTheme="majorHAnsi" w:cstheme="majorHAnsi"/>
          <w:b/>
          <w:sz w:val="22"/>
          <w:szCs w:val="22"/>
        </w:rPr>
        <w:t>Efectividad del Gobierno</w:t>
      </w:r>
      <w:r w:rsidRPr="005B12D4">
        <w:rPr>
          <w:rFonts w:asciiTheme="majorHAnsi" w:hAnsiTheme="majorHAnsi" w:cstheme="majorHAnsi"/>
          <w:b/>
          <w:sz w:val="22"/>
          <w:szCs w:val="22"/>
        </w:rPr>
        <w:t xml:space="preserve"> para Chile y el control sintético de 200</w:t>
      </w:r>
      <w:r w:rsidR="00FB464E">
        <w:rPr>
          <w:rFonts w:asciiTheme="majorHAnsi" w:hAnsiTheme="majorHAnsi" w:cstheme="majorHAnsi"/>
          <w:b/>
          <w:sz w:val="22"/>
          <w:szCs w:val="22"/>
        </w:rPr>
        <w:t>2</w:t>
      </w:r>
      <w:r w:rsidRPr="005B12D4">
        <w:rPr>
          <w:rFonts w:asciiTheme="majorHAnsi" w:hAnsiTheme="majorHAnsi" w:cstheme="majorHAnsi"/>
          <w:b/>
          <w:sz w:val="22"/>
          <w:szCs w:val="22"/>
        </w:rPr>
        <w:t xml:space="preserve"> a 201</w:t>
      </w:r>
      <w:r w:rsidR="00FB464E">
        <w:rPr>
          <w:rFonts w:asciiTheme="majorHAnsi" w:hAnsiTheme="majorHAnsi" w:cstheme="majorHAnsi"/>
          <w:b/>
          <w:sz w:val="22"/>
          <w:szCs w:val="22"/>
        </w:rPr>
        <w:t>3</w:t>
      </w:r>
      <w:r w:rsidR="0025506D">
        <w:rPr>
          <w:noProof/>
          <w:lang w:val="en-US"/>
        </w:rPr>
        <w:drawing>
          <wp:inline distT="0" distB="0" distL="0" distR="0" wp14:anchorId="75855D81" wp14:editId="1861038B">
            <wp:extent cx="4676775" cy="3402059"/>
            <wp:effectExtent l="0" t="0" r="0" b="8255"/>
            <wp:docPr id="2" name="Picture 2" descr="C:\Users\mgibbons\Dropbox\Rossi CH-L1110\gov_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ibbons\Dropbox\Rossi CH-L1110\gov_effec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5368" cy="3401036"/>
                    </a:xfrm>
                    <a:prstGeom prst="rect">
                      <a:avLst/>
                    </a:prstGeom>
                    <a:noFill/>
                    <a:ln>
                      <a:noFill/>
                    </a:ln>
                  </pic:spPr>
                </pic:pic>
              </a:graphicData>
            </a:graphic>
          </wp:inline>
        </w:drawing>
      </w:r>
    </w:p>
    <w:p w:rsidR="00B2712D" w:rsidRDefault="009D7452" w:rsidP="00E63985">
      <w:pPr>
        <w:pStyle w:val="Paragraph"/>
        <w:numPr>
          <w:ilvl w:val="0"/>
          <w:numId w:val="0"/>
        </w:numPr>
        <w:spacing w:line="276" w:lineRule="auto"/>
        <w:ind w:left="900" w:hanging="720"/>
        <w:jc w:val="center"/>
        <w:rPr>
          <w:rFonts w:asciiTheme="majorHAnsi" w:hAnsiTheme="majorHAnsi" w:cstheme="majorHAnsi"/>
          <w:b/>
          <w:sz w:val="22"/>
          <w:szCs w:val="22"/>
        </w:rPr>
      </w:pPr>
      <w:r w:rsidRPr="009D7452">
        <w:rPr>
          <w:rFonts w:asciiTheme="majorHAnsi" w:hAnsiTheme="majorHAnsi" w:cstheme="majorHAnsi"/>
          <w:b/>
          <w:sz w:val="22"/>
          <w:szCs w:val="22"/>
        </w:rPr>
        <w:lastRenderedPageBreak/>
        <w:t xml:space="preserve"> </w:t>
      </w:r>
      <w:r w:rsidRPr="005B12D4">
        <w:rPr>
          <w:rFonts w:asciiTheme="majorHAnsi" w:hAnsiTheme="majorHAnsi" w:cstheme="majorHAnsi"/>
          <w:b/>
          <w:sz w:val="22"/>
          <w:szCs w:val="22"/>
        </w:rPr>
        <w:t>Figura</w:t>
      </w:r>
      <w:r w:rsidR="001E5BB1">
        <w:rPr>
          <w:rFonts w:asciiTheme="majorHAnsi" w:hAnsiTheme="majorHAnsi" w:cstheme="majorHAnsi"/>
          <w:b/>
          <w:sz w:val="22"/>
          <w:szCs w:val="22"/>
        </w:rPr>
        <w:t xml:space="preserve"> 9</w:t>
      </w:r>
      <w:r w:rsidRPr="005B12D4">
        <w:rPr>
          <w:rFonts w:asciiTheme="majorHAnsi" w:hAnsiTheme="majorHAnsi" w:cstheme="majorHAnsi"/>
          <w:b/>
          <w:sz w:val="22"/>
          <w:szCs w:val="22"/>
        </w:rPr>
        <w:t xml:space="preserve">. Series de tiempo del Índice de </w:t>
      </w:r>
      <w:r w:rsidRPr="009D7452">
        <w:rPr>
          <w:rFonts w:asciiTheme="majorHAnsi" w:hAnsiTheme="majorHAnsi" w:cstheme="majorHAnsi"/>
          <w:b/>
          <w:sz w:val="22"/>
          <w:szCs w:val="22"/>
        </w:rPr>
        <w:t>Nivel de libertad y compromiso de sus ciudadanos</w:t>
      </w:r>
      <w:r w:rsidRPr="005B12D4">
        <w:rPr>
          <w:rFonts w:asciiTheme="majorHAnsi" w:hAnsiTheme="majorHAnsi" w:cstheme="majorHAnsi"/>
          <w:b/>
          <w:sz w:val="22"/>
          <w:szCs w:val="22"/>
        </w:rPr>
        <w:t xml:space="preserve"> para Chile y el control sintético de 200</w:t>
      </w:r>
      <w:r w:rsidR="00FB464E">
        <w:rPr>
          <w:rFonts w:asciiTheme="majorHAnsi" w:hAnsiTheme="majorHAnsi" w:cstheme="majorHAnsi"/>
          <w:b/>
          <w:sz w:val="22"/>
          <w:szCs w:val="22"/>
        </w:rPr>
        <w:t>2</w:t>
      </w:r>
      <w:r w:rsidRPr="005B12D4">
        <w:rPr>
          <w:rFonts w:asciiTheme="majorHAnsi" w:hAnsiTheme="majorHAnsi" w:cstheme="majorHAnsi"/>
          <w:b/>
          <w:sz w:val="22"/>
          <w:szCs w:val="22"/>
        </w:rPr>
        <w:t xml:space="preserve"> a 201</w:t>
      </w:r>
      <w:r w:rsidR="00FB464E">
        <w:rPr>
          <w:rFonts w:asciiTheme="majorHAnsi" w:hAnsiTheme="majorHAnsi" w:cstheme="majorHAnsi"/>
          <w:b/>
          <w:sz w:val="22"/>
          <w:szCs w:val="22"/>
        </w:rPr>
        <w:t>3</w:t>
      </w:r>
      <w:r w:rsidR="0025506D">
        <w:rPr>
          <w:noProof/>
          <w:lang w:val="en-US"/>
        </w:rPr>
        <w:drawing>
          <wp:inline distT="0" distB="0" distL="0" distR="0" wp14:anchorId="5CD1B1B4" wp14:editId="739B27CB">
            <wp:extent cx="5065776" cy="3685032"/>
            <wp:effectExtent l="0" t="0" r="1905" b="0"/>
            <wp:docPr id="3" name="Picture 3" descr="C:\Users\mgibbons\Dropbox\Rossi CH-L1110\voice_a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gibbons\Dropbox\Rossi CH-L1110\voice_acc.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65776" cy="3685032"/>
                    </a:xfrm>
                    <a:prstGeom prst="rect">
                      <a:avLst/>
                    </a:prstGeom>
                    <a:noFill/>
                    <a:ln>
                      <a:noFill/>
                    </a:ln>
                  </pic:spPr>
                </pic:pic>
              </a:graphicData>
            </a:graphic>
          </wp:inline>
        </w:drawing>
      </w:r>
    </w:p>
    <w:p w:rsidR="00B2712D" w:rsidRDefault="00B2712D" w:rsidP="00357D07">
      <w:pPr>
        <w:pStyle w:val="Paragraph"/>
        <w:numPr>
          <w:ilvl w:val="0"/>
          <w:numId w:val="0"/>
        </w:numPr>
        <w:spacing w:before="0" w:after="0"/>
        <w:ind w:left="907" w:hanging="720"/>
        <w:jc w:val="center"/>
        <w:rPr>
          <w:rFonts w:asciiTheme="majorHAnsi" w:hAnsiTheme="majorHAnsi" w:cstheme="majorHAnsi"/>
          <w:b/>
          <w:sz w:val="22"/>
          <w:szCs w:val="22"/>
        </w:rPr>
      </w:pPr>
      <w:r w:rsidRPr="005B12D4">
        <w:rPr>
          <w:rFonts w:asciiTheme="majorHAnsi" w:hAnsiTheme="majorHAnsi" w:cstheme="majorHAnsi"/>
          <w:b/>
          <w:sz w:val="22"/>
          <w:szCs w:val="22"/>
        </w:rPr>
        <w:t>Figura</w:t>
      </w:r>
      <w:r w:rsidR="001E5BB1">
        <w:rPr>
          <w:rFonts w:asciiTheme="majorHAnsi" w:hAnsiTheme="majorHAnsi" w:cstheme="majorHAnsi"/>
          <w:b/>
          <w:sz w:val="22"/>
          <w:szCs w:val="22"/>
        </w:rPr>
        <w:t xml:space="preserve"> 10</w:t>
      </w:r>
      <w:r w:rsidRPr="005B12D4">
        <w:rPr>
          <w:rFonts w:asciiTheme="majorHAnsi" w:hAnsiTheme="majorHAnsi" w:cstheme="majorHAnsi"/>
          <w:b/>
          <w:sz w:val="22"/>
          <w:szCs w:val="22"/>
        </w:rPr>
        <w:t>. Series de tiempo del</w:t>
      </w:r>
      <w:r w:rsidR="00357D07">
        <w:rPr>
          <w:rFonts w:asciiTheme="majorHAnsi" w:hAnsiTheme="majorHAnsi" w:cstheme="majorHAnsi"/>
          <w:b/>
          <w:sz w:val="22"/>
          <w:szCs w:val="22"/>
        </w:rPr>
        <w:t xml:space="preserve"> Índice de</w:t>
      </w:r>
      <w:r w:rsidRPr="005B12D4">
        <w:rPr>
          <w:rFonts w:asciiTheme="majorHAnsi" w:hAnsiTheme="majorHAnsi" w:cstheme="majorHAnsi"/>
          <w:b/>
          <w:sz w:val="22"/>
          <w:szCs w:val="22"/>
        </w:rPr>
        <w:t xml:space="preserve"> </w:t>
      </w:r>
      <w:r w:rsidR="00201EA5">
        <w:rPr>
          <w:rFonts w:asciiTheme="majorHAnsi" w:hAnsiTheme="majorHAnsi" w:cstheme="majorHAnsi"/>
          <w:b/>
          <w:sz w:val="22"/>
          <w:szCs w:val="22"/>
        </w:rPr>
        <w:t>Comportamiento Ético de las Empresas</w:t>
      </w:r>
      <w:r w:rsidRPr="005B12D4">
        <w:rPr>
          <w:rFonts w:asciiTheme="majorHAnsi" w:hAnsiTheme="majorHAnsi" w:cstheme="majorHAnsi"/>
          <w:b/>
          <w:sz w:val="22"/>
          <w:szCs w:val="22"/>
        </w:rPr>
        <w:t xml:space="preserve"> para Chile y el control sintético de 200</w:t>
      </w:r>
      <w:r w:rsidR="00201EA5">
        <w:rPr>
          <w:rFonts w:asciiTheme="majorHAnsi" w:hAnsiTheme="majorHAnsi" w:cstheme="majorHAnsi"/>
          <w:b/>
          <w:sz w:val="22"/>
          <w:szCs w:val="22"/>
        </w:rPr>
        <w:t>6 a 2014</w:t>
      </w:r>
      <w:r w:rsidR="00201EA5">
        <w:rPr>
          <w:rFonts w:asciiTheme="majorHAnsi" w:hAnsiTheme="majorHAnsi" w:cstheme="majorHAnsi"/>
          <w:b/>
          <w:noProof/>
          <w:sz w:val="22"/>
          <w:szCs w:val="22"/>
          <w:lang w:val="en-US"/>
        </w:rPr>
        <w:drawing>
          <wp:inline distT="0" distB="0" distL="0" distR="0" wp14:anchorId="22529C0C" wp14:editId="5639313B">
            <wp:extent cx="4965192" cy="3611880"/>
            <wp:effectExtent l="0" t="0" r="6985" b="7620"/>
            <wp:docPr id="12" name="Picture 12" descr="C:\Users\mgibbons\Dropbox\Rossi CH-L1110\stata\graphs\Ethical_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ibbons\Dropbox\Rossi CH-L1110\stata\graphs\Ethical_all.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65192" cy="3611880"/>
                    </a:xfrm>
                    <a:prstGeom prst="rect">
                      <a:avLst/>
                    </a:prstGeom>
                    <a:noFill/>
                    <a:ln>
                      <a:noFill/>
                    </a:ln>
                  </pic:spPr>
                </pic:pic>
              </a:graphicData>
            </a:graphic>
          </wp:inline>
        </w:drawing>
      </w:r>
      <w:r w:rsidR="00201EA5">
        <w:rPr>
          <w:rFonts w:asciiTheme="majorHAnsi" w:hAnsiTheme="majorHAnsi" w:cstheme="majorHAnsi"/>
          <w:b/>
          <w:sz w:val="22"/>
          <w:szCs w:val="22"/>
        </w:rPr>
        <w:br/>
      </w:r>
      <w:r w:rsidRPr="005B12D4">
        <w:rPr>
          <w:rFonts w:asciiTheme="majorHAnsi" w:hAnsiTheme="majorHAnsi" w:cstheme="majorHAnsi"/>
          <w:b/>
          <w:sz w:val="22"/>
          <w:szCs w:val="22"/>
        </w:rPr>
        <w:lastRenderedPageBreak/>
        <w:t>Figura</w:t>
      </w:r>
      <w:r w:rsidR="001E5BB1">
        <w:rPr>
          <w:rFonts w:asciiTheme="majorHAnsi" w:hAnsiTheme="majorHAnsi" w:cstheme="majorHAnsi"/>
          <w:b/>
          <w:sz w:val="22"/>
          <w:szCs w:val="22"/>
        </w:rPr>
        <w:t xml:space="preserve"> 11</w:t>
      </w:r>
      <w:r w:rsidRPr="005B12D4">
        <w:rPr>
          <w:rFonts w:asciiTheme="majorHAnsi" w:hAnsiTheme="majorHAnsi" w:cstheme="majorHAnsi"/>
          <w:b/>
          <w:sz w:val="22"/>
          <w:szCs w:val="22"/>
        </w:rPr>
        <w:t xml:space="preserve">. Series de tiempo del </w:t>
      </w:r>
      <w:r w:rsidR="00357D07">
        <w:rPr>
          <w:rFonts w:asciiTheme="majorHAnsi" w:hAnsiTheme="majorHAnsi" w:cstheme="majorHAnsi"/>
          <w:b/>
          <w:sz w:val="22"/>
          <w:szCs w:val="22"/>
        </w:rPr>
        <w:t>Índice de Independencia Judicial</w:t>
      </w:r>
      <w:r w:rsidRPr="005B12D4">
        <w:rPr>
          <w:rFonts w:asciiTheme="majorHAnsi" w:hAnsiTheme="majorHAnsi" w:cstheme="majorHAnsi"/>
          <w:b/>
          <w:sz w:val="22"/>
          <w:szCs w:val="22"/>
        </w:rPr>
        <w:t xml:space="preserve"> para Chile y el control sintético de 200</w:t>
      </w:r>
      <w:r w:rsidR="00357D07">
        <w:rPr>
          <w:rFonts w:asciiTheme="majorHAnsi" w:hAnsiTheme="majorHAnsi" w:cstheme="majorHAnsi"/>
          <w:b/>
          <w:sz w:val="22"/>
          <w:szCs w:val="22"/>
        </w:rPr>
        <w:t>6</w:t>
      </w:r>
      <w:r w:rsidRPr="005B12D4">
        <w:rPr>
          <w:rFonts w:asciiTheme="majorHAnsi" w:hAnsiTheme="majorHAnsi" w:cstheme="majorHAnsi"/>
          <w:b/>
          <w:sz w:val="22"/>
          <w:szCs w:val="22"/>
        </w:rPr>
        <w:t xml:space="preserve"> a 201</w:t>
      </w:r>
      <w:r w:rsidR="00357D07">
        <w:rPr>
          <w:rFonts w:asciiTheme="majorHAnsi" w:hAnsiTheme="majorHAnsi" w:cstheme="majorHAnsi"/>
          <w:b/>
          <w:sz w:val="22"/>
          <w:szCs w:val="22"/>
        </w:rPr>
        <w:t>4</w:t>
      </w:r>
    </w:p>
    <w:p w:rsidR="00FB464E" w:rsidRDefault="00357D07" w:rsidP="00FB464E">
      <w:pPr>
        <w:jc w:val="center"/>
        <w:rPr>
          <w:rFonts w:asciiTheme="majorHAnsi" w:hAnsiTheme="majorHAnsi" w:cstheme="majorHAnsi"/>
          <w:b/>
          <w:lang w:val="es-ES_tradnl"/>
        </w:rPr>
      </w:pPr>
      <w:r>
        <w:rPr>
          <w:rFonts w:asciiTheme="majorHAnsi" w:eastAsia="Times New Roman" w:hAnsiTheme="majorHAnsi" w:cstheme="majorHAnsi"/>
          <w:b/>
          <w:noProof/>
        </w:rPr>
        <w:drawing>
          <wp:inline distT="0" distB="0" distL="0" distR="0" wp14:anchorId="6B22791A" wp14:editId="248CBE07">
            <wp:extent cx="4965192" cy="3611880"/>
            <wp:effectExtent l="0" t="0" r="6985" b="7620"/>
            <wp:docPr id="13" name="Picture 13" descr="C:\Users\mgibbons\Dropbox\Rossi CH-L1110\stata\graphs\Judicial_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ibbons\Dropbox\Rossi CH-L1110\stata\graphs\Judicial_all.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65192" cy="3611880"/>
                    </a:xfrm>
                    <a:prstGeom prst="rect">
                      <a:avLst/>
                    </a:prstGeom>
                    <a:noFill/>
                    <a:ln>
                      <a:noFill/>
                    </a:ln>
                  </pic:spPr>
                </pic:pic>
              </a:graphicData>
            </a:graphic>
          </wp:inline>
        </w:drawing>
      </w:r>
    </w:p>
    <w:p w:rsidR="00357D07" w:rsidRPr="002C43C0" w:rsidRDefault="00357D07" w:rsidP="00FB464E">
      <w:pPr>
        <w:jc w:val="center"/>
        <w:rPr>
          <w:rFonts w:asciiTheme="majorHAnsi" w:hAnsiTheme="majorHAnsi" w:cstheme="majorHAnsi"/>
          <w:b/>
          <w:lang w:val="es-ES_tradnl"/>
        </w:rPr>
      </w:pPr>
      <w:r w:rsidRPr="00357D07">
        <w:rPr>
          <w:rFonts w:asciiTheme="majorHAnsi" w:hAnsiTheme="majorHAnsi" w:cstheme="majorHAnsi"/>
          <w:b/>
          <w:lang w:val="es-ES_tradnl"/>
        </w:rPr>
        <w:t xml:space="preserve">Figura </w:t>
      </w:r>
      <w:r w:rsidR="001E5BB1">
        <w:rPr>
          <w:rFonts w:asciiTheme="majorHAnsi" w:hAnsiTheme="majorHAnsi" w:cstheme="majorHAnsi"/>
          <w:b/>
          <w:lang w:val="es-ES_tradnl"/>
        </w:rPr>
        <w:t>12</w:t>
      </w:r>
      <w:r w:rsidRPr="00357D07">
        <w:rPr>
          <w:rFonts w:asciiTheme="majorHAnsi" w:hAnsiTheme="majorHAnsi" w:cstheme="majorHAnsi"/>
          <w:b/>
          <w:lang w:val="es-ES_tradnl"/>
        </w:rPr>
        <w:t>. Series de tiempo del Índice de</w:t>
      </w:r>
      <w:r>
        <w:rPr>
          <w:rFonts w:asciiTheme="majorHAnsi" w:hAnsiTheme="majorHAnsi" w:cstheme="majorHAnsi"/>
          <w:b/>
          <w:lang w:val="es-ES_tradnl"/>
        </w:rPr>
        <w:t xml:space="preserve"> </w:t>
      </w:r>
      <w:r w:rsidRPr="00357D07">
        <w:rPr>
          <w:rFonts w:asciiTheme="majorHAnsi" w:hAnsiTheme="majorHAnsi" w:cstheme="majorHAnsi"/>
          <w:b/>
          <w:lang w:val="es-ES_tradnl"/>
        </w:rPr>
        <w:t>Transparencia de las po</w:t>
      </w:r>
      <w:r>
        <w:rPr>
          <w:rFonts w:asciiTheme="majorHAnsi" w:hAnsiTheme="majorHAnsi" w:cstheme="majorHAnsi"/>
          <w:b/>
          <w:lang w:val="es-ES_tradnl"/>
        </w:rPr>
        <w:t>líticas del gobierno</w:t>
      </w:r>
      <w:r w:rsidRPr="00357D07">
        <w:rPr>
          <w:rFonts w:asciiTheme="majorHAnsi" w:hAnsiTheme="majorHAnsi" w:cstheme="majorHAnsi"/>
          <w:b/>
          <w:lang w:val="es-ES_tradnl"/>
        </w:rPr>
        <w:t xml:space="preserve"> para </w:t>
      </w:r>
      <w:r w:rsidRPr="00FB464E">
        <w:rPr>
          <w:rFonts w:asciiTheme="majorHAnsi" w:hAnsiTheme="majorHAnsi" w:cstheme="majorHAnsi"/>
          <w:b/>
          <w:lang w:val="es-ES_tradnl"/>
        </w:rPr>
        <w:t>Chile y el control sintético de 2006 a 2014</w:t>
      </w:r>
      <w:r>
        <w:rPr>
          <w:rFonts w:asciiTheme="majorHAnsi" w:hAnsiTheme="majorHAnsi" w:cstheme="majorHAnsi"/>
          <w:b/>
          <w:noProof/>
        </w:rPr>
        <w:drawing>
          <wp:inline distT="0" distB="0" distL="0" distR="0" wp14:anchorId="4662D574" wp14:editId="58A3A4D9">
            <wp:extent cx="4965192" cy="3611880"/>
            <wp:effectExtent l="0" t="0" r="6985" b="7620"/>
            <wp:docPr id="16" name="Picture 16" descr="C:\Users\mgibbons\Dropbox\Rossi CH-L1110\stata\graphs\Transparency_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gibbons\Dropbox\Rossi CH-L1110\stata\graphs\Transparency_all.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65192" cy="3611880"/>
                    </a:xfrm>
                    <a:prstGeom prst="rect">
                      <a:avLst/>
                    </a:prstGeom>
                    <a:noFill/>
                    <a:ln>
                      <a:noFill/>
                    </a:ln>
                  </pic:spPr>
                </pic:pic>
              </a:graphicData>
            </a:graphic>
          </wp:inline>
        </w:drawing>
      </w:r>
      <w:r w:rsidRPr="00881320">
        <w:rPr>
          <w:rFonts w:asciiTheme="majorHAnsi" w:hAnsiTheme="majorHAnsi" w:cstheme="majorHAnsi"/>
          <w:b/>
          <w:noProof/>
          <w:lang w:val="es-ES_tradnl"/>
        </w:rPr>
        <w:br/>
      </w:r>
      <w:r w:rsidR="005A77F3">
        <w:rPr>
          <w:rFonts w:asciiTheme="majorHAnsi" w:hAnsiTheme="majorHAnsi" w:cstheme="majorHAnsi"/>
          <w:b/>
          <w:lang w:val="es-ES_tradnl"/>
        </w:rPr>
        <w:lastRenderedPageBreak/>
        <w:t xml:space="preserve"> Figura 14</w:t>
      </w:r>
      <w:r w:rsidRPr="00FB464E">
        <w:rPr>
          <w:rFonts w:asciiTheme="majorHAnsi" w:hAnsiTheme="majorHAnsi" w:cstheme="majorHAnsi"/>
          <w:b/>
          <w:lang w:val="es-ES_tradnl"/>
        </w:rPr>
        <w:t xml:space="preserve">. </w:t>
      </w:r>
      <w:r w:rsidRPr="002C43C0">
        <w:rPr>
          <w:rFonts w:asciiTheme="majorHAnsi" w:hAnsiTheme="majorHAnsi" w:cstheme="majorHAnsi"/>
          <w:b/>
          <w:lang w:val="es-ES_tradnl"/>
        </w:rPr>
        <w:t xml:space="preserve">Series de tiempo del Índice de </w:t>
      </w:r>
      <w:r w:rsidR="00881320" w:rsidRPr="002C43C0">
        <w:rPr>
          <w:rFonts w:asciiTheme="majorHAnsi" w:hAnsiTheme="majorHAnsi" w:cstheme="majorHAnsi"/>
          <w:b/>
          <w:lang w:val="es-ES_tradnl"/>
        </w:rPr>
        <w:t xml:space="preserve">Eficiencia del Gobierno </w:t>
      </w:r>
      <w:r w:rsidRPr="002C43C0">
        <w:rPr>
          <w:rFonts w:asciiTheme="majorHAnsi" w:hAnsiTheme="majorHAnsi" w:cstheme="majorHAnsi"/>
          <w:b/>
          <w:lang w:val="es-ES_tradnl"/>
        </w:rPr>
        <w:t xml:space="preserve">para Chile y el </w:t>
      </w:r>
      <w:r w:rsidR="00881320" w:rsidRPr="002C43C0">
        <w:rPr>
          <w:rFonts w:asciiTheme="majorHAnsi" w:hAnsiTheme="majorHAnsi" w:cstheme="majorHAnsi"/>
          <w:b/>
          <w:lang w:val="es-ES_tradnl"/>
        </w:rPr>
        <w:t>control sintético de 2006 a 2014</w:t>
      </w:r>
    </w:p>
    <w:p w:rsidR="00357D07" w:rsidRDefault="00881320" w:rsidP="00357D07">
      <w:pPr>
        <w:jc w:val="center"/>
        <w:rPr>
          <w:rFonts w:asciiTheme="majorHAnsi" w:eastAsia="Times New Roman" w:hAnsiTheme="majorHAnsi" w:cstheme="majorHAnsi"/>
          <w:b/>
          <w:lang w:val="es-ES"/>
        </w:rPr>
      </w:pPr>
      <w:r>
        <w:rPr>
          <w:rFonts w:asciiTheme="majorHAnsi" w:eastAsia="Times New Roman" w:hAnsiTheme="majorHAnsi" w:cstheme="majorHAnsi"/>
          <w:b/>
          <w:noProof/>
        </w:rPr>
        <w:drawing>
          <wp:inline distT="0" distB="0" distL="0" distR="0" wp14:anchorId="18F7ED47" wp14:editId="7A568B77">
            <wp:extent cx="4965192" cy="3611880"/>
            <wp:effectExtent l="0" t="0" r="6985" b="7620"/>
            <wp:docPr id="17" name="Picture 17" descr="C:\Users\mgibbons\Dropbox\Rossi CH-L1110\stata\graphs\Government_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gibbons\Dropbox\Rossi CH-L1110\stata\graphs\Government_all.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65192" cy="3611880"/>
                    </a:xfrm>
                    <a:prstGeom prst="rect">
                      <a:avLst/>
                    </a:prstGeom>
                    <a:noFill/>
                    <a:ln>
                      <a:noFill/>
                    </a:ln>
                  </pic:spPr>
                </pic:pic>
              </a:graphicData>
            </a:graphic>
          </wp:inline>
        </w:drawing>
      </w:r>
    </w:p>
    <w:p w:rsidR="006A5D50" w:rsidRDefault="006A5D50">
      <w:pPr>
        <w:rPr>
          <w:rFonts w:ascii="Arial" w:eastAsia="Times New Roman" w:hAnsi="Arial" w:cs="Arial"/>
          <w:b/>
          <w:noProof/>
          <w:lang w:val="es-ES_tradnl"/>
        </w:rPr>
      </w:pPr>
      <w:r>
        <w:rPr>
          <w:rFonts w:ascii="Arial" w:hAnsi="Arial" w:cs="Arial"/>
          <w:noProof/>
          <w:lang w:val="es-ES_tradnl"/>
        </w:rPr>
        <w:br w:type="page"/>
      </w:r>
    </w:p>
    <w:p w:rsidR="00AA0CF7" w:rsidRDefault="00AA0CF7" w:rsidP="003372CB">
      <w:pPr>
        <w:pStyle w:val="FirstHeading"/>
        <w:keepLines/>
        <w:numPr>
          <w:ilvl w:val="1"/>
          <w:numId w:val="5"/>
        </w:numPr>
        <w:spacing w:line="276" w:lineRule="auto"/>
        <w:rPr>
          <w:rFonts w:ascii="Arial" w:hAnsi="Arial" w:cs="Arial"/>
          <w:noProof/>
          <w:sz w:val="22"/>
          <w:szCs w:val="22"/>
          <w:lang w:val="es-ES_tradnl"/>
        </w:rPr>
        <w:sectPr w:rsidR="00AA0CF7" w:rsidSect="00AA0CF7">
          <w:pgSz w:w="12240" w:h="15840"/>
          <w:pgMar w:top="1440" w:right="1440" w:bottom="1440" w:left="1440" w:header="720" w:footer="720" w:gutter="0"/>
          <w:cols w:space="720"/>
          <w:docGrid w:linePitch="360"/>
        </w:sectPr>
      </w:pPr>
    </w:p>
    <w:p w:rsidR="00F76543" w:rsidRDefault="00F76543" w:rsidP="003372CB">
      <w:pPr>
        <w:pStyle w:val="ListParagraph"/>
        <w:numPr>
          <w:ilvl w:val="0"/>
          <w:numId w:val="5"/>
        </w:numPr>
        <w:rPr>
          <w:rFonts w:ascii="Arial" w:hAnsi="Arial" w:cs="Arial"/>
          <w:b/>
          <w:noProof/>
          <w:lang w:val="es-ES_tradnl"/>
        </w:rPr>
      </w:pPr>
      <w:r>
        <w:rPr>
          <w:rFonts w:ascii="Arial" w:hAnsi="Arial" w:cs="Arial"/>
          <w:b/>
          <w:noProof/>
          <w:lang w:val="es-ES_tradnl"/>
        </w:rPr>
        <w:lastRenderedPageBreak/>
        <w:t>Comentarios adicionales</w:t>
      </w:r>
    </w:p>
    <w:p w:rsidR="00F76543" w:rsidRDefault="00F76543" w:rsidP="00A03E23">
      <w:pPr>
        <w:pStyle w:val="ListParagraph"/>
        <w:numPr>
          <w:ilvl w:val="1"/>
          <w:numId w:val="10"/>
        </w:numPr>
        <w:ind w:left="720" w:hanging="720"/>
        <w:jc w:val="both"/>
        <w:rPr>
          <w:rFonts w:asciiTheme="majorHAnsi" w:eastAsia="Times New Roman" w:hAnsiTheme="majorHAnsi" w:cstheme="majorHAnsi"/>
          <w:lang w:val="es-ES"/>
        </w:rPr>
      </w:pPr>
      <w:r w:rsidRPr="00F76543">
        <w:rPr>
          <w:rFonts w:asciiTheme="majorHAnsi" w:eastAsia="Times New Roman" w:hAnsiTheme="majorHAnsi" w:cstheme="majorHAnsi"/>
          <w:lang w:val="es-ES"/>
        </w:rPr>
        <w:t xml:space="preserve">Dado que el proyecto afecta a </w:t>
      </w:r>
      <w:r>
        <w:rPr>
          <w:rFonts w:asciiTheme="majorHAnsi" w:eastAsia="Times New Roman" w:hAnsiTheme="majorHAnsi" w:cstheme="majorHAnsi"/>
          <w:lang w:val="es-ES"/>
        </w:rPr>
        <w:t>Chile</w:t>
      </w:r>
      <w:r w:rsidRPr="00F76543">
        <w:rPr>
          <w:rFonts w:asciiTheme="majorHAnsi" w:eastAsia="Times New Roman" w:hAnsiTheme="majorHAnsi" w:cstheme="majorHAnsi"/>
          <w:lang w:val="es-ES"/>
        </w:rPr>
        <w:t xml:space="preserve"> en su conjunto y no tenemos la posibilidad de </w:t>
      </w:r>
      <w:r>
        <w:rPr>
          <w:rFonts w:asciiTheme="majorHAnsi" w:eastAsia="Times New Roman" w:hAnsiTheme="majorHAnsi" w:cstheme="majorHAnsi"/>
          <w:lang w:val="es-ES"/>
        </w:rPr>
        <w:t>encontrar un</w:t>
      </w:r>
      <w:r w:rsidRPr="00F76543">
        <w:rPr>
          <w:rFonts w:asciiTheme="majorHAnsi" w:eastAsia="Times New Roman" w:hAnsiTheme="majorHAnsi" w:cstheme="majorHAnsi"/>
          <w:lang w:val="es-ES"/>
        </w:rPr>
        <w:t xml:space="preserve"> grupo de control como un diseño experimental o cuasi experimental, el control sintético proporcionará el contrafactual necesari</w:t>
      </w:r>
      <w:r>
        <w:rPr>
          <w:rFonts w:asciiTheme="majorHAnsi" w:eastAsia="Times New Roman" w:hAnsiTheme="majorHAnsi" w:cstheme="majorHAnsi"/>
          <w:lang w:val="es-ES"/>
        </w:rPr>
        <w:t>o</w:t>
      </w:r>
      <w:r w:rsidRPr="00F76543">
        <w:rPr>
          <w:rFonts w:asciiTheme="majorHAnsi" w:eastAsia="Times New Roman" w:hAnsiTheme="majorHAnsi" w:cstheme="majorHAnsi"/>
          <w:lang w:val="es-ES"/>
        </w:rPr>
        <w:t xml:space="preserve"> para la evaluación. En este caso un cálculo del poder no es posible ya que sólo contamos con una</w:t>
      </w:r>
      <w:r>
        <w:rPr>
          <w:rFonts w:asciiTheme="majorHAnsi" w:eastAsia="Times New Roman" w:hAnsiTheme="majorHAnsi" w:cstheme="majorHAnsi"/>
          <w:lang w:val="es-ES"/>
        </w:rPr>
        <w:t xml:space="preserve"> unidad que está siendo tratada </w:t>
      </w:r>
      <w:r w:rsidRPr="00F76543">
        <w:rPr>
          <w:rFonts w:asciiTheme="majorHAnsi" w:eastAsia="Times New Roman" w:hAnsiTheme="majorHAnsi" w:cstheme="majorHAnsi"/>
          <w:lang w:val="es-ES"/>
        </w:rPr>
        <w:t>y un</w:t>
      </w:r>
      <w:r>
        <w:rPr>
          <w:rFonts w:asciiTheme="majorHAnsi" w:eastAsia="Times New Roman" w:hAnsiTheme="majorHAnsi" w:cstheme="majorHAnsi"/>
          <w:lang w:val="es-ES"/>
        </w:rPr>
        <w:t xml:space="preserve"> cierto</w:t>
      </w:r>
      <w:r w:rsidRPr="00F76543">
        <w:rPr>
          <w:rFonts w:asciiTheme="majorHAnsi" w:eastAsia="Times New Roman" w:hAnsiTheme="majorHAnsi" w:cstheme="majorHAnsi"/>
          <w:lang w:val="es-ES"/>
        </w:rPr>
        <w:t xml:space="preserve"> número de países que reúnan las condiciones para construir el control sintético.</w:t>
      </w:r>
    </w:p>
    <w:p w:rsidR="00F76543" w:rsidRDefault="00F76543" w:rsidP="00A03E23">
      <w:pPr>
        <w:pStyle w:val="ListParagraph"/>
        <w:numPr>
          <w:ilvl w:val="1"/>
          <w:numId w:val="10"/>
        </w:numPr>
        <w:ind w:left="720" w:hanging="720"/>
        <w:jc w:val="both"/>
        <w:rPr>
          <w:rFonts w:asciiTheme="majorHAnsi" w:eastAsia="Times New Roman" w:hAnsiTheme="majorHAnsi" w:cstheme="majorHAnsi"/>
          <w:lang w:val="es-ES"/>
        </w:rPr>
      </w:pPr>
      <w:r w:rsidRPr="00F76543">
        <w:rPr>
          <w:rFonts w:asciiTheme="majorHAnsi" w:eastAsia="Times New Roman" w:hAnsiTheme="majorHAnsi" w:cstheme="majorHAnsi"/>
          <w:lang w:val="es-ES"/>
        </w:rPr>
        <w:t>Una estimación</w:t>
      </w:r>
      <w:r>
        <w:rPr>
          <w:rFonts w:asciiTheme="majorHAnsi" w:eastAsia="Times New Roman" w:hAnsiTheme="majorHAnsi" w:cstheme="majorHAnsi"/>
          <w:lang w:val="es-ES"/>
        </w:rPr>
        <w:t xml:space="preserve"> extensa</w:t>
      </w:r>
      <w:r w:rsidRPr="00F76543">
        <w:rPr>
          <w:rFonts w:asciiTheme="majorHAnsi" w:eastAsia="Times New Roman" w:hAnsiTheme="majorHAnsi" w:cstheme="majorHAnsi"/>
          <w:lang w:val="es-ES"/>
        </w:rPr>
        <w:t xml:space="preserve"> </w:t>
      </w:r>
      <w:r>
        <w:rPr>
          <w:rFonts w:asciiTheme="majorHAnsi" w:eastAsia="Times New Roman" w:hAnsiTheme="majorHAnsi" w:cstheme="majorHAnsi"/>
          <w:lang w:val="es-ES"/>
        </w:rPr>
        <w:t>de placebo podría aumentar</w:t>
      </w:r>
      <w:r w:rsidRPr="00F76543">
        <w:rPr>
          <w:rFonts w:asciiTheme="majorHAnsi" w:eastAsia="Times New Roman" w:hAnsiTheme="majorHAnsi" w:cstheme="majorHAnsi"/>
          <w:lang w:val="es-ES"/>
        </w:rPr>
        <w:t xml:space="preserve"> la confianza de que los resultados son </w:t>
      </w:r>
      <w:r>
        <w:rPr>
          <w:rFonts w:asciiTheme="majorHAnsi" w:eastAsia="Times New Roman" w:hAnsiTheme="majorHAnsi" w:cstheme="majorHAnsi"/>
          <w:lang w:val="es-ES"/>
        </w:rPr>
        <w:t xml:space="preserve">la estimación de </w:t>
      </w:r>
      <w:r w:rsidRPr="00F76543">
        <w:rPr>
          <w:rFonts w:asciiTheme="majorHAnsi" w:eastAsia="Times New Roman" w:hAnsiTheme="majorHAnsi" w:cstheme="majorHAnsi"/>
          <w:lang w:val="es-ES"/>
        </w:rPr>
        <w:t>impacto de la intervención y no simplemente</w:t>
      </w:r>
      <w:r>
        <w:rPr>
          <w:rFonts w:asciiTheme="majorHAnsi" w:eastAsia="Times New Roman" w:hAnsiTheme="majorHAnsi" w:cstheme="majorHAnsi"/>
          <w:lang w:val="es-ES"/>
        </w:rPr>
        <w:t xml:space="preserve"> resultados</w:t>
      </w:r>
      <w:r w:rsidRPr="00F76543">
        <w:rPr>
          <w:rFonts w:asciiTheme="majorHAnsi" w:eastAsia="Times New Roman" w:hAnsiTheme="majorHAnsi" w:cstheme="majorHAnsi"/>
          <w:lang w:val="es-ES"/>
        </w:rPr>
        <w:t xml:space="preserve"> impulsados ​​por la falta de poder predictivo.</w:t>
      </w:r>
    </w:p>
    <w:p w:rsidR="00F76543" w:rsidRDefault="00F76543" w:rsidP="00E63985">
      <w:pPr>
        <w:pStyle w:val="ListParagraph"/>
        <w:rPr>
          <w:rFonts w:ascii="Arial" w:hAnsi="Arial" w:cs="Arial"/>
          <w:b/>
          <w:noProof/>
          <w:lang w:val="es-ES_tradnl"/>
        </w:rPr>
      </w:pPr>
    </w:p>
    <w:p w:rsidR="000764EA" w:rsidRPr="00E1270A" w:rsidRDefault="00603691" w:rsidP="003372CB">
      <w:pPr>
        <w:pStyle w:val="ListParagraph"/>
        <w:numPr>
          <w:ilvl w:val="0"/>
          <w:numId w:val="5"/>
        </w:numPr>
        <w:rPr>
          <w:rFonts w:ascii="Arial" w:hAnsi="Arial" w:cs="Arial"/>
          <w:b/>
          <w:noProof/>
          <w:lang w:val="es-ES_tradnl"/>
        </w:rPr>
      </w:pPr>
      <w:r w:rsidRPr="00E1270A">
        <w:rPr>
          <w:rFonts w:ascii="Arial" w:hAnsi="Arial" w:cs="Arial"/>
          <w:b/>
          <w:noProof/>
          <w:lang w:val="es-ES_tradnl"/>
        </w:rPr>
        <w:t>Plan de trabajo y costos de la evaluación</w:t>
      </w:r>
    </w:p>
    <w:tbl>
      <w:tblPr>
        <w:tblStyle w:val="TableGrid"/>
        <w:tblW w:w="4095" w:type="pct"/>
        <w:jc w:val="center"/>
        <w:tblInd w:w="625" w:type="dxa"/>
        <w:tblLook w:val="04A0" w:firstRow="1" w:lastRow="0" w:firstColumn="1" w:lastColumn="0" w:noHBand="0" w:noVBand="1"/>
      </w:tblPr>
      <w:tblGrid>
        <w:gridCol w:w="3731"/>
        <w:gridCol w:w="413"/>
        <w:gridCol w:w="414"/>
        <w:gridCol w:w="413"/>
        <w:gridCol w:w="411"/>
        <w:gridCol w:w="411"/>
        <w:gridCol w:w="411"/>
        <w:gridCol w:w="411"/>
        <w:gridCol w:w="411"/>
        <w:gridCol w:w="411"/>
        <w:gridCol w:w="406"/>
      </w:tblGrid>
      <w:tr w:rsidR="0080079B" w:rsidRPr="00D94228" w:rsidTr="0080079B">
        <w:trPr>
          <w:tblHeader/>
          <w:jc w:val="center"/>
        </w:trPr>
        <w:tc>
          <w:tcPr>
            <w:tcW w:w="2379" w:type="pct"/>
            <w:vMerge w:val="restart"/>
            <w:vAlign w:val="center"/>
          </w:tcPr>
          <w:p w:rsidR="0080079B" w:rsidRPr="00D94228" w:rsidRDefault="0080079B" w:rsidP="0080079B">
            <w:pPr>
              <w:spacing w:line="276" w:lineRule="auto"/>
              <w:jc w:val="center"/>
              <w:rPr>
                <w:b/>
                <w:lang w:val="es-ES"/>
              </w:rPr>
            </w:pPr>
            <w:r>
              <w:rPr>
                <w:b/>
                <w:lang w:val="es-ES"/>
              </w:rPr>
              <w:t>Actividades</w:t>
            </w:r>
          </w:p>
        </w:tc>
        <w:tc>
          <w:tcPr>
            <w:tcW w:w="527" w:type="pct"/>
            <w:gridSpan w:val="2"/>
            <w:vAlign w:val="center"/>
          </w:tcPr>
          <w:p w:rsidR="0080079B" w:rsidRPr="00D94228" w:rsidRDefault="00C071C5" w:rsidP="00E63985">
            <w:pPr>
              <w:spacing w:line="276" w:lineRule="auto"/>
              <w:jc w:val="center"/>
              <w:rPr>
                <w:b/>
                <w:lang w:val="es-ES"/>
              </w:rPr>
            </w:pPr>
            <w:r>
              <w:rPr>
                <w:b/>
                <w:lang w:val="es-ES"/>
              </w:rPr>
              <w:t>2015</w:t>
            </w:r>
          </w:p>
        </w:tc>
        <w:tc>
          <w:tcPr>
            <w:tcW w:w="525" w:type="pct"/>
            <w:gridSpan w:val="2"/>
            <w:vAlign w:val="center"/>
          </w:tcPr>
          <w:p w:rsidR="0080079B" w:rsidRPr="00D94228" w:rsidRDefault="00C071C5" w:rsidP="00E63985">
            <w:pPr>
              <w:spacing w:line="276" w:lineRule="auto"/>
              <w:jc w:val="center"/>
              <w:rPr>
                <w:b/>
                <w:lang w:val="es-ES"/>
              </w:rPr>
            </w:pPr>
            <w:r>
              <w:rPr>
                <w:b/>
                <w:lang w:val="es-ES"/>
              </w:rPr>
              <w:t>2016</w:t>
            </w:r>
          </w:p>
        </w:tc>
        <w:tc>
          <w:tcPr>
            <w:tcW w:w="524" w:type="pct"/>
            <w:gridSpan w:val="2"/>
            <w:vAlign w:val="center"/>
          </w:tcPr>
          <w:p w:rsidR="0080079B" w:rsidRPr="00D94228" w:rsidRDefault="00C071C5" w:rsidP="00E63985">
            <w:pPr>
              <w:spacing w:line="276" w:lineRule="auto"/>
              <w:jc w:val="center"/>
              <w:rPr>
                <w:b/>
                <w:lang w:val="es-ES"/>
              </w:rPr>
            </w:pPr>
            <w:r>
              <w:rPr>
                <w:b/>
                <w:lang w:val="es-ES"/>
              </w:rPr>
              <w:t>2017</w:t>
            </w:r>
          </w:p>
        </w:tc>
        <w:tc>
          <w:tcPr>
            <w:tcW w:w="524" w:type="pct"/>
            <w:gridSpan w:val="2"/>
            <w:vAlign w:val="center"/>
          </w:tcPr>
          <w:p w:rsidR="0080079B" w:rsidRPr="00D94228" w:rsidRDefault="0080079B" w:rsidP="00C071C5">
            <w:pPr>
              <w:spacing w:line="276" w:lineRule="auto"/>
              <w:jc w:val="center"/>
              <w:rPr>
                <w:b/>
                <w:lang w:val="es-ES"/>
              </w:rPr>
            </w:pPr>
            <w:r w:rsidRPr="00D94228">
              <w:rPr>
                <w:b/>
                <w:lang w:val="es-ES"/>
              </w:rPr>
              <w:t>201</w:t>
            </w:r>
            <w:r w:rsidR="00C071C5">
              <w:rPr>
                <w:b/>
                <w:lang w:val="es-ES"/>
              </w:rPr>
              <w:t>8</w:t>
            </w:r>
          </w:p>
        </w:tc>
        <w:tc>
          <w:tcPr>
            <w:tcW w:w="521" w:type="pct"/>
            <w:gridSpan w:val="2"/>
          </w:tcPr>
          <w:p w:rsidR="0080079B" w:rsidRPr="00D94228" w:rsidRDefault="0080079B" w:rsidP="00C071C5">
            <w:pPr>
              <w:spacing w:line="276" w:lineRule="auto"/>
              <w:jc w:val="center"/>
              <w:rPr>
                <w:b/>
                <w:lang w:val="es-ES"/>
              </w:rPr>
            </w:pPr>
            <w:r w:rsidRPr="00D94228">
              <w:rPr>
                <w:b/>
                <w:lang w:val="es-ES"/>
              </w:rPr>
              <w:t>20</w:t>
            </w:r>
            <w:r w:rsidR="00C071C5">
              <w:rPr>
                <w:b/>
                <w:lang w:val="es-ES"/>
              </w:rPr>
              <w:t>19</w:t>
            </w:r>
          </w:p>
        </w:tc>
      </w:tr>
      <w:tr w:rsidR="0080079B" w:rsidRPr="00D94228" w:rsidTr="001F0FDC">
        <w:trPr>
          <w:tblHeader/>
          <w:jc w:val="center"/>
        </w:trPr>
        <w:tc>
          <w:tcPr>
            <w:tcW w:w="2379" w:type="pct"/>
            <w:vMerge/>
            <w:vAlign w:val="center"/>
          </w:tcPr>
          <w:p w:rsidR="0080079B" w:rsidRPr="00D94228" w:rsidRDefault="0080079B" w:rsidP="00E63985">
            <w:pPr>
              <w:spacing w:line="276" w:lineRule="auto"/>
              <w:jc w:val="center"/>
              <w:rPr>
                <w:b/>
                <w:lang w:val="es-ES"/>
              </w:rPr>
            </w:pPr>
          </w:p>
        </w:tc>
        <w:tc>
          <w:tcPr>
            <w:tcW w:w="263" w:type="pct"/>
            <w:vAlign w:val="center"/>
          </w:tcPr>
          <w:p w:rsidR="0080079B" w:rsidRPr="00D94228" w:rsidRDefault="0080079B" w:rsidP="00E63985">
            <w:pPr>
              <w:spacing w:line="276" w:lineRule="auto"/>
              <w:jc w:val="center"/>
              <w:rPr>
                <w:b/>
                <w:lang w:val="es-ES"/>
              </w:rPr>
            </w:pPr>
            <w:r w:rsidRPr="00D94228">
              <w:rPr>
                <w:b/>
                <w:lang w:val="es-ES"/>
              </w:rPr>
              <w:t>1</w:t>
            </w:r>
          </w:p>
        </w:tc>
        <w:tc>
          <w:tcPr>
            <w:tcW w:w="264" w:type="pct"/>
            <w:vAlign w:val="center"/>
          </w:tcPr>
          <w:p w:rsidR="0080079B" w:rsidRPr="00D94228" w:rsidRDefault="0080079B" w:rsidP="00E63985">
            <w:pPr>
              <w:spacing w:line="276" w:lineRule="auto"/>
              <w:jc w:val="center"/>
              <w:rPr>
                <w:b/>
                <w:lang w:val="es-ES"/>
              </w:rPr>
            </w:pPr>
            <w:r w:rsidRPr="00D94228">
              <w:rPr>
                <w:b/>
                <w:lang w:val="es-ES"/>
              </w:rPr>
              <w:t>2</w:t>
            </w:r>
          </w:p>
        </w:tc>
        <w:tc>
          <w:tcPr>
            <w:tcW w:w="263" w:type="pct"/>
            <w:vAlign w:val="center"/>
          </w:tcPr>
          <w:p w:rsidR="0080079B" w:rsidRPr="00D94228" w:rsidRDefault="0080079B" w:rsidP="00E63985">
            <w:pPr>
              <w:spacing w:line="276" w:lineRule="auto"/>
              <w:jc w:val="center"/>
              <w:rPr>
                <w:b/>
                <w:lang w:val="es-ES"/>
              </w:rPr>
            </w:pPr>
            <w:r w:rsidRPr="00D94228">
              <w:rPr>
                <w:b/>
                <w:lang w:val="es-ES"/>
              </w:rPr>
              <w:t>1</w:t>
            </w:r>
          </w:p>
        </w:tc>
        <w:tc>
          <w:tcPr>
            <w:tcW w:w="262" w:type="pct"/>
            <w:vAlign w:val="center"/>
          </w:tcPr>
          <w:p w:rsidR="0080079B" w:rsidRPr="00D94228" w:rsidRDefault="0080079B" w:rsidP="00E63985">
            <w:pPr>
              <w:spacing w:line="276" w:lineRule="auto"/>
              <w:jc w:val="center"/>
              <w:rPr>
                <w:b/>
                <w:lang w:val="es-ES"/>
              </w:rPr>
            </w:pPr>
            <w:r w:rsidRPr="00D94228">
              <w:rPr>
                <w:b/>
                <w:lang w:val="es-ES"/>
              </w:rPr>
              <w:t>2</w:t>
            </w:r>
          </w:p>
        </w:tc>
        <w:tc>
          <w:tcPr>
            <w:tcW w:w="262" w:type="pct"/>
            <w:vAlign w:val="center"/>
          </w:tcPr>
          <w:p w:rsidR="0080079B" w:rsidRPr="00D94228" w:rsidRDefault="0080079B" w:rsidP="00E63985">
            <w:pPr>
              <w:spacing w:line="276" w:lineRule="auto"/>
              <w:jc w:val="center"/>
              <w:rPr>
                <w:b/>
                <w:lang w:val="es-ES"/>
              </w:rPr>
            </w:pPr>
            <w:r w:rsidRPr="00D94228">
              <w:rPr>
                <w:b/>
                <w:lang w:val="es-ES"/>
              </w:rPr>
              <w:t>1</w:t>
            </w:r>
          </w:p>
        </w:tc>
        <w:tc>
          <w:tcPr>
            <w:tcW w:w="262" w:type="pct"/>
            <w:vAlign w:val="center"/>
          </w:tcPr>
          <w:p w:rsidR="0080079B" w:rsidRPr="00D94228" w:rsidRDefault="0080079B" w:rsidP="00E63985">
            <w:pPr>
              <w:spacing w:line="276" w:lineRule="auto"/>
              <w:jc w:val="center"/>
              <w:rPr>
                <w:b/>
                <w:lang w:val="es-ES"/>
              </w:rPr>
            </w:pPr>
            <w:r w:rsidRPr="00D94228">
              <w:rPr>
                <w:b/>
                <w:lang w:val="es-ES"/>
              </w:rPr>
              <w:t>2</w:t>
            </w:r>
          </w:p>
        </w:tc>
        <w:tc>
          <w:tcPr>
            <w:tcW w:w="262" w:type="pct"/>
            <w:vAlign w:val="center"/>
          </w:tcPr>
          <w:p w:rsidR="0080079B" w:rsidRPr="00D94228" w:rsidRDefault="0080079B" w:rsidP="00E63985">
            <w:pPr>
              <w:spacing w:line="276" w:lineRule="auto"/>
              <w:jc w:val="center"/>
              <w:rPr>
                <w:b/>
                <w:lang w:val="es-ES"/>
              </w:rPr>
            </w:pPr>
            <w:r w:rsidRPr="00D94228">
              <w:rPr>
                <w:b/>
                <w:lang w:val="es-ES"/>
              </w:rPr>
              <w:t>1</w:t>
            </w:r>
          </w:p>
        </w:tc>
        <w:tc>
          <w:tcPr>
            <w:tcW w:w="262" w:type="pct"/>
            <w:vAlign w:val="center"/>
          </w:tcPr>
          <w:p w:rsidR="0080079B" w:rsidRPr="00D94228" w:rsidRDefault="0080079B" w:rsidP="00E63985">
            <w:pPr>
              <w:spacing w:line="276" w:lineRule="auto"/>
              <w:jc w:val="center"/>
              <w:rPr>
                <w:b/>
                <w:lang w:val="es-ES"/>
              </w:rPr>
            </w:pPr>
            <w:r w:rsidRPr="00D94228">
              <w:rPr>
                <w:b/>
                <w:lang w:val="es-ES"/>
              </w:rPr>
              <w:t>2</w:t>
            </w:r>
          </w:p>
        </w:tc>
        <w:tc>
          <w:tcPr>
            <w:tcW w:w="262" w:type="pct"/>
          </w:tcPr>
          <w:p w:rsidR="0080079B" w:rsidRPr="00D94228" w:rsidRDefault="0080079B" w:rsidP="00E63985">
            <w:pPr>
              <w:spacing w:line="276" w:lineRule="auto"/>
              <w:jc w:val="center"/>
              <w:rPr>
                <w:b/>
                <w:lang w:val="es-ES"/>
              </w:rPr>
            </w:pPr>
            <w:r w:rsidRPr="00D94228">
              <w:rPr>
                <w:b/>
                <w:lang w:val="es-ES"/>
              </w:rPr>
              <w:t>1</w:t>
            </w:r>
          </w:p>
        </w:tc>
        <w:tc>
          <w:tcPr>
            <w:tcW w:w="259" w:type="pct"/>
          </w:tcPr>
          <w:p w:rsidR="0080079B" w:rsidRPr="00D94228" w:rsidRDefault="0080079B" w:rsidP="00E63985">
            <w:pPr>
              <w:spacing w:line="276" w:lineRule="auto"/>
              <w:jc w:val="center"/>
              <w:rPr>
                <w:b/>
                <w:lang w:val="es-ES"/>
              </w:rPr>
            </w:pPr>
            <w:r w:rsidRPr="00D94228">
              <w:rPr>
                <w:b/>
                <w:lang w:val="es-ES"/>
              </w:rPr>
              <w:t>2</w:t>
            </w:r>
          </w:p>
        </w:tc>
      </w:tr>
      <w:tr w:rsidR="0080079B" w:rsidRPr="00D94228" w:rsidTr="001F0FDC">
        <w:trPr>
          <w:trHeight w:val="296"/>
          <w:jc w:val="center"/>
        </w:trPr>
        <w:tc>
          <w:tcPr>
            <w:tcW w:w="2379" w:type="pct"/>
            <w:vAlign w:val="center"/>
          </w:tcPr>
          <w:p w:rsidR="0080079B" w:rsidRPr="00D94228" w:rsidRDefault="0080079B" w:rsidP="00E63985">
            <w:pPr>
              <w:spacing w:line="276" w:lineRule="auto"/>
              <w:rPr>
                <w:lang w:val="es-ES"/>
              </w:rPr>
            </w:pPr>
            <w:r w:rsidRPr="00D94228">
              <w:rPr>
                <w:lang w:val="es-ES"/>
              </w:rPr>
              <w:t xml:space="preserve">Recolección de datos iniciales </w:t>
            </w:r>
          </w:p>
        </w:tc>
        <w:tc>
          <w:tcPr>
            <w:tcW w:w="263" w:type="pct"/>
            <w:shd w:val="clear" w:color="auto" w:fill="B8CCE4" w:themeFill="accent1" w:themeFillTint="66"/>
            <w:vAlign w:val="center"/>
          </w:tcPr>
          <w:p w:rsidR="0080079B" w:rsidRPr="00D94228" w:rsidRDefault="0080079B" w:rsidP="00E63985">
            <w:pPr>
              <w:spacing w:line="276" w:lineRule="auto"/>
              <w:rPr>
                <w:lang w:val="es-ES"/>
              </w:rPr>
            </w:pPr>
          </w:p>
        </w:tc>
        <w:tc>
          <w:tcPr>
            <w:tcW w:w="264" w:type="pct"/>
            <w:vAlign w:val="center"/>
          </w:tcPr>
          <w:p w:rsidR="0080079B" w:rsidRPr="00D94228" w:rsidRDefault="0080079B" w:rsidP="00E63985">
            <w:pPr>
              <w:spacing w:line="276" w:lineRule="auto"/>
              <w:rPr>
                <w:lang w:val="es-ES"/>
              </w:rPr>
            </w:pPr>
          </w:p>
        </w:tc>
        <w:tc>
          <w:tcPr>
            <w:tcW w:w="263" w:type="pct"/>
            <w:vAlign w:val="center"/>
          </w:tcPr>
          <w:p w:rsidR="0080079B" w:rsidRPr="00D94228" w:rsidRDefault="0080079B" w:rsidP="00E63985">
            <w:pPr>
              <w:spacing w:line="276" w:lineRule="auto"/>
              <w:rPr>
                <w:lang w:val="es-ES"/>
              </w:rPr>
            </w:pPr>
          </w:p>
        </w:tc>
        <w:tc>
          <w:tcPr>
            <w:tcW w:w="262" w:type="pct"/>
            <w:vAlign w:val="center"/>
          </w:tcPr>
          <w:p w:rsidR="0080079B" w:rsidRPr="00D94228" w:rsidRDefault="0080079B" w:rsidP="00E63985">
            <w:pPr>
              <w:spacing w:line="276" w:lineRule="auto"/>
              <w:rPr>
                <w:lang w:val="es-ES"/>
              </w:rPr>
            </w:pPr>
          </w:p>
        </w:tc>
        <w:tc>
          <w:tcPr>
            <w:tcW w:w="262" w:type="pct"/>
            <w:vAlign w:val="center"/>
          </w:tcPr>
          <w:p w:rsidR="0080079B" w:rsidRPr="00D94228" w:rsidRDefault="0080079B" w:rsidP="00E63985">
            <w:pPr>
              <w:spacing w:line="276" w:lineRule="auto"/>
              <w:rPr>
                <w:lang w:val="es-ES"/>
              </w:rPr>
            </w:pPr>
          </w:p>
        </w:tc>
        <w:tc>
          <w:tcPr>
            <w:tcW w:w="262" w:type="pct"/>
            <w:vAlign w:val="center"/>
          </w:tcPr>
          <w:p w:rsidR="0080079B" w:rsidRPr="00D94228" w:rsidRDefault="0080079B" w:rsidP="00E63985">
            <w:pPr>
              <w:spacing w:line="276" w:lineRule="auto"/>
              <w:rPr>
                <w:lang w:val="es-ES"/>
              </w:rPr>
            </w:pPr>
          </w:p>
        </w:tc>
        <w:tc>
          <w:tcPr>
            <w:tcW w:w="262" w:type="pct"/>
            <w:vAlign w:val="center"/>
          </w:tcPr>
          <w:p w:rsidR="0080079B" w:rsidRPr="00D94228" w:rsidRDefault="0080079B" w:rsidP="00E63985">
            <w:pPr>
              <w:spacing w:line="276" w:lineRule="auto"/>
              <w:rPr>
                <w:lang w:val="es-ES"/>
              </w:rPr>
            </w:pPr>
          </w:p>
        </w:tc>
        <w:tc>
          <w:tcPr>
            <w:tcW w:w="262" w:type="pct"/>
            <w:vAlign w:val="center"/>
          </w:tcPr>
          <w:p w:rsidR="0080079B" w:rsidRPr="00D94228" w:rsidRDefault="0080079B" w:rsidP="00E63985">
            <w:pPr>
              <w:spacing w:line="276" w:lineRule="auto"/>
              <w:rPr>
                <w:lang w:val="es-ES"/>
              </w:rPr>
            </w:pPr>
          </w:p>
        </w:tc>
        <w:tc>
          <w:tcPr>
            <w:tcW w:w="262" w:type="pct"/>
          </w:tcPr>
          <w:p w:rsidR="0080079B" w:rsidRPr="00D94228" w:rsidRDefault="0080079B" w:rsidP="00E63985">
            <w:pPr>
              <w:spacing w:line="276" w:lineRule="auto"/>
              <w:rPr>
                <w:lang w:val="es-ES"/>
              </w:rPr>
            </w:pPr>
          </w:p>
        </w:tc>
        <w:tc>
          <w:tcPr>
            <w:tcW w:w="259" w:type="pct"/>
          </w:tcPr>
          <w:p w:rsidR="0080079B" w:rsidRPr="00D94228" w:rsidRDefault="0080079B" w:rsidP="00E63985">
            <w:pPr>
              <w:spacing w:line="276" w:lineRule="auto"/>
              <w:rPr>
                <w:lang w:val="es-ES"/>
              </w:rPr>
            </w:pPr>
          </w:p>
        </w:tc>
      </w:tr>
      <w:tr w:rsidR="0080079B" w:rsidRPr="00172F55" w:rsidTr="001F0FDC">
        <w:trPr>
          <w:jc w:val="center"/>
        </w:trPr>
        <w:tc>
          <w:tcPr>
            <w:tcW w:w="2379" w:type="pct"/>
            <w:vAlign w:val="center"/>
          </w:tcPr>
          <w:p w:rsidR="0080079B" w:rsidRPr="00D94228" w:rsidRDefault="0080079B" w:rsidP="00E63985">
            <w:pPr>
              <w:spacing w:line="276" w:lineRule="auto"/>
              <w:rPr>
                <w:lang w:val="es-ES"/>
              </w:rPr>
            </w:pPr>
            <w:r w:rsidRPr="00D94228">
              <w:rPr>
                <w:lang w:val="es-ES"/>
              </w:rPr>
              <w:t>Análisis descriptivo de los datos</w:t>
            </w:r>
          </w:p>
        </w:tc>
        <w:tc>
          <w:tcPr>
            <w:tcW w:w="263" w:type="pct"/>
            <w:shd w:val="clear" w:color="auto" w:fill="FFFFFF" w:themeFill="background1"/>
            <w:vAlign w:val="center"/>
          </w:tcPr>
          <w:p w:rsidR="0080079B" w:rsidRPr="00D94228" w:rsidRDefault="0080079B" w:rsidP="00E63985">
            <w:pPr>
              <w:spacing w:line="276" w:lineRule="auto"/>
              <w:rPr>
                <w:lang w:val="es-ES"/>
              </w:rPr>
            </w:pPr>
          </w:p>
        </w:tc>
        <w:tc>
          <w:tcPr>
            <w:tcW w:w="264" w:type="pct"/>
            <w:shd w:val="clear" w:color="auto" w:fill="B8CCE4" w:themeFill="accent1" w:themeFillTint="66"/>
            <w:vAlign w:val="center"/>
          </w:tcPr>
          <w:p w:rsidR="0080079B" w:rsidRPr="00D94228" w:rsidRDefault="0080079B" w:rsidP="00E63985">
            <w:pPr>
              <w:spacing w:line="276" w:lineRule="auto"/>
              <w:rPr>
                <w:lang w:val="es-ES"/>
              </w:rPr>
            </w:pPr>
          </w:p>
        </w:tc>
        <w:tc>
          <w:tcPr>
            <w:tcW w:w="263" w:type="pct"/>
            <w:vAlign w:val="center"/>
          </w:tcPr>
          <w:p w:rsidR="0080079B" w:rsidRPr="00D94228" w:rsidRDefault="0080079B" w:rsidP="00E63985">
            <w:pPr>
              <w:spacing w:line="276" w:lineRule="auto"/>
              <w:rPr>
                <w:lang w:val="es-ES"/>
              </w:rPr>
            </w:pPr>
          </w:p>
        </w:tc>
        <w:tc>
          <w:tcPr>
            <w:tcW w:w="262" w:type="pct"/>
            <w:vAlign w:val="center"/>
          </w:tcPr>
          <w:p w:rsidR="0080079B" w:rsidRPr="00D94228" w:rsidRDefault="0080079B" w:rsidP="00E63985">
            <w:pPr>
              <w:spacing w:line="276" w:lineRule="auto"/>
              <w:rPr>
                <w:lang w:val="es-ES"/>
              </w:rPr>
            </w:pPr>
          </w:p>
        </w:tc>
        <w:tc>
          <w:tcPr>
            <w:tcW w:w="262" w:type="pct"/>
            <w:vAlign w:val="center"/>
          </w:tcPr>
          <w:p w:rsidR="0080079B" w:rsidRPr="00D94228" w:rsidRDefault="0080079B" w:rsidP="00E63985">
            <w:pPr>
              <w:spacing w:line="276" w:lineRule="auto"/>
              <w:rPr>
                <w:lang w:val="es-ES"/>
              </w:rPr>
            </w:pPr>
          </w:p>
        </w:tc>
        <w:tc>
          <w:tcPr>
            <w:tcW w:w="262" w:type="pct"/>
            <w:vAlign w:val="center"/>
          </w:tcPr>
          <w:p w:rsidR="0080079B" w:rsidRPr="00D94228" w:rsidRDefault="0080079B" w:rsidP="00E63985">
            <w:pPr>
              <w:spacing w:line="276" w:lineRule="auto"/>
              <w:rPr>
                <w:lang w:val="es-ES"/>
              </w:rPr>
            </w:pPr>
          </w:p>
        </w:tc>
        <w:tc>
          <w:tcPr>
            <w:tcW w:w="262" w:type="pct"/>
            <w:vAlign w:val="center"/>
          </w:tcPr>
          <w:p w:rsidR="0080079B" w:rsidRPr="00D94228" w:rsidRDefault="0080079B" w:rsidP="00E63985">
            <w:pPr>
              <w:spacing w:line="276" w:lineRule="auto"/>
              <w:rPr>
                <w:lang w:val="es-ES"/>
              </w:rPr>
            </w:pPr>
          </w:p>
        </w:tc>
        <w:tc>
          <w:tcPr>
            <w:tcW w:w="262" w:type="pct"/>
            <w:vAlign w:val="center"/>
          </w:tcPr>
          <w:p w:rsidR="0080079B" w:rsidRPr="00D94228" w:rsidRDefault="0080079B" w:rsidP="00E63985">
            <w:pPr>
              <w:spacing w:line="276" w:lineRule="auto"/>
              <w:rPr>
                <w:lang w:val="es-ES"/>
              </w:rPr>
            </w:pPr>
          </w:p>
        </w:tc>
        <w:tc>
          <w:tcPr>
            <w:tcW w:w="262" w:type="pct"/>
          </w:tcPr>
          <w:p w:rsidR="0080079B" w:rsidRPr="00D94228" w:rsidRDefault="0080079B" w:rsidP="00E63985">
            <w:pPr>
              <w:spacing w:line="276" w:lineRule="auto"/>
              <w:rPr>
                <w:lang w:val="es-ES"/>
              </w:rPr>
            </w:pPr>
          </w:p>
        </w:tc>
        <w:tc>
          <w:tcPr>
            <w:tcW w:w="259" w:type="pct"/>
          </w:tcPr>
          <w:p w:rsidR="0080079B" w:rsidRPr="00D94228" w:rsidRDefault="0080079B" w:rsidP="00E63985">
            <w:pPr>
              <w:spacing w:line="276" w:lineRule="auto"/>
              <w:rPr>
                <w:lang w:val="es-ES"/>
              </w:rPr>
            </w:pPr>
          </w:p>
        </w:tc>
      </w:tr>
      <w:tr w:rsidR="0080079B" w:rsidRPr="00D94228" w:rsidTr="001F0FDC">
        <w:trPr>
          <w:jc w:val="center"/>
        </w:trPr>
        <w:tc>
          <w:tcPr>
            <w:tcW w:w="2379" w:type="pct"/>
            <w:vAlign w:val="center"/>
          </w:tcPr>
          <w:p w:rsidR="0080079B" w:rsidRPr="00D94228" w:rsidRDefault="0080079B" w:rsidP="00E63985">
            <w:pPr>
              <w:spacing w:line="276" w:lineRule="auto"/>
              <w:rPr>
                <w:lang w:val="es-ES"/>
              </w:rPr>
            </w:pPr>
            <w:r w:rsidRPr="00D94228">
              <w:rPr>
                <w:lang w:val="es-ES"/>
              </w:rPr>
              <w:t>Última recolección de datos</w:t>
            </w:r>
          </w:p>
        </w:tc>
        <w:tc>
          <w:tcPr>
            <w:tcW w:w="263" w:type="pct"/>
            <w:vAlign w:val="center"/>
          </w:tcPr>
          <w:p w:rsidR="0080079B" w:rsidRPr="00D94228" w:rsidRDefault="0080079B" w:rsidP="00E63985">
            <w:pPr>
              <w:spacing w:line="276" w:lineRule="auto"/>
              <w:rPr>
                <w:lang w:val="es-ES"/>
              </w:rPr>
            </w:pPr>
          </w:p>
        </w:tc>
        <w:tc>
          <w:tcPr>
            <w:tcW w:w="264" w:type="pct"/>
            <w:vAlign w:val="center"/>
          </w:tcPr>
          <w:p w:rsidR="0080079B" w:rsidRPr="00D94228" w:rsidRDefault="0080079B" w:rsidP="00E63985">
            <w:pPr>
              <w:spacing w:line="276" w:lineRule="auto"/>
              <w:rPr>
                <w:lang w:val="es-ES"/>
              </w:rPr>
            </w:pPr>
          </w:p>
        </w:tc>
        <w:tc>
          <w:tcPr>
            <w:tcW w:w="263" w:type="pct"/>
            <w:vAlign w:val="center"/>
          </w:tcPr>
          <w:p w:rsidR="0080079B" w:rsidRPr="00D94228" w:rsidRDefault="0080079B" w:rsidP="00E63985">
            <w:pPr>
              <w:spacing w:line="276" w:lineRule="auto"/>
              <w:rPr>
                <w:lang w:val="es-ES"/>
              </w:rPr>
            </w:pPr>
          </w:p>
        </w:tc>
        <w:tc>
          <w:tcPr>
            <w:tcW w:w="262" w:type="pct"/>
            <w:vAlign w:val="center"/>
          </w:tcPr>
          <w:p w:rsidR="0080079B" w:rsidRPr="00D94228" w:rsidRDefault="0080079B" w:rsidP="00E63985">
            <w:pPr>
              <w:spacing w:line="276" w:lineRule="auto"/>
              <w:rPr>
                <w:lang w:val="es-ES"/>
              </w:rPr>
            </w:pPr>
          </w:p>
        </w:tc>
        <w:tc>
          <w:tcPr>
            <w:tcW w:w="262" w:type="pct"/>
            <w:vAlign w:val="center"/>
          </w:tcPr>
          <w:p w:rsidR="0080079B" w:rsidRPr="00D94228" w:rsidRDefault="0080079B" w:rsidP="00E63985">
            <w:pPr>
              <w:spacing w:line="276" w:lineRule="auto"/>
              <w:rPr>
                <w:lang w:val="es-ES"/>
              </w:rPr>
            </w:pPr>
          </w:p>
        </w:tc>
        <w:tc>
          <w:tcPr>
            <w:tcW w:w="262" w:type="pct"/>
            <w:vAlign w:val="center"/>
          </w:tcPr>
          <w:p w:rsidR="0080079B" w:rsidRPr="00D94228" w:rsidRDefault="0080079B" w:rsidP="00E63985">
            <w:pPr>
              <w:spacing w:line="276" w:lineRule="auto"/>
              <w:rPr>
                <w:lang w:val="es-ES"/>
              </w:rPr>
            </w:pPr>
          </w:p>
        </w:tc>
        <w:tc>
          <w:tcPr>
            <w:tcW w:w="262" w:type="pct"/>
            <w:shd w:val="clear" w:color="auto" w:fill="FFFFFF" w:themeFill="background1"/>
            <w:vAlign w:val="center"/>
          </w:tcPr>
          <w:p w:rsidR="0080079B" w:rsidRPr="00D94228" w:rsidRDefault="0080079B" w:rsidP="00E63985">
            <w:pPr>
              <w:spacing w:line="276" w:lineRule="auto"/>
              <w:rPr>
                <w:lang w:val="es-ES"/>
              </w:rPr>
            </w:pPr>
          </w:p>
        </w:tc>
        <w:tc>
          <w:tcPr>
            <w:tcW w:w="262" w:type="pct"/>
            <w:shd w:val="clear" w:color="auto" w:fill="FFFFFF" w:themeFill="background1"/>
            <w:vAlign w:val="center"/>
          </w:tcPr>
          <w:p w:rsidR="0080079B" w:rsidRPr="00D94228" w:rsidRDefault="0080079B" w:rsidP="00E63985">
            <w:pPr>
              <w:spacing w:line="276" w:lineRule="auto"/>
              <w:rPr>
                <w:lang w:val="es-ES"/>
              </w:rPr>
            </w:pPr>
          </w:p>
        </w:tc>
        <w:tc>
          <w:tcPr>
            <w:tcW w:w="262" w:type="pct"/>
            <w:shd w:val="clear" w:color="auto" w:fill="B8CCE4" w:themeFill="accent1" w:themeFillTint="66"/>
          </w:tcPr>
          <w:p w:rsidR="0080079B" w:rsidRPr="00D94228" w:rsidRDefault="0080079B" w:rsidP="00E63985">
            <w:pPr>
              <w:spacing w:line="276" w:lineRule="auto"/>
              <w:rPr>
                <w:lang w:val="es-ES"/>
              </w:rPr>
            </w:pPr>
          </w:p>
        </w:tc>
        <w:tc>
          <w:tcPr>
            <w:tcW w:w="259" w:type="pct"/>
          </w:tcPr>
          <w:p w:rsidR="0080079B" w:rsidRPr="00D94228" w:rsidRDefault="0080079B" w:rsidP="00E63985">
            <w:pPr>
              <w:spacing w:line="276" w:lineRule="auto"/>
              <w:rPr>
                <w:lang w:val="es-ES"/>
              </w:rPr>
            </w:pPr>
          </w:p>
        </w:tc>
      </w:tr>
      <w:tr w:rsidR="0080079B" w:rsidRPr="00C071C5" w:rsidTr="001F0FDC">
        <w:trPr>
          <w:trHeight w:val="647"/>
          <w:jc w:val="center"/>
        </w:trPr>
        <w:tc>
          <w:tcPr>
            <w:tcW w:w="2379" w:type="pct"/>
            <w:vAlign w:val="center"/>
          </w:tcPr>
          <w:p w:rsidR="0080079B" w:rsidRPr="00D94228" w:rsidRDefault="0080079B" w:rsidP="00FB464E">
            <w:pPr>
              <w:rPr>
                <w:lang w:val="es-ES"/>
              </w:rPr>
            </w:pPr>
            <w:r w:rsidRPr="00D94228">
              <w:rPr>
                <w:lang w:val="es-ES"/>
              </w:rPr>
              <w:t>Primera versión de la evaluación final. Discusión con contra partes</w:t>
            </w:r>
          </w:p>
        </w:tc>
        <w:tc>
          <w:tcPr>
            <w:tcW w:w="263" w:type="pct"/>
            <w:vAlign w:val="center"/>
          </w:tcPr>
          <w:p w:rsidR="0080079B" w:rsidRPr="00D94228" w:rsidRDefault="0080079B" w:rsidP="00E63985">
            <w:pPr>
              <w:spacing w:after="200" w:line="276" w:lineRule="auto"/>
              <w:rPr>
                <w:lang w:val="es-ES"/>
              </w:rPr>
            </w:pPr>
          </w:p>
        </w:tc>
        <w:tc>
          <w:tcPr>
            <w:tcW w:w="264" w:type="pct"/>
            <w:vAlign w:val="center"/>
          </w:tcPr>
          <w:p w:rsidR="0080079B" w:rsidRPr="00D94228" w:rsidRDefault="0080079B" w:rsidP="00E63985">
            <w:pPr>
              <w:spacing w:after="200" w:line="276" w:lineRule="auto"/>
              <w:rPr>
                <w:lang w:val="es-ES"/>
              </w:rPr>
            </w:pPr>
          </w:p>
        </w:tc>
        <w:tc>
          <w:tcPr>
            <w:tcW w:w="263" w:type="pct"/>
            <w:vAlign w:val="center"/>
          </w:tcPr>
          <w:p w:rsidR="0080079B" w:rsidRPr="00D94228" w:rsidRDefault="0080079B" w:rsidP="00E63985">
            <w:pPr>
              <w:spacing w:after="200" w:line="276" w:lineRule="auto"/>
              <w:rPr>
                <w:lang w:val="es-ES"/>
              </w:rPr>
            </w:pPr>
          </w:p>
        </w:tc>
        <w:tc>
          <w:tcPr>
            <w:tcW w:w="262" w:type="pct"/>
            <w:vAlign w:val="center"/>
          </w:tcPr>
          <w:p w:rsidR="0080079B" w:rsidRPr="00D94228" w:rsidRDefault="0080079B" w:rsidP="00E63985">
            <w:pPr>
              <w:spacing w:after="200" w:line="276" w:lineRule="auto"/>
              <w:rPr>
                <w:lang w:val="es-ES"/>
              </w:rPr>
            </w:pPr>
          </w:p>
        </w:tc>
        <w:tc>
          <w:tcPr>
            <w:tcW w:w="262" w:type="pct"/>
            <w:vAlign w:val="center"/>
          </w:tcPr>
          <w:p w:rsidR="0080079B" w:rsidRPr="00D94228" w:rsidRDefault="0080079B" w:rsidP="00E63985">
            <w:pPr>
              <w:spacing w:after="200" w:line="276" w:lineRule="auto"/>
              <w:rPr>
                <w:lang w:val="es-ES"/>
              </w:rPr>
            </w:pPr>
          </w:p>
        </w:tc>
        <w:tc>
          <w:tcPr>
            <w:tcW w:w="262" w:type="pct"/>
            <w:vAlign w:val="center"/>
          </w:tcPr>
          <w:p w:rsidR="0080079B" w:rsidRPr="00D94228" w:rsidRDefault="0080079B" w:rsidP="00E63985">
            <w:pPr>
              <w:spacing w:after="200" w:line="276" w:lineRule="auto"/>
              <w:rPr>
                <w:lang w:val="es-ES"/>
              </w:rPr>
            </w:pPr>
          </w:p>
        </w:tc>
        <w:tc>
          <w:tcPr>
            <w:tcW w:w="262" w:type="pct"/>
            <w:shd w:val="clear" w:color="auto" w:fill="FFFFFF" w:themeFill="background1"/>
            <w:vAlign w:val="center"/>
          </w:tcPr>
          <w:p w:rsidR="0080079B" w:rsidRPr="00D94228" w:rsidRDefault="0080079B" w:rsidP="00E63985">
            <w:pPr>
              <w:spacing w:after="200" w:line="276" w:lineRule="auto"/>
              <w:rPr>
                <w:lang w:val="es-ES"/>
              </w:rPr>
            </w:pPr>
          </w:p>
        </w:tc>
        <w:tc>
          <w:tcPr>
            <w:tcW w:w="262" w:type="pct"/>
            <w:shd w:val="clear" w:color="auto" w:fill="FFFFFF" w:themeFill="background1"/>
            <w:vAlign w:val="center"/>
          </w:tcPr>
          <w:p w:rsidR="0080079B" w:rsidRPr="00D94228" w:rsidRDefault="0080079B" w:rsidP="00E63985">
            <w:pPr>
              <w:spacing w:after="200" w:line="276" w:lineRule="auto"/>
              <w:rPr>
                <w:lang w:val="es-ES"/>
              </w:rPr>
            </w:pPr>
          </w:p>
        </w:tc>
        <w:tc>
          <w:tcPr>
            <w:tcW w:w="262" w:type="pct"/>
          </w:tcPr>
          <w:p w:rsidR="0080079B" w:rsidRPr="00D94228" w:rsidRDefault="0080079B" w:rsidP="00E63985">
            <w:pPr>
              <w:spacing w:after="200" w:line="276" w:lineRule="auto"/>
              <w:rPr>
                <w:lang w:val="es-ES"/>
              </w:rPr>
            </w:pPr>
          </w:p>
        </w:tc>
        <w:tc>
          <w:tcPr>
            <w:tcW w:w="259" w:type="pct"/>
            <w:shd w:val="clear" w:color="auto" w:fill="B8CCE4" w:themeFill="accent1" w:themeFillTint="66"/>
          </w:tcPr>
          <w:p w:rsidR="0080079B" w:rsidRPr="00D94228" w:rsidRDefault="0080079B" w:rsidP="00E63985">
            <w:pPr>
              <w:spacing w:after="200" w:line="276" w:lineRule="auto"/>
              <w:rPr>
                <w:lang w:val="es-ES"/>
              </w:rPr>
            </w:pPr>
          </w:p>
        </w:tc>
      </w:tr>
      <w:tr w:rsidR="0080079B" w:rsidRPr="00D94228" w:rsidTr="001F0FDC">
        <w:trPr>
          <w:jc w:val="center"/>
        </w:trPr>
        <w:tc>
          <w:tcPr>
            <w:tcW w:w="2379" w:type="pct"/>
            <w:vAlign w:val="center"/>
          </w:tcPr>
          <w:p w:rsidR="0080079B" w:rsidRPr="00D94228" w:rsidRDefault="0080079B" w:rsidP="00E63985">
            <w:pPr>
              <w:spacing w:line="276" w:lineRule="auto"/>
              <w:rPr>
                <w:lang w:val="es-ES"/>
              </w:rPr>
            </w:pPr>
            <w:r w:rsidRPr="00D94228">
              <w:rPr>
                <w:lang w:val="es-ES"/>
              </w:rPr>
              <w:t>Versión final</w:t>
            </w:r>
          </w:p>
        </w:tc>
        <w:tc>
          <w:tcPr>
            <w:tcW w:w="263" w:type="pct"/>
            <w:vAlign w:val="center"/>
          </w:tcPr>
          <w:p w:rsidR="0080079B" w:rsidRPr="00D94228" w:rsidRDefault="0080079B" w:rsidP="00E63985">
            <w:pPr>
              <w:spacing w:line="276" w:lineRule="auto"/>
              <w:rPr>
                <w:lang w:val="es-ES"/>
              </w:rPr>
            </w:pPr>
          </w:p>
        </w:tc>
        <w:tc>
          <w:tcPr>
            <w:tcW w:w="264" w:type="pct"/>
            <w:vAlign w:val="center"/>
          </w:tcPr>
          <w:p w:rsidR="0080079B" w:rsidRPr="00D94228" w:rsidRDefault="0080079B" w:rsidP="00E63985">
            <w:pPr>
              <w:spacing w:line="276" w:lineRule="auto"/>
              <w:rPr>
                <w:lang w:val="es-ES"/>
              </w:rPr>
            </w:pPr>
          </w:p>
        </w:tc>
        <w:tc>
          <w:tcPr>
            <w:tcW w:w="263" w:type="pct"/>
            <w:vAlign w:val="center"/>
          </w:tcPr>
          <w:p w:rsidR="0080079B" w:rsidRPr="00D94228" w:rsidRDefault="0080079B" w:rsidP="00E63985">
            <w:pPr>
              <w:spacing w:line="276" w:lineRule="auto"/>
              <w:rPr>
                <w:lang w:val="es-ES"/>
              </w:rPr>
            </w:pPr>
          </w:p>
        </w:tc>
        <w:tc>
          <w:tcPr>
            <w:tcW w:w="262" w:type="pct"/>
            <w:vAlign w:val="center"/>
          </w:tcPr>
          <w:p w:rsidR="0080079B" w:rsidRPr="00D94228" w:rsidRDefault="0080079B" w:rsidP="00E63985">
            <w:pPr>
              <w:spacing w:line="276" w:lineRule="auto"/>
              <w:rPr>
                <w:lang w:val="es-ES"/>
              </w:rPr>
            </w:pPr>
          </w:p>
        </w:tc>
        <w:tc>
          <w:tcPr>
            <w:tcW w:w="262" w:type="pct"/>
            <w:vAlign w:val="center"/>
          </w:tcPr>
          <w:p w:rsidR="0080079B" w:rsidRPr="00D94228" w:rsidRDefault="0080079B" w:rsidP="00E63985">
            <w:pPr>
              <w:spacing w:line="276" w:lineRule="auto"/>
              <w:rPr>
                <w:lang w:val="es-ES"/>
              </w:rPr>
            </w:pPr>
          </w:p>
        </w:tc>
        <w:tc>
          <w:tcPr>
            <w:tcW w:w="262" w:type="pct"/>
            <w:vAlign w:val="center"/>
          </w:tcPr>
          <w:p w:rsidR="0080079B" w:rsidRPr="00D94228" w:rsidRDefault="0080079B" w:rsidP="00E63985">
            <w:pPr>
              <w:spacing w:line="276" w:lineRule="auto"/>
              <w:rPr>
                <w:lang w:val="es-ES"/>
              </w:rPr>
            </w:pPr>
          </w:p>
        </w:tc>
        <w:tc>
          <w:tcPr>
            <w:tcW w:w="262" w:type="pct"/>
            <w:shd w:val="clear" w:color="auto" w:fill="FFFFFF" w:themeFill="background1"/>
            <w:vAlign w:val="center"/>
          </w:tcPr>
          <w:p w:rsidR="0080079B" w:rsidRPr="00D94228" w:rsidRDefault="0080079B" w:rsidP="00E63985">
            <w:pPr>
              <w:spacing w:line="276" w:lineRule="auto"/>
              <w:rPr>
                <w:lang w:val="es-ES"/>
              </w:rPr>
            </w:pPr>
          </w:p>
        </w:tc>
        <w:tc>
          <w:tcPr>
            <w:tcW w:w="262" w:type="pct"/>
            <w:shd w:val="clear" w:color="auto" w:fill="FFFFFF" w:themeFill="background1"/>
            <w:vAlign w:val="center"/>
          </w:tcPr>
          <w:p w:rsidR="0080079B" w:rsidRPr="00D94228" w:rsidRDefault="0080079B" w:rsidP="00E63985">
            <w:pPr>
              <w:spacing w:line="276" w:lineRule="auto"/>
              <w:rPr>
                <w:lang w:val="es-ES"/>
              </w:rPr>
            </w:pPr>
          </w:p>
        </w:tc>
        <w:tc>
          <w:tcPr>
            <w:tcW w:w="262" w:type="pct"/>
          </w:tcPr>
          <w:p w:rsidR="0080079B" w:rsidRPr="00D94228" w:rsidRDefault="0080079B" w:rsidP="00E63985">
            <w:pPr>
              <w:spacing w:line="276" w:lineRule="auto"/>
              <w:rPr>
                <w:lang w:val="es-ES"/>
              </w:rPr>
            </w:pPr>
          </w:p>
        </w:tc>
        <w:tc>
          <w:tcPr>
            <w:tcW w:w="259" w:type="pct"/>
            <w:shd w:val="clear" w:color="auto" w:fill="B8CCE4" w:themeFill="accent1" w:themeFillTint="66"/>
          </w:tcPr>
          <w:p w:rsidR="0080079B" w:rsidRPr="00D94228" w:rsidRDefault="0080079B" w:rsidP="00E63985">
            <w:pPr>
              <w:spacing w:line="276" w:lineRule="auto"/>
              <w:rPr>
                <w:lang w:val="es-ES"/>
              </w:rPr>
            </w:pPr>
          </w:p>
        </w:tc>
      </w:tr>
    </w:tbl>
    <w:p w:rsidR="000764EA" w:rsidRDefault="000764EA" w:rsidP="00E63985">
      <w:pPr>
        <w:ind w:left="720"/>
      </w:pPr>
    </w:p>
    <w:p w:rsidR="001F0FDC" w:rsidRDefault="001F0FDC" w:rsidP="00E63985">
      <w:pPr>
        <w:ind w:left="720"/>
        <w:rPr>
          <w:lang w:val="es-ES"/>
        </w:rPr>
      </w:pPr>
      <w:r>
        <w:rPr>
          <w:lang w:val="es-ES"/>
        </w:rPr>
        <w:t>Dado la naturaleza de las intervenciones, que tienen plazos de madurez relativamente la</w:t>
      </w:r>
      <w:r w:rsidR="008A360B">
        <w:rPr>
          <w:lang w:val="es-ES"/>
        </w:rPr>
        <w:t>rgos, el análisis de evaluación de impacto se realizará no antes del año 20</w:t>
      </w:r>
      <w:r w:rsidR="00C071C5">
        <w:rPr>
          <w:lang w:val="es-ES"/>
        </w:rPr>
        <w:t>19</w:t>
      </w:r>
      <w:r>
        <w:rPr>
          <w:lang w:val="es-ES"/>
        </w:rPr>
        <w:t>.</w:t>
      </w:r>
    </w:p>
    <w:p w:rsidR="006A5D50" w:rsidRPr="006A5D50" w:rsidRDefault="0080079B" w:rsidP="00E63985">
      <w:pPr>
        <w:ind w:left="720"/>
        <w:rPr>
          <w:lang w:val="es-ES_tradnl"/>
        </w:rPr>
      </w:pPr>
      <w:r w:rsidRPr="006A5D50">
        <w:rPr>
          <w:lang w:val="es-ES"/>
        </w:rPr>
        <w:t>Dado que</w:t>
      </w:r>
      <w:r w:rsidR="006A5D50" w:rsidRPr="006A5D50">
        <w:rPr>
          <w:lang w:val="es-ES"/>
        </w:rPr>
        <w:t xml:space="preserve"> los datos administrativos están disponibles públicamente sin costos</w:t>
      </w:r>
      <w:r w:rsidR="006A5D50">
        <w:rPr>
          <w:lang w:val="es-ES"/>
        </w:rPr>
        <w:t xml:space="preserve"> </w:t>
      </w:r>
      <w:r w:rsidR="006A5D50" w:rsidRPr="006A5D50">
        <w:rPr>
          <w:lang w:val="es-ES"/>
        </w:rPr>
        <w:t>financier</w:t>
      </w:r>
      <w:r w:rsidR="006A5D50">
        <w:rPr>
          <w:lang w:val="es-ES"/>
        </w:rPr>
        <w:t>os, el único costo asociado es la evaluación en sí en 20</w:t>
      </w:r>
      <w:r w:rsidR="00C071C5">
        <w:rPr>
          <w:lang w:val="es-ES"/>
        </w:rPr>
        <w:t>19</w:t>
      </w:r>
      <w:r w:rsidR="006A5D50">
        <w:rPr>
          <w:lang w:val="es-ES"/>
        </w:rPr>
        <w:t>, con un costo es</w:t>
      </w:r>
      <w:r w:rsidR="00E46F4F">
        <w:rPr>
          <w:lang w:val="es-ES"/>
        </w:rPr>
        <w:t>timado de US$25,000</w:t>
      </w:r>
      <w:r w:rsidR="006A5D50">
        <w:rPr>
          <w:lang w:val="es-ES"/>
        </w:rPr>
        <w:t>.</w:t>
      </w:r>
    </w:p>
    <w:p w:rsidR="0080079B" w:rsidRPr="006A5D50" w:rsidRDefault="0080079B" w:rsidP="00E63985">
      <w:pPr>
        <w:ind w:left="720"/>
        <w:rPr>
          <w:lang w:val="es-ES"/>
        </w:rPr>
      </w:pPr>
      <w:r w:rsidRPr="006A5D50">
        <w:rPr>
          <w:lang w:val="es-ES"/>
        </w:rPr>
        <w:t xml:space="preserve"> </w:t>
      </w:r>
    </w:p>
    <w:p w:rsidR="006A5D50" w:rsidRPr="006A5D50" w:rsidRDefault="006A5D50">
      <w:pPr>
        <w:rPr>
          <w:rFonts w:ascii="Arial" w:eastAsia="Times New Roman" w:hAnsi="Arial" w:cs="Times New Roman"/>
          <w:b/>
          <w:sz w:val="24"/>
          <w:szCs w:val="20"/>
          <w:lang w:val="es-ES"/>
        </w:rPr>
      </w:pPr>
      <w:r w:rsidRPr="006A5D50">
        <w:rPr>
          <w:lang w:val="es-ES"/>
        </w:rPr>
        <w:br w:type="page"/>
      </w:r>
    </w:p>
    <w:p w:rsidR="005B12D4" w:rsidRPr="00E974D5" w:rsidRDefault="005B12D4" w:rsidP="00E63985">
      <w:pPr>
        <w:pStyle w:val="Heading2"/>
        <w:numPr>
          <w:ilvl w:val="0"/>
          <w:numId w:val="0"/>
        </w:numPr>
        <w:spacing w:line="276" w:lineRule="auto"/>
      </w:pPr>
      <w:r w:rsidRPr="00E974D5">
        <w:lastRenderedPageBreak/>
        <w:t>Referencias</w:t>
      </w:r>
    </w:p>
    <w:p w:rsidR="005B12D4" w:rsidRPr="00E1270A" w:rsidRDefault="005B12D4" w:rsidP="00E63985">
      <w:pPr>
        <w:numPr>
          <w:ilvl w:val="1"/>
          <w:numId w:val="0"/>
        </w:numPr>
        <w:autoSpaceDE w:val="0"/>
        <w:autoSpaceDN w:val="0"/>
        <w:adjustRightInd w:val="0"/>
        <w:spacing w:after="0"/>
        <w:ind w:left="567" w:hanging="567"/>
        <w:contextualSpacing/>
        <w:jc w:val="both"/>
        <w:rPr>
          <w:rFonts w:asciiTheme="majorHAnsi" w:hAnsiTheme="majorHAnsi" w:cstheme="majorHAnsi"/>
          <w:color w:val="222222"/>
          <w:shd w:val="clear" w:color="auto" w:fill="FFFFFF"/>
        </w:rPr>
      </w:pPr>
      <w:r w:rsidRPr="008610F1">
        <w:rPr>
          <w:rFonts w:asciiTheme="majorHAnsi" w:hAnsiTheme="majorHAnsi" w:cstheme="majorHAnsi"/>
          <w:color w:val="222222"/>
          <w:shd w:val="clear" w:color="auto" w:fill="FFFFFF"/>
        </w:rPr>
        <w:t>Abadie, A., Diamond, A., &amp; Hainmueller, J. (2010). Synthetic control methods for comparative case studies: Estima</w:t>
      </w:r>
      <w:r w:rsidRPr="00E1270A">
        <w:rPr>
          <w:rFonts w:asciiTheme="majorHAnsi" w:hAnsiTheme="majorHAnsi" w:cstheme="majorHAnsi"/>
          <w:color w:val="222222"/>
          <w:shd w:val="clear" w:color="auto" w:fill="FFFFFF"/>
        </w:rPr>
        <w:t>ting the effect of California’s tobacco control program.</w:t>
      </w:r>
      <w:r w:rsidRPr="00E1270A">
        <w:rPr>
          <w:rStyle w:val="apple-converted-space"/>
          <w:rFonts w:asciiTheme="majorHAnsi" w:hAnsiTheme="majorHAnsi" w:cstheme="majorHAnsi"/>
          <w:color w:val="222222"/>
          <w:shd w:val="clear" w:color="auto" w:fill="FFFFFF"/>
        </w:rPr>
        <w:t> </w:t>
      </w:r>
      <w:r w:rsidRPr="00E1270A">
        <w:rPr>
          <w:rFonts w:asciiTheme="majorHAnsi" w:hAnsiTheme="majorHAnsi" w:cstheme="majorHAnsi"/>
          <w:i/>
          <w:iCs/>
          <w:color w:val="222222"/>
          <w:shd w:val="clear" w:color="auto" w:fill="FFFFFF"/>
        </w:rPr>
        <w:t>Journal of the American Statistical Association</w:t>
      </w:r>
      <w:r w:rsidRPr="00E1270A">
        <w:rPr>
          <w:rFonts w:asciiTheme="majorHAnsi" w:hAnsiTheme="majorHAnsi" w:cstheme="majorHAnsi"/>
          <w:color w:val="222222"/>
          <w:shd w:val="clear" w:color="auto" w:fill="FFFFFF"/>
        </w:rPr>
        <w:t>,</w:t>
      </w:r>
      <w:r w:rsidRPr="00E1270A">
        <w:rPr>
          <w:rStyle w:val="apple-converted-space"/>
          <w:rFonts w:asciiTheme="majorHAnsi" w:hAnsiTheme="majorHAnsi" w:cstheme="majorHAnsi"/>
          <w:color w:val="222222"/>
          <w:shd w:val="clear" w:color="auto" w:fill="FFFFFF"/>
        </w:rPr>
        <w:t> </w:t>
      </w:r>
      <w:r w:rsidRPr="00E1270A">
        <w:rPr>
          <w:rFonts w:asciiTheme="majorHAnsi" w:hAnsiTheme="majorHAnsi" w:cstheme="majorHAnsi"/>
          <w:i/>
          <w:iCs/>
          <w:color w:val="222222"/>
          <w:shd w:val="clear" w:color="auto" w:fill="FFFFFF"/>
        </w:rPr>
        <w:t>105</w:t>
      </w:r>
      <w:r w:rsidRPr="00E1270A">
        <w:rPr>
          <w:rFonts w:asciiTheme="majorHAnsi" w:hAnsiTheme="majorHAnsi" w:cstheme="majorHAnsi"/>
          <w:color w:val="222222"/>
          <w:shd w:val="clear" w:color="auto" w:fill="FFFFFF"/>
        </w:rPr>
        <w:t>(490).</w:t>
      </w:r>
    </w:p>
    <w:p w:rsidR="005B12D4" w:rsidRPr="00D43A3C" w:rsidRDefault="005B12D4" w:rsidP="00E63985">
      <w:pPr>
        <w:numPr>
          <w:ilvl w:val="1"/>
          <w:numId w:val="0"/>
        </w:numPr>
        <w:autoSpaceDE w:val="0"/>
        <w:autoSpaceDN w:val="0"/>
        <w:adjustRightInd w:val="0"/>
        <w:spacing w:after="0"/>
        <w:ind w:left="567" w:hanging="567"/>
        <w:contextualSpacing/>
        <w:jc w:val="both"/>
        <w:rPr>
          <w:color w:val="222222"/>
          <w:shd w:val="clear" w:color="auto" w:fill="FFFFFF"/>
        </w:rPr>
      </w:pPr>
      <w:r w:rsidRPr="00E1270A">
        <w:rPr>
          <w:rFonts w:asciiTheme="majorHAnsi" w:hAnsiTheme="majorHAnsi" w:cstheme="majorHAnsi"/>
          <w:color w:val="222222"/>
          <w:shd w:val="clear" w:color="auto" w:fill="FFFFFF"/>
        </w:rPr>
        <w:t>Abadie, A., &amp; Gardeazabal, J. (2003). The economic costs of conflict: A case study of the Basque Country.</w:t>
      </w:r>
      <w:r w:rsidRPr="00E1270A">
        <w:rPr>
          <w:rStyle w:val="apple-converted-space"/>
          <w:rFonts w:asciiTheme="majorHAnsi" w:hAnsiTheme="majorHAnsi" w:cstheme="majorHAnsi"/>
          <w:color w:val="222222"/>
          <w:shd w:val="clear" w:color="auto" w:fill="FFFFFF"/>
        </w:rPr>
        <w:t> </w:t>
      </w:r>
      <w:r w:rsidRPr="00E1270A">
        <w:rPr>
          <w:rFonts w:asciiTheme="majorHAnsi" w:hAnsiTheme="majorHAnsi" w:cstheme="majorHAnsi"/>
          <w:i/>
          <w:iCs/>
          <w:color w:val="222222"/>
          <w:shd w:val="clear" w:color="auto" w:fill="FFFFFF"/>
        </w:rPr>
        <w:t>American economic review</w:t>
      </w:r>
      <w:r w:rsidRPr="00E1270A">
        <w:rPr>
          <w:rFonts w:asciiTheme="majorHAnsi" w:hAnsiTheme="majorHAnsi" w:cstheme="majorHAnsi"/>
          <w:color w:val="222222"/>
          <w:shd w:val="clear" w:color="auto" w:fill="FFFFFF"/>
        </w:rPr>
        <w:t>, 113-132</w:t>
      </w:r>
      <w:r w:rsidRPr="00D43A3C">
        <w:rPr>
          <w:color w:val="222222"/>
          <w:shd w:val="clear" w:color="auto" w:fill="FFFFFF"/>
        </w:rPr>
        <w:t>.</w:t>
      </w:r>
    </w:p>
    <w:p w:rsidR="00F82902" w:rsidRDefault="00F82902" w:rsidP="00E63985">
      <w:pPr>
        <w:pStyle w:val="Paragraph"/>
        <w:numPr>
          <w:ilvl w:val="0"/>
          <w:numId w:val="0"/>
        </w:numPr>
        <w:spacing w:line="276" w:lineRule="auto"/>
        <w:ind w:left="720"/>
      </w:pPr>
    </w:p>
    <w:sectPr w:rsidR="00F82902" w:rsidSect="00AA0C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B6" w:rsidRDefault="003C59B6" w:rsidP="00A135AE">
      <w:pPr>
        <w:spacing w:after="0" w:line="240" w:lineRule="auto"/>
      </w:pPr>
      <w:r>
        <w:separator/>
      </w:r>
    </w:p>
  </w:endnote>
  <w:endnote w:type="continuationSeparator" w:id="0">
    <w:p w:rsidR="003C59B6" w:rsidRDefault="003C59B6" w:rsidP="00A1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undra Web Pro Light">
    <w:altName w:val="Tundra Web Pro Ligh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B6" w:rsidRDefault="003C59B6" w:rsidP="00A135AE">
      <w:pPr>
        <w:spacing w:after="0" w:line="240" w:lineRule="auto"/>
      </w:pPr>
      <w:r>
        <w:separator/>
      </w:r>
    </w:p>
  </w:footnote>
  <w:footnote w:type="continuationSeparator" w:id="0">
    <w:p w:rsidR="003C59B6" w:rsidRDefault="003C59B6" w:rsidP="00A135AE">
      <w:pPr>
        <w:spacing w:after="0" w:line="240" w:lineRule="auto"/>
      </w:pPr>
      <w:r>
        <w:continuationSeparator/>
      </w:r>
    </w:p>
  </w:footnote>
  <w:footnote w:id="1">
    <w:p w:rsidR="002A6B11" w:rsidRPr="00A053DA" w:rsidRDefault="002A6B11" w:rsidP="00D91B9A">
      <w:pPr>
        <w:autoSpaceDE w:val="0"/>
        <w:autoSpaceDN w:val="0"/>
        <w:adjustRightInd w:val="0"/>
        <w:spacing w:after="0"/>
        <w:ind w:left="360" w:hanging="360"/>
        <w:jc w:val="both"/>
        <w:rPr>
          <w:rFonts w:ascii="Arial" w:hAnsi="Arial" w:cs="Arial"/>
          <w:sz w:val="18"/>
          <w:szCs w:val="18"/>
          <w:lang w:val="es-ES"/>
        </w:rPr>
      </w:pPr>
      <w:r w:rsidRPr="00A053DA">
        <w:rPr>
          <w:rStyle w:val="FootnoteReference"/>
          <w:rFonts w:ascii="Arial" w:hAnsi="Arial" w:cs="Arial"/>
          <w:sz w:val="18"/>
          <w:szCs w:val="18"/>
        </w:rPr>
        <w:footnoteRef/>
      </w:r>
      <w:r w:rsidRPr="00D91B9A">
        <w:rPr>
          <w:rFonts w:ascii="Arial" w:hAnsi="Arial" w:cs="Arial"/>
          <w:sz w:val="18"/>
          <w:szCs w:val="18"/>
          <w:lang w:val="es-ES"/>
        </w:rPr>
        <w:t xml:space="preserve"> </w:t>
      </w:r>
      <w:r w:rsidRPr="00D91B9A">
        <w:rPr>
          <w:rFonts w:ascii="Arial" w:hAnsi="Arial" w:cs="Arial"/>
          <w:sz w:val="18"/>
          <w:szCs w:val="18"/>
          <w:lang w:val="es-ES"/>
        </w:rPr>
        <w:tab/>
      </w:r>
      <w:r w:rsidRPr="00A053DA">
        <w:rPr>
          <w:rFonts w:ascii="Arial" w:hAnsi="Arial" w:cs="Arial"/>
          <w:sz w:val="18"/>
          <w:szCs w:val="18"/>
          <w:lang w:val="es-ES"/>
        </w:rPr>
        <w:t>E</w:t>
      </w:r>
      <w:r>
        <w:rPr>
          <w:rFonts w:ascii="Arial" w:hAnsi="Arial" w:cs="Arial"/>
          <w:sz w:val="18"/>
          <w:szCs w:val="18"/>
          <w:lang w:val="es-ES"/>
        </w:rPr>
        <w:t>ste</w:t>
      </w:r>
      <w:r w:rsidRPr="00A053DA">
        <w:rPr>
          <w:rFonts w:ascii="Arial" w:hAnsi="Arial" w:cs="Arial"/>
          <w:sz w:val="18"/>
          <w:szCs w:val="18"/>
          <w:lang w:val="es-ES"/>
        </w:rPr>
        <w:t xml:space="preserve"> instrumento</w:t>
      </w:r>
      <w:r>
        <w:rPr>
          <w:rFonts w:ascii="Arial" w:hAnsi="Arial" w:cs="Arial"/>
          <w:sz w:val="18"/>
          <w:szCs w:val="18"/>
          <w:lang w:val="es-ES"/>
        </w:rPr>
        <w:t xml:space="preserve"> consiste en una serie de operaciones de un tramo, cada operación con su propio contrato de préstamo</w:t>
      </w:r>
      <w:r w:rsidRPr="00A053DA">
        <w:rPr>
          <w:rFonts w:ascii="Arial" w:hAnsi="Arial" w:cs="Arial"/>
          <w:sz w:val="18"/>
          <w:szCs w:val="18"/>
          <w:lang w:val="es-ES"/>
        </w:rPr>
        <w:t>.</w:t>
      </w:r>
    </w:p>
  </w:footnote>
  <w:footnote w:id="2">
    <w:p w:rsidR="003B69B1" w:rsidRPr="00912CDE" w:rsidRDefault="003B69B1">
      <w:pPr>
        <w:pStyle w:val="FootnoteText"/>
        <w:rPr>
          <w:rFonts w:asciiTheme="minorHAnsi" w:hAnsiTheme="minorHAnsi" w:cstheme="minorHAnsi"/>
          <w:sz w:val="18"/>
          <w:szCs w:val="18"/>
          <w:lang w:val="es-ES"/>
        </w:rPr>
      </w:pPr>
      <w:r w:rsidRPr="00912CDE">
        <w:rPr>
          <w:rStyle w:val="FootnoteReference"/>
          <w:rFonts w:asciiTheme="minorHAnsi" w:hAnsiTheme="minorHAnsi" w:cstheme="minorHAnsi"/>
          <w:sz w:val="18"/>
          <w:szCs w:val="18"/>
        </w:rPr>
        <w:footnoteRef/>
      </w:r>
      <w:r w:rsidRPr="00912CDE">
        <w:rPr>
          <w:rFonts w:asciiTheme="minorHAnsi" w:hAnsiTheme="minorHAnsi" w:cstheme="minorHAnsi"/>
          <w:sz w:val="18"/>
          <w:szCs w:val="18"/>
          <w:lang w:val="es-ES"/>
        </w:rPr>
        <w:t xml:space="preserve"> Tratándose de una </w:t>
      </w:r>
      <w:r w:rsidR="00912CDE" w:rsidRPr="00912CDE">
        <w:rPr>
          <w:rFonts w:asciiTheme="minorHAnsi" w:hAnsiTheme="minorHAnsi" w:cstheme="minorHAnsi"/>
          <w:sz w:val="18"/>
          <w:szCs w:val="18"/>
          <w:lang w:val="es-ES"/>
        </w:rPr>
        <w:t xml:space="preserve">Operación Programática de Apoyo a Reformas de Políticas (PBL), </w:t>
      </w:r>
      <w:r w:rsidRPr="00912CDE">
        <w:rPr>
          <w:rFonts w:asciiTheme="minorHAnsi" w:hAnsiTheme="minorHAnsi" w:cstheme="minorHAnsi"/>
          <w:sz w:val="18"/>
          <w:szCs w:val="18"/>
          <w:lang w:val="es-ES"/>
        </w:rPr>
        <w:t xml:space="preserve">ésta actividad incluirá el seguimiento a las acciones indicadoras para un segundo préstamo programático y su respectivo diseño. </w:t>
      </w:r>
    </w:p>
  </w:footnote>
  <w:footnote w:id="3">
    <w:p w:rsidR="002A6B11" w:rsidRDefault="002A6B11" w:rsidP="001A20F4">
      <w:pPr>
        <w:pStyle w:val="FootnoteText"/>
        <w:ind w:left="90" w:hanging="90"/>
        <w:jc w:val="both"/>
        <w:rPr>
          <w:rFonts w:ascii="Arial" w:hAnsi="Arial" w:cs="Arial"/>
          <w:sz w:val="16"/>
          <w:szCs w:val="16"/>
          <w:lang w:val="es-AR"/>
        </w:rPr>
      </w:pPr>
      <w:r w:rsidRPr="00C61A8F">
        <w:rPr>
          <w:rStyle w:val="FootnoteReference"/>
          <w:rFonts w:ascii="Arial" w:hAnsi="Arial" w:cs="Arial"/>
          <w:sz w:val="16"/>
          <w:szCs w:val="16"/>
        </w:rPr>
        <w:footnoteRef/>
      </w:r>
      <w:r w:rsidRPr="00C61A8F">
        <w:rPr>
          <w:rFonts w:ascii="Arial" w:hAnsi="Arial" w:cs="Arial"/>
          <w:sz w:val="16"/>
          <w:szCs w:val="16"/>
          <w:lang w:val="es-AR"/>
        </w:rPr>
        <w:t xml:space="preserve"> Según mediciones del Banco Mundial en 2014, </w:t>
      </w:r>
      <w:r w:rsidRPr="00C61A8F">
        <w:rPr>
          <w:rFonts w:ascii="Arial" w:hAnsi="Arial" w:cs="Arial"/>
          <w:sz w:val="16"/>
          <w:szCs w:val="16"/>
          <w:lang w:val="es-ES"/>
        </w:rPr>
        <w:t>en temas de manejo de corrupción Chile obtuvo un puntaje de 1.52%, en comparación a 0.11% que es el promedio de la región. En cuanto a efectividad del Gobierno, Chile obtuvo un puntaje de 1.25%, mientras que la ALC en su</w:t>
      </w:r>
      <w:r>
        <w:rPr>
          <w:rFonts w:ascii="Arial" w:hAnsi="Arial" w:cs="Arial"/>
          <w:sz w:val="16"/>
          <w:szCs w:val="16"/>
          <w:lang w:val="es-ES"/>
        </w:rPr>
        <w:t xml:space="preserve"> conjunto obtuvo un 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11" w:rsidRDefault="002A6B11">
    <w:pPr>
      <w:pStyle w:val="Header"/>
      <w:rPr>
        <w:snapToGrid w:val="0"/>
      </w:rPr>
    </w:pPr>
  </w:p>
  <w:p w:rsidR="002A6B11" w:rsidRDefault="002A6B11">
    <w:pPr>
      <w:pStyle w:val="Header"/>
      <w:jc w:val="center"/>
      <w:rPr>
        <w:snapToGrid w:val="0"/>
      </w:rPr>
    </w:pPr>
  </w:p>
  <w:p w:rsidR="002A6B11" w:rsidRDefault="002A6B11">
    <w:pPr>
      <w:pStyle w:val="Header"/>
      <w:jc w:val="center"/>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64963006"/>
    <w:lvl w:ilvl="0">
      <w:start w:val="1"/>
      <w:numFmt w:val="upperRoman"/>
      <w:lvlText w:val="%1."/>
      <w:lvlJc w:val="center"/>
      <w:pPr>
        <w:tabs>
          <w:tab w:val="num" w:pos="648"/>
        </w:tabs>
        <w:ind w:left="0" w:firstLine="288"/>
      </w:pPr>
      <w:rPr>
        <w:rFonts w:ascii="Times New Roman" w:eastAsia="Times New Roman" w:hAnsi="Times New Roman" w:cs="Times New Roman" w:hint="default"/>
        <w:b/>
        <w:i w:val="0"/>
      </w:rPr>
    </w:lvl>
    <w:lvl w:ilvl="1">
      <w:start w:val="4"/>
      <w:numFmt w:val="decimal"/>
      <w:pStyle w:val="Paragraph"/>
      <w:isLgl/>
      <w:lvlText w:val="%1.%2"/>
      <w:lvlJc w:val="left"/>
      <w:pPr>
        <w:tabs>
          <w:tab w:val="num" w:pos="810"/>
        </w:tabs>
        <w:ind w:left="810" w:hanging="720"/>
      </w:pPr>
      <w:rPr>
        <w:rFonts w:ascii="Arial" w:hAnsi="Arial" w:cs="Arial" w:hint="default"/>
        <w:b w:val="0"/>
        <w:sz w:val="22"/>
        <w:szCs w:val="22"/>
      </w:rPr>
    </w:lvl>
    <w:lvl w:ilvl="2">
      <w:start w:val="1"/>
      <w:numFmt w:val="lowerLetter"/>
      <w:pStyle w:val="subpar"/>
      <w:lvlText w:val="%3."/>
      <w:lvlJc w:val="left"/>
      <w:pPr>
        <w:tabs>
          <w:tab w:val="num" w:pos="1242"/>
        </w:tabs>
        <w:ind w:left="124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nsid w:val="1D79533A"/>
    <w:multiLevelType w:val="multilevel"/>
    <w:tmpl w:val="8A265BF6"/>
    <w:lvl w:ilvl="0">
      <w:start w:val="1"/>
      <w:numFmt w:val="decimal"/>
      <w:lvlText w:val="%1."/>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288071FF"/>
    <w:multiLevelType w:val="multilevel"/>
    <w:tmpl w:val="1BDAD64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2D903158"/>
    <w:multiLevelType w:val="hybridMultilevel"/>
    <w:tmpl w:val="60728DCA"/>
    <w:lvl w:ilvl="0" w:tplc="20CA38BE">
      <w:start w:val="1"/>
      <w:numFmt w:val="bullet"/>
      <w:lvlText w:val=""/>
      <w:lvlJc w:val="left"/>
      <w:pPr>
        <w:tabs>
          <w:tab w:val="num" w:pos="432"/>
        </w:tabs>
        <w:ind w:left="432" w:hanging="360"/>
      </w:pPr>
      <w:rPr>
        <w:rFonts w:ascii="Symbol" w:hAnsi="Symbol" w:hint="default"/>
        <w:color w:val="auto"/>
      </w:rPr>
    </w:lvl>
    <w:lvl w:ilvl="1" w:tplc="04090001">
      <w:start w:val="1"/>
      <w:numFmt w:val="bullet"/>
      <w:lvlText w:val=""/>
      <w:lvlJc w:val="left"/>
      <w:pPr>
        <w:tabs>
          <w:tab w:val="num" w:pos="1152"/>
        </w:tabs>
        <w:ind w:left="1152" w:hanging="360"/>
      </w:pPr>
      <w:rPr>
        <w:rFonts w:ascii="Symbol" w:hAnsi="Symbol" w:hint="default"/>
      </w:rPr>
    </w:lvl>
    <w:lvl w:ilvl="2" w:tplc="CC82521C" w:tentative="1">
      <w:start w:val="1"/>
      <w:numFmt w:val="lowerRoman"/>
      <w:lvlText w:val="%3."/>
      <w:lvlJc w:val="right"/>
      <w:pPr>
        <w:ind w:left="1872" w:hanging="180"/>
      </w:pPr>
      <w:rPr>
        <w:rFonts w:cs="Times New Roman"/>
      </w:rPr>
    </w:lvl>
    <w:lvl w:ilvl="3" w:tplc="8D160254" w:tentative="1">
      <w:start w:val="1"/>
      <w:numFmt w:val="decimal"/>
      <w:lvlText w:val="%4."/>
      <w:lvlJc w:val="left"/>
      <w:pPr>
        <w:ind w:left="2592" w:hanging="360"/>
      </w:pPr>
      <w:rPr>
        <w:rFonts w:cs="Times New Roman"/>
      </w:rPr>
    </w:lvl>
    <w:lvl w:ilvl="4" w:tplc="B01A6604" w:tentative="1">
      <w:start w:val="1"/>
      <w:numFmt w:val="lowerLetter"/>
      <w:lvlText w:val="%5."/>
      <w:lvlJc w:val="left"/>
      <w:pPr>
        <w:ind w:left="3312" w:hanging="360"/>
      </w:pPr>
      <w:rPr>
        <w:rFonts w:cs="Times New Roman"/>
      </w:rPr>
    </w:lvl>
    <w:lvl w:ilvl="5" w:tplc="1A5C7C30" w:tentative="1">
      <w:start w:val="1"/>
      <w:numFmt w:val="lowerRoman"/>
      <w:lvlText w:val="%6."/>
      <w:lvlJc w:val="right"/>
      <w:pPr>
        <w:ind w:left="4032" w:hanging="180"/>
      </w:pPr>
      <w:rPr>
        <w:rFonts w:cs="Times New Roman"/>
      </w:rPr>
    </w:lvl>
    <w:lvl w:ilvl="6" w:tplc="B2EEE6DC" w:tentative="1">
      <w:start w:val="1"/>
      <w:numFmt w:val="decimal"/>
      <w:lvlText w:val="%7."/>
      <w:lvlJc w:val="left"/>
      <w:pPr>
        <w:ind w:left="4752" w:hanging="360"/>
      </w:pPr>
      <w:rPr>
        <w:rFonts w:cs="Times New Roman"/>
      </w:rPr>
    </w:lvl>
    <w:lvl w:ilvl="7" w:tplc="2A2674D8" w:tentative="1">
      <w:start w:val="1"/>
      <w:numFmt w:val="lowerLetter"/>
      <w:lvlText w:val="%8."/>
      <w:lvlJc w:val="left"/>
      <w:pPr>
        <w:ind w:left="5472" w:hanging="360"/>
      </w:pPr>
      <w:rPr>
        <w:rFonts w:cs="Times New Roman"/>
      </w:rPr>
    </w:lvl>
    <w:lvl w:ilvl="8" w:tplc="EC201A3E" w:tentative="1">
      <w:start w:val="1"/>
      <w:numFmt w:val="lowerRoman"/>
      <w:lvlText w:val="%9."/>
      <w:lvlJc w:val="right"/>
      <w:pPr>
        <w:ind w:left="6192" w:hanging="180"/>
      </w:pPr>
      <w:rPr>
        <w:rFonts w:cs="Times New Roman"/>
      </w:rPr>
    </w:lvl>
  </w:abstractNum>
  <w:abstractNum w:abstractNumId="4">
    <w:nsid w:val="2E3974AC"/>
    <w:multiLevelType w:val="hybridMultilevel"/>
    <w:tmpl w:val="D5FCBE5C"/>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2F177F9"/>
    <w:multiLevelType w:val="multilevel"/>
    <w:tmpl w:val="BB0C6204"/>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359B4991"/>
    <w:multiLevelType w:val="multilevel"/>
    <w:tmpl w:val="A4F4C8E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7">
    <w:nsid w:val="3F5613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483073"/>
    <w:multiLevelType w:val="hybridMultilevel"/>
    <w:tmpl w:val="FE28133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5DD6A45"/>
    <w:multiLevelType w:val="multilevel"/>
    <w:tmpl w:val="52DAD7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8966F29"/>
    <w:multiLevelType w:val="multilevel"/>
    <w:tmpl w:val="7334171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563619E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9905A8"/>
    <w:multiLevelType w:val="multilevel"/>
    <w:tmpl w:val="0C4C110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13">
    <w:nsid w:val="664409C4"/>
    <w:multiLevelType w:val="multilevel"/>
    <w:tmpl w:val="32FEBD8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b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4">
    <w:nsid w:val="6719718E"/>
    <w:multiLevelType w:val="hybridMultilevel"/>
    <w:tmpl w:val="8EF261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C74592"/>
    <w:multiLevelType w:val="multilevel"/>
    <w:tmpl w:val="53869A06"/>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74E11D14"/>
    <w:multiLevelType w:val="hybridMultilevel"/>
    <w:tmpl w:val="8A8A3686"/>
    <w:lvl w:ilvl="0" w:tplc="04090013">
      <w:start w:val="1"/>
      <w:numFmt w:val="upperRoman"/>
      <w:lvlText w:val="%1."/>
      <w:lvlJc w:val="righ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B1D6C66"/>
    <w:multiLevelType w:val="multilevel"/>
    <w:tmpl w:val="8A7A114E"/>
    <w:lvl w:ilvl="0">
      <w:start w:val="3"/>
      <w:numFmt w:val="decimal"/>
      <w:lvlText w:val="%1"/>
      <w:lvlJc w:val="left"/>
      <w:pPr>
        <w:ind w:left="360" w:hanging="360"/>
      </w:pPr>
      <w:rPr>
        <w:rFonts w:hint="default"/>
      </w:rPr>
    </w:lvl>
    <w:lvl w:ilvl="1">
      <w:start w:val="1"/>
      <w:numFmt w:val="decimal"/>
      <w:lvlText w:val="%1.%2"/>
      <w:lvlJc w:val="left"/>
      <w:pPr>
        <w:ind w:left="1080" w:hanging="360"/>
      </w:pPr>
      <w:rPr>
        <w:rFonts w:asciiTheme="minorHAnsi" w:hAnsiTheme="minorHAnsi" w:cstheme="minorHAnsi"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C2A2B98"/>
    <w:multiLevelType w:val="hybridMultilevel"/>
    <w:tmpl w:val="4E90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5"/>
  </w:num>
  <w:num w:numId="5">
    <w:abstractNumId w:val="14"/>
  </w:num>
  <w:num w:numId="6">
    <w:abstractNumId w:val="16"/>
  </w:num>
  <w:num w:numId="7">
    <w:abstractNumId w:val="5"/>
  </w:num>
  <w:num w:numId="8">
    <w:abstractNumId w:val="10"/>
  </w:num>
  <w:num w:numId="9">
    <w:abstractNumId w:val="2"/>
  </w:num>
  <w:num w:numId="10">
    <w:abstractNumId w:val="17"/>
  </w:num>
  <w:num w:numId="11">
    <w:abstractNumId w:val="18"/>
  </w:num>
  <w:num w:numId="12">
    <w:abstractNumId w:val="11"/>
  </w:num>
  <w:num w:numId="13">
    <w:abstractNumId w:val="3"/>
  </w:num>
  <w:num w:numId="14">
    <w:abstractNumId w:val="7"/>
  </w:num>
  <w:num w:numId="15">
    <w:abstractNumId w:val="4"/>
  </w:num>
  <w:num w:numId="16">
    <w:abstractNumId w:val="13"/>
  </w:num>
  <w:num w:numId="17">
    <w:abstractNumId w:val="0"/>
  </w:num>
  <w:num w:numId="18">
    <w:abstractNumId w:val="9"/>
  </w:num>
  <w:num w:numId="19">
    <w:abstractNumId w:val="8"/>
  </w:num>
  <w:num w:numId="20">
    <w:abstractNumId w:val="0"/>
  </w:num>
  <w:num w:numId="21">
    <w:abstractNumId w:val="6"/>
  </w:num>
  <w:num w:numId="22">
    <w:abstractNumId w:val="0"/>
  </w:num>
  <w:num w:numId="2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6D"/>
    <w:rsid w:val="00003AF6"/>
    <w:rsid w:val="000121AF"/>
    <w:rsid w:val="00020A53"/>
    <w:rsid w:val="00023981"/>
    <w:rsid w:val="0002515F"/>
    <w:rsid w:val="00035FE9"/>
    <w:rsid w:val="00055637"/>
    <w:rsid w:val="0005578E"/>
    <w:rsid w:val="000764EA"/>
    <w:rsid w:val="00095133"/>
    <w:rsid w:val="000A58FD"/>
    <w:rsid w:val="000B3843"/>
    <w:rsid w:val="000B4084"/>
    <w:rsid w:val="000C3B9A"/>
    <w:rsid w:val="000D25F8"/>
    <w:rsid w:val="000E695C"/>
    <w:rsid w:val="000F3972"/>
    <w:rsid w:val="00102EF2"/>
    <w:rsid w:val="00110251"/>
    <w:rsid w:val="0013594E"/>
    <w:rsid w:val="00147E47"/>
    <w:rsid w:val="00151445"/>
    <w:rsid w:val="00157BDC"/>
    <w:rsid w:val="00172F55"/>
    <w:rsid w:val="0018022B"/>
    <w:rsid w:val="0018193C"/>
    <w:rsid w:val="00193D22"/>
    <w:rsid w:val="00197128"/>
    <w:rsid w:val="001A20F4"/>
    <w:rsid w:val="001E40B7"/>
    <w:rsid w:val="001E5BB1"/>
    <w:rsid w:val="001F0FDC"/>
    <w:rsid w:val="00201EA5"/>
    <w:rsid w:val="00217CD0"/>
    <w:rsid w:val="0022137A"/>
    <w:rsid w:val="00223250"/>
    <w:rsid w:val="00224358"/>
    <w:rsid w:val="00225B2C"/>
    <w:rsid w:val="002361EC"/>
    <w:rsid w:val="0025506D"/>
    <w:rsid w:val="002636E8"/>
    <w:rsid w:val="0028095C"/>
    <w:rsid w:val="002948F8"/>
    <w:rsid w:val="00296339"/>
    <w:rsid w:val="002A6B11"/>
    <w:rsid w:val="002B25DD"/>
    <w:rsid w:val="002C2431"/>
    <w:rsid w:val="002C2978"/>
    <w:rsid w:val="002C43C0"/>
    <w:rsid w:val="002E7FC9"/>
    <w:rsid w:val="0030485D"/>
    <w:rsid w:val="00305D04"/>
    <w:rsid w:val="00310F7B"/>
    <w:rsid w:val="00316D78"/>
    <w:rsid w:val="003239BC"/>
    <w:rsid w:val="003372CB"/>
    <w:rsid w:val="00337CF6"/>
    <w:rsid w:val="00357D07"/>
    <w:rsid w:val="003928A2"/>
    <w:rsid w:val="003A4892"/>
    <w:rsid w:val="003B69B1"/>
    <w:rsid w:val="003C2506"/>
    <w:rsid w:val="003C59B6"/>
    <w:rsid w:val="003C7C51"/>
    <w:rsid w:val="003D2AC2"/>
    <w:rsid w:val="003D38C9"/>
    <w:rsid w:val="003E4D28"/>
    <w:rsid w:val="003F77B8"/>
    <w:rsid w:val="00400D88"/>
    <w:rsid w:val="00425B93"/>
    <w:rsid w:val="00426AA6"/>
    <w:rsid w:val="004273CD"/>
    <w:rsid w:val="004313B9"/>
    <w:rsid w:val="004509CF"/>
    <w:rsid w:val="004538A8"/>
    <w:rsid w:val="00455127"/>
    <w:rsid w:val="00472BFC"/>
    <w:rsid w:val="00487C51"/>
    <w:rsid w:val="004A5EA5"/>
    <w:rsid w:val="004A7979"/>
    <w:rsid w:val="004B5CB3"/>
    <w:rsid w:val="004C0FAB"/>
    <w:rsid w:val="004D533E"/>
    <w:rsid w:val="004F1E9F"/>
    <w:rsid w:val="004F3CBB"/>
    <w:rsid w:val="004F4740"/>
    <w:rsid w:val="005016BF"/>
    <w:rsid w:val="00506442"/>
    <w:rsid w:val="005110DF"/>
    <w:rsid w:val="005128D1"/>
    <w:rsid w:val="00521416"/>
    <w:rsid w:val="00533436"/>
    <w:rsid w:val="00534BD9"/>
    <w:rsid w:val="005351E2"/>
    <w:rsid w:val="005562CA"/>
    <w:rsid w:val="00557963"/>
    <w:rsid w:val="00560A8B"/>
    <w:rsid w:val="00576965"/>
    <w:rsid w:val="00585F12"/>
    <w:rsid w:val="005945C4"/>
    <w:rsid w:val="005A77F3"/>
    <w:rsid w:val="005B12D4"/>
    <w:rsid w:val="005C07B0"/>
    <w:rsid w:val="005C3667"/>
    <w:rsid w:val="005C68D8"/>
    <w:rsid w:val="00603691"/>
    <w:rsid w:val="00624506"/>
    <w:rsid w:val="00626CC0"/>
    <w:rsid w:val="00651A2C"/>
    <w:rsid w:val="0065206B"/>
    <w:rsid w:val="0067388F"/>
    <w:rsid w:val="00674678"/>
    <w:rsid w:val="00676554"/>
    <w:rsid w:val="0069662C"/>
    <w:rsid w:val="006A5D50"/>
    <w:rsid w:val="006B03C8"/>
    <w:rsid w:val="006C2AEC"/>
    <w:rsid w:val="006D61FB"/>
    <w:rsid w:val="006D68E6"/>
    <w:rsid w:val="006E2626"/>
    <w:rsid w:val="006E2F6F"/>
    <w:rsid w:val="006E5475"/>
    <w:rsid w:val="006F3173"/>
    <w:rsid w:val="006F55C7"/>
    <w:rsid w:val="006F5E7F"/>
    <w:rsid w:val="007049DD"/>
    <w:rsid w:val="0072380C"/>
    <w:rsid w:val="00724EC7"/>
    <w:rsid w:val="00740F27"/>
    <w:rsid w:val="00744F81"/>
    <w:rsid w:val="00786E70"/>
    <w:rsid w:val="007A0362"/>
    <w:rsid w:val="007A2A87"/>
    <w:rsid w:val="007B5452"/>
    <w:rsid w:val="007B5A58"/>
    <w:rsid w:val="007C05E4"/>
    <w:rsid w:val="007C0867"/>
    <w:rsid w:val="007C7D49"/>
    <w:rsid w:val="007E400C"/>
    <w:rsid w:val="007E6F04"/>
    <w:rsid w:val="007F0AFC"/>
    <w:rsid w:val="007F38C4"/>
    <w:rsid w:val="0080079B"/>
    <w:rsid w:val="00811EC2"/>
    <w:rsid w:val="008258EE"/>
    <w:rsid w:val="00832006"/>
    <w:rsid w:val="008359F2"/>
    <w:rsid w:val="008478FF"/>
    <w:rsid w:val="008610F1"/>
    <w:rsid w:val="00870F1F"/>
    <w:rsid w:val="00881320"/>
    <w:rsid w:val="00882C45"/>
    <w:rsid w:val="00894D63"/>
    <w:rsid w:val="008953BC"/>
    <w:rsid w:val="008A360B"/>
    <w:rsid w:val="008C22C4"/>
    <w:rsid w:val="008D329B"/>
    <w:rsid w:val="008E21B4"/>
    <w:rsid w:val="008E61F0"/>
    <w:rsid w:val="008F2528"/>
    <w:rsid w:val="008F32DF"/>
    <w:rsid w:val="008F38A1"/>
    <w:rsid w:val="00912CDE"/>
    <w:rsid w:val="009147C7"/>
    <w:rsid w:val="00933390"/>
    <w:rsid w:val="009467BC"/>
    <w:rsid w:val="00946E57"/>
    <w:rsid w:val="00952D81"/>
    <w:rsid w:val="0097074F"/>
    <w:rsid w:val="00981D4F"/>
    <w:rsid w:val="009A5BD1"/>
    <w:rsid w:val="009D7452"/>
    <w:rsid w:val="009E701E"/>
    <w:rsid w:val="009F1B13"/>
    <w:rsid w:val="009F2E34"/>
    <w:rsid w:val="009F4227"/>
    <w:rsid w:val="00A03E23"/>
    <w:rsid w:val="00A06778"/>
    <w:rsid w:val="00A072E2"/>
    <w:rsid w:val="00A135AE"/>
    <w:rsid w:val="00A175D2"/>
    <w:rsid w:val="00A24D25"/>
    <w:rsid w:val="00A2602E"/>
    <w:rsid w:val="00A4171A"/>
    <w:rsid w:val="00A4447C"/>
    <w:rsid w:val="00A51E86"/>
    <w:rsid w:val="00A6321F"/>
    <w:rsid w:val="00A7040C"/>
    <w:rsid w:val="00A76EAC"/>
    <w:rsid w:val="00A86794"/>
    <w:rsid w:val="00AA0CF7"/>
    <w:rsid w:val="00AB3163"/>
    <w:rsid w:val="00AB5E2F"/>
    <w:rsid w:val="00AB6A3E"/>
    <w:rsid w:val="00AC1B21"/>
    <w:rsid w:val="00AC2662"/>
    <w:rsid w:val="00AC6BC6"/>
    <w:rsid w:val="00AF2AE9"/>
    <w:rsid w:val="00AF3D97"/>
    <w:rsid w:val="00AF540E"/>
    <w:rsid w:val="00AF6D6E"/>
    <w:rsid w:val="00B16915"/>
    <w:rsid w:val="00B23FCE"/>
    <w:rsid w:val="00B2712D"/>
    <w:rsid w:val="00B6186A"/>
    <w:rsid w:val="00B90643"/>
    <w:rsid w:val="00B90F72"/>
    <w:rsid w:val="00B94559"/>
    <w:rsid w:val="00BB3FD1"/>
    <w:rsid w:val="00BC6B15"/>
    <w:rsid w:val="00BE510C"/>
    <w:rsid w:val="00BF31BB"/>
    <w:rsid w:val="00BF3555"/>
    <w:rsid w:val="00C071C5"/>
    <w:rsid w:val="00C15C3E"/>
    <w:rsid w:val="00C1773C"/>
    <w:rsid w:val="00C179FA"/>
    <w:rsid w:val="00C2039E"/>
    <w:rsid w:val="00C213A4"/>
    <w:rsid w:val="00C22871"/>
    <w:rsid w:val="00C24C83"/>
    <w:rsid w:val="00C37F45"/>
    <w:rsid w:val="00C704CA"/>
    <w:rsid w:val="00CC76B1"/>
    <w:rsid w:val="00CC7861"/>
    <w:rsid w:val="00CD366F"/>
    <w:rsid w:val="00CD3862"/>
    <w:rsid w:val="00CD4AB4"/>
    <w:rsid w:val="00CE1635"/>
    <w:rsid w:val="00CE6837"/>
    <w:rsid w:val="00D1036F"/>
    <w:rsid w:val="00D15ADC"/>
    <w:rsid w:val="00D22263"/>
    <w:rsid w:val="00D23219"/>
    <w:rsid w:val="00D255BD"/>
    <w:rsid w:val="00D30BAB"/>
    <w:rsid w:val="00D32F5B"/>
    <w:rsid w:val="00D5406F"/>
    <w:rsid w:val="00D674E2"/>
    <w:rsid w:val="00D9007A"/>
    <w:rsid w:val="00D90730"/>
    <w:rsid w:val="00D91B9A"/>
    <w:rsid w:val="00D94228"/>
    <w:rsid w:val="00DB0E30"/>
    <w:rsid w:val="00DB6F3D"/>
    <w:rsid w:val="00DC2D1C"/>
    <w:rsid w:val="00DC5DE0"/>
    <w:rsid w:val="00DF4602"/>
    <w:rsid w:val="00E1270A"/>
    <w:rsid w:val="00E20C33"/>
    <w:rsid w:val="00E20EF0"/>
    <w:rsid w:val="00E26252"/>
    <w:rsid w:val="00E34838"/>
    <w:rsid w:val="00E3569E"/>
    <w:rsid w:val="00E4474C"/>
    <w:rsid w:val="00E46F4F"/>
    <w:rsid w:val="00E53E6E"/>
    <w:rsid w:val="00E61072"/>
    <w:rsid w:val="00E63985"/>
    <w:rsid w:val="00E871C6"/>
    <w:rsid w:val="00E974D5"/>
    <w:rsid w:val="00EA25DA"/>
    <w:rsid w:val="00EA3420"/>
    <w:rsid w:val="00EB54D4"/>
    <w:rsid w:val="00EC2F7D"/>
    <w:rsid w:val="00EC7AC5"/>
    <w:rsid w:val="00ED55B6"/>
    <w:rsid w:val="00EF5A97"/>
    <w:rsid w:val="00F111A7"/>
    <w:rsid w:val="00F25C86"/>
    <w:rsid w:val="00F33F91"/>
    <w:rsid w:val="00F53FA4"/>
    <w:rsid w:val="00F647DC"/>
    <w:rsid w:val="00F76543"/>
    <w:rsid w:val="00F82902"/>
    <w:rsid w:val="00FA462B"/>
    <w:rsid w:val="00FA781E"/>
    <w:rsid w:val="00FB464E"/>
    <w:rsid w:val="00FB78D9"/>
    <w:rsid w:val="00FC1590"/>
    <w:rsid w:val="00FD102F"/>
    <w:rsid w:val="00FD1202"/>
    <w:rsid w:val="00FD35B4"/>
    <w:rsid w:val="00FD4166"/>
    <w:rsid w:val="00FD7B67"/>
    <w:rsid w:val="00FE2094"/>
    <w:rsid w:val="00FE4B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B6"/>
  </w:style>
  <w:style w:type="paragraph" w:styleId="Heading1">
    <w:name w:val="heading 1"/>
    <w:aliases w:val="Heading 1.I"/>
    <w:basedOn w:val="Normal"/>
    <w:next w:val="Normal"/>
    <w:link w:val="Heading1Char"/>
    <w:qFormat/>
    <w:rsid w:val="00870F1F"/>
    <w:pPr>
      <w:keepNext/>
      <w:numPr>
        <w:numId w:val="4"/>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E3569E"/>
    <w:pPr>
      <w:keepNext/>
      <w:numPr>
        <w:ilvl w:val="1"/>
        <w:numId w:val="4"/>
      </w:numPr>
      <w:spacing w:before="240" w:after="6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870F1F"/>
    <w:pPr>
      <w:keepNext/>
      <w:numPr>
        <w:ilvl w:val="2"/>
        <w:numId w:val="4"/>
      </w:numPr>
      <w:spacing w:before="240" w:after="60" w:line="240" w:lineRule="auto"/>
      <w:outlineLvl w:val="2"/>
    </w:pPr>
    <w:rPr>
      <w:rFonts w:ascii="Arial" w:eastAsia="Times New Roman" w:hAnsi="Arial" w:cs="Times New Roman"/>
      <w:sz w:val="24"/>
      <w:szCs w:val="20"/>
    </w:rPr>
  </w:style>
  <w:style w:type="paragraph" w:styleId="Heading4">
    <w:name w:val="heading 4"/>
    <w:aliases w:val="Heading 4.a"/>
    <w:basedOn w:val="Normal"/>
    <w:next w:val="Normal"/>
    <w:link w:val="Heading4Char"/>
    <w:qFormat/>
    <w:rsid w:val="00870F1F"/>
    <w:pPr>
      <w:keepNext/>
      <w:numPr>
        <w:ilvl w:val="3"/>
        <w:numId w:val="4"/>
      </w:numPr>
      <w:spacing w:before="240" w:after="60" w:line="240" w:lineRule="auto"/>
      <w:outlineLvl w:val="3"/>
    </w:pPr>
    <w:rPr>
      <w:rFonts w:ascii="Arial" w:eastAsia="Times New Roman" w:hAnsi="Arial" w:cs="Times New Roman"/>
      <w:b/>
      <w:sz w:val="24"/>
      <w:szCs w:val="20"/>
    </w:rPr>
  </w:style>
  <w:style w:type="paragraph" w:styleId="Heading5">
    <w:name w:val="heading 5"/>
    <w:aliases w:val="Heading 5.(i)"/>
    <w:basedOn w:val="Normal"/>
    <w:next w:val="Normal"/>
    <w:link w:val="Heading5Char"/>
    <w:uiPriority w:val="99"/>
    <w:qFormat/>
    <w:rsid w:val="00870F1F"/>
    <w:pPr>
      <w:numPr>
        <w:ilvl w:val="4"/>
        <w:numId w:val="4"/>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uiPriority w:val="99"/>
    <w:qFormat/>
    <w:rsid w:val="00870F1F"/>
    <w:pPr>
      <w:numPr>
        <w:ilvl w:val="5"/>
        <w:numId w:val="4"/>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uiPriority w:val="99"/>
    <w:qFormat/>
    <w:rsid w:val="00870F1F"/>
    <w:pPr>
      <w:numPr>
        <w:ilvl w:val="6"/>
        <w:numId w:val="4"/>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uiPriority w:val="99"/>
    <w:qFormat/>
    <w:rsid w:val="00870F1F"/>
    <w:pPr>
      <w:numPr>
        <w:ilvl w:val="7"/>
        <w:numId w:val="4"/>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uiPriority w:val="99"/>
    <w:qFormat/>
    <w:rsid w:val="00870F1F"/>
    <w:pPr>
      <w:numPr>
        <w:ilvl w:val="8"/>
        <w:numId w:val="4"/>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
    <w:basedOn w:val="DefaultParagraphFont"/>
    <w:link w:val="Heading1"/>
    <w:rsid w:val="00870F1F"/>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E3569E"/>
    <w:rPr>
      <w:rFonts w:ascii="Arial" w:eastAsia="Times New Roman" w:hAnsi="Arial" w:cs="Times New Roman"/>
      <w:b/>
      <w:sz w:val="24"/>
      <w:szCs w:val="20"/>
    </w:rPr>
  </w:style>
  <w:style w:type="character" w:customStyle="1" w:styleId="Heading3Char">
    <w:name w:val="Heading 3 Char"/>
    <w:basedOn w:val="DefaultParagraphFont"/>
    <w:link w:val="Heading3"/>
    <w:rsid w:val="00870F1F"/>
    <w:rPr>
      <w:rFonts w:ascii="Arial" w:eastAsia="Times New Roman" w:hAnsi="Arial" w:cs="Times New Roman"/>
      <w:sz w:val="24"/>
      <w:szCs w:val="20"/>
    </w:rPr>
  </w:style>
  <w:style w:type="character" w:customStyle="1" w:styleId="Heading4Char">
    <w:name w:val="Heading 4 Char"/>
    <w:aliases w:val="Heading 4.a Char"/>
    <w:basedOn w:val="DefaultParagraphFont"/>
    <w:link w:val="Heading4"/>
    <w:rsid w:val="00870F1F"/>
    <w:rPr>
      <w:rFonts w:ascii="Arial" w:eastAsia="Times New Roman" w:hAnsi="Arial" w:cs="Times New Roman"/>
      <w:b/>
      <w:sz w:val="24"/>
      <w:szCs w:val="20"/>
    </w:rPr>
  </w:style>
  <w:style w:type="character" w:customStyle="1" w:styleId="Heading5Char">
    <w:name w:val="Heading 5 Char"/>
    <w:aliases w:val="Heading 5.(i) Char"/>
    <w:basedOn w:val="DefaultParagraphFont"/>
    <w:link w:val="Heading5"/>
    <w:uiPriority w:val="99"/>
    <w:rsid w:val="00870F1F"/>
    <w:rPr>
      <w:rFonts w:ascii="Times New Roman" w:eastAsia="Times New Roman" w:hAnsi="Times New Roman" w:cs="Times New Roman"/>
      <w:szCs w:val="20"/>
    </w:rPr>
  </w:style>
  <w:style w:type="character" w:customStyle="1" w:styleId="Heading6Char">
    <w:name w:val="Heading 6 Char"/>
    <w:basedOn w:val="DefaultParagraphFont"/>
    <w:link w:val="Heading6"/>
    <w:uiPriority w:val="99"/>
    <w:rsid w:val="00870F1F"/>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9"/>
    <w:rsid w:val="00870F1F"/>
    <w:rPr>
      <w:rFonts w:ascii="Arial" w:eastAsia="Times New Roman" w:hAnsi="Arial" w:cs="Times New Roman"/>
      <w:sz w:val="24"/>
      <w:szCs w:val="20"/>
    </w:rPr>
  </w:style>
  <w:style w:type="character" w:customStyle="1" w:styleId="Heading8Char">
    <w:name w:val="Heading 8 Char"/>
    <w:basedOn w:val="DefaultParagraphFont"/>
    <w:link w:val="Heading8"/>
    <w:uiPriority w:val="99"/>
    <w:rsid w:val="00870F1F"/>
    <w:rPr>
      <w:rFonts w:ascii="Arial" w:eastAsia="Times New Roman" w:hAnsi="Arial" w:cs="Times New Roman"/>
      <w:i/>
      <w:sz w:val="24"/>
      <w:szCs w:val="20"/>
    </w:rPr>
  </w:style>
  <w:style w:type="character" w:customStyle="1" w:styleId="Heading9Char">
    <w:name w:val="Heading 9 Char"/>
    <w:basedOn w:val="DefaultParagraphFont"/>
    <w:link w:val="Heading9"/>
    <w:uiPriority w:val="99"/>
    <w:rsid w:val="00870F1F"/>
    <w:rPr>
      <w:rFonts w:ascii="Arial" w:eastAsia="Times New Roman" w:hAnsi="Arial" w:cs="Times New Roman"/>
      <w:b/>
      <w:i/>
      <w:sz w:val="18"/>
      <w:szCs w:val="20"/>
    </w:rPr>
  </w:style>
  <w:style w:type="paragraph" w:styleId="BalloonText">
    <w:name w:val="Balloon Text"/>
    <w:basedOn w:val="Normal"/>
    <w:link w:val="BalloonTextChar"/>
    <w:uiPriority w:val="99"/>
    <w:unhideWhenUsed/>
    <w:rsid w:val="00255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5506D"/>
    <w:rPr>
      <w:rFonts w:ascii="Tahoma" w:hAnsi="Tahoma" w:cs="Tahoma"/>
      <w:sz w:val="16"/>
      <w:szCs w:val="16"/>
    </w:rPr>
  </w:style>
  <w:style w:type="paragraph" w:customStyle="1" w:styleId="Chapter">
    <w:name w:val="Chapter"/>
    <w:basedOn w:val="Normal"/>
    <w:next w:val="Normal"/>
    <w:rsid w:val="00A135AE"/>
    <w:pPr>
      <w:tabs>
        <w:tab w:val="left" w:pos="1440"/>
      </w:tabs>
      <w:spacing w:after="240" w:line="240" w:lineRule="auto"/>
      <w:jc w:val="center"/>
    </w:pPr>
    <w:rPr>
      <w:rFonts w:ascii="Times New Roman" w:eastAsia="Times New Roman" w:hAnsi="Times New Roman" w:cs="Times New Roman"/>
      <w:b/>
      <w:smallCaps/>
      <w:sz w:val="24"/>
      <w:szCs w:val="20"/>
      <w:lang w:val="es-ES"/>
    </w:rPr>
  </w:style>
  <w:style w:type="paragraph" w:customStyle="1" w:styleId="FirstHeading">
    <w:name w:val="FirstHeading"/>
    <w:basedOn w:val="Normal"/>
    <w:rsid w:val="00A135AE"/>
    <w:pPr>
      <w:keepNext/>
      <w:tabs>
        <w:tab w:val="left" w:pos="0"/>
        <w:tab w:val="left" w:pos="90"/>
      </w:tabs>
      <w:spacing w:before="120" w:after="120" w:line="240" w:lineRule="auto"/>
    </w:pPr>
    <w:rPr>
      <w:rFonts w:ascii="Times New Roman" w:eastAsia="Times New Roman" w:hAnsi="Times New Roman" w:cs="Times New Roman"/>
      <w:b/>
      <w:sz w:val="24"/>
      <w:szCs w:val="20"/>
      <w:lang w:val="es-ES"/>
    </w:rPr>
  </w:style>
  <w:style w:type="paragraph" w:styleId="FootnoteText">
    <w:name w:val="footnote text"/>
    <w:aliases w:val="fn,single space,footnote text,FOOTNOTES,Char,Footnote text Char Char,Footnote text,Footnote Text Char Char Char Char Char Char,Footnote Text Char Char Char Char1,Footnote Text Char Char Char Char Char1,footnote,Geneva 9,f,Footnote Text Ch"/>
    <w:basedOn w:val="Normal"/>
    <w:link w:val="FootnoteTextChar"/>
    <w:uiPriority w:val="99"/>
    <w:qFormat/>
    <w:rsid w:val="00A135A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single space Char,footnote text Char,FOOTNOTES Char,Char Char,Footnote text Char Char Char,Footnote text Char,Footnote Text Char Char Char Char Char Char Char,Footnote Text Char Char Char Char1 Char,footnote Char,Geneva 9 Char"/>
    <w:basedOn w:val="DefaultParagraphFont"/>
    <w:link w:val="FootnoteText"/>
    <w:uiPriority w:val="99"/>
    <w:rsid w:val="00A135AE"/>
    <w:rPr>
      <w:rFonts w:ascii="Times New Roman" w:eastAsia="Times New Roman" w:hAnsi="Times New Roman" w:cs="Times New Roman"/>
      <w:sz w:val="20"/>
      <w:szCs w:val="20"/>
    </w:rPr>
  </w:style>
  <w:style w:type="paragraph" w:customStyle="1" w:styleId="Paragraph">
    <w:name w:val="Paragraph"/>
    <w:aliases w:val="p,PARAGRAPH,PG,pa,at,paragraph"/>
    <w:basedOn w:val="BodyTextIndent"/>
    <w:link w:val="ParagraphChar"/>
    <w:qFormat/>
    <w:rsid w:val="00A135AE"/>
    <w:pPr>
      <w:numPr>
        <w:ilvl w:val="1"/>
        <w:numId w:val="1"/>
      </w:numPr>
      <w:spacing w:before="120" w:line="240" w:lineRule="auto"/>
      <w:jc w:val="both"/>
      <w:outlineLvl w:val="1"/>
    </w:pPr>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A135AE"/>
    <w:pPr>
      <w:spacing w:after="120"/>
      <w:ind w:left="360"/>
    </w:pPr>
  </w:style>
  <w:style w:type="character" w:customStyle="1" w:styleId="BodyTextIndentChar">
    <w:name w:val="Body Text Indent Char"/>
    <w:basedOn w:val="DefaultParagraphFont"/>
    <w:link w:val="BodyTextIndent"/>
    <w:uiPriority w:val="99"/>
    <w:semiHidden/>
    <w:rsid w:val="00A135AE"/>
  </w:style>
  <w:style w:type="character" w:customStyle="1" w:styleId="ParagraphChar">
    <w:name w:val="Paragraph Char"/>
    <w:link w:val="Paragraph"/>
    <w:rsid w:val="00A135AE"/>
    <w:rPr>
      <w:rFonts w:ascii="Times New Roman" w:eastAsia="Times New Roman" w:hAnsi="Times New Roman" w:cs="Times New Roman"/>
      <w:sz w:val="24"/>
      <w:szCs w:val="20"/>
      <w:lang w:val="es-ES"/>
    </w:rPr>
  </w:style>
  <w:style w:type="paragraph" w:customStyle="1" w:styleId="SecHeading">
    <w:name w:val="SecHeading"/>
    <w:basedOn w:val="Normal"/>
    <w:next w:val="Paragraph"/>
    <w:rsid w:val="00A135AE"/>
    <w:pPr>
      <w:keepNext/>
      <w:numPr>
        <w:ilvl w:val="1"/>
        <w:numId w:val="2"/>
      </w:numPr>
      <w:spacing w:before="120" w:after="120" w:line="240" w:lineRule="auto"/>
    </w:pPr>
    <w:rPr>
      <w:rFonts w:ascii="Times New Roman" w:eastAsia="Times New Roman" w:hAnsi="Times New Roman" w:cs="Times New Roman"/>
      <w:b/>
      <w:sz w:val="24"/>
      <w:szCs w:val="20"/>
      <w:lang w:val="es-ES_tradnl"/>
    </w:rPr>
  </w:style>
  <w:style w:type="paragraph" w:customStyle="1" w:styleId="SubHeading1">
    <w:name w:val="SubHeading1"/>
    <w:basedOn w:val="SecHeading"/>
    <w:rsid w:val="00A135AE"/>
    <w:pPr>
      <w:numPr>
        <w:ilvl w:val="2"/>
      </w:numPr>
    </w:pPr>
  </w:style>
  <w:style w:type="paragraph" w:customStyle="1" w:styleId="Subheading2">
    <w:name w:val="Subheading2"/>
    <w:basedOn w:val="SecHeading"/>
    <w:rsid w:val="00A135AE"/>
    <w:pPr>
      <w:numPr>
        <w:ilvl w:val="3"/>
      </w:numPr>
    </w:pPr>
  </w:style>
  <w:style w:type="paragraph" w:customStyle="1" w:styleId="subpar">
    <w:name w:val="subpar"/>
    <w:basedOn w:val="BodyTextIndent3"/>
    <w:link w:val="subparChar"/>
    <w:rsid w:val="00A135AE"/>
    <w:pPr>
      <w:numPr>
        <w:ilvl w:val="2"/>
        <w:numId w:val="1"/>
      </w:numPr>
      <w:spacing w:before="120" w:line="240" w:lineRule="auto"/>
      <w:jc w:val="both"/>
      <w:outlineLvl w:val="2"/>
    </w:pPr>
    <w:rPr>
      <w:rFonts w:ascii="Times New Roman" w:eastAsia="Times New Roman" w:hAnsi="Times New Roman" w:cs="Times New Roman"/>
      <w:sz w:val="24"/>
      <w:szCs w:val="20"/>
      <w:lang w:val="es-ES_tradnl"/>
    </w:rPr>
  </w:style>
  <w:style w:type="paragraph" w:styleId="BodyTextIndent3">
    <w:name w:val="Body Text Indent 3"/>
    <w:basedOn w:val="Normal"/>
    <w:link w:val="BodyTextIndent3Char"/>
    <w:uiPriority w:val="99"/>
    <w:semiHidden/>
    <w:unhideWhenUsed/>
    <w:rsid w:val="00A135A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135AE"/>
    <w:rPr>
      <w:sz w:val="16"/>
      <w:szCs w:val="16"/>
    </w:rPr>
  </w:style>
  <w:style w:type="character" w:customStyle="1" w:styleId="subparChar">
    <w:name w:val="subpar Char"/>
    <w:link w:val="subpar"/>
    <w:rsid w:val="00A135AE"/>
    <w:rPr>
      <w:rFonts w:ascii="Times New Roman" w:eastAsia="Times New Roman" w:hAnsi="Times New Roman" w:cs="Times New Roman"/>
      <w:sz w:val="24"/>
      <w:szCs w:val="20"/>
      <w:lang w:val="es-ES_tradnl"/>
    </w:rPr>
  </w:style>
  <w:style w:type="paragraph" w:customStyle="1" w:styleId="SubSubPar">
    <w:name w:val="SubSubPar"/>
    <w:basedOn w:val="subpar"/>
    <w:rsid w:val="00A135AE"/>
    <w:pPr>
      <w:numPr>
        <w:ilvl w:val="3"/>
      </w:numPr>
      <w:tabs>
        <w:tab w:val="left" w:pos="0"/>
      </w:tabs>
    </w:pPr>
  </w:style>
  <w:style w:type="character" w:styleId="Hyperlink">
    <w:name w:val="Hyperlink"/>
    <w:uiPriority w:val="99"/>
    <w:rsid w:val="00A135AE"/>
    <w:rPr>
      <w:color w:val="0000FF"/>
      <w:u w:val="single"/>
    </w:rPr>
  </w:style>
  <w:style w:type="character" w:styleId="FootnoteReference">
    <w:name w:val="footnote reference"/>
    <w:aliases w:val="16 Point,Superscript 6 Point,ftref,Ref,de nota al pie,referencia nota al pie,titulo 2,Ref. de nota al pie.,Fußnotenzeichen DISS,Ref. de nota al pie EDEP,pie pddes,FC,Footnote Reference Number,Footnote Reference_LVL6,fr,SUPERS"/>
    <w:uiPriority w:val="99"/>
    <w:qFormat/>
    <w:rsid w:val="00A135AE"/>
    <w:rPr>
      <w:vertAlign w:val="superscript"/>
    </w:rPr>
  </w:style>
  <w:style w:type="character" w:customStyle="1" w:styleId="ParagraphCar">
    <w:name w:val="Paragraph Car"/>
    <w:rsid w:val="00A135AE"/>
    <w:rPr>
      <w:sz w:val="24"/>
      <w:lang w:val="es-ES_tradnl" w:eastAsia="en-US"/>
    </w:rPr>
  </w:style>
  <w:style w:type="paragraph" w:styleId="ListParagraph">
    <w:name w:val="List Paragraph"/>
    <w:basedOn w:val="Normal"/>
    <w:link w:val="ListParagraphChar"/>
    <w:uiPriority w:val="34"/>
    <w:qFormat/>
    <w:rsid w:val="00A135AE"/>
    <w:pPr>
      <w:ind w:left="720"/>
      <w:contextualSpacing/>
    </w:pPr>
  </w:style>
  <w:style w:type="paragraph" w:styleId="BodyText">
    <w:name w:val="Body Text"/>
    <w:basedOn w:val="Normal"/>
    <w:link w:val="BodyTextChar"/>
    <w:uiPriority w:val="99"/>
    <w:semiHidden/>
    <w:unhideWhenUsed/>
    <w:rsid w:val="00870F1F"/>
    <w:pPr>
      <w:spacing w:after="120"/>
    </w:pPr>
  </w:style>
  <w:style w:type="character" w:customStyle="1" w:styleId="BodyTextChar">
    <w:name w:val="Body Text Char"/>
    <w:basedOn w:val="DefaultParagraphFont"/>
    <w:link w:val="BodyText"/>
    <w:uiPriority w:val="99"/>
    <w:semiHidden/>
    <w:rsid w:val="00870F1F"/>
  </w:style>
  <w:style w:type="paragraph" w:customStyle="1" w:styleId="ABBR">
    <w:name w:val="ABBR"/>
    <w:basedOn w:val="Normal"/>
    <w:rsid w:val="00870F1F"/>
    <w:pPr>
      <w:spacing w:after="0" w:line="240" w:lineRule="auto"/>
    </w:pPr>
    <w:rPr>
      <w:rFonts w:ascii="Times New Roman" w:eastAsia="Times New Roman" w:hAnsi="Times New Roman" w:cs="Times New Roman"/>
      <w:caps/>
      <w:sz w:val="24"/>
      <w:szCs w:val="20"/>
      <w:lang w:val="es-ES_tradnl"/>
    </w:rPr>
  </w:style>
  <w:style w:type="paragraph" w:customStyle="1" w:styleId="AbbrDesc">
    <w:name w:val="AbbrDesc"/>
    <w:basedOn w:val="Normal"/>
    <w:rsid w:val="00870F1F"/>
    <w:pPr>
      <w:tabs>
        <w:tab w:val="left" w:pos="3060"/>
      </w:tabs>
      <w:spacing w:after="0" w:line="240" w:lineRule="auto"/>
      <w:jc w:val="both"/>
    </w:pPr>
    <w:rPr>
      <w:rFonts w:ascii="Times New Roman" w:eastAsia="Times New Roman" w:hAnsi="Times New Roman" w:cs="Times New Roman"/>
      <w:sz w:val="24"/>
      <w:szCs w:val="20"/>
      <w:lang w:val="es-ES_tradnl"/>
    </w:rPr>
  </w:style>
  <w:style w:type="paragraph" w:styleId="Header">
    <w:name w:val="header"/>
    <w:basedOn w:val="Normal"/>
    <w:link w:val="HeaderChar"/>
    <w:uiPriority w:val="99"/>
    <w:rsid w:val="00870F1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70F1F"/>
    <w:rPr>
      <w:rFonts w:ascii="Times New Roman" w:eastAsia="Times New Roman" w:hAnsi="Times New Roman" w:cs="Times New Roman"/>
      <w:sz w:val="24"/>
      <w:szCs w:val="20"/>
    </w:rPr>
  </w:style>
  <w:style w:type="paragraph" w:customStyle="1" w:styleId="Newpage">
    <w:name w:val="Newpage"/>
    <w:basedOn w:val="Chapter"/>
    <w:rsid w:val="00870F1F"/>
    <w:pPr>
      <w:tabs>
        <w:tab w:val="clear" w:pos="1440"/>
        <w:tab w:val="left" w:pos="3060"/>
      </w:tabs>
      <w:spacing w:after="0"/>
    </w:pPr>
  </w:style>
  <w:style w:type="paragraph" w:styleId="TOC1">
    <w:name w:val="toc 1"/>
    <w:basedOn w:val="Normal"/>
    <w:next w:val="Normal"/>
    <w:autoRedefine/>
    <w:uiPriority w:val="39"/>
    <w:qFormat/>
    <w:rsid w:val="00870F1F"/>
    <w:pPr>
      <w:tabs>
        <w:tab w:val="left" w:pos="540"/>
        <w:tab w:val="right" w:leader="dot" w:pos="8741"/>
      </w:tabs>
      <w:spacing w:before="240" w:after="240" w:line="240" w:lineRule="auto"/>
      <w:ind w:left="547" w:hanging="547"/>
    </w:pPr>
    <w:rPr>
      <w:rFonts w:ascii="Times New Roman" w:eastAsia="Times New Roman" w:hAnsi="Times New Roman" w:cs="Times New Roman"/>
      <w:smallCaps/>
      <w:noProof/>
      <w:sz w:val="24"/>
      <w:szCs w:val="20"/>
    </w:rPr>
  </w:style>
  <w:style w:type="paragraph" w:styleId="TOC2">
    <w:name w:val="toc 2"/>
    <w:basedOn w:val="Normal"/>
    <w:next w:val="Normal"/>
    <w:autoRedefine/>
    <w:uiPriority w:val="39"/>
    <w:qFormat/>
    <w:rsid w:val="00870F1F"/>
    <w:pPr>
      <w:tabs>
        <w:tab w:val="left" w:pos="540"/>
        <w:tab w:val="left" w:pos="600"/>
        <w:tab w:val="left" w:pos="1152"/>
        <w:tab w:val="right" w:leader="dot" w:pos="8741"/>
      </w:tabs>
      <w:spacing w:after="0" w:line="240" w:lineRule="auto"/>
      <w:ind w:left="1166" w:hanging="605"/>
    </w:pPr>
    <w:rPr>
      <w:rFonts w:ascii="Times New Roman" w:eastAsia="Times New Roman" w:hAnsi="Times New Roman" w:cs="Times New Roman"/>
      <w:noProof/>
      <w:sz w:val="24"/>
      <w:szCs w:val="20"/>
    </w:rPr>
  </w:style>
  <w:style w:type="character" w:styleId="CommentReference">
    <w:name w:val="annotation reference"/>
    <w:basedOn w:val="DefaultParagraphFont"/>
    <w:uiPriority w:val="99"/>
    <w:semiHidden/>
    <w:unhideWhenUsed/>
    <w:rsid w:val="00D5406F"/>
    <w:rPr>
      <w:sz w:val="16"/>
      <w:szCs w:val="16"/>
    </w:rPr>
  </w:style>
  <w:style w:type="paragraph" w:styleId="CommentText">
    <w:name w:val="annotation text"/>
    <w:basedOn w:val="Normal"/>
    <w:link w:val="CommentTextChar"/>
    <w:uiPriority w:val="99"/>
    <w:semiHidden/>
    <w:unhideWhenUsed/>
    <w:rsid w:val="00D5406F"/>
    <w:pPr>
      <w:spacing w:line="240" w:lineRule="auto"/>
    </w:pPr>
    <w:rPr>
      <w:sz w:val="20"/>
      <w:szCs w:val="20"/>
    </w:rPr>
  </w:style>
  <w:style w:type="character" w:customStyle="1" w:styleId="CommentTextChar">
    <w:name w:val="Comment Text Char"/>
    <w:basedOn w:val="DefaultParagraphFont"/>
    <w:link w:val="CommentText"/>
    <w:uiPriority w:val="99"/>
    <w:semiHidden/>
    <w:rsid w:val="00D5406F"/>
    <w:rPr>
      <w:sz w:val="20"/>
      <w:szCs w:val="20"/>
    </w:rPr>
  </w:style>
  <w:style w:type="paragraph" w:styleId="CommentSubject">
    <w:name w:val="annotation subject"/>
    <w:basedOn w:val="CommentText"/>
    <w:next w:val="CommentText"/>
    <w:link w:val="CommentSubjectChar"/>
    <w:uiPriority w:val="99"/>
    <w:semiHidden/>
    <w:unhideWhenUsed/>
    <w:rsid w:val="00D5406F"/>
    <w:rPr>
      <w:b/>
      <w:bCs/>
    </w:rPr>
  </w:style>
  <w:style w:type="character" w:customStyle="1" w:styleId="CommentSubjectChar">
    <w:name w:val="Comment Subject Char"/>
    <w:basedOn w:val="CommentTextChar"/>
    <w:link w:val="CommentSubject"/>
    <w:uiPriority w:val="99"/>
    <w:semiHidden/>
    <w:rsid w:val="00D5406F"/>
    <w:rPr>
      <w:b/>
      <w:bCs/>
      <w:sz w:val="20"/>
      <w:szCs w:val="20"/>
    </w:rPr>
  </w:style>
  <w:style w:type="character" w:styleId="Emphasis">
    <w:name w:val="Emphasis"/>
    <w:basedOn w:val="DefaultParagraphFont"/>
    <w:uiPriority w:val="20"/>
    <w:qFormat/>
    <w:rsid w:val="00296339"/>
    <w:rPr>
      <w:i/>
      <w:iCs/>
    </w:rPr>
  </w:style>
  <w:style w:type="character" w:customStyle="1" w:styleId="apple-converted-space">
    <w:name w:val="apple-converted-space"/>
    <w:basedOn w:val="DefaultParagraphFont"/>
    <w:rsid w:val="00296339"/>
  </w:style>
  <w:style w:type="table" w:styleId="TableGrid">
    <w:name w:val="Table Grid"/>
    <w:basedOn w:val="TableNormal"/>
    <w:uiPriority w:val="59"/>
    <w:rsid w:val="00D15AD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3569E"/>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3">
    <w:name w:val="toc 3"/>
    <w:basedOn w:val="Normal"/>
    <w:next w:val="Normal"/>
    <w:autoRedefine/>
    <w:uiPriority w:val="39"/>
    <w:unhideWhenUsed/>
    <w:qFormat/>
    <w:rsid w:val="00E3569E"/>
    <w:pPr>
      <w:spacing w:after="100"/>
      <w:ind w:left="440"/>
    </w:pPr>
  </w:style>
  <w:style w:type="character" w:customStyle="1" w:styleId="A3">
    <w:name w:val="A3"/>
    <w:uiPriority w:val="99"/>
    <w:rsid w:val="005C68D8"/>
    <w:rPr>
      <w:rFonts w:cs="Tundra Web Pro Light"/>
      <w:color w:val="000000"/>
      <w:sz w:val="20"/>
      <w:szCs w:val="20"/>
    </w:rPr>
  </w:style>
  <w:style w:type="character" w:customStyle="1" w:styleId="ListParagraphChar">
    <w:name w:val="List Paragraph Char"/>
    <w:basedOn w:val="DefaultParagraphFont"/>
    <w:link w:val="ListParagraph"/>
    <w:uiPriority w:val="34"/>
    <w:rsid w:val="0033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B6"/>
  </w:style>
  <w:style w:type="paragraph" w:styleId="Heading1">
    <w:name w:val="heading 1"/>
    <w:aliases w:val="Heading 1.I"/>
    <w:basedOn w:val="Normal"/>
    <w:next w:val="Normal"/>
    <w:link w:val="Heading1Char"/>
    <w:qFormat/>
    <w:rsid w:val="00870F1F"/>
    <w:pPr>
      <w:keepNext/>
      <w:numPr>
        <w:numId w:val="4"/>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E3569E"/>
    <w:pPr>
      <w:keepNext/>
      <w:numPr>
        <w:ilvl w:val="1"/>
        <w:numId w:val="4"/>
      </w:numPr>
      <w:spacing w:before="240" w:after="6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870F1F"/>
    <w:pPr>
      <w:keepNext/>
      <w:numPr>
        <w:ilvl w:val="2"/>
        <w:numId w:val="4"/>
      </w:numPr>
      <w:spacing w:before="240" w:after="60" w:line="240" w:lineRule="auto"/>
      <w:outlineLvl w:val="2"/>
    </w:pPr>
    <w:rPr>
      <w:rFonts w:ascii="Arial" w:eastAsia="Times New Roman" w:hAnsi="Arial" w:cs="Times New Roman"/>
      <w:sz w:val="24"/>
      <w:szCs w:val="20"/>
    </w:rPr>
  </w:style>
  <w:style w:type="paragraph" w:styleId="Heading4">
    <w:name w:val="heading 4"/>
    <w:aliases w:val="Heading 4.a"/>
    <w:basedOn w:val="Normal"/>
    <w:next w:val="Normal"/>
    <w:link w:val="Heading4Char"/>
    <w:qFormat/>
    <w:rsid w:val="00870F1F"/>
    <w:pPr>
      <w:keepNext/>
      <w:numPr>
        <w:ilvl w:val="3"/>
        <w:numId w:val="4"/>
      </w:numPr>
      <w:spacing w:before="240" w:after="60" w:line="240" w:lineRule="auto"/>
      <w:outlineLvl w:val="3"/>
    </w:pPr>
    <w:rPr>
      <w:rFonts w:ascii="Arial" w:eastAsia="Times New Roman" w:hAnsi="Arial" w:cs="Times New Roman"/>
      <w:b/>
      <w:sz w:val="24"/>
      <w:szCs w:val="20"/>
    </w:rPr>
  </w:style>
  <w:style w:type="paragraph" w:styleId="Heading5">
    <w:name w:val="heading 5"/>
    <w:aliases w:val="Heading 5.(i)"/>
    <w:basedOn w:val="Normal"/>
    <w:next w:val="Normal"/>
    <w:link w:val="Heading5Char"/>
    <w:uiPriority w:val="99"/>
    <w:qFormat/>
    <w:rsid w:val="00870F1F"/>
    <w:pPr>
      <w:numPr>
        <w:ilvl w:val="4"/>
        <w:numId w:val="4"/>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uiPriority w:val="99"/>
    <w:qFormat/>
    <w:rsid w:val="00870F1F"/>
    <w:pPr>
      <w:numPr>
        <w:ilvl w:val="5"/>
        <w:numId w:val="4"/>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uiPriority w:val="99"/>
    <w:qFormat/>
    <w:rsid w:val="00870F1F"/>
    <w:pPr>
      <w:numPr>
        <w:ilvl w:val="6"/>
        <w:numId w:val="4"/>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uiPriority w:val="99"/>
    <w:qFormat/>
    <w:rsid w:val="00870F1F"/>
    <w:pPr>
      <w:numPr>
        <w:ilvl w:val="7"/>
        <w:numId w:val="4"/>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uiPriority w:val="99"/>
    <w:qFormat/>
    <w:rsid w:val="00870F1F"/>
    <w:pPr>
      <w:numPr>
        <w:ilvl w:val="8"/>
        <w:numId w:val="4"/>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
    <w:basedOn w:val="DefaultParagraphFont"/>
    <w:link w:val="Heading1"/>
    <w:rsid w:val="00870F1F"/>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E3569E"/>
    <w:rPr>
      <w:rFonts w:ascii="Arial" w:eastAsia="Times New Roman" w:hAnsi="Arial" w:cs="Times New Roman"/>
      <w:b/>
      <w:sz w:val="24"/>
      <w:szCs w:val="20"/>
    </w:rPr>
  </w:style>
  <w:style w:type="character" w:customStyle="1" w:styleId="Heading3Char">
    <w:name w:val="Heading 3 Char"/>
    <w:basedOn w:val="DefaultParagraphFont"/>
    <w:link w:val="Heading3"/>
    <w:rsid w:val="00870F1F"/>
    <w:rPr>
      <w:rFonts w:ascii="Arial" w:eastAsia="Times New Roman" w:hAnsi="Arial" w:cs="Times New Roman"/>
      <w:sz w:val="24"/>
      <w:szCs w:val="20"/>
    </w:rPr>
  </w:style>
  <w:style w:type="character" w:customStyle="1" w:styleId="Heading4Char">
    <w:name w:val="Heading 4 Char"/>
    <w:aliases w:val="Heading 4.a Char"/>
    <w:basedOn w:val="DefaultParagraphFont"/>
    <w:link w:val="Heading4"/>
    <w:rsid w:val="00870F1F"/>
    <w:rPr>
      <w:rFonts w:ascii="Arial" w:eastAsia="Times New Roman" w:hAnsi="Arial" w:cs="Times New Roman"/>
      <w:b/>
      <w:sz w:val="24"/>
      <w:szCs w:val="20"/>
    </w:rPr>
  </w:style>
  <w:style w:type="character" w:customStyle="1" w:styleId="Heading5Char">
    <w:name w:val="Heading 5 Char"/>
    <w:aliases w:val="Heading 5.(i) Char"/>
    <w:basedOn w:val="DefaultParagraphFont"/>
    <w:link w:val="Heading5"/>
    <w:uiPriority w:val="99"/>
    <w:rsid w:val="00870F1F"/>
    <w:rPr>
      <w:rFonts w:ascii="Times New Roman" w:eastAsia="Times New Roman" w:hAnsi="Times New Roman" w:cs="Times New Roman"/>
      <w:szCs w:val="20"/>
    </w:rPr>
  </w:style>
  <w:style w:type="character" w:customStyle="1" w:styleId="Heading6Char">
    <w:name w:val="Heading 6 Char"/>
    <w:basedOn w:val="DefaultParagraphFont"/>
    <w:link w:val="Heading6"/>
    <w:uiPriority w:val="99"/>
    <w:rsid w:val="00870F1F"/>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9"/>
    <w:rsid w:val="00870F1F"/>
    <w:rPr>
      <w:rFonts w:ascii="Arial" w:eastAsia="Times New Roman" w:hAnsi="Arial" w:cs="Times New Roman"/>
      <w:sz w:val="24"/>
      <w:szCs w:val="20"/>
    </w:rPr>
  </w:style>
  <w:style w:type="character" w:customStyle="1" w:styleId="Heading8Char">
    <w:name w:val="Heading 8 Char"/>
    <w:basedOn w:val="DefaultParagraphFont"/>
    <w:link w:val="Heading8"/>
    <w:uiPriority w:val="99"/>
    <w:rsid w:val="00870F1F"/>
    <w:rPr>
      <w:rFonts w:ascii="Arial" w:eastAsia="Times New Roman" w:hAnsi="Arial" w:cs="Times New Roman"/>
      <w:i/>
      <w:sz w:val="24"/>
      <w:szCs w:val="20"/>
    </w:rPr>
  </w:style>
  <w:style w:type="character" w:customStyle="1" w:styleId="Heading9Char">
    <w:name w:val="Heading 9 Char"/>
    <w:basedOn w:val="DefaultParagraphFont"/>
    <w:link w:val="Heading9"/>
    <w:uiPriority w:val="99"/>
    <w:rsid w:val="00870F1F"/>
    <w:rPr>
      <w:rFonts w:ascii="Arial" w:eastAsia="Times New Roman" w:hAnsi="Arial" w:cs="Times New Roman"/>
      <w:b/>
      <w:i/>
      <w:sz w:val="18"/>
      <w:szCs w:val="20"/>
    </w:rPr>
  </w:style>
  <w:style w:type="paragraph" w:styleId="BalloonText">
    <w:name w:val="Balloon Text"/>
    <w:basedOn w:val="Normal"/>
    <w:link w:val="BalloonTextChar"/>
    <w:uiPriority w:val="99"/>
    <w:unhideWhenUsed/>
    <w:rsid w:val="00255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5506D"/>
    <w:rPr>
      <w:rFonts w:ascii="Tahoma" w:hAnsi="Tahoma" w:cs="Tahoma"/>
      <w:sz w:val="16"/>
      <w:szCs w:val="16"/>
    </w:rPr>
  </w:style>
  <w:style w:type="paragraph" w:customStyle="1" w:styleId="Chapter">
    <w:name w:val="Chapter"/>
    <w:basedOn w:val="Normal"/>
    <w:next w:val="Normal"/>
    <w:rsid w:val="00A135AE"/>
    <w:pPr>
      <w:tabs>
        <w:tab w:val="left" w:pos="1440"/>
      </w:tabs>
      <w:spacing w:after="240" w:line="240" w:lineRule="auto"/>
      <w:jc w:val="center"/>
    </w:pPr>
    <w:rPr>
      <w:rFonts w:ascii="Times New Roman" w:eastAsia="Times New Roman" w:hAnsi="Times New Roman" w:cs="Times New Roman"/>
      <w:b/>
      <w:smallCaps/>
      <w:sz w:val="24"/>
      <w:szCs w:val="20"/>
      <w:lang w:val="es-ES"/>
    </w:rPr>
  </w:style>
  <w:style w:type="paragraph" w:customStyle="1" w:styleId="FirstHeading">
    <w:name w:val="FirstHeading"/>
    <w:basedOn w:val="Normal"/>
    <w:rsid w:val="00A135AE"/>
    <w:pPr>
      <w:keepNext/>
      <w:tabs>
        <w:tab w:val="left" w:pos="0"/>
        <w:tab w:val="left" w:pos="90"/>
      </w:tabs>
      <w:spacing w:before="120" w:after="120" w:line="240" w:lineRule="auto"/>
    </w:pPr>
    <w:rPr>
      <w:rFonts w:ascii="Times New Roman" w:eastAsia="Times New Roman" w:hAnsi="Times New Roman" w:cs="Times New Roman"/>
      <w:b/>
      <w:sz w:val="24"/>
      <w:szCs w:val="20"/>
      <w:lang w:val="es-ES"/>
    </w:rPr>
  </w:style>
  <w:style w:type="paragraph" w:styleId="FootnoteText">
    <w:name w:val="footnote text"/>
    <w:aliases w:val="fn,single space,footnote text,FOOTNOTES,Char,Footnote text Char Char,Footnote text,Footnote Text Char Char Char Char Char Char,Footnote Text Char Char Char Char1,Footnote Text Char Char Char Char Char1,footnote,Geneva 9,f,Footnote Text Ch"/>
    <w:basedOn w:val="Normal"/>
    <w:link w:val="FootnoteTextChar"/>
    <w:uiPriority w:val="99"/>
    <w:qFormat/>
    <w:rsid w:val="00A135A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single space Char,footnote text Char,FOOTNOTES Char,Char Char,Footnote text Char Char Char,Footnote text Char,Footnote Text Char Char Char Char Char Char Char,Footnote Text Char Char Char Char1 Char,footnote Char,Geneva 9 Char"/>
    <w:basedOn w:val="DefaultParagraphFont"/>
    <w:link w:val="FootnoteText"/>
    <w:uiPriority w:val="99"/>
    <w:rsid w:val="00A135AE"/>
    <w:rPr>
      <w:rFonts w:ascii="Times New Roman" w:eastAsia="Times New Roman" w:hAnsi="Times New Roman" w:cs="Times New Roman"/>
      <w:sz w:val="20"/>
      <w:szCs w:val="20"/>
    </w:rPr>
  </w:style>
  <w:style w:type="paragraph" w:customStyle="1" w:styleId="Paragraph">
    <w:name w:val="Paragraph"/>
    <w:aliases w:val="p,PARAGRAPH,PG,pa,at,paragraph"/>
    <w:basedOn w:val="BodyTextIndent"/>
    <w:link w:val="ParagraphChar"/>
    <w:qFormat/>
    <w:rsid w:val="00A135AE"/>
    <w:pPr>
      <w:numPr>
        <w:ilvl w:val="1"/>
        <w:numId w:val="1"/>
      </w:numPr>
      <w:spacing w:before="120" w:line="240" w:lineRule="auto"/>
      <w:jc w:val="both"/>
      <w:outlineLvl w:val="1"/>
    </w:pPr>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A135AE"/>
    <w:pPr>
      <w:spacing w:after="120"/>
      <w:ind w:left="360"/>
    </w:pPr>
  </w:style>
  <w:style w:type="character" w:customStyle="1" w:styleId="BodyTextIndentChar">
    <w:name w:val="Body Text Indent Char"/>
    <w:basedOn w:val="DefaultParagraphFont"/>
    <w:link w:val="BodyTextIndent"/>
    <w:uiPriority w:val="99"/>
    <w:semiHidden/>
    <w:rsid w:val="00A135AE"/>
  </w:style>
  <w:style w:type="character" w:customStyle="1" w:styleId="ParagraphChar">
    <w:name w:val="Paragraph Char"/>
    <w:link w:val="Paragraph"/>
    <w:rsid w:val="00A135AE"/>
    <w:rPr>
      <w:rFonts w:ascii="Times New Roman" w:eastAsia="Times New Roman" w:hAnsi="Times New Roman" w:cs="Times New Roman"/>
      <w:sz w:val="24"/>
      <w:szCs w:val="20"/>
      <w:lang w:val="es-ES"/>
    </w:rPr>
  </w:style>
  <w:style w:type="paragraph" w:customStyle="1" w:styleId="SecHeading">
    <w:name w:val="SecHeading"/>
    <w:basedOn w:val="Normal"/>
    <w:next w:val="Paragraph"/>
    <w:rsid w:val="00A135AE"/>
    <w:pPr>
      <w:keepNext/>
      <w:numPr>
        <w:ilvl w:val="1"/>
        <w:numId w:val="2"/>
      </w:numPr>
      <w:spacing w:before="120" w:after="120" w:line="240" w:lineRule="auto"/>
    </w:pPr>
    <w:rPr>
      <w:rFonts w:ascii="Times New Roman" w:eastAsia="Times New Roman" w:hAnsi="Times New Roman" w:cs="Times New Roman"/>
      <w:b/>
      <w:sz w:val="24"/>
      <w:szCs w:val="20"/>
      <w:lang w:val="es-ES_tradnl"/>
    </w:rPr>
  </w:style>
  <w:style w:type="paragraph" w:customStyle="1" w:styleId="SubHeading1">
    <w:name w:val="SubHeading1"/>
    <w:basedOn w:val="SecHeading"/>
    <w:rsid w:val="00A135AE"/>
    <w:pPr>
      <w:numPr>
        <w:ilvl w:val="2"/>
      </w:numPr>
    </w:pPr>
  </w:style>
  <w:style w:type="paragraph" w:customStyle="1" w:styleId="Subheading2">
    <w:name w:val="Subheading2"/>
    <w:basedOn w:val="SecHeading"/>
    <w:rsid w:val="00A135AE"/>
    <w:pPr>
      <w:numPr>
        <w:ilvl w:val="3"/>
      </w:numPr>
    </w:pPr>
  </w:style>
  <w:style w:type="paragraph" w:customStyle="1" w:styleId="subpar">
    <w:name w:val="subpar"/>
    <w:basedOn w:val="BodyTextIndent3"/>
    <w:link w:val="subparChar"/>
    <w:rsid w:val="00A135AE"/>
    <w:pPr>
      <w:numPr>
        <w:ilvl w:val="2"/>
        <w:numId w:val="1"/>
      </w:numPr>
      <w:spacing w:before="120" w:line="240" w:lineRule="auto"/>
      <w:jc w:val="both"/>
      <w:outlineLvl w:val="2"/>
    </w:pPr>
    <w:rPr>
      <w:rFonts w:ascii="Times New Roman" w:eastAsia="Times New Roman" w:hAnsi="Times New Roman" w:cs="Times New Roman"/>
      <w:sz w:val="24"/>
      <w:szCs w:val="20"/>
      <w:lang w:val="es-ES_tradnl"/>
    </w:rPr>
  </w:style>
  <w:style w:type="paragraph" w:styleId="BodyTextIndent3">
    <w:name w:val="Body Text Indent 3"/>
    <w:basedOn w:val="Normal"/>
    <w:link w:val="BodyTextIndent3Char"/>
    <w:uiPriority w:val="99"/>
    <w:semiHidden/>
    <w:unhideWhenUsed/>
    <w:rsid w:val="00A135A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135AE"/>
    <w:rPr>
      <w:sz w:val="16"/>
      <w:szCs w:val="16"/>
    </w:rPr>
  </w:style>
  <w:style w:type="character" w:customStyle="1" w:styleId="subparChar">
    <w:name w:val="subpar Char"/>
    <w:link w:val="subpar"/>
    <w:rsid w:val="00A135AE"/>
    <w:rPr>
      <w:rFonts w:ascii="Times New Roman" w:eastAsia="Times New Roman" w:hAnsi="Times New Roman" w:cs="Times New Roman"/>
      <w:sz w:val="24"/>
      <w:szCs w:val="20"/>
      <w:lang w:val="es-ES_tradnl"/>
    </w:rPr>
  </w:style>
  <w:style w:type="paragraph" w:customStyle="1" w:styleId="SubSubPar">
    <w:name w:val="SubSubPar"/>
    <w:basedOn w:val="subpar"/>
    <w:rsid w:val="00A135AE"/>
    <w:pPr>
      <w:numPr>
        <w:ilvl w:val="3"/>
      </w:numPr>
      <w:tabs>
        <w:tab w:val="left" w:pos="0"/>
      </w:tabs>
    </w:pPr>
  </w:style>
  <w:style w:type="character" w:styleId="Hyperlink">
    <w:name w:val="Hyperlink"/>
    <w:uiPriority w:val="99"/>
    <w:rsid w:val="00A135AE"/>
    <w:rPr>
      <w:color w:val="0000FF"/>
      <w:u w:val="single"/>
    </w:rPr>
  </w:style>
  <w:style w:type="character" w:styleId="FootnoteReference">
    <w:name w:val="footnote reference"/>
    <w:aliases w:val="16 Point,Superscript 6 Point,ftref,Ref,de nota al pie,referencia nota al pie,titulo 2,Ref. de nota al pie.,Fußnotenzeichen DISS,Ref. de nota al pie EDEP,pie pddes,FC,Footnote Reference Number,Footnote Reference_LVL6,fr,SUPERS"/>
    <w:uiPriority w:val="99"/>
    <w:qFormat/>
    <w:rsid w:val="00A135AE"/>
    <w:rPr>
      <w:vertAlign w:val="superscript"/>
    </w:rPr>
  </w:style>
  <w:style w:type="character" w:customStyle="1" w:styleId="ParagraphCar">
    <w:name w:val="Paragraph Car"/>
    <w:rsid w:val="00A135AE"/>
    <w:rPr>
      <w:sz w:val="24"/>
      <w:lang w:val="es-ES_tradnl" w:eastAsia="en-US"/>
    </w:rPr>
  </w:style>
  <w:style w:type="paragraph" w:styleId="ListParagraph">
    <w:name w:val="List Paragraph"/>
    <w:basedOn w:val="Normal"/>
    <w:link w:val="ListParagraphChar"/>
    <w:uiPriority w:val="34"/>
    <w:qFormat/>
    <w:rsid w:val="00A135AE"/>
    <w:pPr>
      <w:ind w:left="720"/>
      <w:contextualSpacing/>
    </w:pPr>
  </w:style>
  <w:style w:type="paragraph" w:styleId="BodyText">
    <w:name w:val="Body Text"/>
    <w:basedOn w:val="Normal"/>
    <w:link w:val="BodyTextChar"/>
    <w:uiPriority w:val="99"/>
    <w:semiHidden/>
    <w:unhideWhenUsed/>
    <w:rsid w:val="00870F1F"/>
    <w:pPr>
      <w:spacing w:after="120"/>
    </w:pPr>
  </w:style>
  <w:style w:type="character" w:customStyle="1" w:styleId="BodyTextChar">
    <w:name w:val="Body Text Char"/>
    <w:basedOn w:val="DefaultParagraphFont"/>
    <w:link w:val="BodyText"/>
    <w:uiPriority w:val="99"/>
    <w:semiHidden/>
    <w:rsid w:val="00870F1F"/>
  </w:style>
  <w:style w:type="paragraph" w:customStyle="1" w:styleId="ABBR">
    <w:name w:val="ABBR"/>
    <w:basedOn w:val="Normal"/>
    <w:rsid w:val="00870F1F"/>
    <w:pPr>
      <w:spacing w:after="0" w:line="240" w:lineRule="auto"/>
    </w:pPr>
    <w:rPr>
      <w:rFonts w:ascii="Times New Roman" w:eastAsia="Times New Roman" w:hAnsi="Times New Roman" w:cs="Times New Roman"/>
      <w:caps/>
      <w:sz w:val="24"/>
      <w:szCs w:val="20"/>
      <w:lang w:val="es-ES_tradnl"/>
    </w:rPr>
  </w:style>
  <w:style w:type="paragraph" w:customStyle="1" w:styleId="AbbrDesc">
    <w:name w:val="AbbrDesc"/>
    <w:basedOn w:val="Normal"/>
    <w:rsid w:val="00870F1F"/>
    <w:pPr>
      <w:tabs>
        <w:tab w:val="left" w:pos="3060"/>
      </w:tabs>
      <w:spacing w:after="0" w:line="240" w:lineRule="auto"/>
      <w:jc w:val="both"/>
    </w:pPr>
    <w:rPr>
      <w:rFonts w:ascii="Times New Roman" w:eastAsia="Times New Roman" w:hAnsi="Times New Roman" w:cs="Times New Roman"/>
      <w:sz w:val="24"/>
      <w:szCs w:val="20"/>
      <w:lang w:val="es-ES_tradnl"/>
    </w:rPr>
  </w:style>
  <w:style w:type="paragraph" w:styleId="Header">
    <w:name w:val="header"/>
    <w:basedOn w:val="Normal"/>
    <w:link w:val="HeaderChar"/>
    <w:uiPriority w:val="99"/>
    <w:rsid w:val="00870F1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70F1F"/>
    <w:rPr>
      <w:rFonts w:ascii="Times New Roman" w:eastAsia="Times New Roman" w:hAnsi="Times New Roman" w:cs="Times New Roman"/>
      <w:sz w:val="24"/>
      <w:szCs w:val="20"/>
    </w:rPr>
  </w:style>
  <w:style w:type="paragraph" w:customStyle="1" w:styleId="Newpage">
    <w:name w:val="Newpage"/>
    <w:basedOn w:val="Chapter"/>
    <w:rsid w:val="00870F1F"/>
    <w:pPr>
      <w:tabs>
        <w:tab w:val="clear" w:pos="1440"/>
        <w:tab w:val="left" w:pos="3060"/>
      </w:tabs>
      <w:spacing w:after="0"/>
    </w:pPr>
  </w:style>
  <w:style w:type="paragraph" w:styleId="TOC1">
    <w:name w:val="toc 1"/>
    <w:basedOn w:val="Normal"/>
    <w:next w:val="Normal"/>
    <w:autoRedefine/>
    <w:uiPriority w:val="39"/>
    <w:qFormat/>
    <w:rsid w:val="00870F1F"/>
    <w:pPr>
      <w:tabs>
        <w:tab w:val="left" w:pos="540"/>
        <w:tab w:val="right" w:leader="dot" w:pos="8741"/>
      </w:tabs>
      <w:spacing w:before="240" w:after="240" w:line="240" w:lineRule="auto"/>
      <w:ind w:left="547" w:hanging="547"/>
    </w:pPr>
    <w:rPr>
      <w:rFonts w:ascii="Times New Roman" w:eastAsia="Times New Roman" w:hAnsi="Times New Roman" w:cs="Times New Roman"/>
      <w:smallCaps/>
      <w:noProof/>
      <w:sz w:val="24"/>
      <w:szCs w:val="20"/>
    </w:rPr>
  </w:style>
  <w:style w:type="paragraph" w:styleId="TOC2">
    <w:name w:val="toc 2"/>
    <w:basedOn w:val="Normal"/>
    <w:next w:val="Normal"/>
    <w:autoRedefine/>
    <w:uiPriority w:val="39"/>
    <w:qFormat/>
    <w:rsid w:val="00870F1F"/>
    <w:pPr>
      <w:tabs>
        <w:tab w:val="left" w:pos="540"/>
        <w:tab w:val="left" w:pos="600"/>
        <w:tab w:val="left" w:pos="1152"/>
        <w:tab w:val="right" w:leader="dot" w:pos="8741"/>
      </w:tabs>
      <w:spacing w:after="0" w:line="240" w:lineRule="auto"/>
      <w:ind w:left="1166" w:hanging="605"/>
    </w:pPr>
    <w:rPr>
      <w:rFonts w:ascii="Times New Roman" w:eastAsia="Times New Roman" w:hAnsi="Times New Roman" w:cs="Times New Roman"/>
      <w:noProof/>
      <w:sz w:val="24"/>
      <w:szCs w:val="20"/>
    </w:rPr>
  </w:style>
  <w:style w:type="character" w:styleId="CommentReference">
    <w:name w:val="annotation reference"/>
    <w:basedOn w:val="DefaultParagraphFont"/>
    <w:uiPriority w:val="99"/>
    <w:semiHidden/>
    <w:unhideWhenUsed/>
    <w:rsid w:val="00D5406F"/>
    <w:rPr>
      <w:sz w:val="16"/>
      <w:szCs w:val="16"/>
    </w:rPr>
  </w:style>
  <w:style w:type="paragraph" w:styleId="CommentText">
    <w:name w:val="annotation text"/>
    <w:basedOn w:val="Normal"/>
    <w:link w:val="CommentTextChar"/>
    <w:uiPriority w:val="99"/>
    <w:semiHidden/>
    <w:unhideWhenUsed/>
    <w:rsid w:val="00D5406F"/>
    <w:pPr>
      <w:spacing w:line="240" w:lineRule="auto"/>
    </w:pPr>
    <w:rPr>
      <w:sz w:val="20"/>
      <w:szCs w:val="20"/>
    </w:rPr>
  </w:style>
  <w:style w:type="character" w:customStyle="1" w:styleId="CommentTextChar">
    <w:name w:val="Comment Text Char"/>
    <w:basedOn w:val="DefaultParagraphFont"/>
    <w:link w:val="CommentText"/>
    <w:uiPriority w:val="99"/>
    <w:semiHidden/>
    <w:rsid w:val="00D5406F"/>
    <w:rPr>
      <w:sz w:val="20"/>
      <w:szCs w:val="20"/>
    </w:rPr>
  </w:style>
  <w:style w:type="paragraph" w:styleId="CommentSubject">
    <w:name w:val="annotation subject"/>
    <w:basedOn w:val="CommentText"/>
    <w:next w:val="CommentText"/>
    <w:link w:val="CommentSubjectChar"/>
    <w:uiPriority w:val="99"/>
    <w:semiHidden/>
    <w:unhideWhenUsed/>
    <w:rsid w:val="00D5406F"/>
    <w:rPr>
      <w:b/>
      <w:bCs/>
    </w:rPr>
  </w:style>
  <w:style w:type="character" w:customStyle="1" w:styleId="CommentSubjectChar">
    <w:name w:val="Comment Subject Char"/>
    <w:basedOn w:val="CommentTextChar"/>
    <w:link w:val="CommentSubject"/>
    <w:uiPriority w:val="99"/>
    <w:semiHidden/>
    <w:rsid w:val="00D5406F"/>
    <w:rPr>
      <w:b/>
      <w:bCs/>
      <w:sz w:val="20"/>
      <w:szCs w:val="20"/>
    </w:rPr>
  </w:style>
  <w:style w:type="character" w:styleId="Emphasis">
    <w:name w:val="Emphasis"/>
    <w:basedOn w:val="DefaultParagraphFont"/>
    <w:uiPriority w:val="20"/>
    <w:qFormat/>
    <w:rsid w:val="00296339"/>
    <w:rPr>
      <w:i/>
      <w:iCs/>
    </w:rPr>
  </w:style>
  <w:style w:type="character" w:customStyle="1" w:styleId="apple-converted-space">
    <w:name w:val="apple-converted-space"/>
    <w:basedOn w:val="DefaultParagraphFont"/>
    <w:rsid w:val="00296339"/>
  </w:style>
  <w:style w:type="table" w:styleId="TableGrid">
    <w:name w:val="Table Grid"/>
    <w:basedOn w:val="TableNormal"/>
    <w:uiPriority w:val="59"/>
    <w:rsid w:val="00D15AD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3569E"/>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3">
    <w:name w:val="toc 3"/>
    <w:basedOn w:val="Normal"/>
    <w:next w:val="Normal"/>
    <w:autoRedefine/>
    <w:uiPriority w:val="39"/>
    <w:unhideWhenUsed/>
    <w:qFormat/>
    <w:rsid w:val="00E3569E"/>
    <w:pPr>
      <w:spacing w:after="100"/>
      <w:ind w:left="440"/>
    </w:pPr>
  </w:style>
  <w:style w:type="character" w:customStyle="1" w:styleId="A3">
    <w:name w:val="A3"/>
    <w:uiPriority w:val="99"/>
    <w:rsid w:val="005C68D8"/>
    <w:rPr>
      <w:rFonts w:cs="Tundra Web Pro Light"/>
      <w:color w:val="000000"/>
      <w:sz w:val="20"/>
      <w:szCs w:val="20"/>
    </w:rPr>
  </w:style>
  <w:style w:type="character" w:customStyle="1" w:styleId="ListParagraphChar">
    <w:name w:val="List Paragraph Char"/>
    <w:basedOn w:val="DefaultParagraphFont"/>
    <w:link w:val="ListParagraph"/>
    <w:uiPriority w:val="34"/>
    <w:rsid w:val="0033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812">
      <w:bodyDiv w:val="1"/>
      <w:marLeft w:val="0"/>
      <w:marRight w:val="0"/>
      <w:marTop w:val="0"/>
      <w:marBottom w:val="0"/>
      <w:divBdr>
        <w:top w:val="none" w:sz="0" w:space="0" w:color="auto"/>
        <w:left w:val="none" w:sz="0" w:space="0" w:color="auto"/>
        <w:bottom w:val="none" w:sz="0" w:space="0" w:color="auto"/>
        <w:right w:val="none" w:sz="0" w:space="0" w:color="auto"/>
      </w:divBdr>
    </w:div>
    <w:div w:id="88432895">
      <w:bodyDiv w:val="1"/>
      <w:marLeft w:val="0"/>
      <w:marRight w:val="0"/>
      <w:marTop w:val="0"/>
      <w:marBottom w:val="0"/>
      <w:divBdr>
        <w:top w:val="none" w:sz="0" w:space="0" w:color="auto"/>
        <w:left w:val="none" w:sz="0" w:space="0" w:color="auto"/>
        <w:bottom w:val="none" w:sz="0" w:space="0" w:color="auto"/>
        <w:right w:val="none" w:sz="0" w:space="0" w:color="auto"/>
      </w:divBdr>
    </w:div>
    <w:div w:id="333846450">
      <w:bodyDiv w:val="1"/>
      <w:marLeft w:val="0"/>
      <w:marRight w:val="0"/>
      <w:marTop w:val="0"/>
      <w:marBottom w:val="0"/>
      <w:divBdr>
        <w:top w:val="none" w:sz="0" w:space="0" w:color="auto"/>
        <w:left w:val="none" w:sz="0" w:space="0" w:color="auto"/>
        <w:bottom w:val="none" w:sz="0" w:space="0" w:color="auto"/>
        <w:right w:val="none" w:sz="0" w:space="0" w:color="auto"/>
      </w:divBdr>
    </w:div>
    <w:div w:id="734663792">
      <w:bodyDiv w:val="1"/>
      <w:marLeft w:val="0"/>
      <w:marRight w:val="0"/>
      <w:marTop w:val="0"/>
      <w:marBottom w:val="0"/>
      <w:divBdr>
        <w:top w:val="none" w:sz="0" w:space="0" w:color="auto"/>
        <w:left w:val="none" w:sz="0" w:space="0" w:color="auto"/>
        <w:bottom w:val="none" w:sz="0" w:space="0" w:color="auto"/>
        <w:right w:val="none" w:sz="0" w:space="0" w:color="auto"/>
      </w:divBdr>
    </w:div>
    <w:div w:id="880896871">
      <w:bodyDiv w:val="1"/>
      <w:marLeft w:val="0"/>
      <w:marRight w:val="0"/>
      <w:marTop w:val="0"/>
      <w:marBottom w:val="0"/>
      <w:divBdr>
        <w:top w:val="none" w:sz="0" w:space="0" w:color="auto"/>
        <w:left w:val="none" w:sz="0" w:space="0" w:color="auto"/>
        <w:bottom w:val="none" w:sz="0" w:space="0" w:color="auto"/>
        <w:right w:val="none" w:sz="0" w:space="0" w:color="auto"/>
      </w:divBdr>
    </w:div>
    <w:div w:id="888152397">
      <w:bodyDiv w:val="1"/>
      <w:marLeft w:val="0"/>
      <w:marRight w:val="0"/>
      <w:marTop w:val="0"/>
      <w:marBottom w:val="0"/>
      <w:divBdr>
        <w:top w:val="none" w:sz="0" w:space="0" w:color="auto"/>
        <w:left w:val="none" w:sz="0" w:space="0" w:color="auto"/>
        <w:bottom w:val="none" w:sz="0" w:space="0" w:color="auto"/>
        <w:right w:val="none" w:sz="0" w:space="0" w:color="auto"/>
      </w:divBdr>
    </w:div>
    <w:div w:id="1001472912">
      <w:bodyDiv w:val="1"/>
      <w:marLeft w:val="0"/>
      <w:marRight w:val="0"/>
      <w:marTop w:val="0"/>
      <w:marBottom w:val="0"/>
      <w:divBdr>
        <w:top w:val="none" w:sz="0" w:space="0" w:color="auto"/>
        <w:left w:val="none" w:sz="0" w:space="0" w:color="auto"/>
        <w:bottom w:val="none" w:sz="0" w:space="0" w:color="auto"/>
        <w:right w:val="none" w:sz="0" w:space="0" w:color="auto"/>
      </w:divBdr>
    </w:div>
    <w:div w:id="1423063373">
      <w:bodyDiv w:val="1"/>
      <w:marLeft w:val="0"/>
      <w:marRight w:val="0"/>
      <w:marTop w:val="0"/>
      <w:marBottom w:val="0"/>
      <w:divBdr>
        <w:top w:val="none" w:sz="0" w:space="0" w:color="auto"/>
        <w:left w:val="none" w:sz="0" w:space="0" w:color="auto"/>
        <w:bottom w:val="none" w:sz="0" w:space="0" w:color="auto"/>
        <w:right w:val="none" w:sz="0" w:space="0" w:color="auto"/>
      </w:divBdr>
    </w:div>
    <w:div w:id="1482119844">
      <w:bodyDiv w:val="1"/>
      <w:marLeft w:val="0"/>
      <w:marRight w:val="0"/>
      <w:marTop w:val="0"/>
      <w:marBottom w:val="0"/>
      <w:divBdr>
        <w:top w:val="none" w:sz="0" w:space="0" w:color="auto"/>
        <w:left w:val="none" w:sz="0" w:space="0" w:color="auto"/>
        <w:bottom w:val="none" w:sz="0" w:space="0" w:color="auto"/>
        <w:right w:val="none" w:sz="0" w:space="0" w:color="auto"/>
      </w:divBdr>
    </w:div>
    <w:div w:id="1998800598">
      <w:bodyDiv w:val="1"/>
      <w:marLeft w:val="0"/>
      <w:marRight w:val="0"/>
      <w:marTop w:val="0"/>
      <w:marBottom w:val="0"/>
      <w:divBdr>
        <w:top w:val="none" w:sz="0" w:space="0" w:color="auto"/>
        <w:left w:val="none" w:sz="0" w:space="0" w:color="auto"/>
        <w:bottom w:val="none" w:sz="0" w:space="0" w:color="auto"/>
        <w:right w:val="none" w:sz="0" w:space="0" w:color="auto"/>
      </w:divBdr>
    </w:div>
    <w:div w:id="2056734598">
      <w:bodyDiv w:val="1"/>
      <w:marLeft w:val="0"/>
      <w:marRight w:val="0"/>
      <w:marTop w:val="0"/>
      <w:marBottom w:val="0"/>
      <w:divBdr>
        <w:top w:val="none" w:sz="0" w:space="0" w:color="auto"/>
        <w:left w:val="none" w:sz="0" w:space="0" w:color="auto"/>
        <w:bottom w:val="none" w:sz="0" w:space="0" w:color="auto"/>
        <w:right w:val="none" w:sz="0" w:space="0" w:color="auto"/>
      </w:divBdr>
    </w:div>
    <w:div w:id="21159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0.png"/><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www.empleospublicos.cl"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customXml" Target="../customXml/item3.xml"/><Relationship Id="rId30"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EC91C6F8EFB43D4DA0CAF6EAAAECCBE8" ma:contentTypeVersion="0" ma:contentTypeDescription="A content type to manage public (operations) IDB documents" ma:contentTypeScope="" ma:versionID="9edf62ee9a9a18ecf0f3a3fd1bc478ae">
  <xsd:schema xmlns:xsd="http://www.w3.org/2001/XMLSchema" xmlns:xs="http://www.w3.org/2001/XMLSchema" xmlns:p="http://schemas.microsoft.com/office/2006/metadata/properties" xmlns:ns2="9c571b2f-e523-4ab2-ba2e-09e151a03ef4" targetNamespace="http://schemas.microsoft.com/office/2006/metadata/properties" ma:root="true" ma:fieldsID="b28d76f3008294fd61334e84e03ac685"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bb5414d9-6136-4890-a4c7-02532acc38ee}" ma:internalName="TaxCatchAll" ma:showField="CatchAllData" ma:web="9ea1a329-5d7a-48be-bbc2-3a3b4699d7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b5414d9-6136-4890-a4c7-02532acc38ee}" ma:internalName="TaxCatchAllLabel" ma:readOnly="true" ma:showField="CatchAllDataLabel" ma:web="9ea1a329-5d7a-48be-bbc2-3a3b4699d770">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EVALUATION TRACKING DOCUMENT</Project_x0020_Document_x0020_Type>
    <Record_x0020_Number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IFD/ICS</Division_x0020_or_x0020_Unit>
    <Other_x0020_Author xmlns="9c571b2f-e523-4ab2-ba2e-09e151a03ef4" xsi:nil="true"/>
    <Region xmlns="9c571b2f-e523-4ab2-ba2e-09e151a03ef4" xsi:nil="true"/>
    <IDBDocs_x0020_Number xmlns="9c571b2f-e523-4ab2-ba2e-09e151a03ef4">39907317</IDBDocs_x0020_Number>
    <Document_x0020_Author xmlns="9c571b2f-e523-4ab2-ba2e-09e151a03ef4">Jarquin Ramos, Maria Jose</Document_x0020_Author>
    <Publication_x0020_Type xmlns="9c571b2f-e523-4ab2-ba2e-09e151a03ef4" xsi:nil="true"/>
    <Operation_x0020_Type xmlns="9c571b2f-e523-4ab2-ba2e-09e151a03ef4" xsi:nil="true"/>
    <TaxCatchAll xmlns="9c571b2f-e523-4ab2-ba2e-09e151a03ef4">
      <Value>2</Value>
      <Value>12</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CH-L1110</Project_x0020_Number>
    <o5138a91267540169645e33d09c9ddc6 xmlns="9c571b2f-e523-4ab2-ba2e-09e151a03ef4">
      <Terms xmlns="http://schemas.microsoft.com/office/infopath/2007/PartnerControls"/>
    </o5138a91267540169645e33d09c9ddc6>
    <Package_x0020_Code xmlns="9c571b2f-e523-4ab2-ba2e-09e151a03ef4" xsi:nil="true"/>
    <Migration_x0020_Info xmlns="9c571b2f-e523-4ab2-ba2e-09e151a03ef4">&lt;Data&gt;&lt;APPLICATION&gt;MS WORD&lt;/APPLICATION&gt;&lt;STAGE_CODE&gt;LP&lt;/STAGE_CODE&gt;&lt;USER_STAGE&gt;Loan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Confidential</Access_x0020_to_x0020_Information_x00a0_Policy>
    <Business_x0020_Area xmlns="9c571b2f-e523-4ab2-ba2e-09e151a03ef4">Evaluation Tracking</Business_x0020_Area>
    <SISCOR_x0020_Number xmlns="9c571b2f-e523-4ab2-ba2e-09e151a03ef4" xsi:nil="true"/>
    <Webtopic xmlns="9c571b2f-e523-4ab2-ba2e-09e151a03ef4">Government and Public Institutions</Webtopic>
    <Identifier xmlns="9c571b2f-e523-4ab2-ba2e-09e151a03ef4"> TECFILE</Identifier>
    <Publishing_x0020_House xmlns="9c571b2f-e523-4ab2-ba2e-09e151a03ef4" xsi:nil="true"/>
    <Disclosed xmlns="9c571b2f-e523-4ab2-ba2e-09e151a03ef4">false</Disclosed>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TermInfo xmlns="http://schemas.microsoft.com/office/infopath/2007/PartnerControls">
          <TermName xmlns="http://schemas.microsoft.com/office/infopath/2007/PartnerControls">Chile</TermName>
          <TermId xmlns="http://schemas.microsoft.com/office/infopath/2007/PartnerControls">0646c65c-e431-42e3-a932-0671c6b608b9</TermId>
        </TermInfo>
      </Terms>
    </j8b96605ee2f4c4e988849e658583fee>
  </documentManagement>
</p:properties>
</file>

<file path=customXml/itemProps1.xml><?xml version="1.0" encoding="utf-8"?>
<ds:datastoreItem xmlns:ds="http://schemas.openxmlformats.org/officeDocument/2006/customXml" ds:itemID="{D09EC0FA-AE83-41B6-B284-DA7E9EA3CE1D}"/>
</file>

<file path=customXml/itemProps2.xml><?xml version="1.0" encoding="utf-8"?>
<ds:datastoreItem xmlns:ds="http://schemas.openxmlformats.org/officeDocument/2006/customXml" ds:itemID="{7A4B7EF5-04A9-474D-9EDE-D38B77F04F87}"/>
</file>

<file path=customXml/itemProps3.xml><?xml version="1.0" encoding="utf-8"?>
<ds:datastoreItem xmlns:ds="http://schemas.openxmlformats.org/officeDocument/2006/customXml" ds:itemID="{5A906B18-1FAD-4AFD-A972-C7880126AD16}"/>
</file>

<file path=customXml/itemProps4.xml><?xml version="1.0" encoding="utf-8"?>
<ds:datastoreItem xmlns:ds="http://schemas.openxmlformats.org/officeDocument/2006/customXml" ds:itemID="{298806EB-4E17-4D1C-80FE-920CC8E8AC53}"/>
</file>

<file path=customXml/itemProps5.xml><?xml version="1.0" encoding="utf-8"?>
<ds:datastoreItem xmlns:ds="http://schemas.openxmlformats.org/officeDocument/2006/customXml" ds:itemID="{D3EF3421-C311-4478-85C2-CBA3F4A09D23}"/>
</file>

<file path=customXml/itemProps6.xml><?xml version="1.0" encoding="utf-8"?>
<ds:datastoreItem xmlns:ds="http://schemas.openxmlformats.org/officeDocument/2006/customXml" ds:itemID="{B01A4E6B-58E2-4354-82A0-DD83A937B6F1}"/>
</file>

<file path=docProps/app.xml><?xml version="1.0" encoding="utf-8"?>
<Properties xmlns="http://schemas.openxmlformats.org/officeDocument/2006/extended-properties" xmlns:vt="http://schemas.openxmlformats.org/officeDocument/2006/docPropsVTypes">
  <Template>Normal.dotm</Template>
  <TotalTime>5</TotalTime>
  <Pages>30</Pages>
  <Words>5979</Words>
  <Characters>34085</Characters>
  <Application>Microsoft Office Word</Application>
  <DocSecurity>0</DocSecurity>
  <Lines>284</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39985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Opcional - Plan de Monitoreo y Evaluación</dc:title>
  <dc:creator>IADB</dc:creator>
  <cp:lastModifiedBy>IADB</cp:lastModifiedBy>
  <cp:revision>4</cp:revision>
  <cp:lastPrinted>2015-10-06T18:03:00Z</cp:lastPrinted>
  <dcterms:created xsi:type="dcterms:W3CDTF">2015-10-28T18:42:00Z</dcterms:created>
  <dcterms:modified xsi:type="dcterms:W3CDTF">2015-10-28T18:47:00Z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0x01010046CF21643EE8D14686A648AA6DAD089200EC91C6F8EFB43D4DA0CAF6EAAAECCBE8</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
  </property>
  <property fmtid="{D5CDD505-2E9C-101B-9397-08002B2CF9AE}" pid="8" name="Country">
    <vt:lpwstr>2;#Chile|0646c65c-e431-42e3-a932-0671c6b608b9</vt:lpwstr>
  </property>
  <property fmtid="{D5CDD505-2E9C-101B-9397-08002B2CF9AE}" pid="9" name="Fund IDB">
    <vt:lpwstr/>
  </property>
  <property fmtid="{D5CDD505-2E9C-101B-9397-08002B2CF9AE}" pid="10" name="Series_x0020_Operations_x0020_IDB">
    <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12;#Monitoring and Reporting|df3c2aa1-d63e-41aa-b1f5-bb15dee691ca</vt:lpwstr>
  </property>
</Properties>
</file>