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35" w:rsidRPr="003B6AF9" w:rsidRDefault="002A686D" w:rsidP="00482527">
      <w:pPr>
        <w:pStyle w:val="Heading1"/>
        <w:spacing w:before="120"/>
        <w:jc w:val="center"/>
        <w:rPr>
          <w:rFonts w:ascii="Times New Roman" w:hAnsi="Times New Roman" w:cs="Times New Roman"/>
          <w:color w:val="auto"/>
          <w:lang w:val="es-ES_tradnl"/>
        </w:rPr>
      </w:pPr>
      <w:r w:rsidRPr="003B6AF9">
        <w:rPr>
          <w:rFonts w:ascii="Times New Roman" w:hAnsi="Times New Roman" w:cs="Times New Roman"/>
          <w:color w:val="auto"/>
          <w:lang w:val="es-ES_tradnl"/>
        </w:rPr>
        <w:t>Sector portuario de Costa Rica</w:t>
      </w:r>
    </w:p>
    <w:p w:rsidR="00EF6A2D" w:rsidRDefault="00EF6A2D" w:rsidP="003B6AF9">
      <w:pPr>
        <w:spacing w:before="120" w:after="120"/>
        <w:jc w:val="both"/>
        <w:rPr>
          <w:lang w:val="es-ES_tradnl"/>
        </w:rPr>
      </w:pPr>
      <w:r>
        <w:rPr>
          <w:lang w:val="es-ES_tradnl"/>
        </w:rPr>
        <w:t xml:space="preserve">El presente informe es complementario a las fichas </w:t>
      </w:r>
      <w:r w:rsidR="00D14C2C">
        <w:rPr>
          <w:lang w:val="es-ES_tradnl"/>
        </w:rPr>
        <w:t>técnicas de las obras marítimo-portuarias incluidas en el Programa de Infraestructura de Transporte (PIT) – CR-L1032, y tiene por objeto</w:t>
      </w:r>
      <w:r w:rsidR="003B6AF9">
        <w:rPr>
          <w:lang w:val="es-ES_tradnl"/>
        </w:rPr>
        <w:t xml:space="preserve"> informar sobre</w:t>
      </w:r>
      <w:r w:rsidR="002A4FFF">
        <w:rPr>
          <w:lang w:val="es-ES_tradnl"/>
        </w:rPr>
        <w:t>: i)</w:t>
      </w:r>
      <w:r w:rsidR="00D14C2C">
        <w:rPr>
          <w:lang w:val="es-ES_tradnl"/>
        </w:rPr>
        <w:t xml:space="preserve"> </w:t>
      </w:r>
      <w:r w:rsidR="003B6AF9">
        <w:rPr>
          <w:lang w:val="es-ES_tradnl"/>
        </w:rPr>
        <w:t xml:space="preserve">el </w:t>
      </w:r>
      <w:r w:rsidR="002A4FFF">
        <w:rPr>
          <w:lang w:val="es-ES_tradnl"/>
        </w:rPr>
        <w:t xml:space="preserve">esquema de gestión del sector portuario de Costa Rica; y </w:t>
      </w:r>
      <w:bookmarkStart w:id="0" w:name="_GoBack"/>
      <w:bookmarkEnd w:id="0"/>
      <w:r w:rsidR="002A4FFF">
        <w:rPr>
          <w:lang w:val="es-ES_tradnl"/>
        </w:rPr>
        <w:t xml:space="preserve">ii) </w:t>
      </w:r>
      <w:r w:rsidR="003B6AF9">
        <w:rPr>
          <w:lang w:val="es-ES_tradnl"/>
        </w:rPr>
        <w:t>el p</w:t>
      </w:r>
      <w:r w:rsidR="002A4FFF">
        <w:rPr>
          <w:lang w:val="es-ES_tradnl"/>
        </w:rPr>
        <w:t xml:space="preserve">lan de inversiones del sector marítimo portuario de Costa Rica. </w:t>
      </w:r>
    </w:p>
    <w:p w:rsidR="002A686D" w:rsidRPr="003B6AF9" w:rsidRDefault="00E8291B" w:rsidP="003E3A35">
      <w:pPr>
        <w:pStyle w:val="Heading2"/>
        <w:rPr>
          <w:rFonts w:ascii="Times New Roman" w:hAnsi="Times New Roman" w:cs="Times New Roman"/>
          <w:color w:val="auto"/>
          <w:lang w:val="es-ES_tradnl"/>
        </w:rPr>
      </w:pPr>
      <w:r w:rsidRPr="003B6AF9">
        <w:rPr>
          <w:rFonts w:ascii="Times New Roman" w:hAnsi="Times New Roman" w:cs="Times New Roman"/>
          <w:color w:val="auto"/>
          <w:lang w:val="es-ES_tradnl"/>
        </w:rPr>
        <w:t>Esquemas de gestión</w:t>
      </w:r>
      <w:r w:rsidR="00EF6A2D" w:rsidRPr="003B6AF9">
        <w:rPr>
          <w:rFonts w:ascii="Times New Roman" w:hAnsi="Times New Roman" w:cs="Times New Roman"/>
          <w:color w:val="auto"/>
          <w:lang w:val="es-ES_tradnl"/>
        </w:rPr>
        <w:t xml:space="preserve"> del sector portuario de Costa Rica</w:t>
      </w:r>
    </w:p>
    <w:p w:rsidR="002A686D" w:rsidRPr="002E3A1A" w:rsidRDefault="002A686D" w:rsidP="002A686D">
      <w:pPr>
        <w:rPr>
          <w:color w:val="000000"/>
          <w:lang w:val="es-ES_tradnl"/>
        </w:rPr>
      </w:pPr>
    </w:p>
    <w:p w:rsidR="002A686D" w:rsidRPr="002E3A1A" w:rsidRDefault="002A686D" w:rsidP="002A686D">
      <w:pPr>
        <w:jc w:val="both"/>
        <w:rPr>
          <w:color w:val="000000"/>
          <w:lang w:val="es-ES_tradnl"/>
        </w:rPr>
      </w:pPr>
      <w:r w:rsidRPr="002E3A1A">
        <w:rPr>
          <w:color w:val="000000"/>
          <w:lang w:val="es-ES_tradnl"/>
        </w:rPr>
        <w:t>Costa Rica dispone de 3 puertos principales para el transporte de carga</w:t>
      </w:r>
      <w:r w:rsidR="003E3A35">
        <w:rPr>
          <w:color w:val="000000"/>
          <w:lang w:val="es-ES_tradnl"/>
        </w:rPr>
        <w:t xml:space="preserve">, </w:t>
      </w:r>
      <w:r w:rsidR="003E3A35" w:rsidRPr="002E3A1A">
        <w:rPr>
          <w:color w:val="000000"/>
          <w:lang w:val="es-ES_tradnl"/>
        </w:rPr>
        <w:t>Limón-</w:t>
      </w:r>
      <w:proofErr w:type="spellStart"/>
      <w:r w:rsidR="003E3A35" w:rsidRPr="002E3A1A">
        <w:rPr>
          <w:color w:val="000000"/>
          <w:lang w:val="es-ES_tradnl"/>
        </w:rPr>
        <w:t>Moín</w:t>
      </w:r>
      <w:proofErr w:type="spellEnd"/>
      <w:r w:rsidR="003E3A35">
        <w:rPr>
          <w:color w:val="000000"/>
          <w:lang w:val="es-ES_tradnl"/>
        </w:rPr>
        <w:t xml:space="preserve"> en el A</w:t>
      </w:r>
      <w:r w:rsidRPr="002E3A1A">
        <w:rPr>
          <w:color w:val="000000"/>
          <w:lang w:val="es-ES_tradnl"/>
        </w:rPr>
        <w:t xml:space="preserve">tlántico </w:t>
      </w:r>
      <w:r w:rsidR="003E3A35">
        <w:rPr>
          <w:color w:val="000000"/>
          <w:lang w:val="es-ES_tradnl"/>
        </w:rPr>
        <w:t xml:space="preserve">y puerto de </w:t>
      </w:r>
      <w:r w:rsidR="003E3A35" w:rsidRPr="002E3A1A">
        <w:rPr>
          <w:color w:val="000000"/>
          <w:lang w:val="es-ES_tradnl"/>
        </w:rPr>
        <w:t xml:space="preserve">Caldera </w:t>
      </w:r>
      <w:r w:rsidRPr="002E3A1A">
        <w:rPr>
          <w:color w:val="000000"/>
          <w:lang w:val="es-ES_tradnl"/>
        </w:rPr>
        <w:t>en el Pacífico</w:t>
      </w:r>
      <w:r w:rsidR="003E3A35">
        <w:rPr>
          <w:color w:val="000000"/>
          <w:lang w:val="es-ES_tradnl"/>
        </w:rPr>
        <w:t>, movilizando los siguientes volúmenes:</w:t>
      </w:r>
      <w:r w:rsidRPr="002E3A1A">
        <w:rPr>
          <w:color w:val="000000"/>
          <w:lang w:val="es-ES_tradnl"/>
        </w:rPr>
        <w:t xml:space="preserve"> </w:t>
      </w:r>
    </w:p>
    <w:p w:rsidR="002A686D" w:rsidRPr="002E3A1A" w:rsidRDefault="002A686D" w:rsidP="002A686D">
      <w:pPr>
        <w:pStyle w:val="ListParagraph"/>
        <w:ind w:hanging="360"/>
        <w:rPr>
          <w:color w:val="000000"/>
          <w:lang w:val="es-ES_tradnl"/>
        </w:rPr>
      </w:pPr>
    </w:p>
    <w:tbl>
      <w:tblPr>
        <w:tblStyle w:val="TableGrid"/>
        <w:tblW w:w="0" w:type="auto"/>
        <w:jc w:val="center"/>
        <w:tblInd w:w="828" w:type="dxa"/>
        <w:tblLook w:val="04A0" w:firstRow="1" w:lastRow="0" w:firstColumn="1" w:lastColumn="0" w:noHBand="0" w:noVBand="1"/>
      </w:tblPr>
      <w:tblGrid>
        <w:gridCol w:w="3755"/>
        <w:gridCol w:w="3183"/>
      </w:tblGrid>
      <w:tr w:rsidR="002A686D" w:rsidTr="00190C50">
        <w:trPr>
          <w:jc w:val="center"/>
        </w:trPr>
        <w:tc>
          <w:tcPr>
            <w:tcW w:w="3755" w:type="dxa"/>
            <w:shd w:val="clear" w:color="auto" w:fill="D9D9D9" w:themeFill="background1" w:themeFillShade="D9"/>
          </w:tcPr>
          <w:p w:rsidR="002A686D" w:rsidRPr="002E3A1A" w:rsidRDefault="002A686D" w:rsidP="00190C50">
            <w:pPr>
              <w:jc w:val="center"/>
              <w:rPr>
                <w:b/>
                <w:color w:val="000000"/>
              </w:rPr>
            </w:pPr>
            <w:r w:rsidRPr="002E3A1A">
              <w:rPr>
                <w:b/>
                <w:color w:val="000000"/>
              </w:rPr>
              <w:t>Puerto</w:t>
            </w:r>
          </w:p>
        </w:tc>
        <w:tc>
          <w:tcPr>
            <w:tcW w:w="3183" w:type="dxa"/>
            <w:shd w:val="clear" w:color="auto" w:fill="D9D9D9" w:themeFill="background1" w:themeFillShade="D9"/>
          </w:tcPr>
          <w:p w:rsidR="002A686D" w:rsidRPr="002E3A1A" w:rsidRDefault="002A686D" w:rsidP="00190C50">
            <w:pPr>
              <w:jc w:val="center"/>
              <w:rPr>
                <w:b/>
                <w:color w:val="000000"/>
              </w:rPr>
            </w:pPr>
            <w:r w:rsidRPr="002E3A1A">
              <w:rPr>
                <w:b/>
                <w:color w:val="000000"/>
              </w:rPr>
              <w:t>Volumen aprox. (TEU, 2011)</w:t>
            </w:r>
          </w:p>
        </w:tc>
      </w:tr>
      <w:tr w:rsidR="002A686D" w:rsidTr="00190C50">
        <w:trPr>
          <w:jc w:val="center"/>
        </w:trPr>
        <w:tc>
          <w:tcPr>
            <w:tcW w:w="3755" w:type="dxa"/>
          </w:tcPr>
          <w:p w:rsidR="002A686D" w:rsidRDefault="002A686D" w:rsidP="00190C50">
            <w:pPr>
              <w:rPr>
                <w:color w:val="000000"/>
              </w:rPr>
            </w:pPr>
            <w:r>
              <w:rPr>
                <w:color w:val="000000"/>
              </w:rPr>
              <w:t>Complejo Limón-</w:t>
            </w:r>
            <w:proofErr w:type="spellStart"/>
            <w:r>
              <w:rPr>
                <w:color w:val="000000"/>
              </w:rPr>
              <w:t>Moín</w:t>
            </w:r>
            <w:proofErr w:type="spellEnd"/>
          </w:p>
        </w:tc>
        <w:tc>
          <w:tcPr>
            <w:tcW w:w="3183" w:type="dxa"/>
          </w:tcPr>
          <w:p w:rsidR="002A686D" w:rsidRDefault="002A686D" w:rsidP="0019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927.000</w:t>
            </w:r>
          </w:p>
        </w:tc>
      </w:tr>
      <w:tr w:rsidR="002A686D" w:rsidTr="00190C50">
        <w:trPr>
          <w:jc w:val="center"/>
        </w:trPr>
        <w:tc>
          <w:tcPr>
            <w:tcW w:w="3755" w:type="dxa"/>
          </w:tcPr>
          <w:p w:rsidR="002A686D" w:rsidRDefault="002A686D" w:rsidP="00190C50">
            <w:pPr>
              <w:rPr>
                <w:color w:val="000000"/>
              </w:rPr>
            </w:pPr>
            <w:r>
              <w:rPr>
                <w:color w:val="000000"/>
              </w:rPr>
              <w:t>Caldera</w:t>
            </w:r>
          </w:p>
        </w:tc>
        <w:tc>
          <w:tcPr>
            <w:tcW w:w="3183" w:type="dxa"/>
          </w:tcPr>
          <w:p w:rsidR="002A686D" w:rsidRDefault="002A686D" w:rsidP="00190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170.000</w:t>
            </w:r>
          </w:p>
        </w:tc>
      </w:tr>
    </w:tbl>
    <w:p w:rsidR="002A686D" w:rsidRPr="00BF3196" w:rsidRDefault="002A686D" w:rsidP="002A686D">
      <w:pPr>
        <w:pStyle w:val="ListParagraph"/>
        <w:ind w:hanging="360"/>
        <w:rPr>
          <w:color w:val="1F497D" w:themeColor="text2"/>
          <w:lang w:val="es-ES_tradnl"/>
        </w:rPr>
      </w:pPr>
    </w:p>
    <w:p w:rsidR="002A686D" w:rsidRPr="002E3A1A" w:rsidRDefault="002A686D" w:rsidP="002A686D">
      <w:pPr>
        <w:rPr>
          <w:color w:val="000000"/>
          <w:lang w:val="es-ES_tradnl"/>
        </w:rPr>
      </w:pPr>
      <w:r w:rsidRPr="002E3A1A">
        <w:rPr>
          <w:color w:val="000000"/>
          <w:lang w:val="es-ES_tradnl"/>
        </w:rPr>
        <w:t>Los esquemas de gestión de estos puertos de carga son los siguientes:</w:t>
      </w:r>
    </w:p>
    <w:p w:rsidR="002A686D" w:rsidRPr="004457D0" w:rsidRDefault="002A686D" w:rsidP="002A686D">
      <w:pPr>
        <w:pStyle w:val="ListParagraph"/>
        <w:numPr>
          <w:ilvl w:val="0"/>
          <w:numId w:val="6"/>
        </w:numPr>
        <w:rPr>
          <w:color w:val="000000"/>
          <w:lang w:val="es-ES"/>
        </w:rPr>
      </w:pPr>
      <w:r>
        <w:rPr>
          <w:color w:val="000000"/>
          <w:lang w:val="es-ES_tradnl"/>
        </w:rPr>
        <w:t>Puerto Limón: administrado por JAPDEVA (entidad estatal de carácter autónomo)</w:t>
      </w:r>
    </w:p>
    <w:p w:rsidR="002A686D" w:rsidRPr="00877F32" w:rsidRDefault="002A686D" w:rsidP="002A686D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  <w:lang w:val="es-ES_tradnl"/>
        </w:rPr>
        <w:t xml:space="preserve">Puerto </w:t>
      </w:r>
      <w:proofErr w:type="spellStart"/>
      <w:r>
        <w:rPr>
          <w:color w:val="000000"/>
          <w:lang w:val="es-ES_tradnl"/>
        </w:rPr>
        <w:t>Moín</w:t>
      </w:r>
      <w:proofErr w:type="spellEnd"/>
      <w:r>
        <w:rPr>
          <w:color w:val="000000"/>
          <w:lang w:val="es-ES_tradnl"/>
        </w:rPr>
        <w:t xml:space="preserve">: </w:t>
      </w:r>
    </w:p>
    <w:p w:rsidR="002A686D" w:rsidRPr="004457D0" w:rsidRDefault="002A686D" w:rsidP="002A686D">
      <w:pPr>
        <w:pStyle w:val="ListParagraph"/>
        <w:numPr>
          <w:ilvl w:val="1"/>
          <w:numId w:val="6"/>
        </w:numPr>
        <w:jc w:val="both"/>
        <w:rPr>
          <w:color w:val="000000"/>
          <w:lang w:val="es-ES"/>
        </w:rPr>
      </w:pPr>
      <w:r w:rsidRPr="004457D0">
        <w:rPr>
          <w:color w:val="000000"/>
          <w:lang w:val="es-ES"/>
        </w:rPr>
        <w:t>Refinadora Costarricense de Petróleo (RECOPE) opera la terminal de combustibles.</w:t>
      </w:r>
    </w:p>
    <w:p w:rsidR="002A686D" w:rsidRPr="00877F32" w:rsidRDefault="002A686D" w:rsidP="002A686D">
      <w:pPr>
        <w:pStyle w:val="ListParagraph"/>
        <w:numPr>
          <w:ilvl w:val="1"/>
          <w:numId w:val="6"/>
        </w:numPr>
        <w:rPr>
          <w:color w:val="000000"/>
        </w:rPr>
      </w:pPr>
      <w:r>
        <w:rPr>
          <w:color w:val="000000"/>
        </w:rPr>
        <w:t xml:space="preserve">JAPDEVA opera </w:t>
      </w:r>
      <w:proofErr w:type="spellStart"/>
      <w:r>
        <w:rPr>
          <w:color w:val="000000"/>
        </w:rPr>
        <w:t>puerto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granalero</w:t>
      </w:r>
      <w:proofErr w:type="spellEnd"/>
      <w:r>
        <w:rPr>
          <w:color w:val="000000"/>
        </w:rPr>
        <w:t>.</w:t>
      </w:r>
    </w:p>
    <w:p w:rsidR="002A686D" w:rsidRPr="00DD06C1" w:rsidRDefault="002A686D" w:rsidP="002A686D">
      <w:pPr>
        <w:pStyle w:val="ListParagraph"/>
        <w:numPr>
          <w:ilvl w:val="1"/>
          <w:numId w:val="6"/>
        </w:numPr>
        <w:jc w:val="both"/>
        <w:rPr>
          <w:color w:val="000000"/>
          <w:lang w:val="es-ES"/>
        </w:rPr>
      </w:pPr>
      <w:r>
        <w:rPr>
          <w:color w:val="000000"/>
          <w:lang w:val="es-ES_tradnl"/>
        </w:rPr>
        <w:t xml:space="preserve">Concesionada en 2011 la construcción y operación de la terminal de contenedores a APM </w:t>
      </w:r>
      <w:proofErr w:type="spellStart"/>
      <w:r>
        <w:rPr>
          <w:color w:val="000000"/>
          <w:lang w:val="es-ES_tradnl"/>
        </w:rPr>
        <w:t>Terminals</w:t>
      </w:r>
      <w:proofErr w:type="spellEnd"/>
      <w:r>
        <w:rPr>
          <w:color w:val="000000"/>
          <w:lang w:val="es-ES_tradnl"/>
        </w:rPr>
        <w:t xml:space="preserve"> (33 años, US$ 1.000 MM de inversión. En proceso de obtención de permisos ambientales).</w:t>
      </w:r>
    </w:p>
    <w:p w:rsidR="002A686D" w:rsidRDefault="002A686D" w:rsidP="002A686D">
      <w:pPr>
        <w:pStyle w:val="ListParagraph"/>
        <w:numPr>
          <w:ilvl w:val="0"/>
          <w:numId w:val="6"/>
        </w:numPr>
        <w:rPr>
          <w:color w:val="000000"/>
          <w:lang w:val="es-ES_tradnl"/>
        </w:rPr>
      </w:pPr>
      <w:r>
        <w:rPr>
          <w:color w:val="000000"/>
          <w:lang w:val="es-ES_tradnl"/>
        </w:rPr>
        <w:t>Caldera, estructura de la concesión:</w:t>
      </w:r>
    </w:p>
    <w:p w:rsidR="002A686D" w:rsidRPr="002E3A1A" w:rsidRDefault="002A686D" w:rsidP="002A686D">
      <w:pPr>
        <w:pStyle w:val="ListParagraph"/>
        <w:numPr>
          <w:ilvl w:val="3"/>
          <w:numId w:val="1"/>
        </w:numPr>
        <w:ind w:left="2127" w:hanging="284"/>
        <w:rPr>
          <w:b/>
          <w:color w:val="000000"/>
          <w:lang w:val="es-ES_tradnl"/>
        </w:rPr>
      </w:pPr>
      <w:r w:rsidRPr="002E3A1A">
        <w:rPr>
          <w:b/>
          <w:color w:val="000000"/>
          <w:lang w:val="es-ES_tradnl"/>
        </w:rPr>
        <w:t xml:space="preserve">Terminal de granos y </w:t>
      </w:r>
      <w:proofErr w:type="spellStart"/>
      <w:r w:rsidRPr="002E3A1A">
        <w:rPr>
          <w:b/>
          <w:color w:val="000000"/>
          <w:lang w:val="es-ES_tradnl"/>
        </w:rPr>
        <w:t>graneles</w:t>
      </w:r>
      <w:proofErr w:type="spellEnd"/>
      <w:r w:rsidRPr="002E3A1A">
        <w:rPr>
          <w:b/>
          <w:color w:val="000000"/>
          <w:lang w:val="es-ES_tradnl"/>
        </w:rPr>
        <w:t xml:space="preserve"> secos</w:t>
      </w:r>
    </w:p>
    <w:p w:rsidR="002A686D" w:rsidRPr="001F692B" w:rsidRDefault="002A686D" w:rsidP="002A686D">
      <w:pPr>
        <w:pStyle w:val="ListParagraph"/>
        <w:numPr>
          <w:ilvl w:val="1"/>
          <w:numId w:val="6"/>
        </w:numPr>
        <w:rPr>
          <w:color w:val="000000"/>
          <w:lang w:val="es-ES_tradnl"/>
        </w:rPr>
      </w:pPr>
      <w:r w:rsidRPr="001F692B">
        <w:rPr>
          <w:color w:val="000000"/>
          <w:lang w:val="es-ES_tradnl"/>
        </w:rPr>
        <w:t xml:space="preserve">Concesionario: Sociedad Portuaria </w:t>
      </w:r>
      <w:proofErr w:type="spellStart"/>
      <w:r w:rsidRPr="001F692B">
        <w:rPr>
          <w:color w:val="000000"/>
          <w:lang w:val="es-ES_tradnl"/>
        </w:rPr>
        <w:t>Granelara</w:t>
      </w:r>
      <w:proofErr w:type="spellEnd"/>
      <w:r w:rsidRPr="001F692B">
        <w:rPr>
          <w:color w:val="000000"/>
          <w:lang w:val="es-ES_tradnl"/>
        </w:rPr>
        <w:t xml:space="preserve"> de Caldera</w:t>
      </w:r>
      <w:r>
        <w:rPr>
          <w:color w:val="000000"/>
          <w:lang w:val="es-ES_tradnl"/>
        </w:rPr>
        <w:t xml:space="preserve"> (Consorcio Portuario Caldera 1)</w:t>
      </w:r>
    </w:p>
    <w:p w:rsidR="002A686D" w:rsidRDefault="002A686D" w:rsidP="002A686D">
      <w:pPr>
        <w:pStyle w:val="ListParagraph"/>
        <w:numPr>
          <w:ilvl w:val="1"/>
          <w:numId w:val="6"/>
        </w:numPr>
        <w:rPr>
          <w:color w:val="000000"/>
          <w:lang w:val="es-ES_tradnl"/>
        </w:rPr>
      </w:pPr>
      <w:r w:rsidRPr="001F692B">
        <w:rPr>
          <w:color w:val="000000"/>
          <w:lang w:val="es-ES_tradnl"/>
        </w:rPr>
        <w:t>Plazo: 20 años</w:t>
      </w:r>
    </w:p>
    <w:p w:rsidR="002A686D" w:rsidRPr="00282973" w:rsidRDefault="002A686D" w:rsidP="002A686D">
      <w:pPr>
        <w:pStyle w:val="ListParagraph"/>
        <w:numPr>
          <w:ilvl w:val="1"/>
          <w:numId w:val="6"/>
        </w:numPr>
        <w:rPr>
          <w:color w:val="000000"/>
          <w:lang w:val="es-ES_tradnl"/>
        </w:rPr>
      </w:pPr>
      <w:r>
        <w:rPr>
          <w:color w:val="000000"/>
          <w:lang w:val="es-ES_tradnl"/>
        </w:rPr>
        <w:t>Año de concesión: 2006</w:t>
      </w:r>
    </w:p>
    <w:p w:rsidR="002A686D" w:rsidRDefault="002A686D" w:rsidP="002A686D">
      <w:pPr>
        <w:pStyle w:val="ListParagraph"/>
        <w:ind w:left="1800"/>
        <w:rPr>
          <w:color w:val="000000"/>
          <w:lang w:val="es-ES_tradnl"/>
        </w:rPr>
      </w:pPr>
    </w:p>
    <w:p w:rsidR="002A686D" w:rsidRDefault="002A686D" w:rsidP="002A686D">
      <w:pPr>
        <w:ind w:left="1092" w:firstLine="708"/>
        <w:rPr>
          <w:b/>
          <w:color w:val="000000"/>
          <w:lang w:val="es-ES_tradnl"/>
        </w:rPr>
      </w:pPr>
      <w:r w:rsidRPr="001F692B">
        <w:rPr>
          <w:b/>
          <w:color w:val="000000"/>
          <w:lang w:val="es-ES_tradnl"/>
        </w:rPr>
        <w:t>2. Concesión de Gestión de Servicios Públicos de la Terminal de Caldera</w:t>
      </w:r>
    </w:p>
    <w:p w:rsidR="002A686D" w:rsidRPr="00744E45" w:rsidRDefault="002A686D" w:rsidP="002A686D">
      <w:pPr>
        <w:pStyle w:val="ListParagraph"/>
        <w:numPr>
          <w:ilvl w:val="1"/>
          <w:numId w:val="6"/>
        </w:numPr>
        <w:rPr>
          <w:color w:val="000000"/>
          <w:lang w:val="es-ES_tradnl"/>
        </w:rPr>
      </w:pPr>
      <w:r w:rsidRPr="00744E45">
        <w:rPr>
          <w:color w:val="000000"/>
          <w:lang w:val="es-ES_tradnl"/>
        </w:rPr>
        <w:t xml:space="preserve">Concesionario: Sociedad Portuaria </w:t>
      </w:r>
      <w:proofErr w:type="spellStart"/>
      <w:r w:rsidRPr="00744E45">
        <w:rPr>
          <w:color w:val="000000"/>
          <w:lang w:val="es-ES_tradnl"/>
        </w:rPr>
        <w:t>Granelara</w:t>
      </w:r>
      <w:proofErr w:type="spellEnd"/>
      <w:r w:rsidRPr="00744E45">
        <w:rPr>
          <w:color w:val="000000"/>
          <w:lang w:val="es-ES_tradnl"/>
        </w:rPr>
        <w:t xml:space="preserve"> de Caldera (Consorcio Portuario Caldera 2)</w:t>
      </w:r>
    </w:p>
    <w:p w:rsidR="002A686D" w:rsidRDefault="002A686D" w:rsidP="002A686D">
      <w:pPr>
        <w:pStyle w:val="ListParagraph"/>
        <w:numPr>
          <w:ilvl w:val="1"/>
          <w:numId w:val="6"/>
        </w:numPr>
        <w:rPr>
          <w:color w:val="000000"/>
          <w:lang w:val="es-ES_tradnl"/>
        </w:rPr>
      </w:pPr>
      <w:r w:rsidRPr="00744E45">
        <w:rPr>
          <w:color w:val="000000"/>
          <w:lang w:val="es-ES_tradnl"/>
        </w:rPr>
        <w:t>Plazo: 20 años</w:t>
      </w:r>
    </w:p>
    <w:p w:rsidR="002A686D" w:rsidRPr="00282973" w:rsidRDefault="002A686D" w:rsidP="002A686D">
      <w:pPr>
        <w:pStyle w:val="ListParagraph"/>
        <w:numPr>
          <w:ilvl w:val="1"/>
          <w:numId w:val="6"/>
        </w:numPr>
        <w:rPr>
          <w:color w:val="000000"/>
          <w:lang w:val="es-ES_tradnl"/>
        </w:rPr>
      </w:pPr>
      <w:r>
        <w:rPr>
          <w:color w:val="000000"/>
          <w:lang w:val="es-ES_tradnl"/>
        </w:rPr>
        <w:t>Año de concesión: 2006</w:t>
      </w:r>
    </w:p>
    <w:p w:rsidR="002A686D" w:rsidRDefault="002A686D" w:rsidP="002A686D">
      <w:pPr>
        <w:pStyle w:val="ListParagraph"/>
        <w:ind w:left="1800"/>
        <w:rPr>
          <w:color w:val="000000"/>
          <w:lang w:val="es-ES_tradnl"/>
        </w:rPr>
      </w:pPr>
    </w:p>
    <w:p w:rsidR="002A686D" w:rsidRPr="00744E45" w:rsidRDefault="002A686D" w:rsidP="002A686D">
      <w:pPr>
        <w:pStyle w:val="ListParagraph"/>
        <w:ind w:left="1800"/>
        <w:rPr>
          <w:b/>
          <w:color w:val="000000"/>
          <w:lang w:val="es-ES_tradnl"/>
        </w:rPr>
      </w:pPr>
      <w:r w:rsidRPr="00744E45">
        <w:rPr>
          <w:b/>
          <w:color w:val="000000"/>
          <w:lang w:val="es-ES_tradnl"/>
        </w:rPr>
        <w:t>3. Gestión de servicios de remolcadores:</w:t>
      </w:r>
    </w:p>
    <w:p w:rsidR="002A686D" w:rsidRPr="001F692B" w:rsidRDefault="002A686D" w:rsidP="002A686D">
      <w:pPr>
        <w:pStyle w:val="ListParagraph"/>
        <w:numPr>
          <w:ilvl w:val="1"/>
          <w:numId w:val="6"/>
        </w:numPr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Concesionaria: </w:t>
      </w:r>
      <w:r w:rsidRPr="001F692B">
        <w:rPr>
          <w:color w:val="000000"/>
          <w:lang w:val="es-ES_tradnl"/>
        </w:rPr>
        <w:t>Sudamericana  Agencias Aéreas y Marítimas S.A. (SAAM), </w:t>
      </w:r>
    </w:p>
    <w:p w:rsidR="002A686D" w:rsidRDefault="002A686D" w:rsidP="002A686D">
      <w:pPr>
        <w:pStyle w:val="ListParagraph"/>
        <w:numPr>
          <w:ilvl w:val="1"/>
          <w:numId w:val="6"/>
        </w:numPr>
        <w:rPr>
          <w:color w:val="000000"/>
          <w:lang w:val="es-ES_tradnl"/>
        </w:rPr>
      </w:pPr>
      <w:r w:rsidRPr="00744E45">
        <w:rPr>
          <w:color w:val="000000"/>
          <w:lang w:val="es-ES_tradnl"/>
        </w:rPr>
        <w:t>Plazo: 20 años</w:t>
      </w:r>
    </w:p>
    <w:p w:rsidR="002A686D" w:rsidRPr="00282973" w:rsidRDefault="002A686D" w:rsidP="002A686D">
      <w:pPr>
        <w:pStyle w:val="ListParagraph"/>
        <w:numPr>
          <w:ilvl w:val="1"/>
          <w:numId w:val="6"/>
        </w:numPr>
        <w:rPr>
          <w:color w:val="000000"/>
          <w:lang w:val="es-ES_tradnl"/>
        </w:rPr>
      </w:pPr>
      <w:r>
        <w:rPr>
          <w:color w:val="000000"/>
          <w:lang w:val="es-ES_tradnl"/>
        </w:rPr>
        <w:t>Año de concesión: 2006</w:t>
      </w:r>
    </w:p>
    <w:p w:rsidR="002A686D" w:rsidRDefault="002A686D" w:rsidP="002A686D">
      <w:pPr>
        <w:rPr>
          <w:color w:val="000000"/>
          <w:lang w:val="es-ES_tradnl"/>
        </w:rPr>
      </w:pPr>
    </w:p>
    <w:p w:rsidR="000D7E31" w:rsidRPr="003B6AF9" w:rsidRDefault="004C17ED" w:rsidP="003B6AF9">
      <w:pPr>
        <w:spacing w:before="120" w:after="120"/>
        <w:jc w:val="both"/>
        <w:rPr>
          <w:lang w:val="es-ES_tradnl"/>
        </w:rPr>
      </w:pPr>
      <w:r w:rsidRPr="003B6AF9">
        <w:rPr>
          <w:lang w:val="es-ES_tradnl"/>
        </w:rPr>
        <w:lastRenderedPageBreak/>
        <w:t xml:space="preserve">En relación a las terminales de </w:t>
      </w:r>
      <w:r w:rsidR="002A686D" w:rsidRPr="003B6AF9">
        <w:rPr>
          <w:lang w:val="es-ES_tradnl"/>
        </w:rPr>
        <w:t>transbordadores</w:t>
      </w:r>
      <w:r w:rsidRPr="003B6AF9">
        <w:rPr>
          <w:lang w:val="es-ES_tradnl"/>
        </w:rPr>
        <w:t xml:space="preserve">, éstas son </w:t>
      </w:r>
      <w:r w:rsidR="002A686D" w:rsidRPr="003B6AF9">
        <w:rPr>
          <w:lang w:val="es-ES_tradnl"/>
        </w:rPr>
        <w:t>propiedad del Estado y están bajo administración directa del MOPT, por medio de la División Marítimo Portuaria</w:t>
      </w:r>
      <w:r w:rsidR="000D7E31" w:rsidRPr="003B6AF9">
        <w:rPr>
          <w:lang w:val="es-ES_tradnl"/>
        </w:rPr>
        <w:t>, el cual es responsable por la construcción y mantenimiento de la infraestructura de estas terminales.</w:t>
      </w:r>
    </w:p>
    <w:p w:rsidR="002A686D" w:rsidRPr="003B6AF9" w:rsidRDefault="004C17ED" w:rsidP="003B6AF9">
      <w:pPr>
        <w:spacing w:before="120" w:after="120"/>
        <w:jc w:val="both"/>
        <w:rPr>
          <w:lang w:val="es-ES_tradnl"/>
        </w:rPr>
      </w:pPr>
      <w:r w:rsidRPr="003B6AF9">
        <w:rPr>
          <w:lang w:val="es-ES_tradnl"/>
        </w:rPr>
        <w:t xml:space="preserve">En cuanto a la operación </w:t>
      </w:r>
      <w:r w:rsidR="002A686D" w:rsidRPr="003B6AF9">
        <w:rPr>
          <w:lang w:val="es-ES_tradnl"/>
        </w:rPr>
        <w:t>de las rutas del servicio de transbordadores del Golfo de Nicoya</w:t>
      </w:r>
      <w:r w:rsidRPr="003B6AF9">
        <w:rPr>
          <w:lang w:val="es-ES_tradnl"/>
        </w:rPr>
        <w:t xml:space="preserve">, la misma </w:t>
      </w:r>
      <w:r w:rsidR="002A686D" w:rsidRPr="003B6AF9">
        <w:rPr>
          <w:lang w:val="es-ES_tradnl"/>
        </w:rPr>
        <w:t>está adjudicada de la siguiente forma:</w:t>
      </w:r>
    </w:p>
    <w:p w:rsidR="002A686D" w:rsidRPr="005F32FA" w:rsidRDefault="002A686D" w:rsidP="002A686D">
      <w:pPr>
        <w:pStyle w:val="ListParagraph"/>
        <w:numPr>
          <w:ilvl w:val="0"/>
          <w:numId w:val="7"/>
        </w:numPr>
        <w:jc w:val="both"/>
        <w:rPr>
          <w:color w:val="000000"/>
          <w:lang w:val="es-ES_tradnl"/>
        </w:rPr>
      </w:pPr>
      <w:r w:rsidRPr="005F32FA">
        <w:rPr>
          <w:color w:val="000000"/>
          <w:lang w:val="es-ES_tradnl"/>
        </w:rPr>
        <w:t>El servicio Puntarenas-Playa Naranjo está adjudicado a la Cooperativa Autogestionaria de Transporte Marítimo R L.(CONATRAMAR)</w:t>
      </w:r>
    </w:p>
    <w:p w:rsidR="002A686D" w:rsidRDefault="002A686D" w:rsidP="002A686D">
      <w:pPr>
        <w:pStyle w:val="ListParagraph"/>
        <w:numPr>
          <w:ilvl w:val="0"/>
          <w:numId w:val="7"/>
        </w:numPr>
        <w:jc w:val="both"/>
        <w:rPr>
          <w:color w:val="000000"/>
          <w:lang w:val="es-ES_tradnl"/>
        </w:rPr>
      </w:pPr>
      <w:r w:rsidRPr="005F32FA">
        <w:rPr>
          <w:color w:val="000000"/>
          <w:lang w:val="es-ES_tradnl"/>
        </w:rPr>
        <w:t>La Asociación de Desar</w:t>
      </w:r>
      <w:r>
        <w:rPr>
          <w:color w:val="000000"/>
          <w:lang w:val="es-ES_tradnl"/>
        </w:rPr>
        <w:t xml:space="preserve">rollo Integral de </w:t>
      </w:r>
      <w:proofErr w:type="spellStart"/>
      <w:r>
        <w:rPr>
          <w:color w:val="000000"/>
          <w:lang w:val="es-ES_tradnl"/>
        </w:rPr>
        <w:t>Paquera</w:t>
      </w:r>
      <w:proofErr w:type="spellEnd"/>
      <w:r>
        <w:rPr>
          <w:color w:val="000000"/>
          <w:lang w:val="es-ES_tradnl"/>
        </w:rPr>
        <w:t xml:space="preserve"> (ADIP</w:t>
      </w:r>
      <w:r w:rsidRPr="005F32FA">
        <w:rPr>
          <w:color w:val="000000"/>
          <w:lang w:val="es-ES_tradnl"/>
        </w:rPr>
        <w:t xml:space="preserve">) administra el servicio de transporte público de cabotaje para pasajeros y vehículos automotores, en forma conjunta con Naviera Tambor S.A., en el corredor Puntarenas- </w:t>
      </w:r>
      <w:proofErr w:type="spellStart"/>
      <w:r w:rsidRPr="005F32FA">
        <w:rPr>
          <w:color w:val="000000"/>
          <w:lang w:val="es-ES_tradnl"/>
        </w:rPr>
        <w:t>Paquera</w:t>
      </w:r>
      <w:proofErr w:type="spellEnd"/>
    </w:p>
    <w:p w:rsidR="002A686D" w:rsidRDefault="002A686D" w:rsidP="002A686D">
      <w:pPr>
        <w:jc w:val="both"/>
        <w:rPr>
          <w:color w:val="000000"/>
          <w:lang w:val="es-ES_tradnl"/>
        </w:rPr>
      </w:pPr>
    </w:p>
    <w:p w:rsidR="00A50823" w:rsidRPr="003B6AF9" w:rsidRDefault="00A50823" w:rsidP="00230F9D">
      <w:pPr>
        <w:pStyle w:val="Heading2"/>
        <w:rPr>
          <w:rFonts w:ascii="Times New Roman" w:hAnsi="Times New Roman" w:cs="Times New Roman"/>
          <w:color w:val="auto"/>
          <w:lang w:val="es-ES_tradnl"/>
        </w:rPr>
      </w:pPr>
      <w:r w:rsidRPr="003B6AF9">
        <w:rPr>
          <w:rFonts w:ascii="Times New Roman" w:hAnsi="Times New Roman" w:cs="Times New Roman"/>
          <w:color w:val="auto"/>
          <w:lang w:val="es-ES_tradnl"/>
        </w:rPr>
        <w:t xml:space="preserve">Plan de inversiones </w:t>
      </w:r>
      <w:r w:rsidR="002A4FFF" w:rsidRPr="003B6AF9">
        <w:rPr>
          <w:rFonts w:ascii="Times New Roman" w:hAnsi="Times New Roman" w:cs="Times New Roman"/>
          <w:color w:val="auto"/>
          <w:lang w:val="es-ES_tradnl"/>
        </w:rPr>
        <w:t xml:space="preserve">del </w:t>
      </w:r>
      <w:r w:rsidRPr="003B6AF9">
        <w:rPr>
          <w:rFonts w:ascii="Times New Roman" w:hAnsi="Times New Roman" w:cs="Times New Roman"/>
          <w:color w:val="auto"/>
          <w:lang w:val="es-ES_tradnl"/>
        </w:rPr>
        <w:t>sector Marítimo Portuario de Costa Rica</w:t>
      </w:r>
    </w:p>
    <w:p w:rsidR="00D646D7" w:rsidRDefault="003B6AF9" w:rsidP="00482527">
      <w:pPr>
        <w:spacing w:before="120" w:after="120"/>
        <w:jc w:val="both"/>
        <w:rPr>
          <w:color w:val="000000"/>
          <w:lang w:val="es-ES_tradnl"/>
        </w:rPr>
      </w:pPr>
      <w:r>
        <w:rPr>
          <w:lang w:val="es-ES_tradnl"/>
        </w:rPr>
        <w:t>Las obras previstas en el PIT son parte de un plan de inversiones de mediano plazo del sector marítimo portuario</w:t>
      </w:r>
      <w:r w:rsidR="00906701">
        <w:rPr>
          <w:lang w:val="es-ES_tradnl"/>
        </w:rPr>
        <w:t xml:space="preserve"> de Costa Rica. Estas inversiones son tanto públicas como privadas</w:t>
      </w:r>
      <w:r w:rsidR="00146AA3">
        <w:rPr>
          <w:lang w:val="es-ES_tradnl"/>
        </w:rPr>
        <w:t xml:space="preserve"> y se exponen en el siguiente cuadro</w:t>
      </w:r>
      <w:r w:rsidR="00230F9D" w:rsidRPr="003B6AF9">
        <w:rPr>
          <w:lang w:val="es-ES_tradnl"/>
        </w:rPr>
        <w:t>:</w:t>
      </w:r>
      <w:r w:rsidR="00A50823" w:rsidRPr="003B6AF9">
        <w:rPr>
          <w:lang w:val="es-ES_tradnl"/>
        </w:rPr>
        <w:t xml:space="preserve"> 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2538"/>
        <w:gridCol w:w="1800"/>
        <w:gridCol w:w="1980"/>
        <w:gridCol w:w="2790"/>
      </w:tblGrid>
      <w:tr w:rsidR="00D646D7" w:rsidTr="00482527"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D646D7" w:rsidRPr="00B175AE" w:rsidRDefault="00D646D7" w:rsidP="00D14C2C">
            <w:pPr>
              <w:pStyle w:val="ListParagraph"/>
              <w:spacing w:after="120"/>
              <w:ind w:left="0"/>
              <w:jc w:val="center"/>
              <w:rPr>
                <w:b/>
                <w:color w:val="000000"/>
              </w:rPr>
            </w:pPr>
            <w:r w:rsidRPr="00B175AE">
              <w:rPr>
                <w:b/>
                <w:color w:val="000000"/>
              </w:rPr>
              <w:t>Puerto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646D7" w:rsidRPr="00B175AE" w:rsidRDefault="00D646D7" w:rsidP="00D14C2C">
            <w:pPr>
              <w:pStyle w:val="ListParagraph"/>
              <w:spacing w:after="120"/>
              <w:ind w:left="0"/>
              <w:jc w:val="center"/>
              <w:rPr>
                <w:b/>
                <w:color w:val="000000"/>
              </w:rPr>
            </w:pPr>
            <w:r w:rsidRPr="00B175AE">
              <w:rPr>
                <w:b/>
                <w:color w:val="000000"/>
              </w:rPr>
              <w:t>Inversión (US$ millones)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646D7" w:rsidRPr="00B175AE" w:rsidRDefault="00D646D7" w:rsidP="00D14C2C">
            <w:pPr>
              <w:pStyle w:val="ListParagraph"/>
              <w:spacing w:after="120"/>
              <w:ind w:left="0"/>
              <w:jc w:val="center"/>
              <w:rPr>
                <w:b/>
                <w:color w:val="000000"/>
              </w:rPr>
            </w:pPr>
            <w:r w:rsidRPr="00B175AE">
              <w:rPr>
                <w:b/>
                <w:color w:val="000000"/>
              </w:rPr>
              <w:t>Financiamiento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D646D7" w:rsidRPr="00B175AE" w:rsidRDefault="00D646D7" w:rsidP="00D14C2C">
            <w:pPr>
              <w:pStyle w:val="ListParagraph"/>
              <w:spacing w:after="120"/>
              <w:ind w:left="0"/>
              <w:jc w:val="center"/>
              <w:rPr>
                <w:b/>
                <w:color w:val="000000"/>
              </w:rPr>
            </w:pPr>
            <w:r w:rsidRPr="00B175AE">
              <w:rPr>
                <w:b/>
                <w:color w:val="000000"/>
              </w:rPr>
              <w:t>Estado</w:t>
            </w:r>
          </w:p>
        </w:tc>
      </w:tr>
      <w:tr w:rsidR="00D646D7" w:rsidTr="00482527">
        <w:trPr>
          <w:trHeight w:val="315"/>
        </w:trPr>
        <w:tc>
          <w:tcPr>
            <w:tcW w:w="9108" w:type="dxa"/>
            <w:gridSpan w:val="4"/>
            <w:vAlign w:val="center"/>
          </w:tcPr>
          <w:p w:rsidR="00D646D7" w:rsidRPr="00D57E02" w:rsidRDefault="00D646D7" w:rsidP="00D14C2C">
            <w:pPr>
              <w:pStyle w:val="ListParagraph"/>
              <w:spacing w:after="120"/>
              <w:ind w:left="0"/>
              <w:rPr>
                <w:b/>
                <w:i/>
                <w:color w:val="000000"/>
                <w:u w:val="single"/>
              </w:rPr>
            </w:pPr>
            <w:r w:rsidRPr="00D57E02">
              <w:rPr>
                <w:b/>
                <w:i/>
                <w:color w:val="000000"/>
                <w:u w:val="single"/>
              </w:rPr>
              <w:t>Inversión Privada</w:t>
            </w:r>
          </w:p>
        </w:tc>
      </w:tr>
      <w:tr w:rsidR="00D646D7" w:rsidRPr="00482527" w:rsidTr="00482527">
        <w:trPr>
          <w:trHeight w:val="892"/>
        </w:trPr>
        <w:tc>
          <w:tcPr>
            <w:tcW w:w="2538" w:type="dxa"/>
            <w:vAlign w:val="center"/>
          </w:tcPr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TCM </w:t>
            </w:r>
            <w:proofErr w:type="spellStart"/>
            <w:r>
              <w:rPr>
                <w:color w:val="000000"/>
              </w:rPr>
              <w:t>Moín</w:t>
            </w:r>
            <w:proofErr w:type="spellEnd"/>
          </w:p>
        </w:tc>
        <w:tc>
          <w:tcPr>
            <w:tcW w:w="1800" w:type="dxa"/>
            <w:vAlign w:val="center"/>
          </w:tcPr>
          <w:p w:rsidR="00D646D7" w:rsidRPr="00766AFD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  <w:lang w:val="en-US"/>
              </w:rPr>
            </w:pPr>
            <w:r w:rsidRPr="00766AFD">
              <w:rPr>
                <w:color w:val="000000"/>
                <w:lang w:val="en-US"/>
              </w:rPr>
              <w:t>1.000 total</w:t>
            </w:r>
          </w:p>
          <w:p w:rsidR="00D646D7" w:rsidRPr="00766AFD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  <w:lang w:val="en-US"/>
              </w:rPr>
            </w:pPr>
            <w:proofErr w:type="spellStart"/>
            <w:r w:rsidRPr="00766AFD">
              <w:rPr>
                <w:color w:val="000000"/>
                <w:lang w:val="en-US"/>
              </w:rPr>
              <w:t>Fase</w:t>
            </w:r>
            <w:proofErr w:type="spellEnd"/>
            <w:r w:rsidRPr="00766AFD">
              <w:rPr>
                <w:color w:val="000000"/>
                <w:lang w:val="en-US"/>
              </w:rPr>
              <w:t xml:space="preserve"> I (2013-2016): US$ 543 M</w:t>
            </w:r>
          </w:p>
        </w:tc>
        <w:tc>
          <w:tcPr>
            <w:tcW w:w="1980" w:type="dxa"/>
            <w:vAlign w:val="center"/>
          </w:tcPr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APM </w:t>
            </w:r>
            <w:proofErr w:type="spellStart"/>
            <w:r>
              <w:rPr>
                <w:color w:val="000000"/>
              </w:rPr>
              <w:t>Terminals</w:t>
            </w:r>
            <w:proofErr w:type="spellEnd"/>
          </w:p>
        </w:tc>
        <w:tc>
          <w:tcPr>
            <w:tcW w:w="2790" w:type="dxa"/>
            <w:vAlign w:val="center"/>
          </w:tcPr>
          <w:p w:rsidR="00A50823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Permisos ambientales y diseños</w:t>
            </w:r>
            <w:r w:rsidR="00A50823">
              <w:rPr>
                <w:color w:val="000000"/>
              </w:rPr>
              <w:t>.</w:t>
            </w:r>
          </w:p>
          <w:p w:rsidR="00D646D7" w:rsidRDefault="00A50823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 w:rsidRPr="00606345">
              <w:rPr>
                <w:color w:val="000000"/>
                <w:lang w:val="es-ES_tradnl"/>
              </w:rPr>
              <w:t>Se espera que para finales de 2013 se inicie la construcción</w:t>
            </w:r>
          </w:p>
        </w:tc>
      </w:tr>
      <w:tr w:rsidR="00D646D7" w:rsidRPr="00482527" w:rsidTr="00482527">
        <w:trPr>
          <w:trHeight w:val="996"/>
        </w:trPr>
        <w:tc>
          <w:tcPr>
            <w:tcW w:w="2538" w:type="dxa"/>
            <w:vAlign w:val="center"/>
          </w:tcPr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Terminal Granelera Caldera</w:t>
            </w:r>
          </w:p>
        </w:tc>
        <w:tc>
          <w:tcPr>
            <w:tcW w:w="1800" w:type="dxa"/>
            <w:vAlign w:val="center"/>
          </w:tcPr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80" w:type="dxa"/>
            <w:vAlign w:val="center"/>
          </w:tcPr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 w:rsidRPr="00744E45">
              <w:rPr>
                <w:color w:val="000000"/>
                <w:lang w:val="es-ES_tradnl"/>
              </w:rPr>
              <w:t xml:space="preserve">Sociedad Portuaria </w:t>
            </w:r>
            <w:proofErr w:type="spellStart"/>
            <w:r w:rsidRPr="00744E45">
              <w:rPr>
                <w:color w:val="000000"/>
                <w:lang w:val="es-ES_tradnl"/>
              </w:rPr>
              <w:t>Granelara</w:t>
            </w:r>
            <w:proofErr w:type="spellEnd"/>
            <w:r w:rsidRPr="00744E45">
              <w:rPr>
                <w:color w:val="000000"/>
                <w:lang w:val="es-ES_tradnl"/>
              </w:rPr>
              <w:t xml:space="preserve"> de Caldera</w:t>
            </w:r>
          </w:p>
        </w:tc>
        <w:tc>
          <w:tcPr>
            <w:tcW w:w="2790" w:type="dxa"/>
            <w:vAlign w:val="center"/>
          </w:tcPr>
          <w:p w:rsidR="00A50823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Inicio de construcción </w:t>
            </w:r>
            <w:r w:rsidR="00A50823">
              <w:rPr>
                <w:color w:val="000000"/>
              </w:rPr>
              <w:t xml:space="preserve">febrero de </w:t>
            </w:r>
            <w:r>
              <w:rPr>
                <w:color w:val="000000"/>
              </w:rPr>
              <w:t>2013</w:t>
            </w:r>
            <w:r w:rsidR="00D14C2C">
              <w:rPr>
                <w:color w:val="000000"/>
              </w:rPr>
              <w:t>. Fecha prevista de finalización agosto de 2014.</w:t>
            </w:r>
          </w:p>
        </w:tc>
      </w:tr>
      <w:tr w:rsidR="00D646D7" w:rsidTr="00482527">
        <w:tc>
          <w:tcPr>
            <w:tcW w:w="9108" w:type="dxa"/>
            <w:gridSpan w:val="4"/>
            <w:vAlign w:val="center"/>
          </w:tcPr>
          <w:p w:rsidR="00D646D7" w:rsidRDefault="00D646D7" w:rsidP="00D14C2C">
            <w:pPr>
              <w:pStyle w:val="ListParagraph"/>
              <w:spacing w:after="120"/>
              <w:ind w:left="0"/>
              <w:rPr>
                <w:color w:val="000000"/>
              </w:rPr>
            </w:pPr>
            <w:r w:rsidRPr="00D57E02">
              <w:rPr>
                <w:b/>
                <w:i/>
                <w:color w:val="000000"/>
                <w:u w:val="single"/>
              </w:rPr>
              <w:t>Inversión P</w:t>
            </w:r>
            <w:r>
              <w:rPr>
                <w:b/>
                <w:i/>
                <w:color w:val="000000"/>
                <w:u w:val="single"/>
              </w:rPr>
              <w:t>ública</w:t>
            </w:r>
          </w:p>
        </w:tc>
      </w:tr>
      <w:tr w:rsidR="00D646D7" w:rsidRPr="008E05F6" w:rsidTr="00482527">
        <w:tc>
          <w:tcPr>
            <w:tcW w:w="2538" w:type="dxa"/>
            <w:vAlign w:val="center"/>
          </w:tcPr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Terminal de combustibles </w:t>
            </w:r>
            <w:proofErr w:type="spellStart"/>
            <w:r>
              <w:rPr>
                <w:color w:val="000000"/>
              </w:rPr>
              <w:t>Moín</w:t>
            </w:r>
            <w:proofErr w:type="spellEnd"/>
          </w:p>
        </w:tc>
        <w:tc>
          <w:tcPr>
            <w:tcW w:w="1800" w:type="dxa"/>
            <w:vAlign w:val="center"/>
          </w:tcPr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980" w:type="dxa"/>
            <w:vAlign w:val="center"/>
          </w:tcPr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Estado por medio de RECOPE</w:t>
            </w:r>
          </w:p>
        </w:tc>
        <w:tc>
          <w:tcPr>
            <w:tcW w:w="2790" w:type="dxa"/>
            <w:vAlign w:val="center"/>
          </w:tcPr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Inicio de construcción 2013.</w:t>
            </w:r>
          </w:p>
        </w:tc>
      </w:tr>
      <w:tr w:rsidR="00D646D7" w:rsidRPr="00EF2F89" w:rsidTr="00482527">
        <w:trPr>
          <w:trHeight w:val="2393"/>
        </w:trPr>
        <w:tc>
          <w:tcPr>
            <w:tcW w:w="2538" w:type="dxa"/>
            <w:vAlign w:val="center"/>
          </w:tcPr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Modernización de puerto Limón (JAPDEVA)</w:t>
            </w:r>
          </w:p>
        </w:tc>
        <w:tc>
          <w:tcPr>
            <w:tcW w:w="1800" w:type="dxa"/>
            <w:vAlign w:val="center"/>
          </w:tcPr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980" w:type="dxa"/>
            <w:vAlign w:val="center"/>
          </w:tcPr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Estado por medio de JAPDEVA</w:t>
            </w:r>
          </w:p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Equipamiento adquirido (US$ 15 millones)</w:t>
            </w:r>
          </w:p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Obras pendientes: ampliación puerto y dragado: US$ 40 millones.</w:t>
            </w:r>
          </w:p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Financiamiento solicitado al  BCIE</w:t>
            </w:r>
          </w:p>
        </w:tc>
      </w:tr>
      <w:tr w:rsidR="00D646D7" w:rsidTr="00482527">
        <w:tc>
          <w:tcPr>
            <w:tcW w:w="2538" w:type="dxa"/>
            <w:vAlign w:val="center"/>
          </w:tcPr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Rehabilitación del rompeolas de Caldera</w:t>
            </w:r>
          </w:p>
        </w:tc>
        <w:tc>
          <w:tcPr>
            <w:tcW w:w="1800" w:type="dxa"/>
            <w:vAlign w:val="center"/>
          </w:tcPr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0" w:type="dxa"/>
            <w:vAlign w:val="center"/>
          </w:tcPr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Estado por medio de INCOP</w:t>
            </w:r>
          </w:p>
        </w:tc>
        <w:tc>
          <w:tcPr>
            <w:tcW w:w="2790" w:type="dxa"/>
            <w:vAlign w:val="center"/>
          </w:tcPr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Financiamiento solicitado al BID</w:t>
            </w:r>
          </w:p>
        </w:tc>
      </w:tr>
      <w:tr w:rsidR="00D646D7" w:rsidTr="00482527">
        <w:trPr>
          <w:trHeight w:val="998"/>
        </w:trPr>
        <w:tc>
          <w:tcPr>
            <w:tcW w:w="2538" w:type="dxa"/>
            <w:vAlign w:val="center"/>
          </w:tcPr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Rehabilitación de terminales de 3 transbordadores golfo Nicoya</w:t>
            </w:r>
          </w:p>
        </w:tc>
        <w:tc>
          <w:tcPr>
            <w:tcW w:w="1800" w:type="dxa"/>
            <w:vAlign w:val="center"/>
          </w:tcPr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0" w:type="dxa"/>
            <w:vAlign w:val="center"/>
          </w:tcPr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Estado por medio de MOPT</w:t>
            </w:r>
          </w:p>
        </w:tc>
        <w:tc>
          <w:tcPr>
            <w:tcW w:w="2790" w:type="dxa"/>
            <w:vAlign w:val="center"/>
          </w:tcPr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Financiamiento solicitado al BID</w:t>
            </w:r>
          </w:p>
        </w:tc>
      </w:tr>
      <w:tr w:rsidR="00D646D7" w:rsidRPr="00482527" w:rsidTr="00482527">
        <w:trPr>
          <w:trHeight w:val="2015"/>
        </w:trPr>
        <w:tc>
          <w:tcPr>
            <w:tcW w:w="2538" w:type="dxa"/>
            <w:vAlign w:val="center"/>
          </w:tcPr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Ampliación 90 km de Ruta 32 (Río Frío-Limón) y accesos a puertos Limón-</w:t>
            </w:r>
            <w:proofErr w:type="spellStart"/>
            <w:r>
              <w:rPr>
                <w:color w:val="000000"/>
              </w:rPr>
              <w:t>Moín</w:t>
            </w:r>
            <w:proofErr w:type="spellEnd"/>
            <w:r>
              <w:rPr>
                <w:color w:val="000000"/>
              </w:rPr>
              <w:t xml:space="preserve"> (obra complementaria a inversiones en puertos)</w:t>
            </w:r>
          </w:p>
        </w:tc>
        <w:tc>
          <w:tcPr>
            <w:tcW w:w="1800" w:type="dxa"/>
            <w:vAlign w:val="center"/>
          </w:tcPr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485</w:t>
            </w:r>
          </w:p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</w:p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 w:rsidRPr="00EF2F89">
              <w:rPr>
                <w:color w:val="000000"/>
              </w:rPr>
              <w:t>Estado por medio de MOPT</w:t>
            </w:r>
          </w:p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Se firmó un acuerdo con China. Falta la aprobación por la Asamblea legislativa</w:t>
            </w:r>
          </w:p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Financiamiento de US$ 400 millones del </w:t>
            </w:r>
            <w:proofErr w:type="spellStart"/>
            <w:r w:rsidRPr="00EF2F89">
              <w:rPr>
                <w:color w:val="000000"/>
              </w:rPr>
              <w:t>Eximbank</w:t>
            </w:r>
            <w:proofErr w:type="spellEnd"/>
            <w:r w:rsidRPr="00EF2F89">
              <w:rPr>
                <w:color w:val="000000"/>
              </w:rPr>
              <w:t xml:space="preserve"> Chino</w:t>
            </w:r>
          </w:p>
        </w:tc>
      </w:tr>
      <w:tr w:rsidR="00D646D7" w:rsidRPr="00482527" w:rsidTr="00482527">
        <w:trPr>
          <w:trHeight w:val="1178"/>
        </w:trPr>
        <w:tc>
          <w:tcPr>
            <w:tcW w:w="2538" w:type="dxa"/>
            <w:vAlign w:val="center"/>
          </w:tcPr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Carretera Acceso a TCM</w:t>
            </w:r>
          </w:p>
        </w:tc>
        <w:tc>
          <w:tcPr>
            <w:tcW w:w="1800" w:type="dxa"/>
            <w:vAlign w:val="center"/>
          </w:tcPr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80" w:type="dxa"/>
            <w:vAlign w:val="center"/>
          </w:tcPr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 w:rsidRPr="00EF2F89">
              <w:rPr>
                <w:color w:val="000000"/>
              </w:rPr>
              <w:t>Estado por medio de MOPT</w:t>
            </w:r>
          </w:p>
        </w:tc>
        <w:tc>
          <w:tcPr>
            <w:tcW w:w="2790" w:type="dxa"/>
            <w:vAlign w:val="center"/>
          </w:tcPr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Falta la viabilidad ambiental.</w:t>
            </w:r>
          </w:p>
          <w:p w:rsidR="00D646D7" w:rsidRDefault="00D646D7" w:rsidP="00D14C2C">
            <w:pPr>
              <w:pStyle w:val="ListParagraph"/>
              <w:spacing w:after="12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Financiamiento del BCIE</w:t>
            </w:r>
          </w:p>
        </w:tc>
      </w:tr>
    </w:tbl>
    <w:p w:rsidR="003B6AF9" w:rsidRDefault="003B6AF9" w:rsidP="00F00915">
      <w:pPr>
        <w:jc w:val="both"/>
        <w:rPr>
          <w:rFonts w:cs="Arial Narrow"/>
          <w:lang w:val="es-ES_tradnl"/>
        </w:rPr>
      </w:pPr>
    </w:p>
    <w:p w:rsidR="00F00915" w:rsidRPr="003B6AF9" w:rsidRDefault="00F00915" w:rsidP="00F00915">
      <w:pPr>
        <w:pStyle w:val="ListParagraph"/>
        <w:spacing w:after="240"/>
        <w:ind w:hanging="360"/>
        <w:jc w:val="both"/>
        <w:rPr>
          <w:color w:val="000000"/>
          <w:lang w:val="es-ES_tradnl"/>
        </w:rPr>
      </w:pPr>
    </w:p>
    <w:sectPr w:rsidR="00F00915" w:rsidRPr="003B6AF9" w:rsidSect="004825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A5" w:rsidRDefault="00CA72A5" w:rsidP="00CA72A5">
      <w:r>
        <w:separator/>
      </w:r>
    </w:p>
  </w:endnote>
  <w:endnote w:type="continuationSeparator" w:id="0">
    <w:p w:rsidR="00CA72A5" w:rsidRDefault="00CA72A5" w:rsidP="00CA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A5" w:rsidRDefault="00CA72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850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72A5" w:rsidRDefault="00CA72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1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72A5" w:rsidRDefault="00CA72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A5" w:rsidRDefault="00CA7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A5" w:rsidRDefault="00CA72A5" w:rsidP="00CA72A5">
      <w:r>
        <w:separator/>
      </w:r>
    </w:p>
  </w:footnote>
  <w:footnote w:type="continuationSeparator" w:id="0">
    <w:p w:rsidR="00CA72A5" w:rsidRDefault="00CA72A5" w:rsidP="00CA7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A5" w:rsidRDefault="00CA72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A5" w:rsidRDefault="00CA72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A5" w:rsidRDefault="00CA72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9EE"/>
    <w:multiLevelType w:val="hybridMultilevel"/>
    <w:tmpl w:val="E91A37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916C1"/>
    <w:multiLevelType w:val="hybridMultilevel"/>
    <w:tmpl w:val="6178C3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33523D"/>
    <w:multiLevelType w:val="hybridMultilevel"/>
    <w:tmpl w:val="70D8A2B8"/>
    <w:lvl w:ilvl="0" w:tplc="D7C2C78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12C71"/>
    <w:multiLevelType w:val="hybridMultilevel"/>
    <w:tmpl w:val="E5C4189E"/>
    <w:lvl w:ilvl="0" w:tplc="787810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4E001E">
      <w:start w:val="18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65EC895C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4FC8B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B5654B6">
      <w:start w:val="1"/>
      <w:numFmt w:val="lowerLetter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4BA5590">
      <w:start w:val="2"/>
      <w:numFmt w:val="lowerRoman"/>
      <w:lvlText w:val="%6-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D00C033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94172B"/>
    <w:multiLevelType w:val="hybridMultilevel"/>
    <w:tmpl w:val="E430BF42"/>
    <w:lvl w:ilvl="0" w:tplc="0C0A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>
    <w:nsid w:val="69FE0D8A"/>
    <w:multiLevelType w:val="hybridMultilevel"/>
    <w:tmpl w:val="160C4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F6BAF"/>
    <w:multiLevelType w:val="hybridMultilevel"/>
    <w:tmpl w:val="DC42828E"/>
    <w:lvl w:ilvl="0" w:tplc="57A6CF3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91EF1"/>
    <w:multiLevelType w:val="hybridMultilevel"/>
    <w:tmpl w:val="DC42828E"/>
    <w:lvl w:ilvl="0" w:tplc="57A6CF3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A3"/>
    <w:rsid w:val="00041ED0"/>
    <w:rsid w:val="00052F74"/>
    <w:rsid w:val="0005630E"/>
    <w:rsid w:val="0009112D"/>
    <w:rsid w:val="000A042B"/>
    <w:rsid w:val="000C21D6"/>
    <w:rsid w:val="000D7E31"/>
    <w:rsid w:val="00146AA3"/>
    <w:rsid w:val="00174DBB"/>
    <w:rsid w:val="00177510"/>
    <w:rsid w:val="00230F9D"/>
    <w:rsid w:val="00241F8C"/>
    <w:rsid w:val="00262848"/>
    <w:rsid w:val="0026552B"/>
    <w:rsid w:val="00282973"/>
    <w:rsid w:val="002A4FFF"/>
    <w:rsid w:val="002A686D"/>
    <w:rsid w:val="002C78BC"/>
    <w:rsid w:val="002D6E81"/>
    <w:rsid w:val="002E3A1A"/>
    <w:rsid w:val="002E7C4F"/>
    <w:rsid w:val="00311D8B"/>
    <w:rsid w:val="0037730D"/>
    <w:rsid w:val="003B6AF9"/>
    <w:rsid w:val="003E3A35"/>
    <w:rsid w:val="003E5D13"/>
    <w:rsid w:val="004457D0"/>
    <w:rsid w:val="00482527"/>
    <w:rsid w:val="004C17ED"/>
    <w:rsid w:val="004D45B3"/>
    <w:rsid w:val="005160DB"/>
    <w:rsid w:val="005633C8"/>
    <w:rsid w:val="00584E6C"/>
    <w:rsid w:val="005F3BC9"/>
    <w:rsid w:val="00606345"/>
    <w:rsid w:val="00620C7A"/>
    <w:rsid w:val="00643103"/>
    <w:rsid w:val="00694ECA"/>
    <w:rsid w:val="00785E53"/>
    <w:rsid w:val="0084300E"/>
    <w:rsid w:val="00906701"/>
    <w:rsid w:val="00972503"/>
    <w:rsid w:val="0097411D"/>
    <w:rsid w:val="009A2775"/>
    <w:rsid w:val="00A50823"/>
    <w:rsid w:val="00AB459D"/>
    <w:rsid w:val="00AE3299"/>
    <w:rsid w:val="00B155A2"/>
    <w:rsid w:val="00B22556"/>
    <w:rsid w:val="00B36474"/>
    <w:rsid w:val="00B973E5"/>
    <w:rsid w:val="00BE5A7C"/>
    <w:rsid w:val="00BF438D"/>
    <w:rsid w:val="00C254BC"/>
    <w:rsid w:val="00C266AF"/>
    <w:rsid w:val="00C5729C"/>
    <w:rsid w:val="00C86259"/>
    <w:rsid w:val="00CA72A5"/>
    <w:rsid w:val="00CF6CD1"/>
    <w:rsid w:val="00D14C2C"/>
    <w:rsid w:val="00D32049"/>
    <w:rsid w:val="00D57E02"/>
    <w:rsid w:val="00D646D7"/>
    <w:rsid w:val="00D76A65"/>
    <w:rsid w:val="00D85CA3"/>
    <w:rsid w:val="00DE7408"/>
    <w:rsid w:val="00E37E08"/>
    <w:rsid w:val="00E7584A"/>
    <w:rsid w:val="00E8291B"/>
    <w:rsid w:val="00E95B47"/>
    <w:rsid w:val="00EE5860"/>
    <w:rsid w:val="00EF6A2D"/>
    <w:rsid w:val="00F00915"/>
    <w:rsid w:val="00F34F26"/>
    <w:rsid w:val="00F5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8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8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8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68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CA3"/>
    <w:pPr>
      <w:ind w:left="720"/>
    </w:pPr>
  </w:style>
  <w:style w:type="table" w:styleId="TableGrid">
    <w:name w:val="Table Grid"/>
    <w:basedOn w:val="TableNormal"/>
    <w:uiPriority w:val="59"/>
    <w:rsid w:val="002E3A1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F6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C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CD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CD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72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2A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72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2A5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6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6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68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68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Strong">
    <w:name w:val="Strong"/>
    <w:uiPriority w:val="22"/>
    <w:qFormat/>
    <w:rsid w:val="00230F9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A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AF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6A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8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8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8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68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CA3"/>
    <w:pPr>
      <w:ind w:left="720"/>
    </w:pPr>
  </w:style>
  <w:style w:type="table" w:styleId="TableGrid">
    <w:name w:val="Table Grid"/>
    <w:basedOn w:val="TableNormal"/>
    <w:uiPriority w:val="59"/>
    <w:rsid w:val="002E3A1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F6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C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CD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CD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72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2A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72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2A5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6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6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68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68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Strong">
    <w:name w:val="Strong"/>
    <w:uiPriority w:val="22"/>
    <w:qFormat/>
    <w:rsid w:val="00230F9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A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AF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6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3CCF721952E7734AA5A9863F4F962A00" ma:contentTypeVersion="0" ma:contentTypeDescription="A content type to manage public (operations) IDB documents" ma:contentTypeScope="" ma:versionID="70b68a90237f5debefe154d05841b49f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9cff07d7d5f507af60e4c1026fc57edd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  <xsd:element ref="ns2:Disclosed" minOccurs="0"/>
                <xsd:element ref="ns2:Record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83784aa-74ed-4296-b3f7-10d44e6886d3}" ma:internalName="TaxCatchAll" ma:showField="CatchAllData" ma:web="4739d0af-5d72-4c36-83d8-96d7c4d14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83784aa-74ed-4296-b3f7-10d44e6886d3}" ma:internalName="TaxCatchAllLabel" ma:readOnly="true" ma:showField="CatchAllDataLabel" ma:web="4739d0af-5d72-4c36-83d8-96d7c4d14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9c571b2f-e523-4ab2-ba2e-09e151a03ef4" xsi:nil="true"/>
    <Record_x0020_Number xmlns="9c571b2f-e523-4ab2-ba2e-09e151a03ef4" xsi:nil="true"/>
    <Abstract xmlns="9c571b2f-e523-4ab2-ba2e-09e151a03ef4" xsi:nil="true"/>
    <Disclosure_x0020_Activity xmlns="9c571b2f-e523-4ab2-ba2e-09e151a03ef4">Loan Proposal</Disclosure_x0020_Activity>
    <Key_x0020_Document xmlns="9c571b2f-e523-4ab2-ba2e-09e151a03ef4">false</Key_x0020_Document>
    <Division_x0020_or_x0020_Unit xmlns="9c571b2f-e523-4ab2-ba2e-09e151a03ef4">INE/TSP</Division_x0020_or_x0020_Unit>
    <Other_x0020_Author xmlns="9c571b2f-e523-4ab2-ba2e-09e151a03ef4" xsi:nil="true"/>
    <Region xmlns="9c571b2f-e523-4ab2-ba2e-09e151a03ef4" xsi:nil="true"/>
    <IDBDocs_x0020_Number xmlns="9c571b2f-e523-4ab2-ba2e-09e151a03ef4">38066016</IDBDocs_x0020_Number>
    <Document_x0020_Author xmlns="9c571b2f-e523-4ab2-ba2e-09e151a03ef4">Caldo, Alejandra Anahi</Document_x0020_Author>
    <Publication_x0020_Type xmlns="9c571b2f-e523-4ab2-ba2e-09e151a03ef4" xsi:nil="true"/>
    <Operation_x0020_Type xmlns="9c571b2f-e523-4ab2-ba2e-09e151a03ef4" xsi:nil="true"/>
    <TaxCatchAll xmlns="9c571b2f-e523-4ab2-ba2e-09e151a03ef4">
      <Value>19</Value>
      <Value>2</Value>
      <Value>1</Value>
    </TaxCatchAll>
    <Fiscal_x0020_Year_x0020_IDB xmlns="9c571b2f-e523-4ab2-ba2e-09e151a03ef4">2013</Fiscal_x0020_Year_x0020_IDB>
    <Issue_x0020_Dat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Project_x0020_Number xmlns="9c571b2f-e523-4ab2-ba2e-09e151a03ef4">CR-L1032</Project_x0020_Number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Loan Proposal</TermName>
          <TermId xmlns="http://schemas.microsoft.com/office/infopath/2007/PartnerControls">6ee86b6f-6e46-485b-8bfb-87a1f44622ac</TermId>
        </TermInfo>
      </Terms>
    </o5138a91267540169645e33d09c9ddc6>
    <Package_x0020_Code xmlns="9c571b2f-e523-4ab2-ba2e-09e151a03ef4" xsi:nil="true"/>
    <Migration_x0020_Info xmlns="9c571b2f-e523-4ab2-ba2e-09e151a03ef4">&lt;Data&gt;&lt;APPLICATION&gt;MS WORD&lt;/APPLICATION&gt;&lt;STAGE_CODE&gt;LP&lt;/STAGE_CODE&gt;&lt;USER_STAGE&gt;Loan Proposal&lt;/USER_STAGE&gt;&lt;PD_OBJ_TYPE&gt;0&lt;/PD_OBJ_TYPE&gt;&lt;MAKERECORD&gt;N&lt;/MAKERECORD&gt;&lt;/Data&gt;</Migration_x0020_Info>
    <Approval_x0020_Number xmlns="9c571b2f-e523-4ab2-ba2e-09e151a03ef4" xsi:nil="true"/>
    <Access_x0020_to_x0020_Information_x00a0_Policy xmlns="9c571b2f-e523-4ab2-ba2e-09e151a03ef4">Public</Access_x0020_to_x0020_Information_x00a0_Policy>
    <Business_x0020_Area xmlns="9c571b2f-e523-4ab2-ba2e-09e151a03ef4" xsi:nil="true"/>
    <SISCOR_x0020_Number xmlns="9c571b2f-e523-4ab2-ba2e-09e151a03ef4" xsi:nil="true"/>
    <Webtopic xmlns="9c571b2f-e523-4ab2-ba2e-09e151a03ef4">Highways and Roads;Transportation</Webtopic>
    <Identifier xmlns="9c571b2f-e523-4ab2-ba2e-09e151a03ef4"> TECFILE</Identifier>
    <Publishing_x0020_House xmlns="9c571b2f-e523-4ab2-ba2e-09e151a03ef4" xsi:nil="true"/>
    <Disclosed xmlns="9c571b2f-e523-4ab2-ba2e-09e151a03ef4">false</Disclosed>
    <Document_x0020_Language_x0020_IDB xmlns="9c571b2f-e523-4ab2-ba2e-09e151a03ef4">Spanish</Document_x0020_Language_x0020_IDB>
    <KP_x0020_Topics xmlns="9c571b2f-e523-4ab2-ba2e-09e151a03ef4" xsi:nil="true"/>
    <Phase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fd0e48b6a66848a9885f717e5bbf40c4>
    <e559ffcc31d34167856647188be35015 xmlns="9c571b2f-e523-4ab2-ba2e-09e151a03ef4">
      <Terms xmlns="http://schemas.microsoft.com/office/infopath/2007/PartnerControls"/>
    </e559ffcc31d34167856647188be35015>
    <c456731dbc904a5fb605ec556c33e883 xmlns="9c571b2f-e523-4ab2-ba2e-09e151a03ef4">
      <Terms xmlns="http://schemas.microsoft.com/office/infopath/2007/PartnerControls"/>
    </c456731dbc904a5fb605ec556c33e883>
    <Editor1 xmlns="9c571b2f-e523-4ab2-ba2e-09e151a03ef4" xsi:nil="true"/>
    <j8b96605ee2f4c4e988849e658583fee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Costa Rica</TermName>
          <TermId xmlns="http://schemas.microsoft.com/office/infopath/2007/PartnerControls">70401352-ba64-401d-af16-55c448a66295</TermId>
        </TermInfo>
      </Terms>
    </j8b96605ee2f4c4e988849e658583fee>
  </documentManagement>
</p:properties>
</file>

<file path=customXml/itemProps1.xml><?xml version="1.0" encoding="utf-8"?>
<ds:datastoreItem xmlns:ds="http://schemas.openxmlformats.org/officeDocument/2006/customXml" ds:itemID="{9320BC2D-F745-4D7B-9B02-C5B5375283B4}"/>
</file>

<file path=customXml/itemProps2.xml><?xml version="1.0" encoding="utf-8"?>
<ds:datastoreItem xmlns:ds="http://schemas.openxmlformats.org/officeDocument/2006/customXml" ds:itemID="{DEB2418A-AF24-46F2-9373-BD11130853AE}"/>
</file>

<file path=customXml/itemProps3.xml><?xml version="1.0" encoding="utf-8"?>
<ds:datastoreItem xmlns:ds="http://schemas.openxmlformats.org/officeDocument/2006/customXml" ds:itemID="{0124687B-CA7F-4848-AEE1-F44CBA9C0D3E}"/>
</file>

<file path=customXml/itemProps4.xml><?xml version="1.0" encoding="utf-8"?>
<ds:datastoreItem xmlns:ds="http://schemas.openxmlformats.org/officeDocument/2006/customXml" ds:itemID="{925B8FE5-D3D4-4603-B99D-C2620AFE20A4}"/>
</file>

<file path=customXml/itemProps5.xml><?xml version="1.0" encoding="utf-8"?>
<ds:datastoreItem xmlns:ds="http://schemas.openxmlformats.org/officeDocument/2006/customXml" ds:itemID="{D486A9EE-8ED4-45E3-BC50-6BE6D48391A9}"/>
</file>

<file path=customXml/itemProps6.xml><?xml version="1.0" encoding="utf-8"?>
<ds:datastoreItem xmlns:ds="http://schemas.openxmlformats.org/officeDocument/2006/customXml" ds:itemID="{56D4C9B5-745F-4CE0-8486-6113B27248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Enlace Electrónico Opcional _11_ Sector portuario de Costa Rica - Esquema de gestión</dc:title>
  <dc:creator>Inter-American Development Bank</dc:creator>
  <cp:lastModifiedBy>Test</cp:lastModifiedBy>
  <cp:revision>4</cp:revision>
  <dcterms:created xsi:type="dcterms:W3CDTF">2013-09-20T14:47:00Z</dcterms:created>
  <dcterms:modified xsi:type="dcterms:W3CDTF">2013-09-25T14:08:00Z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ub_x002d_Sector">
    <vt:lpwstr/>
  </property>
  <property fmtid="{D5CDD505-2E9C-101B-9397-08002B2CF9AE}" pid="4" name="ContentTypeId">
    <vt:lpwstr>0x01010046CF21643EE8D14686A648AA6DAD0892003CCF721952E7734AA5A9863F4F962A00</vt:lpwstr>
  </property>
  <property fmtid="{D5CDD505-2E9C-101B-9397-08002B2CF9AE}" pid="5" name="TaxKeywordTaxHTField">
    <vt:lpwstr/>
  </property>
  <property fmtid="{D5CDD505-2E9C-101B-9397-08002B2CF9AE}" pid="6" name="Series Operations IDB">
    <vt:lpwstr>19;#Loan Proposal|6ee86b6f-6e46-485b-8bfb-87a1f44622ac</vt:lpwstr>
  </property>
  <property fmtid="{D5CDD505-2E9C-101B-9397-08002B2CF9AE}" pid="7" name="Sub-Sector">
    <vt:lpwstr/>
  </property>
  <property fmtid="{D5CDD505-2E9C-101B-9397-08002B2CF9AE}" pid="8" name="Country">
    <vt:lpwstr>2;#Costa Rica|70401352-ba64-401d-af16-55c448a66295</vt:lpwstr>
  </property>
  <property fmtid="{D5CDD505-2E9C-101B-9397-08002B2CF9AE}" pid="9" name="Fund IDB">
    <vt:lpwstr/>
  </property>
  <property fmtid="{D5CDD505-2E9C-101B-9397-08002B2CF9AE}" pid="10" name="Series_x0020_Operations_x0020_IDB">
    <vt:lpwstr>19;#Loan Proposal|6ee86b6f-6e46-485b-8bfb-87a1f44622ac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>1;#Project Preparation, Planning and Design|29ca0c72-1fc4-435f-a09c-28585cb5eac9</vt:lpwstr>
  </property>
</Properties>
</file>