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C6" w:rsidRPr="006611ED" w:rsidRDefault="003330C6" w:rsidP="003330C6">
      <w:pPr>
        <w:pStyle w:val="Title"/>
        <w:tabs>
          <w:tab w:val="clear" w:pos="1440"/>
          <w:tab w:val="clear" w:pos="3060"/>
        </w:tabs>
        <w:outlineLvl w:val="9"/>
        <w:rPr>
          <w:rFonts w:ascii="Arial" w:hAnsi="Arial" w:cs="Arial"/>
          <w:smallCaps/>
          <w:szCs w:val="24"/>
          <w:lang w:val="es-ES"/>
        </w:rPr>
      </w:pPr>
      <w:r w:rsidRPr="006611ED">
        <w:rPr>
          <w:rFonts w:ascii="Arial" w:hAnsi="Arial" w:cs="Arial"/>
          <w:smallCaps/>
          <w:szCs w:val="24"/>
          <w:lang w:val="es-ES"/>
        </w:rPr>
        <w:t>Documento del Banco Interamericano de Desarrollo</w:t>
      </w:r>
    </w:p>
    <w:p w:rsidR="003330C6" w:rsidRPr="006611ED" w:rsidRDefault="003330C6" w:rsidP="003330C6">
      <w:pPr>
        <w:pStyle w:val="Title"/>
        <w:tabs>
          <w:tab w:val="clear" w:pos="1440"/>
          <w:tab w:val="clear" w:pos="3060"/>
        </w:tabs>
        <w:outlineLvl w:val="9"/>
        <w:rPr>
          <w:rFonts w:ascii="Arial" w:hAnsi="Arial" w:cs="Arial"/>
          <w:smallCaps/>
          <w:szCs w:val="24"/>
          <w:lang w:val="es-ES"/>
        </w:rPr>
      </w:pPr>
    </w:p>
    <w:p w:rsidR="003330C6" w:rsidRPr="006611ED" w:rsidRDefault="003330C6" w:rsidP="003330C6">
      <w:pPr>
        <w:tabs>
          <w:tab w:val="left" w:pos="1440"/>
          <w:tab w:val="left" w:pos="3060"/>
        </w:tabs>
        <w:jc w:val="center"/>
        <w:rPr>
          <w:rFonts w:ascii="Arial" w:hAnsi="Arial" w:cs="Arial"/>
          <w:b/>
          <w:smallCaps/>
          <w:szCs w:val="24"/>
          <w:lang w:val="es-ES"/>
        </w:rPr>
      </w:pPr>
    </w:p>
    <w:p w:rsidR="003330C6" w:rsidRPr="0008140D" w:rsidRDefault="00C30ED2" w:rsidP="003330C6">
      <w:pPr>
        <w:tabs>
          <w:tab w:val="left" w:pos="1440"/>
          <w:tab w:val="left" w:pos="3060"/>
        </w:tabs>
        <w:jc w:val="center"/>
        <w:rPr>
          <w:rFonts w:ascii="Arial" w:hAnsi="Arial" w:cs="Arial"/>
          <w:b/>
          <w:smallCaps/>
          <w:szCs w:val="24"/>
          <w:lang w:val="es-ES"/>
        </w:rPr>
      </w:pPr>
      <w:r w:rsidRPr="0008140D">
        <w:rPr>
          <w:rFonts w:ascii="Arial" w:hAnsi="Arial" w:cs="Arial"/>
          <w:b/>
          <w:smallCaps/>
          <w:szCs w:val="24"/>
          <w:lang w:val="es-ES"/>
        </w:rPr>
        <w:t>CHILE</w:t>
      </w:r>
    </w:p>
    <w:p w:rsidR="003330C6" w:rsidRPr="006611ED" w:rsidRDefault="003330C6" w:rsidP="003330C6">
      <w:pPr>
        <w:tabs>
          <w:tab w:val="left" w:pos="1440"/>
          <w:tab w:val="left" w:pos="3060"/>
        </w:tabs>
        <w:jc w:val="center"/>
        <w:rPr>
          <w:rFonts w:ascii="Arial" w:hAnsi="Arial" w:cs="Arial"/>
          <w:b/>
          <w:smallCaps/>
          <w:szCs w:val="24"/>
          <w:highlight w:val="lightGray"/>
          <w:lang w:val="es-ES"/>
        </w:rPr>
      </w:pPr>
    </w:p>
    <w:p w:rsidR="00065B53" w:rsidRPr="00065B53" w:rsidRDefault="00065B53" w:rsidP="00065B53">
      <w:pPr>
        <w:tabs>
          <w:tab w:val="left" w:pos="1440"/>
          <w:tab w:val="left" w:pos="3060"/>
        </w:tabs>
        <w:jc w:val="center"/>
        <w:rPr>
          <w:rFonts w:ascii="Arial" w:hAnsi="Arial" w:cs="Arial"/>
          <w:b/>
          <w:smallCaps/>
          <w:sz w:val="28"/>
          <w:highlight w:val="lightGray"/>
          <w:lang w:val="es-ES"/>
        </w:rPr>
      </w:pPr>
      <w:r>
        <w:rPr>
          <w:rFonts w:ascii="Arial" w:hAnsi="Arial" w:cs="Arial"/>
          <w:b/>
          <w:smallCaps/>
          <w:sz w:val="28"/>
          <w:szCs w:val="28"/>
          <w:lang w:val="es-ES"/>
        </w:rPr>
        <w:t xml:space="preserve">Programa de </w:t>
      </w:r>
      <w:r w:rsidR="009F11F4">
        <w:rPr>
          <w:rFonts w:ascii="Arial" w:hAnsi="Arial" w:cs="Arial"/>
          <w:b/>
          <w:smallCaps/>
          <w:sz w:val="28"/>
          <w:szCs w:val="28"/>
          <w:lang w:val="es-ES"/>
        </w:rPr>
        <w:t xml:space="preserve">Desarrollo y Fomento </w:t>
      </w:r>
      <w:r w:rsidR="00846764">
        <w:rPr>
          <w:rFonts w:ascii="Arial" w:hAnsi="Arial" w:cs="Arial"/>
          <w:b/>
          <w:smallCaps/>
          <w:sz w:val="28"/>
          <w:szCs w:val="28"/>
          <w:lang w:val="es-ES"/>
        </w:rPr>
        <w:t>Indígena</w:t>
      </w:r>
    </w:p>
    <w:p w:rsidR="003330C6" w:rsidRPr="006611ED" w:rsidRDefault="00065B53" w:rsidP="00065B53">
      <w:pPr>
        <w:tabs>
          <w:tab w:val="left" w:pos="2552"/>
        </w:tabs>
        <w:jc w:val="center"/>
        <w:rPr>
          <w:rFonts w:ascii="Arial" w:hAnsi="Arial" w:cs="Arial"/>
          <w:b/>
        </w:rPr>
      </w:pPr>
      <w:r w:rsidRPr="00046E14">
        <w:rPr>
          <w:rFonts w:ascii="Arial" w:hAnsi="Arial" w:cs="Arial"/>
          <w:b/>
          <w:smallCaps/>
          <w:sz w:val="22"/>
          <w:szCs w:val="22"/>
          <w:lang w:val="es-ES"/>
        </w:rPr>
        <w:t>(</w:t>
      </w:r>
      <w:r>
        <w:rPr>
          <w:rFonts w:ascii="Arial" w:hAnsi="Arial" w:cs="Arial"/>
          <w:b/>
          <w:smallCaps/>
          <w:sz w:val="22"/>
          <w:szCs w:val="22"/>
          <w:lang w:val="es-ES"/>
        </w:rPr>
        <w:t>CH-L1105</w:t>
      </w:r>
      <w:r w:rsidRPr="00046E14">
        <w:rPr>
          <w:rFonts w:ascii="Arial" w:hAnsi="Arial" w:cs="Arial"/>
          <w:b/>
          <w:smallCaps/>
          <w:sz w:val="22"/>
          <w:szCs w:val="22"/>
          <w:lang w:val="es-ES"/>
        </w:rPr>
        <w:t>)</w:t>
      </w:r>
    </w:p>
    <w:p w:rsidR="003330C6" w:rsidRPr="006611ED" w:rsidRDefault="003330C6" w:rsidP="003330C6">
      <w:pPr>
        <w:tabs>
          <w:tab w:val="left" w:pos="1440"/>
          <w:tab w:val="left" w:pos="3060"/>
        </w:tabs>
        <w:jc w:val="center"/>
        <w:rPr>
          <w:rFonts w:ascii="Arial" w:hAnsi="Arial" w:cs="Arial"/>
          <w:smallCaps/>
          <w:lang w:val="es-ES"/>
        </w:rPr>
      </w:pPr>
    </w:p>
    <w:p w:rsidR="003330C6" w:rsidRPr="006611ED" w:rsidRDefault="003330C6" w:rsidP="003330C6">
      <w:pPr>
        <w:tabs>
          <w:tab w:val="left" w:pos="1440"/>
          <w:tab w:val="left" w:pos="3060"/>
        </w:tabs>
        <w:jc w:val="center"/>
        <w:outlineLvl w:val="0"/>
        <w:rPr>
          <w:rFonts w:ascii="Arial" w:hAnsi="Arial" w:cs="Arial"/>
          <w:b/>
          <w:smallCaps/>
          <w:szCs w:val="24"/>
          <w:lang w:val="es-ES"/>
        </w:rPr>
      </w:pPr>
      <w:r w:rsidRPr="006611ED">
        <w:rPr>
          <w:rFonts w:ascii="Arial" w:hAnsi="Arial" w:cs="Arial"/>
          <w:b/>
          <w:smallCaps/>
          <w:szCs w:val="24"/>
          <w:lang w:val="es-ES"/>
        </w:rPr>
        <w:t>Plan de Monitoreo y Evaluación</w:t>
      </w:r>
    </w:p>
    <w:p w:rsidR="003330C6" w:rsidRPr="006611ED" w:rsidRDefault="003330C6" w:rsidP="003330C6">
      <w:pPr>
        <w:pStyle w:val="ColorfulList-Accent11"/>
        <w:ind w:left="0"/>
        <w:jc w:val="center"/>
        <w:rPr>
          <w:rFonts w:ascii="Arial" w:hAnsi="Arial" w:cs="Arial"/>
          <w:b/>
          <w:sz w:val="24"/>
          <w:szCs w:val="24"/>
          <w:lang w:val="es-ES"/>
        </w:rPr>
      </w:pPr>
    </w:p>
    <w:p w:rsidR="003330C6" w:rsidRPr="006611ED" w:rsidRDefault="003330C6" w:rsidP="003330C6">
      <w:pPr>
        <w:pStyle w:val="BodyText"/>
        <w:pBdr>
          <w:top w:val="single" w:sz="4" w:space="1" w:color="auto"/>
          <w:left w:val="single" w:sz="4" w:space="0" w:color="auto"/>
          <w:bottom w:val="single" w:sz="4" w:space="1" w:color="auto"/>
          <w:right w:val="single" w:sz="4" w:space="4" w:color="auto"/>
        </w:pBdr>
        <w:tabs>
          <w:tab w:val="left" w:pos="1440"/>
        </w:tabs>
        <w:spacing w:before="0" w:after="0"/>
        <w:ind w:left="187" w:right="173"/>
        <w:jc w:val="both"/>
        <w:rPr>
          <w:rFonts w:ascii="Arial" w:hAnsi="Arial" w:cs="Arial"/>
          <w:smallCaps/>
          <w:szCs w:val="24"/>
          <w:lang w:val="es-ES"/>
        </w:rPr>
      </w:pPr>
      <w:r w:rsidRPr="006611ED">
        <w:rPr>
          <w:rFonts w:ascii="Arial" w:hAnsi="Arial" w:cs="Arial"/>
          <w:sz w:val="22"/>
          <w:szCs w:val="22"/>
          <w:lang w:val="es-ES"/>
        </w:rPr>
        <w:t xml:space="preserve">Este documento ha sido preparado por: </w:t>
      </w:r>
      <w:r w:rsidR="00C30ED2">
        <w:rPr>
          <w:rFonts w:ascii="Arial" w:hAnsi="Arial" w:cs="Arial"/>
          <w:sz w:val="22"/>
          <w:szCs w:val="22"/>
          <w:lang w:val="es-ES"/>
        </w:rPr>
        <w:t>Pablo Angelelli</w:t>
      </w:r>
      <w:r w:rsidR="00E33174" w:rsidRPr="006611ED">
        <w:rPr>
          <w:rFonts w:ascii="Arial" w:hAnsi="Arial" w:cs="Arial"/>
          <w:sz w:val="22"/>
          <w:szCs w:val="22"/>
          <w:lang w:val="es-ES"/>
        </w:rPr>
        <w:t xml:space="preserve"> (</w:t>
      </w:r>
      <w:r w:rsidR="00065B53">
        <w:rPr>
          <w:rFonts w:ascii="Arial" w:hAnsi="Arial" w:cs="Arial"/>
          <w:sz w:val="22"/>
          <w:szCs w:val="22"/>
          <w:lang w:val="es-ES"/>
        </w:rPr>
        <w:t>IFD</w:t>
      </w:r>
      <w:r w:rsidR="00E33174" w:rsidRPr="006611ED">
        <w:rPr>
          <w:rFonts w:ascii="Arial" w:hAnsi="Arial" w:cs="Arial"/>
          <w:sz w:val="22"/>
          <w:szCs w:val="22"/>
          <w:lang w:val="es-ES"/>
        </w:rPr>
        <w:t>/</w:t>
      </w:r>
      <w:r w:rsidR="00065B53">
        <w:rPr>
          <w:rFonts w:ascii="Arial" w:hAnsi="Arial" w:cs="Arial"/>
          <w:sz w:val="22"/>
          <w:szCs w:val="22"/>
          <w:lang w:val="es-ES"/>
        </w:rPr>
        <w:t>CTI</w:t>
      </w:r>
      <w:r w:rsidR="00E33174" w:rsidRPr="006611ED">
        <w:rPr>
          <w:rFonts w:ascii="Arial" w:hAnsi="Arial" w:cs="Arial"/>
          <w:sz w:val="22"/>
          <w:szCs w:val="22"/>
          <w:lang w:val="es-ES"/>
        </w:rPr>
        <w:t xml:space="preserve">), Lucas Figal Garone (IFD/CTI), y </w:t>
      </w:r>
      <w:r w:rsidRPr="006611ED">
        <w:rPr>
          <w:rFonts w:ascii="Arial" w:hAnsi="Arial" w:cs="Arial"/>
          <w:sz w:val="22"/>
          <w:szCs w:val="22"/>
          <w:lang w:val="es-ES"/>
        </w:rPr>
        <w:t>Alessandro Maffioli (IFD/CTI</w:t>
      </w:r>
      <w:r w:rsidR="00E33174" w:rsidRPr="006611ED">
        <w:rPr>
          <w:rFonts w:ascii="Arial" w:hAnsi="Arial" w:cs="Arial"/>
          <w:sz w:val="22"/>
          <w:szCs w:val="22"/>
          <w:lang w:val="es-ES"/>
        </w:rPr>
        <w:t>)</w:t>
      </w:r>
      <w:r w:rsidRPr="006611ED">
        <w:rPr>
          <w:rFonts w:ascii="Arial" w:hAnsi="Arial" w:cs="Arial"/>
          <w:sz w:val="22"/>
          <w:szCs w:val="22"/>
          <w:lang w:val="es-ES"/>
        </w:rPr>
        <w:t>.</w:t>
      </w:r>
    </w:p>
    <w:p w:rsidR="003330C6" w:rsidRPr="006611ED" w:rsidRDefault="003330C6" w:rsidP="003330C6">
      <w:pPr>
        <w:pStyle w:val="ColorfulList-Accent11"/>
        <w:ind w:left="1080"/>
        <w:jc w:val="center"/>
        <w:rPr>
          <w:rFonts w:ascii="Arial" w:hAnsi="Arial" w:cs="Arial"/>
          <w:smallCaps/>
          <w:szCs w:val="24"/>
          <w:lang w:val="es-ES"/>
        </w:rPr>
        <w:sectPr w:rsidR="003330C6" w:rsidRPr="006611ED" w:rsidSect="00541A6C">
          <w:headerReference w:type="default" r:id="rId9"/>
          <w:pgSz w:w="12240" w:h="15840"/>
          <w:pgMar w:top="1440" w:right="1800" w:bottom="1440" w:left="1800" w:header="720" w:footer="720" w:gutter="0"/>
          <w:cols w:space="720"/>
          <w:vAlign w:val="both"/>
          <w:titlePg/>
          <w:docGrid w:linePitch="360"/>
        </w:sectPr>
      </w:pPr>
    </w:p>
    <w:p w:rsidR="00D86080" w:rsidRPr="006611ED" w:rsidRDefault="00D86080" w:rsidP="00D86080">
      <w:pPr>
        <w:pStyle w:val="ColorfulList-Accent11"/>
        <w:ind w:left="1080" w:hanging="1080"/>
        <w:jc w:val="center"/>
        <w:rPr>
          <w:rFonts w:ascii="Arial" w:hAnsi="Arial" w:cs="Arial"/>
          <w:b/>
          <w:smallCaps/>
          <w:sz w:val="24"/>
          <w:lang w:val="es-ES"/>
        </w:rPr>
      </w:pPr>
      <w:r w:rsidRPr="006611ED">
        <w:rPr>
          <w:rFonts w:ascii="Arial" w:hAnsi="Arial" w:cs="Arial"/>
          <w:b/>
          <w:smallCaps/>
          <w:sz w:val="24"/>
          <w:lang w:val="es-ES"/>
        </w:rPr>
        <w:lastRenderedPageBreak/>
        <w:t>Índice</w:t>
      </w:r>
    </w:p>
    <w:p w:rsidR="00D86080" w:rsidRPr="006611ED" w:rsidRDefault="004F0FF4" w:rsidP="00D86080">
      <w:pPr>
        <w:pStyle w:val="TOC1"/>
        <w:rPr>
          <w:rFonts w:ascii="Arial" w:eastAsiaTheme="minorEastAsia" w:hAnsi="Arial" w:cs="Arial"/>
          <w:smallCaps w:val="0"/>
          <w:noProof/>
          <w:spacing w:val="0"/>
          <w:sz w:val="22"/>
          <w:szCs w:val="22"/>
        </w:rPr>
      </w:pPr>
      <w:r w:rsidRPr="006611ED">
        <w:rPr>
          <w:rFonts w:ascii="Arial" w:hAnsi="Arial" w:cs="Arial"/>
        </w:rPr>
        <w:fldChar w:fldCharType="begin"/>
      </w:r>
      <w:r w:rsidR="00D86080" w:rsidRPr="006611ED">
        <w:rPr>
          <w:rFonts w:ascii="Arial" w:hAnsi="Arial" w:cs="Arial"/>
        </w:rPr>
        <w:instrText xml:space="preserve"> TOC \f \t "Chapter,1,FirstHeading,2,SecHeading,3" </w:instrText>
      </w:r>
      <w:r w:rsidRPr="006611ED">
        <w:rPr>
          <w:rFonts w:ascii="Arial" w:hAnsi="Arial" w:cs="Arial"/>
        </w:rPr>
        <w:fldChar w:fldCharType="separate"/>
      </w:r>
      <w:r w:rsidR="00D86080" w:rsidRPr="006611ED">
        <w:rPr>
          <w:rFonts w:ascii="Arial" w:hAnsi="Arial" w:cs="Arial"/>
          <w:noProof/>
          <w:lang w:val="es-ES"/>
        </w:rPr>
        <w:t>I.</w:t>
      </w:r>
      <w:r w:rsidR="00D86080" w:rsidRPr="006611ED">
        <w:rPr>
          <w:rFonts w:ascii="Arial" w:eastAsiaTheme="minorEastAsia" w:hAnsi="Arial" w:cs="Arial"/>
          <w:smallCaps w:val="0"/>
          <w:noProof/>
          <w:spacing w:val="0"/>
          <w:sz w:val="22"/>
          <w:szCs w:val="22"/>
        </w:rPr>
        <w:tab/>
      </w:r>
      <w:r w:rsidR="00D86080" w:rsidRPr="006611ED">
        <w:rPr>
          <w:rFonts w:ascii="Arial" w:hAnsi="Arial" w:cs="Arial"/>
          <w:noProof/>
        </w:rPr>
        <w:t>Introducción</w:t>
      </w:r>
      <w:r w:rsidR="00D86080" w:rsidRPr="006611ED">
        <w:rPr>
          <w:rFonts w:ascii="Arial" w:hAnsi="Arial" w:cs="Arial"/>
          <w:noProof/>
        </w:rPr>
        <w:tab/>
      </w:r>
      <w:r w:rsidRPr="006611ED">
        <w:rPr>
          <w:rFonts w:ascii="Arial" w:hAnsi="Arial" w:cs="Arial"/>
          <w:noProof/>
        </w:rPr>
        <w:fldChar w:fldCharType="begin"/>
      </w:r>
      <w:r w:rsidR="00D86080" w:rsidRPr="006611ED">
        <w:rPr>
          <w:rFonts w:ascii="Arial" w:hAnsi="Arial" w:cs="Arial"/>
          <w:noProof/>
        </w:rPr>
        <w:instrText xml:space="preserve"> PAGEREF _Toc406760965 \h </w:instrText>
      </w:r>
      <w:r w:rsidRPr="006611ED">
        <w:rPr>
          <w:rFonts w:ascii="Arial" w:hAnsi="Arial" w:cs="Arial"/>
          <w:noProof/>
        </w:rPr>
      </w:r>
      <w:r w:rsidRPr="006611ED">
        <w:rPr>
          <w:rFonts w:ascii="Arial" w:hAnsi="Arial" w:cs="Arial"/>
          <w:noProof/>
        </w:rPr>
        <w:fldChar w:fldCharType="separate"/>
      </w:r>
      <w:r w:rsidR="00CA765F" w:rsidRPr="006611ED">
        <w:rPr>
          <w:rFonts w:ascii="Arial" w:hAnsi="Arial" w:cs="Arial"/>
          <w:noProof/>
        </w:rPr>
        <w:t>3</w:t>
      </w:r>
      <w:r w:rsidRPr="006611ED">
        <w:rPr>
          <w:rFonts w:ascii="Arial" w:hAnsi="Arial" w:cs="Arial"/>
          <w:noProof/>
        </w:rPr>
        <w:fldChar w:fldCharType="end"/>
      </w:r>
    </w:p>
    <w:p w:rsidR="00D86080" w:rsidRPr="006611ED" w:rsidRDefault="00D86080" w:rsidP="00D86080">
      <w:pPr>
        <w:pStyle w:val="TOC1"/>
        <w:rPr>
          <w:rFonts w:ascii="Arial" w:eastAsiaTheme="minorEastAsia" w:hAnsi="Arial" w:cs="Arial"/>
          <w:smallCaps w:val="0"/>
          <w:noProof/>
          <w:spacing w:val="0"/>
          <w:sz w:val="22"/>
          <w:szCs w:val="22"/>
        </w:rPr>
      </w:pPr>
      <w:r w:rsidRPr="006611ED">
        <w:rPr>
          <w:rFonts w:ascii="Arial" w:hAnsi="Arial" w:cs="Arial"/>
          <w:noProof/>
        </w:rPr>
        <w:t>II.</w:t>
      </w:r>
      <w:r w:rsidRPr="006611ED">
        <w:rPr>
          <w:rFonts w:ascii="Arial" w:eastAsiaTheme="minorEastAsia" w:hAnsi="Arial" w:cs="Arial"/>
          <w:smallCaps w:val="0"/>
          <w:noProof/>
          <w:spacing w:val="0"/>
          <w:sz w:val="22"/>
          <w:szCs w:val="22"/>
        </w:rPr>
        <w:tab/>
      </w:r>
      <w:r w:rsidRPr="006611ED">
        <w:rPr>
          <w:rFonts w:ascii="Arial" w:hAnsi="Arial" w:cs="Arial"/>
          <w:noProof/>
        </w:rPr>
        <w:t>Descripción del Programa</w:t>
      </w:r>
      <w:r w:rsidRPr="006611ED">
        <w:rPr>
          <w:rFonts w:ascii="Arial" w:hAnsi="Arial" w:cs="Arial"/>
          <w:noProof/>
        </w:rPr>
        <w:tab/>
      </w:r>
      <w:r w:rsidR="004F0FF4" w:rsidRPr="006611ED">
        <w:rPr>
          <w:rFonts w:ascii="Arial" w:hAnsi="Arial" w:cs="Arial"/>
          <w:noProof/>
        </w:rPr>
        <w:fldChar w:fldCharType="begin"/>
      </w:r>
      <w:r w:rsidRPr="006611ED">
        <w:rPr>
          <w:rFonts w:ascii="Arial" w:hAnsi="Arial" w:cs="Arial"/>
          <w:noProof/>
        </w:rPr>
        <w:instrText xml:space="preserve"> PAGEREF _Toc406760966 \h </w:instrText>
      </w:r>
      <w:r w:rsidR="004F0FF4" w:rsidRPr="006611ED">
        <w:rPr>
          <w:rFonts w:ascii="Arial" w:hAnsi="Arial" w:cs="Arial"/>
          <w:noProof/>
        </w:rPr>
      </w:r>
      <w:r w:rsidR="004F0FF4" w:rsidRPr="006611ED">
        <w:rPr>
          <w:rFonts w:ascii="Arial" w:hAnsi="Arial" w:cs="Arial"/>
          <w:noProof/>
        </w:rPr>
        <w:fldChar w:fldCharType="separate"/>
      </w:r>
      <w:r w:rsidR="00CA765F" w:rsidRPr="006611ED">
        <w:rPr>
          <w:rFonts w:ascii="Arial" w:hAnsi="Arial" w:cs="Arial"/>
          <w:noProof/>
        </w:rPr>
        <w:t>4</w:t>
      </w:r>
      <w:r w:rsidR="004F0FF4" w:rsidRPr="006611ED">
        <w:rPr>
          <w:rFonts w:ascii="Arial" w:hAnsi="Arial" w:cs="Arial"/>
          <w:noProof/>
        </w:rPr>
        <w:fldChar w:fldCharType="end"/>
      </w:r>
    </w:p>
    <w:p w:rsidR="00D86080" w:rsidRPr="006611ED" w:rsidRDefault="004B6520" w:rsidP="00D86080">
      <w:pPr>
        <w:pStyle w:val="TOC1"/>
        <w:rPr>
          <w:rFonts w:ascii="Arial" w:eastAsiaTheme="minorEastAsia" w:hAnsi="Arial" w:cs="Arial"/>
          <w:smallCaps w:val="0"/>
          <w:noProof/>
          <w:spacing w:val="0"/>
          <w:sz w:val="22"/>
          <w:szCs w:val="22"/>
        </w:rPr>
      </w:pPr>
      <w:r w:rsidRPr="006611ED">
        <w:rPr>
          <w:rFonts w:ascii="Arial" w:hAnsi="Arial" w:cs="Arial"/>
          <w:noProof/>
        </w:rPr>
        <w:t>III</w:t>
      </w:r>
      <w:r w:rsidR="00D86080" w:rsidRPr="006611ED">
        <w:rPr>
          <w:rFonts w:ascii="Arial" w:hAnsi="Arial" w:cs="Arial"/>
          <w:noProof/>
        </w:rPr>
        <w:t>.</w:t>
      </w:r>
      <w:r w:rsidR="00D86080" w:rsidRPr="006611ED">
        <w:rPr>
          <w:rFonts w:ascii="Arial" w:eastAsiaTheme="minorEastAsia" w:hAnsi="Arial" w:cs="Arial"/>
          <w:smallCaps w:val="0"/>
          <w:noProof/>
          <w:spacing w:val="0"/>
          <w:sz w:val="22"/>
          <w:szCs w:val="22"/>
        </w:rPr>
        <w:tab/>
      </w:r>
      <w:r w:rsidR="0096079E" w:rsidRPr="006611ED">
        <w:rPr>
          <w:rFonts w:ascii="Arial" w:hAnsi="Arial" w:cs="Arial"/>
          <w:noProof/>
        </w:rPr>
        <w:t>Monitoreo</w:t>
      </w:r>
      <w:r w:rsidR="00D86080" w:rsidRPr="006611ED">
        <w:rPr>
          <w:rFonts w:ascii="Arial" w:hAnsi="Arial" w:cs="Arial"/>
          <w:noProof/>
        </w:rPr>
        <w:tab/>
      </w:r>
      <w:r w:rsidR="00541A6C" w:rsidRPr="006611ED">
        <w:rPr>
          <w:rFonts w:ascii="Arial" w:hAnsi="Arial" w:cs="Arial"/>
          <w:noProof/>
        </w:rPr>
        <w:t>5</w:t>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A.</w:t>
      </w:r>
      <w:r w:rsidRPr="006611ED">
        <w:rPr>
          <w:rFonts w:ascii="Arial" w:eastAsiaTheme="minorEastAsia" w:hAnsi="Arial" w:cs="Arial"/>
          <w:noProof/>
          <w:spacing w:val="0"/>
          <w:sz w:val="22"/>
          <w:szCs w:val="22"/>
        </w:rPr>
        <w:tab/>
      </w:r>
      <w:r w:rsidRPr="006611ED">
        <w:rPr>
          <w:rFonts w:ascii="Arial" w:hAnsi="Arial" w:cs="Arial"/>
          <w:noProof/>
        </w:rPr>
        <w:t>Indicadores</w:t>
      </w:r>
      <w:r w:rsidRPr="006611ED">
        <w:rPr>
          <w:rFonts w:ascii="Arial" w:hAnsi="Arial" w:cs="Arial"/>
          <w:noProof/>
        </w:rPr>
        <w:tab/>
      </w:r>
      <w:r w:rsidR="00541A6C" w:rsidRPr="006611ED">
        <w:rPr>
          <w:rFonts w:ascii="Arial" w:hAnsi="Arial" w:cs="Arial"/>
          <w:noProof/>
        </w:rPr>
        <w:t>5</w:t>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B.</w:t>
      </w:r>
      <w:r w:rsidRPr="006611ED">
        <w:rPr>
          <w:rFonts w:ascii="Arial" w:eastAsiaTheme="minorEastAsia" w:hAnsi="Arial" w:cs="Arial"/>
          <w:noProof/>
          <w:spacing w:val="0"/>
          <w:sz w:val="22"/>
          <w:szCs w:val="22"/>
        </w:rPr>
        <w:tab/>
      </w:r>
      <w:r w:rsidRPr="006611ED">
        <w:rPr>
          <w:rFonts w:ascii="Arial" w:hAnsi="Arial" w:cs="Arial"/>
          <w:noProof/>
        </w:rPr>
        <w:t>Recolección de datos e instrumentos</w:t>
      </w:r>
      <w:r w:rsidRPr="006611ED">
        <w:rPr>
          <w:rFonts w:ascii="Arial" w:hAnsi="Arial" w:cs="Arial"/>
          <w:noProof/>
        </w:rPr>
        <w:tab/>
      </w:r>
      <w:r w:rsidR="004F0FF4" w:rsidRPr="006611ED">
        <w:rPr>
          <w:rFonts w:ascii="Arial" w:hAnsi="Arial" w:cs="Arial"/>
          <w:noProof/>
        </w:rPr>
        <w:fldChar w:fldCharType="begin"/>
      </w:r>
      <w:r w:rsidRPr="006611ED">
        <w:rPr>
          <w:rFonts w:ascii="Arial" w:hAnsi="Arial" w:cs="Arial"/>
          <w:noProof/>
        </w:rPr>
        <w:instrText xml:space="preserve"> PAGEREF _Toc406760970 \h </w:instrText>
      </w:r>
      <w:r w:rsidR="004F0FF4" w:rsidRPr="006611ED">
        <w:rPr>
          <w:rFonts w:ascii="Arial" w:hAnsi="Arial" w:cs="Arial"/>
          <w:noProof/>
        </w:rPr>
      </w:r>
      <w:r w:rsidR="004F0FF4" w:rsidRPr="006611ED">
        <w:rPr>
          <w:rFonts w:ascii="Arial" w:hAnsi="Arial" w:cs="Arial"/>
          <w:noProof/>
        </w:rPr>
        <w:fldChar w:fldCharType="separate"/>
      </w:r>
      <w:r w:rsidR="00CA765F" w:rsidRPr="006611ED">
        <w:rPr>
          <w:rFonts w:ascii="Arial" w:hAnsi="Arial" w:cs="Arial"/>
          <w:noProof/>
        </w:rPr>
        <w:t>6</w:t>
      </w:r>
      <w:r w:rsidR="004F0FF4" w:rsidRPr="006611ED">
        <w:rPr>
          <w:rFonts w:ascii="Arial" w:hAnsi="Arial" w:cs="Arial"/>
          <w:noProof/>
        </w:rPr>
        <w:fldChar w:fldCharType="end"/>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C.</w:t>
      </w:r>
      <w:r w:rsidRPr="006611ED">
        <w:rPr>
          <w:rFonts w:ascii="Arial" w:eastAsiaTheme="minorEastAsia" w:hAnsi="Arial" w:cs="Arial"/>
          <w:noProof/>
          <w:spacing w:val="0"/>
          <w:sz w:val="22"/>
          <w:szCs w:val="22"/>
        </w:rPr>
        <w:tab/>
      </w:r>
      <w:r w:rsidRPr="006611ED">
        <w:rPr>
          <w:rFonts w:ascii="Arial" w:hAnsi="Arial" w:cs="Arial"/>
          <w:noProof/>
        </w:rPr>
        <w:t>Reporte de los resultados de monitoreo</w:t>
      </w:r>
      <w:r w:rsidRPr="006611ED">
        <w:rPr>
          <w:rFonts w:ascii="Arial" w:hAnsi="Arial" w:cs="Arial"/>
          <w:noProof/>
        </w:rPr>
        <w:tab/>
      </w:r>
      <w:r w:rsidR="00CB308F">
        <w:rPr>
          <w:rFonts w:ascii="Arial" w:hAnsi="Arial" w:cs="Arial"/>
          <w:noProof/>
        </w:rPr>
        <w:t>6</w:t>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D.</w:t>
      </w:r>
      <w:r w:rsidRPr="006611ED">
        <w:rPr>
          <w:rFonts w:ascii="Arial" w:eastAsiaTheme="minorEastAsia" w:hAnsi="Arial" w:cs="Arial"/>
          <w:noProof/>
          <w:spacing w:val="0"/>
          <w:sz w:val="22"/>
          <w:szCs w:val="22"/>
        </w:rPr>
        <w:tab/>
      </w:r>
      <w:r w:rsidRPr="006611ED">
        <w:rPr>
          <w:rFonts w:ascii="Arial" w:hAnsi="Arial" w:cs="Arial"/>
          <w:noProof/>
        </w:rPr>
        <w:t>Coordinación de monitoreo, plan de trabajo y presupuesto</w:t>
      </w:r>
      <w:r w:rsidRPr="006611ED">
        <w:rPr>
          <w:rFonts w:ascii="Arial" w:hAnsi="Arial" w:cs="Arial"/>
          <w:noProof/>
        </w:rPr>
        <w:tab/>
      </w:r>
      <w:r w:rsidR="00CB308F">
        <w:rPr>
          <w:rFonts w:ascii="Arial" w:hAnsi="Arial" w:cs="Arial"/>
          <w:noProof/>
        </w:rPr>
        <w:t>7</w:t>
      </w:r>
    </w:p>
    <w:p w:rsidR="00D86080" w:rsidRPr="006611ED" w:rsidRDefault="004B6520" w:rsidP="00D86080">
      <w:pPr>
        <w:pStyle w:val="TOC1"/>
        <w:rPr>
          <w:rFonts w:ascii="Arial" w:eastAsiaTheme="minorEastAsia" w:hAnsi="Arial" w:cs="Arial"/>
          <w:smallCaps w:val="0"/>
          <w:noProof/>
          <w:spacing w:val="0"/>
          <w:sz w:val="22"/>
          <w:szCs w:val="22"/>
        </w:rPr>
      </w:pPr>
      <w:r w:rsidRPr="006611ED">
        <w:rPr>
          <w:rFonts w:ascii="Arial" w:hAnsi="Arial" w:cs="Arial"/>
          <w:noProof/>
        </w:rPr>
        <w:t>I</w:t>
      </w:r>
      <w:r w:rsidR="00D86080" w:rsidRPr="006611ED">
        <w:rPr>
          <w:rFonts w:ascii="Arial" w:hAnsi="Arial" w:cs="Arial"/>
          <w:noProof/>
        </w:rPr>
        <w:t>V.</w:t>
      </w:r>
      <w:r w:rsidR="00D86080" w:rsidRPr="006611ED">
        <w:rPr>
          <w:rFonts w:ascii="Arial" w:eastAsiaTheme="minorEastAsia" w:hAnsi="Arial" w:cs="Arial"/>
          <w:smallCaps w:val="0"/>
          <w:noProof/>
          <w:spacing w:val="0"/>
          <w:sz w:val="22"/>
          <w:szCs w:val="22"/>
        </w:rPr>
        <w:tab/>
      </w:r>
      <w:r w:rsidR="0096079E" w:rsidRPr="006611ED">
        <w:rPr>
          <w:rFonts w:ascii="Arial" w:hAnsi="Arial" w:cs="Arial"/>
          <w:noProof/>
        </w:rPr>
        <w:t>Evaluación</w:t>
      </w:r>
      <w:r w:rsidR="00D86080" w:rsidRPr="006611ED">
        <w:rPr>
          <w:rFonts w:ascii="Arial" w:hAnsi="Arial" w:cs="Arial"/>
          <w:noProof/>
        </w:rPr>
        <w:tab/>
      </w:r>
      <w:r w:rsidR="00CB308F">
        <w:rPr>
          <w:rFonts w:ascii="Arial" w:hAnsi="Arial" w:cs="Arial"/>
          <w:noProof/>
        </w:rPr>
        <w:t>9</w:t>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A.</w:t>
      </w:r>
      <w:r w:rsidRPr="006611ED">
        <w:rPr>
          <w:rFonts w:ascii="Arial" w:eastAsiaTheme="minorEastAsia" w:hAnsi="Arial" w:cs="Arial"/>
          <w:noProof/>
          <w:spacing w:val="0"/>
          <w:sz w:val="22"/>
          <w:szCs w:val="22"/>
        </w:rPr>
        <w:tab/>
      </w:r>
      <w:r w:rsidRPr="006611ED">
        <w:rPr>
          <w:rFonts w:ascii="Arial" w:hAnsi="Arial" w:cs="Arial"/>
          <w:noProof/>
        </w:rPr>
        <w:t>Principales preguntas de evaluación</w:t>
      </w:r>
      <w:r w:rsidRPr="006611ED">
        <w:rPr>
          <w:rFonts w:ascii="Arial" w:hAnsi="Arial" w:cs="Arial"/>
          <w:noProof/>
        </w:rPr>
        <w:tab/>
      </w:r>
      <w:r w:rsidR="00CB308F">
        <w:rPr>
          <w:rFonts w:ascii="Arial" w:hAnsi="Arial" w:cs="Arial"/>
          <w:noProof/>
        </w:rPr>
        <w:t>9</w:t>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B.</w:t>
      </w:r>
      <w:r w:rsidRPr="006611ED">
        <w:rPr>
          <w:rFonts w:ascii="Arial" w:eastAsiaTheme="minorEastAsia" w:hAnsi="Arial" w:cs="Arial"/>
          <w:noProof/>
          <w:spacing w:val="0"/>
          <w:sz w:val="22"/>
          <w:szCs w:val="22"/>
        </w:rPr>
        <w:tab/>
      </w:r>
      <w:r w:rsidRPr="006611ED">
        <w:rPr>
          <w:rFonts w:ascii="Arial" w:hAnsi="Arial" w:cs="Arial"/>
          <w:noProof/>
        </w:rPr>
        <w:t>Conocimiento existente</w:t>
      </w:r>
      <w:r w:rsidRPr="006611ED">
        <w:rPr>
          <w:rFonts w:ascii="Arial" w:hAnsi="Arial" w:cs="Arial"/>
          <w:noProof/>
        </w:rPr>
        <w:tab/>
      </w:r>
      <w:r w:rsidR="00CB308F">
        <w:rPr>
          <w:rFonts w:ascii="Arial" w:hAnsi="Arial" w:cs="Arial"/>
          <w:noProof/>
        </w:rPr>
        <w:t>9</w:t>
      </w:r>
    </w:p>
    <w:p w:rsidR="00D86080" w:rsidRPr="006611ED" w:rsidRDefault="00D86080" w:rsidP="00D86080">
      <w:pPr>
        <w:pStyle w:val="TOC2"/>
        <w:rPr>
          <w:rFonts w:ascii="Arial" w:eastAsiaTheme="minorEastAsia" w:hAnsi="Arial" w:cs="Arial"/>
          <w:noProof/>
          <w:spacing w:val="0"/>
          <w:sz w:val="22"/>
          <w:szCs w:val="22"/>
        </w:rPr>
      </w:pPr>
      <w:r w:rsidRPr="006611ED">
        <w:rPr>
          <w:rFonts w:ascii="Arial" w:hAnsi="Arial" w:cs="Arial"/>
          <w:noProof/>
        </w:rPr>
        <w:t>C.</w:t>
      </w:r>
      <w:r w:rsidRPr="006611ED">
        <w:rPr>
          <w:rFonts w:ascii="Arial" w:eastAsiaTheme="minorEastAsia" w:hAnsi="Arial" w:cs="Arial"/>
          <w:noProof/>
          <w:spacing w:val="0"/>
          <w:sz w:val="22"/>
          <w:szCs w:val="22"/>
        </w:rPr>
        <w:tab/>
      </w:r>
      <w:r w:rsidRPr="006611ED">
        <w:rPr>
          <w:rFonts w:ascii="Arial" w:hAnsi="Arial" w:cs="Arial"/>
          <w:noProof/>
        </w:rPr>
        <w:t>Indicadores de resultados</w:t>
      </w:r>
      <w:r w:rsidRPr="006611ED">
        <w:rPr>
          <w:rFonts w:ascii="Arial" w:hAnsi="Arial" w:cs="Arial"/>
          <w:noProof/>
        </w:rPr>
        <w:tab/>
      </w:r>
      <w:r w:rsidR="004F0FF4" w:rsidRPr="006611ED">
        <w:rPr>
          <w:rFonts w:ascii="Arial" w:hAnsi="Arial" w:cs="Arial"/>
          <w:noProof/>
        </w:rPr>
        <w:fldChar w:fldCharType="begin"/>
      </w:r>
      <w:r w:rsidRPr="006611ED">
        <w:rPr>
          <w:rFonts w:ascii="Arial" w:hAnsi="Arial" w:cs="Arial"/>
          <w:noProof/>
        </w:rPr>
        <w:instrText xml:space="preserve"> PAGEREF _Toc406760976 \h </w:instrText>
      </w:r>
      <w:r w:rsidR="004F0FF4" w:rsidRPr="006611ED">
        <w:rPr>
          <w:rFonts w:ascii="Arial" w:hAnsi="Arial" w:cs="Arial"/>
          <w:noProof/>
        </w:rPr>
      </w:r>
      <w:r w:rsidR="004F0FF4" w:rsidRPr="006611ED">
        <w:rPr>
          <w:rFonts w:ascii="Arial" w:hAnsi="Arial" w:cs="Arial"/>
          <w:noProof/>
        </w:rPr>
        <w:fldChar w:fldCharType="separate"/>
      </w:r>
      <w:r w:rsidR="00CA765F" w:rsidRPr="006611ED">
        <w:rPr>
          <w:rFonts w:ascii="Arial" w:hAnsi="Arial" w:cs="Arial"/>
          <w:noProof/>
        </w:rPr>
        <w:t>15</w:t>
      </w:r>
      <w:r w:rsidR="004F0FF4" w:rsidRPr="006611ED">
        <w:rPr>
          <w:rFonts w:ascii="Arial" w:hAnsi="Arial" w:cs="Arial"/>
          <w:noProof/>
        </w:rPr>
        <w:fldChar w:fldCharType="end"/>
      </w:r>
    </w:p>
    <w:p w:rsidR="00D86080" w:rsidRPr="006611ED" w:rsidRDefault="00D86080" w:rsidP="004103D5">
      <w:pPr>
        <w:pStyle w:val="TOC2"/>
        <w:rPr>
          <w:rFonts w:ascii="Arial" w:hAnsi="Arial" w:cs="Arial"/>
          <w:noProof/>
        </w:rPr>
      </w:pPr>
      <w:r w:rsidRPr="006611ED">
        <w:rPr>
          <w:rFonts w:ascii="Arial" w:hAnsi="Arial" w:cs="Arial"/>
          <w:noProof/>
        </w:rPr>
        <w:t>D.</w:t>
      </w:r>
      <w:r w:rsidRPr="006611ED">
        <w:rPr>
          <w:rFonts w:ascii="Arial" w:eastAsiaTheme="minorEastAsia" w:hAnsi="Arial" w:cs="Arial"/>
          <w:noProof/>
          <w:spacing w:val="0"/>
          <w:sz w:val="22"/>
          <w:szCs w:val="22"/>
        </w:rPr>
        <w:tab/>
      </w:r>
      <w:r w:rsidRPr="006611ED">
        <w:rPr>
          <w:rFonts w:ascii="Arial" w:hAnsi="Arial" w:cs="Arial"/>
          <w:noProof/>
        </w:rPr>
        <w:t>Metodología y aspectos técnicos de la evaluación</w:t>
      </w:r>
      <w:r w:rsidRPr="006611ED">
        <w:rPr>
          <w:rFonts w:ascii="Arial" w:hAnsi="Arial" w:cs="Arial"/>
          <w:noProof/>
        </w:rPr>
        <w:tab/>
      </w:r>
      <w:r w:rsidR="00CB308F">
        <w:rPr>
          <w:rFonts w:ascii="Arial" w:hAnsi="Arial" w:cs="Arial"/>
          <w:noProof/>
        </w:rPr>
        <w:t>17</w:t>
      </w:r>
    </w:p>
    <w:p w:rsidR="004103D5" w:rsidRPr="006611ED" w:rsidRDefault="004103D5" w:rsidP="004103D5">
      <w:pPr>
        <w:pStyle w:val="TOC2"/>
        <w:rPr>
          <w:rFonts w:ascii="Arial" w:eastAsiaTheme="minorEastAsia" w:hAnsi="Arial" w:cs="Arial"/>
          <w:noProof/>
          <w:spacing w:val="0"/>
          <w:sz w:val="22"/>
          <w:szCs w:val="22"/>
        </w:rPr>
      </w:pPr>
      <w:r w:rsidRPr="006611ED">
        <w:rPr>
          <w:rFonts w:ascii="Arial" w:hAnsi="Arial" w:cs="Arial"/>
          <w:noProof/>
        </w:rPr>
        <w:t>E.</w:t>
      </w:r>
      <w:r w:rsidRPr="006611ED">
        <w:rPr>
          <w:rFonts w:ascii="Arial" w:eastAsiaTheme="minorEastAsia" w:hAnsi="Arial" w:cs="Arial"/>
          <w:noProof/>
          <w:spacing w:val="0"/>
          <w:sz w:val="22"/>
          <w:szCs w:val="22"/>
        </w:rPr>
        <w:tab/>
      </w:r>
      <w:r w:rsidRPr="006611ED">
        <w:rPr>
          <w:rFonts w:ascii="Arial" w:hAnsi="Arial" w:cs="Arial"/>
          <w:noProof/>
        </w:rPr>
        <w:t>Fuente de datos y otros apectos técnicos de la evaluación</w:t>
      </w:r>
      <w:r w:rsidRPr="006611ED">
        <w:rPr>
          <w:rFonts w:ascii="Arial" w:hAnsi="Arial" w:cs="Arial"/>
          <w:noProof/>
        </w:rPr>
        <w:tab/>
      </w:r>
      <w:r w:rsidR="00CB308F">
        <w:rPr>
          <w:rFonts w:ascii="Arial" w:hAnsi="Arial" w:cs="Arial"/>
          <w:noProof/>
        </w:rPr>
        <w:t>22</w:t>
      </w:r>
    </w:p>
    <w:p w:rsidR="00D86080" w:rsidRPr="006611ED" w:rsidRDefault="004103D5" w:rsidP="00D86080">
      <w:pPr>
        <w:pStyle w:val="TOC2"/>
        <w:rPr>
          <w:rFonts w:ascii="Arial" w:eastAsiaTheme="minorEastAsia" w:hAnsi="Arial" w:cs="Arial"/>
          <w:noProof/>
          <w:spacing w:val="0"/>
          <w:sz w:val="22"/>
          <w:szCs w:val="22"/>
        </w:rPr>
      </w:pPr>
      <w:r w:rsidRPr="006611ED">
        <w:rPr>
          <w:rFonts w:ascii="Arial" w:hAnsi="Arial" w:cs="Arial"/>
          <w:noProof/>
        </w:rPr>
        <w:t>F</w:t>
      </w:r>
      <w:r w:rsidR="00D86080" w:rsidRPr="006611ED">
        <w:rPr>
          <w:rFonts w:ascii="Arial" w:hAnsi="Arial" w:cs="Arial"/>
          <w:noProof/>
        </w:rPr>
        <w:t>.</w:t>
      </w:r>
      <w:r w:rsidR="00D86080" w:rsidRPr="006611ED">
        <w:rPr>
          <w:rFonts w:ascii="Arial" w:eastAsiaTheme="minorEastAsia" w:hAnsi="Arial" w:cs="Arial"/>
          <w:noProof/>
          <w:spacing w:val="0"/>
          <w:sz w:val="22"/>
          <w:szCs w:val="22"/>
        </w:rPr>
        <w:tab/>
      </w:r>
      <w:r w:rsidR="00D86080" w:rsidRPr="006611ED">
        <w:rPr>
          <w:rFonts w:ascii="Arial" w:hAnsi="Arial" w:cs="Arial"/>
          <w:noProof/>
        </w:rPr>
        <w:t>Evaluación complementaria. Análisis costo-beneficio ex-post (CB)</w:t>
      </w:r>
      <w:r w:rsidR="00D86080" w:rsidRPr="006611ED">
        <w:rPr>
          <w:rFonts w:ascii="Arial" w:hAnsi="Arial" w:cs="Arial"/>
          <w:noProof/>
        </w:rPr>
        <w:tab/>
      </w:r>
      <w:r w:rsidR="00CB308F">
        <w:rPr>
          <w:rFonts w:ascii="Arial" w:hAnsi="Arial" w:cs="Arial"/>
          <w:noProof/>
        </w:rPr>
        <w:t>25</w:t>
      </w:r>
    </w:p>
    <w:p w:rsidR="00D86080" w:rsidRPr="006611ED" w:rsidRDefault="004B6520" w:rsidP="00D86080">
      <w:pPr>
        <w:pStyle w:val="TOC1"/>
        <w:rPr>
          <w:rFonts w:ascii="Arial" w:eastAsiaTheme="minorEastAsia" w:hAnsi="Arial" w:cs="Arial"/>
          <w:smallCaps w:val="0"/>
          <w:noProof/>
          <w:spacing w:val="0"/>
          <w:sz w:val="22"/>
          <w:szCs w:val="22"/>
        </w:rPr>
      </w:pPr>
      <w:r w:rsidRPr="006611ED">
        <w:rPr>
          <w:rFonts w:ascii="Arial" w:hAnsi="Arial" w:cs="Arial"/>
          <w:noProof/>
        </w:rPr>
        <w:t>V</w:t>
      </w:r>
      <w:r w:rsidR="00D86080" w:rsidRPr="006611ED">
        <w:rPr>
          <w:rFonts w:ascii="Arial" w:hAnsi="Arial" w:cs="Arial"/>
          <w:noProof/>
        </w:rPr>
        <w:t>.</w:t>
      </w:r>
      <w:r w:rsidR="00D86080" w:rsidRPr="006611ED">
        <w:rPr>
          <w:rFonts w:ascii="Arial" w:eastAsiaTheme="minorEastAsia" w:hAnsi="Arial" w:cs="Arial"/>
          <w:smallCaps w:val="0"/>
          <w:noProof/>
          <w:spacing w:val="0"/>
          <w:sz w:val="22"/>
          <w:szCs w:val="22"/>
        </w:rPr>
        <w:tab/>
      </w:r>
      <w:r w:rsidR="00D86080" w:rsidRPr="006611ED">
        <w:rPr>
          <w:rFonts w:ascii="Arial" w:hAnsi="Arial" w:cs="Arial"/>
          <w:noProof/>
        </w:rPr>
        <w:t>Coordinación, plan de trabajo y presupuesto</w:t>
      </w:r>
      <w:r w:rsidR="00D86080" w:rsidRPr="006611ED">
        <w:rPr>
          <w:rFonts w:ascii="Arial" w:hAnsi="Arial" w:cs="Arial"/>
          <w:noProof/>
        </w:rPr>
        <w:tab/>
      </w:r>
      <w:r w:rsidR="004F0FF4" w:rsidRPr="006611ED">
        <w:rPr>
          <w:rFonts w:ascii="Arial" w:hAnsi="Arial" w:cs="Arial"/>
          <w:noProof/>
        </w:rPr>
        <w:fldChar w:fldCharType="begin"/>
      </w:r>
      <w:r w:rsidR="00D86080" w:rsidRPr="006611ED">
        <w:rPr>
          <w:rFonts w:ascii="Arial" w:hAnsi="Arial" w:cs="Arial"/>
          <w:noProof/>
        </w:rPr>
        <w:instrText xml:space="preserve"> PAGEREF _Toc406760985 \h </w:instrText>
      </w:r>
      <w:r w:rsidR="004F0FF4" w:rsidRPr="006611ED">
        <w:rPr>
          <w:rFonts w:ascii="Arial" w:hAnsi="Arial" w:cs="Arial"/>
          <w:noProof/>
        </w:rPr>
      </w:r>
      <w:r w:rsidR="004F0FF4" w:rsidRPr="006611ED">
        <w:rPr>
          <w:rFonts w:ascii="Arial" w:hAnsi="Arial" w:cs="Arial"/>
          <w:noProof/>
        </w:rPr>
        <w:fldChar w:fldCharType="separate"/>
      </w:r>
      <w:r w:rsidR="00CA765F" w:rsidRPr="006611ED">
        <w:rPr>
          <w:rFonts w:ascii="Arial" w:hAnsi="Arial" w:cs="Arial"/>
          <w:noProof/>
        </w:rPr>
        <w:t>28</w:t>
      </w:r>
      <w:r w:rsidR="004F0FF4" w:rsidRPr="006611ED">
        <w:rPr>
          <w:rFonts w:ascii="Arial" w:hAnsi="Arial" w:cs="Arial"/>
          <w:noProof/>
        </w:rPr>
        <w:fldChar w:fldCharType="end"/>
      </w:r>
    </w:p>
    <w:p w:rsidR="00D86080" w:rsidRPr="006611ED" w:rsidRDefault="004B6520" w:rsidP="00D86080">
      <w:pPr>
        <w:pStyle w:val="TOC1"/>
        <w:rPr>
          <w:rFonts w:ascii="Arial" w:eastAsiaTheme="minorEastAsia" w:hAnsi="Arial" w:cs="Arial"/>
          <w:smallCaps w:val="0"/>
          <w:noProof/>
          <w:spacing w:val="0"/>
          <w:sz w:val="22"/>
          <w:szCs w:val="22"/>
        </w:rPr>
      </w:pPr>
      <w:r w:rsidRPr="006611ED">
        <w:rPr>
          <w:rFonts w:ascii="Arial" w:hAnsi="Arial" w:cs="Arial"/>
          <w:noProof/>
        </w:rPr>
        <w:t>VI</w:t>
      </w:r>
      <w:r w:rsidR="00D86080" w:rsidRPr="006611ED">
        <w:rPr>
          <w:rFonts w:ascii="Arial" w:hAnsi="Arial" w:cs="Arial"/>
          <w:noProof/>
        </w:rPr>
        <w:t>.</w:t>
      </w:r>
      <w:r w:rsidR="00D86080" w:rsidRPr="006611ED">
        <w:rPr>
          <w:rFonts w:ascii="Arial" w:eastAsiaTheme="minorEastAsia" w:hAnsi="Arial" w:cs="Arial"/>
          <w:smallCaps w:val="0"/>
          <w:noProof/>
          <w:spacing w:val="0"/>
          <w:sz w:val="22"/>
          <w:szCs w:val="22"/>
        </w:rPr>
        <w:tab/>
      </w:r>
      <w:r w:rsidR="00D86080" w:rsidRPr="006611ED">
        <w:rPr>
          <w:rFonts w:ascii="Arial" w:hAnsi="Arial" w:cs="Arial"/>
          <w:noProof/>
        </w:rPr>
        <w:t>Intercambio de lecciones aprendidas y conocimiento</w:t>
      </w:r>
      <w:r w:rsidR="00D86080" w:rsidRPr="006611ED">
        <w:rPr>
          <w:rFonts w:ascii="Arial" w:hAnsi="Arial" w:cs="Arial"/>
          <w:noProof/>
        </w:rPr>
        <w:tab/>
      </w:r>
      <w:r w:rsidR="004F0FF4" w:rsidRPr="006611ED">
        <w:rPr>
          <w:rFonts w:ascii="Arial" w:hAnsi="Arial" w:cs="Arial"/>
          <w:noProof/>
        </w:rPr>
        <w:fldChar w:fldCharType="begin"/>
      </w:r>
      <w:r w:rsidR="00D86080" w:rsidRPr="006611ED">
        <w:rPr>
          <w:rFonts w:ascii="Arial" w:hAnsi="Arial" w:cs="Arial"/>
          <w:noProof/>
        </w:rPr>
        <w:instrText xml:space="preserve"> PAGEREF _Toc406760986 \h </w:instrText>
      </w:r>
      <w:r w:rsidR="004F0FF4" w:rsidRPr="006611ED">
        <w:rPr>
          <w:rFonts w:ascii="Arial" w:hAnsi="Arial" w:cs="Arial"/>
          <w:noProof/>
        </w:rPr>
      </w:r>
      <w:r w:rsidR="004F0FF4" w:rsidRPr="006611ED">
        <w:rPr>
          <w:rFonts w:ascii="Arial" w:hAnsi="Arial" w:cs="Arial"/>
          <w:noProof/>
        </w:rPr>
        <w:fldChar w:fldCharType="separate"/>
      </w:r>
      <w:r w:rsidR="00CA765F" w:rsidRPr="006611ED">
        <w:rPr>
          <w:rFonts w:ascii="Arial" w:hAnsi="Arial" w:cs="Arial"/>
          <w:noProof/>
        </w:rPr>
        <w:t>28</w:t>
      </w:r>
      <w:r w:rsidR="004F0FF4" w:rsidRPr="006611ED">
        <w:rPr>
          <w:rFonts w:ascii="Arial" w:hAnsi="Arial" w:cs="Arial"/>
          <w:noProof/>
        </w:rPr>
        <w:fldChar w:fldCharType="end"/>
      </w:r>
    </w:p>
    <w:p w:rsidR="00D86080" w:rsidRPr="006611ED" w:rsidRDefault="004B6520" w:rsidP="00D86080">
      <w:pPr>
        <w:pStyle w:val="TOC1"/>
        <w:rPr>
          <w:rFonts w:ascii="Arial" w:eastAsiaTheme="minorEastAsia" w:hAnsi="Arial" w:cs="Arial"/>
          <w:smallCaps w:val="0"/>
          <w:noProof/>
          <w:spacing w:val="0"/>
          <w:sz w:val="22"/>
          <w:szCs w:val="22"/>
          <w:lang w:val="en-US"/>
        </w:rPr>
      </w:pPr>
      <w:r w:rsidRPr="006611ED">
        <w:rPr>
          <w:rFonts w:ascii="Arial" w:hAnsi="Arial" w:cs="Arial"/>
          <w:noProof/>
        </w:rPr>
        <w:t>VII</w:t>
      </w:r>
      <w:r w:rsidR="00D86080" w:rsidRPr="006611ED">
        <w:rPr>
          <w:rFonts w:ascii="Arial" w:hAnsi="Arial" w:cs="Arial"/>
          <w:noProof/>
        </w:rPr>
        <w:t>.</w:t>
      </w:r>
      <w:r w:rsidR="00D86080" w:rsidRPr="006611ED">
        <w:rPr>
          <w:rFonts w:ascii="Arial" w:eastAsiaTheme="minorEastAsia" w:hAnsi="Arial" w:cs="Arial"/>
          <w:smallCaps w:val="0"/>
          <w:noProof/>
          <w:spacing w:val="0"/>
          <w:sz w:val="22"/>
          <w:szCs w:val="22"/>
          <w:lang w:val="en-US"/>
        </w:rPr>
        <w:tab/>
      </w:r>
      <w:r w:rsidR="00D86080" w:rsidRPr="006611ED">
        <w:rPr>
          <w:rFonts w:ascii="Arial" w:hAnsi="Arial" w:cs="Arial"/>
          <w:noProof/>
        </w:rPr>
        <w:t>Referencias</w:t>
      </w:r>
      <w:r w:rsidR="00D86080" w:rsidRPr="006611ED">
        <w:rPr>
          <w:rFonts w:ascii="Arial" w:hAnsi="Arial" w:cs="Arial"/>
          <w:noProof/>
        </w:rPr>
        <w:tab/>
      </w:r>
      <w:r w:rsidR="004F0FF4" w:rsidRPr="006611ED">
        <w:rPr>
          <w:rFonts w:ascii="Arial" w:hAnsi="Arial" w:cs="Arial"/>
          <w:noProof/>
        </w:rPr>
        <w:fldChar w:fldCharType="begin"/>
      </w:r>
      <w:r w:rsidR="00D86080" w:rsidRPr="006611ED">
        <w:rPr>
          <w:rFonts w:ascii="Arial" w:hAnsi="Arial" w:cs="Arial"/>
          <w:noProof/>
        </w:rPr>
        <w:instrText xml:space="preserve"> PAGEREF _Toc406760987 \h </w:instrText>
      </w:r>
      <w:r w:rsidR="004F0FF4" w:rsidRPr="006611ED">
        <w:rPr>
          <w:rFonts w:ascii="Arial" w:hAnsi="Arial" w:cs="Arial"/>
          <w:noProof/>
        </w:rPr>
      </w:r>
      <w:r w:rsidR="004F0FF4" w:rsidRPr="006611ED">
        <w:rPr>
          <w:rFonts w:ascii="Arial" w:hAnsi="Arial" w:cs="Arial"/>
          <w:noProof/>
        </w:rPr>
        <w:fldChar w:fldCharType="separate"/>
      </w:r>
      <w:r w:rsidR="00CA765F" w:rsidRPr="006611ED">
        <w:rPr>
          <w:rFonts w:ascii="Arial" w:hAnsi="Arial" w:cs="Arial"/>
          <w:noProof/>
        </w:rPr>
        <w:t>29</w:t>
      </w:r>
      <w:r w:rsidR="004F0FF4" w:rsidRPr="006611ED">
        <w:rPr>
          <w:rFonts w:ascii="Arial" w:hAnsi="Arial" w:cs="Arial"/>
          <w:noProof/>
        </w:rPr>
        <w:fldChar w:fldCharType="end"/>
      </w:r>
    </w:p>
    <w:p w:rsidR="00D86080" w:rsidRPr="006611ED" w:rsidRDefault="004F0FF4" w:rsidP="00D86080">
      <w:pPr>
        <w:rPr>
          <w:rFonts w:ascii="Arial" w:hAnsi="Arial" w:cs="Arial"/>
        </w:rPr>
      </w:pPr>
      <w:r w:rsidRPr="006611ED">
        <w:rPr>
          <w:rFonts w:ascii="Arial" w:hAnsi="Arial" w:cs="Arial"/>
        </w:rPr>
        <w:fldChar w:fldCharType="end"/>
      </w:r>
    </w:p>
    <w:p w:rsidR="00D86080" w:rsidRPr="006611ED" w:rsidRDefault="00D86080">
      <w:pPr>
        <w:spacing w:before="0" w:after="200" w:line="276" w:lineRule="auto"/>
        <w:jc w:val="left"/>
        <w:rPr>
          <w:rFonts w:ascii="Arial" w:hAnsi="Arial" w:cs="Arial"/>
        </w:rPr>
      </w:pPr>
      <w:r w:rsidRPr="006611ED">
        <w:rPr>
          <w:rFonts w:ascii="Arial" w:hAnsi="Arial" w:cs="Arial"/>
        </w:rPr>
        <w:br w:type="page"/>
      </w:r>
    </w:p>
    <w:p w:rsidR="00D86080" w:rsidRPr="006611ED" w:rsidRDefault="00D86080" w:rsidP="00D86080">
      <w:pPr>
        <w:pStyle w:val="TOC3"/>
        <w:rPr>
          <w:rFonts w:ascii="Arial" w:hAnsi="Arial" w:cs="Arial"/>
        </w:rPr>
      </w:pPr>
      <w:r w:rsidRPr="006611ED">
        <w:rPr>
          <w:rFonts w:ascii="Arial" w:hAnsi="Arial" w:cs="Arial"/>
        </w:rPr>
        <w:lastRenderedPageBreak/>
        <w:t>Siglas y Abreviaturas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6885"/>
      </w:tblGrid>
      <w:tr w:rsidR="00D86080" w:rsidRPr="006611ED" w:rsidTr="00181076">
        <w:tc>
          <w:tcPr>
            <w:tcW w:w="1113" w:type="pct"/>
            <w:vAlign w:val="center"/>
          </w:tcPr>
          <w:p w:rsidR="00D86080" w:rsidRDefault="00D86080" w:rsidP="00181076">
            <w:pPr>
              <w:spacing w:before="0" w:after="0"/>
              <w:contextualSpacing/>
              <w:rPr>
                <w:rFonts w:ascii="Arial" w:hAnsi="Arial" w:cs="Arial"/>
                <w:color w:val="000000"/>
                <w:spacing w:val="0"/>
                <w:szCs w:val="24"/>
                <w:lang w:val="es-ES"/>
              </w:rPr>
            </w:pPr>
            <w:r w:rsidRPr="006611ED">
              <w:rPr>
                <w:rFonts w:ascii="Arial" w:hAnsi="Arial" w:cs="Arial"/>
                <w:color w:val="000000"/>
                <w:spacing w:val="0"/>
                <w:szCs w:val="24"/>
                <w:lang w:val="es-ES"/>
              </w:rPr>
              <w:t>ANR</w:t>
            </w:r>
          </w:p>
          <w:p w:rsidR="0084766A" w:rsidRDefault="0084766A" w:rsidP="00181076">
            <w:pPr>
              <w:spacing w:before="0" w:after="0"/>
              <w:contextualSpacing/>
              <w:rPr>
                <w:rFonts w:ascii="Arial" w:hAnsi="Arial" w:cs="Arial"/>
                <w:color w:val="000000"/>
                <w:spacing w:val="0"/>
                <w:szCs w:val="24"/>
                <w:lang w:val="es-ES"/>
              </w:rPr>
            </w:pPr>
            <w:r>
              <w:rPr>
                <w:rFonts w:ascii="Arial" w:hAnsi="Arial" w:cs="Arial"/>
                <w:color w:val="000000"/>
                <w:spacing w:val="0"/>
                <w:szCs w:val="24"/>
                <w:lang w:val="es-ES"/>
              </w:rPr>
              <w:t>CASEN</w:t>
            </w:r>
          </w:p>
          <w:p w:rsidR="00BA71E1" w:rsidRPr="006611ED" w:rsidRDefault="00BA71E1" w:rsidP="00181076">
            <w:pPr>
              <w:spacing w:before="0" w:after="0"/>
              <w:contextualSpacing/>
              <w:rPr>
                <w:rFonts w:ascii="Arial" w:hAnsi="Arial" w:cs="Arial"/>
                <w:color w:val="000000"/>
                <w:spacing w:val="0"/>
                <w:szCs w:val="24"/>
                <w:lang w:val="en-US"/>
              </w:rPr>
            </w:pPr>
            <w:r>
              <w:rPr>
                <w:rFonts w:ascii="Arial" w:hAnsi="Arial" w:cs="Arial"/>
                <w:color w:val="000000"/>
                <w:spacing w:val="0"/>
                <w:szCs w:val="24"/>
                <w:lang w:val="es-ES"/>
              </w:rPr>
              <w:t>CORFO</w:t>
            </w:r>
          </w:p>
        </w:tc>
        <w:tc>
          <w:tcPr>
            <w:tcW w:w="3887" w:type="pct"/>
          </w:tcPr>
          <w:p w:rsidR="00D86080" w:rsidRDefault="00D86080" w:rsidP="00181076">
            <w:pPr>
              <w:spacing w:before="0" w:after="0"/>
              <w:contextualSpacing/>
              <w:rPr>
                <w:rFonts w:ascii="Arial" w:hAnsi="Arial" w:cs="Arial"/>
                <w:color w:val="000000"/>
                <w:spacing w:val="0"/>
                <w:szCs w:val="24"/>
                <w:lang w:val="es-ES"/>
              </w:rPr>
            </w:pPr>
            <w:r w:rsidRPr="006611ED">
              <w:rPr>
                <w:rFonts w:ascii="Arial" w:hAnsi="Arial" w:cs="Arial"/>
                <w:color w:val="000000"/>
                <w:spacing w:val="0"/>
                <w:szCs w:val="24"/>
                <w:lang w:val="es-ES"/>
              </w:rPr>
              <w:t>Aporte No Reembolsable</w:t>
            </w:r>
          </w:p>
          <w:p w:rsidR="0084766A" w:rsidRDefault="0084766A" w:rsidP="00181076">
            <w:pPr>
              <w:spacing w:before="0" w:after="0"/>
              <w:contextualSpacing/>
              <w:rPr>
                <w:rFonts w:ascii="Arial" w:hAnsi="Arial" w:cs="Arial"/>
                <w:szCs w:val="22"/>
              </w:rPr>
            </w:pPr>
            <w:r>
              <w:rPr>
                <w:rFonts w:ascii="Arial" w:hAnsi="Arial" w:cs="Arial"/>
                <w:szCs w:val="22"/>
              </w:rPr>
              <w:t>Encuesta de Caracterización Socioeconómica Nacional</w:t>
            </w:r>
          </w:p>
          <w:p w:rsidR="00F4534F" w:rsidRPr="006611ED" w:rsidRDefault="00F4534F" w:rsidP="00181076">
            <w:pPr>
              <w:spacing w:before="0" w:after="0"/>
              <w:contextualSpacing/>
              <w:rPr>
                <w:rFonts w:ascii="Arial" w:hAnsi="Arial" w:cs="Arial"/>
                <w:szCs w:val="24"/>
              </w:rPr>
            </w:pPr>
            <w:r w:rsidRPr="00227F89">
              <w:rPr>
                <w:rFonts w:ascii="Arial" w:hAnsi="Arial" w:cs="Arial"/>
                <w:szCs w:val="22"/>
              </w:rPr>
              <w:t>Corporación de Fomento de la Producción</w:t>
            </w:r>
          </w:p>
        </w:tc>
      </w:tr>
      <w:tr w:rsidR="00D86080" w:rsidRPr="006611ED" w:rsidTr="00181076">
        <w:tc>
          <w:tcPr>
            <w:tcW w:w="1113" w:type="pct"/>
            <w:vAlign w:val="center"/>
          </w:tcPr>
          <w:p w:rsidR="00D86080" w:rsidRPr="006611ED" w:rsidRDefault="00D86080" w:rsidP="00181076">
            <w:pPr>
              <w:spacing w:before="0" w:after="0"/>
              <w:contextualSpacing/>
              <w:rPr>
                <w:rFonts w:ascii="Arial" w:hAnsi="Arial" w:cs="Arial"/>
                <w:color w:val="000000"/>
                <w:spacing w:val="0"/>
                <w:szCs w:val="24"/>
              </w:rPr>
            </w:pPr>
            <w:r w:rsidRPr="006611ED">
              <w:rPr>
                <w:rFonts w:ascii="Arial" w:hAnsi="Arial" w:cs="Arial"/>
                <w:color w:val="000000"/>
                <w:spacing w:val="0"/>
                <w:szCs w:val="24"/>
                <w:lang w:val="es-ES"/>
              </w:rPr>
              <w:t>CTI</w:t>
            </w:r>
          </w:p>
        </w:tc>
        <w:tc>
          <w:tcPr>
            <w:tcW w:w="3887" w:type="pct"/>
          </w:tcPr>
          <w:p w:rsidR="00D86080" w:rsidRPr="006611ED" w:rsidRDefault="00D86080" w:rsidP="00181076">
            <w:pPr>
              <w:spacing w:before="0" w:after="0"/>
              <w:contextualSpacing/>
              <w:rPr>
                <w:rFonts w:ascii="Arial" w:hAnsi="Arial" w:cs="Arial"/>
                <w:szCs w:val="24"/>
              </w:rPr>
            </w:pPr>
            <w:r w:rsidRPr="006611ED">
              <w:rPr>
                <w:rFonts w:ascii="Arial" w:hAnsi="Arial" w:cs="Arial"/>
                <w:color w:val="000000"/>
                <w:spacing w:val="0"/>
                <w:szCs w:val="24"/>
                <w:lang w:val="es-ES"/>
              </w:rPr>
              <w:t>Ciencia, Tecnología e Innovación</w:t>
            </w:r>
          </w:p>
        </w:tc>
      </w:tr>
      <w:tr w:rsidR="00D86080" w:rsidRPr="006611ED" w:rsidTr="00181076">
        <w:tc>
          <w:tcPr>
            <w:tcW w:w="1113" w:type="pct"/>
            <w:vAlign w:val="center"/>
          </w:tcPr>
          <w:p w:rsidR="00D86080" w:rsidRDefault="00D86080" w:rsidP="00181076">
            <w:pPr>
              <w:spacing w:before="0" w:after="0"/>
              <w:contextualSpacing/>
              <w:rPr>
                <w:rFonts w:ascii="Arial" w:hAnsi="Arial" w:cs="Arial"/>
                <w:color w:val="000000"/>
                <w:spacing w:val="0"/>
                <w:szCs w:val="24"/>
                <w:lang w:val="es-ES"/>
              </w:rPr>
            </w:pPr>
            <w:r w:rsidRPr="006611ED">
              <w:rPr>
                <w:rFonts w:ascii="Arial" w:hAnsi="Arial" w:cs="Arial"/>
                <w:color w:val="000000"/>
                <w:spacing w:val="0"/>
                <w:szCs w:val="24"/>
                <w:lang w:val="es-ES"/>
              </w:rPr>
              <w:t>EI</w:t>
            </w:r>
          </w:p>
          <w:p w:rsidR="00BA71E1" w:rsidRPr="006611ED" w:rsidRDefault="00BA71E1" w:rsidP="00181076">
            <w:pPr>
              <w:spacing w:before="0" w:after="0"/>
              <w:contextualSpacing/>
              <w:rPr>
                <w:rFonts w:ascii="Arial" w:hAnsi="Arial" w:cs="Arial"/>
                <w:color w:val="000000"/>
                <w:spacing w:val="0"/>
                <w:szCs w:val="24"/>
                <w:lang w:val="en-US"/>
              </w:rPr>
            </w:pPr>
            <w:r>
              <w:rPr>
                <w:rFonts w:ascii="Arial" w:hAnsi="Arial" w:cs="Arial"/>
                <w:color w:val="000000"/>
                <w:spacing w:val="0"/>
                <w:szCs w:val="24"/>
                <w:lang w:val="es-ES"/>
              </w:rPr>
              <w:t>ERNC</w:t>
            </w:r>
          </w:p>
        </w:tc>
        <w:tc>
          <w:tcPr>
            <w:tcW w:w="3887" w:type="pct"/>
          </w:tcPr>
          <w:p w:rsidR="00D86080" w:rsidRDefault="00D86080" w:rsidP="00181076">
            <w:pPr>
              <w:spacing w:before="0" w:after="0"/>
              <w:contextualSpacing/>
              <w:rPr>
                <w:rFonts w:ascii="Arial" w:hAnsi="Arial" w:cs="Arial"/>
                <w:color w:val="000000"/>
                <w:spacing w:val="0"/>
                <w:szCs w:val="24"/>
                <w:lang w:val="es-ES"/>
              </w:rPr>
            </w:pPr>
            <w:r w:rsidRPr="006611ED">
              <w:rPr>
                <w:rFonts w:ascii="Arial" w:hAnsi="Arial" w:cs="Arial"/>
                <w:color w:val="000000"/>
                <w:spacing w:val="0"/>
                <w:szCs w:val="24"/>
                <w:lang w:val="es-ES"/>
              </w:rPr>
              <w:t>Evaluación de Impacto</w:t>
            </w:r>
          </w:p>
          <w:p w:rsidR="00BA71E1" w:rsidRPr="006611ED" w:rsidRDefault="00BA71E1" w:rsidP="00181076">
            <w:pPr>
              <w:spacing w:before="0" w:after="0"/>
              <w:contextualSpacing/>
              <w:rPr>
                <w:rFonts w:ascii="Arial" w:hAnsi="Arial" w:cs="Arial"/>
                <w:szCs w:val="24"/>
              </w:rPr>
            </w:pPr>
            <w:r>
              <w:rPr>
                <w:rFonts w:ascii="Arial" w:hAnsi="Arial" w:cs="Arial"/>
                <w:color w:val="000000"/>
                <w:spacing w:val="0"/>
                <w:szCs w:val="24"/>
                <w:lang w:val="es-ES"/>
              </w:rPr>
              <w:t>Energias Renovables No Convencionales</w:t>
            </w:r>
          </w:p>
        </w:tc>
      </w:tr>
      <w:tr w:rsidR="00D86080" w:rsidRPr="006611ED" w:rsidTr="00181076">
        <w:tc>
          <w:tcPr>
            <w:tcW w:w="1113" w:type="pct"/>
            <w:vAlign w:val="center"/>
          </w:tcPr>
          <w:p w:rsidR="00D86080" w:rsidRPr="006611ED" w:rsidRDefault="00D86080" w:rsidP="00181076">
            <w:pPr>
              <w:spacing w:before="0" w:after="0"/>
              <w:contextualSpacing/>
              <w:rPr>
                <w:rFonts w:ascii="Arial" w:hAnsi="Arial" w:cs="Arial"/>
                <w:color w:val="000000"/>
                <w:spacing w:val="0"/>
                <w:szCs w:val="24"/>
                <w:lang w:val="en-US"/>
              </w:rPr>
            </w:pPr>
            <w:r w:rsidRPr="006611ED">
              <w:rPr>
                <w:rFonts w:ascii="Arial" w:hAnsi="Arial" w:cs="Arial"/>
                <w:color w:val="000000"/>
                <w:spacing w:val="0"/>
                <w:szCs w:val="24"/>
                <w:lang w:val="es-AR"/>
              </w:rPr>
              <w:t>MdR</w:t>
            </w:r>
          </w:p>
        </w:tc>
        <w:tc>
          <w:tcPr>
            <w:tcW w:w="3887" w:type="pct"/>
          </w:tcPr>
          <w:p w:rsidR="00D86080" w:rsidRPr="006611ED" w:rsidRDefault="00D86080" w:rsidP="00181076">
            <w:pPr>
              <w:spacing w:before="0" w:after="0"/>
              <w:contextualSpacing/>
              <w:rPr>
                <w:rFonts w:ascii="Arial" w:hAnsi="Arial" w:cs="Arial"/>
                <w:szCs w:val="24"/>
              </w:rPr>
            </w:pPr>
            <w:r w:rsidRPr="006611ED">
              <w:rPr>
                <w:rFonts w:ascii="Arial" w:hAnsi="Arial" w:cs="Arial"/>
                <w:color w:val="000000"/>
                <w:spacing w:val="0"/>
                <w:szCs w:val="24"/>
                <w:lang w:val="es-AR"/>
              </w:rPr>
              <w:t>Marco de Resultados</w:t>
            </w:r>
          </w:p>
        </w:tc>
      </w:tr>
      <w:tr w:rsidR="00D86080" w:rsidRPr="006611ED" w:rsidTr="00181076">
        <w:tc>
          <w:tcPr>
            <w:tcW w:w="1113" w:type="pct"/>
            <w:vAlign w:val="center"/>
          </w:tcPr>
          <w:p w:rsidR="00D86080" w:rsidRPr="006611ED" w:rsidRDefault="00D86080" w:rsidP="00181076">
            <w:pPr>
              <w:spacing w:before="0" w:after="0"/>
              <w:contextualSpacing/>
              <w:rPr>
                <w:rFonts w:ascii="Arial" w:hAnsi="Arial" w:cs="Arial"/>
                <w:color w:val="000000"/>
                <w:spacing w:val="0"/>
                <w:szCs w:val="24"/>
              </w:rPr>
            </w:pPr>
            <w:r w:rsidRPr="006611ED">
              <w:rPr>
                <w:rFonts w:ascii="Arial" w:hAnsi="Arial" w:cs="Arial"/>
                <w:color w:val="000000"/>
                <w:spacing w:val="0"/>
                <w:szCs w:val="24"/>
                <w:lang w:val="es-AR"/>
              </w:rPr>
              <w:t>PME</w:t>
            </w:r>
          </w:p>
        </w:tc>
        <w:tc>
          <w:tcPr>
            <w:tcW w:w="3887" w:type="pct"/>
          </w:tcPr>
          <w:p w:rsidR="00D86080" w:rsidRPr="006611ED" w:rsidRDefault="00D86080" w:rsidP="00181076">
            <w:pPr>
              <w:spacing w:before="0" w:after="0"/>
              <w:contextualSpacing/>
              <w:rPr>
                <w:rFonts w:ascii="Arial" w:hAnsi="Arial" w:cs="Arial"/>
                <w:szCs w:val="24"/>
              </w:rPr>
            </w:pPr>
            <w:r w:rsidRPr="006611ED">
              <w:rPr>
                <w:rFonts w:ascii="Arial" w:hAnsi="Arial" w:cs="Arial"/>
                <w:color w:val="000000"/>
                <w:spacing w:val="0"/>
                <w:szCs w:val="24"/>
                <w:lang w:val="es-AR"/>
              </w:rPr>
              <w:t>Plan de Monitoreo y Evaluación</w:t>
            </w:r>
          </w:p>
        </w:tc>
      </w:tr>
      <w:tr w:rsidR="00D86080" w:rsidRPr="006611ED" w:rsidTr="00181076">
        <w:tc>
          <w:tcPr>
            <w:tcW w:w="1113" w:type="pct"/>
            <w:vAlign w:val="center"/>
          </w:tcPr>
          <w:p w:rsidR="00D86080" w:rsidRPr="006611ED" w:rsidRDefault="00D86080" w:rsidP="00181076">
            <w:pPr>
              <w:spacing w:before="0" w:after="0"/>
              <w:contextualSpacing/>
              <w:rPr>
                <w:rFonts w:ascii="Arial" w:hAnsi="Arial" w:cs="Arial"/>
                <w:color w:val="000000"/>
                <w:spacing w:val="0"/>
                <w:szCs w:val="24"/>
                <w:lang w:val="en-US"/>
              </w:rPr>
            </w:pPr>
            <w:r w:rsidRPr="006611ED">
              <w:rPr>
                <w:rFonts w:ascii="Arial" w:hAnsi="Arial" w:cs="Arial"/>
                <w:color w:val="000000"/>
                <w:spacing w:val="0"/>
                <w:szCs w:val="24"/>
                <w:lang w:val="es-CR"/>
              </w:rPr>
              <w:t xml:space="preserve">PMR </w:t>
            </w:r>
          </w:p>
        </w:tc>
        <w:tc>
          <w:tcPr>
            <w:tcW w:w="3887" w:type="pct"/>
          </w:tcPr>
          <w:p w:rsidR="00D86080" w:rsidRPr="006611ED" w:rsidRDefault="00D86080" w:rsidP="00181076">
            <w:pPr>
              <w:spacing w:before="0" w:after="0"/>
              <w:contextualSpacing/>
              <w:rPr>
                <w:rFonts w:ascii="Arial" w:hAnsi="Arial" w:cs="Arial"/>
                <w:szCs w:val="24"/>
              </w:rPr>
            </w:pPr>
            <w:r w:rsidRPr="006611ED">
              <w:rPr>
                <w:rFonts w:ascii="Arial" w:hAnsi="Arial" w:cs="Arial"/>
                <w:color w:val="000000"/>
                <w:spacing w:val="0"/>
                <w:szCs w:val="24"/>
                <w:lang w:val="es-CR"/>
              </w:rPr>
              <w:t>Progress Monitoring Report</w:t>
            </w:r>
          </w:p>
        </w:tc>
      </w:tr>
      <w:tr w:rsidR="00D86080" w:rsidRPr="006611ED" w:rsidTr="00181076">
        <w:tc>
          <w:tcPr>
            <w:tcW w:w="1113" w:type="pct"/>
            <w:vAlign w:val="center"/>
          </w:tcPr>
          <w:p w:rsidR="00D86080" w:rsidRPr="006611ED" w:rsidRDefault="00D86080" w:rsidP="00181076">
            <w:pPr>
              <w:spacing w:before="0" w:after="0"/>
              <w:contextualSpacing/>
              <w:rPr>
                <w:rFonts w:ascii="Arial" w:hAnsi="Arial" w:cs="Arial"/>
                <w:color w:val="000000"/>
                <w:spacing w:val="0"/>
                <w:szCs w:val="24"/>
                <w:lang w:val="it-IT"/>
              </w:rPr>
            </w:pPr>
            <w:r w:rsidRPr="006611ED">
              <w:rPr>
                <w:rFonts w:ascii="Arial" w:hAnsi="Arial" w:cs="Arial"/>
                <w:color w:val="000000"/>
                <w:spacing w:val="0"/>
                <w:szCs w:val="24"/>
                <w:lang w:val="it-IT"/>
              </w:rPr>
              <w:t>ROP</w:t>
            </w:r>
          </w:p>
        </w:tc>
        <w:tc>
          <w:tcPr>
            <w:tcW w:w="3887" w:type="pct"/>
          </w:tcPr>
          <w:p w:rsidR="00D86080" w:rsidRPr="006611ED" w:rsidRDefault="00D86080" w:rsidP="00181076">
            <w:pPr>
              <w:spacing w:before="0" w:after="0"/>
              <w:contextualSpacing/>
              <w:rPr>
                <w:rFonts w:ascii="Arial" w:hAnsi="Arial" w:cs="Arial"/>
                <w:szCs w:val="24"/>
              </w:rPr>
            </w:pPr>
            <w:r w:rsidRPr="006611ED">
              <w:rPr>
                <w:rFonts w:ascii="Arial" w:hAnsi="Arial" w:cs="Arial"/>
                <w:color w:val="000000"/>
                <w:spacing w:val="0"/>
                <w:szCs w:val="24"/>
                <w:lang w:val="it-IT"/>
              </w:rPr>
              <w:t>Reglamento Operativo del Programa</w:t>
            </w:r>
          </w:p>
        </w:tc>
      </w:tr>
      <w:tr w:rsidR="00D86080" w:rsidRPr="006611ED" w:rsidTr="00181076">
        <w:tc>
          <w:tcPr>
            <w:tcW w:w="1113" w:type="pct"/>
            <w:vAlign w:val="center"/>
          </w:tcPr>
          <w:p w:rsidR="00D86080" w:rsidRPr="006611ED" w:rsidRDefault="00D86080" w:rsidP="00181076">
            <w:pPr>
              <w:spacing w:before="0" w:after="0"/>
              <w:contextualSpacing/>
              <w:rPr>
                <w:rFonts w:ascii="Arial" w:hAnsi="Arial" w:cs="Arial"/>
                <w:color w:val="000000"/>
                <w:spacing w:val="0"/>
                <w:szCs w:val="24"/>
              </w:rPr>
            </w:pPr>
            <w:r w:rsidRPr="006611ED">
              <w:rPr>
                <w:rFonts w:ascii="Arial" w:hAnsi="Arial" w:cs="Arial"/>
                <w:color w:val="000000"/>
                <w:spacing w:val="0"/>
                <w:szCs w:val="24"/>
                <w:lang w:val="es-ES"/>
              </w:rPr>
              <w:t>SEPA</w:t>
            </w:r>
          </w:p>
        </w:tc>
        <w:tc>
          <w:tcPr>
            <w:tcW w:w="3887" w:type="pct"/>
          </w:tcPr>
          <w:p w:rsidR="00D86080" w:rsidRPr="006611ED" w:rsidRDefault="00D86080" w:rsidP="00181076">
            <w:pPr>
              <w:spacing w:before="0" w:after="0"/>
              <w:contextualSpacing/>
              <w:rPr>
                <w:rFonts w:ascii="Arial" w:hAnsi="Arial" w:cs="Arial"/>
                <w:szCs w:val="24"/>
              </w:rPr>
            </w:pPr>
            <w:r w:rsidRPr="006611ED">
              <w:rPr>
                <w:rFonts w:ascii="Arial" w:hAnsi="Arial" w:cs="Arial"/>
                <w:color w:val="000000"/>
                <w:spacing w:val="0"/>
                <w:szCs w:val="24"/>
                <w:lang w:val="es-ES"/>
              </w:rPr>
              <w:t>Sistema de Evaluación de Planes de Adquisición</w:t>
            </w:r>
          </w:p>
        </w:tc>
      </w:tr>
      <w:tr w:rsidR="00D86080" w:rsidRPr="006611ED" w:rsidTr="00181076">
        <w:tc>
          <w:tcPr>
            <w:tcW w:w="1113" w:type="pct"/>
            <w:vAlign w:val="center"/>
          </w:tcPr>
          <w:p w:rsidR="00D86080" w:rsidRPr="006611ED" w:rsidRDefault="00C40D1D" w:rsidP="00BA71E1">
            <w:pPr>
              <w:spacing w:before="0" w:after="0"/>
              <w:contextualSpacing/>
              <w:rPr>
                <w:rFonts w:ascii="Arial" w:hAnsi="Arial" w:cs="Arial"/>
                <w:color w:val="000000"/>
                <w:spacing w:val="0"/>
                <w:szCs w:val="24"/>
              </w:rPr>
            </w:pPr>
            <w:r>
              <w:rPr>
                <w:rFonts w:ascii="Arial" w:hAnsi="Arial" w:cs="Arial"/>
                <w:color w:val="000000"/>
                <w:spacing w:val="0"/>
                <w:szCs w:val="24"/>
                <w:lang w:val="es-ES"/>
              </w:rPr>
              <w:t>E</w:t>
            </w:r>
            <w:r w:rsidR="00BA71E1">
              <w:rPr>
                <w:rFonts w:ascii="Arial" w:hAnsi="Arial" w:cs="Arial"/>
                <w:color w:val="000000"/>
                <w:spacing w:val="0"/>
                <w:szCs w:val="24"/>
                <w:lang w:val="es-ES"/>
              </w:rPr>
              <w:t>E</w:t>
            </w:r>
            <w:r w:rsidR="00D86080" w:rsidRPr="006611ED">
              <w:rPr>
                <w:rFonts w:ascii="Arial" w:hAnsi="Arial" w:cs="Arial"/>
                <w:color w:val="000000"/>
                <w:spacing w:val="0"/>
                <w:szCs w:val="24"/>
                <w:lang w:val="es-ES"/>
              </w:rPr>
              <w:t>P</w:t>
            </w:r>
          </w:p>
        </w:tc>
        <w:tc>
          <w:tcPr>
            <w:tcW w:w="3887" w:type="pct"/>
          </w:tcPr>
          <w:p w:rsidR="00D86080" w:rsidRPr="006611ED" w:rsidRDefault="00C40D1D" w:rsidP="00C40D1D">
            <w:pPr>
              <w:spacing w:before="0" w:after="0"/>
              <w:contextualSpacing/>
              <w:rPr>
                <w:rFonts w:ascii="Arial" w:hAnsi="Arial" w:cs="Arial"/>
                <w:szCs w:val="24"/>
              </w:rPr>
            </w:pPr>
            <w:r>
              <w:rPr>
                <w:rFonts w:ascii="Arial" w:hAnsi="Arial" w:cs="Arial"/>
                <w:color w:val="000000"/>
                <w:spacing w:val="0"/>
                <w:szCs w:val="24"/>
                <w:lang w:val="es-ES"/>
              </w:rPr>
              <w:t xml:space="preserve">Equipo </w:t>
            </w:r>
            <w:r w:rsidR="00BA71E1">
              <w:rPr>
                <w:rFonts w:ascii="Arial" w:hAnsi="Arial" w:cs="Arial"/>
                <w:color w:val="000000"/>
                <w:spacing w:val="0"/>
                <w:szCs w:val="24"/>
                <w:lang w:val="es-ES"/>
              </w:rPr>
              <w:t>Ejecutor</w:t>
            </w:r>
            <w:r w:rsidR="00920834">
              <w:rPr>
                <w:rFonts w:ascii="Arial" w:hAnsi="Arial" w:cs="Arial"/>
                <w:color w:val="000000"/>
                <w:spacing w:val="0"/>
                <w:szCs w:val="24"/>
                <w:lang w:val="es-ES"/>
              </w:rPr>
              <w:t xml:space="preserve"> </w:t>
            </w:r>
            <w:r w:rsidR="00D86080" w:rsidRPr="006611ED">
              <w:rPr>
                <w:rFonts w:ascii="Arial" w:hAnsi="Arial" w:cs="Arial"/>
                <w:color w:val="000000"/>
                <w:spacing w:val="0"/>
                <w:szCs w:val="24"/>
                <w:lang w:val="es-ES"/>
              </w:rPr>
              <w:t>del Programa</w:t>
            </w:r>
          </w:p>
        </w:tc>
      </w:tr>
    </w:tbl>
    <w:p w:rsidR="00D86080" w:rsidRPr="006611ED" w:rsidRDefault="00D86080" w:rsidP="00D86080">
      <w:pPr>
        <w:rPr>
          <w:rFonts w:ascii="Arial" w:hAnsi="Arial" w:cs="Arial"/>
        </w:rPr>
      </w:pPr>
    </w:p>
    <w:p w:rsidR="00D86080" w:rsidRPr="006611ED" w:rsidRDefault="00D86080">
      <w:pPr>
        <w:spacing w:before="0" w:after="200" w:line="276" w:lineRule="auto"/>
        <w:jc w:val="left"/>
        <w:rPr>
          <w:rFonts w:ascii="Arial" w:hAnsi="Arial" w:cs="Arial"/>
        </w:rPr>
      </w:pPr>
      <w:r w:rsidRPr="006611ED">
        <w:rPr>
          <w:rFonts w:ascii="Arial" w:hAnsi="Arial" w:cs="Arial"/>
        </w:rPr>
        <w:br w:type="page"/>
      </w:r>
    </w:p>
    <w:p w:rsidR="00D86080" w:rsidRPr="006611ED" w:rsidRDefault="00D86080" w:rsidP="00BF047E">
      <w:pPr>
        <w:pStyle w:val="Chapter"/>
        <w:rPr>
          <w:rFonts w:ascii="Arial" w:hAnsi="Arial" w:cs="Arial"/>
          <w:lang w:val="es-ES"/>
        </w:rPr>
      </w:pPr>
      <w:bookmarkStart w:id="0" w:name="_Toc406760965"/>
      <w:r w:rsidRPr="006611ED">
        <w:rPr>
          <w:rFonts w:ascii="Arial" w:hAnsi="Arial" w:cs="Arial"/>
        </w:rPr>
        <w:lastRenderedPageBreak/>
        <w:t>Introducción</w:t>
      </w:r>
      <w:bookmarkEnd w:id="0"/>
    </w:p>
    <w:p w:rsidR="0055106F" w:rsidRPr="00597687" w:rsidRDefault="00D86080" w:rsidP="0055106F">
      <w:pPr>
        <w:pStyle w:val="Paragraph"/>
        <w:tabs>
          <w:tab w:val="num" w:pos="2268"/>
        </w:tabs>
        <w:ind w:left="709" w:hanging="709"/>
        <w:rPr>
          <w:rFonts w:ascii="Arial" w:hAnsi="Arial" w:cs="Arial"/>
          <w:szCs w:val="24"/>
        </w:rPr>
      </w:pPr>
      <w:r w:rsidRPr="00597687">
        <w:rPr>
          <w:rFonts w:ascii="Arial" w:hAnsi="Arial" w:cs="Arial"/>
          <w:szCs w:val="24"/>
        </w:rPr>
        <w:t xml:space="preserve">El presente documento incluye una descripción detallada de las actividades de monitoreo y evaluación que serán llevadas a cabo en el marco del </w:t>
      </w:r>
      <w:r w:rsidR="0055106F" w:rsidRPr="00597687">
        <w:rPr>
          <w:rFonts w:ascii="Arial" w:hAnsi="Arial" w:cs="Arial"/>
          <w:szCs w:val="24"/>
        </w:rPr>
        <w:t xml:space="preserve">Programa de </w:t>
      </w:r>
      <w:r w:rsidR="009F11F4">
        <w:rPr>
          <w:rFonts w:ascii="Arial" w:hAnsi="Arial" w:cs="Arial"/>
          <w:szCs w:val="24"/>
        </w:rPr>
        <w:t xml:space="preserve">Desarrollo y Fomento </w:t>
      </w:r>
      <w:r w:rsidR="00846764">
        <w:rPr>
          <w:rFonts w:ascii="Arial" w:hAnsi="Arial" w:cs="Arial"/>
          <w:szCs w:val="24"/>
        </w:rPr>
        <w:t>Indígena</w:t>
      </w:r>
      <w:r w:rsidRPr="00597687">
        <w:rPr>
          <w:rFonts w:ascii="Arial" w:hAnsi="Arial" w:cs="Arial"/>
          <w:szCs w:val="24"/>
        </w:rPr>
        <w:t xml:space="preserve"> </w:t>
      </w:r>
      <w:r w:rsidR="00BC0336" w:rsidRPr="00597687">
        <w:rPr>
          <w:rFonts w:ascii="Arial" w:hAnsi="Arial" w:cs="Arial"/>
          <w:szCs w:val="24"/>
        </w:rPr>
        <w:t>(CH</w:t>
      </w:r>
      <w:r w:rsidR="0055106F" w:rsidRPr="00597687">
        <w:rPr>
          <w:rFonts w:ascii="Arial" w:hAnsi="Arial" w:cs="Arial"/>
          <w:szCs w:val="24"/>
        </w:rPr>
        <w:t>-L</w:t>
      </w:r>
      <w:r w:rsidR="00BC0336" w:rsidRPr="00597687">
        <w:rPr>
          <w:rFonts w:ascii="Arial" w:hAnsi="Arial" w:cs="Arial"/>
          <w:szCs w:val="24"/>
        </w:rPr>
        <w:t>1105</w:t>
      </w:r>
      <w:r w:rsidRPr="00597687">
        <w:rPr>
          <w:rFonts w:ascii="Arial" w:hAnsi="Arial" w:cs="Arial"/>
          <w:szCs w:val="24"/>
        </w:rPr>
        <w:t xml:space="preserve">).  </w:t>
      </w:r>
    </w:p>
    <w:p w:rsidR="009F11F4" w:rsidRPr="009F11F4" w:rsidRDefault="00846764" w:rsidP="009F11F4">
      <w:pPr>
        <w:pStyle w:val="Paragraph"/>
        <w:tabs>
          <w:tab w:val="num" w:pos="2268"/>
        </w:tabs>
        <w:ind w:left="709" w:hanging="709"/>
        <w:rPr>
          <w:rFonts w:ascii="Arial" w:hAnsi="Arial" w:cs="Arial"/>
          <w:szCs w:val="24"/>
        </w:rPr>
      </w:pPr>
      <w:r w:rsidRPr="00846764">
        <w:rPr>
          <w:rFonts w:ascii="Arial" w:hAnsi="Arial" w:cs="Arial"/>
          <w:szCs w:val="24"/>
        </w:rPr>
        <w:t xml:space="preserve">El objetivo general del programa es </w:t>
      </w:r>
      <w:r w:rsidR="009F11F4" w:rsidRPr="009F11F4">
        <w:rPr>
          <w:rFonts w:ascii="Arial" w:hAnsi="Arial" w:cs="Arial"/>
          <w:szCs w:val="24"/>
        </w:rPr>
        <w:t xml:space="preserve">es contribuir al aumento de los ingresos de los hogares indígenas de Chile a través del apoyo a iniciativas o proyectos empresariales propuestos por organizaciones indígenas que sean económica y socioculturalmente sostenibles y que provengan principalmente de los sectores agropecuario, forestal, ERNC, turismo y acuícola. </w:t>
      </w:r>
    </w:p>
    <w:p w:rsidR="009209A5" w:rsidRPr="00597687" w:rsidRDefault="00D86080" w:rsidP="00846764">
      <w:pPr>
        <w:pStyle w:val="Paragraph"/>
        <w:tabs>
          <w:tab w:val="num" w:pos="2268"/>
        </w:tabs>
        <w:ind w:left="709" w:hanging="709"/>
        <w:rPr>
          <w:rFonts w:ascii="Arial" w:hAnsi="Arial" w:cs="Arial"/>
          <w:szCs w:val="24"/>
        </w:rPr>
      </w:pPr>
      <w:r w:rsidRPr="00597687">
        <w:rPr>
          <w:rFonts w:ascii="Arial" w:hAnsi="Arial" w:cs="Arial"/>
          <w:szCs w:val="24"/>
        </w:rPr>
        <w:t xml:space="preserve">El </w:t>
      </w:r>
      <w:r w:rsidR="000428FD" w:rsidRPr="00597687">
        <w:rPr>
          <w:rFonts w:ascii="Arial" w:hAnsi="Arial" w:cs="Arial"/>
          <w:szCs w:val="24"/>
        </w:rPr>
        <w:t>programa proveerá apoyo en tres niveles principales</w:t>
      </w:r>
      <w:r w:rsidRPr="00597687">
        <w:rPr>
          <w:rFonts w:ascii="Arial" w:hAnsi="Arial" w:cs="Arial"/>
          <w:szCs w:val="24"/>
        </w:rPr>
        <w:t xml:space="preserve">. Primero, </w:t>
      </w:r>
      <w:r w:rsidR="009209A5" w:rsidRPr="00846764">
        <w:rPr>
          <w:rFonts w:ascii="Arial" w:hAnsi="Arial" w:cs="Arial"/>
          <w:szCs w:val="24"/>
        </w:rPr>
        <w:t xml:space="preserve">mejorando las capacidades de las organizaciones indígenas para obtener la viabilidad técnica y socio cultural de sus iniciativas empresariales. </w:t>
      </w:r>
      <w:r w:rsidR="000428FD" w:rsidRPr="00597687">
        <w:rPr>
          <w:rFonts w:ascii="Arial" w:hAnsi="Arial" w:cs="Arial"/>
          <w:szCs w:val="24"/>
        </w:rPr>
        <w:t xml:space="preserve">Segundo, </w:t>
      </w:r>
      <w:r w:rsidR="009209A5" w:rsidRPr="00846764">
        <w:rPr>
          <w:rFonts w:ascii="Arial" w:hAnsi="Arial" w:cs="Arial"/>
          <w:szCs w:val="24"/>
        </w:rPr>
        <w:t xml:space="preserve">mejorando el acceso </w:t>
      </w:r>
      <w:r w:rsidR="00BF00E0" w:rsidRPr="00846764">
        <w:rPr>
          <w:rFonts w:ascii="Arial" w:hAnsi="Arial" w:cs="Arial"/>
          <w:szCs w:val="24"/>
        </w:rPr>
        <w:t>al</w:t>
      </w:r>
      <w:r w:rsidR="009209A5" w:rsidRPr="00846764">
        <w:rPr>
          <w:rFonts w:ascii="Arial" w:hAnsi="Arial" w:cs="Arial"/>
          <w:szCs w:val="24"/>
        </w:rPr>
        <w:t xml:space="preserve"> financiamiento adecuado para iniciativas empresariales indígenas sustentables.</w:t>
      </w:r>
      <w:r w:rsidR="009209A5" w:rsidRPr="00597687">
        <w:rPr>
          <w:rFonts w:ascii="Arial" w:hAnsi="Arial" w:cs="Arial"/>
          <w:szCs w:val="24"/>
        </w:rPr>
        <w:t xml:space="preserve"> Y por último,</w:t>
      </w:r>
      <w:r w:rsidR="009209A5" w:rsidRPr="00846764">
        <w:rPr>
          <w:rFonts w:ascii="Arial" w:hAnsi="Arial" w:cs="Arial"/>
          <w:szCs w:val="24"/>
        </w:rPr>
        <w:t xml:space="preserve"> mejorando las capacidades institucionales de CORFO y otros organismos públicos relacionados para la ejecución de programas de desarrollo productivo</w:t>
      </w:r>
      <w:r w:rsidR="009209A5" w:rsidRPr="00597687">
        <w:rPr>
          <w:rFonts w:ascii="Arial" w:hAnsi="Arial" w:cs="Arial"/>
          <w:szCs w:val="24"/>
        </w:rPr>
        <w:t>.</w:t>
      </w:r>
    </w:p>
    <w:p w:rsidR="00D86080" w:rsidRPr="006611ED" w:rsidRDefault="00D86080" w:rsidP="00CA765F">
      <w:pPr>
        <w:pStyle w:val="Paragraph"/>
        <w:tabs>
          <w:tab w:val="num" w:pos="2268"/>
        </w:tabs>
        <w:ind w:left="709" w:hanging="709"/>
        <w:rPr>
          <w:rFonts w:ascii="Arial" w:hAnsi="Arial" w:cs="Arial"/>
        </w:rPr>
      </w:pPr>
      <w:r w:rsidRPr="006611ED">
        <w:rPr>
          <w:rFonts w:ascii="Arial" w:hAnsi="Arial" w:cs="Arial"/>
        </w:rPr>
        <w:t>El resto del documento está organizado como sigue. La sección II presenta</w:t>
      </w:r>
      <w:r w:rsidR="00084084" w:rsidRPr="006611ED">
        <w:rPr>
          <w:rFonts w:ascii="Arial" w:hAnsi="Arial" w:cs="Arial"/>
        </w:rPr>
        <w:t xml:space="preserve"> una</w:t>
      </w:r>
      <w:r w:rsidR="00853B41" w:rsidRPr="006611ED">
        <w:rPr>
          <w:rFonts w:ascii="Arial" w:hAnsi="Arial" w:cs="Arial"/>
        </w:rPr>
        <w:t xml:space="preserve"> breve</w:t>
      </w:r>
      <w:r w:rsidR="00084084" w:rsidRPr="006611ED">
        <w:rPr>
          <w:rFonts w:ascii="Arial" w:hAnsi="Arial" w:cs="Arial"/>
        </w:rPr>
        <w:t xml:space="preserve"> </w:t>
      </w:r>
      <w:r w:rsidRPr="006611ED">
        <w:rPr>
          <w:rFonts w:ascii="Arial" w:hAnsi="Arial" w:cs="Arial"/>
        </w:rPr>
        <w:t xml:space="preserve">descripción del programa. La sección III describe las actividades de monitoreo que se llevarán a cabo. La sección </w:t>
      </w:r>
      <w:r w:rsidR="000428FD" w:rsidRPr="006611ED">
        <w:rPr>
          <w:rFonts w:ascii="Arial" w:hAnsi="Arial" w:cs="Arial"/>
        </w:rPr>
        <w:t>I</w:t>
      </w:r>
      <w:r w:rsidRPr="006611ED">
        <w:rPr>
          <w:rFonts w:ascii="Arial" w:hAnsi="Arial" w:cs="Arial"/>
        </w:rPr>
        <w:t xml:space="preserve">V presenta las actividades </w:t>
      </w:r>
      <w:r w:rsidR="00853B41" w:rsidRPr="006611ED">
        <w:rPr>
          <w:rFonts w:ascii="Arial" w:hAnsi="Arial" w:cs="Arial"/>
        </w:rPr>
        <w:t>correspondientes a la evaluación d</w:t>
      </w:r>
      <w:r w:rsidRPr="006611ED">
        <w:rPr>
          <w:rFonts w:ascii="Arial" w:hAnsi="Arial" w:cs="Arial"/>
        </w:rPr>
        <w:t>el impacto del programa</w:t>
      </w:r>
      <w:r w:rsidR="00853B41" w:rsidRPr="006611ED">
        <w:rPr>
          <w:rFonts w:ascii="Arial" w:hAnsi="Arial" w:cs="Arial"/>
        </w:rPr>
        <w:t>, así como también al análisis costo-beneficio ex-post</w:t>
      </w:r>
      <w:r w:rsidR="000428FD" w:rsidRPr="006611ED">
        <w:rPr>
          <w:rFonts w:ascii="Arial" w:hAnsi="Arial" w:cs="Arial"/>
        </w:rPr>
        <w:t>. Finalmente, la sección V</w:t>
      </w:r>
      <w:r w:rsidRPr="006611ED">
        <w:rPr>
          <w:rFonts w:ascii="Arial" w:hAnsi="Arial" w:cs="Arial"/>
        </w:rPr>
        <w:t xml:space="preserve"> presenta el cronograma d</w:t>
      </w:r>
      <w:r w:rsidR="000428FD" w:rsidRPr="006611ED">
        <w:rPr>
          <w:rFonts w:ascii="Arial" w:hAnsi="Arial" w:cs="Arial"/>
        </w:rPr>
        <w:t>e actividades y el presupuesto, y la sección VI lo referido a</w:t>
      </w:r>
      <w:r w:rsidR="00853B41" w:rsidRPr="006611ED">
        <w:rPr>
          <w:rFonts w:ascii="Arial" w:hAnsi="Arial" w:cs="Arial"/>
        </w:rPr>
        <w:t>l</w:t>
      </w:r>
      <w:r w:rsidR="000428FD" w:rsidRPr="006611ED">
        <w:rPr>
          <w:rFonts w:ascii="Arial" w:hAnsi="Arial" w:cs="Arial"/>
        </w:rPr>
        <w:t xml:space="preserve"> intercambio de lecciones aprendidas y conocimiento.</w:t>
      </w:r>
    </w:p>
    <w:p w:rsidR="00AA52DF" w:rsidRPr="006611ED" w:rsidRDefault="00AA52DF" w:rsidP="00B04D83">
      <w:pPr>
        <w:spacing w:before="0" w:after="200" w:line="276" w:lineRule="auto"/>
        <w:ind w:left="720"/>
        <w:jc w:val="left"/>
        <w:rPr>
          <w:rFonts w:ascii="Arial" w:hAnsi="Arial" w:cs="Arial"/>
        </w:rPr>
      </w:pPr>
      <w:r w:rsidRPr="006611ED">
        <w:rPr>
          <w:rFonts w:ascii="Arial" w:hAnsi="Arial" w:cs="Arial"/>
        </w:rPr>
        <w:br w:type="page"/>
      </w:r>
    </w:p>
    <w:p w:rsidR="00AA52DF" w:rsidRPr="006611ED" w:rsidRDefault="00AA52DF" w:rsidP="00BF047E">
      <w:pPr>
        <w:pStyle w:val="Chapter"/>
        <w:rPr>
          <w:rFonts w:ascii="Arial" w:hAnsi="Arial" w:cs="Arial"/>
        </w:rPr>
      </w:pPr>
      <w:bookmarkStart w:id="1" w:name="_Toc406760966"/>
      <w:r w:rsidRPr="006611ED">
        <w:rPr>
          <w:rFonts w:ascii="Arial" w:hAnsi="Arial" w:cs="Arial"/>
        </w:rPr>
        <w:lastRenderedPageBreak/>
        <w:t>Descripción del Programa</w:t>
      </w:r>
      <w:bookmarkEnd w:id="1"/>
    </w:p>
    <w:p w:rsidR="00846764" w:rsidRPr="009F11F4" w:rsidRDefault="00AA52DF" w:rsidP="009F11F4">
      <w:pPr>
        <w:pStyle w:val="Paragraph"/>
        <w:tabs>
          <w:tab w:val="clear" w:pos="1476"/>
          <w:tab w:val="num" w:pos="720"/>
        </w:tabs>
        <w:ind w:left="720" w:hanging="709"/>
        <w:rPr>
          <w:rFonts w:ascii="Arial" w:hAnsi="Arial" w:cs="Arial"/>
          <w:lang w:val="es-ES"/>
        </w:rPr>
      </w:pPr>
      <w:r w:rsidRPr="009F11F4">
        <w:rPr>
          <w:rFonts w:ascii="Arial" w:hAnsi="Arial" w:cs="Arial"/>
          <w:b/>
          <w:lang w:val="es-ES"/>
        </w:rPr>
        <w:t xml:space="preserve">Objetivos. </w:t>
      </w:r>
      <w:r w:rsidR="009F11F4" w:rsidRPr="009F11F4">
        <w:rPr>
          <w:rFonts w:ascii="Arial" w:hAnsi="Arial" w:cs="Arial"/>
          <w:lang w:val="es-ES"/>
        </w:rPr>
        <w:t>El objetivo general del programa es contribuir al aumento de los ingresos de los hogares indígenas de Chile a través del apoyo a iniciativas o proyectos empresariales propuestos por organizaciones indígenas que sean económica y socioculturalmente sostenibles y que provengan principalmente de los sectores agropecuario, forestal, ERNC, turismo y acuícola. Los objetivos específicos son: (i) fortalecer las capacidades de las organizaciones indígenas para mejorar la viabilidad técnica y sociocultural de sus iniciativas o proyectos empresariales; (ii) mejorar el acceso a financiamiento adecuado para iniciativas o proyectos empresariales indígenas sostenibles; y (iii) fortalecer las capacidades institucionales de CORFO y otros organismos públicos o privados relacionados con la ejecución de programas de desarrollo productivo indígena.</w:t>
      </w:r>
      <w:r w:rsidR="00846764" w:rsidRPr="009F11F4">
        <w:rPr>
          <w:rFonts w:ascii="Arial" w:hAnsi="Arial" w:cs="Arial"/>
          <w:lang w:val="es-ES"/>
        </w:rPr>
        <w:t xml:space="preserve"> </w:t>
      </w:r>
    </w:p>
    <w:p w:rsidR="00846764" w:rsidRPr="00846764" w:rsidRDefault="00AA52DF" w:rsidP="003A4FC6">
      <w:pPr>
        <w:pStyle w:val="Paragraph"/>
        <w:tabs>
          <w:tab w:val="clear" w:pos="1476"/>
          <w:tab w:val="num" w:pos="720"/>
        </w:tabs>
        <w:ind w:left="720" w:hanging="709"/>
        <w:rPr>
          <w:rFonts w:ascii="Arial" w:hAnsi="Arial" w:cs="Arial"/>
          <w:color w:val="FF0000"/>
          <w:lang w:val="es-ES"/>
        </w:rPr>
      </w:pPr>
      <w:r w:rsidRPr="00846764">
        <w:rPr>
          <w:rFonts w:ascii="Arial" w:hAnsi="Arial" w:cs="Arial"/>
          <w:b/>
          <w:lang w:val="es-ES"/>
        </w:rPr>
        <w:t>Componente I.</w:t>
      </w:r>
      <w:r w:rsidRPr="00846764">
        <w:rPr>
          <w:rFonts w:ascii="Arial" w:hAnsi="Arial" w:cs="Arial"/>
          <w:lang w:val="es-ES"/>
        </w:rPr>
        <w:t xml:space="preserve"> </w:t>
      </w:r>
      <w:r w:rsidR="001014E8" w:rsidRPr="00846764">
        <w:rPr>
          <w:rFonts w:ascii="Arial" w:hAnsi="Arial" w:cs="Arial"/>
          <w:b/>
          <w:sz w:val="22"/>
          <w:szCs w:val="22"/>
          <w:lang w:val="es-ES_tradnl"/>
        </w:rPr>
        <w:t>Apoyo Técnico y Sociocultural.</w:t>
      </w:r>
      <w:r w:rsidR="001014E8" w:rsidRPr="00846764">
        <w:rPr>
          <w:rFonts w:ascii="Arial" w:hAnsi="Arial" w:cs="Arial"/>
          <w:sz w:val="22"/>
          <w:szCs w:val="22"/>
          <w:lang w:val="es-ES_tradnl"/>
        </w:rPr>
        <w:t xml:space="preserve"> </w:t>
      </w:r>
      <w:r w:rsidR="001014E8" w:rsidRPr="00846764">
        <w:rPr>
          <w:rFonts w:ascii="Arial" w:hAnsi="Arial" w:cs="Arial"/>
          <w:szCs w:val="22"/>
          <w:lang w:val="es-ES_tradnl"/>
        </w:rPr>
        <w:t xml:space="preserve">El objetivo de este componente es viabilizar iniciativas o proyectos empresariales propuestos por organizaciones de los pueblos originarios. Para ello se financiarán actividades de consultoría y asistencia técnica dirigidas a apoyar a las organizaciones indígenas </w:t>
      </w:r>
      <w:r w:rsidR="00277E75" w:rsidRPr="00846764">
        <w:rPr>
          <w:rFonts w:ascii="Arial" w:hAnsi="Arial" w:cs="Arial"/>
          <w:szCs w:val="22"/>
          <w:lang w:val="es-ES_tradnl"/>
        </w:rPr>
        <w:t xml:space="preserve">con igualdad de género </w:t>
      </w:r>
      <w:r w:rsidR="001014E8" w:rsidRPr="00846764">
        <w:rPr>
          <w:rFonts w:ascii="Arial" w:hAnsi="Arial" w:cs="Arial"/>
          <w:szCs w:val="22"/>
          <w:lang w:val="es-ES_tradnl"/>
        </w:rPr>
        <w:t>en tres ámb</w:t>
      </w:r>
      <w:r w:rsidR="00277E75" w:rsidRPr="00846764">
        <w:rPr>
          <w:rFonts w:ascii="Arial" w:hAnsi="Arial" w:cs="Arial"/>
          <w:szCs w:val="22"/>
          <w:lang w:val="es-ES_tradnl"/>
        </w:rPr>
        <w:t xml:space="preserve">itos o etapas de trabajo: </w:t>
      </w:r>
      <w:r w:rsidR="00846764" w:rsidRPr="00846764">
        <w:rPr>
          <w:rFonts w:ascii="Arial" w:hAnsi="Arial" w:cs="Arial"/>
          <w:szCs w:val="22"/>
          <w:lang w:val="es-ES_tradnl"/>
        </w:rPr>
        <w:t xml:space="preserve">i) dialogo inicial y apertura multicultural, ii) elaboración y el análisis de propuestas de valor, y iii) elaboración y análisis de anteproyectos de inversión. </w:t>
      </w:r>
    </w:p>
    <w:p w:rsidR="00732D0D" w:rsidRPr="00846764" w:rsidRDefault="00AA52DF" w:rsidP="003A4FC6">
      <w:pPr>
        <w:pStyle w:val="Paragraph"/>
        <w:tabs>
          <w:tab w:val="clear" w:pos="1476"/>
          <w:tab w:val="num" w:pos="720"/>
        </w:tabs>
        <w:ind w:left="720" w:hanging="709"/>
        <w:rPr>
          <w:rFonts w:ascii="Arial" w:hAnsi="Arial" w:cs="Arial"/>
          <w:color w:val="FF0000"/>
          <w:lang w:val="es-ES"/>
        </w:rPr>
      </w:pPr>
      <w:r w:rsidRPr="00846764">
        <w:rPr>
          <w:rFonts w:ascii="Arial" w:hAnsi="Arial" w:cs="Arial"/>
          <w:b/>
          <w:lang w:val="es-ES"/>
        </w:rPr>
        <w:t>Componente II.</w:t>
      </w:r>
      <w:r w:rsidRPr="00846764">
        <w:rPr>
          <w:rFonts w:ascii="Arial" w:hAnsi="Arial" w:cs="Arial"/>
          <w:lang w:val="es-ES"/>
        </w:rPr>
        <w:t xml:space="preserve"> </w:t>
      </w:r>
      <w:r w:rsidR="00732D0D" w:rsidRPr="00846764">
        <w:rPr>
          <w:rFonts w:ascii="Arial" w:hAnsi="Arial" w:cs="Arial"/>
          <w:b/>
          <w:szCs w:val="22"/>
          <w:lang w:val="es-ES_tradnl"/>
        </w:rPr>
        <w:t>Apoyo Financiero.</w:t>
      </w:r>
      <w:r w:rsidR="00732D0D" w:rsidRPr="00846764">
        <w:rPr>
          <w:rFonts w:ascii="Arial" w:hAnsi="Arial" w:cs="Arial"/>
          <w:szCs w:val="22"/>
          <w:lang w:val="es-ES_tradnl"/>
        </w:rPr>
        <w:t xml:space="preserve"> </w:t>
      </w:r>
      <w:r w:rsidR="00846764" w:rsidRPr="00846764">
        <w:rPr>
          <w:rFonts w:ascii="Arial" w:hAnsi="Arial" w:cs="Arial"/>
          <w:szCs w:val="22"/>
          <w:lang w:val="es-ES_tradnl"/>
        </w:rPr>
        <w:t xml:space="preserve">El objetivo de este componente es implementar un fondo de </w:t>
      </w:r>
      <w:r w:rsidR="009F11F4">
        <w:rPr>
          <w:rFonts w:ascii="Arial" w:hAnsi="Arial" w:cs="Arial"/>
          <w:szCs w:val="22"/>
          <w:lang w:val="es-ES_tradnl"/>
        </w:rPr>
        <w:t>coberturas i</w:t>
      </w:r>
      <w:r w:rsidR="00846764" w:rsidRPr="00846764">
        <w:rPr>
          <w:rFonts w:ascii="Arial" w:hAnsi="Arial" w:cs="Arial"/>
          <w:szCs w:val="22"/>
          <w:lang w:val="es-ES_tradnl"/>
        </w:rPr>
        <w:t>ndígenas (</w:t>
      </w:r>
      <w:r w:rsidR="009F11F4">
        <w:rPr>
          <w:rFonts w:ascii="Arial" w:hAnsi="Arial" w:cs="Arial"/>
          <w:szCs w:val="22"/>
          <w:lang w:val="es-ES_tradnl"/>
        </w:rPr>
        <w:t>COBIN</w:t>
      </w:r>
      <w:r w:rsidR="00846764" w:rsidRPr="00846764">
        <w:rPr>
          <w:rFonts w:ascii="Arial" w:hAnsi="Arial" w:cs="Arial"/>
          <w:szCs w:val="22"/>
          <w:lang w:val="es-ES_tradnl"/>
        </w:rPr>
        <w:t>) en la CORFO dedicado a fomentar iniciativas o emprendimientos empresariales indígenas. Este fondo otorgará garantías o coberturas complementarias de riesgo para el fomento de operaciones de crédito, factoring, leasing y garantías comerciales que los intermediarios financieros elegibles para CORFO otorguen  a las iniciativas o proyectos empresariales indígenas que acrediten el cumplimiento del protocolo sociocultural de elegibilidad y otros requisitos que se establezcan en el programa</w:t>
      </w:r>
      <w:r w:rsidR="00846764">
        <w:rPr>
          <w:rFonts w:ascii="Arial" w:hAnsi="Arial" w:cs="Arial"/>
          <w:szCs w:val="22"/>
          <w:lang w:val="es-ES_tradnl"/>
        </w:rPr>
        <w:t>.</w:t>
      </w:r>
    </w:p>
    <w:p w:rsidR="00AA52DF" w:rsidRPr="00BA71E1" w:rsidRDefault="00AA52DF" w:rsidP="00BA71E1">
      <w:pPr>
        <w:pStyle w:val="Paragraph"/>
        <w:tabs>
          <w:tab w:val="clear" w:pos="1476"/>
          <w:tab w:val="num" w:pos="720"/>
        </w:tabs>
        <w:ind w:left="720" w:hanging="720"/>
        <w:rPr>
          <w:rFonts w:ascii="Arial" w:hAnsi="Arial" w:cs="Arial"/>
          <w:sz w:val="22"/>
          <w:szCs w:val="22"/>
          <w:lang w:val="es-ES_tradnl"/>
        </w:rPr>
      </w:pPr>
      <w:r w:rsidRPr="00732D0D">
        <w:rPr>
          <w:rFonts w:ascii="Arial" w:hAnsi="Arial" w:cs="Arial"/>
          <w:b/>
          <w:lang w:val="es-ES"/>
        </w:rPr>
        <w:t>Componente III</w:t>
      </w:r>
      <w:r w:rsidRPr="00732D0D">
        <w:rPr>
          <w:rFonts w:ascii="Arial" w:hAnsi="Arial" w:cs="Arial"/>
          <w:lang w:val="es-ES"/>
        </w:rPr>
        <w:t xml:space="preserve">. </w:t>
      </w:r>
      <w:r w:rsidR="00BA71E1" w:rsidRPr="00BA71E1">
        <w:rPr>
          <w:rFonts w:ascii="Arial" w:hAnsi="Arial" w:cs="Arial"/>
          <w:b/>
          <w:szCs w:val="22"/>
          <w:lang w:val="es-ES_tradnl"/>
        </w:rPr>
        <w:t>Fortalecimiento de Capacidades Institucionales.</w:t>
      </w:r>
      <w:r w:rsidR="00BA71E1" w:rsidRPr="00BA71E1">
        <w:rPr>
          <w:rFonts w:ascii="Arial" w:hAnsi="Arial" w:cs="Arial"/>
          <w:szCs w:val="22"/>
          <w:lang w:val="es-ES_tradnl"/>
        </w:rPr>
        <w:t xml:space="preserve"> </w:t>
      </w:r>
      <w:r w:rsidR="00846764" w:rsidRPr="00846764">
        <w:rPr>
          <w:rFonts w:ascii="Arial" w:hAnsi="Arial" w:cs="Arial"/>
          <w:szCs w:val="22"/>
          <w:lang w:val="es-ES_tradnl"/>
        </w:rPr>
        <w:t xml:space="preserve">El objetivo de este componente es mejorar las capacidades institucionales de CORFO y otras agencias de fomento chilenas para la implementación exitosa de programas e instrumentos de desarrollo productivo con pertinencia indígena. En este componente se podrán financiar principalmente actividades de capacitación de recursos humanos y estudios técnicos y consultorías para: (i) el seguimiento y la evaluación de los resultados e impactos del programa; (ii) la sistematización de las lecciones aprendidas del programa; (iii) </w:t>
      </w:r>
      <w:r w:rsidR="009F11F4">
        <w:rPr>
          <w:rFonts w:ascii="Arial" w:hAnsi="Arial" w:cs="Arial"/>
          <w:szCs w:val="22"/>
          <w:lang w:val="es-ES_tradnl"/>
        </w:rPr>
        <w:t xml:space="preserve">el </w:t>
      </w:r>
      <w:r w:rsidR="00846764" w:rsidRPr="00846764">
        <w:rPr>
          <w:rFonts w:ascii="Arial" w:hAnsi="Arial" w:cs="Arial"/>
          <w:szCs w:val="22"/>
          <w:lang w:val="es-ES_tradnl"/>
        </w:rPr>
        <w:t>mejoramiento de las capacidades regionales de desarrollo productivo; y (iv) la difusión y colaboración con otr</w:t>
      </w:r>
      <w:r w:rsidR="009F11F4">
        <w:rPr>
          <w:rFonts w:ascii="Arial" w:hAnsi="Arial" w:cs="Arial"/>
          <w:szCs w:val="22"/>
          <w:lang w:val="es-ES_tradnl"/>
        </w:rPr>
        <w:t>a</w:t>
      </w:r>
      <w:r w:rsidR="00846764" w:rsidRPr="00846764">
        <w:rPr>
          <w:rFonts w:ascii="Arial" w:hAnsi="Arial" w:cs="Arial"/>
          <w:szCs w:val="22"/>
          <w:lang w:val="es-ES_tradnl"/>
        </w:rPr>
        <w:t xml:space="preserve">s </w:t>
      </w:r>
      <w:r w:rsidR="009F11F4">
        <w:rPr>
          <w:rFonts w:ascii="Arial" w:hAnsi="Arial" w:cs="Arial"/>
          <w:szCs w:val="22"/>
          <w:lang w:val="es-ES_tradnl"/>
        </w:rPr>
        <w:t xml:space="preserve">instituciones </w:t>
      </w:r>
      <w:r w:rsidR="00846764" w:rsidRPr="00846764">
        <w:rPr>
          <w:rFonts w:ascii="Arial" w:hAnsi="Arial" w:cs="Arial"/>
          <w:szCs w:val="22"/>
          <w:lang w:val="es-ES_tradnl"/>
        </w:rPr>
        <w:t>públic</w:t>
      </w:r>
      <w:r w:rsidR="009F11F4">
        <w:rPr>
          <w:rFonts w:ascii="Arial" w:hAnsi="Arial" w:cs="Arial"/>
          <w:szCs w:val="22"/>
          <w:lang w:val="es-ES_tradnl"/>
        </w:rPr>
        <w:t>a</w:t>
      </w:r>
      <w:r w:rsidR="00846764" w:rsidRPr="00846764">
        <w:rPr>
          <w:rFonts w:ascii="Arial" w:hAnsi="Arial" w:cs="Arial"/>
          <w:szCs w:val="22"/>
          <w:lang w:val="es-ES_tradnl"/>
        </w:rPr>
        <w:t xml:space="preserve">s </w:t>
      </w:r>
      <w:r w:rsidR="009F11F4">
        <w:rPr>
          <w:rFonts w:ascii="Arial" w:hAnsi="Arial" w:cs="Arial"/>
          <w:szCs w:val="22"/>
          <w:lang w:val="es-ES_tradnl"/>
        </w:rPr>
        <w:t xml:space="preserve">y privadas </w:t>
      </w:r>
      <w:r w:rsidR="00846764" w:rsidRPr="00846764">
        <w:rPr>
          <w:rFonts w:ascii="Arial" w:hAnsi="Arial" w:cs="Arial"/>
          <w:szCs w:val="22"/>
          <w:lang w:val="es-ES_tradnl"/>
        </w:rPr>
        <w:t xml:space="preserve">para una adecuada coordinación y evaluación de las iniciativas apoyadas por el </w:t>
      </w:r>
      <w:r w:rsidR="00846764" w:rsidRPr="00846764">
        <w:rPr>
          <w:rFonts w:ascii="Arial" w:hAnsi="Arial" w:cs="Arial"/>
          <w:szCs w:val="22"/>
          <w:lang w:val="es-ES_tradnl"/>
        </w:rPr>
        <w:lastRenderedPageBreak/>
        <w:t>programa, entre otros. Para la ejecución de este componente, CORFO podrá suscribir acuerdos de colaboración con otras instituciones.</w:t>
      </w:r>
    </w:p>
    <w:p w:rsidR="00BF5232" w:rsidRPr="006611ED" w:rsidRDefault="00BF5232" w:rsidP="00BF047E">
      <w:pPr>
        <w:pStyle w:val="Chapter"/>
        <w:rPr>
          <w:rFonts w:ascii="Arial" w:hAnsi="Arial" w:cs="Arial"/>
        </w:rPr>
      </w:pPr>
      <w:bookmarkStart w:id="2" w:name="_Toc406760968"/>
      <w:r w:rsidRPr="006611ED">
        <w:rPr>
          <w:rFonts w:ascii="Arial" w:hAnsi="Arial" w:cs="Arial"/>
        </w:rPr>
        <w:t>Monitoreo</w:t>
      </w:r>
      <w:bookmarkEnd w:id="2"/>
      <w:r w:rsidRPr="006611ED">
        <w:rPr>
          <w:rFonts w:ascii="Arial" w:hAnsi="Arial" w:cs="Arial"/>
        </w:rPr>
        <w:t xml:space="preserve"> </w:t>
      </w:r>
    </w:p>
    <w:p w:rsidR="00BF5232" w:rsidRPr="00F4534F" w:rsidRDefault="00BF5232" w:rsidP="00BF047E">
      <w:pPr>
        <w:pStyle w:val="Paragraph"/>
        <w:tabs>
          <w:tab w:val="num" w:pos="2268"/>
        </w:tabs>
        <w:ind w:left="720" w:hanging="709"/>
        <w:rPr>
          <w:rFonts w:ascii="Arial" w:hAnsi="Arial" w:cs="Arial"/>
          <w:szCs w:val="24"/>
        </w:rPr>
      </w:pPr>
      <w:r w:rsidRPr="00F4534F">
        <w:rPr>
          <w:rFonts w:ascii="Arial" w:hAnsi="Arial" w:cs="Arial"/>
          <w:szCs w:val="24"/>
        </w:rPr>
        <w:t xml:space="preserve">La próximas secciones se enfocaran en las actividades de monitoreo y evaluación del </w:t>
      </w:r>
      <w:r w:rsidR="00700A46" w:rsidRPr="00F4534F">
        <w:rPr>
          <w:rFonts w:ascii="Arial" w:hAnsi="Arial" w:cs="Arial"/>
          <w:szCs w:val="24"/>
        </w:rPr>
        <w:t>programa</w:t>
      </w:r>
      <w:r w:rsidRPr="00F4534F">
        <w:rPr>
          <w:rFonts w:ascii="Arial" w:hAnsi="Arial" w:cs="Arial"/>
          <w:szCs w:val="24"/>
        </w:rPr>
        <w:t>. En esta sección se describen las distintas actividades vinculadas al monitoreo general del programa.</w:t>
      </w:r>
    </w:p>
    <w:p w:rsidR="00F4534F" w:rsidRPr="00F4534F" w:rsidRDefault="00F4534F" w:rsidP="00F4534F">
      <w:pPr>
        <w:pStyle w:val="Paragraph"/>
        <w:tabs>
          <w:tab w:val="clear" w:pos="1476"/>
          <w:tab w:val="num" w:pos="720"/>
        </w:tabs>
        <w:ind w:left="720" w:hanging="720"/>
        <w:rPr>
          <w:rFonts w:ascii="Arial" w:hAnsi="Arial" w:cs="Arial"/>
          <w:szCs w:val="24"/>
          <w:lang w:val="es-ES_tradnl"/>
        </w:rPr>
      </w:pPr>
      <w:r w:rsidRPr="00F4534F">
        <w:rPr>
          <w:rFonts w:ascii="Arial" w:hAnsi="Arial" w:cs="Arial"/>
          <w:szCs w:val="24"/>
        </w:rPr>
        <w:t xml:space="preserve">El organismo ejecutor del programa </w:t>
      </w:r>
      <w:r w:rsidRPr="00F4534F">
        <w:rPr>
          <w:rFonts w:ascii="Arial" w:hAnsi="Arial" w:cs="Arial"/>
          <w:szCs w:val="24"/>
          <w:lang w:val="es-ES_tradnl"/>
        </w:rPr>
        <w:t>será la Corporación de Fomento de la Producción (CORFO). CORFO utilizará su estructura organizativa, estableciendo las responsabilidades y funciones necesarias para la ejecución del programa. Dentro del organismo ejecutor se establecerá un</w:t>
      </w:r>
      <w:r w:rsidR="009F11F4">
        <w:rPr>
          <w:rFonts w:ascii="Arial" w:hAnsi="Arial" w:cs="Arial"/>
          <w:szCs w:val="24"/>
          <w:lang w:val="es-ES_tradnl"/>
        </w:rPr>
        <w:t xml:space="preserve"> Equipo </w:t>
      </w:r>
      <w:r w:rsidRPr="00F4534F">
        <w:rPr>
          <w:rFonts w:ascii="Arial" w:hAnsi="Arial" w:cs="Arial"/>
          <w:szCs w:val="24"/>
          <w:lang w:val="es-ES_tradnl"/>
        </w:rPr>
        <w:t>Ejecutor</w:t>
      </w:r>
      <w:r w:rsidR="009F11F4">
        <w:rPr>
          <w:rFonts w:ascii="Arial" w:hAnsi="Arial" w:cs="Arial"/>
          <w:szCs w:val="24"/>
          <w:lang w:val="es-ES_tradnl"/>
        </w:rPr>
        <w:t xml:space="preserve"> del Programa (E</w:t>
      </w:r>
      <w:r w:rsidRPr="00F4534F">
        <w:rPr>
          <w:rFonts w:ascii="Arial" w:hAnsi="Arial" w:cs="Arial"/>
          <w:szCs w:val="24"/>
          <w:lang w:val="es-ES_tradnl"/>
        </w:rPr>
        <w:t xml:space="preserve">EP) que incluirá, al menos, (a) un Coordinador, (b) un responsable para cada uno de los componentes del Programa y (c) un responsable de temas administrativos (adquisiciones y aspectos financieros). </w:t>
      </w:r>
    </w:p>
    <w:p w:rsidR="009F11F4" w:rsidRPr="009F11F4" w:rsidRDefault="009F11F4" w:rsidP="009F11F4">
      <w:pPr>
        <w:pStyle w:val="Paragraph"/>
        <w:tabs>
          <w:tab w:val="clear" w:pos="1476"/>
          <w:tab w:val="num" w:pos="720"/>
        </w:tabs>
        <w:ind w:left="720" w:hanging="720"/>
        <w:rPr>
          <w:rFonts w:ascii="Arial" w:hAnsi="Arial" w:cs="Arial"/>
          <w:szCs w:val="24"/>
        </w:rPr>
      </w:pPr>
      <w:r>
        <w:rPr>
          <w:rFonts w:ascii="Arial" w:hAnsi="Arial" w:cs="Arial"/>
          <w:szCs w:val="24"/>
          <w:lang w:val="es-ES_tradnl"/>
        </w:rPr>
        <w:t>L</w:t>
      </w:r>
      <w:r w:rsidRPr="009F11F4">
        <w:rPr>
          <w:rFonts w:ascii="Arial" w:hAnsi="Arial" w:cs="Arial"/>
          <w:szCs w:val="24"/>
        </w:rPr>
        <w:t>as principales funciones del EEP serán entre otras: (i) la administración de los recursos financieros del programa; (ii) la planificación e implementación de las actividades previstas en los componentes del programa; (iii) la sistematización de información para el monitoreo de productos y la evaluación de los resultados e impactos del programa; (iv) el manejo de los aspectos fiduciarios; y (v) la preparación de los estados financieros y las solicitudes de desembolso.</w:t>
      </w:r>
    </w:p>
    <w:p w:rsidR="00BF5232" w:rsidRPr="006611ED" w:rsidRDefault="004F0FF4" w:rsidP="00B04D83">
      <w:pPr>
        <w:pStyle w:val="FirstHeading"/>
        <w:rPr>
          <w:rFonts w:ascii="Arial" w:hAnsi="Arial" w:cs="Arial"/>
        </w:rPr>
      </w:pPr>
      <w:r w:rsidRPr="006611ED">
        <w:rPr>
          <w:rFonts w:ascii="Arial" w:hAnsi="Arial" w:cs="Arial"/>
        </w:rPr>
        <w:fldChar w:fldCharType="begin"/>
      </w:r>
      <w:r w:rsidR="00BF5232" w:rsidRPr="009F11F4">
        <w:rPr>
          <w:rFonts w:ascii="Arial" w:hAnsi="Arial" w:cs="Arial"/>
          <w:lang w:val="es-ES_tradnl"/>
        </w:rPr>
        <w:instrText xml:space="preserve"> SEQ "</w:instrText>
      </w:r>
      <w:r w:rsidR="002F3751">
        <w:fldChar w:fldCharType="begin"/>
      </w:r>
      <w:r w:rsidR="002F3751" w:rsidRPr="009F11F4">
        <w:rPr>
          <w:lang w:val="es-ES_tradnl"/>
        </w:rPr>
        <w:instrText xml:space="preserve"> SECTION  \* MERGEFORMAT </w:instrText>
      </w:r>
      <w:r w:rsidR="002F3751">
        <w:fldChar w:fldCharType="separate"/>
      </w:r>
      <w:r w:rsidR="00CA765F" w:rsidRPr="009F11F4">
        <w:rPr>
          <w:rFonts w:ascii="Arial" w:hAnsi="Arial" w:cs="Arial"/>
          <w:lang w:val="es-ES_tradnl"/>
        </w:rPr>
        <w:instrText>2</w:instrText>
      </w:r>
      <w:r w:rsidR="002F3751">
        <w:rPr>
          <w:rFonts w:ascii="Arial" w:hAnsi="Arial" w:cs="Arial"/>
        </w:rPr>
        <w:fldChar w:fldCharType="end"/>
      </w:r>
      <w:r w:rsidR="00BF5232" w:rsidRPr="009F11F4">
        <w:rPr>
          <w:rFonts w:ascii="Arial" w:hAnsi="Arial" w:cs="Arial"/>
          <w:lang w:val="es-ES_tradnl"/>
        </w:rPr>
        <w:instrText xml:space="preserve">#"\* ALPHABETIC \* MERGEFORMAT </w:instrText>
      </w:r>
      <w:r w:rsidRPr="006611ED">
        <w:rPr>
          <w:rFonts w:ascii="Arial" w:hAnsi="Arial" w:cs="Arial"/>
        </w:rPr>
        <w:fldChar w:fldCharType="separate"/>
      </w:r>
      <w:bookmarkStart w:id="3" w:name="_Toc406760969"/>
      <w:r w:rsidR="00CA765F" w:rsidRPr="006611ED">
        <w:rPr>
          <w:rFonts w:ascii="Arial" w:hAnsi="Arial" w:cs="Arial"/>
          <w:noProof/>
        </w:rPr>
        <w:t>A</w:t>
      </w:r>
      <w:r w:rsidRPr="006611ED">
        <w:rPr>
          <w:rFonts w:ascii="Arial" w:hAnsi="Arial" w:cs="Arial"/>
        </w:rPr>
        <w:fldChar w:fldCharType="end"/>
      </w:r>
      <w:r w:rsidR="00BF5232" w:rsidRPr="006611ED">
        <w:rPr>
          <w:rFonts w:ascii="Arial" w:hAnsi="Arial" w:cs="Arial"/>
        </w:rPr>
        <w:t>.</w:t>
      </w:r>
      <w:r w:rsidR="00BF5232" w:rsidRPr="006611ED">
        <w:rPr>
          <w:rFonts w:ascii="Arial" w:hAnsi="Arial" w:cs="Arial"/>
        </w:rPr>
        <w:tab/>
      </w:r>
      <w:r w:rsidR="00BF5232" w:rsidRPr="006611ED">
        <w:rPr>
          <w:rFonts w:ascii="Arial" w:hAnsi="Arial" w:cs="Arial"/>
          <w:lang w:val="es-AR"/>
        </w:rPr>
        <w:t>Indicadores</w:t>
      </w:r>
      <w:bookmarkEnd w:id="3"/>
    </w:p>
    <w:p w:rsidR="00BF5232" w:rsidRPr="006611ED" w:rsidRDefault="00BF5232" w:rsidP="00BF047E">
      <w:pPr>
        <w:pStyle w:val="Paragraph"/>
        <w:tabs>
          <w:tab w:val="num" w:pos="2268"/>
        </w:tabs>
        <w:ind w:left="720" w:hanging="709"/>
        <w:rPr>
          <w:rFonts w:ascii="Arial" w:hAnsi="Arial" w:cs="Arial"/>
        </w:rPr>
      </w:pPr>
      <w:r w:rsidRPr="006611ED">
        <w:rPr>
          <w:rFonts w:ascii="Arial" w:hAnsi="Arial" w:cs="Arial"/>
        </w:rPr>
        <w:t xml:space="preserve">El sistema de monitoreo del programa dará seguimiento a una serie de indicadores de productos y de resultados por medio de los cuales el estado de ejecución y de alcance del programa serán periódicamente supervisados. La Tabla 1 describe los indicadores de productos. Los indicadores de impacto y resultados son </w:t>
      </w:r>
      <w:r w:rsidR="00700A46" w:rsidRPr="006611ED">
        <w:rPr>
          <w:rFonts w:ascii="Arial" w:hAnsi="Arial" w:cs="Arial"/>
        </w:rPr>
        <w:t xml:space="preserve">presentados en la </w:t>
      </w:r>
      <w:r w:rsidRPr="006611ED">
        <w:rPr>
          <w:rFonts w:ascii="Arial" w:hAnsi="Arial" w:cs="Arial"/>
        </w:rPr>
        <w:t xml:space="preserve">sección </w:t>
      </w:r>
      <w:r w:rsidR="00700A46" w:rsidRPr="006611ED">
        <w:rPr>
          <w:rFonts w:ascii="Arial" w:hAnsi="Arial" w:cs="Arial"/>
        </w:rPr>
        <w:t>I</w:t>
      </w:r>
      <w:r w:rsidRPr="006611ED">
        <w:rPr>
          <w:rFonts w:ascii="Arial" w:hAnsi="Arial" w:cs="Arial"/>
        </w:rPr>
        <w:t>V de Evaluación. Dichas tablas especifican la frecuencia con la cual se medirán y las fuentes de información/verificación necesarias.</w:t>
      </w:r>
    </w:p>
    <w:p w:rsidR="0064660F" w:rsidRPr="006611ED" w:rsidRDefault="0064660F" w:rsidP="00BF5232">
      <w:pPr>
        <w:spacing w:before="0" w:after="0"/>
        <w:ind w:left="1080" w:hanging="1166"/>
        <w:jc w:val="center"/>
        <w:rPr>
          <w:rFonts w:ascii="Arial" w:hAnsi="Arial" w:cs="Arial"/>
          <w:b/>
          <w:sz w:val="20"/>
        </w:rPr>
      </w:pPr>
    </w:p>
    <w:p w:rsidR="00BF5232" w:rsidRPr="006611ED" w:rsidRDefault="00BF5232" w:rsidP="00BF5232">
      <w:pPr>
        <w:spacing w:before="0" w:after="0"/>
        <w:ind w:left="1080" w:hanging="1166"/>
        <w:jc w:val="center"/>
        <w:rPr>
          <w:rFonts w:ascii="Arial" w:hAnsi="Arial" w:cs="Arial"/>
          <w:b/>
          <w:sz w:val="20"/>
        </w:rPr>
      </w:pPr>
      <w:r w:rsidRPr="006611ED">
        <w:rPr>
          <w:rFonts w:ascii="Arial" w:hAnsi="Arial" w:cs="Arial"/>
          <w:b/>
          <w:sz w:val="20"/>
        </w:rPr>
        <w:t>Tabla 1 – Indicadores de productos para el monitoreo del programa</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1647"/>
        <w:gridCol w:w="2191"/>
        <w:gridCol w:w="2214"/>
      </w:tblGrid>
      <w:tr w:rsidR="00BF5232" w:rsidRPr="006611ED" w:rsidTr="003D4989">
        <w:trPr>
          <w:trHeight w:val="289"/>
          <w:tblHeader/>
          <w:jc w:val="center"/>
        </w:trPr>
        <w:tc>
          <w:tcPr>
            <w:tcW w:w="3128" w:type="dxa"/>
          </w:tcPr>
          <w:p w:rsidR="00BF5232" w:rsidRPr="006611ED" w:rsidRDefault="00BF5232" w:rsidP="00181076">
            <w:pPr>
              <w:spacing w:before="0" w:after="0"/>
              <w:jc w:val="center"/>
              <w:rPr>
                <w:rFonts w:ascii="Arial" w:hAnsi="Arial" w:cs="Arial"/>
                <w:b/>
                <w:sz w:val="20"/>
                <w:lang w:val="es-ES"/>
              </w:rPr>
            </w:pPr>
            <w:r w:rsidRPr="006611ED">
              <w:rPr>
                <w:rFonts w:ascii="Arial" w:hAnsi="Arial" w:cs="Arial"/>
                <w:b/>
                <w:sz w:val="20"/>
                <w:lang w:val="es-ES"/>
              </w:rPr>
              <w:t>Indicador</w:t>
            </w:r>
          </w:p>
        </w:tc>
        <w:tc>
          <w:tcPr>
            <w:tcW w:w="1647" w:type="dxa"/>
          </w:tcPr>
          <w:p w:rsidR="00BF5232" w:rsidRPr="006611ED" w:rsidRDefault="00BF5232" w:rsidP="00181076">
            <w:pPr>
              <w:spacing w:before="0" w:after="0"/>
              <w:jc w:val="center"/>
              <w:rPr>
                <w:rFonts w:ascii="Arial" w:hAnsi="Arial" w:cs="Arial"/>
                <w:b/>
                <w:sz w:val="20"/>
                <w:lang w:val="es-ES"/>
              </w:rPr>
            </w:pPr>
            <w:r w:rsidRPr="006611ED">
              <w:rPr>
                <w:rFonts w:ascii="Arial" w:hAnsi="Arial" w:cs="Arial"/>
                <w:b/>
                <w:sz w:val="20"/>
                <w:lang w:val="es-ES"/>
              </w:rPr>
              <w:t>Unidad de Medida</w:t>
            </w:r>
          </w:p>
        </w:tc>
        <w:tc>
          <w:tcPr>
            <w:tcW w:w="2191" w:type="dxa"/>
          </w:tcPr>
          <w:p w:rsidR="00BF5232" w:rsidRPr="006611ED" w:rsidRDefault="00BF5232" w:rsidP="00181076">
            <w:pPr>
              <w:spacing w:before="0" w:after="0"/>
              <w:jc w:val="center"/>
              <w:rPr>
                <w:rFonts w:ascii="Arial" w:hAnsi="Arial" w:cs="Arial"/>
                <w:b/>
                <w:sz w:val="20"/>
                <w:lang w:val="es-ES"/>
              </w:rPr>
            </w:pPr>
            <w:r w:rsidRPr="006611ED">
              <w:rPr>
                <w:rFonts w:ascii="Arial" w:hAnsi="Arial" w:cs="Arial"/>
                <w:b/>
                <w:sz w:val="20"/>
                <w:lang w:val="es-ES"/>
              </w:rPr>
              <w:t>Frecuencia de medición</w:t>
            </w:r>
          </w:p>
        </w:tc>
        <w:tc>
          <w:tcPr>
            <w:tcW w:w="2214" w:type="dxa"/>
          </w:tcPr>
          <w:p w:rsidR="00BF5232" w:rsidRPr="006611ED" w:rsidRDefault="00BF5232" w:rsidP="00181076">
            <w:pPr>
              <w:spacing w:before="0" w:after="0"/>
              <w:jc w:val="center"/>
              <w:rPr>
                <w:rFonts w:ascii="Arial" w:hAnsi="Arial" w:cs="Arial"/>
                <w:b/>
                <w:sz w:val="20"/>
                <w:lang w:val="es-ES"/>
              </w:rPr>
            </w:pPr>
            <w:r w:rsidRPr="006611ED">
              <w:rPr>
                <w:rFonts w:ascii="Arial" w:hAnsi="Arial" w:cs="Arial"/>
                <w:b/>
                <w:sz w:val="20"/>
                <w:lang w:val="es-ES"/>
              </w:rPr>
              <w:t>Fuente de verificación</w:t>
            </w:r>
          </w:p>
        </w:tc>
      </w:tr>
      <w:tr w:rsidR="00755584" w:rsidRPr="006611ED" w:rsidTr="00755584">
        <w:trPr>
          <w:trHeight w:val="70"/>
          <w:jc w:val="center"/>
        </w:trPr>
        <w:tc>
          <w:tcPr>
            <w:tcW w:w="9180" w:type="dxa"/>
            <w:gridSpan w:val="4"/>
            <w:shd w:val="clear" w:color="auto" w:fill="BFBFBF" w:themeFill="background1" w:themeFillShade="BF"/>
          </w:tcPr>
          <w:p w:rsidR="00755584" w:rsidRPr="006611ED" w:rsidRDefault="00755584" w:rsidP="00181076">
            <w:pPr>
              <w:spacing w:before="0" w:after="0"/>
              <w:jc w:val="left"/>
              <w:rPr>
                <w:rFonts w:ascii="Arial" w:hAnsi="Arial" w:cs="Arial"/>
                <w:b/>
                <w:sz w:val="20"/>
                <w:lang w:val="es-NI"/>
              </w:rPr>
            </w:pPr>
            <w:r w:rsidRPr="006611ED">
              <w:rPr>
                <w:rFonts w:ascii="Arial" w:hAnsi="Arial" w:cs="Arial"/>
                <w:b/>
                <w:sz w:val="20"/>
                <w:lang w:val="es-ES"/>
              </w:rPr>
              <w:t xml:space="preserve">Componente I: </w:t>
            </w:r>
            <w:r w:rsidR="00BA71E1" w:rsidRPr="00BA71E1">
              <w:rPr>
                <w:rFonts w:ascii="Arial" w:hAnsi="Arial" w:cs="Arial"/>
                <w:b/>
                <w:sz w:val="20"/>
                <w:szCs w:val="22"/>
              </w:rPr>
              <w:t>Apoyo Técnico y Sociocultural</w:t>
            </w:r>
            <w:r w:rsidR="005F785F">
              <w:rPr>
                <w:rFonts w:ascii="Arial" w:hAnsi="Arial" w:cs="Arial"/>
                <w:b/>
                <w:sz w:val="20"/>
                <w:szCs w:val="22"/>
              </w:rPr>
              <w:t>.</w:t>
            </w:r>
          </w:p>
        </w:tc>
      </w:tr>
      <w:tr w:rsidR="00BF5232" w:rsidRPr="006611ED" w:rsidTr="003D4989">
        <w:trPr>
          <w:trHeight w:val="366"/>
          <w:jc w:val="center"/>
        </w:trPr>
        <w:tc>
          <w:tcPr>
            <w:tcW w:w="3128" w:type="dxa"/>
          </w:tcPr>
          <w:p w:rsidR="00BF5232" w:rsidRPr="006611ED" w:rsidRDefault="003D4989" w:rsidP="00BA71E1">
            <w:pPr>
              <w:spacing w:before="0" w:after="0"/>
              <w:jc w:val="left"/>
              <w:rPr>
                <w:rFonts w:ascii="Arial" w:hAnsi="Arial" w:cs="Arial"/>
                <w:sz w:val="20"/>
                <w:lang w:val="es-ES"/>
              </w:rPr>
            </w:pPr>
            <w:r w:rsidRPr="003D4989">
              <w:rPr>
                <w:rFonts w:ascii="Arial" w:hAnsi="Arial" w:cs="Arial"/>
                <w:sz w:val="20"/>
                <w:szCs w:val="18"/>
              </w:rPr>
              <w:t>Organizaciones indígenas apoyadas a través de asistencia técnica para apertura multicultural y elaboración y análisis de propuestas de valor</w:t>
            </w:r>
          </w:p>
        </w:tc>
        <w:tc>
          <w:tcPr>
            <w:tcW w:w="1647" w:type="dxa"/>
          </w:tcPr>
          <w:p w:rsidR="00755584" w:rsidRPr="006611ED" w:rsidRDefault="00BF5232" w:rsidP="00181076">
            <w:pPr>
              <w:spacing w:before="0" w:after="0"/>
              <w:jc w:val="center"/>
              <w:rPr>
                <w:rFonts w:ascii="Arial" w:hAnsi="Arial" w:cs="Arial"/>
                <w:sz w:val="20"/>
                <w:lang w:val="es-ES"/>
              </w:rPr>
            </w:pPr>
            <w:r w:rsidRPr="006611ED">
              <w:rPr>
                <w:rFonts w:ascii="Arial" w:hAnsi="Arial" w:cs="Arial"/>
                <w:sz w:val="20"/>
                <w:lang w:val="es-ES"/>
              </w:rPr>
              <w:t>#</w:t>
            </w:r>
            <w:r w:rsidR="00755584" w:rsidRPr="006611ED">
              <w:rPr>
                <w:rFonts w:ascii="Arial" w:hAnsi="Arial" w:cs="Arial"/>
                <w:sz w:val="20"/>
                <w:lang w:val="es-ES"/>
              </w:rPr>
              <w:t xml:space="preserve"> </w:t>
            </w:r>
          </w:p>
          <w:p w:rsidR="00BF5232" w:rsidRPr="006611ED" w:rsidRDefault="00755584" w:rsidP="003D4989">
            <w:pPr>
              <w:spacing w:before="0" w:after="0"/>
              <w:jc w:val="center"/>
              <w:rPr>
                <w:rFonts w:ascii="Arial" w:hAnsi="Arial" w:cs="Arial"/>
                <w:sz w:val="20"/>
                <w:lang w:val="es-ES"/>
              </w:rPr>
            </w:pPr>
            <w:r w:rsidRPr="006611ED">
              <w:rPr>
                <w:rFonts w:ascii="Arial" w:hAnsi="Arial" w:cs="Arial"/>
                <w:sz w:val="20"/>
                <w:lang w:val="es-ES"/>
              </w:rPr>
              <w:t>(</w:t>
            </w:r>
            <w:r w:rsidR="003D4989">
              <w:rPr>
                <w:rFonts w:ascii="Arial" w:hAnsi="Arial" w:cs="Arial"/>
                <w:sz w:val="20"/>
                <w:lang w:val="es-ES"/>
              </w:rPr>
              <w:t>organizaciones</w:t>
            </w:r>
            <w:r w:rsidRPr="006611ED">
              <w:rPr>
                <w:rFonts w:ascii="Arial" w:hAnsi="Arial" w:cs="Arial"/>
                <w:sz w:val="20"/>
                <w:lang w:val="es-ES"/>
              </w:rPr>
              <w:t>)</w:t>
            </w:r>
          </w:p>
        </w:tc>
        <w:tc>
          <w:tcPr>
            <w:tcW w:w="2191" w:type="dxa"/>
          </w:tcPr>
          <w:p w:rsidR="00BF5232" w:rsidRPr="006611ED" w:rsidRDefault="00B60500" w:rsidP="00181076">
            <w:pPr>
              <w:spacing w:before="0" w:after="0"/>
              <w:jc w:val="center"/>
              <w:rPr>
                <w:rFonts w:ascii="Arial" w:hAnsi="Arial" w:cs="Arial"/>
                <w:sz w:val="20"/>
                <w:lang w:val="es-ES"/>
              </w:rPr>
            </w:pPr>
            <w:r w:rsidRPr="006611ED">
              <w:rPr>
                <w:rFonts w:ascii="Arial" w:hAnsi="Arial" w:cs="Arial"/>
                <w:sz w:val="20"/>
                <w:lang w:val="es-ES"/>
              </w:rPr>
              <w:t>Anual (2016-2020</w:t>
            </w:r>
            <w:r w:rsidR="00BF5232" w:rsidRPr="006611ED">
              <w:rPr>
                <w:rFonts w:ascii="Arial" w:hAnsi="Arial" w:cs="Arial"/>
                <w:sz w:val="20"/>
                <w:lang w:val="es-ES"/>
              </w:rPr>
              <w:t>)</w:t>
            </w:r>
          </w:p>
        </w:tc>
        <w:tc>
          <w:tcPr>
            <w:tcW w:w="2214" w:type="dxa"/>
          </w:tcPr>
          <w:p w:rsidR="00BF5232" w:rsidRPr="006611ED" w:rsidRDefault="00755584" w:rsidP="009F11F4">
            <w:pPr>
              <w:spacing w:before="0" w:after="0"/>
              <w:jc w:val="left"/>
              <w:rPr>
                <w:rFonts w:ascii="Arial" w:hAnsi="Arial" w:cs="Arial"/>
                <w:sz w:val="20"/>
              </w:rPr>
            </w:pPr>
            <w:r w:rsidRPr="006611ED">
              <w:rPr>
                <w:rFonts w:ascii="Arial" w:hAnsi="Arial" w:cs="Arial"/>
                <w:sz w:val="20"/>
                <w:lang w:val="es-ES"/>
              </w:rPr>
              <w:t>Sistema de monitoreo</w:t>
            </w:r>
            <w:r w:rsidR="00BA71E1">
              <w:rPr>
                <w:rFonts w:ascii="Arial" w:hAnsi="Arial" w:cs="Arial"/>
                <w:sz w:val="20"/>
                <w:lang w:val="es-ES"/>
              </w:rPr>
              <w:t xml:space="preserve"> del</w:t>
            </w:r>
            <w:r w:rsidR="009F11F4">
              <w:rPr>
                <w:rFonts w:ascii="Arial" w:hAnsi="Arial" w:cs="Arial"/>
                <w:sz w:val="20"/>
                <w:lang w:val="es-ES"/>
              </w:rPr>
              <w:t xml:space="preserve"> EEP</w:t>
            </w:r>
            <w:r w:rsidR="003D4989">
              <w:rPr>
                <w:rFonts w:ascii="Arial" w:hAnsi="Arial" w:cs="Arial"/>
                <w:sz w:val="20"/>
                <w:lang w:val="es-ES"/>
              </w:rPr>
              <w:t xml:space="preserve"> - CORFO</w:t>
            </w:r>
          </w:p>
        </w:tc>
      </w:tr>
      <w:tr w:rsidR="00BA71E1" w:rsidRPr="006611ED" w:rsidTr="003D4989">
        <w:trPr>
          <w:trHeight w:val="375"/>
          <w:jc w:val="center"/>
        </w:trPr>
        <w:tc>
          <w:tcPr>
            <w:tcW w:w="3128" w:type="dxa"/>
            <w:vAlign w:val="center"/>
          </w:tcPr>
          <w:p w:rsidR="00BA71E1" w:rsidRPr="00A215AE" w:rsidRDefault="00BA71E1" w:rsidP="00BA71E1">
            <w:pPr>
              <w:spacing w:before="0" w:after="0"/>
              <w:jc w:val="left"/>
              <w:rPr>
                <w:rFonts w:ascii="Arial" w:hAnsi="Arial" w:cs="Arial"/>
                <w:sz w:val="18"/>
                <w:szCs w:val="18"/>
              </w:rPr>
            </w:pPr>
            <w:r w:rsidRPr="00BA71E1">
              <w:rPr>
                <w:rFonts w:ascii="Arial" w:hAnsi="Arial" w:cs="Arial"/>
                <w:sz w:val="20"/>
                <w:szCs w:val="18"/>
              </w:rPr>
              <w:t>Anteproyectos de inversión elaborados</w:t>
            </w:r>
            <w:r w:rsidR="003D4989">
              <w:rPr>
                <w:rFonts w:ascii="Arial" w:hAnsi="Arial" w:cs="Arial"/>
                <w:sz w:val="20"/>
                <w:szCs w:val="18"/>
              </w:rPr>
              <w:t xml:space="preserve"> y analizados</w:t>
            </w:r>
          </w:p>
        </w:tc>
        <w:tc>
          <w:tcPr>
            <w:tcW w:w="1647" w:type="dxa"/>
          </w:tcPr>
          <w:p w:rsidR="00BA71E1" w:rsidRPr="006611ED" w:rsidRDefault="00BA71E1" w:rsidP="00755584">
            <w:pPr>
              <w:spacing w:before="0" w:after="0"/>
              <w:jc w:val="center"/>
              <w:rPr>
                <w:rFonts w:ascii="Arial" w:hAnsi="Arial" w:cs="Arial"/>
                <w:sz w:val="20"/>
                <w:lang w:val="es-ES"/>
              </w:rPr>
            </w:pPr>
            <w:r w:rsidRPr="006611ED">
              <w:rPr>
                <w:rFonts w:ascii="Arial" w:hAnsi="Arial" w:cs="Arial"/>
                <w:sz w:val="20"/>
                <w:lang w:val="es-ES"/>
              </w:rPr>
              <w:t xml:space="preserve"># </w:t>
            </w:r>
          </w:p>
          <w:p w:rsidR="00BA71E1" w:rsidRPr="006611ED" w:rsidRDefault="00BA71E1" w:rsidP="00BA71E1">
            <w:pPr>
              <w:spacing w:before="0" w:after="0"/>
              <w:jc w:val="center"/>
              <w:rPr>
                <w:rFonts w:ascii="Arial" w:hAnsi="Arial" w:cs="Arial"/>
                <w:sz w:val="20"/>
                <w:lang w:val="es-ES"/>
              </w:rPr>
            </w:pPr>
            <w:r w:rsidRPr="006611ED">
              <w:rPr>
                <w:rFonts w:ascii="Arial" w:hAnsi="Arial" w:cs="Arial"/>
                <w:sz w:val="20"/>
                <w:lang w:val="es-ES"/>
              </w:rPr>
              <w:t>(</w:t>
            </w:r>
            <w:r>
              <w:rPr>
                <w:rFonts w:ascii="Arial" w:hAnsi="Arial" w:cs="Arial"/>
                <w:sz w:val="20"/>
                <w:lang w:val="es-ES"/>
              </w:rPr>
              <w:t>anteproyectos</w:t>
            </w:r>
            <w:r w:rsidRPr="006611ED">
              <w:rPr>
                <w:rFonts w:ascii="Arial" w:hAnsi="Arial" w:cs="Arial"/>
                <w:sz w:val="20"/>
                <w:lang w:val="es-ES"/>
              </w:rPr>
              <w:t>)</w:t>
            </w:r>
          </w:p>
        </w:tc>
        <w:tc>
          <w:tcPr>
            <w:tcW w:w="2191" w:type="dxa"/>
          </w:tcPr>
          <w:p w:rsidR="00BA71E1" w:rsidRPr="006611ED" w:rsidRDefault="00BA71E1" w:rsidP="00181076">
            <w:pPr>
              <w:spacing w:before="0" w:after="0"/>
              <w:jc w:val="center"/>
              <w:rPr>
                <w:rFonts w:ascii="Arial" w:hAnsi="Arial" w:cs="Arial"/>
                <w:sz w:val="20"/>
                <w:lang w:val="es-ES"/>
              </w:rPr>
            </w:pPr>
            <w:r w:rsidRPr="006611ED">
              <w:rPr>
                <w:rFonts w:ascii="Arial" w:hAnsi="Arial" w:cs="Arial"/>
                <w:sz w:val="20"/>
                <w:lang w:val="es-ES"/>
              </w:rPr>
              <w:t>Anual (2016-2020)</w:t>
            </w:r>
          </w:p>
        </w:tc>
        <w:tc>
          <w:tcPr>
            <w:tcW w:w="2214" w:type="dxa"/>
          </w:tcPr>
          <w:p w:rsidR="00BA71E1" w:rsidRPr="00BA71E1" w:rsidRDefault="009F11F4" w:rsidP="00181076">
            <w:pPr>
              <w:spacing w:before="0" w:after="0"/>
              <w:jc w:val="left"/>
              <w:rPr>
                <w:rFonts w:ascii="Arial" w:hAnsi="Arial" w:cs="Arial"/>
                <w:sz w:val="20"/>
                <w:lang w:val="es-ES"/>
              </w:rPr>
            </w:pPr>
            <w:r w:rsidRPr="009F11F4">
              <w:rPr>
                <w:rFonts w:ascii="Arial" w:hAnsi="Arial" w:cs="Arial"/>
                <w:sz w:val="20"/>
                <w:lang w:val="es-ES"/>
              </w:rPr>
              <w:t>Sistema de monitoreo del EEP - CORFO</w:t>
            </w:r>
          </w:p>
        </w:tc>
      </w:tr>
      <w:tr w:rsidR="00BA71E1" w:rsidRPr="006611ED" w:rsidTr="00755584">
        <w:trPr>
          <w:trHeight w:val="70"/>
          <w:jc w:val="center"/>
        </w:trPr>
        <w:tc>
          <w:tcPr>
            <w:tcW w:w="9180" w:type="dxa"/>
            <w:gridSpan w:val="4"/>
            <w:shd w:val="clear" w:color="auto" w:fill="BFBFBF" w:themeFill="background1" w:themeFillShade="BF"/>
          </w:tcPr>
          <w:p w:rsidR="00BA71E1" w:rsidRPr="006611ED" w:rsidRDefault="00BA71E1" w:rsidP="00181076">
            <w:pPr>
              <w:spacing w:before="0" w:after="0"/>
              <w:jc w:val="left"/>
              <w:rPr>
                <w:rFonts w:ascii="Arial" w:hAnsi="Arial" w:cs="Arial"/>
                <w:b/>
                <w:sz w:val="20"/>
                <w:lang w:val="es-ES"/>
              </w:rPr>
            </w:pPr>
            <w:r w:rsidRPr="006611ED">
              <w:rPr>
                <w:rFonts w:ascii="Arial" w:hAnsi="Arial" w:cs="Arial"/>
                <w:b/>
                <w:sz w:val="20"/>
                <w:lang w:val="es-ES"/>
              </w:rPr>
              <w:t xml:space="preserve">Componente II: </w:t>
            </w:r>
            <w:r w:rsidR="005F785F" w:rsidRPr="005F785F">
              <w:rPr>
                <w:rFonts w:ascii="Arial" w:hAnsi="Arial" w:cs="Arial"/>
                <w:b/>
                <w:sz w:val="20"/>
                <w:szCs w:val="22"/>
              </w:rPr>
              <w:t>Apoyo Financiero</w:t>
            </w:r>
            <w:r w:rsidR="005F785F">
              <w:rPr>
                <w:rFonts w:ascii="Arial" w:hAnsi="Arial" w:cs="Arial"/>
                <w:b/>
                <w:sz w:val="20"/>
                <w:szCs w:val="22"/>
              </w:rPr>
              <w:t>.</w:t>
            </w:r>
          </w:p>
        </w:tc>
      </w:tr>
      <w:tr w:rsidR="00BA71E1" w:rsidRPr="006611ED" w:rsidTr="003D4989">
        <w:trPr>
          <w:trHeight w:val="375"/>
          <w:jc w:val="center"/>
        </w:trPr>
        <w:tc>
          <w:tcPr>
            <w:tcW w:w="3128" w:type="dxa"/>
            <w:shd w:val="clear" w:color="auto" w:fill="FFFFFF" w:themeFill="background1"/>
          </w:tcPr>
          <w:p w:rsidR="00BA71E1" w:rsidRPr="006611ED" w:rsidRDefault="009F11F4" w:rsidP="00181076">
            <w:pPr>
              <w:spacing w:before="0" w:after="0"/>
              <w:jc w:val="left"/>
              <w:rPr>
                <w:rFonts w:ascii="Arial" w:hAnsi="Arial" w:cs="Arial"/>
                <w:b/>
                <w:sz w:val="20"/>
                <w:lang w:val="es-ES"/>
              </w:rPr>
            </w:pPr>
            <w:r>
              <w:rPr>
                <w:rFonts w:ascii="Arial" w:hAnsi="Arial" w:cs="Arial"/>
                <w:sz w:val="20"/>
                <w:szCs w:val="18"/>
              </w:rPr>
              <w:t>Coberturas</w:t>
            </w:r>
            <w:r w:rsidR="003D4989">
              <w:rPr>
                <w:rFonts w:ascii="Arial" w:hAnsi="Arial" w:cs="Arial"/>
                <w:sz w:val="20"/>
                <w:szCs w:val="18"/>
              </w:rPr>
              <w:t xml:space="preserve"> otorgadas a emprendimientos indígenas</w:t>
            </w:r>
          </w:p>
        </w:tc>
        <w:tc>
          <w:tcPr>
            <w:tcW w:w="1647" w:type="dxa"/>
            <w:shd w:val="clear" w:color="auto" w:fill="FFFFFF" w:themeFill="background1"/>
          </w:tcPr>
          <w:p w:rsidR="00BA71E1" w:rsidRPr="006611ED" w:rsidRDefault="00BA71E1" w:rsidP="00181076">
            <w:pPr>
              <w:spacing w:before="0" w:after="0"/>
              <w:jc w:val="center"/>
              <w:rPr>
                <w:rFonts w:ascii="Arial" w:hAnsi="Arial" w:cs="Arial"/>
                <w:sz w:val="20"/>
                <w:lang w:val="es-ES"/>
              </w:rPr>
            </w:pPr>
            <w:r w:rsidRPr="006611ED">
              <w:rPr>
                <w:rFonts w:ascii="Arial" w:hAnsi="Arial" w:cs="Arial"/>
                <w:sz w:val="20"/>
                <w:lang w:val="es-ES"/>
              </w:rPr>
              <w:t xml:space="preserve"># </w:t>
            </w:r>
          </w:p>
          <w:p w:rsidR="00BA71E1" w:rsidRPr="006611ED" w:rsidRDefault="00BA71E1" w:rsidP="003D4989">
            <w:pPr>
              <w:spacing w:before="0" w:after="0"/>
              <w:jc w:val="center"/>
              <w:rPr>
                <w:rFonts w:ascii="Arial" w:hAnsi="Arial" w:cs="Arial"/>
                <w:b/>
                <w:sz w:val="20"/>
                <w:lang w:val="es-ES"/>
              </w:rPr>
            </w:pPr>
            <w:r w:rsidRPr="006611ED">
              <w:rPr>
                <w:rFonts w:ascii="Arial" w:hAnsi="Arial" w:cs="Arial"/>
                <w:sz w:val="20"/>
                <w:lang w:val="es-ES"/>
              </w:rPr>
              <w:t>(</w:t>
            </w:r>
            <w:r w:rsidR="003D4989">
              <w:rPr>
                <w:rFonts w:ascii="Arial" w:hAnsi="Arial" w:cs="Arial"/>
                <w:sz w:val="20"/>
                <w:lang w:val="es-ES"/>
              </w:rPr>
              <w:t>garantías</w:t>
            </w:r>
            <w:r w:rsidRPr="006611ED">
              <w:rPr>
                <w:rFonts w:ascii="Arial" w:hAnsi="Arial" w:cs="Arial"/>
                <w:sz w:val="20"/>
                <w:lang w:val="es-ES"/>
              </w:rPr>
              <w:t>)</w:t>
            </w:r>
          </w:p>
        </w:tc>
        <w:tc>
          <w:tcPr>
            <w:tcW w:w="2191" w:type="dxa"/>
            <w:shd w:val="clear" w:color="auto" w:fill="FFFFFF" w:themeFill="background1"/>
          </w:tcPr>
          <w:p w:rsidR="00BA71E1" w:rsidRPr="006611ED" w:rsidRDefault="00BA71E1" w:rsidP="00181076">
            <w:pPr>
              <w:spacing w:before="0" w:after="0"/>
              <w:jc w:val="center"/>
              <w:rPr>
                <w:rFonts w:ascii="Arial" w:hAnsi="Arial" w:cs="Arial"/>
                <w:b/>
                <w:sz w:val="20"/>
                <w:lang w:val="es-ES"/>
              </w:rPr>
            </w:pPr>
            <w:r w:rsidRPr="006611ED">
              <w:rPr>
                <w:rFonts w:ascii="Arial" w:hAnsi="Arial" w:cs="Arial"/>
                <w:sz w:val="20"/>
                <w:lang w:val="es-ES"/>
              </w:rPr>
              <w:t>Anual (2016-2020)</w:t>
            </w:r>
          </w:p>
        </w:tc>
        <w:tc>
          <w:tcPr>
            <w:tcW w:w="2214" w:type="dxa"/>
            <w:shd w:val="clear" w:color="auto" w:fill="FFFFFF" w:themeFill="background1"/>
          </w:tcPr>
          <w:p w:rsidR="00BA71E1" w:rsidRPr="006611ED" w:rsidRDefault="009F11F4" w:rsidP="00181076">
            <w:pPr>
              <w:spacing w:before="0" w:after="0"/>
              <w:jc w:val="left"/>
              <w:rPr>
                <w:rFonts w:ascii="Arial" w:hAnsi="Arial" w:cs="Arial"/>
                <w:b/>
                <w:sz w:val="20"/>
                <w:lang w:val="es-ES"/>
              </w:rPr>
            </w:pPr>
            <w:r w:rsidRPr="009F11F4">
              <w:rPr>
                <w:rFonts w:ascii="Arial" w:hAnsi="Arial" w:cs="Arial"/>
                <w:sz w:val="20"/>
                <w:lang w:val="es-ES"/>
              </w:rPr>
              <w:t>Sistema de monitoreo del EEP - CORFO</w:t>
            </w:r>
          </w:p>
        </w:tc>
      </w:tr>
      <w:tr w:rsidR="00BA71E1" w:rsidRPr="006611ED" w:rsidTr="00E26557">
        <w:trPr>
          <w:trHeight w:val="70"/>
          <w:jc w:val="center"/>
        </w:trPr>
        <w:tc>
          <w:tcPr>
            <w:tcW w:w="9180" w:type="dxa"/>
            <w:gridSpan w:val="4"/>
            <w:shd w:val="clear" w:color="auto" w:fill="BFBFBF" w:themeFill="background1" w:themeFillShade="BF"/>
          </w:tcPr>
          <w:p w:rsidR="00BA71E1" w:rsidRPr="006611ED" w:rsidRDefault="00BA71E1" w:rsidP="00181076">
            <w:pPr>
              <w:spacing w:before="0" w:after="0"/>
              <w:jc w:val="left"/>
              <w:rPr>
                <w:rFonts w:ascii="Arial" w:hAnsi="Arial" w:cs="Arial"/>
                <w:b/>
                <w:sz w:val="20"/>
                <w:lang w:val="es-ES"/>
              </w:rPr>
            </w:pPr>
            <w:r w:rsidRPr="006611ED">
              <w:rPr>
                <w:rFonts w:ascii="Arial" w:hAnsi="Arial" w:cs="Arial"/>
                <w:b/>
                <w:sz w:val="20"/>
                <w:lang w:val="es-ES"/>
              </w:rPr>
              <w:lastRenderedPageBreak/>
              <w:t xml:space="preserve">Componente III: </w:t>
            </w:r>
            <w:r w:rsidR="005F785F" w:rsidRPr="005F785F">
              <w:rPr>
                <w:rFonts w:ascii="Arial" w:hAnsi="Arial" w:cs="Arial"/>
                <w:b/>
                <w:sz w:val="20"/>
                <w:szCs w:val="22"/>
              </w:rPr>
              <w:t>Fortalecimiento de Capacidades Institucionales</w:t>
            </w:r>
            <w:r w:rsidR="005F785F">
              <w:rPr>
                <w:rFonts w:ascii="Arial" w:hAnsi="Arial" w:cs="Arial"/>
                <w:b/>
                <w:sz w:val="20"/>
                <w:szCs w:val="22"/>
              </w:rPr>
              <w:t>.</w:t>
            </w:r>
          </w:p>
        </w:tc>
      </w:tr>
      <w:tr w:rsidR="00BA71E1" w:rsidRPr="006611ED" w:rsidTr="003D4989">
        <w:trPr>
          <w:trHeight w:val="375"/>
          <w:jc w:val="center"/>
        </w:trPr>
        <w:tc>
          <w:tcPr>
            <w:tcW w:w="3128" w:type="dxa"/>
            <w:shd w:val="clear" w:color="auto" w:fill="FFFFFF" w:themeFill="background1"/>
          </w:tcPr>
          <w:p w:rsidR="00BA71E1" w:rsidRPr="006611ED" w:rsidRDefault="005F785F" w:rsidP="00181076">
            <w:pPr>
              <w:spacing w:before="0" w:after="0"/>
              <w:jc w:val="left"/>
              <w:rPr>
                <w:rFonts w:ascii="Arial" w:hAnsi="Arial" w:cs="Arial"/>
                <w:sz w:val="20"/>
                <w:lang w:val="es-ES"/>
              </w:rPr>
            </w:pPr>
            <w:r w:rsidRPr="005F785F">
              <w:rPr>
                <w:rFonts w:ascii="Arial" w:hAnsi="Arial" w:cs="Arial"/>
                <w:sz w:val="20"/>
                <w:szCs w:val="18"/>
                <w:lang w:val="es-ES"/>
              </w:rPr>
              <w:t>Personas capacitadas en desarrollo productivo indígena</w:t>
            </w:r>
          </w:p>
        </w:tc>
        <w:tc>
          <w:tcPr>
            <w:tcW w:w="1647" w:type="dxa"/>
            <w:shd w:val="clear" w:color="auto" w:fill="FFFFFF" w:themeFill="background1"/>
          </w:tcPr>
          <w:p w:rsidR="00BA71E1" w:rsidRPr="006611ED" w:rsidRDefault="00BA71E1" w:rsidP="00181076">
            <w:pPr>
              <w:spacing w:before="0" w:after="0"/>
              <w:jc w:val="center"/>
              <w:rPr>
                <w:rFonts w:ascii="Arial" w:hAnsi="Arial" w:cs="Arial"/>
                <w:sz w:val="20"/>
                <w:lang w:val="es-ES"/>
              </w:rPr>
            </w:pPr>
            <w:r w:rsidRPr="006611ED">
              <w:rPr>
                <w:rFonts w:ascii="Arial" w:hAnsi="Arial" w:cs="Arial"/>
                <w:sz w:val="20"/>
                <w:lang w:val="es-ES"/>
              </w:rPr>
              <w:t>#</w:t>
            </w:r>
          </w:p>
          <w:p w:rsidR="00BA71E1" w:rsidRPr="006611ED" w:rsidRDefault="00BA71E1" w:rsidP="005F785F">
            <w:pPr>
              <w:spacing w:before="0" w:after="0"/>
              <w:jc w:val="center"/>
              <w:rPr>
                <w:rFonts w:ascii="Arial" w:hAnsi="Arial" w:cs="Arial"/>
                <w:sz w:val="20"/>
                <w:lang w:val="es-ES"/>
              </w:rPr>
            </w:pPr>
            <w:r w:rsidRPr="006611ED">
              <w:rPr>
                <w:rFonts w:ascii="Arial" w:hAnsi="Arial" w:cs="Arial"/>
                <w:sz w:val="20"/>
                <w:lang w:val="es-ES"/>
              </w:rPr>
              <w:t>(</w:t>
            </w:r>
            <w:r w:rsidR="005F785F">
              <w:rPr>
                <w:rFonts w:ascii="Arial" w:hAnsi="Arial" w:cs="Arial"/>
                <w:sz w:val="20"/>
                <w:lang w:val="es-ES"/>
              </w:rPr>
              <w:t>personas</w:t>
            </w:r>
            <w:r w:rsidRPr="006611ED">
              <w:rPr>
                <w:rFonts w:ascii="Arial" w:hAnsi="Arial" w:cs="Arial"/>
                <w:sz w:val="20"/>
                <w:lang w:val="es-ES"/>
              </w:rPr>
              <w:t>)</w:t>
            </w:r>
          </w:p>
        </w:tc>
        <w:tc>
          <w:tcPr>
            <w:tcW w:w="2191" w:type="dxa"/>
            <w:shd w:val="clear" w:color="auto" w:fill="FFFFFF" w:themeFill="background1"/>
          </w:tcPr>
          <w:p w:rsidR="00BA71E1" w:rsidRPr="006611ED" w:rsidRDefault="00BA71E1" w:rsidP="00181076">
            <w:pPr>
              <w:spacing w:before="0" w:after="0"/>
              <w:jc w:val="center"/>
              <w:rPr>
                <w:rFonts w:ascii="Arial" w:hAnsi="Arial" w:cs="Arial"/>
                <w:b/>
                <w:sz w:val="20"/>
                <w:lang w:val="es-ES"/>
              </w:rPr>
            </w:pPr>
            <w:r w:rsidRPr="006611ED">
              <w:rPr>
                <w:rFonts w:ascii="Arial" w:hAnsi="Arial" w:cs="Arial"/>
                <w:sz w:val="20"/>
                <w:lang w:val="es-ES"/>
              </w:rPr>
              <w:t>Anual (2016-2020)</w:t>
            </w:r>
          </w:p>
        </w:tc>
        <w:tc>
          <w:tcPr>
            <w:tcW w:w="2214" w:type="dxa"/>
            <w:shd w:val="clear" w:color="auto" w:fill="FFFFFF" w:themeFill="background1"/>
          </w:tcPr>
          <w:p w:rsidR="00BA71E1" w:rsidRPr="006611ED" w:rsidRDefault="009F11F4" w:rsidP="00181076">
            <w:pPr>
              <w:spacing w:before="0" w:after="0"/>
              <w:jc w:val="left"/>
              <w:rPr>
                <w:rFonts w:ascii="Arial" w:hAnsi="Arial" w:cs="Arial"/>
                <w:b/>
                <w:sz w:val="20"/>
                <w:lang w:val="es-ES"/>
              </w:rPr>
            </w:pPr>
            <w:r w:rsidRPr="009F11F4">
              <w:rPr>
                <w:rFonts w:ascii="Arial" w:hAnsi="Arial" w:cs="Arial"/>
                <w:sz w:val="20"/>
                <w:lang w:val="es-ES"/>
              </w:rPr>
              <w:t>Sistema de monitoreo del EEP - CORFO</w:t>
            </w:r>
          </w:p>
        </w:tc>
      </w:tr>
      <w:tr w:rsidR="00BA71E1" w:rsidRPr="006611ED" w:rsidTr="003D4989">
        <w:trPr>
          <w:trHeight w:val="375"/>
          <w:jc w:val="center"/>
        </w:trPr>
        <w:tc>
          <w:tcPr>
            <w:tcW w:w="3128" w:type="dxa"/>
            <w:shd w:val="clear" w:color="auto" w:fill="FFFFFF" w:themeFill="background1"/>
          </w:tcPr>
          <w:p w:rsidR="00BA71E1" w:rsidRPr="006611ED" w:rsidRDefault="003D4989" w:rsidP="00181076">
            <w:pPr>
              <w:spacing w:before="0" w:after="0"/>
              <w:jc w:val="left"/>
              <w:rPr>
                <w:rFonts w:ascii="Arial" w:hAnsi="Arial" w:cs="Arial"/>
                <w:sz w:val="20"/>
                <w:lang w:val="es-AR"/>
              </w:rPr>
            </w:pPr>
            <w:r w:rsidRPr="003D4989">
              <w:rPr>
                <w:rFonts w:ascii="Arial" w:hAnsi="Arial" w:cs="Arial"/>
                <w:sz w:val="20"/>
                <w:szCs w:val="18"/>
                <w:lang w:val="es-ES"/>
              </w:rPr>
              <w:t>Actividades de comunicación y difusión realizadas</w:t>
            </w:r>
          </w:p>
        </w:tc>
        <w:tc>
          <w:tcPr>
            <w:tcW w:w="1647" w:type="dxa"/>
            <w:shd w:val="clear" w:color="auto" w:fill="FFFFFF" w:themeFill="background1"/>
          </w:tcPr>
          <w:p w:rsidR="00BA71E1" w:rsidRPr="003D4989" w:rsidRDefault="00BA71E1" w:rsidP="003D4989">
            <w:pPr>
              <w:spacing w:before="0" w:after="0"/>
              <w:jc w:val="center"/>
              <w:rPr>
                <w:rFonts w:ascii="Arial" w:hAnsi="Arial" w:cs="Arial"/>
                <w:sz w:val="20"/>
                <w:szCs w:val="18"/>
                <w:lang w:val="es-ES"/>
              </w:rPr>
            </w:pPr>
            <w:r w:rsidRPr="003D4989">
              <w:rPr>
                <w:rFonts w:ascii="Arial" w:hAnsi="Arial" w:cs="Arial"/>
                <w:sz w:val="20"/>
                <w:szCs w:val="18"/>
                <w:lang w:val="es-ES"/>
              </w:rPr>
              <w:t>#</w:t>
            </w:r>
          </w:p>
          <w:p w:rsidR="00BA71E1" w:rsidRPr="006611ED" w:rsidRDefault="005F785F" w:rsidP="003D4989">
            <w:pPr>
              <w:spacing w:before="0" w:after="0"/>
              <w:jc w:val="center"/>
              <w:rPr>
                <w:rFonts w:ascii="Arial" w:hAnsi="Arial" w:cs="Arial"/>
                <w:sz w:val="20"/>
                <w:lang w:val="es-ES"/>
              </w:rPr>
            </w:pPr>
            <w:r w:rsidRPr="003D4989">
              <w:rPr>
                <w:rFonts w:ascii="Arial" w:hAnsi="Arial" w:cs="Arial"/>
                <w:sz w:val="20"/>
                <w:szCs w:val="18"/>
                <w:lang w:val="es-ES"/>
              </w:rPr>
              <w:t>(</w:t>
            </w:r>
            <w:r w:rsidR="003D4989" w:rsidRPr="003D4989">
              <w:rPr>
                <w:rFonts w:ascii="Arial" w:hAnsi="Arial" w:cs="Arial"/>
                <w:sz w:val="20"/>
                <w:szCs w:val="18"/>
                <w:lang w:val="es-ES"/>
              </w:rPr>
              <w:t>actividades</w:t>
            </w:r>
            <w:r w:rsidR="00BA71E1" w:rsidRPr="003D4989">
              <w:rPr>
                <w:rFonts w:ascii="Arial" w:hAnsi="Arial" w:cs="Arial"/>
                <w:sz w:val="20"/>
                <w:szCs w:val="18"/>
                <w:lang w:val="es-ES"/>
              </w:rPr>
              <w:t>)</w:t>
            </w:r>
          </w:p>
        </w:tc>
        <w:tc>
          <w:tcPr>
            <w:tcW w:w="2191" w:type="dxa"/>
            <w:shd w:val="clear" w:color="auto" w:fill="FFFFFF" w:themeFill="background1"/>
          </w:tcPr>
          <w:p w:rsidR="00BA71E1" w:rsidRPr="006611ED" w:rsidRDefault="00BA71E1" w:rsidP="00181076">
            <w:pPr>
              <w:spacing w:before="0" w:after="0"/>
              <w:jc w:val="center"/>
              <w:rPr>
                <w:rFonts w:ascii="Arial" w:hAnsi="Arial" w:cs="Arial"/>
                <w:b/>
                <w:sz w:val="20"/>
                <w:lang w:val="es-ES"/>
              </w:rPr>
            </w:pPr>
            <w:r w:rsidRPr="006611ED">
              <w:rPr>
                <w:rFonts w:ascii="Arial" w:hAnsi="Arial" w:cs="Arial"/>
                <w:sz w:val="20"/>
                <w:lang w:val="es-ES"/>
              </w:rPr>
              <w:t>Anual (2016-2020)</w:t>
            </w:r>
          </w:p>
        </w:tc>
        <w:tc>
          <w:tcPr>
            <w:tcW w:w="2214" w:type="dxa"/>
            <w:shd w:val="clear" w:color="auto" w:fill="FFFFFF" w:themeFill="background1"/>
          </w:tcPr>
          <w:p w:rsidR="00BA71E1" w:rsidRPr="006611ED" w:rsidRDefault="009F11F4" w:rsidP="00181076">
            <w:pPr>
              <w:spacing w:before="0" w:after="0"/>
              <w:jc w:val="left"/>
              <w:rPr>
                <w:rFonts w:ascii="Arial" w:hAnsi="Arial" w:cs="Arial"/>
                <w:b/>
                <w:sz w:val="20"/>
                <w:lang w:val="es-ES"/>
              </w:rPr>
            </w:pPr>
            <w:r w:rsidRPr="009F11F4">
              <w:rPr>
                <w:rFonts w:ascii="Arial" w:hAnsi="Arial" w:cs="Arial"/>
                <w:sz w:val="20"/>
                <w:lang w:val="es-ES"/>
              </w:rPr>
              <w:t>Sistema de monitoreo del EEP - CORFO</w:t>
            </w:r>
          </w:p>
        </w:tc>
      </w:tr>
      <w:tr w:rsidR="003D4989" w:rsidRPr="006611ED" w:rsidTr="003D4989">
        <w:trPr>
          <w:trHeight w:val="375"/>
          <w:jc w:val="center"/>
        </w:trPr>
        <w:tc>
          <w:tcPr>
            <w:tcW w:w="3128" w:type="dxa"/>
            <w:shd w:val="clear" w:color="auto" w:fill="FFFFFF" w:themeFill="background1"/>
          </w:tcPr>
          <w:p w:rsidR="003D4989" w:rsidRPr="003D4989" w:rsidRDefault="003D4989" w:rsidP="00181076">
            <w:pPr>
              <w:spacing w:before="0" w:after="0"/>
              <w:jc w:val="left"/>
              <w:rPr>
                <w:rFonts w:ascii="Arial" w:hAnsi="Arial" w:cs="Arial"/>
                <w:sz w:val="20"/>
                <w:szCs w:val="18"/>
                <w:lang w:val="es-ES"/>
              </w:rPr>
            </w:pPr>
            <w:r w:rsidRPr="003D4989">
              <w:rPr>
                <w:rFonts w:ascii="Arial" w:hAnsi="Arial" w:cs="Arial"/>
                <w:sz w:val="20"/>
                <w:szCs w:val="18"/>
                <w:lang w:val="es-ES"/>
              </w:rPr>
              <w:t>Estudios y evaluaciones del programa y de otros instrumentos de desarrollo productivo</w:t>
            </w:r>
          </w:p>
        </w:tc>
        <w:tc>
          <w:tcPr>
            <w:tcW w:w="1647" w:type="dxa"/>
            <w:shd w:val="clear" w:color="auto" w:fill="FFFFFF" w:themeFill="background1"/>
          </w:tcPr>
          <w:p w:rsidR="003D4989" w:rsidRPr="003D4989" w:rsidRDefault="003D4989" w:rsidP="003D4989">
            <w:pPr>
              <w:spacing w:before="0" w:after="0"/>
              <w:jc w:val="center"/>
              <w:rPr>
                <w:rFonts w:ascii="Arial" w:hAnsi="Arial" w:cs="Arial"/>
                <w:sz w:val="20"/>
                <w:szCs w:val="18"/>
                <w:lang w:val="es-ES"/>
              </w:rPr>
            </w:pPr>
            <w:r w:rsidRPr="003D4989">
              <w:rPr>
                <w:rFonts w:ascii="Arial" w:hAnsi="Arial" w:cs="Arial"/>
                <w:sz w:val="20"/>
                <w:szCs w:val="18"/>
                <w:lang w:val="es-ES"/>
              </w:rPr>
              <w:t>#</w:t>
            </w:r>
          </w:p>
          <w:p w:rsidR="003D4989" w:rsidRPr="006611ED" w:rsidRDefault="003D4989" w:rsidP="003D4989">
            <w:pPr>
              <w:spacing w:before="0" w:after="0"/>
              <w:jc w:val="center"/>
              <w:rPr>
                <w:rFonts w:ascii="Arial" w:hAnsi="Arial" w:cs="Arial"/>
                <w:sz w:val="20"/>
                <w:lang w:val="es-ES"/>
              </w:rPr>
            </w:pPr>
            <w:r w:rsidRPr="003D4989">
              <w:rPr>
                <w:rFonts w:ascii="Arial" w:hAnsi="Arial" w:cs="Arial"/>
                <w:sz w:val="20"/>
                <w:szCs w:val="18"/>
                <w:lang w:val="es-ES"/>
              </w:rPr>
              <w:t>(</w:t>
            </w:r>
            <w:r>
              <w:rPr>
                <w:rFonts w:ascii="Arial" w:hAnsi="Arial" w:cs="Arial"/>
                <w:sz w:val="20"/>
                <w:szCs w:val="18"/>
                <w:lang w:val="es-ES"/>
              </w:rPr>
              <w:t>informes</w:t>
            </w:r>
            <w:r w:rsidRPr="003D4989">
              <w:rPr>
                <w:rFonts w:ascii="Arial" w:hAnsi="Arial" w:cs="Arial"/>
                <w:sz w:val="20"/>
                <w:szCs w:val="18"/>
                <w:lang w:val="es-ES"/>
              </w:rPr>
              <w:t>)</w:t>
            </w:r>
          </w:p>
        </w:tc>
        <w:tc>
          <w:tcPr>
            <w:tcW w:w="2191" w:type="dxa"/>
            <w:shd w:val="clear" w:color="auto" w:fill="FFFFFF" w:themeFill="background1"/>
          </w:tcPr>
          <w:p w:rsidR="003D4989" w:rsidRPr="006611ED" w:rsidRDefault="003D4989" w:rsidP="00181076">
            <w:pPr>
              <w:spacing w:before="0" w:after="0"/>
              <w:jc w:val="center"/>
              <w:rPr>
                <w:rFonts w:ascii="Arial" w:hAnsi="Arial" w:cs="Arial"/>
                <w:sz w:val="20"/>
                <w:lang w:val="es-ES"/>
              </w:rPr>
            </w:pPr>
            <w:r w:rsidRPr="006611ED">
              <w:rPr>
                <w:rFonts w:ascii="Arial" w:hAnsi="Arial" w:cs="Arial"/>
                <w:sz w:val="20"/>
                <w:lang w:val="es-ES"/>
              </w:rPr>
              <w:t>Anual (2016-2020)</w:t>
            </w:r>
          </w:p>
        </w:tc>
        <w:tc>
          <w:tcPr>
            <w:tcW w:w="2214" w:type="dxa"/>
            <w:shd w:val="clear" w:color="auto" w:fill="FFFFFF" w:themeFill="background1"/>
          </w:tcPr>
          <w:p w:rsidR="003D4989" w:rsidRPr="006611ED" w:rsidRDefault="009F11F4" w:rsidP="00181076">
            <w:pPr>
              <w:spacing w:before="0" w:after="0"/>
              <w:jc w:val="left"/>
              <w:rPr>
                <w:rFonts w:ascii="Arial" w:hAnsi="Arial" w:cs="Arial"/>
                <w:sz w:val="20"/>
                <w:lang w:val="es-ES"/>
              </w:rPr>
            </w:pPr>
            <w:r w:rsidRPr="009F11F4">
              <w:rPr>
                <w:rFonts w:ascii="Arial" w:hAnsi="Arial" w:cs="Arial"/>
                <w:sz w:val="20"/>
                <w:lang w:val="es-ES"/>
              </w:rPr>
              <w:t>Sistema de monitoreo del EEP - CORFO</w:t>
            </w:r>
          </w:p>
        </w:tc>
      </w:tr>
      <w:tr w:rsidR="003D4989" w:rsidRPr="006611ED" w:rsidTr="000B55B1">
        <w:trPr>
          <w:trHeight w:val="70"/>
          <w:jc w:val="center"/>
        </w:trPr>
        <w:tc>
          <w:tcPr>
            <w:tcW w:w="9180" w:type="dxa"/>
            <w:gridSpan w:val="4"/>
            <w:shd w:val="clear" w:color="auto" w:fill="BFBFBF" w:themeFill="background1" w:themeFillShade="BF"/>
          </w:tcPr>
          <w:p w:rsidR="003D4989" w:rsidRPr="006611ED" w:rsidRDefault="003D4989" w:rsidP="000B55B1">
            <w:pPr>
              <w:spacing w:before="0" w:after="0"/>
              <w:jc w:val="left"/>
              <w:rPr>
                <w:rFonts w:ascii="Arial" w:hAnsi="Arial" w:cs="Arial"/>
                <w:b/>
                <w:sz w:val="20"/>
                <w:lang w:val="es-ES"/>
              </w:rPr>
            </w:pPr>
            <w:r>
              <w:rPr>
                <w:rFonts w:ascii="Arial" w:hAnsi="Arial" w:cs="Arial"/>
                <w:b/>
                <w:sz w:val="20"/>
                <w:lang w:val="es-ES"/>
              </w:rPr>
              <w:t>Hito</w:t>
            </w:r>
          </w:p>
        </w:tc>
      </w:tr>
      <w:tr w:rsidR="003D4989" w:rsidRPr="006611ED" w:rsidTr="000B55B1">
        <w:trPr>
          <w:trHeight w:val="375"/>
          <w:jc w:val="center"/>
        </w:trPr>
        <w:tc>
          <w:tcPr>
            <w:tcW w:w="3128" w:type="dxa"/>
            <w:shd w:val="clear" w:color="auto" w:fill="FFFFFF" w:themeFill="background1"/>
          </w:tcPr>
          <w:p w:rsidR="003D4989" w:rsidRPr="003D4989" w:rsidRDefault="003D4989" w:rsidP="000B55B1">
            <w:pPr>
              <w:spacing w:before="0" w:after="0"/>
              <w:jc w:val="left"/>
              <w:rPr>
                <w:rFonts w:ascii="Arial" w:hAnsi="Arial" w:cs="Arial"/>
                <w:sz w:val="20"/>
                <w:szCs w:val="18"/>
                <w:lang w:val="es-ES"/>
              </w:rPr>
            </w:pPr>
            <w:r w:rsidRPr="003D4989">
              <w:rPr>
                <w:rFonts w:ascii="Arial" w:hAnsi="Arial" w:cs="Arial"/>
                <w:sz w:val="20"/>
                <w:szCs w:val="18"/>
                <w:lang w:val="es-ES"/>
              </w:rPr>
              <w:t>Anteproyectos de inversión liderados por mujeres</w:t>
            </w:r>
          </w:p>
        </w:tc>
        <w:tc>
          <w:tcPr>
            <w:tcW w:w="1647" w:type="dxa"/>
            <w:shd w:val="clear" w:color="auto" w:fill="FFFFFF" w:themeFill="background1"/>
          </w:tcPr>
          <w:p w:rsidR="003D4989" w:rsidRPr="003D4989" w:rsidRDefault="009F11F4" w:rsidP="000B55B1">
            <w:pPr>
              <w:spacing w:before="0" w:after="0"/>
              <w:jc w:val="center"/>
              <w:rPr>
                <w:rFonts w:ascii="Arial" w:hAnsi="Arial" w:cs="Arial"/>
                <w:sz w:val="20"/>
                <w:szCs w:val="18"/>
                <w:lang w:val="es-ES"/>
              </w:rPr>
            </w:pPr>
            <w:r>
              <w:rPr>
                <w:rFonts w:ascii="Arial" w:hAnsi="Arial" w:cs="Arial"/>
                <w:sz w:val="20"/>
                <w:szCs w:val="18"/>
                <w:lang w:val="es-ES"/>
              </w:rPr>
              <w:t>%</w:t>
            </w:r>
          </w:p>
          <w:p w:rsidR="003D4989" w:rsidRPr="006611ED" w:rsidRDefault="003D4989" w:rsidP="003D4989">
            <w:pPr>
              <w:spacing w:before="0" w:after="0"/>
              <w:jc w:val="center"/>
              <w:rPr>
                <w:rFonts w:ascii="Arial" w:hAnsi="Arial" w:cs="Arial"/>
                <w:sz w:val="20"/>
                <w:lang w:val="es-ES"/>
              </w:rPr>
            </w:pPr>
            <w:r w:rsidRPr="003D4989">
              <w:rPr>
                <w:rFonts w:ascii="Arial" w:hAnsi="Arial" w:cs="Arial"/>
                <w:sz w:val="20"/>
                <w:szCs w:val="18"/>
                <w:lang w:val="es-ES"/>
              </w:rPr>
              <w:t>(</w:t>
            </w:r>
            <w:r>
              <w:rPr>
                <w:rFonts w:ascii="Arial" w:hAnsi="Arial" w:cs="Arial"/>
                <w:sz w:val="20"/>
                <w:szCs w:val="18"/>
                <w:lang w:val="es-ES"/>
              </w:rPr>
              <w:t>anteproyectos</w:t>
            </w:r>
            <w:r w:rsidRPr="003D4989">
              <w:rPr>
                <w:rFonts w:ascii="Arial" w:hAnsi="Arial" w:cs="Arial"/>
                <w:sz w:val="20"/>
                <w:szCs w:val="18"/>
                <w:lang w:val="es-ES"/>
              </w:rPr>
              <w:t>)</w:t>
            </w:r>
          </w:p>
        </w:tc>
        <w:tc>
          <w:tcPr>
            <w:tcW w:w="2191" w:type="dxa"/>
            <w:shd w:val="clear" w:color="auto" w:fill="FFFFFF" w:themeFill="background1"/>
          </w:tcPr>
          <w:p w:rsidR="003D4989" w:rsidRPr="006611ED" w:rsidRDefault="003D4989" w:rsidP="000B55B1">
            <w:pPr>
              <w:spacing w:before="0" w:after="0"/>
              <w:jc w:val="center"/>
              <w:rPr>
                <w:rFonts w:ascii="Arial" w:hAnsi="Arial" w:cs="Arial"/>
                <w:sz w:val="20"/>
                <w:lang w:val="es-ES"/>
              </w:rPr>
            </w:pPr>
            <w:r w:rsidRPr="006611ED">
              <w:rPr>
                <w:rFonts w:ascii="Arial" w:hAnsi="Arial" w:cs="Arial"/>
                <w:sz w:val="20"/>
                <w:lang w:val="es-ES"/>
              </w:rPr>
              <w:t>Anual (2016-2020)</w:t>
            </w:r>
          </w:p>
        </w:tc>
        <w:tc>
          <w:tcPr>
            <w:tcW w:w="2214" w:type="dxa"/>
            <w:shd w:val="clear" w:color="auto" w:fill="FFFFFF" w:themeFill="background1"/>
          </w:tcPr>
          <w:p w:rsidR="003D4989" w:rsidRPr="006611ED" w:rsidRDefault="009F11F4" w:rsidP="000B55B1">
            <w:pPr>
              <w:spacing w:before="0" w:after="0"/>
              <w:jc w:val="left"/>
              <w:rPr>
                <w:rFonts w:ascii="Arial" w:hAnsi="Arial" w:cs="Arial"/>
                <w:sz w:val="20"/>
                <w:lang w:val="es-ES"/>
              </w:rPr>
            </w:pPr>
            <w:r w:rsidRPr="009F11F4">
              <w:rPr>
                <w:rFonts w:ascii="Arial" w:hAnsi="Arial" w:cs="Arial"/>
                <w:sz w:val="20"/>
                <w:lang w:val="es-ES"/>
              </w:rPr>
              <w:t>Sistema de monitoreo del EEP - CORFO</w:t>
            </w:r>
          </w:p>
        </w:tc>
      </w:tr>
    </w:tbl>
    <w:p w:rsidR="003D4989" w:rsidRPr="003D4989" w:rsidRDefault="003D4989" w:rsidP="00BF5232">
      <w:pPr>
        <w:pStyle w:val="FirstHeading"/>
        <w:rPr>
          <w:rFonts w:ascii="Arial" w:hAnsi="Arial" w:cs="Arial"/>
          <w:lang w:val="es-ES_tradnl"/>
        </w:rPr>
      </w:pPr>
    </w:p>
    <w:p w:rsidR="00BF5232" w:rsidRPr="006611ED" w:rsidRDefault="004F0FF4" w:rsidP="00BF5232">
      <w:pPr>
        <w:pStyle w:val="FirstHeading"/>
        <w:rPr>
          <w:rFonts w:ascii="Arial" w:hAnsi="Arial" w:cs="Arial"/>
          <w:lang w:val="es-ES_tradnl"/>
        </w:rPr>
      </w:pPr>
      <w:r w:rsidRPr="006611ED">
        <w:rPr>
          <w:rFonts w:ascii="Arial" w:hAnsi="Arial" w:cs="Arial"/>
        </w:rPr>
        <w:fldChar w:fldCharType="begin"/>
      </w:r>
      <w:r w:rsidR="00BF5232" w:rsidRPr="006611ED">
        <w:rPr>
          <w:rFonts w:ascii="Arial" w:hAnsi="Arial" w:cs="Arial"/>
          <w:lang w:val="es-ES_tradnl"/>
        </w:rPr>
        <w:instrText xml:space="preserve"> SEQ "</w:instrText>
      </w:r>
      <w:r w:rsidR="00142A38">
        <w:fldChar w:fldCharType="begin"/>
      </w:r>
      <w:r w:rsidR="00142A38" w:rsidRPr="00846764">
        <w:rPr>
          <w:lang w:val="es-ES_tradnl"/>
        </w:rPr>
        <w:instrText xml:space="preserve"> SECTION  \* MERGEFORMAT </w:instrText>
      </w:r>
      <w:r w:rsidR="00142A38">
        <w:fldChar w:fldCharType="separate"/>
      </w:r>
      <w:r w:rsidR="00CA765F" w:rsidRPr="006611ED">
        <w:rPr>
          <w:rFonts w:ascii="Arial" w:hAnsi="Arial" w:cs="Arial"/>
          <w:lang w:val="es-ES_tradnl"/>
        </w:rPr>
        <w:instrText>2</w:instrText>
      </w:r>
      <w:r w:rsidR="00142A38">
        <w:rPr>
          <w:rFonts w:ascii="Arial" w:hAnsi="Arial" w:cs="Arial"/>
          <w:lang w:val="es-ES_tradnl"/>
        </w:rPr>
        <w:fldChar w:fldCharType="end"/>
      </w:r>
      <w:r w:rsidR="00BF5232" w:rsidRPr="006611ED">
        <w:rPr>
          <w:rFonts w:ascii="Arial" w:hAnsi="Arial" w:cs="Arial"/>
          <w:lang w:val="es-ES_tradnl"/>
        </w:rPr>
        <w:instrText xml:space="preserve">#"\* ALPHABETIC \* MERGEFORMAT </w:instrText>
      </w:r>
      <w:r w:rsidRPr="006611ED">
        <w:rPr>
          <w:rFonts w:ascii="Arial" w:hAnsi="Arial" w:cs="Arial"/>
        </w:rPr>
        <w:fldChar w:fldCharType="separate"/>
      </w:r>
      <w:bookmarkStart w:id="4" w:name="_Toc406760970"/>
      <w:r w:rsidR="00CA765F" w:rsidRPr="006611ED">
        <w:rPr>
          <w:rFonts w:ascii="Arial" w:hAnsi="Arial" w:cs="Arial"/>
          <w:noProof/>
          <w:lang w:val="es-ES_tradnl"/>
        </w:rPr>
        <w:t>B</w:t>
      </w:r>
      <w:r w:rsidRPr="006611ED">
        <w:rPr>
          <w:rFonts w:ascii="Arial" w:hAnsi="Arial" w:cs="Arial"/>
        </w:rPr>
        <w:fldChar w:fldCharType="end"/>
      </w:r>
      <w:r w:rsidR="00BF5232" w:rsidRPr="006611ED">
        <w:rPr>
          <w:rFonts w:ascii="Arial" w:hAnsi="Arial" w:cs="Arial"/>
          <w:lang w:val="es-ES_tradnl"/>
        </w:rPr>
        <w:t>.</w:t>
      </w:r>
      <w:r w:rsidR="00BF5232" w:rsidRPr="006611ED">
        <w:rPr>
          <w:rFonts w:ascii="Arial" w:hAnsi="Arial" w:cs="Arial"/>
          <w:lang w:val="es-ES_tradnl"/>
        </w:rPr>
        <w:tab/>
        <w:t>Recolección de datos e instrumentos</w:t>
      </w:r>
      <w:bookmarkEnd w:id="4"/>
      <w:r w:rsidR="00BF5232" w:rsidRPr="006611ED">
        <w:rPr>
          <w:rFonts w:ascii="Arial" w:hAnsi="Arial" w:cs="Arial"/>
          <w:lang w:val="es-ES_tradnl"/>
        </w:rPr>
        <w:t xml:space="preserve"> </w:t>
      </w:r>
    </w:p>
    <w:p w:rsidR="00522738" w:rsidRPr="006611ED" w:rsidRDefault="00522738" w:rsidP="00BF047E">
      <w:pPr>
        <w:pStyle w:val="Paragraph"/>
        <w:tabs>
          <w:tab w:val="num" w:pos="2268"/>
        </w:tabs>
        <w:ind w:left="720" w:hanging="709"/>
        <w:rPr>
          <w:rFonts w:ascii="Arial" w:hAnsi="Arial" w:cs="Arial"/>
        </w:rPr>
      </w:pPr>
      <w:r w:rsidRPr="006611ED">
        <w:rPr>
          <w:rFonts w:ascii="Arial" w:hAnsi="Arial" w:cs="Arial"/>
        </w:rPr>
        <w:t>Anualmente</w:t>
      </w:r>
      <w:r w:rsidR="00BF5232" w:rsidRPr="006611ED">
        <w:rPr>
          <w:rFonts w:ascii="Arial" w:hAnsi="Arial" w:cs="Arial"/>
        </w:rPr>
        <w:t xml:space="preserve"> desde </w:t>
      </w:r>
      <w:r w:rsidR="009F11F4">
        <w:rPr>
          <w:rFonts w:ascii="Arial" w:hAnsi="Arial" w:cs="Arial"/>
        </w:rPr>
        <w:t>el E</w:t>
      </w:r>
      <w:r w:rsidR="003214F0">
        <w:rPr>
          <w:rFonts w:ascii="Arial" w:hAnsi="Arial" w:cs="Arial"/>
        </w:rPr>
        <w:t>E</w:t>
      </w:r>
      <w:r w:rsidR="00920834">
        <w:rPr>
          <w:rFonts w:ascii="Arial" w:hAnsi="Arial" w:cs="Arial"/>
        </w:rPr>
        <w:t>P</w:t>
      </w:r>
      <w:r w:rsidR="00BF5232" w:rsidRPr="006611ED">
        <w:rPr>
          <w:rFonts w:ascii="Arial" w:hAnsi="Arial" w:cs="Arial"/>
        </w:rPr>
        <w:t xml:space="preserve"> </w:t>
      </w:r>
      <w:r w:rsidRPr="006611ED">
        <w:rPr>
          <w:rFonts w:ascii="Arial" w:hAnsi="Arial" w:cs="Arial"/>
        </w:rPr>
        <w:t>se levantaran</w:t>
      </w:r>
      <w:r w:rsidR="00BF5232" w:rsidRPr="006611ED">
        <w:rPr>
          <w:rFonts w:ascii="Arial" w:hAnsi="Arial" w:cs="Arial"/>
        </w:rPr>
        <w:t xml:space="preserve"> indicadores de proceso respecto a </w:t>
      </w:r>
      <w:r w:rsidRPr="006611ED">
        <w:rPr>
          <w:rFonts w:ascii="Arial" w:hAnsi="Arial" w:cs="Arial"/>
        </w:rPr>
        <w:t>las diferentes líneas de apoyo del programa.</w:t>
      </w:r>
    </w:p>
    <w:p w:rsidR="00EA74A7" w:rsidRDefault="00BF5232" w:rsidP="002B724C">
      <w:pPr>
        <w:pStyle w:val="Paragraph"/>
        <w:tabs>
          <w:tab w:val="num" w:pos="2268"/>
        </w:tabs>
        <w:ind w:left="720" w:hanging="709"/>
        <w:rPr>
          <w:rFonts w:ascii="Arial" w:hAnsi="Arial" w:cs="Arial"/>
        </w:rPr>
      </w:pPr>
      <w:r w:rsidRPr="006611ED">
        <w:rPr>
          <w:rFonts w:ascii="Arial" w:hAnsi="Arial" w:cs="Arial"/>
          <w:b/>
        </w:rPr>
        <w:t>Indicadores de productos</w:t>
      </w:r>
      <w:r w:rsidRPr="006611ED">
        <w:rPr>
          <w:rFonts w:ascii="Arial" w:hAnsi="Arial" w:cs="Arial"/>
        </w:rPr>
        <w:t>. Los indicadores de productos del programa serán generados principalmente por las bases de datos administrativa</w:t>
      </w:r>
      <w:r w:rsidR="003214F0">
        <w:rPr>
          <w:rFonts w:ascii="Arial" w:hAnsi="Arial" w:cs="Arial"/>
        </w:rPr>
        <w:t>s</w:t>
      </w:r>
      <w:r w:rsidRPr="006611ED">
        <w:rPr>
          <w:rFonts w:ascii="Arial" w:hAnsi="Arial" w:cs="Arial"/>
        </w:rPr>
        <w:t xml:space="preserve"> del programa proveniente </w:t>
      </w:r>
      <w:r w:rsidR="00F4534F">
        <w:rPr>
          <w:rFonts w:ascii="Arial" w:hAnsi="Arial" w:cs="Arial"/>
        </w:rPr>
        <w:t xml:space="preserve">del </w:t>
      </w:r>
      <w:r w:rsidR="009F11F4">
        <w:rPr>
          <w:rFonts w:ascii="Arial" w:hAnsi="Arial" w:cs="Arial"/>
        </w:rPr>
        <w:t>EEP</w:t>
      </w:r>
      <w:r w:rsidRPr="006611ED">
        <w:rPr>
          <w:rFonts w:ascii="Arial" w:hAnsi="Arial" w:cs="Arial"/>
        </w:rPr>
        <w:t>.</w:t>
      </w:r>
    </w:p>
    <w:p w:rsidR="00BF5232" w:rsidRPr="003214F0" w:rsidRDefault="004F0FF4" w:rsidP="00BF5232">
      <w:pPr>
        <w:pStyle w:val="FirstHeading"/>
        <w:rPr>
          <w:rFonts w:ascii="Arial" w:hAnsi="Arial" w:cs="Arial"/>
          <w:lang w:val="es-AR"/>
        </w:rPr>
      </w:pPr>
      <w:r w:rsidRPr="003214F0">
        <w:rPr>
          <w:rFonts w:ascii="Arial" w:hAnsi="Arial" w:cs="Arial"/>
          <w:lang w:val="es-AR"/>
        </w:rPr>
        <w:fldChar w:fldCharType="begin"/>
      </w:r>
      <w:r w:rsidR="00BF5232" w:rsidRPr="003214F0">
        <w:rPr>
          <w:rFonts w:ascii="Arial" w:hAnsi="Arial" w:cs="Arial"/>
          <w:lang w:val="es-AR"/>
        </w:rPr>
        <w:instrText xml:space="preserve"> S"</w:instrText>
      </w:r>
      <w:fldSimple w:instr=" SECTION  \* MERGEFORMAT ">
        <w:r w:rsidR="00CA765F" w:rsidRPr="003214F0">
          <w:rPr>
            <w:rFonts w:ascii="Arial" w:hAnsi="Arial" w:cs="Arial"/>
            <w:lang w:val="es-AR"/>
          </w:rPr>
          <w:instrText>2</w:instrText>
        </w:r>
      </w:fldSimple>
      <w:r w:rsidR="00BF5232" w:rsidRPr="003214F0">
        <w:rPr>
          <w:rFonts w:ascii="Arial" w:hAnsi="Arial" w:cs="Arial"/>
          <w:lang w:val="es-AR"/>
        </w:rPr>
        <w:instrText xml:space="preserve">#"\* ALPHABETIC \* MERGEFORMAT </w:instrText>
      </w:r>
      <w:r w:rsidRPr="003214F0">
        <w:rPr>
          <w:rFonts w:ascii="Arial" w:hAnsi="Arial" w:cs="Arial"/>
          <w:lang w:val="es-AR"/>
        </w:rPr>
        <w:fldChar w:fldCharType="separate"/>
      </w:r>
      <w:bookmarkStart w:id="5" w:name="_Toc406760971"/>
      <w:r w:rsidR="00BF5232" w:rsidRPr="003214F0">
        <w:rPr>
          <w:rFonts w:ascii="Arial" w:hAnsi="Arial" w:cs="Arial"/>
          <w:noProof/>
          <w:lang w:val="es-AR"/>
        </w:rPr>
        <w:t>C</w:t>
      </w:r>
      <w:r w:rsidRPr="003214F0">
        <w:rPr>
          <w:rFonts w:ascii="Arial" w:hAnsi="Arial" w:cs="Arial"/>
          <w:lang w:val="es-AR"/>
        </w:rPr>
        <w:fldChar w:fldCharType="end"/>
      </w:r>
      <w:r w:rsidR="00BF5232" w:rsidRPr="003214F0">
        <w:rPr>
          <w:rFonts w:ascii="Arial" w:hAnsi="Arial" w:cs="Arial"/>
          <w:lang w:val="es-AR"/>
        </w:rPr>
        <w:t>.</w:t>
      </w:r>
      <w:r w:rsidR="00BF5232" w:rsidRPr="003214F0">
        <w:rPr>
          <w:rFonts w:ascii="Arial" w:hAnsi="Arial" w:cs="Arial"/>
          <w:lang w:val="es-AR"/>
        </w:rPr>
        <w:tab/>
        <w:t>Reporte de los resultados de monitoreo</w:t>
      </w:r>
      <w:bookmarkEnd w:id="5"/>
    </w:p>
    <w:p w:rsidR="004D670E" w:rsidRPr="004D670E" w:rsidRDefault="004D670E" w:rsidP="00BF047E">
      <w:pPr>
        <w:pStyle w:val="Paragraph"/>
        <w:tabs>
          <w:tab w:val="num" w:pos="2268"/>
        </w:tabs>
        <w:ind w:left="720" w:hanging="709"/>
        <w:rPr>
          <w:rFonts w:ascii="Arial" w:hAnsi="Arial" w:cs="Arial"/>
        </w:rPr>
      </w:pPr>
      <w:r w:rsidRPr="004D670E">
        <w:rPr>
          <w:rFonts w:ascii="Arial" w:hAnsi="Arial" w:cs="Arial"/>
          <w:b/>
        </w:rPr>
        <w:t>Informes semestrales.</w:t>
      </w:r>
      <w:r w:rsidRPr="004D670E">
        <w:rPr>
          <w:rFonts w:ascii="Arial" w:hAnsi="Arial" w:cs="Arial"/>
        </w:rPr>
        <w:t xml:space="preserve"> </w:t>
      </w:r>
      <w:r w:rsidR="009F11F4">
        <w:rPr>
          <w:rFonts w:ascii="Arial" w:hAnsi="Arial" w:cs="Arial"/>
        </w:rPr>
        <w:t>El EEP</w:t>
      </w:r>
      <w:r w:rsidR="00BF5232" w:rsidRPr="004D670E">
        <w:rPr>
          <w:rFonts w:ascii="Arial" w:hAnsi="Arial" w:cs="Arial"/>
        </w:rPr>
        <w:t xml:space="preserve"> realizará informes de gestión semestrales basados en los indicadores de productos proporcionados </w:t>
      </w:r>
      <w:r w:rsidR="00F4534F" w:rsidRPr="004D670E">
        <w:rPr>
          <w:rFonts w:ascii="Arial" w:hAnsi="Arial" w:cs="Arial"/>
        </w:rPr>
        <w:t>por su sistema de monitoreo</w:t>
      </w:r>
      <w:r w:rsidR="00EA74A7" w:rsidRPr="004D670E">
        <w:rPr>
          <w:rFonts w:ascii="Arial" w:hAnsi="Arial" w:cs="Arial"/>
        </w:rPr>
        <w:t xml:space="preserve"> y demás agencias que conforman el programa</w:t>
      </w:r>
      <w:r w:rsidR="00BF5232" w:rsidRPr="004D670E">
        <w:rPr>
          <w:rFonts w:ascii="Arial" w:hAnsi="Arial" w:cs="Arial"/>
        </w:rPr>
        <w:t xml:space="preserve">. </w:t>
      </w:r>
      <w:r w:rsidRPr="004D670E">
        <w:rPr>
          <w:rFonts w:ascii="Arial" w:hAnsi="Arial" w:cs="Arial"/>
          <w:lang w:val="es-ES_tradnl"/>
        </w:rPr>
        <w:t xml:space="preserve">En particular, estos informes deberán dar cuenta de la cantidad de organizaciones y proyectos que recibieron asistencia técnica del programa según sector, etnia y región, así como las características sociales y económicas de las familias asociadas a esos proyectos. También deberán reportar la cantidad y características de las operaciones financieras realizadas en el marco del FOGAIND, como el comportamiento de los de los agentes intermediarios y beneficiarios. Finalmente, estos informes deberán identificar los problemas y riesgos del programa y los aprendizajes que vayan surgiendo. </w:t>
      </w:r>
    </w:p>
    <w:p w:rsidR="004D670E" w:rsidRPr="004D670E" w:rsidRDefault="004D670E" w:rsidP="00BF047E">
      <w:pPr>
        <w:pStyle w:val="Paragraph"/>
        <w:tabs>
          <w:tab w:val="num" w:pos="2268"/>
        </w:tabs>
        <w:ind w:left="720" w:hanging="709"/>
        <w:rPr>
          <w:rFonts w:ascii="Arial" w:hAnsi="Arial" w:cs="Arial"/>
        </w:rPr>
      </w:pPr>
      <w:r w:rsidRPr="004D670E">
        <w:rPr>
          <w:rFonts w:ascii="Arial" w:hAnsi="Arial" w:cs="Arial"/>
          <w:b/>
          <w:lang w:val="es-ES_tradnl"/>
        </w:rPr>
        <w:t xml:space="preserve">Evaluación intermedia y final. </w:t>
      </w:r>
      <w:r w:rsidRPr="004D670E">
        <w:rPr>
          <w:rFonts w:ascii="Arial" w:hAnsi="Arial" w:cs="Arial"/>
          <w:lang w:val="es-ES_tradnl"/>
        </w:rPr>
        <w:t>Se realizará una evaluación intermedia y una final. La primera evaluación intermedia se llevará a cabo a los 24 meses de iniciada la ejecución del Programa, concentrándose especialmente en aspectos operativos, ya que en ese plazo no se espera que los proyectos hayan madurado como para medir otro tipo de resultados. La evaluación final tendrá lugar cuando se haya alcanzado por lo menos un nivel de desembolsos del 80% o a los 42 meses de iniciada la ejecución del Programa, lo que ocurra primero. Esta evaluación se concentrará en los resultados esperados del programa. Ambas evaluaciones serán realizadas por medio de servicios de consultoría especializados cuyos términos de referencia serán acordados entre CORFO y el Banco.</w:t>
      </w:r>
    </w:p>
    <w:p w:rsidR="00BF5232" w:rsidRPr="004D670E" w:rsidRDefault="00BF5232" w:rsidP="00BF047E">
      <w:pPr>
        <w:pStyle w:val="Paragraph"/>
        <w:tabs>
          <w:tab w:val="num" w:pos="2268"/>
        </w:tabs>
        <w:ind w:left="720" w:hanging="709"/>
        <w:rPr>
          <w:rFonts w:ascii="Arial" w:hAnsi="Arial" w:cs="Arial"/>
        </w:rPr>
      </w:pPr>
      <w:r w:rsidRPr="004D670E">
        <w:rPr>
          <w:rFonts w:ascii="Arial" w:hAnsi="Arial" w:cs="Arial"/>
          <w:b/>
        </w:rPr>
        <w:lastRenderedPageBreak/>
        <w:t xml:space="preserve">Auditoría externa. </w:t>
      </w:r>
      <w:r w:rsidR="009F11F4">
        <w:rPr>
          <w:rFonts w:ascii="Arial" w:hAnsi="Arial" w:cs="Arial"/>
          <w:b/>
        </w:rPr>
        <w:t>CORFO</w:t>
      </w:r>
      <w:r w:rsidRPr="004D670E">
        <w:rPr>
          <w:rFonts w:ascii="Arial" w:hAnsi="Arial" w:cs="Arial"/>
        </w:rPr>
        <w:t xml:space="preserve"> presentará anualmente los estados financieros auditados del programa. Esta auditoría será efectuada por </w:t>
      </w:r>
      <w:r w:rsidR="002571D3" w:rsidRPr="004D670E">
        <w:rPr>
          <w:rFonts w:ascii="Arial" w:hAnsi="Arial" w:cs="Arial"/>
        </w:rPr>
        <w:t>la Contraloria General de la Nación</w:t>
      </w:r>
      <w:r w:rsidRPr="004D670E">
        <w:rPr>
          <w:rFonts w:ascii="Arial" w:hAnsi="Arial" w:cs="Arial"/>
        </w:rPr>
        <w:t xml:space="preserve">.  Los estados financieros anuales auditados del programa se presentarán dentro de los 120 días siguientes al cierre de cada ejercicio económico, comenzando con el ejercicio en que se inicia la ejecución del programa.  Los estados financieros de cierre del programa serán presentados dentro de los 120 días posteriores al último desembolso. </w:t>
      </w:r>
    </w:p>
    <w:p w:rsidR="00BF5232" w:rsidRPr="006611ED" w:rsidRDefault="00BF5232" w:rsidP="00BF047E">
      <w:pPr>
        <w:pStyle w:val="Paragraph"/>
        <w:tabs>
          <w:tab w:val="clear" w:pos="1476"/>
          <w:tab w:val="num" w:pos="2268"/>
          <w:tab w:val="num" w:pos="2448"/>
        </w:tabs>
        <w:ind w:left="720" w:hanging="709"/>
        <w:rPr>
          <w:rFonts w:ascii="Arial" w:hAnsi="Arial" w:cs="Arial"/>
          <w:lang w:val="es-ES"/>
        </w:rPr>
      </w:pPr>
      <w:r w:rsidRPr="006611ED">
        <w:rPr>
          <w:rFonts w:ascii="Arial" w:hAnsi="Arial" w:cs="Arial"/>
          <w:lang w:val="es-ES"/>
        </w:rPr>
        <w:t xml:space="preserve">El </w:t>
      </w:r>
      <w:r w:rsidRPr="006611ED">
        <w:rPr>
          <w:rFonts w:ascii="Arial" w:hAnsi="Arial" w:cs="Arial"/>
          <w:b/>
          <w:lang w:val="es-ES"/>
        </w:rPr>
        <w:t xml:space="preserve">Plan Operativo </w:t>
      </w:r>
      <w:r w:rsidRPr="006611ED">
        <w:rPr>
          <w:rFonts w:ascii="Arial" w:hAnsi="Arial" w:cs="Arial"/>
          <w:lang w:val="es-ES"/>
        </w:rPr>
        <w:t>Anual</w:t>
      </w:r>
      <w:r w:rsidRPr="006611ED">
        <w:rPr>
          <w:rFonts w:ascii="Arial" w:hAnsi="Arial" w:cs="Arial"/>
          <w:b/>
          <w:lang w:val="es-ES"/>
        </w:rPr>
        <w:t xml:space="preserve"> (POA)</w:t>
      </w:r>
      <w:r w:rsidRPr="006611ED">
        <w:rPr>
          <w:rFonts w:ascii="Arial" w:hAnsi="Arial" w:cs="Arial"/>
          <w:lang w:val="es-ES"/>
        </w:rPr>
        <w:t xml:space="preserve"> consolida todas las actividades que serán desarrolladas durante determinado período de ejecución por producto y su cronograma </w:t>
      </w:r>
      <w:r w:rsidRPr="006611ED">
        <w:rPr>
          <w:rFonts w:ascii="Arial" w:hAnsi="Arial" w:cs="Arial"/>
          <w:lang w:val="es-ES" w:eastAsia="pt-BR"/>
        </w:rPr>
        <w:t>físico-financiero. El primer POA alcanza el período de dieciocho</w:t>
      </w:r>
      <w:r w:rsidRPr="006611ED">
        <w:rPr>
          <w:rFonts w:ascii="Arial" w:hAnsi="Arial" w:cs="Arial"/>
          <w:lang w:val="es-ES"/>
        </w:rPr>
        <w:t xml:space="preserve"> meses, contados a partir de la firma del Contrato de Préstamo. El POA siguiente abarcará el período inmediatamente posterior a la primera revisión, hasta el día 31 de diciembre del respectivo año. A partir de este evento, serán presentados POAs para cada año calendario (1º de enero a 31 de diciembre). Este documento deberá ser presentado al BID hasta el día 30 de noviembre del año anterior a su vigencia. La presentación del POA incluirá una actualización del </w:t>
      </w:r>
      <w:r w:rsidRPr="006611ED">
        <w:rPr>
          <w:rFonts w:ascii="Arial" w:hAnsi="Arial" w:cs="Arial"/>
          <w:b/>
          <w:lang w:val="es-ES"/>
        </w:rPr>
        <w:t xml:space="preserve">Plan de Adquisiciones (PA). </w:t>
      </w:r>
      <w:r w:rsidRPr="006611ED">
        <w:rPr>
          <w:rFonts w:ascii="Arial" w:hAnsi="Arial" w:cs="Arial"/>
          <w:lang w:val="es-ES"/>
        </w:rPr>
        <w:t>Este instrumento tiene por objeto presentar al Banco el detalle de todas las adquisiciones y contrataciones que serán efectuadas en determinado período de ejecución del Programa.</w:t>
      </w:r>
      <w:r w:rsidRPr="006611ED">
        <w:rPr>
          <w:rFonts w:ascii="Arial" w:hAnsi="Arial" w:cs="Arial"/>
          <w:bCs/>
          <w:iCs/>
          <w:lang w:val="es-ES"/>
        </w:rPr>
        <w:t xml:space="preserve"> El</w:t>
      </w:r>
      <w:r w:rsidRPr="006611ED">
        <w:rPr>
          <w:rFonts w:ascii="Arial" w:hAnsi="Arial" w:cs="Arial"/>
          <w:lang w:val="es-ES"/>
        </w:rPr>
        <w:t xml:space="preserve"> PA debe ser actualizado anualmente o cuando necesario, durante todo el período de ejecución del Programa.</w:t>
      </w:r>
    </w:p>
    <w:p w:rsidR="00BF5232" w:rsidRPr="006611ED" w:rsidRDefault="00BF5232" w:rsidP="00BF5232">
      <w:pPr>
        <w:pStyle w:val="FirstHeading"/>
        <w:rPr>
          <w:rFonts w:ascii="Arial" w:hAnsi="Arial" w:cs="Arial"/>
          <w:lang w:val="es-ES_tradnl"/>
        </w:rPr>
      </w:pPr>
      <w:bookmarkStart w:id="6" w:name="_Toc406760972"/>
      <w:r w:rsidRPr="006611ED">
        <w:rPr>
          <w:rFonts w:ascii="Arial" w:hAnsi="Arial" w:cs="Arial"/>
          <w:lang w:val="es-ES_tradnl"/>
        </w:rPr>
        <w:t>D.</w:t>
      </w:r>
      <w:r w:rsidRPr="006611ED">
        <w:rPr>
          <w:rFonts w:ascii="Arial" w:hAnsi="Arial" w:cs="Arial"/>
          <w:lang w:val="es-ES_tradnl"/>
        </w:rPr>
        <w:tab/>
        <w:t>Coordinación de monitoreo, plan de trabajo y presupuesto</w:t>
      </w:r>
      <w:bookmarkEnd w:id="6"/>
    </w:p>
    <w:p w:rsidR="004D670E" w:rsidRPr="0064660F" w:rsidRDefault="009F11F4" w:rsidP="00BF047E">
      <w:pPr>
        <w:pStyle w:val="Paragraph"/>
        <w:tabs>
          <w:tab w:val="clear" w:pos="1476"/>
          <w:tab w:val="num" w:pos="2268"/>
          <w:tab w:val="num" w:pos="2448"/>
        </w:tabs>
        <w:spacing w:before="240"/>
        <w:ind w:left="720" w:hanging="709"/>
        <w:rPr>
          <w:rFonts w:ascii="Arial" w:hAnsi="Arial" w:cs="Arial"/>
          <w:sz w:val="20"/>
        </w:rPr>
      </w:pPr>
      <w:r>
        <w:rPr>
          <w:rFonts w:ascii="Arial" w:hAnsi="Arial" w:cs="Arial"/>
          <w:szCs w:val="24"/>
        </w:rPr>
        <w:t>El E</w:t>
      </w:r>
      <w:r w:rsidR="008436F8" w:rsidRPr="0064660F">
        <w:rPr>
          <w:rFonts w:ascii="Arial" w:hAnsi="Arial" w:cs="Arial"/>
          <w:szCs w:val="24"/>
        </w:rPr>
        <w:t>E</w:t>
      </w:r>
      <w:r w:rsidR="00BF5232" w:rsidRPr="0064660F">
        <w:rPr>
          <w:rFonts w:ascii="Arial" w:hAnsi="Arial" w:cs="Arial"/>
          <w:szCs w:val="24"/>
        </w:rPr>
        <w:t>P</w:t>
      </w:r>
      <w:r w:rsidR="00BF5232" w:rsidRPr="0064660F">
        <w:rPr>
          <w:rFonts w:ascii="Arial" w:hAnsi="Arial" w:cs="Arial"/>
        </w:rPr>
        <w:t xml:space="preserve"> </w:t>
      </w:r>
      <w:r w:rsidR="00BF5232" w:rsidRPr="0064660F">
        <w:rPr>
          <w:rFonts w:ascii="Arial" w:hAnsi="Arial" w:cs="Arial"/>
          <w:szCs w:val="24"/>
        </w:rPr>
        <w:t xml:space="preserve">será responsable de la supervisión, coordinación técnica y administrativa y la gestión de </w:t>
      </w:r>
      <w:r w:rsidR="0064660F" w:rsidRPr="0064660F">
        <w:rPr>
          <w:rFonts w:ascii="Arial" w:hAnsi="Arial" w:cs="Arial"/>
          <w:szCs w:val="24"/>
        </w:rPr>
        <w:t xml:space="preserve">todas las actividades </w:t>
      </w:r>
      <w:r w:rsidR="00BF5232" w:rsidRPr="0064660F">
        <w:rPr>
          <w:rFonts w:ascii="Arial" w:hAnsi="Arial" w:cs="Arial"/>
          <w:szCs w:val="24"/>
        </w:rPr>
        <w:t xml:space="preserve">actividades </w:t>
      </w:r>
      <w:r w:rsidR="0064660F" w:rsidRPr="0064660F">
        <w:rPr>
          <w:rFonts w:ascii="Arial" w:hAnsi="Arial" w:cs="Arial"/>
          <w:szCs w:val="24"/>
        </w:rPr>
        <w:t xml:space="preserve">de monitoreo descritas en los puntos anteriores. </w:t>
      </w:r>
      <w:r w:rsidR="0064660F">
        <w:rPr>
          <w:rFonts w:ascii="Arial" w:hAnsi="Arial" w:cs="Arial"/>
          <w:szCs w:val="24"/>
        </w:rPr>
        <w:t>Estas actividades se realizarán según el cronograma que se presenta a continuación.</w:t>
      </w:r>
    </w:p>
    <w:p w:rsidR="004D670E" w:rsidRDefault="004D670E" w:rsidP="00BF047E">
      <w:pPr>
        <w:pStyle w:val="heading-b24"/>
        <w:spacing w:before="240" w:after="120"/>
        <w:rPr>
          <w:rFonts w:ascii="Arial" w:hAnsi="Arial" w:cs="Arial"/>
          <w:smallCaps w:val="0"/>
          <w:sz w:val="20"/>
        </w:rPr>
      </w:pPr>
    </w:p>
    <w:p w:rsidR="009F11F4" w:rsidRDefault="009F11F4" w:rsidP="009F11F4"/>
    <w:p w:rsidR="009F11F4" w:rsidRDefault="009F11F4" w:rsidP="009F11F4"/>
    <w:p w:rsidR="009F11F4" w:rsidRDefault="009F11F4" w:rsidP="009F11F4"/>
    <w:p w:rsidR="009F11F4" w:rsidRDefault="009F11F4" w:rsidP="009F11F4"/>
    <w:p w:rsidR="009F11F4" w:rsidRDefault="009F11F4" w:rsidP="009F11F4"/>
    <w:p w:rsidR="009F11F4" w:rsidRDefault="009F11F4" w:rsidP="009F11F4"/>
    <w:p w:rsidR="009F11F4" w:rsidRDefault="009F11F4" w:rsidP="009F11F4"/>
    <w:p w:rsidR="009F11F4" w:rsidRDefault="009F11F4" w:rsidP="009F11F4"/>
    <w:p w:rsidR="004D670E" w:rsidRDefault="004D670E" w:rsidP="00BF047E">
      <w:pPr>
        <w:pStyle w:val="heading-b24"/>
        <w:spacing w:before="240" w:after="120"/>
        <w:rPr>
          <w:rFonts w:ascii="Arial" w:hAnsi="Arial" w:cs="Arial"/>
          <w:smallCaps w:val="0"/>
          <w:sz w:val="20"/>
        </w:rPr>
      </w:pPr>
    </w:p>
    <w:p w:rsidR="00BF5232" w:rsidRPr="006611ED" w:rsidRDefault="00BF5232" w:rsidP="00BF047E">
      <w:pPr>
        <w:pStyle w:val="heading-b24"/>
        <w:spacing w:before="240" w:after="120"/>
        <w:rPr>
          <w:rFonts w:ascii="Arial" w:eastAsia="ヒラギノ角ゴ Pro W3" w:hAnsi="Arial" w:cs="Arial"/>
          <w:b w:val="0"/>
          <w:bCs/>
          <w:spacing w:val="0"/>
          <w:sz w:val="20"/>
          <w:lang w:val="es-ES" w:eastAsia="es-ES"/>
        </w:rPr>
      </w:pPr>
      <w:r w:rsidRPr="006611ED">
        <w:rPr>
          <w:rFonts w:ascii="Arial" w:hAnsi="Arial" w:cs="Arial"/>
          <w:smallCaps w:val="0"/>
          <w:sz w:val="20"/>
        </w:rPr>
        <w:lastRenderedPageBreak/>
        <w:t xml:space="preserve">Tabla 2. Cronograma de Actividades para el Monitoreo del Programa </w:t>
      </w:r>
    </w:p>
    <w:tbl>
      <w:tblPr>
        <w:tblW w:w="10924" w:type="dxa"/>
        <w:jc w:val="center"/>
        <w:tblInd w:w="-840" w:type="dxa"/>
        <w:tblLayout w:type="fixed"/>
        <w:tblCellMar>
          <w:left w:w="70" w:type="dxa"/>
          <w:right w:w="70" w:type="dxa"/>
        </w:tblCellMar>
        <w:tblLook w:val="04A0" w:firstRow="1" w:lastRow="0" w:firstColumn="1" w:lastColumn="0" w:noHBand="0" w:noVBand="1"/>
      </w:tblPr>
      <w:tblGrid>
        <w:gridCol w:w="2714"/>
        <w:gridCol w:w="227"/>
        <w:gridCol w:w="227"/>
        <w:gridCol w:w="227"/>
        <w:gridCol w:w="227"/>
        <w:gridCol w:w="227"/>
        <w:gridCol w:w="227"/>
        <w:gridCol w:w="227"/>
        <w:gridCol w:w="227"/>
        <w:gridCol w:w="227"/>
        <w:gridCol w:w="228"/>
        <w:gridCol w:w="227"/>
        <w:gridCol w:w="227"/>
        <w:gridCol w:w="227"/>
        <w:gridCol w:w="227"/>
        <w:gridCol w:w="228"/>
        <w:gridCol w:w="227"/>
        <w:gridCol w:w="227"/>
        <w:gridCol w:w="227"/>
        <w:gridCol w:w="227"/>
        <w:gridCol w:w="228"/>
        <w:gridCol w:w="630"/>
        <w:gridCol w:w="3037"/>
      </w:tblGrid>
      <w:tr w:rsidR="00CA2BDB" w:rsidRPr="006611ED" w:rsidTr="00C30ED2">
        <w:trPr>
          <w:jc w:val="center"/>
        </w:trPr>
        <w:tc>
          <w:tcPr>
            <w:tcW w:w="271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2BDB" w:rsidRPr="006611ED" w:rsidRDefault="00CA2BDB" w:rsidP="00181076">
            <w:pPr>
              <w:keepNext/>
              <w:keepLines/>
              <w:spacing w:before="0" w:after="0"/>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 </w:t>
            </w:r>
          </w:p>
        </w:tc>
        <w:tc>
          <w:tcPr>
            <w:tcW w:w="908" w:type="dxa"/>
            <w:gridSpan w:val="4"/>
            <w:tcBorders>
              <w:top w:val="single" w:sz="8" w:space="0" w:color="auto"/>
              <w:left w:val="single" w:sz="4" w:space="0" w:color="auto"/>
              <w:bottom w:val="single" w:sz="4" w:space="0" w:color="auto"/>
              <w:right w:val="single" w:sz="4" w:space="0" w:color="auto"/>
            </w:tcBorders>
            <w:shd w:val="clear" w:color="000000" w:fill="D8D8D8"/>
          </w:tcPr>
          <w:p w:rsidR="00CA2BDB" w:rsidRDefault="00CA2BDB" w:rsidP="00181076">
            <w:pPr>
              <w:keepNext/>
              <w:keepLines/>
              <w:spacing w:before="0" w:after="0"/>
              <w:jc w:val="center"/>
              <w:rPr>
                <w:rFonts w:ascii="Arial" w:eastAsia="ヒラギノ角ゴ Pro W3" w:hAnsi="Arial" w:cs="Arial"/>
                <w:spacing w:val="0"/>
                <w:sz w:val="20"/>
                <w:lang w:val="es-ES" w:eastAsia="es-ES"/>
              </w:rPr>
            </w:pPr>
          </w:p>
          <w:p w:rsidR="00CA2BDB"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Año 1</w:t>
            </w:r>
          </w:p>
        </w:tc>
        <w:tc>
          <w:tcPr>
            <w:tcW w:w="908" w:type="dxa"/>
            <w:gridSpan w:val="4"/>
            <w:tcBorders>
              <w:top w:val="single" w:sz="8" w:space="0" w:color="auto"/>
              <w:left w:val="single" w:sz="4" w:space="0" w:color="auto"/>
              <w:bottom w:val="single" w:sz="4" w:space="0" w:color="auto"/>
              <w:right w:val="single" w:sz="4" w:space="0" w:color="auto"/>
            </w:tcBorders>
            <w:shd w:val="clear" w:color="000000" w:fill="D8D8D8"/>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Año 2</w:t>
            </w:r>
          </w:p>
        </w:tc>
        <w:tc>
          <w:tcPr>
            <w:tcW w:w="909" w:type="dxa"/>
            <w:gridSpan w:val="4"/>
            <w:tcBorders>
              <w:top w:val="single" w:sz="8" w:space="0" w:color="auto"/>
              <w:left w:val="nil"/>
              <w:bottom w:val="single" w:sz="4" w:space="0" w:color="auto"/>
              <w:right w:val="single" w:sz="4" w:space="0" w:color="auto"/>
            </w:tcBorders>
            <w:shd w:val="clear" w:color="000000" w:fill="D8D8D8"/>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Año 3</w:t>
            </w:r>
          </w:p>
        </w:tc>
        <w:tc>
          <w:tcPr>
            <w:tcW w:w="909" w:type="dxa"/>
            <w:gridSpan w:val="4"/>
            <w:tcBorders>
              <w:top w:val="single" w:sz="8" w:space="0" w:color="auto"/>
              <w:left w:val="nil"/>
              <w:bottom w:val="single" w:sz="4" w:space="0" w:color="auto"/>
              <w:right w:val="single" w:sz="4" w:space="0" w:color="auto"/>
            </w:tcBorders>
            <w:shd w:val="clear" w:color="000000" w:fill="D8D8D8"/>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Año 4</w:t>
            </w:r>
          </w:p>
        </w:tc>
        <w:tc>
          <w:tcPr>
            <w:tcW w:w="909" w:type="dxa"/>
            <w:gridSpan w:val="4"/>
            <w:tcBorders>
              <w:top w:val="single" w:sz="8" w:space="0" w:color="auto"/>
              <w:left w:val="nil"/>
              <w:bottom w:val="single" w:sz="4" w:space="0" w:color="auto"/>
              <w:right w:val="single" w:sz="4" w:space="0" w:color="auto"/>
            </w:tcBorders>
            <w:shd w:val="clear" w:color="000000" w:fill="D8D8D8"/>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Año 5</w:t>
            </w:r>
          </w:p>
        </w:tc>
        <w:tc>
          <w:tcPr>
            <w:tcW w:w="630" w:type="dxa"/>
            <w:tcBorders>
              <w:top w:val="single" w:sz="8" w:space="0" w:color="auto"/>
              <w:left w:val="nil"/>
              <w:bottom w:val="single" w:sz="4" w:space="0" w:color="auto"/>
              <w:right w:val="single" w:sz="4" w:space="0" w:color="auto"/>
            </w:tcBorders>
            <w:shd w:val="clear" w:color="000000" w:fill="D8D8D8"/>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Resp.</w:t>
            </w:r>
          </w:p>
        </w:tc>
        <w:tc>
          <w:tcPr>
            <w:tcW w:w="3037" w:type="dxa"/>
            <w:tcBorders>
              <w:top w:val="single" w:sz="8" w:space="0" w:color="auto"/>
              <w:left w:val="nil"/>
              <w:bottom w:val="single" w:sz="4" w:space="0" w:color="auto"/>
              <w:right w:val="single" w:sz="4" w:space="0" w:color="auto"/>
            </w:tcBorders>
            <w:shd w:val="clear" w:color="000000" w:fill="D8D8D8"/>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Fuente</w:t>
            </w:r>
          </w:p>
        </w:tc>
      </w:tr>
      <w:tr w:rsidR="00CA2BDB" w:rsidRPr="006611ED" w:rsidTr="00CA2BDB">
        <w:trPr>
          <w:jc w:val="center"/>
        </w:trPr>
        <w:tc>
          <w:tcPr>
            <w:tcW w:w="2714" w:type="dxa"/>
            <w:tcBorders>
              <w:top w:val="nil"/>
              <w:left w:val="single" w:sz="8" w:space="0" w:color="auto"/>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right"/>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Trimestre</w:t>
            </w:r>
          </w:p>
        </w:tc>
        <w:tc>
          <w:tcPr>
            <w:tcW w:w="227" w:type="dxa"/>
            <w:tcBorders>
              <w:top w:val="nil"/>
              <w:left w:val="single" w:sz="4" w:space="0" w:color="auto"/>
              <w:bottom w:val="single" w:sz="4" w:space="0" w:color="auto"/>
              <w:right w:val="single" w:sz="4" w:space="0" w:color="auto"/>
            </w:tcBorders>
            <w:shd w:val="clear" w:color="000000" w:fill="BFBFBF"/>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1</w:t>
            </w:r>
          </w:p>
        </w:tc>
        <w:tc>
          <w:tcPr>
            <w:tcW w:w="227" w:type="dxa"/>
            <w:tcBorders>
              <w:top w:val="nil"/>
              <w:left w:val="single" w:sz="4" w:space="0" w:color="auto"/>
              <w:bottom w:val="single" w:sz="4" w:space="0" w:color="auto"/>
              <w:right w:val="single" w:sz="4" w:space="0" w:color="auto"/>
            </w:tcBorders>
            <w:shd w:val="clear" w:color="000000" w:fill="BFBFBF"/>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2</w:t>
            </w:r>
          </w:p>
        </w:tc>
        <w:tc>
          <w:tcPr>
            <w:tcW w:w="227" w:type="dxa"/>
            <w:tcBorders>
              <w:top w:val="nil"/>
              <w:left w:val="single" w:sz="4" w:space="0" w:color="auto"/>
              <w:bottom w:val="single" w:sz="4" w:space="0" w:color="auto"/>
              <w:right w:val="single" w:sz="4" w:space="0" w:color="auto"/>
            </w:tcBorders>
            <w:shd w:val="clear" w:color="000000" w:fill="BFBFBF"/>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3</w:t>
            </w:r>
          </w:p>
        </w:tc>
        <w:tc>
          <w:tcPr>
            <w:tcW w:w="227" w:type="dxa"/>
            <w:tcBorders>
              <w:top w:val="nil"/>
              <w:left w:val="single" w:sz="4" w:space="0" w:color="auto"/>
              <w:bottom w:val="single" w:sz="4" w:space="0" w:color="auto"/>
              <w:right w:val="single" w:sz="4" w:space="0" w:color="auto"/>
            </w:tcBorders>
            <w:shd w:val="clear" w:color="000000" w:fill="BFBFBF"/>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4</w:t>
            </w:r>
          </w:p>
        </w:tc>
        <w:tc>
          <w:tcPr>
            <w:tcW w:w="227" w:type="dxa"/>
            <w:tcBorders>
              <w:top w:val="nil"/>
              <w:left w:val="single" w:sz="4" w:space="0" w:color="auto"/>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1</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2</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3</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4</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1</w:t>
            </w:r>
          </w:p>
        </w:tc>
        <w:tc>
          <w:tcPr>
            <w:tcW w:w="228"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2</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3</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4</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1</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2</w:t>
            </w:r>
          </w:p>
        </w:tc>
        <w:tc>
          <w:tcPr>
            <w:tcW w:w="228"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3</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4</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1</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2</w:t>
            </w:r>
          </w:p>
        </w:tc>
        <w:tc>
          <w:tcPr>
            <w:tcW w:w="227"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3</w:t>
            </w:r>
          </w:p>
        </w:tc>
        <w:tc>
          <w:tcPr>
            <w:tcW w:w="228" w:type="dxa"/>
            <w:tcBorders>
              <w:top w:val="nil"/>
              <w:left w:val="nil"/>
              <w:bottom w:val="single" w:sz="4" w:space="0" w:color="auto"/>
              <w:right w:val="single" w:sz="4" w:space="0" w:color="auto"/>
            </w:tcBorders>
            <w:shd w:val="clear" w:color="000000" w:fill="BFBFBF"/>
            <w:vAlign w:val="bottom"/>
            <w:hideMark/>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4</w:t>
            </w:r>
          </w:p>
        </w:tc>
        <w:tc>
          <w:tcPr>
            <w:tcW w:w="630" w:type="dxa"/>
            <w:tcBorders>
              <w:top w:val="nil"/>
              <w:left w:val="nil"/>
              <w:bottom w:val="single" w:sz="4" w:space="0" w:color="auto"/>
              <w:right w:val="single" w:sz="4" w:space="0" w:color="auto"/>
            </w:tcBorders>
            <w:shd w:val="clear" w:color="000000" w:fill="BFBFBF"/>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p>
        </w:tc>
        <w:tc>
          <w:tcPr>
            <w:tcW w:w="3037" w:type="dxa"/>
            <w:tcBorders>
              <w:top w:val="nil"/>
              <w:left w:val="nil"/>
              <w:bottom w:val="single" w:sz="4" w:space="0" w:color="auto"/>
              <w:right w:val="single" w:sz="4" w:space="0" w:color="auto"/>
            </w:tcBorders>
            <w:shd w:val="clear" w:color="000000" w:fill="BFBFBF"/>
          </w:tcPr>
          <w:p w:rsidR="00CA2BDB" w:rsidRPr="006611ED" w:rsidRDefault="00CA2BDB" w:rsidP="00181076">
            <w:pPr>
              <w:keepNext/>
              <w:keepLines/>
              <w:spacing w:before="0" w:after="0"/>
              <w:jc w:val="center"/>
              <w:rPr>
                <w:rFonts w:ascii="Arial" w:eastAsia="ヒラギノ角ゴ Pro W3" w:hAnsi="Arial" w:cs="Arial"/>
                <w:spacing w:val="0"/>
                <w:sz w:val="20"/>
                <w:lang w:val="es-ES" w:eastAsia="es-ES"/>
              </w:rPr>
            </w:pPr>
          </w:p>
        </w:tc>
      </w:tr>
      <w:tr w:rsidR="0064660F" w:rsidRPr="006611ED" w:rsidTr="00CA2BDB">
        <w:trPr>
          <w:trHeight w:val="368"/>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64660F" w:rsidRPr="006611ED" w:rsidRDefault="0064660F" w:rsidP="0064660F">
            <w:pPr>
              <w:keepNext/>
              <w:keepLines/>
              <w:spacing w:before="0" w:after="0"/>
              <w:jc w:val="left"/>
              <w:rPr>
                <w:rFonts w:ascii="Arial" w:eastAsia="ヒラギノ角ゴ Pro W3" w:hAnsi="Arial" w:cs="Arial"/>
                <w:spacing w:val="0"/>
                <w:sz w:val="20"/>
                <w:lang w:val="es-ES" w:eastAsia="es-ES"/>
              </w:rPr>
            </w:pPr>
            <w:r w:rsidRPr="006611ED">
              <w:rPr>
                <w:rFonts w:ascii="Arial" w:eastAsia="ヒラギノ角ゴ Pro W3" w:hAnsi="Arial" w:cs="Arial"/>
                <w:b/>
                <w:bCs/>
                <w:spacing w:val="0"/>
                <w:sz w:val="20"/>
                <w:lang w:val="es-ES" w:eastAsia="es-ES"/>
              </w:rPr>
              <w:t>Informe</w:t>
            </w:r>
            <w:r>
              <w:rPr>
                <w:rFonts w:ascii="Arial" w:eastAsia="ヒラギノ角ゴ Pro W3" w:hAnsi="Arial" w:cs="Arial"/>
                <w:b/>
                <w:bCs/>
                <w:spacing w:val="0"/>
                <w:sz w:val="20"/>
                <w:lang w:val="es-ES" w:eastAsia="es-ES"/>
              </w:rPr>
              <w:t xml:space="preserve"> semestral</w:t>
            </w:r>
            <w:r w:rsidRPr="006611ED">
              <w:rPr>
                <w:rFonts w:ascii="Arial" w:eastAsia="ヒラギノ角ゴ Pro W3" w:hAnsi="Arial" w:cs="Arial"/>
                <w:b/>
                <w:bCs/>
                <w:spacing w:val="0"/>
                <w:sz w:val="20"/>
                <w:lang w:val="es-ES" w:eastAsia="es-ES"/>
              </w:rPr>
              <w:t xml:space="preserve"> de monitoreo</w:t>
            </w:r>
          </w:p>
        </w:tc>
        <w:tc>
          <w:tcPr>
            <w:tcW w:w="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660F" w:rsidRPr="006611ED" w:rsidRDefault="0064660F"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660F" w:rsidRPr="006611ED" w:rsidRDefault="0064660F"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FFFFFF" w:themeFill="background1"/>
          </w:tcPr>
          <w:p w:rsidR="0064660F" w:rsidRPr="006611ED" w:rsidRDefault="0064660F"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FFFFFF" w:themeFill="background1"/>
          </w:tcPr>
          <w:p w:rsidR="0064660F" w:rsidRPr="006611ED" w:rsidRDefault="0064660F"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60F" w:rsidRPr="006611ED" w:rsidRDefault="0064660F"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nil"/>
              <w:bottom w:val="single" w:sz="4" w:space="0" w:color="auto"/>
              <w:right w:val="single" w:sz="4" w:space="0" w:color="auto"/>
            </w:tcBorders>
            <w:shd w:val="clear" w:color="auto" w:fill="FFFFFF" w:themeFill="background1"/>
            <w:noWrap/>
            <w:vAlign w:val="bottom"/>
          </w:tcPr>
          <w:p w:rsidR="0064660F" w:rsidRPr="006611ED" w:rsidRDefault="0064660F" w:rsidP="00181076">
            <w:pPr>
              <w:keepNext/>
              <w:keepLines/>
              <w:spacing w:before="0" w:after="0"/>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64660F" w:rsidRPr="006611ED" w:rsidRDefault="0064660F" w:rsidP="00181076">
            <w:pPr>
              <w:keepNext/>
              <w:keepLines/>
              <w:spacing w:before="0" w:after="0"/>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64660F" w:rsidRPr="006611ED" w:rsidRDefault="009F11F4" w:rsidP="0008140D">
            <w:pPr>
              <w:keepNext/>
              <w:keepLines/>
              <w:spacing w:before="0" w:after="0"/>
              <w:jc w:val="center"/>
              <w:rPr>
                <w:rFonts w:ascii="Arial" w:eastAsia="ヒラギノ角ゴ Pro W3" w:hAnsi="Arial" w:cs="Arial"/>
                <w:spacing w:val="0"/>
                <w:sz w:val="20"/>
                <w:lang w:val="es-ES" w:eastAsia="es-ES"/>
              </w:rPr>
            </w:pPr>
            <w:r>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64660F" w:rsidRPr="006611ED" w:rsidRDefault="0064660F" w:rsidP="00C40D1D">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sidR="009F11F4">
              <w:rPr>
                <w:rFonts w:ascii="Arial" w:eastAsia="ヒラギノ角ゴ Pro W3" w:hAnsi="Arial" w:cs="Arial"/>
                <w:spacing w:val="0"/>
                <w:sz w:val="20"/>
                <w:lang w:val="es-ES" w:eastAsia="es-ES"/>
              </w:rPr>
              <w:t>E</w:t>
            </w:r>
            <w:r>
              <w:rPr>
                <w:rFonts w:ascii="Arial" w:eastAsia="ヒラギノ角ゴ Pro W3" w:hAnsi="Arial" w:cs="Arial"/>
                <w:spacing w:val="0"/>
                <w:sz w:val="20"/>
                <w:lang w:val="es-ES" w:eastAsia="es-ES"/>
              </w:rPr>
              <w:t>EP</w:t>
            </w:r>
          </w:p>
        </w:tc>
      </w:tr>
      <w:tr w:rsidR="00C40D1D" w:rsidRPr="006611ED" w:rsidTr="00CA2BDB">
        <w:trPr>
          <w:trHeight w:val="404"/>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FFFFFF" w:themeFill="background1"/>
          </w:tcPr>
          <w:p w:rsidR="00C40D1D" w:rsidRPr="00812479" w:rsidRDefault="00C40D1D" w:rsidP="00181076">
            <w:pPr>
              <w:keepNext/>
              <w:keepLines/>
              <w:spacing w:before="0" w:after="0"/>
              <w:jc w:val="center"/>
              <w:rPr>
                <w:rFonts w:ascii="Arial" w:eastAsia="ヒラギノ角ゴ Pro W3" w:hAnsi="Arial" w:cs="Arial"/>
                <w:color w:val="FFFFFF" w:themeColor="background1"/>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FFFFFF" w:themeFill="background1"/>
          </w:tcPr>
          <w:p w:rsidR="00C40D1D" w:rsidRPr="00812479" w:rsidRDefault="00C40D1D" w:rsidP="00181076">
            <w:pPr>
              <w:keepNext/>
              <w:keepLines/>
              <w:spacing w:before="0" w:after="0"/>
              <w:jc w:val="center"/>
              <w:rPr>
                <w:rFonts w:ascii="Arial" w:eastAsia="ヒラギノ角ゴ Pro W3" w:hAnsi="Arial" w:cs="Arial"/>
                <w:color w:val="FFFFFF" w:themeColor="background1"/>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D1D" w:rsidRPr="00812479" w:rsidRDefault="00C40D1D" w:rsidP="00181076">
            <w:pPr>
              <w:keepNext/>
              <w:keepLines/>
              <w:spacing w:before="0" w:after="0"/>
              <w:jc w:val="center"/>
              <w:rPr>
                <w:rFonts w:ascii="Arial" w:eastAsia="ヒラギノ角ゴ Pro W3" w:hAnsi="Arial" w:cs="Arial"/>
                <w:color w:val="FFFFFF" w:themeColor="background1"/>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D1D" w:rsidRPr="00812479" w:rsidRDefault="00C40D1D" w:rsidP="00181076">
            <w:pPr>
              <w:keepNext/>
              <w:keepLines/>
              <w:spacing w:before="0" w:after="0"/>
              <w:jc w:val="center"/>
              <w:rPr>
                <w:rFonts w:ascii="Arial" w:eastAsia="ヒラギノ角ゴ Pro W3" w:hAnsi="Arial" w:cs="Arial"/>
                <w:color w:val="FFFFFF" w:themeColor="background1"/>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0D1D" w:rsidRPr="00812479" w:rsidRDefault="00C40D1D" w:rsidP="00181076">
            <w:pPr>
              <w:keepNext/>
              <w:keepLines/>
              <w:spacing w:before="0" w:after="0"/>
              <w:jc w:val="center"/>
              <w:rPr>
                <w:rFonts w:ascii="Arial" w:eastAsia="ヒラギノ角ゴ Pro W3" w:hAnsi="Arial" w:cs="Arial"/>
                <w:color w:val="FFFFFF" w:themeColor="background1"/>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FFFFFF" w:themeFill="background1"/>
            <w:noWrap/>
            <w:vAlign w:val="bottom"/>
          </w:tcPr>
          <w:p w:rsidR="00C40D1D" w:rsidRPr="00812479" w:rsidRDefault="00C40D1D" w:rsidP="00181076">
            <w:pPr>
              <w:keepNext/>
              <w:keepLines/>
              <w:spacing w:before="0" w:after="0"/>
              <w:rPr>
                <w:rFonts w:ascii="Arial" w:eastAsia="ヒラギノ角ゴ Pro W3" w:hAnsi="Arial" w:cs="Arial"/>
                <w:color w:val="FFFFFF" w:themeColor="background1"/>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b/>
                <w:bCs/>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b/>
                <w:bCs/>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8"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highlight w:val="lightGray"/>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color w:val="BFBFBF" w:themeColor="background1" w:themeShade="BF"/>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ind w:firstLine="226"/>
              <w:jc w:val="lef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jc w:val="right"/>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single" w:sz="4" w:space="0" w:color="auto"/>
              <w:left w:val="nil"/>
              <w:bottom w:val="single" w:sz="4" w:space="0" w:color="auto"/>
              <w:right w:val="single" w:sz="4" w:space="0" w:color="auto"/>
            </w:tcBorders>
            <w:shd w:val="clear" w:color="auto" w:fill="auto"/>
          </w:tcPr>
          <w:p w:rsidR="00C40D1D" w:rsidRDefault="00C40D1D">
            <w:r w:rsidRPr="002F176D">
              <w:rPr>
                <w:rFonts w:ascii="Arial" w:eastAsia="ヒラギノ角ゴ Pro W3" w:hAnsi="Arial" w:cs="Arial"/>
                <w:spacing w:val="0"/>
                <w:sz w:val="20"/>
                <w:lang w:val="es-ES" w:eastAsia="es-ES"/>
              </w:rPr>
              <w:t>EEP</w:t>
            </w:r>
          </w:p>
        </w:tc>
        <w:tc>
          <w:tcPr>
            <w:tcW w:w="3037" w:type="dxa"/>
            <w:tcBorders>
              <w:top w:val="single" w:sz="4" w:space="0" w:color="auto"/>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AF32E3">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jc w:val="left"/>
              <w:rPr>
                <w:rFonts w:ascii="Arial" w:eastAsia="ヒラギノ角ゴ Pro W3" w:hAnsi="Arial" w:cs="Arial"/>
                <w:b/>
                <w:bCs/>
                <w:spacing w:val="0"/>
                <w:sz w:val="20"/>
                <w:lang w:val="es-ES" w:eastAsia="es-ES"/>
              </w:rPr>
            </w:pPr>
            <w:r w:rsidRPr="006611ED">
              <w:rPr>
                <w:rFonts w:ascii="Arial" w:eastAsia="ヒラギノ角ゴ Pro W3" w:hAnsi="Arial" w:cs="Arial"/>
                <w:b/>
                <w:bCs/>
                <w:spacing w:val="0"/>
                <w:sz w:val="20"/>
                <w:lang w:val="es-ES" w:eastAsia="es-ES"/>
              </w:rPr>
              <w:t>Evaluación de medio termino</w:t>
            </w: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BFBFBF" w:themeFill="background1" w:themeFillShade="BF"/>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FFFFFF" w:themeFill="background1"/>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FFFFFF" w:themeFill="background1"/>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vAlign w:val="bottom"/>
          </w:tcPr>
          <w:p w:rsidR="00C40D1D" w:rsidRPr="006611ED" w:rsidRDefault="00C40D1D" w:rsidP="00181076">
            <w:pPr>
              <w:keepNext/>
              <w:keepLines/>
              <w:spacing w:before="0" w:after="0"/>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r w:rsidR="00C40D1D" w:rsidRPr="006611ED" w:rsidTr="00CA2BDB">
        <w:trPr>
          <w:jc w:val="center"/>
        </w:trPr>
        <w:tc>
          <w:tcPr>
            <w:tcW w:w="2714" w:type="dxa"/>
            <w:tcBorders>
              <w:top w:val="nil"/>
              <w:left w:val="single" w:sz="8" w:space="0" w:color="auto"/>
              <w:bottom w:val="single" w:sz="4" w:space="0" w:color="auto"/>
              <w:right w:val="single" w:sz="4" w:space="0" w:color="auto"/>
            </w:tcBorders>
            <w:shd w:val="clear" w:color="auto" w:fill="auto"/>
            <w:vAlign w:val="center"/>
          </w:tcPr>
          <w:p w:rsidR="00C40D1D" w:rsidRPr="006611ED" w:rsidRDefault="00C40D1D" w:rsidP="00181076">
            <w:pPr>
              <w:keepNext/>
              <w:keepLines/>
              <w:spacing w:before="0" w:after="0"/>
              <w:jc w:val="left"/>
              <w:rPr>
                <w:rFonts w:ascii="Arial" w:eastAsia="ヒラギノ角ゴ Pro W3" w:hAnsi="Arial" w:cs="Arial"/>
                <w:spacing w:val="0"/>
                <w:sz w:val="20"/>
                <w:lang w:val="es-ES" w:eastAsia="es-ES"/>
              </w:rPr>
            </w:pPr>
            <w:r w:rsidRPr="006611ED">
              <w:rPr>
                <w:rFonts w:ascii="Arial" w:eastAsia="ヒラギノ角ゴ Pro W3" w:hAnsi="Arial" w:cs="Arial"/>
                <w:b/>
                <w:bCs/>
                <w:spacing w:val="0"/>
                <w:sz w:val="20"/>
                <w:lang w:val="es-ES" w:eastAsia="es-ES"/>
              </w:rPr>
              <w:t>Evaluación final</w:t>
            </w: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nil"/>
              <w:left w:val="nil"/>
              <w:bottom w:val="single" w:sz="4" w:space="0" w:color="auto"/>
              <w:right w:val="single" w:sz="4" w:space="0" w:color="auto"/>
            </w:tcBorders>
            <w:shd w:val="clear" w:color="auto" w:fill="auto"/>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22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0D1D" w:rsidRPr="006611ED" w:rsidRDefault="00C40D1D" w:rsidP="00181076">
            <w:pPr>
              <w:keepNext/>
              <w:keepLines/>
              <w:spacing w:before="0" w:after="0"/>
              <w:jc w:val="center"/>
              <w:rPr>
                <w:rFonts w:ascii="Arial" w:eastAsia="ヒラギノ角ゴ Pro W3" w:hAnsi="Arial" w:cs="Arial"/>
                <w:spacing w:val="0"/>
                <w:sz w:val="20"/>
                <w:lang w:val="es-ES" w:eastAsia="es-ES"/>
              </w:rPr>
            </w:pPr>
          </w:p>
        </w:tc>
        <w:tc>
          <w:tcPr>
            <w:tcW w:w="630" w:type="dxa"/>
            <w:tcBorders>
              <w:top w:val="nil"/>
              <w:left w:val="nil"/>
              <w:bottom w:val="single" w:sz="4" w:space="0" w:color="auto"/>
              <w:right w:val="single" w:sz="4" w:space="0" w:color="auto"/>
            </w:tcBorders>
          </w:tcPr>
          <w:p w:rsidR="00C40D1D" w:rsidRDefault="00C40D1D">
            <w:r w:rsidRPr="002F176D">
              <w:rPr>
                <w:rFonts w:ascii="Arial" w:eastAsia="ヒラギノ角ゴ Pro W3" w:hAnsi="Arial" w:cs="Arial"/>
                <w:spacing w:val="0"/>
                <w:sz w:val="20"/>
                <w:lang w:val="es-ES" w:eastAsia="es-ES"/>
              </w:rPr>
              <w:t>EEP</w:t>
            </w:r>
          </w:p>
        </w:tc>
        <w:tc>
          <w:tcPr>
            <w:tcW w:w="3037" w:type="dxa"/>
            <w:tcBorders>
              <w:top w:val="nil"/>
              <w:left w:val="nil"/>
              <w:bottom w:val="single" w:sz="4" w:space="0" w:color="auto"/>
              <w:right w:val="single" w:sz="4" w:space="0" w:color="auto"/>
            </w:tcBorders>
          </w:tcPr>
          <w:p w:rsidR="00C40D1D" w:rsidRPr="006611ED" w:rsidRDefault="00C40D1D" w:rsidP="00AC6812">
            <w:pPr>
              <w:keepNext/>
              <w:keepLines/>
              <w:spacing w:before="0" w:after="0"/>
              <w:jc w:val="center"/>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Sistema de monitoreo del </w:t>
            </w:r>
            <w:r>
              <w:rPr>
                <w:rFonts w:ascii="Arial" w:eastAsia="ヒラギノ角ゴ Pro W3" w:hAnsi="Arial" w:cs="Arial"/>
                <w:spacing w:val="0"/>
                <w:sz w:val="20"/>
                <w:lang w:val="es-ES" w:eastAsia="es-ES"/>
              </w:rPr>
              <w:t>EEP</w:t>
            </w:r>
          </w:p>
        </w:tc>
      </w:tr>
    </w:tbl>
    <w:p w:rsidR="00BF5232" w:rsidRPr="006611ED" w:rsidRDefault="00BF5232" w:rsidP="00BF5232">
      <w:pPr>
        <w:pStyle w:val="heading-b24"/>
        <w:spacing w:before="240" w:after="120"/>
        <w:rPr>
          <w:rFonts w:ascii="Arial" w:hAnsi="Arial" w:cs="Arial"/>
          <w:b w:val="0"/>
          <w:sz w:val="20"/>
        </w:rPr>
      </w:pPr>
      <w:r w:rsidRPr="006611ED">
        <w:rPr>
          <w:rFonts w:ascii="Arial" w:hAnsi="Arial" w:cs="Arial"/>
          <w:smallCaps w:val="0"/>
          <w:sz w:val="20"/>
        </w:rPr>
        <w:t xml:space="preserve">Tabla 3. Presupuesto - </w:t>
      </w:r>
      <w:r w:rsidR="004A6EC6" w:rsidRPr="006611ED">
        <w:rPr>
          <w:rFonts w:ascii="Arial" w:hAnsi="Arial" w:cs="Arial"/>
          <w:smallCaps w:val="0"/>
          <w:sz w:val="20"/>
        </w:rPr>
        <w:t>A</w:t>
      </w:r>
      <w:r w:rsidRPr="006611ED">
        <w:rPr>
          <w:rFonts w:ascii="Arial" w:hAnsi="Arial" w:cs="Arial"/>
          <w:smallCaps w:val="0"/>
          <w:sz w:val="20"/>
        </w:rPr>
        <w:t xml:space="preserve">ctividades de monitoreo (USD) </w:t>
      </w:r>
    </w:p>
    <w:tbl>
      <w:tblPr>
        <w:tblW w:w="102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566"/>
        <w:gridCol w:w="491"/>
        <w:gridCol w:w="758"/>
        <w:gridCol w:w="300"/>
        <w:gridCol w:w="633"/>
        <w:gridCol w:w="424"/>
        <w:gridCol w:w="1058"/>
        <w:gridCol w:w="1058"/>
      </w:tblGrid>
      <w:tr w:rsidR="00CA2BDB" w:rsidRPr="006611ED" w:rsidTr="00C440EB">
        <w:trPr>
          <w:trHeight w:val="310"/>
          <w:jc w:val="center"/>
        </w:trPr>
        <w:tc>
          <w:tcPr>
            <w:tcW w:w="4965" w:type="dxa"/>
            <w:shd w:val="clear" w:color="auto" w:fill="BFBFBF" w:themeFill="background1" w:themeFillShade="BF"/>
            <w:vAlign w:val="bottom"/>
          </w:tcPr>
          <w:p w:rsidR="00CA2BDB" w:rsidRPr="006611ED" w:rsidRDefault="00CA2BDB" w:rsidP="00181076">
            <w:pPr>
              <w:keepNext/>
              <w:keepLines/>
              <w:spacing w:before="0" w:after="0"/>
              <w:jc w:val="center"/>
              <w:rPr>
                <w:rFonts w:ascii="Arial" w:eastAsia="ヒラギノ角ゴ Pro W3" w:hAnsi="Arial" w:cs="Arial"/>
                <w:b/>
                <w:spacing w:val="0"/>
                <w:sz w:val="20"/>
                <w:lang w:val="es-ES" w:eastAsia="es-ES"/>
              </w:rPr>
            </w:pPr>
          </w:p>
        </w:tc>
        <w:tc>
          <w:tcPr>
            <w:tcW w:w="1057" w:type="dxa"/>
            <w:gridSpan w:val="2"/>
            <w:shd w:val="clear" w:color="auto" w:fill="BFBFBF" w:themeFill="background1" w:themeFillShade="BF"/>
            <w:noWrap/>
            <w:vAlign w:val="bottom"/>
            <w:hideMark/>
          </w:tcPr>
          <w:p w:rsidR="00CA2BDB" w:rsidRPr="006611ED" w:rsidRDefault="00CA2BDB" w:rsidP="00181076">
            <w:pPr>
              <w:keepNext/>
              <w:keepLines/>
              <w:spacing w:before="0" w:after="0"/>
              <w:jc w:val="center"/>
              <w:rPr>
                <w:rFonts w:ascii="Arial" w:eastAsia="ヒラギノ角ゴ Pro W3" w:hAnsi="Arial" w:cs="Arial"/>
                <w:b/>
                <w:spacing w:val="0"/>
                <w:sz w:val="20"/>
                <w:lang w:val="es-ES" w:eastAsia="es-ES"/>
              </w:rPr>
            </w:pPr>
            <w:r w:rsidRPr="006611ED">
              <w:rPr>
                <w:rFonts w:ascii="Arial" w:eastAsia="ヒラギノ角ゴ Pro W3" w:hAnsi="Arial" w:cs="Arial"/>
                <w:b/>
                <w:spacing w:val="0"/>
                <w:sz w:val="20"/>
                <w:lang w:val="es-ES" w:eastAsia="es-ES"/>
              </w:rPr>
              <w:t>Año 1</w:t>
            </w:r>
          </w:p>
        </w:tc>
        <w:tc>
          <w:tcPr>
            <w:tcW w:w="1058" w:type="dxa"/>
            <w:gridSpan w:val="2"/>
            <w:shd w:val="clear" w:color="auto" w:fill="BFBFBF" w:themeFill="background1" w:themeFillShade="BF"/>
            <w:noWrap/>
            <w:vAlign w:val="bottom"/>
            <w:hideMark/>
          </w:tcPr>
          <w:p w:rsidR="00CA2BDB" w:rsidRPr="006611ED" w:rsidRDefault="00CA2BDB" w:rsidP="00181076">
            <w:pPr>
              <w:keepNext/>
              <w:keepLines/>
              <w:spacing w:before="0" w:after="0"/>
              <w:jc w:val="center"/>
              <w:rPr>
                <w:rFonts w:ascii="Arial" w:eastAsia="ヒラギノ角ゴ Pro W3" w:hAnsi="Arial" w:cs="Arial"/>
                <w:b/>
                <w:spacing w:val="0"/>
                <w:sz w:val="20"/>
                <w:lang w:val="es-ES" w:eastAsia="es-ES"/>
              </w:rPr>
            </w:pPr>
            <w:r w:rsidRPr="006611ED">
              <w:rPr>
                <w:rFonts w:ascii="Arial" w:eastAsia="ヒラギノ角ゴ Pro W3" w:hAnsi="Arial" w:cs="Arial"/>
                <w:b/>
                <w:spacing w:val="0"/>
                <w:sz w:val="20"/>
                <w:lang w:val="es-ES" w:eastAsia="es-ES"/>
              </w:rPr>
              <w:t>Año 2</w:t>
            </w:r>
          </w:p>
        </w:tc>
        <w:tc>
          <w:tcPr>
            <w:tcW w:w="1057" w:type="dxa"/>
            <w:gridSpan w:val="2"/>
            <w:shd w:val="clear" w:color="auto" w:fill="BFBFBF" w:themeFill="background1" w:themeFillShade="BF"/>
            <w:noWrap/>
            <w:vAlign w:val="bottom"/>
          </w:tcPr>
          <w:p w:rsidR="00CA2BDB" w:rsidRPr="006611ED" w:rsidRDefault="00CA2BDB" w:rsidP="00181076">
            <w:pPr>
              <w:keepNext/>
              <w:keepLines/>
              <w:spacing w:before="0" w:after="0"/>
              <w:jc w:val="center"/>
              <w:rPr>
                <w:rFonts w:ascii="Arial" w:eastAsia="ヒラギノ角ゴ Pro W3" w:hAnsi="Arial" w:cs="Arial"/>
                <w:b/>
                <w:spacing w:val="0"/>
                <w:sz w:val="20"/>
                <w:lang w:val="es-ES" w:eastAsia="es-ES"/>
              </w:rPr>
            </w:pPr>
            <w:r w:rsidRPr="006611ED">
              <w:rPr>
                <w:rFonts w:ascii="Arial" w:eastAsia="ヒラギノ角ゴ Pro W3" w:hAnsi="Arial" w:cs="Arial"/>
                <w:b/>
                <w:spacing w:val="0"/>
                <w:sz w:val="20"/>
                <w:lang w:val="es-ES" w:eastAsia="es-ES"/>
              </w:rPr>
              <w:t>Año 3</w:t>
            </w:r>
          </w:p>
        </w:tc>
        <w:tc>
          <w:tcPr>
            <w:tcW w:w="1058" w:type="dxa"/>
            <w:shd w:val="clear" w:color="auto" w:fill="BFBFBF" w:themeFill="background1" w:themeFillShade="BF"/>
            <w:noWrap/>
            <w:vAlign w:val="bottom"/>
            <w:hideMark/>
          </w:tcPr>
          <w:p w:rsidR="00CA2BDB" w:rsidRPr="006611ED" w:rsidRDefault="00CA2BDB" w:rsidP="00181076">
            <w:pPr>
              <w:keepNext/>
              <w:keepLines/>
              <w:spacing w:before="0" w:after="0"/>
              <w:jc w:val="center"/>
              <w:rPr>
                <w:rFonts w:ascii="Arial" w:eastAsia="ヒラギノ角ゴ Pro W3" w:hAnsi="Arial" w:cs="Arial"/>
                <w:b/>
                <w:spacing w:val="0"/>
                <w:sz w:val="20"/>
                <w:lang w:val="es-ES" w:eastAsia="es-ES"/>
              </w:rPr>
            </w:pPr>
            <w:r w:rsidRPr="006611ED">
              <w:rPr>
                <w:rFonts w:ascii="Arial" w:eastAsia="ヒラギノ角ゴ Pro W3" w:hAnsi="Arial" w:cs="Arial"/>
                <w:b/>
                <w:spacing w:val="0"/>
                <w:sz w:val="20"/>
                <w:lang w:val="es-ES" w:eastAsia="es-ES"/>
              </w:rPr>
              <w:t>Año 4</w:t>
            </w:r>
          </w:p>
        </w:tc>
        <w:tc>
          <w:tcPr>
            <w:tcW w:w="1058" w:type="dxa"/>
            <w:shd w:val="clear" w:color="auto" w:fill="BFBFBF" w:themeFill="background1" w:themeFillShade="BF"/>
          </w:tcPr>
          <w:p w:rsidR="00CA2BDB" w:rsidRDefault="00CA2BDB" w:rsidP="00CA2BDB">
            <w:pPr>
              <w:keepNext/>
              <w:keepLines/>
              <w:spacing w:before="0" w:after="0"/>
              <w:jc w:val="center"/>
              <w:rPr>
                <w:rFonts w:ascii="Arial" w:eastAsia="ヒラギノ角ゴ Pro W3" w:hAnsi="Arial" w:cs="Arial"/>
                <w:b/>
                <w:spacing w:val="0"/>
                <w:sz w:val="20"/>
                <w:lang w:val="es-ES" w:eastAsia="es-ES"/>
              </w:rPr>
            </w:pPr>
          </w:p>
          <w:p w:rsidR="00CA2BDB" w:rsidRPr="006611ED" w:rsidRDefault="00CA2BDB" w:rsidP="00CA2BDB">
            <w:pPr>
              <w:keepNext/>
              <w:keepLines/>
              <w:spacing w:before="0" w:after="0"/>
              <w:jc w:val="center"/>
              <w:rPr>
                <w:rFonts w:ascii="Arial" w:eastAsia="ヒラギノ角ゴ Pro W3" w:hAnsi="Arial" w:cs="Arial"/>
                <w:b/>
                <w:spacing w:val="0"/>
                <w:sz w:val="20"/>
                <w:lang w:val="es-ES" w:eastAsia="es-ES"/>
              </w:rPr>
            </w:pPr>
            <w:r>
              <w:rPr>
                <w:rFonts w:ascii="Arial" w:eastAsia="ヒラギノ角ゴ Pro W3" w:hAnsi="Arial" w:cs="Arial"/>
                <w:b/>
                <w:spacing w:val="0"/>
                <w:sz w:val="20"/>
                <w:lang w:val="es-ES" w:eastAsia="es-ES"/>
              </w:rPr>
              <w:t>Año 5</w:t>
            </w:r>
          </w:p>
        </w:tc>
      </w:tr>
      <w:tr w:rsidR="00CA2BDB" w:rsidRPr="006611ED" w:rsidTr="00C440EB">
        <w:trPr>
          <w:trHeight w:val="300"/>
          <w:jc w:val="center"/>
        </w:trPr>
        <w:tc>
          <w:tcPr>
            <w:tcW w:w="4965" w:type="dxa"/>
            <w:shd w:val="clear" w:color="auto" w:fill="auto"/>
            <w:vAlign w:val="bottom"/>
            <w:hideMark/>
          </w:tcPr>
          <w:p w:rsidR="00CA2BDB" w:rsidRPr="006611ED" w:rsidRDefault="00CA2BDB" w:rsidP="00C40D1D">
            <w:pPr>
              <w:keepNext/>
              <w:keepLines/>
              <w:spacing w:before="0" w:after="0"/>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 xml:space="preserve">Consultoría para </w:t>
            </w:r>
            <w:r w:rsidR="00DF3AC4">
              <w:rPr>
                <w:rFonts w:ascii="Arial" w:eastAsia="ヒラギノ角ゴ Pro W3" w:hAnsi="Arial" w:cs="Arial"/>
                <w:spacing w:val="0"/>
                <w:sz w:val="20"/>
                <w:lang w:val="es-ES" w:eastAsia="es-ES"/>
              </w:rPr>
              <w:t>la</w:t>
            </w:r>
            <w:r w:rsidR="00C440EB">
              <w:rPr>
                <w:rFonts w:ascii="Arial" w:eastAsia="ヒラギノ角ゴ Pro W3" w:hAnsi="Arial" w:cs="Arial"/>
                <w:spacing w:val="0"/>
                <w:sz w:val="20"/>
                <w:lang w:val="es-ES" w:eastAsia="es-ES"/>
              </w:rPr>
              <w:t xml:space="preserve"> revisión</w:t>
            </w:r>
            <w:r w:rsidRPr="006611ED">
              <w:rPr>
                <w:rFonts w:ascii="Arial" w:eastAsia="ヒラギノ角ゴ Pro W3" w:hAnsi="Arial" w:cs="Arial"/>
                <w:spacing w:val="0"/>
                <w:sz w:val="20"/>
                <w:lang w:val="es-ES" w:eastAsia="es-ES"/>
              </w:rPr>
              <w:t xml:space="preserve"> de </w:t>
            </w:r>
            <w:r w:rsidR="00C440EB">
              <w:rPr>
                <w:rFonts w:ascii="Arial" w:eastAsia="ヒラギノ角ゴ Pro W3" w:hAnsi="Arial" w:cs="Arial"/>
                <w:spacing w:val="0"/>
                <w:sz w:val="20"/>
                <w:lang w:val="es-ES" w:eastAsia="es-ES"/>
              </w:rPr>
              <w:t xml:space="preserve">los </w:t>
            </w:r>
            <w:r w:rsidRPr="006611ED">
              <w:rPr>
                <w:rFonts w:ascii="Arial" w:eastAsia="ヒラギノ角ゴ Pro W3" w:hAnsi="Arial" w:cs="Arial"/>
                <w:spacing w:val="0"/>
                <w:sz w:val="20"/>
                <w:lang w:val="es-ES" w:eastAsia="es-ES"/>
              </w:rPr>
              <w:t xml:space="preserve">sistemas de monitoreo </w:t>
            </w:r>
            <w:r w:rsidR="00C440EB">
              <w:rPr>
                <w:rFonts w:ascii="Arial" w:eastAsia="ヒラギノ角ゴ Pro W3" w:hAnsi="Arial" w:cs="Arial"/>
                <w:spacing w:val="0"/>
                <w:sz w:val="20"/>
                <w:lang w:val="es-ES" w:eastAsia="es-ES"/>
              </w:rPr>
              <w:t xml:space="preserve">del </w:t>
            </w:r>
            <w:r w:rsidR="00C40D1D">
              <w:rPr>
                <w:rFonts w:ascii="Arial" w:eastAsia="ヒラギノ角ゴ Pro W3" w:hAnsi="Arial" w:cs="Arial"/>
                <w:spacing w:val="0"/>
                <w:sz w:val="20"/>
                <w:lang w:val="es-ES" w:eastAsia="es-ES"/>
              </w:rPr>
              <w:t>E</w:t>
            </w:r>
            <w:r w:rsidR="00DF3AC4">
              <w:rPr>
                <w:rFonts w:ascii="Arial" w:eastAsia="ヒラギノ角ゴ Pro W3" w:hAnsi="Arial" w:cs="Arial"/>
                <w:spacing w:val="0"/>
                <w:sz w:val="20"/>
                <w:lang w:val="es-ES" w:eastAsia="es-ES"/>
              </w:rPr>
              <w:t>E</w:t>
            </w:r>
            <w:r w:rsidR="00C440EB">
              <w:rPr>
                <w:rFonts w:ascii="Arial" w:eastAsia="ヒラギノ角ゴ Pro W3" w:hAnsi="Arial" w:cs="Arial"/>
                <w:spacing w:val="0"/>
                <w:sz w:val="20"/>
                <w:lang w:val="es-ES" w:eastAsia="es-ES"/>
              </w:rPr>
              <w:t xml:space="preserve">P </w:t>
            </w:r>
            <w:r w:rsidRPr="006611ED">
              <w:rPr>
                <w:rFonts w:ascii="Arial" w:eastAsia="ヒラギノ角ゴ Pro W3" w:hAnsi="Arial" w:cs="Arial"/>
                <w:spacing w:val="0"/>
                <w:sz w:val="20"/>
                <w:lang w:val="es-ES" w:eastAsia="es-ES"/>
              </w:rPr>
              <w:t>y fuentes de datos</w:t>
            </w:r>
            <w:r w:rsidR="00C440EB">
              <w:rPr>
                <w:rFonts w:ascii="Arial" w:eastAsia="ヒラギノ角ゴ Pro W3" w:hAnsi="Arial" w:cs="Arial"/>
                <w:spacing w:val="0"/>
                <w:sz w:val="20"/>
                <w:lang w:val="es-ES" w:eastAsia="es-ES"/>
              </w:rPr>
              <w:t xml:space="preserve"> disponibles</w:t>
            </w:r>
            <w:r w:rsidRPr="006611ED">
              <w:rPr>
                <w:rFonts w:ascii="Arial" w:eastAsia="ヒラギノ角ゴ Pro W3" w:hAnsi="Arial" w:cs="Arial"/>
                <w:spacing w:val="0"/>
                <w:sz w:val="20"/>
                <w:lang w:val="es-ES" w:eastAsia="es-ES"/>
              </w:rPr>
              <w:t xml:space="preserve"> </w:t>
            </w:r>
            <w:r w:rsidR="002A125E">
              <w:rPr>
                <w:rFonts w:ascii="Arial" w:eastAsia="ヒラギノ角ゴ Pro W3" w:hAnsi="Arial" w:cs="Arial"/>
                <w:spacing w:val="0"/>
                <w:sz w:val="20"/>
                <w:lang w:val="es-ES" w:eastAsia="es-ES"/>
              </w:rPr>
              <w:t>para</w:t>
            </w:r>
            <w:r w:rsidRPr="006611ED">
              <w:rPr>
                <w:rFonts w:ascii="Arial" w:eastAsia="ヒラギノ角ゴ Pro W3" w:hAnsi="Arial" w:cs="Arial"/>
                <w:spacing w:val="0"/>
                <w:sz w:val="20"/>
                <w:lang w:val="es-ES" w:eastAsia="es-ES"/>
              </w:rPr>
              <w:t xml:space="preserve"> seguimiento y evaluación</w:t>
            </w:r>
            <w:r w:rsidR="00C440EB">
              <w:rPr>
                <w:rFonts w:ascii="Arial" w:eastAsia="ヒラギノ角ゴ Pro W3" w:hAnsi="Arial" w:cs="Arial"/>
                <w:spacing w:val="0"/>
                <w:sz w:val="20"/>
                <w:lang w:val="es-ES" w:eastAsia="es-ES"/>
              </w:rPr>
              <w:t>. Diseño de nuevos instrumentos y procedimientos de monitoreo.</w:t>
            </w:r>
            <w:r w:rsidRPr="006611ED">
              <w:rPr>
                <w:rFonts w:ascii="Arial" w:eastAsia="ヒラギノ角ゴ Pro W3" w:hAnsi="Arial" w:cs="Arial"/>
                <w:spacing w:val="0"/>
                <w:sz w:val="20"/>
                <w:lang w:val="es-ES" w:eastAsia="es-ES"/>
              </w:rPr>
              <w:t xml:space="preserve"> </w:t>
            </w:r>
          </w:p>
        </w:tc>
        <w:tc>
          <w:tcPr>
            <w:tcW w:w="1057" w:type="dxa"/>
            <w:gridSpan w:val="2"/>
            <w:shd w:val="clear" w:color="auto" w:fill="auto"/>
            <w:noWrap/>
            <w:vAlign w:val="bottom"/>
            <w:hideMark/>
          </w:tcPr>
          <w:p w:rsidR="00CA2BDB" w:rsidRPr="006611ED" w:rsidRDefault="00CA2BDB" w:rsidP="00BE2031">
            <w:pPr>
              <w:keepNext/>
              <w:keepLines/>
              <w:spacing w:before="0" w:after="0"/>
              <w:jc w:val="right"/>
              <w:rPr>
                <w:rFonts w:ascii="Arial" w:eastAsia="ヒラギノ角ゴ Pro W3" w:hAnsi="Arial" w:cs="Arial"/>
                <w:spacing w:val="0"/>
                <w:sz w:val="20"/>
                <w:lang w:val="es-ES" w:eastAsia="es-ES"/>
              </w:rPr>
            </w:pPr>
            <w:r w:rsidRPr="006611ED">
              <w:rPr>
                <w:rFonts w:ascii="Arial" w:eastAsia="ヒラギノ角ゴ Pro W3" w:hAnsi="Arial" w:cs="Arial"/>
                <w:spacing w:val="0"/>
                <w:sz w:val="20"/>
                <w:lang w:val="es-ES" w:eastAsia="es-ES"/>
              </w:rPr>
              <w:t>20,000</w:t>
            </w:r>
          </w:p>
        </w:tc>
        <w:tc>
          <w:tcPr>
            <w:tcW w:w="1058" w:type="dxa"/>
            <w:gridSpan w:val="2"/>
            <w:shd w:val="clear" w:color="auto" w:fill="auto"/>
            <w:noWrap/>
            <w:vAlign w:val="bottom"/>
            <w:hideMark/>
          </w:tcPr>
          <w:p w:rsidR="00CA2BDB" w:rsidRPr="006611ED" w:rsidRDefault="00CA2BDB" w:rsidP="00755584">
            <w:pPr>
              <w:keepNext/>
              <w:keepLines/>
              <w:spacing w:before="0" w:after="0"/>
              <w:jc w:val="right"/>
              <w:rPr>
                <w:rFonts w:ascii="Arial" w:eastAsia="ヒラギノ角ゴ Pro W3" w:hAnsi="Arial" w:cs="Arial"/>
                <w:spacing w:val="0"/>
                <w:sz w:val="20"/>
                <w:lang w:val="es-ES" w:eastAsia="es-ES"/>
              </w:rPr>
            </w:pPr>
          </w:p>
        </w:tc>
        <w:tc>
          <w:tcPr>
            <w:tcW w:w="1057" w:type="dxa"/>
            <w:gridSpan w:val="2"/>
            <w:shd w:val="clear" w:color="auto" w:fill="auto"/>
            <w:noWrap/>
            <w:vAlign w:val="bottom"/>
          </w:tcPr>
          <w:p w:rsidR="00CA2BDB" w:rsidRPr="006611ED" w:rsidRDefault="00CA2BDB" w:rsidP="00755584">
            <w:pPr>
              <w:keepNext/>
              <w:keepLines/>
              <w:spacing w:before="0" w:after="0"/>
              <w:jc w:val="right"/>
              <w:rPr>
                <w:rFonts w:ascii="Arial" w:eastAsia="ヒラギノ角ゴ Pro W3" w:hAnsi="Arial" w:cs="Arial"/>
                <w:spacing w:val="0"/>
                <w:sz w:val="20"/>
                <w:lang w:val="es-ES" w:eastAsia="es-ES"/>
              </w:rPr>
            </w:pPr>
          </w:p>
        </w:tc>
        <w:tc>
          <w:tcPr>
            <w:tcW w:w="1058" w:type="dxa"/>
            <w:shd w:val="clear" w:color="auto" w:fill="auto"/>
            <w:noWrap/>
            <w:vAlign w:val="bottom"/>
            <w:hideMark/>
          </w:tcPr>
          <w:p w:rsidR="00CA2BDB" w:rsidRPr="006611ED" w:rsidRDefault="00CA2BDB" w:rsidP="00755584">
            <w:pPr>
              <w:keepNext/>
              <w:keepLines/>
              <w:spacing w:before="0" w:after="0"/>
              <w:jc w:val="right"/>
              <w:rPr>
                <w:rFonts w:ascii="Arial" w:eastAsia="ヒラギノ角ゴ Pro W3" w:hAnsi="Arial" w:cs="Arial"/>
                <w:spacing w:val="0"/>
                <w:sz w:val="20"/>
                <w:lang w:val="es-ES" w:eastAsia="es-ES"/>
              </w:rPr>
            </w:pPr>
          </w:p>
        </w:tc>
        <w:tc>
          <w:tcPr>
            <w:tcW w:w="1058" w:type="dxa"/>
          </w:tcPr>
          <w:p w:rsidR="00CA2BDB" w:rsidRPr="006611ED" w:rsidRDefault="00CA2BDB" w:rsidP="00755584">
            <w:pPr>
              <w:keepNext/>
              <w:keepLines/>
              <w:spacing w:before="0" w:after="0"/>
              <w:jc w:val="right"/>
              <w:rPr>
                <w:rFonts w:ascii="Arial" w:eastAsia="ヒラギノ角ゴ Pro W3" w:hAnsi="Arial" w:cs="Arial"/>
                <w:spacing w:val="0"/>
                <w:sz w:val="20"/>
                <w:lang w:val="es-ES" w:eastAsia="es-ES"/>
              </w:rPr>
            </w:pPr>
          </w:p>
        </w:tc>
      </w:tr>
      <w:tr w:rsidR="003823DE" w:rsidRPr="006611ED" w:rsidTr="00C30ED2">
        <w:trPr>
          <w:trHeight w:val="300"/>
          <w:jc w:val="center"/>
        </w:trPr>
        <w:tc>
          <w:tcPr>
            <w:tcW w:w="4965" w:type="dxa"/>
            <w:shd w:val="clear" w:color="auto" w:fill="auto"/>
            <w:noWrap/>
            <w:vAlign w:val="bottom"/>
          </w:tcPr>
          <w:p w:rsidR="003823DE" w:rsidRPr="006611ED" w:rsidRDefault="003823DE" w:rsidP="00181076">
            <w:pPr>
              <w:keepNext/>
              <w:keepLines/>
              <w:spacing w:before="0" w:after="0"/>
              <w:rPr>
                <w:rFonts w:ascii="Arial" w:eastAsia="ヒラギノ角ゴ Pro W3" w:hAnsi="Arial" w:cs="Arial"/>
                <w:b/>
                <w:spacing w:val="0"/>
                <w:sz w:val="20"/>
                <w:lang w:val="es-ES" w:eastAsia="es-ES"/>
              </w:rPr>
            </w:pPr>
            <w:r w:rsidRPr="006611ED">
              <w:rPr>
                <w:rFonts w:ascii="Arial" w:eastAsia="ヒラギノ角ゴ Pro W3" w:hAnsi="Arial" w:cs="Arial"/>
                <w:b/>
                <w:spacing w:val="0"/>
                <w:sz w:val="20"/>
                <w:lang w:val="es-ES" w:eastAsia="es-ES"/>
              </w:rPr>
              <w:t>Total (acumulativo)</w:t>
            </w:r>
          </w:p>
        </w:tc>
        <w:tc>
          <w:tcPr>
            <w:tcW w:w="566" w:type="dxa"/>
            <w:tcBorders>
              <w:right w:val="nil"/>
            </w:tcBorders>
            <w:shd w:val="clear" w:color="auto" w:fill="auto"/>
            <w:noWrap/>
            <w:vAlign w:val="bottom"/>
          </w:tcPr>
          <w:p w:rsidR="003823DE" w:rsidRPr="006611ED" w:rsidRDefault="003823DE" w:rsidP="00181076">
            <w:pPr>
              <w:keepNext/>
              <w:keepLines/>
              <w:spacing w:before="0" w:after="0"/>
              <w:rPr>
                <w:rFonts w:ascii="Arial" w:eastAsia="ヒラギノ角ゴ Pro W3" w:hAnsi="Arial" w:cs="Arial"/>
                <w:spacing w:val="0"/>
                <w:sz w:val="20"/>
                <w:lang w:val="es-ES" w:eastAsia="es-ES"/>
              </w:rPr>
            </w:pPr>
          </w:p>
        </w:tc>
        <w:tc>
          <w:tcPr>
            <w:tcW w:w="1249" w:type="dxa"/>
            <w:gridSpan w:val="2"/>
            <w:tcBorders>
              <w:left w:val="nil"/>
              <w:right w:val="nil"/>
            </w:tcBorders>
            <w:shd w:val="clear" w:color="000000" w:fill="FFFFFF"/>
            <w:noWrap/>
            <w:vAlign w:val="bottom"/>
          </w:tcPr>
          <w:p w:rsidR="003823DE" w:rsidRPr="006611ED" w:rsidRDefault="003823DE" w:rsidP="00181076">
            <w:pPr>
              <w:keepNext/>
              <w:keepLines/>
              <w:spacing w:before="0" w:after="0"/>
              <w:rPr>
                <w:rFonts w:ascii="Arial" w:eastAsia="ヒラギノ角ゴ Pro W3" w:hAnsi="Arial" w:cs="Arial"/>
                <w:spacing w:val="0"/>
                <w:sz w:val="20"/>
                <w:lang w:val="es-ES" w:eastAsia="es-ES"/>
              </w:rPr>
            </w:pPr>
          </w:p>
        </w:tc>
        <w:tc>
          <w:tcPr>
            <w:tcW w:w="933" w:type="dxa"/>
            <w:gridSpan w:val="2"/>
            <w:tcBorders>
              <w:left w:val="nil"/>
              <w:right w:val="nil"/>
            </w:tcBorders>
            <w:shd w:val="clear" w:color="000000" w:fill="FFFFFF"/>
            <w:noWrap/>
            <w:vAlign w:val="bottom"/>
          </w:tcPr>
          <w:p w:rsidR="003823DE" w:rsidRPr="006611ED" w:rsidRDefault="003823DE" w:rsidP="00181076">
            <w:pPr>
              <w:keepNext/>
              <w:keepLines/>
              <w:spacing w:before="0" w:after="0"/>
              <w:rPr>
                <w:rFonts w:ascii="Arial" w:eastAsia="ヒラギノ角ゴ Pro W3" w:hAnsi="Arial" w:cs="Arial"/>
                <w:spacing w:val="0"/>
                <w:sz w:val="20"/>
                <w:lang w:val="es-ES" w:eastAsia="es-ES"/>
              </w:rPr>
            </w:pPr>
          </w:p>
        </w:tc>
        <w:tc>
          <w:tcPr>
            <w:tcW w:w="2540" w:type="dxa"/>
            <w:gridSpan w:val="3"/>
            <w:tcBorders>
              <w:left w:val="nil"/>
            </w:tcBorders>
            <w:shd w:val="clear" w:color="000000" w:fill="FFFFFF"/>
            <w:noWrap/>
            <w:vAlign w:val="bottom"/>
          </w:tcPr>
          <w:p w:rsidR="003823DE" w:rsidRPr="006611ED" w:rsidRDefault="003823DE" w:rsidP="00BE2031">
            <w:pPr>
              <w:keepNext/>
              <w:keepLines/>
              <w:spacing w:before="0" w:after="0"/>
              <w:rPr>
                <w:rFonts w:ascii="Arial" w:eastAsia="ヒラギノ角ゴ Pro W3" w:hAnsi="Arial" w:cs="Arial"/>
                <w:b/>
                <w:spacing w:val="0"/>
                <w:sz w:val="20"/>
                <w:lang w:val="es-ES" w:eastAsia="es-ES"/>
              </w:rPr>
            </w:pPr>
            <w:r w:rsidRPr="006611ED">
              <w:rPr>
                <w:rFonts w:ascii="Arial" w:eastAsia="ヒラギノ角ゴ Pro W3" w:hAnsi="Arial" w:cs="Arial"/>
                <w:b/>
                <w:spacing w:val="0"/>
                <w:sz w:val="20"/>
                <w:lang w:val="es-ES" w:eastAsia="es-ES"/>
              </w:rPr>
              <w:t xml:space="preserve">           </w:t>
            </w:r>
            <w:r>
              <w:rPr>
                <w:rFonts w:ascii="Arial" w:eastAsia="ヒラギノ角ゴ Pro W3" w:hAnsi="Arial" w:cs="Arial"/>
                <w:b/>
                <w:spacing w:val="0"/>
                <w:sz w:val="20"/>
                <w:lang w:val="es-ES" w:eastAsia="es-ES"/>
              </w:rPr>
              <w:t xml:space="preserve">            </w:t>
            </w:r>
            <w:r w:rsidRPr="006611ED">
              <w:rPr>
                <w:rFonts w:ascii="Arial" w:eastAsia="ヒラギノ角ゴ Pro W3" w:hAnsi="Arial" w:cs="Arial"/>
                <w:b/>
                <w:spacing w:val="0"/>
                <w:sz w:val="20"/>
                <w:lang w:val="es-ES" w:eastAsia="es-ES"/>
              </w:rPr>
              <w:t xml:space="preserve"> </w:t>
            </w:r>
            <w:r>
              <w:rPr>
                <w:rFonts w:ascii="Arial" w:eastAsia="ヒラギノ角ゴ Pro W3" w:hAnsi="Arial" w:cs="Arial"/>
                <w:b/>
                <w:spacing w:val="0"/>
                <w:sz w:val="20"/>
                <w:lang w:val="es-ES" w:eastAsia="es-ES"/>
              </w:rPr>
              <w:t>2</w:t>
            </w:r>
            <w:r w:rsidRPr="006611ED">
              <w:rPr>
                <w:rFonts w:ascii="Arial" w:eastAsia="ヒラギノ角ゴ Pro W3" w:hAnsi="Arial" w:cs="Arial"/>
                <w:b/>
                <w:spacing w:val="0"/>
                <w:sz w:val="20"/>
                <w:lang w:val="es-ES" w:eastAsia="es-ES"/>
              </w:rPr>
              <w:t>0,000</w:t>
            </w:r>
          </w:p>
        </w:tc>
      </w:tr>
    </w:tbl>
    <w:p w:rsidR="00BF5232" w:rsidRPr="006611ED" w:rsidRDefault="00BF5232" w:rsidP="00BF5232">
      <w:pPr>
        <w:spacing w:before="0" w:after="0"/>
        <w:jc w:val="left"/>
        <w:rPr>
          <w:rFonts w:ascii="Arial" w:eastAsia="Calibri" w:hAnsi="Arial" w:cs="Arial"/>
          <w:b/>
          <w:noProof/>
          <w:spacing w:val="-2"/>
          <w:szCs w:val="24"/>
          <w:lang w:eastAsia="es-ES"/>
        </w:rPr>
      </w:pPr>
    </w:p>
    <w:p w:rsidR="00CA2BDB" w:rsidRDefault="00CA2BDB">
      <w:pPr>
        <w:spacing w:before="0" w:after="200" w:line="276" w:lineRule="auto"/>
        <w:jc w:val="left"/>
        <w:rPr>
          <w:rFonts w:ascii="Arial" w:hAnsi="Arial" w:cs="Arial"/>
          <w:b/>
          <w:szCs w:val="24"/>
        </w:rPr>
      </w:pPr>
      <w:r>
        <w:rPr>
          <w:rFonts w:ascii="Arial" w:hAnsi="Arial" w:cs="Arial"/>
          <w:b/>
          <w:szCs w:val="24"/>
        </w:rPr>
        <w:br w:type="page"/>
      </w:r>
    </w:p>
    <w:p w:rsidR="009D73D1" w:rsidRPr="006611ED" w:rsidRDefault="009D73D1" w:rsidP="009D73D1">
      <w:pPr>
        <w:pStyle w:val="Chapter"/>
        <w:rPr>
          <w:rFonts w:ascii="Arial" w:hAnsi="Arial" w:cs="Arial"/>
        </w:rPr>
      </w:pPr>
      <w:bookmarkStart w:id="7" w:name="_Toc406760973"/>
      <w:r w:rsidRPr="006611ED">
        <w:rPr>
          <w:rFonts w:ascii="Arial" w:hAnsi="Arial" w:cs="Arial"/>
        </w:rPr>
        <w:lastRenderedPageBreak/>
        <w:t>Evaluación</w:t>
      </w:r>
      <w:bookmarkEnd w:id="7"/>
    </w:p>
    <w:p w:rsidR="009D73D1" w:rsidRPr="006611ED" w:rsidRDefault="009D73D1"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A continuación se provee una discusión detallada de las actividades de evaluación del impacto del programa. La primera sección presenta cuáles son las principales preguntas de evaluación que se pretende contestar. La segunda sección discute cuál es el conocimiento existente en la literatura sobre estas preguntas. La tercera parte presenta cuales son los principales indicadores que serán considerados. </w:t>
      </w:r>
      <w:r w:rsidR="00F813E6" w:rsidRPr="006611ED">
        <w:rPr>
          <w:rFonts w:ascii="Arial" w:hAnsi="Arial" w:cs="Arial"/>
        </w:rPr>
        <w:t>Luego se</w:t>
      </w:r>
      <w:r w:rsidRPr="006611ED">
        <w:rPr>
          <w:rFonts w:ascii="Arial" w:hAnsi="Arial" w:cs="Arial"/>
        </w:rPr>
        <w:t xml:space="preserve"> discuten aspectos conceptuales, técnicos y prácticos de las metodologías que se utilizaran para la evaluación.</w:t>
      </w:r>
      <w:r w:rsidR="00F813E6" w:rsidRPr="006611ED">
        <w:rPr>
          <w:rFonts w:ascii="Arial" w:hAnsi="Arial" w:cs="Arial"/>
        </w:rPr>
        <w:t xml:space="preserve"> Finalmente, se presenta una herramienta para el análisis costo-beneficio ex-post.</w:t>
      </w:r>
      <w:r w:rsidRPr="006611ED">
        <w:rPr>
          <w:rFonts w:ascii="Arial" w:hAnsi="Arial" w:cs="Arial"/>
        </w:rPr>
        <w:t xml:space="preserve"> </w:t>
      </w:r>
    </w:p>
    <w:p w:rsidR="009D73D1" w:rsidRPr="006611ED" w:rsidRDefault="0064660F" w:rsidP="009D73D1">
      <w:pPr>
        <w:pStyle w:val="FirstHeading"/>
        <w:rPr>
          <w:rFonts w:ascii="Arial" w:hAnsi="Arial" w:cs="Arial"/>
          <w:lang w:val="es-ES_tradnl"/>
        </w:rPr>
      </w:pPr>
      <w:bookmarkStart w:id="8" w:name="_Toc406760974"/>
      <w:r w:rsidRPr="0064660F">
        <w:rPr>
          <w:rFonts w:ascii="Arial" w:hAnsi="Arial" w:cs="Arial"/>
          <w:lang w:val="es-ES_tradnl"/>
        </w:rPr>
        <w:t xml:space="preserve">A. </w:t>
      </w:r>
      <w:r>
        <w:rPr>
          <w:rFonts w:ascii="Arial" w:hAnsi="Arial" w:cs="Arial"/>
          <w:lang w:val="es-ES_tradnl"/>
        </w:rPr>
        <w:tab/>
      </w:r>
      <w:r w:rsidR="009D73D1" w:rsidRPr="006611ED">
        <w:rPr>
          <w:rFonts w:ascii="Arial" w:hAnsi="Arial" w:cs="Arial"/>
          <w:lang w:val="es-ES_tradnl"/>
        </w:rPr>
        <w:t>Principales preguntas de evaluación</w:t>
      </w:r>
      <w:bookmarkEnd w:id="8"/>
    </w:p>
    <w:p w:rsidR="009D73D1" w:rsidRPr="006611ED" w:rsidRDefault="009D73D1" w:rsidP="00BF047E">
      <w:pPr>
        <w:pStyle w:val="Paragraph"/>
        <w:tabs>
          <w:tab w:val="clear" w:pos="1476"/>
          <w:tab w:val="num" w:pos="2268"/>
          <w:tab w:val="num" w:pos="2448"/>
        </w:tabs>
        <w:ind w:left="720" w:hanging="709"/>
        <w:rPr>
          <w:rFonts w:ascii="Arial" w:hAnsi="Arial" w:cs="Arial"/>
        </w:rPr>
      </w:pPr>
      <w:r w:rsidRPr="006611ED">
        <w:rPr>
          <w:rFonts w:ascii="Arial" w:hAnsi="Arial" w:cs="Arial"/>
        </w:rPr>
        <w:t>Las actividades de evaluación se concentrarán en varias preguntas relativas al impacto del programa. En particular, las principales preguntas son:</w:t>
      </w:r>
    </w:p>
    <w:p w:rsidR="009D73D1" w:rsidRPr="006611ED" w:rsidRDefault="009D73D1" w:rsidP="00BF047E">
      <w:pPr>
        <w:pStyle w:val="Paragraph"/>
        <w:tabs>
          <w:tab w:val="clear" w:pos="1476"/>
          <w:tab w:val="num" w:pos="2268"/>
          <w:tab w:val="num" w:pos="2448"/>
        </w:tabs>
        <w:ind w:left="720" w:hanging="709"/>
        <w:rPr>
          <w:rFonts w:ascii="Arial" w:hAnsi="Arial" w:cs="Arial"/>
          <w:szCs w:val="24"/>
        </w:rPr>
      </w:pPr>
      <w:r w:rsidRPr="006611ED">
        <w:rPr>
          <w:rFonts w:ascii="Arial" w:hAnsi="Arial" w:cs="Arial"/>
          <w:szCs w:val="24"/>
        </w:rPr>
        <w:t xml:space="preserve">¿El programa logró </w:t>
      </w:r>
      <w:r w:rsidR="00CC6B11">
        <w:rPr>
          <w:rFonts w:ascii="Arial" w:hAnsi="Arial" w:cs="Arial"/>
          <w:szCs w:val="24"/>
        </w:rPr>
        <w:t>reducir la brecha</w:t>
      </w:r>
      <w:r w:rsidRPr="006611ED">
        <w:rPr>
          <w:rFonts w:ascii="Arial" w:hAnsi="Arial" w:cs="Arial"/>
          <w:szCs w:val="24"/>
        </w:rPr>
        <w:t xml:space="preserve"> </w:t>
      </w:r>
      <w:r w:rsidR="004B5E9E">
        <w:rPr>
          <w:rFonts w:ascii="Arial" w:hAnsi="Arial" w:cs="Arial"/>
          <w:szCs w:val="24"/>
        </w:rPr>
        <w:t>de ingreso autónomo promedio</w:t>
      </w:r>
      <w:r w:rsidR="00597687">
        <w:rPr>
          <w:rFonts w:ascii="Arial" w:hAnsi="Arial" w:cs="Arial"/>
          <w:szCs w:val="24"/>
        </w:rPr>
        <w:t xml:space="preserve"> de los hogares </w:t>
      </w:r>
      <w:r w:rsidR="00503DA9">
        <w:rPr>
          <w:rFonts w:ascii="Arial" w:hAnsi="Arial" w:cs="Arial"/>
          <w:szCs w:val="24"/>
        </w:rPr>
        <w:t>indígenas</w:t>
      </w:r>
      <w:r w:rsidR="00CC6B11">
        <w:rPr>
          <w:rFonts w:ascii="Arial" w:hAnsi="Arial" w:cs="Arial"/>
          <w:szCs w:val="24"/>
        </w:rPr>
        <w:t xml:space="preserve"> respecto de los hogares no indígenas</w:t>
      </w:r>
      <w:r w:rsidRPr="006611ED">
        <w:rPr>
          <w:rFonts w:ascii="Arial" w:hAnsi="Arial" w:cs="Arial"/>
          <w:szCs w:val="24"/>
        </w:rPr>
        <w:t>?</w:t>
      </w:r>
    </w:p>
    <w:p w:rsidR="00597687" w:rsidRPr="00597687" w:rsidRDefault="009D73D1" w:rsidP="00BF047E">
      <w:pPr>
        <w:pStyle w:val="Paragraph"/>
        <w:tabs>
          <w:tab w:val="clear" w:pos="1476"/>
          <w:tab w:val="num" w:pos="2268"/>
          <w:tab w:val="num" w:pos="2448"/>
        </w:tabs>
        <w:ind w:left="720" w:hanging="709"/>
        <w:rPr>
          <w:rFonts w:ascii="Arial" w:hAnsi="Arial" w:cs="Arial"/>
        </w:rPr>
      </w:pPr>
      <w:r w:rsidRPr="006611ED">
        <w:rPr>
          <w:rFonts w:ascii="Arial" w:hAnsi="Arial" w:cs="Arial"/>
          <w:szCs w:val="24"/>
        </w:rPr>
        <w:t xml:space="preserve">¿El programa logró </w:t>
      </w:r>
      <w:r w:rsidR="00CC6B11">
        <w:rPr>
          <w:rFonts w:ascii="Arial" w:hAnsi="Arial" w:cs="Arial"/>
          <w:szCs w:val="24"/>
        </w:rPr>
        <w:t>incrementar el ingreso autónomo de los hogares</w:t>
      </w:r>
      <w:r w:rsidR="002A0F0A">
        <w:rPr>
          <w:rFonts w:ascii="Arial" w:hAnsi="Arial" w:cs="Arial"/>
          <w:szCs w:val="24"/>
        </w:rPr>
        <w:t xml:space="preserve"> indígenas apoyados por el programa</w:t>
      </w:r>
      <w:r w:rsidR="00CC6B11">
        <w:rPr>
          <w:rFonts w:ascii="Arial" w:hAnsi="Arial" w:cs="Arial"/>
          <w:szCs w:val="24"/>
        </w:rPr>
        <w:t xml:space="preserve"> </w:t>
      </w:r>
      <w:r w:rsidR="00597687">
        <w:rPr>
          <w:rFonts w:ascii="Arial" w:hAnsi="Arial" w:cs="Arial"/>
          <w:szCs w:val="24"/>
        </w:rPr>
        <w:t xml:space="preserve"> </w:t>
      </w:r>
      <w:r w:rsidR="002A0F0A">
        <w:rPr>
          <w:rFonts w:ascii="Arial" w:hAnsi="Arial" w:cs="Arial"/>
          <w:szCs w:val="24"/>
        </w:rPr>
        <w:t>respecto de un grupo de control</w:t>
      </w:r>
      <w:r w:rsidR="00597687">
        <w:rPr>
          <w:rFonts w:ascii="Arial" w:hAnsi="Arial" w:cs="Arial"/>
          <w:szCs w:val="24"/>
        </w:rPr>
        <w:t>?</w:t>
      </w:r>
    </w:p>
    <w:p w:rsidR="00911375" w:rsidRPr="00503DA9" w:rsidRDefault="00503DA9" w:rsidP="00BF047E">
      <w:pPr>
        <w:pStyle w:val="Paragraph"/>
        <w:tabs>
          <w:tab w:val="clear" w:pos="1476"/>
          <w:tab w:val="num" w:pos="2268"/>
          <w:tab w:val="num" w:pos="2448"/>
        </w:tabs>
        <w:ind w:left="720" w:hanging="709"/>
        <w:rPr>
          <w:rFonts w:ascii="Arial" w:hAnsi="Arial" w:cs="Arial"/>
        </w:rPr>
      </w:pPr>
      <w:r w:rsidRPr="006611ED">
        <w:rPr>
          <w:rFonts w:ascii="Arial" w:hAnsi="Arial" w:cs="Arial"/>
          <w:szCs w:val="24"/>
        </w:rPr>
        <w:t>¿</w:t>
      </w:r>
      <w:r>
        <w:rPr>
          <w:rFonts w:ascii="Arial" w:hAnsi="Arial" w:cs="Arial"/>
          <w:szCs w:val="24"/>
        </w:rPr>
        <w:t>El programa logró incrementar el financiamiento obtenido por emprendimientos indígenas apoyados por el programa?</w:t>
      </w:r>
      <w:r w:rsidR="003B6C02" w:rsidRPr="006611ED">
        <w:rPr>
          <w:rFonts w:ascii="Arial" w:hAnsi="Arial" w:cs="Arial"/>
          <w:u w:val="single"/>
        </w:rPr>
        <w:t xml:space="preserve"> </w:t>
      </w:r>
    </w:p>
    <w:p w:rsidR="00503DA9" w:rsidRPr="004B5E9E" w:rsidRDefault="00503DA9" w:rsidP="00503DA9">
      <w:pPr>
        <w:pStyle w:val="Paragraph"/>
        <w:tabs>
          <w:tab w:val="clear" w:pos="1476"/>
          <w:tab w:val="num" w:pos="2268"/>
          <w:tab w:val="num" w:pos="2448"/>
        </w:tabs>
        <w:ind w:left="720" w:hanging="709"/>
        <w:rPr>
          <w:rFonts w:ascii="Arial" w:hAnsi="Arial" w:cs="Arial"/>
        </w:rPr>
      </w:pPr>
      <w:r w:rsidRPr="006611ED">
        <w:rPr>
          <w:rFonts w:ascii="Arial" w:hAnsi="Arial" w:cs="Arial"/>
          <w:szCs w:val="24"/>
        </w:rPr>
        <w:t>¿</w:t>
      </w:r>
      <w:r>
        <w:rPr>
          <w:rFonts w:ascii="Arial" w:hAnsi="Arial" w:cs="Arial"/>
          <w:szCs w:val="24"/>
        </w:rPr>
        <w:t xml:space="preserve">El programa logró incrementar </w:t>
      </w:r>
      <w:r w:rsidR="002A0F0A">
        <w:rPr>
          <w:rFonts w:ascii="Arial" w:hAnsi="Arial" w:cs="Arial"/>
          <w:szCs w:val="24"/>
        </w:rPr>
        <w:t>el monto de</w:t>
      </w:r>
      <w:r>
        <w:rPr>
          <w:rFonts w:ascii="Arial" w:hAnsi="Arial" w:cs="Arial"/>
          <w:szCs w:val="24"/>
        </w:rPr>
        <w:t xml:space="preserve"> apoyos </w:t>
      </w:r>
      <w:r w:rsidR="002A0F0A">
        <w:rPr>
          <w:rFonts w:ascii="Arial" w:hAnsi="Arial" w:cs="Arial"/>
          <w:szCs w:val="24"/>
        </w:rPr>
        <w:t>técnicos recibido</w:t>
      </w:r>
      <w:r w:rsidR="004B5E9E">
        <w:rPr>
          <w:rFonts w:ascii="Arial" w:hAnsi="Arial" w:cs="Arial"/>
          <w:szCs w:val="24"/>
        </w:rPr>
        <w:t>s</w:t>
      </w:r>
      <w:r w:rsidR="002A0F0A">
        <w:rPr>
          <w:rFonts w:ascii="Arial" w:hAnsi="Arial" w:cs="Arial"/>
          <w:szCs w:val="24"/>
        </w:rPr>
        <w:t xml:space="preserve"> por los beneficiarios provenientes de otros programas</w:t>
      </w:r>
      <w:r>
        <w:rPr>
          <w:rFonts w:ascii="Arial" w:hAnsi="Arial" w:cs="Arial"/>
          <w:szCs w:val="24"/>
        </w:rPr>
        <w:t>?</w:t>
      </w:r>
      <w:r w:rsidRPr="006611ED">
        <w:rPr>
          <w:rFonts w:ascii="Arial" w:hAnsi="Arial" w:cs="Arial"/>
          <w:u w:val="single"/>
        </w:rPr>
        <w:t xml:space="preserve"> </w:t>
      </w:r>
    </w:p>
    <w:p w:rsidR="004B5E9E" w:rsidRPr="004B5E9E" w:rsidRDefault="004B5E9E" w:rsidP="004B5E9E">
      <w:pPr>
        <w:pStyle w:val="Paragraph"/>
        <w:tabs>
          <w:tab w:val="clear" w:pos="1476"/>
          <w:tab w:val="num" w:pos="2268"/>
          <w:tab w:val="num" w:pos="2448"/>
        </w:tabs>
        <w:ind w:left="720" w:hanging="709"/>
        <w:rPr>
          <w:rFonts w:ascii="Arial" w:hAnsi="Arial" w:cs="Arial"/>
        </w:rPr>
      </w:pPr>
      <w:r w:rsidRPr="006611ED">
        <w:rPr>
          <w:rFonts w:ascii="Arial" w:hAnsi="Arial" w:cs="Arial"/>
          <w:szCs w:val="24"/>
        </w:rPr>
        <w:t>¿</w:t>
      </w:r>
      <w:r>
        <w:rPr>
          <w:rFonts w:ascii="Arial" w:hAnsi="Arial" w:cs="Arial"/>
          <w:szCs w:val="24"/>
        </w:rPr>
        <w:t>El programa logró incrementar el número de emprendimientos indígenas que se mantienen operativos?</w:t>
      </w:r>
      <w:r w:rsidRPr="006611ED">
        <w:rPr>
          <w:rFonts w:ascii="Arial" w:hAnsi="Arial" w:cs="Arial"/>
          <w:u w:val="single"/>
        </w:rPr>
        <w:t xml:space="preserve"> </w:t>
      </w:r>
    </w:p>
    <w:p w:rsidR="004C5004" w:rsidRPr="006611ED" w:rsidRDefault="004F0FF4" w:rsidP="004C5004">
      <w:pPr>
        <w:pStyle w:val="FirstHeading"/>
        <w:rPr>
          <w:rFonts w:ascii="Arial" w:hAnsi="Arial" w:cs="Arial"/>
        </w:rPr>
      </w:pPr>
      <w:r w:rsidRPr="006611ED">
        <w:rPr>
          <w:rFonts w:ascii="Arial" w:hAnsi="Arial" w:cs="Arial"/>
        </w:rPr>
        <w:fldChar w:fldCharType="begin"/>
      </w:r>
      <w:r w:rsidR="005D40AD" w:rsidRPr="006611ED">
        <w:rPr>
          <w:rFonts w:ascii="Arial" w:hAnsi="Arial" w:cs="Arial"/>
        </w:rPr>
        <w:instrText xml:space="preserve"> SEQ "</w:instrText>
      </w:r>
      <w:fldSimple w:instr=" SECTION  \* MERGEFORMAT ">
        <w:r w:rsidR="00CA765F" w:rsidRPr="006611ED">
          <w:rPr>
            <w:rFonts w:ascii="Arial" w:hAnsi="Arial" w:cs="Arial"/>
          </w:rPr>
          <w:instrText>2</w:instrText>
        </w:r>
      </w:fldSimple>
      <w:r w:rsidR="005D40AD" w:rsidRPr="006611ED">
        <w:rPr>
          <w:rFonts w:ascii="Arial" w:hAnsi="Arial" w:cs="Arial"/>
        </w:rPr>
        <w:instrText xml:space="preserve">#"\* ALPHABETIC \* MERGEFORMAT </w:instrText>
      </w:r>
      <w:r w:rsidRPr="006611ED">
        <w:rPr>
          <w:rFonts w:ascii="Arial" w:hAnsi="Arial" w:cs="Arial"/>
        </w:rPr>
        <w:fldChar w:fldCharType="separate"/>
      </w:r>
      <w:bookmarkStart w:id="9" w:name="_Toc406760975"/>
      <w:r w:rsidR="00CA765F" w:rsidRPr="006611ED">
        <w:rPr>
          <w:rFonts w:ascii="Arial" w:hAnsi="Arial" w:cs="Arial"/>
          <w:noProof/>
        </w:rPr>
        <w:t>D</w:t>
      </w:r>
      <w:r w:rsidRPr="006611ED">
        <w:rPr>
          <w:rFonts w:ascii="Arial" w:hAnsi="Arial" w:cs="Arial"/>
        </w:rPr>
        <w:fldChar w:fldCharType="end"/>
      </w:r>
      <w:r w:rsidR="005D40AD" w:rsidRPr="006611ED">
        <w:rPr>
          <w:rFonts w:ascii="Arial" w:hAnsi="Arial" w:cs="Arial"/>
        </w:rPr>
        <w:t>.</w:t>
      </w:r>
      <w:r w:rsidR="005D40AD" w:rsidRPr="006611ED">
        <w:rPr>
          <w:rFonts w:ascii="Arial" w:hAnsi="Arial" w:cs="Arial"/>
        </w:rPr>
        <w:tab/>
        <w:t>Conocimiento existente</w:t>
      </w:r>
      <w:bookmarkEnd w:id="9"/>
      <w:r w:rsidR="005D40AD" w:rsidRPr="006611ED">
        <w:rPr>
          <w:rFonts w:ascii="Arial" w:hAnsi="Arial" w:cs="Arial"/>
        </w:rPr>
        <w:t xml:space="preserve"> </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142DE4">
        <w:rPr>
          <w:rFonts w:ascii="Arial" w:hAnsi="Arial" w:cs="Arial"/>
          <w:b/>
          <w:u w:val="single"/>
        </w:rPr>
        <w:t>I+D,  Innovación y Pymes</w:t>
      </w:r>
      <w:r w:rsidRPr="00142DE4">
        <w:rPr>
          <w:rFonts w:ascii="Arial" w:hAnsi="Arial" w:cs="Arial"/>
          <w:b/>
        </w:rPr>
        <w:t>.</w:t>
      </w:r>
      <w:r w:rsidRPr="006611ED">
        <w:rPr>
          <w:rFonts w:ascii="Arial" w:hAnsi="Arial" w:cs="Arial"/>
        </w:rPr>
        <w:t xml:space="preserve"> Gran parte de la literatura que evalúa la efectividad de los subsidios a la I+D u otro tipo de instrumentos de apoyo a la innovación se focaliza en analizar su efecto en las actividades de innovación. En primer lugar, la participación en proyectos de I+D ha sido identificada como un factor crucial para aliviar barreras a la cooperación (Eom y Lee, 2010), afectando la probabilidad de establecer vínculos de I&amp;D con instituciones tecnológicas, de investigación o con otras firmas (Falk, 2007; Busom y Fernandez-Ribas, 2008), expandiendo la red industria-universidad-gobierno (Nishimura y Okamuro, 2011) o aumentando la participación en nuevos proyectos de negocio conjuntos (Feldman y Kelley, 2006). En este sentido, Cappelen et al. (2011) concluye</w:t>
      </w:r>
      <w:r w:rsidR="001B0C72" w:rsidRPr="006611ED">
        <w:rPr>
          <w:rFonts w:ascii="Arial" w:hAnsi="Arial" w:cs="Arial"/>
        </w:rPr>
        <w:t>n</w:t>
      </w:r>
      <w:r w:rsidRPr="006611ED">
        <w:rPr>
          <w:rFonts w:ascii="Arial" w:hAnsi="Arial" w:cs="Arial"/>
        </w:rPr>
        <w:t xml:space="preserve"> que las firmas que colaboran con otras firmas tienen mayor probabilidad de ser exitosas en sus actividades de innovación.</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En segundo lugar, existe evidencia de la ausencia de un total </w:t>
      </w:r>
      <w:r w:rsidRPr="006611ED">
        <w:rPr>
          <w:rFonts w:ascii="Arial" w:hAnsi="Arial" w:cs="Arial"/>
          <w:i/>
        </w:rPr>
        <w:t>crowding-out</w:t>
      </w:r>
      <w:r w:rsidRPr="006611ED">
        <w:rPr>
          <w:rFonts w:ascii="Arial" w:hAnsi="Arial" w:cs="Arial"/>
        </w:rPr>
        <w:t xml:space="preserve"> entre el gasto público y el gasto privado en I+D (Aerts y Schmidt, 2008; Gonzalez y Pazo, 2008, Czarnitzki y Lopes-Bento, 2013). Aschhoff </w:t>
      </w:r>
      <w:r w:rsidRPr="006611ED">
        <w:rPr>
          <w:rFonts w:ascii="Arial" w:hAnsi="Arial" w:cs="Arial"/>
        </w:rPr>
        <w:lastRenderedPageBreak/>
        <w:t xml:space="preserve">(2009) provee una revisión actualizada de los resultados más significativos en esta línea de estudios. La mayoría de ellos confirman la ausencia de un total efecto </w:t>
      </w:r>
      <w:r w:rsidRPr="006611ED">
        <w:rPr>
          <w:rFonts w:ascii="Arial" w:hAnsi="Arial" w:cs="Arial"/>
          <w:i/>
        </w:rPr>
        <w:t>crowding-out</w:t>
      </w:r>
      <w:r w:rsidRPr="006611ED">
        <w:rPr>
          <w:rFonts w:ascii="Arial" w:hAnsi="Arial" w:cs="Arial"/>
        </w:rPr>
        <w:t>, mostrando algunos de ellos evidencia de efectos multiplicadores en las inversiones privadas</w:t>
      </w:r>
      <w:r w:rsidRPr="006611ED">
        <w:rPr>
          <w:rStyle w:val="BalloonTextChar"/>
          <w:rFonts w:ascii="Arial" w:hAnsi="Arial" w:cs="Arial"/>
          <w:szCs w:val="24"/>
          <w:lang w:val="es-ES"/>
        </w:rPr>
        <w:t>.</w:t>
      </w:r>
      <w:r w:rsidRPr="006611ED">
        <w:rPr>
          <w:rStyle w:val="FootnoteReference"/>
          <w:rFonts w:ascii="Arial" w:eastAsia="Calibri" w:hAnsi="Arial" w:cs="Arial"/>
        </w:rPr>
        <w:footnoteReference w:id="1"/>
      </w:r>
      <w:r w:rsidRPr="006611ED">
        <w:rPr>
          <w:rStyle w:val="BalloonTextChar"/>
          <w:rFonts w:ascii="Arial" w:hAnsi="Arial" w:cs="Arial"/>
          <w:szCs w:val="24"/>
          <w:lang w:val="es-ES"/>
        </w:rPr>
        <w:t xml:space="preserve"> </w:t>
      </w:r>
      <w:r w:rsidRPr="006611ED">
        <w:rPr>
          <w:rFonts w:ascii="Arial" w:hAnsi="Arial" w:cs="Arial"/>
        </w:rPr>
        <w:t>Algunos de estos estudios se enfocan en los efectos heterogéneos potenciales del financiamiento público, sugiriendo que los subsidios son más efectivos para las firmas pequeñas, lo cual es consistente con el argumento de restricción financiera.</w:t>
      </w:r>
      <w:r w:rsidRPr="006611ED">
        <w:rPr>
          <w:rFonts w:ascii="Arial" w:hAnsi="Arial" w:cs="Arial"/>
          <w:vertAlign w:val="superscript"/>
        </w:rPr>
        <w:footnoteReference w:id="2"/>
      </w:r>
      <w:r w:rsidRPr="006611ED">
        <w:rPr>
          <w:rFonts w:ascii="Arial" w:hAnsi="Arial" w:cs="Arial"/>
        </w:rPr>
        <w:t xml:space="preserve"> Otros estudios evalúan la relación entre el monto de subsidio recibido y el tamaño del impacto, es decir, el llamado efecto de dosis, encontrando algunos estudios evidencia de efectos mayores para subsidios de monto mayor,</w:t>
      </w:r>
      <w:r w:rsidRPr="006611ED">
        <w:rPr>
          <w:rStyle w:val="FootnoteReference"/>
          <w:rFonts w:ascii="Arial" w:eastAsia="Calibri" w:hAnsi="Arial" w:cs="Arial"/>
          <w:lang w:val="es-ES"/>
        </w:rPr>
        <w:footnoteReference w:id="3"/>
      </w:r>
      <w:r w:rsidRPr="006611ED">
        <w:rPr>
          <w:rFonts w:ascii="Arial" w:hAnsi="Arial" w:cs="Arial"/>
        </w:rPr>
        <w:t xml:space="preserve"> mientras otros obtienen evidencia de rendimientos decrecientes.</w:t>
      </w:r>
      <w:r w:rsidRPr="006611ED">
        <w:rPr>
          <w:rStyle w:val="FootnoteReference"/>
          <w:rFonts w:ascii="Arial" w:eastAsia="Calibri" w:hAnsi="Arial" w:cs="Arial"/>
          <w:lang w:val="es-ES"/>
        </w:rPr>
        <w:footnoteReference w:id="4"/>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En tercer lugar, se ha encontrado que los programas públicos que fomentan la I+D tienen un efecto positivo en el desarrollo de nuevos procesos de producción y productos (Cappelen et al., 2011; Czarnitzki et al. 2011), y generan un incremento en los puestos de trabajo (</w:t>
      </w:r>
      <w:r w:rsidR="0026252F" w:rsidRPr="006611ED">
        <w:rPr>
          <w:rFonts w:ascii="Arial" w:hAnsi="Arial" w:cs="Arial"/>
        </w:rPr>
        <w:t>Czarnitzki</w:t>
      </w:r>
      <w:r w:rsidRPr="006611ED">
        <w:rPr>
          <w:rFonts w:ascii="Arial" w:hAnsi="Arial" w:cs="Arial"/>
        </w:rPr>
        <w:t xml:space="preserve"> y Lopes-bento 2012) y salarios (Wolff y Reinthaler, 2008) vinculados a I&amp;D. La presencia de efectos derrame (</w:t>
      </w:r>
      <w:r w:rsidRPr="006611ED">
        <w:rPr>
          <w:rFonts w:ascii="Arial" w:hAnsi="Arial" w:cs="Arial"/>
          <w:i/>
        </w:rPr>
        <w:t>spillovers</w:t>
      </w:r>
      <w:r w:rsidRPr="006611ED">
        <w:rPr>
          <w:rFonts w:ascii="Arial" w:hAnsi="Arial" w:cs="Arial"/>
        </w:rPr>
        <w:t xml:space="preserve">) en este tipo de programas fue también testeada, encontrando, por ejemplo, efectos positivos en la productividad industrial (Higon, 2007), </w:t>
      </w:r>
      <w:r w:rsidRPr="006611ED">
        <w:rPr>
          <w:rFonts w:ascii="Arial" w:hAnsi="Arial" w:cs="Arial"/>
          <w:i/>
        </w:rPr>
        <w:t xml:space="preserve">spillovers </w:t>
      </w:r>
      <w:r w:rsidRPr="006611ED">
        <w:rPr>
          <w:rFonts w:ascii="Arial" w:hAnsi="Arial" w:cs="Arial"/>
        </w:rPr>
        <w:t xml:space="preserve">de conocimiento a través del mercado de trabajo (Moen, 2007) y </w:t>
      </w:r>
      <w:r w:rsidRPr="006611ED">
        <w:rPr>
          <w:rFonts w:ascii="Arial" w:hAnsi="Arial" w:cs="Arial"/>
          <w:i/>
        </w:rPr>
        <w:t>spillovers</w:t>
      </w:r>
      <w:r w:rsidRPr="006611ED">
        <w:rPr>
          <w:rFonts w:ascii="Arial" w:hAnsi="Arial" w:cs="Arial"/>
        </w:rPr>
        <w:t xml:space="preserve"> internacionales de tecnología como un canal para incrementar la performance en innovación (Liu y Buck, 2007; Bertrand, 2009). </w:t>
      </w:r>
    </w:p>
    <w:p w:rsidR="00F73F59" w:rsidRPr="006611ED" w:rsidRDefault="00F73F59" w:rsidP="00BF047E">
      <w:pPr>
        <w:pStyle w:val="Paragraph"/>
        <w:tabs>
          <w:tab w:val="clear" w:pos="1476"/>
          <w:tab w:val="num" w:pos="2268"/>
          <w:tab w:val="num" w:pos="2448"/>
        </w:tabs>
        <w:ind w:left="720" w:hanging="709"/>
        <w:rPr>
          <w:rFonts w:ascii="Arial" w:hAnsi="Arial" w:cs="Arial"/>
        </w:rPr>
      </w:pPr>
      <w:r w:rsidRPr="006611ED">
        <w:rPr>
          <w:rFonts w:ascii="Arial" w:hAnsi="Arial" w:cs="Arial"/>
        </w:rPr>
        <w:t>Otros estudios (donde el subsidio es del 100%) encuentran impacto positivo de: un programa de asistencia técnica a PyMES en Macedonia en empleo un año después de la intervención y creciente en el 2do y 3er año alcanzando un 40% de impacto (Bah et al., 2011);  de un programa Japonés de consultorías, cursos de capacitación y seminarios para empresas de fundición en Indonesia en la reducción de la tasa de rechazo de productos por problemas de calidad (entre un 15 y 16%), siendo las consultorías y la capacitación las principales fuentes de dicho impacto (Shimizutani, S., y Todo, 2008); de un programa que promueve auditoria voluntaria en temas ambientales y ayuda a diseñar planes para cumplir con regulaciones y estándares ambientales en México en ventas (6%)  y salarios (5%), pero no en participación en exportaciones (Lopez-Acevedo y Tinajero-Bravo, 2013).</w:t>
      </w:r>
    </w:p>
    <w:p w:rsidR="00F73F59" w:rsidRPr="006611ED" w:rsidRDefault="00F73F59"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Otros estudios evalúan la efectividad de este tipo de programas pero que otorgan subsidios parciales. </w:t>
      </w:r>
      <w:r w:rsidRPr="006611ED">
        <w:rPr>
          <w:rFonts w:ascii="Arial" w:hAnsi="Arial" w:cs="Arial"/>
          <w:lang w:val="en-US"/>
        </w:rPr>
        <w:t xml:space="preserve">Entre ellos, Jarmin (1999), y Oldsman y Heye </w:t>
      </w:r>
      <w:r w:rsidRPr="006611ED">
        <w:rPr>
          <w:rFonts w:ascii="Arial" w:hAnsi="Arial" w:cs="Arial"/>
          <w:lang w:val="en-US"/>
        </w:rPr>
        <w:lastRenderedPageBreak/>
        <w:t xml:space="preserve">(1997) estudian el </w:t>
      </w:r>
      <w:r w:rsidRPr="006611ED">
        <w:rPr>
          <w:rFonts w:ascii="Arial" w:hAnsi="Arial" w:cs="Arial"/>
          <w:i/>
          <w:lang w:val="en-US"/>
        </w:rPr>
        <w:t>Extension Program of the National Institute of Standards and Technology</w:t>
      </w:r>
      <w:r w:rsidRPr="006611ED">
        <w:rPr>
          <w:rFonts w:ascii="Arial" w:hAnsi="Arial" w:cs="Arial"/>
          <w:lang w:val="en-US"/>
        </w:rPr>
        <w:t xml:space="preserve"> (MEP-NIST) y el </w:t>
      </w:r>
      <w:r w:rsidRPr="006611ED">
        <w:rPr>
          <w:rFonts w:ascii="Arial" w:hAnsi="Arial" w:cs="Arial"/>
          <w:i/>
          <w:lang w:val="en-US"/>
        </w:rPr>
        <w:t>New York Manufacturing Extension Partnership</w:t>
      </w:r>
      <w:r w:rsidRPr="006611ED">
        <w:rPr>
          <w:rFonts w:ascii="Arial" w:hAnsi="Arial" w:cs="Arial"/>
          <w:lang w:val="en-US"/>
        </w:rPr>
        <w:t xml:space="preserve"> (NY-MEP), respectivamente. </w:t>
      </w:r>
      <w:r w:rsidRPr="006611ED">
        <w:rPr>
          <w:rFonts w:ascii="Arial" w:hAnsi="Arial" w:cs="Arial"/>
        </w:rPr>
        <w:t xml:space="preserve">Los autores encuentran impactos positivos en valor agregado por trabajador, con tamaños de impactos variables dependiendo el modelo especificado, y con mayores impactos encontrados para las firmas pequeñas. Por otro lado, Mole et al. (2008) analiza los efectos del </w:t>
      </w:r>
      <w:r w:rsidRPr="006611ED">
        <w:rPr>
          <w:rFonts w:ascii="Arial" w:hAnsi="Arial" w:cs="Arial"/>
          <w:i/>
        </w:rPr>
        <w:t>Business Link program</w:t>
      </w:r>
      <w:r w:rsidRPr="006611ED">
        <w:rPr>
          <w:rFonts w:ascii="Arial" w:hAnsi="Arial" w:cs="Arial"/>
        </w:rPr>
        <w:t xml:space="preserve"> en el Reino Unido en la performance de las firmas. Este programa provee subsidios para contratar servicios de consultoría privados certificados en forma pública. El estudio sigue a las empresas por 2 años desde el comienzo de la asistencia y encuentra una relación positiva entre participación en el programa y crecimiento del empleo. Esta relación es más alta para empresas que declaran estar buscando expandirse a nuevos mercados (11.7%) que firmas que no (4.1%), y para empresas con un proceso de planificación del negocio formal (6.7%), que para aquellas que no (3.9%).</w:t>
      </w:r>
    </w:p>
    <w:p w:rsidR="001C4BFA" w:rsidRPr="006611ED" w:rsidRDefault="001C4BFA"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Hasta hace poco, la mayoría de las evaluaciones de programas orientados a temas de innovación, extensionismo tecnológico y PyMEs se focalizaban en países desarrollados, principalmente por la falta de datos en los países en desarrollo. Por esta razón, la literatura en países latinoamericanos es relativamente reciente, pero creciente. </w:t>
      </w:r>
    </w:p>
    <w:p w:rsidR="001C4BFA" w:rsidRPr="006611ED" w:rsidRDefault="001C4BFA"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Benavente y Crespi (2003) analizan el impacto del Programa Asociativo de Fomento (PROFO), que promueve el desarrollo de proyectos conjuntos entre grupos de PyMEs para mejorar el acceso a mercados y fomentar la innovación, para los cuales se encuentra un incremento de su productividad del 11% respecto de un grupo de control. Adicionalmente, la tasa de retorno social del programa fue al menos del 20%. </w:t>
      </w:r>
    </w:p>
    <w:p w:rsidR="001C4BFA" w:rsidRPr="006611ED" w:rsidRDefault="001C4BFA" w:rsidP="00BF047E">
      <w:pPr>
        <w:pStyle w:val="Paragraph"/>
        <w:tabs>
          <w:tab w:val="clear" w:pos="1476"/>
          <w:tab w:val="num" w:pos="2268"/>
          <w:tab w:val="num" w:pos="2448"/>
        </w:tabs>
        <w:ind w:left="720" w:hanging="709"/>
        <w:rPr>
          <w:rFonts w:ascii="Arial" w:hAnsi="Arial" w:cs="Arial"/>
        </w:rPr>
      </w:pPr>
      <w:r w:rsidRPr="006611ED">
        <w:rPr>
          <w:rFonts w:ascii="Arial" w:hAnsi="Arial" w:cs="Arial"/>
        </w:rPr>
        <w:t>Hall y Maffioli (2008) sintetizan los resultados de una serie de evaluaciones de los Fondos de Desarrollo Tecnológico (FDTs) en Argentina, Brasil, Chile y Panamá,</w:t>
      </w:r>
      <w:r w:rsidRPr="006611ED">
        <w:rPr>
          <w:rStyle w:val="FootnoteReference"/>
          <w:rFonts w:ascii="Arial" w:eastAsia="Calibri" w:hAnsi="Arial" w:cs="Arial"/>
        </w:rPr>
        <w:footnoteReference w:id="5"/>
      </w:r>
      <w:r w:rsidRPr="006611ED">
        <w:rPr>
          <w:rFonts w:ascii="Arial" w:hAnsi="Arial" w:cs="Arial"/>
        </w:rPr>
        <w:t xml:space="preserve"> realizadas por el BID entre 2005 y 2007. Estos estudios consideran cuatro niveles de impacto potencial: (i) adicionalidad de insumos</w:t>
      </w:r>
      <w:r w:rsidRPr="006611ED">
        <w:rPr>
          <w:rFonts w:ascii="Arial" w:hAnsi="Arial" w:cs="Arial"/>
          <w:i/>
        </w:rPr>
        <w:t xml:space="preserve"> </w:t>
      </w:r>
      <w:r w:rsidRPr="006611ED">
        <w:rPr>
          <w:rFonts w:ascii="Arial" w:hAnsi="Arial" w:cs="Arial"/>
        </w:rPr>
        <w:t xml:space="preserve">en I+D, (ii) adicionalidad del comportamiento, (iii) incrementos en outputs de innovación, y (iv) mejoras en la performance. La evidencia muestra que los FDTs no reemplazan la inversión privada y tienen un efecto positivo en la intensidad de la I+D. Adicionalmente, los FDTs inducen en las firmas beneficiarias una actitud más proactiva en lo que respecta a la innovación. Sin embargo, estos estudios no encuentran efectos consistentes en patentes o ventas de nuevos productos y la evidencia sobre la performance de las firmas es mixta, con resultados positivos en términos de crecimiento, pero poco impacto en lo referido a medidas de productividad. Considerando que </w:t>
      </w:r>
      <w:r w:rsidRPr="006611ED">
        <w:rPr>
          <w:rFonts w:ascii="Arial" w:hAnsi="Arial" w:cs="Arial"/>
        </w:rPr>
        <w:lastRenderedPageBreak/>
        <w:t>esto puede deberse al periodo corto de tiempo en el que las evaluaciones son conducidas, Hall y Maffioli concluyen que son necesarias evaluaciones de impacto basadas en paneles de datos más largos en pos de arrojar luz a los efectos de largo plazo.</w:t>
      </w:r>
    </w:p>
    <w:p w:rsidR="001C4BFA" w:rsidRPr="006611ED" w:rsidRDefault="001C4BFA" w:rsidP="00BF047E">
      <w:pPr>
        <w:pStyle w:val="Paragraph"/>
        <w:tabs>
          <w:tab w:val="clear" w:pos="1476"/>
          <w:tab w:val="num" w:pos="2268"/>
          <w:tab w:val="num" w:pos="2448"/>
        </w:tabs>
        <w:ind w:left="720" w:hanging="709"/>
        <w:rPr>
          <w:rFonts w:ascii="Arial" w:hAnsi="Arial" w:cs="Arial"/>
        </w:rPr>
      </w:pPr>
      <w:r w:rsidRPr="006611ED">
        <w:rPr>
          <w:rFonts w:ascii="Arial" w:hAnsi="Arial" w:cs="Arial"/>
        </w:rPr>
        <w:t>López Acevedo y Tan (2010) evalúan varios programas de fomento a las Pymes en México (Nafinsa, Bancomext, CONACyT, STPS y otros programas del Ministerio de Economía), Chile (SENCE, CORFO, PROCHILE, FONTEC), Colombia (FOMIPYME) y Perú (BONOPYME, PROMPYME, CITE). Los autores encuentran impactos positivos en ventas, productividad del trabajo y empleo en Chile, y mayor valor agregado, ventas, exportaciones y empleo en México. En Colombia, los resultados sugieren efectos positivos en ventas y beneficios. Confirmando los resultados de Hall y Maffioli, López Acevedo y Tan señalan que algunos de los impactos estimados no se materializan hasta después de varios años. Afirman entonces que la falta de impacto en estudios previos puede deberse a la dimensión corta de tiempo de las bases de datos disponibles, y remarcan la importancia no solo de controlar por sesgos de selección sino también dar cuenta de los rezagos de tiempo necesarios para estimar correctamente los efectos de las intervenciones.</w:t>
      </w:r>
    </w:p>
    <w:p w:rsidR="001C4BFA" w:rsidRPr="006611ED" w:rsidRDefault="001C4BFA" w:rsidP="00BF047E">
      <w:pPr>
        <w:pStyle w:val="Paragraph"/>
        <w:tabs>
          <w:tab w:val="clear" w:pos="1476"/>
          <w:tab w:val="num" w:pos="2268"/>
          <w:tab w:val="num" w:pos="2448"/>
        </w:tabs>
        <w:ind w:left="720" w:hanging="709"/>
        <w:rPr>
          <w:rFonts w:ascii="Arial" w:hAnsi="Arial" w:cs="Arial"/>
        </w:rPr>
      </w:pPr>
      <w:r w:rsidRPr="006611ED">
        <w:rPr>
          <w:rFonts w:ascii="Arial" w:hAnsi="Arial" w:cs="Arial"/>
        </w:rPr>
        <w:t>Tan (2011) evalúa cuatro programas y grupo de programas implementados por Corporación de Fomento de la Producción (CORFO) de Chile. El</w:t>
      </w:r>
      <w:r w:rsidRPr="006611ED">
        <w:rPr>
          <w:rFonts w:ascii="Arial" w:hAnsi="Arial" w:cs="Arial"/>
          <w:i/>
        </w:rPr>
        <w:t xml:space="preserve"> </w:t>
      </w:r>
      <w:r w:rsidRPr="006611ED">
        <w:rPr>
          <w:rFonts w:ascii="Arial" w:hAnsi="Arial" w:cs="Arial"/>
        </w:rPr>
        <w:t>Fondo de Asistencia Técnica (FAT) provee subsidios parciales para consultoría técnica. Es evaluado individualmente en el estudio, encontrando efectos positivos del 20% en ventas, 9% en salarios, y 16% en productividad del trabajo medida como producción por trabajador. El Programa de Desarrollo de Proveedores (PDP) apoya proyectos en donde las empresas quieren proveer capacitación en estándares de calidad y diseño de productos a proveedores PyMEs. Este programa es evaluado junto al programa Proyectos Asociativos de Fomento (PROFO), antes mencionado. Tan encuentra que la combinación de estos dos programas incrementa las ventas de en un 7% y los salarios en un 8%.</w:t>
      </w:r>
    </w:p>
    <w:p w:rsidR="001C4BFA" w:rsidRPr="006611ED" w:rsidRDefault="001C4BFA"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Más recientemente, Castillo et al. (2014) presentan la evaluación  del PRE en Argentina. El PRE tenía por objetivo incrementar la competitividad de las PyMES cofinanciando asistencia técnica. Castillo et al. clasificaron las actividades recibidas por las empresas como apoyo para innovación de procesos y apoyo para la innovación de productos. A pesar de que este tipo de programas  no tiene como objetivo principal la creación de puestos de trabajo, son implementados asumiendo que lo hacen o al menos no destruyen puestos de trabajo. La principal contribución de este paper se basa en testear dicho supuesto. Para ello Castillo et al. comparan  el impacto de cada tipo de apoyo en el empleo, y el tipo de empleo medido a través de los salarios que las empresas pagan a sus empleados. Para controlar por sesgo de selección al programa </w:t>
      </w:r>
      <w:r w:rsidRPr="006611ED">
        <w:rPr>
          <w:rFonts w:ascii="Arial" w:hAnsi="Arial" w:cs="Arial"/>
        </w:rPr>
        <w:lastRenderedPageBreak/>
        <w:t>combinan las técnicas de emparejamiento estadístico con diferencias en diferencias. Encuentran que al apoyar la innovación en productos y procesos el programa creó más y mejores puestos de trabajo. Encuentran también que el efecto en los salarios, supervivencia y exportaciones es mayor en el caso de actividades de apoyo a la innovación de productos.</w:t>
      </w:r>
    </w:p>
    <w:p w:rsidR="004C5004" w:rsidRPr="006611ED" w:rsidRDefault="00F56E0C"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Otros trabajos que evalúan el impacto de diferentes programas de desarrollo productivo encuentran impactos positivos de: programa de innovación en Colombia en la productividad laboral y diversificación productiva (Crespi et al., 2011), programa de promoción de exportaciones en Perú en exportaciones, mercados y productos externos (Volpe y Carballo, 2008) y programa de desarrollo de proveedores en Chile en ventas, empleo y sostenibilidad de pequeños y medianos proveedores, y ventas y exportaciones de las grandes firmas (Arraiz et al., 2013). </w:t>
      </w:r>
    </w:p>
    <w:p w:rsidR="004C5004" w:rsidRPr="006611ED" w:rsidRDefault="005D40AD" w:rsidP="00BF047E">
      <w:pPr>
        <w:pStyle w:val="Paragraph"/>
        <w:tabs>
          <w:tab w:val="clear" w:pos="1476"/>
          <w:tab w:val="num" w:pos="2268"/>
          <w:tab w:val="num" w:pos="2448"/>
        </w:tabs>
        <w:ind w:left="720" w:hanging="709"/>
        <w:rPr>
          <w:rFonts w:ascii="Arial" w:hAnsi="Arial" w:cs="Arial"/>
        </w:rPr>
      </w:pPr>
      <w:r w:rsidRPr="006611ED">
        <w:rPr>
          <w:rFonts w:ascii="Arial" w:hAnsi="Arial" w:cs="Arial"/>
          <w:b/>
          <w:u w:val="single"/>
        </w:rPr>
        <w:t xml:space="preserve">Capacidad </w:t>
      </w:r>
      <w:r w:rsidR="00490790" w:rsidRPr="006611ED">
        <w:rPr>
          <w:rFonts w:ascii="Arial" w:hAnsi="Arial" w:cs="Arial"/>
          <w:b/>
          <w:u w:val="single"/>
        </w:rPr>
        <w:t xml:space="preserve">y eficiencia institucional. </w:t>
      </w:r>
      <w:r w:rsidR="004C5004" w:rsidRPr="006611ED">
        <w:rPr>
          <w:rFonts w:ascii="Arial" w:hAnsi="Arial" w:cs="Arial"/>
        </w:rPr>
        <w:t xml:space="preserve">La tecnología informática ha contribuido en los ‘90 en Estados Unidos a cambios dramáticos en la política (Nye 1999; Norris 1999), en instituciones gubernamentales (Fountain 2001), en el manejo de gestión (Brown 1999), en la reducción de la burocracia (Moon y </w:t>
      </w:r>
      <w:r w:rsidR="004C5004" w:rsidRPr="006611ED">
        <w:rPr>
          <w:rFonts w:ascii="Arial" w:hAnsi="Arial" w:cs="Arial"/>
          <w:color w:val="222222"/>
          <w:szCs w:val="24"/>
          <w:shd w:val="clear" w:color="auto" w:fill="FFFFFF"/>
        </w:rPr>
        <w:t>Bretschneiber,</w:t>
      </w:r>
      <w:r w:rsidR="004C5004" w:rsidRPr="006611ED">
        <w:rPr>
          <w:rFonts w:ascii="Arial" w:hAnsi="Arial" w:cs="Arial"/>
        </w:rPr>
        <w:t xml:space="preserve"> 2002), y en la re-ingeniería (Anderson 1999). Además, estas tecnologías han facilitado a los gobiernos la cercanía con el ciudadano, tanto por el lado de la información como en forma de servicios, ya sea para habitantes o empresas. </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La literatura ha investigado ampliamente el impacto de la informática en el área empresarial, especialmente en el registro de empresas. </w:t>
      </w:r>
      <w:r w:rsidRPr="006611ED">
        <w:rPr>
          <w:rFonts w:ascii="Arial" w:hAnsi="Arial" w:cs="Arial"/>
          <w:i/>
        </w:rPr>
        <w:t>Doing Bussiness</w:t>
      </w:r>
      <w:r w:rsidRPr="006611ED">
        <w:rPr>
          <w:rFonts w:ascii="Arial" w:hAnsi="Arial" w:cs="Arial"/>
        </w:rPr>
        <w:t xml:space="preserve"> en 2006 sostiene que aumentó la cantidad de empresas de 10 a 42% en aquellos países donde se realizaron reformas en los procesos de registro. Bruhn (2008) analiza la reforma en el registro de empresas en México en la cual se disminuyó la cantidad de procedimientos de 8 a menos de 3. Encuentra que aumentó la cantidad de empresas registradas en un 5% debido a creación de nuevas empresas. Las no registradas no mostraron un aumento significativo de registros. El empleo aumentó en 2.8% y bajó el índice de precios en 0.6%. </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En Perú, la </w:t>
      </w:r>
      <w:r w:rsidRPr="006611ED">
        <w:rPr>
          <w:rFonts w:ascii="Arial" w:hAnsi="Arial" w:cs="Arial"/>
          <w:i/>
        </w:rPr>
        <w:t>International Finance Corporation</w:t>
      </w:r>
      <w:r w:rsidRPr="006611ED">
        <w:rPr>
          <w:rFonts w:ascii="Arial" w:hAnsi="Arial" w:cs="Arial"/>
        </w:rPr>
        <w:t xml:space="preserve"> diseñó un programa de reformas para reducir el tiempo y el costo de obtener una licencia municipal. Luego de la reforma, el tiempo para obtener una licencia disminuyó de 160 días a 3 y el costo de registrarse bajó más de 60%.  La cantidad de registros aumentó un 260% respecto al año anterior a la reforma. Sin embargo, Klapper y Love (2011) encuentran que pequeñas reformas (menos que 40% de reducción en procedimientos o 50 a 60% de reducción en costos o cantidad de días) no tienen un impacto significativo en la cantidad de nuevos registros. Encuentran que cuanto más débil es el sistema empresarial (peores sistemas financieros, por ejemplo), mayor es el tamaño requerido de la reforma para tener un impacto.</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lastRenderedPageBreak/>
        <w:t xml:space="preserve">Asimismo, en </w:t>
      </w:r>
      <w:r w:rsidRPr="006611ED">
        <w:rPr>
          <w:rFonts w:ascii="Arial" w:hAnsi="Arial" w:cs="Arial"/>
          <w:szCs w:val="24"/>
        </w:rPr>
        <w:t xml:space="preserve">Branstetter et al. (2013) </w:t>
      </w:r>
      <w:r w:rsidRPr="006611ED">
        <w:rPr>
          <w:rFonts w:ascii="Arial" w:hAnsi="Arial" w:cs="Arial"/>
        </w:rPr>
        <w:t xml:space="preserve">encuentran que la disminución de los costos de regulación para la entrada de empresas aumenta la cantidad de firmas (17%) y el empleo (7 cada 100,000 habitantes por mes),  pero entre firmas “marginales”. Estas firmas son pequeñas, con dueños de bajo nivel educativo, operando en sectores </w:t>
      </w:r>
      <w:r w:rsidRPr="006611ED">
        <w:rPr>
          <w:rFonts w:ascii="Arial" w:hAnsi="Arial" w:cs="Arial"/>
          <w:i/>
        </w:rPr>
        <w:t>low-tech</w:t>
      </w:r>
      <w:r w:rsidRPr="006611ED">
        <w:rPr>
          <w:rFonts w:ascii="Arial" w:hAnsi="Arial" w:cs="Arial"/>
        </w:rPr>
        <w:t xml:space="preserve"> (agricultura, construcción y comercio local). Estas firmas tenían baja probabilidad de sobrevivir en los primeros dos años desde su creación.</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Ciccone y </w:t>
      </w:r>
      <w:r w:rsidRPr="006611ED">
        <w:rPr>
          <w:rFonts w:ascii="Arial" w:hAnsi="Arial" w:cs="Arial"/>
          <w:color w:val="222222"/>
          <w:szCs w:val="24"/>
          <w:shd w:val="clear" w:color="auto" w:fill="FFFFFF"/>
        </w:rPr>
        <w:t>Papaioannou</w:t>
      </w:r>
      <w:r w:rsidRPr="006611ED">
        <w:rPr>
          <w:rFonts w:ascii="Arial" w:hAnsi="Arial" w:cs="Arial"/>
        </w:rPr>
        <w:t xml:space="preserve"> (2009) llegan a conclusiones similares con datos de 45 países. Rand y Torm (2012) analizan los beneficios de la formalización sobre las pymes manufactureras de Vietnam y encuentran que aumenta los ingresos de las firmas y sus inversiones.  Además encuentran un aumento en la calidad de los trabajadores medido como la proporción de trabajadores temporarios. Eifert (2009) utiliza datos cross-country y encuentra que una disminución de 10 días en comenzar un negocio aumenta el crecimiento del PBI per cápita en 0.36% y aumenta la tasa de inversión en 0.3 puntos porcentuales.</w:t>
      </w:r>
    </w:p>
    <w:p w:rsidR="004C5004" w:rsidRPr="006611ED"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Similarmente, Kappler et al. (2006) encuentran, utilizando una base de datos de firmas europeas, que regulaciones costosas disminuyen la creación de nuevas firmas (10%), especialmente en aquellas industrias que naturalmente tendrían alta creación de firmas. Estas regulaciones generan que las nuevas firmas sean más grandes y que las firmas ya abiertas crezcan más lento. Encuentran también que el valor agregado por trabajador aumenta un 14%. En este sentido, Djankov et al. (2002) establecen que los costos de entrada son extremadamente altos en muchos países, y muestran que la regulación excesiva se asocia con mayor corrupción y una mayor concentración de la actividad en el sector informal. Los autores no encuentran evidencia que sugiera que los altos costos de entrada crean valor a través de la mejora de la calidad de cualquiera de los bienes proporcionados públicamente o en privado.</w:t>
      </w:r>
    </w:p>
    <w:p w:rsidR="00E61DE6" w:rsidRDefault="004C5004"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La burocracia disminuye la productividad y compromiso en las organizaciones (Walker y Brewer, 2009; Stazyk et al., 2011). DeHart-Davis (2005) estudia el impacto de la burocracia en la alienación de los ejecutivos, generando sentimientos de impotencia y desmotivación. Esto reduce el compromiso organizacional y de los trabajadores, y la satisfacción por el trabajo. Además, genera mayor centralización y atraso de la tecnología. A su vez, para realizar un cambio sustantivo habría que desmitificar la creencia de que una mayor relación con organismos públicos se asocia a mayor burocracia en las firmas (Torenvlied y Akkerman, 2012). Podríamos considerar a las empresas que harán uso de estas plataformas informáticas como consumidores. Según el trabajo de Bitner et al. (2000) estas plataformas de </w:t>
      </w:r>
      <w:r w:rsidRPr="006611ED">
        <w:rPr>
          <w:rFonts w:ascii="Arial" w:hAnsi="Arial" w:cs="Arial"/>
          <w:i/>
        </w:rPr>
        <w:t>“self-service”</w:t>
      </w:r>
      <w:r w:rsidRPr="006611ED">
        <w:rPr>
          <w:rFonts w:ascii="Arial" w:hAnsi="Arial" w:cs="Arial"/>
        </w:rPr>
        <w:t xml:space="preserve"> generan mejores relaciones con los consumidores, más cercanas y personales, están informados de sus quejas y dificultades, permite identificar patrones de consumo y aumenta la probabilidad de que repitan la compra. Una </w:t>
      </w:r>
      <w:r w:rsidRPr="006611ED">
        <w:rPr>
          <w:rFonts w:ascii="Arial" w:hAnsi="Arial" w:cs="Arial"/>
        </w:rPr>
        <w:lastRenderedPageBreak/>
        <w:t>relación similar se puede tener con las empresas una vez que se establezcan plataformas cómodas y accesibles para las firmas para mantener un seguimiento.</w:t>
      </w:r>
    </w:p>
    <w:p w:rsidR="00F044A2" w:rsidRPr="00F044A2" w:rsidRDefault="00F871D6" w:rsidP="00F044A2">
      <w:pPr>
        <w:pStyle w:val="Paragraph"/>
        <w:tabs>
          <w:tab w:val="clear" w:pos="1476"/>
          <w:tab w:val="num" w:pos="2268"/>
          <w:tab w:val="num" w:pos="2448"/>
        </w:tabs>
        <w:ind w:left="720" w:hanging="709"/>
        <w:rPr>
          <w:rFonts w:ascii="Arial" w:hAnsi="Arial" w:cs="Arial"/>
        </w:rPr>
      </w:pPr>
      <w:r w:rsidRPr="00142DE4">
        <w:rPr>
          <w:rFonts w:ascii="Arial" w:hAnsi="Arial" w:cs="Arial"/>
          <w:b/>
          <w:u w:val="single"/>
        </w:rPr>
        <w:t>Apoyo al emprendedor.</w:t>
      </w:r>
      <w:r w:rsidR="00F044A2">
        <w:rPr>
          <w:rFonts w:ascii="Arial" w:hAnsi="Arial" w:cs="Arial"/>
          <w:b/>
        </w:rPr>
        <w:t xml:space="preserve"> </w:t>
      </w:r>
      <w:r w:rsidR="00F044A2" w:rsidRPr="00F044A2">
        <w:rPr>
          <w:rFonts w:ascii="Arial" w:hAnsi="Arial" w:cs="Arial"/>
        </w:rPr>
        <w:t>En general la literatura que evalúa en forma causal el impacto de programas de apoyo al emprendedor es reciente y se ha concentrado en estudiar el impacto de capacitaciones en conocimientos y prácticas de negocios para emprendedores. McKenzie and Woodruff (2014) realizan una revisión de varias evaluaciones de programas de capacitaciones a emprendedores en países en desarrollo. En países desarrollados, Rosendahl Huber et al. (2014) y Fairlie et al. (2014) reportan hallazgos de Holanda y EEUU, respectivamente.</w:t>
      </w:r>
    </w:p>
    <w:p w:rsidR="00F044A2" w:rsidRPr="00F044A2" w:rsidRDefault="00F044A2" w:rsidP="00F044A2">
      <w:pPr>
        <w:pStyle w:val="Paragraph"/>
        <w:tabs>
          <w:tab w:val="clear" w:pos="1476"/>
          <w:tab w:val="num" w:pos="2268"/>
          <w:tab w:val="num" w:pos="2448"/>
        </w:tabs>
        <w:ind w:left="720" w:hanging="709"/>
        <w:rPr>
          <w:rFonts w:ascii="Arial" w:hAnsi="Arial" w:cs="Arial"/>
        </w:rPr>
      </w:pPr>
      <w:r w:rsidRPr="00F044A2">
        <w:rPr>
          <w:rFonts w:ascii="Arial" w:hAnsi="Arial" w:cs="Arial"/>
        </w:rPr>
        <w:t>Acerca de los impactos de este tipo de programas, los estudios existentes encuentran resultados positivos pero mixtos. En general, encuentran que estos programan generan mejoras en el conocimiento y prácticas de negocios, pero el efecto es pequeño. También encuentran impactos positivos en la creación de empresas, pero no en la expansión y supervivencia. Sin embargo, algunos estudios encuentran impactos significativos en el éxito del negocio.</w:t>
      </w:r>
    </w:p>
    <w:p w:rsidR="00F044A2" w:rsidRPr="00F044A2" w:rsidRDefault="00F044A2" w:rsidP="00F044A2">
      <w:pPr>
        <w:pStyle w:val="Paragraph"/>
        <w:tabs>
          <w:tab w:val="clear" w:pos="1476"/>
          <w:tab w:val="num" w:pos="2268"/>
          <w:tab w:val="num" w:pos="2448"/>
        </w:tabs>
        <w:ind w:left="720" w:hanging="709"/>
        <w:rPr>
          <w:rFonts w:ascii="Arial" w:hAnsi="Arial" w:cs="Arial"/>
        </w:rPr>
      </w:pPr>
      <w:r w:rsidRPr="00F044A2">
        <w:rPr>
          <w:rFonts w:ascii="Arial" w:hAnsi="Arial" w:cs="Arial"/>
        </w:rPr>
        <w:t>McKenzie and Woodruff (2014) atribuyen no poder encontrar impactos significativos en los beneficios por no poder detectarlos debido al tamaño pequeño de las muestras bajo estudio. Remarcan la importancia de trabajar con muestras más grandes, con un mínimo de 150/200 emprendedores participantes para detectar un incremento del 25% en beneficios, por ej.</w:t>
      </w:r>
    </w:p>
    <w:p w:rsidR="00F044A2" w:rsidRPr="00F044A2" w:rsidRDefault="00F044A2" w:rsidP="00F044A2">
      <w:pPr>
        <w:pStyle w:val="Paragraph"/>
        <w:tabs>
          <w:tab w:val="clear" w:pos="1476"/>
          <w:tab w:val="num" w:pos="2268"/>
          <w:tab w:val="num" w:pos="2448"/>
        </w:tabs>
        <w:ind w:left="720" w:hanging="709"/>
        <w:rPr>
          <w:rFonts w:ascii="Arial" w:hAnsi="Arial" w:cs="Arial"/>
        </w:rPr>
      </w:pPr>
      <w:r w:rsidRPr="00F044A2">
        <w:rPr>
          <w:rFonts w:ascii="Arial" w:hAnsi="Arial" w:cs="Arial"/>
        </w:rPr>
        <w:t>Fairlie et al. (2014) estudian mediante un diseño experimental la existencia de efectos diferenciales de programas de capacitación con el objetivo de dar evidencia empírica a las justificaciones para el apoyo público en esta área. Para ello, analizan emprendedores más restringidos en crédito, mas discriminados, más probablemente afectados por restricciones de capital humano, o más probablemente afectados por falta de un seguro. Encuentran efecto en la probabilidad de tener un negocio solamente en el corto plazo en este último grupo, es decir, para aquellos desempleados en la línea de base.</w:t>
      </w:r>
    </w:p>
    <w:p w:rsidR="00E61DE6" w:rsidRPr="006611ED" w:rsidRDefault="00E61DE6" w:rsidP="00E61DE6">
      <w:pPr>
        <w:pStyle w:val="FirstHeading"/>
        <w:rPr>
          <w:rFonts w:ascii="Arial" w:hAnsi="Arial" w:cs="Arial"/>
          <w:lang w:val="es-ES_tradnl"/>
        </w:rPr>
      </w:pPr>
      <w:bookmarkStart w:id="10" w:name="_Toc406760976"/>
      <w:r w:rsidRPr="006611ED">
        <w:rPr>
          <w:rFonts w:ascii="Arial" w:hAnsi="Arial" w:cs="Arial"/>
        </w:rPr>
        <w:t>C.</w:t>
      </w:r>
      <w:r w:rsidRPr="006611ED">
        <w:rPr>
          <w:rFonts w:ascii="Arial" w:hAnsi="Arial" w:cs="Arial"/>
        </w:rPr>
        <w:tab/>
      </w:r>
      <w:r w:rsidRPr="006611ED">
        <w:rPr>
          <w:rFonts w:ascii="Arial" w:hAnsi="Arial" w:cs="Arial"/>
          <w:lang w:val="es-ES_tradnl"/>
        </w:rPr>
        <w:t>Indicadores de resultados</w:t>
      </w:r>
      <w:bookmarkEnd w:id="10"/>
    </w:p>
    <w:p w:rsidR="0096651C" w:rsidRDefault="00E61DE6" w:rsidP="001D6140">
      <w:pPr>
        <w:pStyle w:val="Paragraph"/>
        <w:tabs>
          <w:tab w:val="clear" w:pos="1476"/>
          <w:tab w:val="num" w:pos="2268"/>
          <w:tab w:val="num" w:pos="2448"/>
        </w:tabs>
        <w:ind w:left="720" w:hanging="709"/>
        <w:rPr>
          <w:rFonts w:ascii="Arial" w:hAnsi="Arial" w:cs="Arial"/>
        </w:rPr>
      </w:pPr>
      <w:r w:rsidRPr="006611ED">
        <w:rPr>
          <w:rFonts w:ascii="Arial" w:hAnsi="Arial" w:cs="Arial"/>
        </w:rPr>
        <w:t>Para contestar las preguntas de evaluación anteriormente planteadas, las evaluaciones se enfocarán en una serie de indicadores de resultados intermedios y finales. La Tabla 4 presenta los indicadores correspondientes a cada componente del programa.</w:t>
      </w:r>
    </w:p>
    <w:p w:rsidR="00156DFF" w:rsidRDefault="00156DFF" w:rsidP="00156DFF">
      <w:pPr>
        <w:pStyle w:val="Paragraph"/>
        <w:numPr>
          <w:ilvl w:val="0"/>
          <w:numId w:val="0"/>
        </w:numPr>
        <w:tabs>
          <w:tab w:val="num" w:pos="2448"/>
        </w:tabs>
        <w:ind w:left="720"/>
        <w:rPr>
          <w:rFonts w:ascii="Arial" w:hAnsi="Arial" w:cs="Arial"/>
        </w:rPr>
      </w:pPr>
    </w:p>
    <w:p w:rsidR="000E791B" w:rsidRDefault="000E791B" w:rsidP="00156DFF">
      <w:pPr>
        <w:pStyle w:val="Paragraph"/>
        <w:numPr>
          <w:ilvl w:val="0"/>
          <w:numId w:val="0"/>
        </w:numPr>
        <w:tabs>
          <w:tab w:val="num" w:pos="2448"/>
        </w:tabs>
        <w:ind w:left="720"/>
        <w:rPr>
          <w:rFonts w:ascii="Arial" w:hAnsi="Arial" w:cs="Arial"/>
        </w:rPr>
      </w:pPr>
    </w:p>
    <w:p w:rsidR="000E791B" w:rsidRDefault="000E791B" w:rsidP="00156DFF">
      <w:pPr>
        <w:pStyle w:val="Paragraph"/>
        <w:numPr>
          <w:ilvl w:val="0"/>
          <w:numId w:val="0"/>
        </w:numPr>
        <w:tabs>
          <w:tab w:val="num" w:pos="2448"/>
        </w:tabs>
        <w:ind w:left="720"/>
        <w:rPr>
          <w:rFonts w:ascii="Arial" w:hAnsi="Arial" w:cs="Arial"/>
        </w:rPr>
      </w:pPr>
    </w:p>
    <w:p w:rsidR="000E791B" w:rsidRPr="001D6140" w:rsidRDefault="000E791B" w:rsidP="00156DFF">
      <w:pPr>
        <w:pStyle w:val="Paragraph"/>
        <w:numPr>
          <w:ilvl w:val="0"/>
          <w:numId w:val="0"/>
        </w:numPr>
        <w:tabs>
          <w:tab w:val="num" w:pos="2448"/>
        </w:tabs>
        <w:ind w:left="720"/>
        <w:rPr>
          <w:rFonts w:ascii="Arial" w:hAnsi="Arial" w:cs="Arial"/>
        </w:rPr>
      </w:pPr>
    </w:p>
    <w:p w:rsidR="00E61DE6" w:rsidRPr="006611ED" w:rsidRDefault="00E61DE6" w:rsidP="00E61DE6">
      <w:pPr>
        <w:pStyle w:val="TableTitle"/>
        <w:framePr w:wrap="around" w:hAnchor="page" w:x="3853" w:y="211"/>
        <w:spacing w:before="0" w:after="0"/>
        <w:rPr>
          <w:rFonts w:ascii="Arial" w:hAnsi="Arial" w:cs="Arial"/>
          <w:b w:val="0"/>
          <w:lang w:val="es-ES_tradnl"/>
        </w:rPr>
      </w:pPr>
      <w:r w:rsidRPr="006611ED">
        <w:rPr>
          <w:rFonts w:ascii="Arial" w:hAnsi="Arial" w:cs="Arial"/>
          <w:lang w:val="es-ES_tradnl"/>
        </w:rPr>
        <w:t>Tabla 4. Impactos principales / Indicadores de resultados</w:t>
      </w: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4466"/>
        <w:gridCol w:w="1493"/>
        <w:gridCol w:w="1405"/>
      </w:tblGrid>
      <w:tr w:rsidR="00E61DE6" w:rsidRPr="006611ED" w:rsidTr="00181076">
        <w:trPr>
          <w:tblHeader/>
          <w:jc w:val="center"/>
        </w:trPr>
        <w:tc>
          <w:tcPr>
            <w:tcW w:w="2448" w:type="dxa"/>
            <w:vAlign w:val="center"/>
          </w:tcPr>
          <w:p w:rsidR="00E61DE6" w:rsidRPr="006611ED" w:rsidRDefault="00E61DE6" w:rsidP="00181076">
            <w:pPr>
              <w:spacing w:before="0" w:after="0"/>
              <w:jc w:val="center"/>
              <w:rPr>
                <w:rFonts w:ascii="Arial" w:hAnsi="Arial" w:cs="Arial"/>
                <w:b/>
                <w:sz w:val="20"/>
                <w:lang w:val="es-ES"/>
              </w:rPr>
            </w:pPr>
            <w:r w:rsidRPr="006611ED">
              <w:rPr>
                <w:rFonts w:ascii="Arial" w:hAnsi="Arial" w:cs="Arial"/>
                <w:b/>
                <w:sz w:val="20"/>
                <w:lang w:val="es-ES"/>
              </w:rPr>
              <w:t>Indicador</w:t>
            </w:r>
          </w:p>
        </w:tc>
        <w:tc>
          <w:tcPr>
            <w:tcW w:w="4466" w:type="dxa"/>
            <w:vAlign w:val="center"/>
          </w:tcPr>
          <w:p w:rsidR="00E61DE6" w:rsidRPr="006611ED" w:rsidRDefault="00E61DE6" w:rsidP="00181076">
            <w:pPr>
              <w:spacing w:before="0" w:after="0"/>
              <w:jc w:val="center"/>
              <w:rPr>
                <w:rFonts w:ascii="Arial" w:hAnsi="Arial" w:cs="Arial"/>
                <w:b/>
                <w:sz w:val="20"/>
                <w:lang w:val="es-ES"/>
              </w:rPr>
            </w:pPr>
            <w:r w:rsidRPr="006611ED">
              <w:rPr>
                <w:rFonts w:ascii="Arial" w:hAnsi="Arial" w:cs="Arial"/>
                <w:b/>
                <w:sz w:val="20"/>
                <w:lang w:val="es-ES"/>
              </w:rPr>
              <w:t>Formula / Definición</w:t>
            </w:r>
          </w:p>
        </w:tc>
        <w:tc>
          <w:tcPr>
            <w:tcW w:w="1493" w:type="dxa"/>
            <w:vAlign w:val="center"/>
          </w:tcPr>
          <w:p w:rsidR="00E61DE6" w:rsidRPr="006611ED" w:rsidRDefault="00E61DE6" w:rsidP="00181076">
            <w:pPr>
              <w:spacing w:before="0" w:after="0"/>
              <w:jc w:val="center"/>
              <w:rPr>
                <w:rFonts w:ascii="Arial" w:hAnsi="Arial" w:cs="Arial"/>
                <w:b/>
                <w:sz w:val="20"/>
                <w:lang w:val="es-ES"/>
              </w:rPr>
            </w:pPr>
            <w:r w:rsidRPr="006611ED">
              <w:rPr>
                <w:rFonts w:ascii="Arial" w:hAnsi="Arial" w:cs="Arial"/>
                <w:b/>
                <w:sz w:val="20"/>
                <w:lang w:val="es-ES"/>
              </w:rPr>
              <w:t>Frecuencia de Medición</w:t>
            </w:r>
          </w:p>
        </w:tc>
        <w:tc>
          <w:tcPr>
            <w:tcW w:w="1405" w:type="dxa"/>
            <w:vAlign w:val="center"/>
          </w:tcPr>
          <w:p w:rsidR="00E61DE6" w:rsidRPr="006611ED" w:rsidRDefault="00E61DE6" w:rsidP="00181076">
            <w:pPr>
              <w:spacing w:before="0" w:after="0"/>
              <w:ind w:left="-71"/>
              <w:jc w:val="center"/>
              <w:rPr>
                <w:rFonts w:ascii="Arial" w:hAnsi="Arial" w:cs="Arial"/>
                <w:b/>
                <w:sz w:val="20"/>
                <w:lang w:val="es-ES"/>
              </w:rPr>
            </w:pPr>
            <w:r w:rsidRPr="006611ED">
              <w:rPr>
                <w:rFonts w:ascii="Arial" w:hAnsi="Arial" w:cs="Arial"/>
                <w:b/>
                <w:sz w:val="20"/>
                <w:lang w:val="es-ES"/>
              </w:rPr>
              <w:t>Fuente</w:t>
            </w:r>
          </w:p>
        </w:tc>
      </w:tr>
      <w:tr w:rsidR="00E61DE6" w:rsidRPr="006611ED" w:rsidTr="00181076">
        <w:trPr>
          <w:trHeight w:val="70"/>
          <w:jc w:val="center"/>
        </w:trPr>
        <w:tc>
          <w:tcPr>
            <w:tcW w:w="9812" w:type="dxa"/>
            <w:gridSpan w:val="4"/>
            <w:shd w:val="clear" w:color="auto" w:fill="BFBFBF" w:themeFill="background1" w:themeFillShade="BF"/>
            <w:vAlign w:val="center"/>
          </w:tcPr>
          <w:p w:rsidR="00E61DE6" w:rsidRPr="006611ED" w:rsidRDefault="00E61DE6" w:rsidP="00181076">
            <w:pPr>
              <w:spacing w:before="0" w:after="0"/>
              <w:ind w:left="-71"/>
              <w:jc w:val="left"/>
              <w:rPr>
                <w:rFonts w:ascii="Arial" w:hAnsi="Arial" w:cs="Arial"/>
                <w:b/>
                <w:color w:val="FF0000"/>
                <w:sz w:val="20"/>
                <w:lang w:val="es-ES"/>
              </w:rPr>
            </w:pPr>
            <w:r w:rsidRPr="006611ED">
              <w:rPr>
                <w:rFonts w:ascii="Arial" w:hAnsi="Arial" w:cs="Arial"/>
                <w:b/>
                <w:sz w:val="20"/>
                <w:lang w:val="es-ES"/>
              </w:rPr>
              <w:t>Indicadores de Impacto</w:t>
            </w:r>
          </w:p>
        </w:tc>
      </w:tr>
      <w:tr w:rsidR="00E61DE6" w:rsidRPr="006611ED" w:rsidTr="00181076">
        <w:trPr>
          <w:trHeight w:val="1313"/>
          <w:jc w:val="center"/>
        </w:trPr>
        <w:tc>
          <w:tcPr>
            <w:tcW w:w="2448" w:type="dxa"/>
            <w:vAlign w:val="center"/>
          </w:tcPr>
          <w:p w:rsidR="00E61DE6" w:rsidRPr="006611ED" w:rsidRDefault="00E61DE6" w:rsidP="00181076">
            <w:pPr>
              <w:tabs>
                <w:tab w:val="left" w:pos="567"/>
              </w:tabs>
              <w:spacing w:before="0" w:after="0"/>
              <w:jc w:val="left"/>
              <w:rPr>
                <w:rFonts w:ascii="Arial" w:hAnsi="Arial" w:cs="Arial"/>
                <w:sz w:val="20"/>
                <w:lang w:val="es-ES"/>
              </w:rPr>
            </w:pPr>
          </w:p>
          <w:p w:rsidR="00E61DE6" w:rsidRPr="006611ED" w:rsidRDefault="008C0FE4" w:rsidP="000B55B1">
            <w:pPr>
              <w:tabs>
                <w:tab w:val="left" w:pos="567"/>
              </w:tabs>
              <w:spacing w:before="0" w:after="0"/>
              <w:jc w:val="left"/>
              <w:rPr>
                <w:rFonts w:ascii="Arial" w:hAnsi="Arial" w:cs="Arial"/>
                <w:sz w:val="20"/>
                <w:lang w:val="es-ES"/>
              </w:rPr>
            </w:pPr>
            <w:r>
              <w:rPr>
                <w:rFonts w:ascii="Arial" w:hAnsi="Arial" w:cs="Arial"/>
                <w:sz w:val="20"/>
                <w:lang w:val="es-ES"/>
              </w:rPr>
              <w:t>Cambio en la brecha del ingreso autónomo promedio</w:t>
            </w:r>
            <w:r w:rsidR="000B55B1" w:rsidRPr="000B55B1">
              <w:rPr>
                <w:rFonts w:ascii="Arial" w:hAnsi="Arial" w:cs="Arial"/>
                <w:sz w:val="20"/>
                <w:lang w:val="es-ES"/>
              </w:rPr>
              <w:t xml:space="preserve"> entre hogares indígenas y no indígenas. </w:t>
            </w:r>
          </w:p>
          <w:p w:rsidR="00E61DE6" w:rsidRPr="006611ED" w:rsidRDefault="00E61DE6" w:rsidP="00181076">
            <w:pPr>
              <w:spacing w:before="0" w:after="0"/>
              <w:jc w:val="left"/>
              <w:rPr>
                <w:rFonts w:ascii="Arial" w:hAnsi="Arial" w:cs="Arial"/>
                <w:spacing w:val="-2"/>
                <w:sz w:val="20"/>
              </w:rPr>
            </w:pPr>
          </w:p>
        </w:tc>
        <w:tc>
          <w:tcPr>
            <w:tcW w:w="4466" w:type="dxa"/>
            <w:vAlign w:val="center"/>
          </w:tcPr>
          <w:p w:rsidR="00E61DE6" w:rsidRPr="006611ED" w:rsidRDefault="00E61DE6" w:rsidP="00D7628C">
            <w:pPr>
              <w:spacing w:before="0" w:after="0"/>
              <w:rPr>
                <w:rFonts w:ascii="Arial" w:hAnsi="Arial" w:cs="Arial"/>
                <w:sz w:val="20"/>
                <w:lang w:val="es-ES"/>
              </w:rPr>
            </w:pPr>
          </w:p>
          <w:p w:rsidR="00E61DE6" w:rsidRPr="006611ED" w:rsidRDefault="00E61DE6" w:rsidP="00181076">
            <w:pPr>
              <w:spacing w:before="0" w:after="0"/>
              <w:jc w:val="center"/>
              <w:rPr>
                <w:rFonts w:ascii="Arial" w:hAnsi="Arial" w:cs="Arial"/>
                <w:sz w:val="20"/>
                <w:lang w:val="es-ES"/>
              </w:rPr>
            </w:pPr>
          </w:p>
          <w:p w:rsidR="00DB46AA" w:rsidRDefault="00DB46AA" w:rsidP="00DB46AA">
            <w:pPr>
              <w:spacing w:before="0" w:after="0"/>
              <w:jc w:val="center"/>
              <w:rPr>
                <w:rFonts w:ascii="Arial" w:hAnsi="Arial" w:cs="Arial"/>
                <w:sz w:val="20"/>
              </w:rPr>
            </w:pPr>
            <m:oMathPara>
              <m:oMath>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B</m:t>
                    </m:r>
                  </m:e>
                  <m:sub>
                    <m:r>
                      <w:rPr>
                        <w:rFonts w:ascii="Cambria Math" w:hAnsi="Cambria Math" w:cs="Arial"/>
                        <w:sz w:val="20"/>
                      </w:rPr>
                      <m:t>t</m:t>
                    </m:r>
                  </m:sub>
                </m:sSub>
                <m:r>
                  <w:rPr>
                    <w:rFonts w:ascii="Cambria Math" w:hAnsi="Cambria Math" w:cs="Arial"/>
                    <w:sz w:val="20"/>
                  </w:rPr>
                  <m:t>=</m:t>
                </m:r>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B</m:t>
                        </m:r>
                      </m:e>
                      <m:sub>
                        <m:r>
                          <w:rPr>
                            <w:rFonts w:ascii="Cambria Math" w:hAnsi="Cambria Math" w:cs="Arial"/>
                            <w:sz w:val="20"/>
                          </w:rPr>
                          <m:t>t</m:t>
                        </m:r>
                      </m:sub>
                    </m:sSub>
                  </m:e>
                </m:d>
                <m:r>
                  <w:rPr>
                    <w:rFonts w:ascii="Cambria Math" w:hAnsi="Cambria Math" w:cs="Arial"/>
                    <w:sz w:val="20"/>
                  </w:rPr>
                  <m:t>-</m:t>
                </m:r>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B</m:t>
                        </m:r>
                      </m:e>
                      <m:sub>
                        <m:r>
                          <w:rPr>
                            <w:rFonts w:ascii="Cambria Math" w:hAnsi="Cambria Math" w:cs="Arial"/>
                            <w:sz w:val="20"/>
                          </w:rPr>
                          <m:t>to</m:t>
                        </m:r>
                      </m:sub>
                    </m:sSub>
                  </m:e>
                </m:d>
              </m:oMath>
            </m:oMathPara>
          </w:p>
          <w:p w:rsidR="000B55B1" w:rsidRDefault="000B55B1" w:rsidP="00DB46AA">
            <w:pPr>
              <w:spacing w:before="0" w:after="0"/>
              <w:jc w:val="center"/>
              <w:rPr>
                <w:rFonts w:ascii="Arial" w:hAnsi="Arial" w:cs="Arial"/>
                <w:sz w:val="20"/>
              </w:rPr>
            </w:pPr>
          </w:p>
          <w:p w:rsidR="000B55B1" w:rsidRDefault="000B55B1" w:rsidP="000B55B1">
            <w:pPr>
              <w:ind w:left="72" w:right="72"/>
              <w:jc w:val="left"/>
              <w:rPr>
                <w:rFonts w:ascii="Arial" w:hAnsi="Arial" w:cs="Arial"/>
                <w:sz w:val="18"/>
                <w:szCs w:val="18"/>
                <w:lang w:val="es-ES"/>
              </w:rPr>
            </w:pPr>
            <w:r>
              <w:rPr>
                <w:rFonts w:ascii="Arial" w:hAnsi="Arial" w:cs="Arial"/>
                <w:sz w:val="18"/>
                <w:szCs w:val="18"/>
                <w:lang w:val="es-ES"/>
              </w:rPr>
              <w:t>Se calcula como el porcentaje que representa el ingreso promedio  autónomo de los hogares indígenas respecto al ingreso promedio autónomo de hogares no indígenas. Los hogares indígenas son aquellos cuyo jefe pertenece a pueblos indígena.</w:t>
            </w:r>
          </w:p>
          <w:p w:rsidR="000B55B1" w:rsidRPr="000B55B1" w:rsidRDefault="000B55B1" w:rsidP="000B55B1">
            <w:pPr>
              <w:ind w:left="72" w:right="72"/>
              <w:jc w:val="left"/>
              <w:rPr>
                <w:rFonts w:ascii="Arial" w:hAnsi="Arial" w:cs="Arial"/>
                <w:iCs/>
                <w:sz w:val="18"/>
                <w:szCs w:val="18"/>
                <w:lang w:val="es-ES"/>
              </w:rPr>
            </w:pPr>
            <w:r>
              <w:rPr>
                <w:rFonts w:ascii="Arial" w:hAnsi="Arial" w:cs="Arial"/>
                <w:iCs/>
                <w:sz w:val="18"/>
                <w:szCs w:val="18"/>
                <w:lang w:val="es-ES"/>
              </w:rPr>
              <w:t>Fuente: CASEN 2013.</w:t>
            </w:r>
            <w:r w:rsidRPr="00B66999">
              <w:rPr>
                <w:rFonts w:ascii="Arial" w:hAnsi="Arial" w:cs="Arial"/>
                <w:iCs/>
                <w:sz w:val="18"/>
                <w:szCs w:val="18"/>
                <w:lang w:val="es-ES"/>
              </w:rPr>
              <w:t xml:space="preserve"> Línea de base: </w:t>
            </w:r>
            <w:r>
              <w:rPr>
                <w:rFonts w:ascii="Arial" w:hAnsi="Arial" w:cs="Arial"/>
                <w:iCs/>
                <w:sz w:val="18"/>
                <w:szCs w:val="18"/>
                <w:lang w:val="es-ES"/>
              </w:rPr>
              <w:t>La línea de base corresponde al año 2003. Ese año el promedio de ingreso autónomo de los hogares indígenas fue de $548.837 y el de los no indígenas de 749.987. Se espera una disminución de la brecha de 5</w:t>
            </w:r>
            <w:r w:rsidR="008C0FE4">
              <w:rPr>
                <w:rFonts w:ascii="Arial" w:hAnsi="Arial" w:cs="Arial"/>
                <w:iCs/>
                <w:sz w:val="18"/>
                <w:szCs w:val="18"/>
                <w:lang w:val="es-ES"/>
              </w:rPr>
              <w:t xml:space="preserve"> puntos porcentuales</w:t>
            </w:r>
            <w:r>
              <w:rPr>
                <w:rFonts w:ascii="Arial" w:hAnsi="Arial" w:cs="Arial"/>
                <w:iCs/>
                <w:sz w:val="18"/>
                <w:szCs w:val="18"/>
                <w:lang w:val="es-ES"/>
              </w:rPr>
              <w:t>.</w:t>
            </w:r>
          </w:p>
          <w:p w:rsidR="00E61DE6" w:rsidRPr="006611ED" w:rsidRDefault="00E61DE6" w:rsidP="00181076">
            <w:pPr>
              <w:spacing w:before="0" w:after="0"/>
              <w:jc w:val="left"/>
              <w:rPr>
                <w:rFonts w:ascii="Arial" w:hAnsi="Arial" w:cs="Arial"/>
                <w:iCs/>
                <w:sz w:val="20"/>
                <w:lang w:val="es-ES"/>
              </w:rPr>
            </w:pPr>
          </w:p>
          <w:p w:rsidR="00E61DE6" w:rsidRPr="006611ED" w:rsidRDefault="00E61DE6" w:rsidP="00181076">
            <w:pPr>
              <w:spacing w:before="0" w:after="0"/>
              <w:jc w:val="left"/>
              <w:rPr>
                <w:rFonts w:ascii="Arial" w:hAnsi="Arial" w:cs="Arial"/>
                <w:sz w:val="20"/>
                <w:lang w:val="es-ES"/>
              </w:rPr>
            </w:pPr>
          </w:p>
          <w:p w:rsidR="00741EED" w:rsidRPr="006611ED" w:rsidRDefault="00741EED" w:rsidP="00181076">
            <w:pPr>
              <w:spacing w:before="0" w:after="0"/>
              <w:jc w:val="left"/>
              <w:rPr>
                <w:rFonts w:ascii="Arial" w:hAnsi="Arial" w:cs="Arial"/>
                <w:sz w:val="20"/>
              </w:rPr>
            </w:pPr>
          </w:p>
        </w:tc>
        <w:tc>
          <w:tcPr>
            <w:tcW w:w="1493" w:type="dxa"/>
            <w:vAlign w:val="center"/>
          </w:tcPr>
          <w:p w:rsidR="00E61DE6" w:rsidRPr="006611ED" w:rsidRDefault="00E61DE6" w:rsidP="00181076">
            <w:pPr>
              <w:spacing w:before="0" w:after="0"/>
              <w:jc w:val="left"/>
              <w:rPr>
                <w:rFonts w:ascii="Arial" w:hAnsi="Arial" w:cs="Arial"/>
                <w:sz w:val="20"/>
                <w:lang w:val="es-ES"/>
              </w:rPr>
            </w:pPr>
            <w:r w:rsidRPr="006611ED">
              <w:rPr>
                <w:rFonts w:ascii="Arial" w:hAnsi="Arial" w:cs="Arial"/>
                <w:sz w:val="20"/>
                <w:lang w:val="es-ES"/>
              </w:rPr>
              <w:t>Anual</w:t>
            </w:r>
            <w:r w:rsidR="00A83681" w:rsidRPr="006611ED">
              <w:rPr>
                <w:rFonts w:ascii="Arial" w:hAnsi="Arial" w:cs="Arial"/>
                <w:sz w:val="20"/>
                <w:lang w:val="es-ES"/>
              </w:rPr>
              <w:t>.</w:t>
            </w:r>
          </w:p>
        </w:tc>
        <w:tc>
          <w:tcPr>
            <w:tcW w:w="1405" w:type="dxa"/>
            <w:vAlign w:val="center"/>
          </w:tcPr>
          <w:p w:rsidR="00E61DE6" w:rsidRPr="006611ED" w:rsidRDefault="00DB46AA" w:rsidP="00181076">
            <w:pPr>
              <w:spacing w:before="0" w:after="0"/>
              <w:ind w:left="-71"/>
              <w:jc w:val="left"/>
              <w:rPr>
                <w:rFonts w:ascii="Arial" w:hAnsi="Arial" w:cs="Arial"/>
                <w:sz w:val="20"/>
                <w:lang w:val="es-ES"/>
              </w:rPr>
            </w:pPr>
            <w:r>
              <w:rPr>
                <w:rFonts w:ascii="Arial" w:hAnsi="Arial" w:cs="Arial"/>
                <w:iCs/>
                <w:sz w:val="20"/>
                <w:lang w:val="es-ES"/>
              </w:rPr>
              <w:t>CASEN.</w:t>
            </w:r>
          </w:p>
        </w:tc>
      </w:tr>
      <w:tr w:rsidR="00E61DE6" w:rsidRPr="003823DE" w:rsidTr="00181076">
        <w:trPr>
          <w:trHeight w:val="70"/>
          <w:jc w:val="center"/>
        </w:trPr>
        <w:tc>
          <w:tcPr>
            <w:tcW w:w="9812" w:type="dxa"/>
            <w:gridSpan w:val="4"/>
            <w:shd w:val="clear" w:color="auto" w:fill="BFBFBF" w:themeFill="background1" w:themeFillShade="BF"/>
            <w:vAlign w:val="center"/>
          </w:tcPr>
          <w:p w:rsidR="00E61DE6" w:rsidRPr="006611ED" w:rsidRDefault="00E61DE6" w:rsidP="006A5FF3">
            <w:pPr>
              <w:spacing w:before="0" w:after="0"/>
              <w:jc w:val="left"/>
              <w:rPr>
                <w:rFonts w:ascii="Arial" w:hAnsi="Arial" w:cs="Arial"/>
                <w:b/>
                <w:sz w:val="20"/>
                <w:lang w:val="pt-BR"/>
              </w:rPr>
            </w:pPr>
            <w:r w:rsidRPr="006611ED">
              <w:rPr>
                <w:rFonts w:ascii="Arial" w:hAnsi="Arial" w:cs="Arial"/>
                <w:b/>
                <w:spacing w:val="-2"/>
                <w:sz w:val="20"/>
                <w:lang w:val="pt-BR"/>
              </w:rPr>
              <w:t xml:space="preserve">Indicadores de Resultado: </w:t>
            </w:r>
          </w:p>
        </w:tc>
      </w:tr>
      <w:tr w:rsidR="00826668" w:rsidRPr="006611ED" w:rsidTr="00181076">
        <w:trPr>
          <w:trHeight w:val="1313"/>
          <w:jc w:val="center"/>
        </w:trPr>
        <w:tc>
          <w:tcPr>
            <w:tcW w:w="2448" w:type="dxa"/>
            <w:vAlign w:val="center"/>
          </w:tcPr>
          <w:p w:rsidR="00826668" w:rsidRPr="006611ED" w:rsidRDefault="000341C3" w:rsidP="000341C3">
            <w:pPr>
              <w:spacing w:before="0" w:after="0"/>
              <w:jc w:val="left"/>
              <w:rPr>
                <w:rFonts w:ascii="Arial" w:hAnsi="Arial" w:cs="Arial"/>
                <w:sz w:val="20"/>
                <w:lang w:val="es-ES"/>
              </w:rPr>
            </w:pPr>
            <w:r w:rsidRPr="000341C3">
              <w:rPr>
                <w:rFonts w:ascii="Arial" w:hAnsi="Arial" w:cs="Arial"/>
                <w:sz w:val="20"/>
                <w:lang w:val="es-ES"/>
              </w:rPr>
              <w:t>Propuestas de emprendimientos indígenas apoyadas que logran cumplir con el protocolo del programa</w:t>
            </w:r>
          </w:p>
        </w:tc>
        <w:tc>
          <w:tcPr>
            <w:tcW w:w="4466" w:type="dxa"/>
            <w:vAlign w:val="center"/>
          </w:tcPr>
          <w:p w:rsidR="00A538AC" w:rsidRPr="006611ED" w:rsidRDefault="00A538AC" w:rsidP="00181076">
            <w:pPr>
              <w:spacing w:before="0" w:after="0"/>
              <w:jc w:val="center"/>
              <w:rPr>
                <w:rFonts w:ascii="Arial" w:hAnsi="Arial" w:cs="Arial"/>
                <w:sz w:val="20"/>
                <w:lang w:val="es-ES"/>
              </w:rPr>
            </w:pPr>
          </w:p>
          <w:p w:rsidR="00AE0F31" w:rsidRPr="006611ED" w:rsidRDefault="000341C3" w:rsidP="00AE0F31">
            <w:pPr>
              <w:spacing w:before="0" w:after="0"/>
              <w:jc w:val="center"/>
              <w:rPr>
                <w:rFonts w:ascii="Arial" w:hAnsi="Arial" w:cs="Arial"/>
                <w:sz w:val="20"/>
                <w:lang w:val="es-ES"/>
              </w:rPr>
            </w:pPr>
            <w:r>
              <w:rPr>
                <w:rFonts w:ascii="Arial" w:hAnsi="Arial" w:cs="Arial"/>
                <w:sz w:val="20"/>
                <w:lang w:val="es-ES"/>
              </w:rPr>
              <w:t>%</w:t>
            </w:r>
          </w:p>
          <w:p w:rsidR="00A538AC" w:rsidRPr="006611ED" w:rsidRDefault="00A538AC" w:rsidP="00181076">
            <w:pPr>
              <w:spacing w:before="0" w:after="0"/>
              <w:jc w:val="center"/>
              <w:rPr>
                <w:rFonts w:ascii="Arial" w:hAnsi="Arial" w:cs="Arial"/>
                <w:sz w:val="20"/>
                <w:lang w:val="es-ES"/>
              </w:rPr>
            </w:pPr>
          </w:p>
          <w:p w:rsidR="00A538AC" w:rsidRPr="006611ED" w:rsidRDefault="000341C3" w:rsidP="000341C3">
            <w:pPr>
              <w:spacing w:before="0" w:after="0"/>
              <w:jc w:val="left"/>
              <w:rPr>
                <w:rFonts w:ascii="Arial" w:hAnsi="Arial" w:cs="Arial"/>
                <w:sz w:val="20"/>
                <w:lang w:val="es-ES"/>
              </w:rPr>
            </w:pPr>
            <w:r w:rsidRPr="00A83893">
              <w:rPr>
                <w:rFonts w:ascii="Arial" w:hAnsi="Arial" w:cs="Arial"/>
                <w:iCs/>
                <w:sz w:val="18"/>
                <w:szCs w:val="18"/>
                <w:lang w:val="es-ES"/>
              </w:rPr>
              <w:t xml:space="preserve">Se calcula como el % de propuestas que luego de recibir el apoyo técnico del programa logran cumplir con el protocolo socio cultural de elegibilidad. Línea de base: 0. </w:t>
            </w:r>
          </w:p>
          <w:p w:rsidR="00741EED" w:rsidRPr="006611ED" w:rsidRDefault="00741EED" w:rsidP="00713A7F">
            <w:pPr>
              <w:spacing w:before="0" w:after="0"/>
              <w:jc w:val="left"/>
              <w:rPr>
                <w:rFonts w:ascii="Arial" w:hAnsi="Arial" w:cs="Arial"/>
                <w:sz w:val="20"/>
              </w:rPr>
            </w:pPr>
          </w:p>
        </w:tc>
        <w:tc>
          <w:tcPr>
            <w:tcW w:w="1493" w:type="dxa"/>
            <w:vAlign w:val="center"/>
          </w:tcPr>
          <w:p w:rsidR="00A538AC" w:rsidRPr="006611ED" w:rsidRDefault="00AE0F31" w:rsidP="00181076">
            <w:pPr>
              <w:spacing w:before="0" w:after="0"/>
              <w:jc w:val="left"/>
              <w:rPr>
                <w:rFonts w:ascii="Arial" w:hAnsi="Arial" w:cs="Arial"/>
                <w:sz w:val="20"/>
                <w:lang w:val="pt-BR"/>
              </w:rPr>
            </w:pPr>
            <w:r>
              <w:rPr>
                <w:rFonts w:ascii="Arial" w:hAnsi="Arial" w:cs="Arial"/>
                <w:sz w:val="20"/>
                <w:lang w:val="pt-BR"/>
              </w:rPr>
              <w:t>Anual.</w:t>
            </w:r>
          </w:p>
        </w:tc>
        <w:tc>
          <w:tcPr>
            <w:tcW w:w="1405" w:type="dxa"/>
            <w:vAlign w:val="center"/>
          </w:tcPr>
          <w:p w:rsidR="000341C3" w:rsidRDefault="000341C3" w:rsidP="00181076">
            <w:pPr>
              <w:spacing w:before="0" w:after="0"/>
              <w:ind w:left="-71"/>
              <w:jc w:val="left"/>
              <w:rPr>
                <w:rFonts w:ascii="Arial" w:hAnsi="Arial" w:cs="Arial"/>
                <w:sz w:val="20"/>
                <w:lang w:val="es-ES"/>
              </w:rPr>
            </w:pPr>
          </w:p>
          <w:p w:rsidR="000341C3" w:rsidRDefault="00AE0F31" w:rsidP="00181076">
            <w:pPr>
              <w:spacing w:before="0" w:after="0"/>
              <w:ind w:left="-71"/>
              <w:jc w:val="left"/>
              <w:rPr>
                <w:rFonts w:ascii="Arial" w:hAnsi="Arial" w:cs="Arial"/>
                <w:iCs/>
                <w:sz w:val="18"/>
                <w:szCs w:val="18"/>
                <w:lang w:val="es-ES"/>
              </w:rPr>
            </w:pPr>
            <w:r>
              <w:rPr>
                <w:rFonts w:ascii="Arial" w:hAnsi="Arial" w:cs="Arial"/>
                <w:sz w:val="20"/>
                <w:lang w:val="es-ES"/>
              </w:rPr>
              <w:t>CORFO</w:t>
            </w:r>
            <w:r w:rsidR="00B34B53" w:rsidRPr="006611ED">
              <w:rPr>
                <w:rFonts w:ascii="Arial" w:hAnsi="Arial" w:cs="Arial"/>
                <w:sz w:val="20"/>
                <w:lang w:val="es-ES"/>
              </w:rPr>
              <w:t>.</w:t>
            </w:r>
            <w:r w:rsidR="000341C3" w:rsidRPr="00A83893">
              <w:rPr>
                <w:rFonts w:ascii="Arial" w:hAnsi="Arial" w:cs="Arial"/>
                <w:iCs/>
                <w:sz w:val="18"/>
                <w:szCs w:val="18"/>
                <w:lang w:val="es-ES"/>
              </w:rPr>
              <w:t xml:space="preserve"> </w:t>
            </w:r>
          </w:p>
          <w:p w:rsidR="00521B82" w:rsidRDefault="000341C3" w:rsidP="00181076">
            <w:pPr>
              <w:spacing w:before="0" w:after="0"/>
              <w:ind w:left="-71"/>
              <w:jc w:val="left"/>
              <w:rPr>
                <w:rFonts w:ascii="Arial" w:hAnsi="Arial" w:cs="Arial"/>
                <w:iCs/>
                <w:sz w:val="18"/>
                <w:szCs w:val="18"/>
                <w:lang w:val="es-ES"/>
              </w:rPr>
            </w:pPr>
            <w:r w:rsidRPr="00A83893">
              <w:rPr>
                <w:rFonts w:ascii="Arial" w:hAnsi="Arial" w:cs="Arial"/>
                <w:iCs/>
                <w:sz w:val="18"/>
                <w:szCs w:val="18"/>
                <w:lang w:val="es-ES"/>
              </w:rPr>
              <w:t>Con base en las actas e informes del Comité de Expertos a cargo de evaluar el cumplimiento del protocolo socio cultural de elegibilidad.</w:t>
            </w:r>
          </w:p>
          <w:p w:rsidR="000341C3" w:rsidRPr="006611ED" w:rsidRDefault="000341C3" w:rsidP="00181076">
            <w:pPr>
              <w:spacing w:before="0" w:after="0"/>
              <w:ind w:left="-71"/>
              <w:jc w:val="left"/>
              <w:rPr>
                <w:rFonts w:ascii="Arial" w:hAnsi="Arial" w:cs="Arial"/>
                <w:sz w:val="20"/>
                <w:lang w:val="es-ES"/>
              </w:rPr>
            </w:pPr>
          </w:p>
        </w:tc>
      </w:tr>
      <w:tr w:rsidR="00E61DE6" w:rsidRPr="006611ED" w:rsidTr="00181076">
        <w:trPr>
          <w:trHeight w:val="1313"/>
          <w:jc w:val="center"/>
        </w:trPr>
        <w:tc>
          <w:tcPr>
            <w:tcW w:w="2448" w:type="dxa"/>
            <w:vAlign w:val="center"/>
          </w:tcPr>
          <w:p w:rsidR="00E61DE6" w:rsidRPr="006611ED" w:rsidRDefault="000341C3" w:rsidP="00AE0F31">
            <w:pPr>
              <w:spacing w:before="0" w:after="0"/>
              <w:jc w:val="left"/>
              <w:rPr>
                <w:rFonts w:ascii="Arial" w:hAnsi="Arial" w:cs="Arial"/>
                <w:spacing w:val="-2"/>
                <w:sz w:val="20"/>
              </w:rPr>
            </w:pPr>
            <w:r w:rsidRPr="000341C3">
              <w:rPr>
                <w:rFonts w:ascii="Arial" w:hAnsi="Arial" w:cs="Arial"/>
                <w:sz w:val="20"/>
                <w:szCs w:val="18"/>
                <w:shd w:val="clear" w:color="auto" w:fill="FFFFFF"/>
              </w:rPr>
              <w:t>Financiamiento obtenido por emprendimientos indígenas apoyados por el programa</w:t>
            </w:r>
          </w:p>
        </w:tc>
        <w:tc>
          <w:tcPr>
            <w:tcW w:w="4466" w:type="dxa"/>
            <w:vAlign w:val="center"/>
          </w:tcPr>
          <w:p w:rsidR="00E61DE6" w:rsidRPr="006611ED" w:rsidRDefault="00E61DE6" w:rsidP="00181076">
            <w:pPr>
              <w:spacing w:before="0" w:after="0"/>
              <w:jc w:val="center"/>
              <w:rPr>
                <w:rFonts w:ascii="Arial" w:hAnsi="Arial" w:cs="Arial"/>
                <w:sz w:val="20"/>
              </w:rPr>
            </w:pPr>
          </w:p>
          <w:p w:rsidR="00AE0F31" w:rsidRDefault="000341C3" w:rsidP="000341C3">
            <w:pPr>
              <w:spacing w:before="0" w:after="0"/>
              <w:jc w:val="center"/>
              <w:rPr>
                <w:rFonts w:ascii="Arial" w:hAnsi="Arial" w:cs="Arial"/>
                <w:iCs/>
                <w:sz w:val="20"/>
                <w:lang w:val="es-ES"/>
              </w:rPr>
            </w:pPr>
            <w:r>
              <w:rPr>
                <w:rFonts w:ascii="Arial" w:hAnsi="Arial" w:cs="Arial"/>
                <w:iCs/>
                <w:sz w:val="20"/>
                <w:lang w:val="es-ES"/>
              </w:rPr>
              <w:t>Monto en millones de dólares</w:t>
            </w:r>
          </w:p>
          <w:p w:rsidR="00AE0F31" w:rsidRPr="00713A7F" w:rsidRDefault="00AE0F31" w:rsidP="00AE0F31">
            <w:pPr>
              <w:spacing w:before="0" w:after="0"/>
              <w:jc w:val="center"/>
              <w:rPr>
                <w:rFonts w:ascii="Arial" w:hAnsi="Arial" w:cs="Arial"/>
                <w:iCs/>
                <w:sz w:val="20"/>
                <w:lang w:val="es-ES"/>
              </w:rPr>
            </w:pPr>
          </w:p>
          <w:p w:rsidR="00E61DE6" w:rsidRDefault="000341C3" w:rsidP="000341C3">
            <w:pPr>
              <w:spacing w:before="0" w:after="0"/>
              <w:jc w:val="left"/>
              <w:rPr>
                <w:rFonts w:ascii="Arial" w:hAnsi="Arial" w:cs="Arial"/>
                <w:iCs/>
                <w:sz w:val="18"/>
                <w:szCs w:val="18"/>
                <w:shd w:val="clear" w:color="auto" w:fill="FFFFFF"/>
                <w:lang w:val="es-ES"/>
              </w:rPr>
            </w:pPr>
            <w:r w:rsidRPr="00D345A9">
              <w:rPr>
                <w:rFonts w:ascii="Arial" w:hAnsi="Arial" w:cs="Arial"/>
                <w:iCs/>
                <w:sz w:val="18"/>
                <w:szCs w:val="18"/>
                <w:shd w:val="clear" w:color="auto" w:fill="FFFFFF"/>
                <w:lang w:val="es-ES"/>
              </w:rPr>
              <w:t>Se calcula como el monto total de financiamient</w:t>
            </w:r>
            <w:r>
              <w:rPr>
                <w:rFonts w:ascii="Arial" w:hAnsi="Arial" w:cs="Arial"/>
                <w:iCs/>
                <w:sz w:val="18"/>
                <w:szCs w:val="18"/>
                <w:shd w:val="clear" w:color="auto" w:fill="FFFFFF"/>
                <w:lang w:val="es-ES"/>
              </w:rPr>
              <w:t>o recibido por los emprendedores</w:t>
            </w:r>
            <w:r w:rsidRPr="00D345A9">
              <w:rPr>
                <w:rFonts w:ascii="Arial" w:hAnsi="Arial" w:cs="Arial"/>
                <w:iCs/>
                <w:sz w:val="18"/>
                <w:szCs w:val="18"/>
                <w:shd w:val="clear" w:color="auto" w:fill="FFFFFF"/>
                <w:lang w:val="es-ES"/>
              </w:rPr>
              <w:t xml:space="preserve"> indígenas que resultaron beneficiarios del </w:t>
            </w:r>
            <w:r w:rsidR="000E791B">
              <w:rPr>
                <w:rFonts w:ascii="Arial" w:hAnsi="Arial" w:cs="Arial"/>
                <w:iCs/>
                <w:sz w:val="18"/>
                <w:szCs w:val="18"/>
                <w:shd w:val="clear" w:color="auto" w:fill="FFFFFF"/>
                <w:lang w:val="es-ES"/>
              </w:rPr>
              <w:t>COB</w:t>
            </w:r>
            <w:r w:rsidRPr="00D345A9">
              <w:rPr>
                <w:rFonts w:ascii="Arial" w:hAnsi="Arial" w:cs="Arial"/>
                <w:iCs/>
                <w:sz w:val="18"/>
                <w:szCs w:val="18"/>
                <w:shd w:val="clear" w:color="auto" w:fill="FFFFFF"/>
                <w:lang w:val="es-ES"/>
              </w:rPr>
              <w:t>IN</w:t>
            </w:r>
            <w:r>
              <w:rPr>
                <w:rFonts w:ascii="Arial" w:hAnsi="Arial" w:cs="Arial"/>
                <w:iCs/>
                <w:sz w:val="18"/>
                <w:szCs w:val="18"/>
                <w:shd w:val="clear" w:color="auto" w:fill="FFFFFF"/>
                <w:lang w:val="es-ES"/>
              </w:rPr>
              <w:t>.</w:t>
            </w:r>
          </w:p>
          <w:p w:rsidR="000341C3" w:rsidRPr="006611ED" w:rsidRDefault="000341C3" w:rsidP="009D5DE4">
            <w:pPr>
              <w:spacing w:before="0" w:after="0"/>
              <w:rPr>
                <w:rFonts w:ascii="Arial" w:hAnsi="Arial" w:cs="Arial"/>
                <w:sz w:val="20"/>
              </w:rPr>
            </w:pPr>
          </w:p>
        </w:tc>
        <w:tc>
          <w:tcPr>
            <w:tcW w:w="1493" w:type="dxa"/>
            <w:vAlign w:val="center"/>
          </w:tcPr>
          <w:p w:rsidR="00E61DE6" w:rsidRPr="006611ED" w:rsidRDefault="00AE0F31" w:rsidP="00D70785">
            <w:pPr>
              <w:spacing w:before="0" w:after="0"/>
              <w:jc w:val="left"/>
              <w:rPr>
                <w:rFonts w:ascii="Arial" w:hAnsi="Arial" w:cs="Arial"/>
                <w:sz w:val="20"/>
                <w:lang w:val="pt-BR"/>
              </w:rPr>
            </w:pPr>
            <w:r>
              <w:rPr>
                <w:rFonts w:ascii="Arial" w:hAnsi="Arial" w:cs="Arial"/>
                <w:sz w:val="20"/>
                <w:lang w:val="pt-BR"/>
              </w:rPr>
              <w:t>Anual.</w:t>
            </w:r>
          </w:p>
        </w:tc>
        <w:tc>
          <w:tcPr>
            <w:tcW w:w="1405" w:type="dxa"/>
            <w:vAlign w:val="center"/>
          </w:tcPr>
          <w:p w:rsidR="00E61DE6" w:rsidRDefault="00AE0F31" w:rsidP="00D70785">
            <w:pPr>
              <w:spacing w:before="0" w:after="0"/>
              <w:ind w:left="-71"/>
              <w:jc w:val="left"/>
              <w:rPr>
                <w:rFonts w:ascii="Arial" w:hAnsi="Arial" w:cs="Arial"/>
                <w:sz w:val="20"/>
                <w:lang w:val="es-ES"/>
              </w:rPr>
            </w:pPr>
            <w:r>
              <w:rPr>
                <w:rFonts w:ascii="Arial" w:hAnsi="Arial" w:cs="Arial"/>
                <w:sz w:val="20"/>
                <w:lang w:val="es-ES"/>
              </w:rPr>
              <w:t>CORFO.</w:t>
            </w:r>
          </w:p>
          <w:p w:rsidR="000341C3" w:rsidRPr="006611ED" w:rsidRDefault="000341C3" w:rsidP="00D70785">
            <w:pPr>
              <w:spacing w:before="0" w:after="0"/>
              <w:ind w:left="-71"/>
              <w:jc w:val="left"/>
              <w:rPr>
                <w:rFonts w:ascii="Arial" w:hAnsi="Arial" w:cs="Arial"/>
                <w:sz w:val="20"/>
                <w:lang w:val="es-ES"/>
              </w:rPr>
            </w:pPr>
            <w:r>
              <w:rPr>
                <w:rFonts w:ascii="Arial" w:hAnsi="Arial" w:cs="Arial"/>
                <w:iCs/>
                <w:sz w:val="18"/>
                <w:szCs w:val="18"/>
                <w:shd w:val="clear" w:color="auto" w:fill="FFFFFF"/>
                <w:lang w:val="es-ES"/>
              </w:rPr>
              <w:t>E</w:t>
            </w:r>
            <w:r w:rsidRPr="00D345A9">
              <w:rPr>
                <w:rFonts w:ascii="Arial" w:hAnsi="Arial" w:cs="Arial"/>
                <w:iCs/>
                <w:sz w:val="18"/>
                <w:szCs w:val="18"/>
                <w:shd w:val="clear" w:color="auto" w:fill="FFFFFF"/>
                <w:lang w:val="es-ES"/>
              </w:rPr>
              <w:t xml:space="preserve">n base a datos de bancos y fondos.  </w:t>
            </w:r>
          </w:p>
        </w:tc>
      </w:tr>
      <w:tr w:rsidR="00E61DE6" w:rsidRPr="006611ED" w:rsidTr="00181076">
        <w:trPr>
          <w:jc w:val="center"/>
        </w:trPr>
        <w:tc>
          <w:tcPr>
            <w:tcW w:w="2448" w:type="dxa"/>
            <w:vAlign w:val="center"/>
          </w:tcPr>
          <w:p w:rsidR="00E61DE6" w:rsidRPr="006611ED" w:rsidRDefault="000341C3" w:rsidP="00181076">
            <w:pPr>
              <w:spacing w:before="0" w:after="0"/>
              <w:jc w:val="left"/>
              <w:rPr>
                <w:rFonts w:ascii="Arial" w:hAnsi="Arial" w:cs="Arial"/>
                <w:sz w:val="20"/>
                <w:lang w:val="es-ES"/>
              </w:rPr>
            </w:pPr>
            <w:r w:rsidRPr="000341C3">
              <w:rPr>
                <w:rFonts w:ascii="Arial" w:hAnsi="Arial" w:cs="Arial"/>
                <w:sz w:val="20"/>
                <w:szCs w:val="18"/>
                <w:shd w:val="clear" w:color="auto" w:fill="FFFFFF"/>
                <w:lang w:val="es-ES"/>
              </w:rPr>
              <w:t>Apoyo técnico recibido por  emprendimientos indígenas beneficiarios que proviene de otros programas</w:t>
            </w:r>
          </w:p>
        </w:tc>
        <w:tc>
          <w:tcPr>
            <w:tcW w:w="4466" w:type="dxa"/>
            <w:vAlign w:val="center"/>
          </w:tcPr>
          <w:p w:rsidR="00E61DE6" w:rsidRPr="006611ED" w:rsidRDefault="00E61DE6" w:rsidP="00181076">
            <w:pPr>
              <w:spacing w:before="0" w:after="0"/>
              <w:jc w:val="right"/>
              <w:rPr>
                <w:rFonts w:ascii="Arial" w:hAnsi="Arial" w:cs="Arial"/>
                <w:sz w:val="20"/>
              </w:rPr>
            </w:pPr>
          </w:p>
          <w:p w:rsidR="000341C3" w:rsidRDefault="000341C3" w:rsidP="000341C3">
            <w:pPr>
              <w:spacing w:before="0" w:after="0"/>
              <w:jc w:val="center"/>
              <w:rPr>
                <w:rFonts w:ascii="Arial" w:hAnsi="Arial" w:cs="Arial"/>
                <w:iCs/>
                <w:sz w:val="20"/>
                <w:lang w:val="es-ES"/>
              </w:rPr>
            </w:pPr>
            <w:r>
              <w:rPr>
                <w:rFonts w:ascii="Arial" w:hAnsi="Arial" w:cs="Arial"/>
                <w:iCs/>
                <w:sz w:val="20"/>
                <w:lang w:val="es-ES"/>
              </w:rPr>
              <w:t>Monto en millones de dólares</w:t>
            </w:r>
          </w:p>
          <w:p w:rsidR="000341C3" w:rsidRDefault="000341C3" w:rsidP="000341C3">
            <w:pPr>
              <w:spacing w:before="0" w:after="0"/>
              <w:jc w:val="center"/>
              <w:rPr>
                <w:rFonts w:ascii="Arial" w:hAnsi="Arial" w:cs="Arial"/>
                <w:iCs/>
                <w:sz w:val="20"/>
                <w:lang w:val="es-ES"/>
              </w:rPr>
            </w:pPr>
          </w:p>
          <w:p w:rsidR="00E61DE6" w:rsidRPr="006611ED" w:rsidRDefault="000341C3" w:rsidP="00181076">
            <w:pPr>
              <w:spacing w:before="0" w:after="0"/>
              <w:jc w:val="left"/>
              <w:rPr>
                <w:rFonts w:ascii="Arial" w:hAnsi="Arial" w:cs="Arial"/>
                <w:sz w:val="20"/>
                <w:lang w:val="es-AR"/>
              </w:rPr>
            </w:pPr>
            <w:r w:rsidRPr="00D345A9">
              <w:rPr>
                <w:rFonts w:ascii="Arial" w:hAnsi="Arial" w:cs="Arial"/>
                <w:sz w:val="18"/>
                <w:szCs w:val="18"/>
                <w:shd w:val="clear" w:color="auto" w:fill="FFFFFF"/>
                <w:lang w:val="es-ES"/>
              </w:rPr>
              <w:t xml:space="preserve">Se calcula como el monto total de recursos asociados a distintos tipos de apoyos técnicos hacia emprendimientos beneficiarios pero que </w:t>
            </w:r>
            <w:r w:rsidR="003F4AEC" w:rsidRPr="00D345A9">
              <w:rPr>
                <w:rFonts w:ascii="Arial" w:hAnsi="Arial" w:cs="Arial"/>
                <w:sz w:val="18"/>
                <w:szCs w:val="18"/>
                <w:shd w:val="clear" w:color="auto" w:fill="FFFFFF"/>
                <w:lang w:val="es-ES"/>
              </w:rPr>
              <w:t>provienen</w:t>
            </w:r>
            <w:r w:rsidRPr="00D345A9">
              <w:rPr>
                <w:rFonts w:ascii="Arial" w:hAnsi="Arial" w:cs="Arial"/>
                <w:sz w:val="18"/>
                <w:szCs w:val="18"/>
                <w:shd w:val="clear" w:color="auto" w:fill="FFFFFF"/>
                <w:lang w:val="es-ES"/>
              </w:rPr>
              <w:t xml:space="preserve"> de otros programas</w:t>
            </w:r>
            <w:r w:rsidR="003F4AEC">
              <w:rPr>
                <w:rFonts w:ascii="Arial" w:hAnsi="Arial" w:cs="Arial"/>
                <w:sz w:val="18"/>
                <w:szCs w:val="18"/>
                <w:shd w:val="clear" w:color="auto" w:fill="FFFFFF"/>
                <w:lang w:val="es-ES"/>
              </w:rPr>
              <w:t>.</w:t>
            </w:r>
          </w:p>
        </w:tc>
        <w:tc>
          <w:tcPr>
            <w:tcW w:w="1493" w:type="dxa"/>
            <w:vAlign w:val="center"/>
          </w:tcPr>
          <w:p w:rsidR="00E61DE6" w:rsidRPr="006611ED" w:rsidRDefault="005834E6" w:rsidP="00181076">
            <w:pPr>
              <w:spacing w:before="0" w:after="0"/>
              <w:jc w:val="left"/>
              <w:rPr>
                <w:rFonts w:ascii="Arial" w:hAnsi="Arial" w:cs="Arial"/>
                <w:sz w:val="20"/>
                <w:lang w:val="es-ES"/>
              </w:rPr>
            </w:pPr>
            <w:r>
              <w:rPr>
                <w:rFonts w:ascii="Arial" w:hAnsi="Arial" w:cs="Arial"/>
                <w:sz w:val="20"/>
                <w:lang w:val="es-ES"/>
              </w:rPr>
              <w:t>Anual.</w:t>
            </w:r>
          </w:p>
        </w:tc>
        <w:tc>
          <w:tcPr>
            <w:tcW w:w="1405" w:type="dxa"/>
            <w:vAlign w:val="center"/>
          </w:tcPr>
          <w:p w:rsidR="00E61DE6" w:rsidRDefault="005834E6" w:rsidP="00181076">
            <w:pPr>
              <w:spacing w:before="0" w:after="0"/>
              <w:ind w:left="-71"/>
              <w:jc w:val="left"/>
              <w:rPr>
                <w:rFonts w:ascii="Arial" w:hAnsi="Arial" w:cs="Arial"/>
                <w:sz w:val="20"/>
                <w:lang w:val="es-ES"/>
              </w:rPr>
            </w:pPr>
            <w:r>
              <w:rPr>
                <w:rFonts w:ascii="Arial" w:hAnsi="Arial" w:cs="Arial"/>
                <w:sz w:val="20"/>
                <w:lang w:val="es-ES"/>
              </w:rPr>
              <w:t>CORFO.</w:t>
            </w:r>
          </w:p>
          <w:p w:rsidR="003F4AEC" w:rsidRPr="006611ED" w:rsidRDefault="003F4AEC" w:rsidP="00181076">
            <w:pPr>
              <w:spacing w:before="0" w:after="0"/>
              <w:ind w:left="-71"/>
              <w:jc w:val="left"/>
              <w:rPr>
                <w:rFonts w:ascii="Arial" w:hAnsi="Arial" w:cs="Arial"/>
                <w:sz w:val="20"/>
                <w:lang w:val="es-NI"/>
              </w:rPr>
            </w:pPr>
            <w:r>
              <w:rPr>
                <w:rFonts w:ascii="Arial" w:hAnsi="Arial" w:cs="Arial"/>
                <w:sz w:val="18"/>
                <w:szCs w:val="18"/>
                <w:shd w:val="clear" w:color="auto" w:fill="FFFFFF"/>
                <w:lang w:val="es-ES"/>
              </w:rPr>
              <w:t>E</w:t>
            </w:r>
            <w:r w:rsidRPr="00D345A9">
              <w:rPr>
                <w:rFonts w:ascii="Arial" w:hAnsi="Arial" w:cs="Arial"/>
                <w:sz w:val="18"/>
                <w:szCs w:val="18"/>
                <w:shd w:val="clear" w:color="auto" w:fill="FFFFFF"/>
                <w:lang w:val="es-ES"/>
              </w:rPr>
              <w:t>n base a datos de otros organismos de desarrollo productivo.</w:t>
            </w:r>
          </w:p>
        </w:tc>
      </w:tr>
      <w:tr w:rsidR="00E61DE6" w:rsidRPr="006611ED" w:rsidTr="00181076">
        <w:trPr>
          <w:jc w:val="center"/>
        </w:trPr>
        <w:tc>
          <w:tcPr>
            <w:tcW w:w="2448" w:type="dxa"/>
            <w:shd w:val="clear" w:color="auto" w:fill="auto"/>
            <w:vAlign w:val="center"/>
          </w:tcPr>
          <w:p w:rsidR="00E61DE6" w:rsidRPr="006611ED" w:rsidRDefault="003F4AEC" w:rsidP="00B1620F">
            <w:pPr>
              <w:spacing w:before="0" w:after="0"/>
              <w:jc w:val="left"/>
              <w:rPr>
                <w:rStyle w:val="mediumtext1"/>
                <w:rFonts w:ascii="Arial" w:hAnsi="Arial" w:cs="Arial"/>
                <w:sz w:val="20"/>
                <w:shd w:val="clear" w:color="auto" w:fill="FFFFFF"/>
              </w:rPr>
            </w:pPr>
            <w:r w:rsidRPr="003F4AEC">
              <w:rPr>
                <w:rFonts w:ascii="Arial" w:hAnsi="Arial" w:cs="Arial"/>
                <w:sz w:val="20"/>
                <w:szCs w:val="18"/>
                <w:shd w:val="clear" w:color="auto" w:fill="FFFFFF"/>
                <w:lang w:val="es-ES"/>
              </w:rPr>
              <w:t xml:space="preserve">Emprendimientos indígenas financiados </w:t>
            </w:r>
            <w:r w:rsidRPr="003F4AEC">
              <w:rPr>
                <w:rFonts w:ascii="Arial" w:hAnsi="Arial" w:cs="Arial"/>
                <w:sz w:val="20"/>
                <w:szCs w:val="18"/>
                <w:shd w:val="clear" w:color="auto" w:fill="FFFFFF"/>
                <w:lang w:val="es-ES"/>
              </w:rPr>
              <w:lastRenderedPageBreak/>
              <w:t>que se mantienen operativos</w:t>
            </w:r>
          </w:p>
        </w:tc>
        <w:tc>
          <w:tcPr>
            <w:tcW w:w="4466" w:type="dxa"/>
            <w:shd w:val="clear" w:color="auto" w:fill="auto"/>
          </w:tcPr>
          <w:p w:rsidR="00E61DE6" w:rsidRPr="006611ED" w:rsidRDefault="00E61DE6" w:rsidP="00181076">
            <w:pPr>
              <w:spacing w:before="0" w:after="0"/>
              <w:rPr>
                <w:rFonts w:ascii="Arial" w:hAnsi="Arial" w:cs="Arial"/>
                <w:sz w:val="20"/>
                <w:lang w:val="es-ES"/>
              </w:rPr>
            </w:pPr>
          </w:p>
          <w:p w:rsidR="00E61DE6" w:rsidRDefault="003F4AEC" w:rsidP="007D14BB">
            <w:pPr>
              <w:spacing w:before="0" w:after="0"/>
              <w:jc w:val="center"/>
              <w:rPr>
                <w:rFonts w:ascii="Arial" w:hAnsi="Arial" w:cs="Arial"/>
                <w:sz w:val="20"/>
              </w:rPr>
            </w:pPr>
            <m:oMathPara>
              <m:oMathParaPr>
                <m:jc m:val="center"/>
              </m:oMathParaPr>
              <m:oMath>
                <m:r>
                  <w:rPr>
                    <w:rFonts w:ascii="Cambria Math" w:hAnsi="Cambria Math" w:cs="Arial"/>
                    <w:sz w:val="20"/>
                  </w:rPr>
                  <m:t>%</m:t>
                </m:r>
              </m:oMath>
            </m:oMathPara>
          </w:p>
          <w:p w:rsidR="003F4AEC" w:rsidRDefault="003F4AEC" w:rsidP="007D14BB">
            <w:pPr>
              <w:spacing w:before="0" w:after="0"/>
              <w:jc w:val="center"/>
              <w:rPr>
                <w:rFonts w:ascii="Arial" w:hAnsi="Arial" w:cs="Arial"/>
                <w:sz w:val="20"/>
              </w:rPr>
            </w:pPr>
          </w:p>
          <w:p w:rsidR="003F4AEC" w:rsidRPr="006611ED" w:rsidRDefault="003F4AEC" w:rsidP="000E791B">
            <w:pPr>
              <w:spacing w:before="0" w:after="0"/>
              <w:jc w:val="left"/>
              <w:rPr>
                <w:rFonts w:ascii="Arial" w:hAnsi="Arial" w:cs="Arial"/>
                <w:sz w:val="20"/>
              </w:rPr>
            </w:pPr>
            <w:r w:rsidRPr="00D345A9">
              <w:rPr>
                <w:rFonts w:ascii="Arial" w:hAnsi="Arial" w:cs="Arial"/>
                <w:sz w:val="18"/>
                <w:szCs w:val="18"/>
                <w:shd w:val="clear" w:color="auto" w:fill="FFFFFF"/>
                <w:lang w:val="es-ES"/>
              </w:rPr>
              <w:t xml:space="preserve">Se calcula como el porcentaje de emprendimientos que registran ventas ininterrumpidas luego de dos años de haber recibido una garantía del </w:t>
            </w:r>
            <w:r w:rsidR="000E791B">
              <w:rPr>
                <w:rFonts w:ascii="Arial" w:hAnsi="Arial" w:cs="Arial"/>
                <w:sz w:val="18"/>
                <w:szCs w:val="18"/>
                <w:shd w:val="clear" w:color="auto" w:fill="FFFFFF"/>
                <w:lang w:val="es-ES"/>
              </w:rPr>
              <w:t>COBIN</w:t>
            </w:r>
            <w:r w:rsidRPr="00D345A9">
              <w:rPr>
                <w:rFonts w:ascii="Arial" w:hAnsi="Arial" w:cs="Arial"/>
                <w:sz w:val="18"/>
                <w:szCs w:val="18"/>
                <w:shd w:val="clear" w:color="auto" w:fill="FFFFFF"/>
                <w:lang w:val="es-ES"/>
              </w:rPr>
              <w:t xml:space="preserve"> respecto al total de emprendimientos que recibieron garantías en el mismo periodo. Línea de base: 0.</w:t>
            </w:r>
          </w:p>
        </w:tc>
        <w:tc>
          <w:tcPr>
            <w:tcW w:w="1493" w:type="dxa"/>
            <w:shd w:val="clear" w:color="auto" w:fill="auto"/>
            <w:vAlign w:val="center"/>
          </w:tcPr>
          <w:p w:rsidR="00E61DE6" w:rsidRPr="006611ED" w:rsidRDefault="00B1620F" w:rsidP="00181076">
            <w:pPr>
              <w:spacing w:before="0" w:after="0"/>
              <w:jc w:val="left"/>
              <w:rPr>
                <w:rFonts w:ascii="Arial" w:hAnsi="Arial" w:cs="Arial"/>
                <w:sz w:val="20"/>
                <w:lang w:val="es-ES"/>
              </w:rPr>
            </w:pPr>
            <w:r>
              <w:rPr>
                <w:rFonts w:ascii="Arial" w:hAnsi="Arial" w:cs="Arial"/>
                <w:sz w:val="20"/>
                <w:lang w:val="es-ES"/>
              </w:rPr>
              <w:lastRenderedPageBreak/>
              <w:t>Anual</w:t>
            </w:r>
          </w:p>
        </w:tc>
        <w:tc>
          <w:tcPr>
            <w:tcW w:w="1405" w:type="dxa"/>
            <w:shd w:val="clear" w:color="auto" w:fill="auto"/>
            <w:vAlign w:val="center"/>
          </w:tcPr>
          <w:p w:rsidR="003F4AEC" w:rsidRDefault="003F4AEC" w:rsidP="00181076">
            <w:pPr>
              <w:spacing w:before="0" w:after="0"/>
              <w:jc w:val="left"/>
              <w:rPr>
                <w:rFonts w:ascii="Arial" w:hAnsi="Arial" w:cs="Arial"/>
                <w:sz w:val="20"/>
                <w:lang w:val="es-ES"/>
              </w:rPr>
            </w:pPr>
          </w:p>
          <w:p w:rsidR="00E61DE6" w:rsidRDefault="00B1620F" w:rsidP="00181076">
            <w:pPr>
              <w:spacing w:before="0" w:after="0"/>
              <w:jc w:val="left"/>
              <w:rPr>
                <w:rFonts w:ascii="Arial" w:hAnsi="Arial" w:cs="Arial"/>
                <w:sz w:val="20"/>
                <w:lang w:val="es-ES"/>
              </w:rPr>
            </w:pPr>
            <w:r>
              <w:rPr>
                <w:rFonts w:ascii="Arial" w:hAnsi="Arial" w:cs="Arial"/>
                <w:sz w:val="20"/>
                <w:lang w:val="es-ES"/>
              </w:rPr>
              <w:t>CORFO.</w:t>
            </w:r>
          </w:p>
          <w:p w:rsidR="003F4AEC" w:rsidRPr="006611ED" w:rsidRDefault="003F4AEC" w:rsidP="000E791B">
            <w:pPr>
              <w:spacing w:before="0" w:after="0"/>
              <w:jc w:val="left"/>
              <w:rPr>
                <w:rFonts w:ascii="Arial" w:hAnsi="Arial" w:cs="Arial"/>
                <w:sz w:val="20"/>
                <w:lang w:val="es-NI"/>
              </w:rPr>
            </w:pPr>
            <w:r>
              <w:rPr>
                <w:rFonts w:ascii="Arial" w:hAnsi="Arial" w:cs="Arial"/>
                <w:sz w:val="18"/>
                <w:szCs w:val="18"/>
                <w:shd w:val="clear" w:color="auto" w:fill="FFFFFF"/>
                <w:lang w:val="es-ES"/>
              </w:rPr>
              <w:lastRenderedPageBreak/>
              <w:t>E</w:t>
            </w:r>
            <w:r w:rsidRPr="00D345A9">
              <w:rPr>
                <w:rFonts w:ascii="Arial" w:hAnsi="Arial" w:cs="Arial"/>
                <w:sz w:val="18"/>
                <w:szCs w:val="18"/>
                <w:shd w:val="clear" w:color="auto" w:fill="FFFFFF"/>
                <w:lang w:val="es-ES"/>
              </w:rPr>
              <w:t xml:space="preserve">n base a datos de seguimiento de beneficiarios del </w:t>
            </w:r>
            <w:r w:rsidR="000E791B">
              <w:rPr>
                <w:rFonts w:ascii="Arial" w:hAnsi="Arial" w:cs="Arial"/>
                <w:sz w:val="18"/>
                <w:szCs w:val="18"/>
                <w:shd w:val="clear" w:color="auto" w:fill="FFFFFF"/>
                <w:lang w:val="es-ES"/>
              </w:rPr>
              <w:t>C</w:t>
            </w:r>
            <w:r w:rsidRPr="00D345A9">
              <w:rPr>
                <w:rFonts w:ascii="Arial" w:hAnsi="Arial" w:cs="Arial"/>
                <w:sz w:val="18"/>
                <w:szCs w:val="18"/>
                <w:shd w:val="clear" w:color="auto" w:fill="FFFFFF"/>
                <w:lang w:val="es-ES"/>
              </w:rPr>
              <w:t>O</w:t>
            </w:r>
            <w:r w:rsidR="000E791B">
              <w:rPr>
                <w:rFonts w:ascii="Arial" w:hAnsi="Arial" w:cs="Arial"/>
                <w:sz w:val="18"/>
                <w:szCs w:val="18"/>
                <w:shd w:val="clear" w:color="auto" w:fill="FFFFFF"/>
                <w:lang w:val="es-ES"/>
              </w:rPr>
              <w:t>B</w:t>
            </w:r>
            <w:bookmarkStart w:id="11" w:name="_GoBack"/>
            <w:bookmarkEnd w:id="11"/>
            <w:r w:rsidRPr="00D345A9">
              <w:rPr>
                <w:rFonts w:ascii="Arial" w:hAnsi="Arial" w:cs="Arial"/>
                <w:sz w:val="18"/>
                <w:szCs w:val="18"/>
                <w:shd w:val="clear" w:color="auto" w:fill="FFFFFF"/>
                <w:lang w:val="es-ES"/>
              </w:rPr>
              <w:t>IN e información de impuestos internos. F29 y F50</w:t>
            </w:r>
          </w:p>
        </w:tc>
      </w:tr>
      <w:tr w:rsidR="006A5FF3" w:rsidRPr="006611ED" w:rsidTr="00142DE4">
        <w:trPr>
          <w:jc w:val="center"/>
        </w:trPr>
        <w:tc>
          <w:tcPr>
            <w:tcW w:w="2448" w:type="dxa"/>
            <w:shd w:val="clear" w:color="auto" w:fill="auto"/>
            <w:vAlign w:val="center"/>
          </w:tcPr>
          <w:p w:rsidR="006A5FF3" w:rsidRPr="006611ED" w:rsidRDefault="007D5791" w:rsidP="00CC6B11">
            <w:pPr>
              <w:spacing w:before="0" w:after="0"/>
              <w:jc w:val="left"/>
              <w:rPr>
                <w:rStyle w:val="mediumtext1"/>
                <w:rFonts w:ascii="Arial" w:hAnsi="Arial" w:cs="Arial"/>
                <w:sz w:val="20"/>
                <w:shd w:val="clear" w:color="auto" w:fill="FFFFFF"/>
              </w:rPr>
            </w:pPr>
            <w:r>
              <w:rPr>
                <w:rFonts w:ascii="Arial" w:hAnsi="Arial" w:cs="Arial"/>
                <w:sz w:val="20"/>
                <w:szCs w:val="18"/>
                <w:shd w:val="clear" w:color="auto" w:fill="FFFFFF"/>
                <w:lang w:val="es-ES"/>
              </w:rPr>
              <w:lastRenderedPageBreak/>
              <w:t>Diferencia en el crecimiento del i</w:t>
            </w:r>
            <w:r w:rsidRPr="007D5791">
              <w:rPr>
                <w:rFonts w:ascii="Arial" w:hAnsi="Arial" w:cs="Arial"/>
                <w:sz w:val="20"/>
                <w:szCs w:val="18"/>
                <w:shd w:val="clear" w:color="auto" w:fill="FFFFFF"/>
                <w:lang w:val="es-ES"/>
              </w:rPr>
              <w:t xml:space="preserve">ngreso </w:t>
            </w:r>
            <w:r>
              <w:rPr>
                <w:rFonts w:ascii="Arial" w:hAnsi="Arial" w:cs="Arial"/>
                <w:sz w:val="20"/>
                <w:szCs w:val="18"/>
                <w:shd w:val="clear" w:color="auto" w:fill="FFFFFF"/>
                <w:lang w:val="es-ES"/>
              </w:rPr>
              <w:t>autónomo</w:t>
            </w:r>
            <w:r w:rsidRPr="007D5791">
              <w:rPr>
                <w:rFonts w:ascii="Arial" w:hAnsi="Arial" w:cs="Arial"/>
                <w:sz w:val="20"/>
                <w:szCs w:val="18"/>
                <w:shd w:val="clear" w:color="auto" w:fill="FFFFFF"/>
                <w:lang w:val="es-ES"/>
              </w:rPr>
              <w:t xml:space="preserve"> de hogares indígenas apoyados por el programa respecto a un grupo de control.</w:t>
            </w:r>
          </w:p>
        </w:tc>
        <w:tc>
          <w:tcPr>
            <w:tcW w:w="4466" w:type="dxa"/>
            <w:shd w:val="clear" w:color="auto" w:fill="auto"/>
          </w:tcPr>
          <w:p w:rsidR="006A5FF3" w:rsidRPr="006611ED" w:rsidRDefault="006A5FF3" w:rsidP="00142DE4">
            <w:pPr>
              <w:spacing w:before="0" w:after="0"/>
              <w:rPr>
                <w:rFonts w:ascii="Arial" w:hAnsi="Arial" w:cs="Arial"/>
                <w:sz w:val="20"/>
                <w:lang w:val="es-ES"/>
              </w:rPr>
            </w:pPr>
          </w:p>
          <w:p w:rsidR="006A5FF3" w:rsidRPr="006611ED" w:rsidRDefault="006A5FF3" w:rsidP="00142DE4">
            <w:pPr>
              <w:spacing w:before="0" w:after="0"/>
              <w:rPr>
                <w:rFonts w:ascii="Arial" w:hAnsi="Arial" w:cs="Arial"/>
                <w:sz w:val="20"/>
                <w:lang w:val="es-ES"/>
              </w:rPr>
            </w:pPr>
          </w:p>
          <w:p w:rsidR="00265A32" w:rsidRPr="0083228C" w:rsidRDefault="00265A32" w:rsidP="00265A32">
            <w:pPr>
              <w:spacing w:before="0" w:after="0"/>
              <w:jc w:val="center"/>
              <w:rPr>
                <w:sz w:val="20"/>
                <w:lang w:val="es-ES"/>
              </w:rPr>
            </w:pPr>
            <w:r w:rsidRPr="0083228C">
              <w:rPr>
                <w:position w:val="-10"/>
                <w:sz w:val="20"/>
                <w:lang w:val="es-ES"/>
              </w:rPr>
              <w:object w:dxaOrig="2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15.05pt" o:ole="">
                  <v:imagedata r:id="rId10" o:title=""/>
                </v:shape>
                <o:OLEObject Type="Embed" ProgID="Equation.3" ShapeID="_x0000_i1025" DrawAspect="Content" ObjectID="_1526819527" r:id="rId11"/>
              </w:object>
            </w:r>
          </w:p>
          <w:p w:rsidR="007D5791" w:rsidRDefault="007D5791" w:rsidP="007D5791">
            <w:pPr>
              <w:spacing w:before="0" w:after="0"/>
              <w:jc w:val="center"/>
              <w:rPr>
                <w:sz w:val="20"/>
                <w:lang w:val="es-ES"/>
              </w:rPr>
            </w:pPr>
          </w:p>
          <w:p w:rsidR="00ED7585" w:rsidRDefault="00ED7585" w:rsidP="00ED7585">
            <w:pPr>
              <w:tabs>
                <w:tab w:val="left" w:pos="567"/>
              </w:tabs>
              <w:rPr>
                <w:rFonts w:ascii="Arial" w:hAnsi="Arial" w:cs="Arial"/>
                <w:sz w:val="18"/>
                <w:szCs w:val="18"/>
                <w:lang w:val="es-ES"/>
              </w:rPr>
            </w:pPr>
            <w:r w:rsidRPr="00ED7585">
              <w:rPr>
                <w:rFonts w:ascii="Arial" w:hAnsi="Arial" w:cs="Arial"/>
                <w:iCs/>
                <w:sz w:val="18"/>
                <w:szCs w:val="18"/>
                <w:lang w:val="es-ES"/>
              </w:rPr>
              <w:t xml:space="preserve">Este indicador se calcula mediante diferencias en  diferencias </w:t>
            </w:r>
            <w:r w:rsidRPr="00ED7585">
              <w:rPr>
                <w:rFonts w:ascii="Arial" w:hAnsi="Arial" w:cs="Arial"/>
                <w:sz w:val="18"/>
                <w:szCs w:val="18"/>
                <w:lang w:val="es-ES"/>
              </w:rPr>
              <w:t>y emparejamiento estadístico para comparar el ingreso de hogares indígenas apoyados por el programa respecto a un grupo de control de hogares.</w:t>
            </w:r>
          </w:p>
          <w:p w:rsidR="00A4542B" w:rsidRPr="00ED7585" w:rsidRDefault="00A4542B" w:rsidP="00ED7585">
            <w:pPr>
              <w:tabs>
                <w:tab w:val="left" w:pos="567"/>
              </w:tabs>
              <w:rPr>
                <w:rFonts w:ascii="Arial" w:hAnsi="Arial" w:cs="Arial"/>
                <w:iCs/>
                <w:sz w:val="18"/>
                <w:szCs w:val="18"/>
                <w:highlight w:val="green"/>
                <w:shd w:val="clear" w:color="auto" w:fill="FFFFFF"/>
                <w:lang w:val="es-ES"/>
              </w:rPr>
            </w:pPr>
            <w:r w:rsidRPr="00BC1AEE">
              <w:rPr>
                <w:rFonts w:ascii="Arial" w:hAnsi="Arial" w:cs="Arial"/>
                <w:iCs/>
                <w:sz w:val="18"/>
                <w:szCs w:val="18"/>
                <w:shd w:val="clear" w:color="auto" w:fill="FFFFFF"/>
                <w:lang w:val="es-ES"/>
              </w:rPr>
              <w:t>Línea de base: 0. En 2013 el promedio de ingreso autónomo de los hogares indígenas fue de $548.837.</w:t>
            </w:r>
          </w:p>
          <w:p w:rsidR="006A5FF3" w:rsidRPr="006611ED" w:rsidRDefault="006A5FF3" w:rsidP="005F245E">
            <w:pPr>
              <w:spacing w:before="0" w:after="0"/>
              <w:jc w:val="left"/>
              <w:rPr>
                <w:rFonts w:ascii="Arial" w:hAnsi="Arial" w:cs="Arial"/>
                <w:sz w:val="20"/>
              </w:rPr>
            </w:pPr>
          </w:p>
        </w:tc>
        <w:tc>
          <w:tcPr>
            <w:tcW w:w="1493" w:type="dxa"/>
            <w:shd w:val="clear" w:color="auto" w:fill="auto"/>
            <w:vAlign w:val="center"/>
          </w:tcPr>
          <w:p w:rsidR="006A5FF3" w:rsidRPr="006611ED" w:rsidRDefault="00B1620F" w:rsidP="00142DE4">
            <w:pPr>
              <w:spacing w:before="0" w:after="0"/>
              <w:jc w:val="left"/>
              <w:rPr>
                <w:rFonts w:ascii="Arial" w:hAnsi="Arial" w:cs="Arial"/>
                <w:sz w:val="20"/>
                <w:lang w:val="es-ES"/>
              </w:rPr>
            </w:pPr>
            <w:r>
              <w:rPr>
                <w:rFonts w:ascii="Arial" w:hAnsi="Arial" w:cs="Arial"/>
                <w:sz w:val="20"/>
                <w:lang w:val="es-ES"/>
              </w:rPr>
              <w:t>Anual</w:t>
            </w:r>
          </w:p>
        </w:tc>
        <w:tc>
          <w:tcPr>
            <w:tcW w:w="1405" w:type="dxa"/>
            <w:shd w:val="clear" w:color="auto" w:fill="auto"/>
            <w:vAlign w:val="center"/>
          </w:tcPr>
          <w:p w:rsidR="006A5FF3" w:rsidRPr="006611ED" w:rsidRDefault="00265A32" w:rsidP="00142DE4">
            <w:pPr>
              <w:spacing w:before="0" w:after="0"/>
              <w:jc w:val="left"/>
              <w:rPr>
                <w:rFonts w:ascii="Arial" w:hAnsi="Arial" w:cs="Arial"/>
                <w:sz w:val="20"/>
                <w:lang w:val="es-NI"/>
              </w:rPr>
            </w:pPr>
            <w:r>
              <w:rPr>
                <w:rFonts w:ascii="Arial" w:hAnsi="Arial" w:cs="Arial"/>
                <w:sz w:val="20"/>
                <w:lang w:val="es-ES"/>
              </w:rPr>
              <w:t>CASEN.</w:t>
            </w:r>
          </w:p>
        </w:tc>
      </w:tr>
    </w:tbl>
    <w:p w:rsidR="00265A32" w:rsidRPr="00265A32" w:rsidRDefault="00265A32" w:rsidP="00AA45CE">
      <w:pPr>
        <w:pStyle w:val="FirstHeading"/>
        <w:rPr>
          <w:rFonts w:ascii="Arial" w:hAnsi="Arial" w:cs="Arial"/>
          <w:lang w:val="es-ES_tradnl"/>
        </w:rPr>
      </w:pPr>
    </w:p>
    <w:p w:rsidR="00AA45CE" w:rsidRPr="006611ED" w:rsidRDefault="004F0FF4" w:rsidP="00AA45CE">
      <w:pPr>
        <w:pStyle w:val="FirstHeading"/>
        <w:rPr>
          <w:rFonts w:ascii="Arial" w:hAnsi="Arial" w:cs="Arial"/>
          <w:lang w:val="es-ES_tradnl"/>
        </w:rPr>
      </w:pPr>
      <w:r w:rsidRPr="006611ED">
        <w:rPr>
          <w:rFonts w:ascii="Arial" w:hAnsi="Arial" w:cs="Arial"/>
        </w:rPr>
        <w:fldChar w:fldCharType="begin"/>
      </w:r>
      <w:r w:rsidR="00AA45CE" w:rsidRPr="006611ED">
        <w:rPr>
          <w:rFonts w:ascii="Arial" w:hAnsi="Arial" w:cs="Arial"/>
          <w:lang w:val="es-ES_tradnl"/>
        </w:rPr>
        <w:instrText xml:space="preserve"> SEQ "</w:instrText>
      </w:r>
      <w:r w:rsidR="00142A38">
        <w:fldChar w:fldCharType="begin"/>
      </w:r>
      <w:r w:rsidR="00142A38" w:rsidRPr="00846764">
        <w:rPr>
          <w:lang w:val="es-ES_tradnl"/>
        </w:rPr>
        <w:instrText xml:space="preserve"> SECTION  \* MERGEFORMAT </w:instrText>
      </w:r>
      <w:r w:rsidR="00142A38">
        <w:fldChar w:fldCharType="separate"/>
      </w:r>
      <w:r w:rsidR="00CA765F" w:rsidRPr="006611ED">
        <w:rPr>
          <w:rFonts w:ascii="Arial" w:hAnsi="Arial" w:cs="Arial"/>
          <w:lang w:val="es-ES_tradnl"/>
        </w:rPr>
        <w:instrText>2</w:instrText>
      </w:r>
      <w:r w:rsidR="00142A38">
        <w:rPr>
          <w:rFonts w:ascii="Arial" w:hAnsi="Arial" w:cs="Arial"/>
          <w:lang w:val="es-ES_tradnl"/>
        </w:rPr>
        <w:fldChar w:fldCharType="end"/>
      </w:r>
      <w:r w:rsidR="00AA45CE" w:rsidRPr="006611ED">
        <w:rPr>
          <w:rFonts w:ascii="Arial" w:hAnsi="Arial" w:cs="Arial"/>
          <w:lang w:val="es-ES_tradnl"/>
        </w:rPr>
        <w:instrText xml:space="preserve">#"\* ALPHABETIC \* MERGEFORMAT </w:instrText>
      </w:r>
      <w:r w:rsidRPr="006611ED">
        <w:rPr>
          <w:rFonts w:ascii="Arial" w:hAnsi="Arial" w:cs="Arial"/>
        </w:rPr>
        <w:fldChar w:fldCharType="separate"/>
      </w:r>
      <w:bookmarkStart w:id="12" w:name="_Toc406760977"/>
      <w:r w:rsidR="00CA765F" w:rsidRPr="006611ED">
        <w:rPr>
          <w:rFonts w:ascii="Arial" w:hAnsi="Arial" w:cs="Arial"/>
          <w:noProof/>
          <w:lang w:val="es-ES_tradnl"/>
        </w:rPr>
        <w:t>E</w:t>
      </w:r>
      <w:r w:rsidRPr="006611ED">
        <w:rPr>
          <w:rFonts w:ascii="Arial" w:hAnsi="Arial" w:cs="Arial"/>
        </w:rPr>
        <w:fldChar w:fldCharType="end"/>
      </w:r>
      <w:r w:rsidR="00AA45CE" w:rsidRPr="006611ED">
        <w:rPr>
          <w:rFonts w:ascii="Arial" w:hAnsi="Arial" w:cs="Arial"/>
          <w:lang w:val="es-ES_tradnl"/>
        </w:rPr>
        <w:t>.</w:t>
      </w:r>
      <w:r w:rsidR="00AA45CE" w:rsidRPr="006611ED">
        <w:rPr>
          <w:rFonts w:ascii="Arial" w:hAnsi="Arial" w:cs="Arial"/>
          <w:lang w:val="es-ES_tradnl"/>
        </w:rPr>
        <w:tab/>
        <w:t>Metodología y aspectos técnicos de la evaluación</w:t>
      </w:r>
      <w:bookmarkEnd w:id="12"/>
    </w:p>
    <w:p w:rsidR="00AA45CE" w:rsidRPr="006611ED" w:rsidRDefault="00AA45CE"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Para llevar a cabo la evaluación de impacto del programa se proponen las siguientes metodologías que consideran los diferentes niveles y tipos de intervención. </w:t>
      </w:r>
    </w:p>
    <w:p w:rsidR="00AA45CE" w:rsidRPr="006611ED" w:rsidRDefault="00AA45CE"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Para la evaluación a </w:t>
      </w:r>
      <w:r w:rsidRPr="006611ED">
        <w:rPr>
          <w:rFonts w:ascii="Arial" w:hAnsi="Arial" w:cs="Arial"/>
          <w:b/>
        </w:rPr>
        <w:t xml:space="preserve">nivel </w:t>
      </w:r>
      <w:r w:rsidR="000E552C">
        <w:rPr>
          <w:rFonts w:ascii="Arial" w:hAnsi="Arial" w:cs="Arial"/>
          <w:b/>
        </w:rPr>
        <w:t>población indígena</w:t>
      </w:r>
      <w:r w:rsidRPr="006611ED">
        <w:rPr>
          <w:rFonts w:ascii="Arial" w:hAnsi="Arial" w:cs="Arial"/>
        </w:rPr>
        <w:t>, se propone:</w:t>
      </w:r>
    </w:p>
    <w:p w:rsidR="00AA45CE" w:rsidRPr="006611ED" w:rsidRDefault="00AA45CE" w:rsidP="00C52133">
      <w:pPr>
        <w:pStyle w:val="SubSubPar"/>
        <w:ind w:left="856" w:hanging="289"/>
        <w:rPr>
          <w:rFonts w:ascii="Arial" w:hAnsi="Arial" w:cs="Arial"/>
        </w:rPr>
      </w:pPr>
      <w:r w:rsidRPr="006611ED">
        <w:rPr>
          <w:rFonts w:ascii="Arial" w:hAnsi="Arial" w:cs="Arial"/>
        </w:rPr>
        <w:t xml:space="preserve">Comparación Antes-Después (AD). </w:t>
      </w:r>
    </w:p>
    <w:p w:rsidR="00C52133" w:rsidRPr="006611ED" w:rsidRDefault="00C52133"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Para la evaluación a </w:t>
      </w:r>
      <w:r w:rsidRPr="006611ED">
        <w:rPr>
          <w:rFonts w:ascii="Arial" w:hAnsi="Arial" w:cs="Arial"/>
          <w:b/>
        </w:rPr>
        <w:t xml:space="preserve">nivel </w:t>
      </w:r>
      <w:r w:rsidR="000E552C">
        <w:rPr>
          <w:rFonts w:ascii="Arial" w:hAnsi="Arial" w:cs="Arial"/>
          <w:b/>
        </w:rPr>
        <w:t>individuo</w:t>
      </w:r>
      <w:r w:rsidRPr="006611ED">
        <w:rPr>
          <w:rFonts w:ascii="Arial" w:hAnsi="Arial" w:cs="Arial"/>
        </w:rPr>
        <w:t>, se propone:</w:t>
      </w:r>
    </w:p>
    <w:p w:rsidR="00C52133" w:rsidRPr="006611ED" w:rsidRDefault="00C52133" w:rsidP="00346312">
      <w:pPr>
        <w:pStyle w:val="SubSubPar"/>
        <w:ind w:left="856" w:hanging="289"/>
        <w:rPr>
          <w:rFonts w:ascii="Arial" w:hAnsi="Arial" w:cs="Arial"/>
        </w:rPr>
      </w:pPr>
      <w:r w:rsidRPr="006611ED">
        <w:rPr>
          <w:rFonts w:ascii="Arial" w:hAnsi="Arial" w:cs="Arial"/>
        </w:rPr>
        <w:t>Método de Diferencias en Diferencia combinado con Método de Emparejamiento Estadístico</w:t>
      </w:r>
      <w:r w:rsidR="00932964" w:rsidRPr="006611ED">
        <w:rPr>
          <w:rFonts w:ascii="Arial" w:hAnsi="Arial" w:cs="Arial"/>
        </w:rPr>
        <w:t>.</w:t>
      </w:r>
    </w:p>
    <w:p w:rsidR="00C11901" w:rsidRPr="006611ED" w:rsidRDefault="00C11901" w:rsidP="00346312">
      <w:pPr>
        <w:pStyle w:val="SubSubPar"/>
        <w:ind w:left="856" w:hanging="289"/>
        <w:rPr>
          <w:rFonts w:ascii="Arial" w:hAnsi="Arial" w:cs="Arial"/>
        </w:rPr>
      </w:pPr>
      <w:r w:rsidRPr="006611ED">
        <w:rPr>
          <w:rFonts w:ascii="Arial" w:hAnsi="Arial" w:cs="Arial"/>
        </w:rPr>
        <w:t>Diseño de Regresión Discontinua</w:t>
      </w:r>
      <w:r w:rsidR="00932964" w:rsidRPr="006611ED">
        <w:rPr>
          <w:rFonts w:ascii="Arial" w:hAnsi="Arial" w:cs="Arial"/>
        </w:rPr>
        <w:t>.</w:t>
      </w:r>
    </w:p>
    <w:p w:rsidR="00AA45CE" w:rsidRPr="006611ED" w:rsidRDefault="00AA45CE" w:rsidP="00BF047E">
      <w:pPr>
        <w:pStyle w:val="Paragraph"/>
        <w:tabs>
          <w:tab w:val="clear" w:pos="1476"/>
          <w:tab w:val="num" w:pos="2268"/>
          <w:tab w:val="num" w:pos="2448"/>
        </w:tabs>
        <w:ind w:left="720" w:hanging="709"/>
        <w:rPr>
          <w:rFonts w:ascii="Arial" w:hAnsi="Arial" w:cs="Arial"/>
        </w:rPr>
      </w:pPr>
      <w:r w:rsidRPr="006611ED">
        <w:rPr>
          <w:rFonts w:ascii="Arial" w:hAnsi="Arial" w:cs="Arial"/>
          <w:b/>
        </w:rPr>
        <w:t>Comparación Antes-Después (AD).</w:t>
      </w:r>
      <w:r w:rsidRPr="006611ED">
        <w:rPr>
          <w:rFonts w:ascii="Arial" w:hAnsi="Arial" w:cs="Arial"/>
        </w:rPr>
        <w:t xml:space="preserve"> La metodología Antes-Después consiste, como su nombre lo indica, en comparar los valores de las variables de resultado antes de la intervención y luego de ella. La diferencia de sus valores se considera el efecto de la intervención:</w:t>
      </w:r>
    </w:p>
    <w:p w:rsidR="00AA45CE" w:rsidRPr="006611ED" w:rsidRDefault="00AA45CE" w:rsidP="00AA45CE">
      <w:pPr>
        <w:pStyle w:val="ListParagraph"/>
        <w:spacing w:after="120" w:line="240" w:lineRule="auto"/>
        <w:ind w:left="0"/>
        <w:rPr>
          <w:rFonts w:ascii="Arial" w:hAnsi="Arial" w:cs="Arial"/>
          <w:spacing w:val="-3"/>
          <w:sz w:val="24"/>
          <w:szCs w:val="20"/>
          <w:lang w:val="es-AR"/>
        </w:rPr>
      </w:pPr>
    </w:p>
    <w:p w:rsidR="00AA45CE" w:rsidRPr="006611ED" w:rsidRDefault="009F11F4" w:rsidP="00AA45CE">
      <w:pPr>
        <w:pStyle w:val="ListParagraph"/>
        <w:spacing w:after="120" w:line="240" w:lineRule="auto"/>
        <w:jc w:val="center"/>
        <w:rPr>
          <w:rFonts w:ascii="Arial" w:hAnsi="Arial" w:cs="Arial"/>
          <w:b/>
          <w:i/>
        </w:rPr>
      </w:pPr>
      <m:oMathPara>
        <m:oMath>
          <m:acc>
            <m:accPr>
              <m:ctrlPr>
                <w:rPr>
                  <w:rFonts w:ascii="Cambria Math" w:hAnsi="Cambria Math" w:cs="Arial"/>
                  <w:b/>
                </w:rPr>
              </m:ctrlPr>
            </m:accPr>
            <m:e>
              <m:r>
                <m:rPr>
                  <m:sty m:val="bi"/>
                </m:rPr>
                <w:rPr>
                  <w:rFonts w:ascii="Cambria Math" w:hAnsi="Cambria Math" w:cs="Arial"/>
                </w:rPr>
                <m:t>β</m:t>
              </m:r>
            </m:e>
          </m:acc>
          <m:r>
            <m:rPr>
              <m:sty m:val="b"/>
            </m:rPr>
            <w:rPr>
              <w:rFonts w:ascii="Cambria Math" w:hAnsi="Cambria Math" w:cs="Arial"/>
            </w:rPr>
            <m:t>=</m:t>
          </m:r>
          <m:sSub>
            <m:sSubPr>
              <m:ctrlPr>
                <w:rPr>
                  <w:rFonts w:ascii="Cambria Math" w:hAnsi="Cambria Math" w:cs="Arial"/>
                  <w:b/>
                </w:rPr>
              </m:ctrlPr>
            </m:sSubPr>
            <m:e>
              <m:r>
                <m:rPr>
                  <m:sty m:val="bi"/>
                </m:rPr>
                <w:rPr>
                  <w:rFonts w:ascii="Cambria Math" w:hAnsi="Cambria Math" w:cs="Arial"/>
                </w:rPr>
                <m:t>Y</m:t>
              </m:r>
            </m:e>
            <m:sub>
              <m:r>
                <m:rPr>
                  <m:sty m:val="bi"/>
                </m:rPr>
                <w:rPr>
                  <w:rFonts w:ascii="Cambria Math" w:hAnsi="Cambria Math" w:cs="Arial"/>
                </w:rPr>
                <m:t>t</m:t>
              </m:r>
              <m:r>
                <m:rPr>
                  <m:sty m:val="b"/>
                </m:rPr>
                <w:rPr>
                  <w:rFonts w:ascii="Cambria Math" w:hAnsi="Cambria Math" w:cs="Arial"/>
                  <w:lang w:val="es-ES"/>
                </w:rPr>
                <m:t>=</m:t>
              </m:r>
              <m:r>
                <m:rPr>
                  <m:sty m:val="b"/>
                </m:rPr>
                <w:rPr>
                  <w:rFonts w:ascii="Cambria Math" w:hAnsi="Cambria Math" w:cs="Arial"/>
                </w:rPr>
                <m:t>1</m:t>
              </m:r>
            </m:sub>
          </m:sSub>
          <m:r>
            <m:rPr>
              <m:sty m:val="b"/>
            </m:rPr>
            <w:rPr>
              <w:rFonts w:ascii="Cambria Math" w:hAnsi="Cambria Math" w:cs="Arial"/>
            </w:rPr>
            <m:t>-</m:t>
          </m:r>
          <m:sSub>
            <m:sSubPr>
              <m:ctrlPr>
                <w:rPr>
                  <w:rFonts w:ascii="Cambria Math" w:hAnsi="Cambria Math" w:cs="Arial"/>
                  <w:b/>
                </w:rPr>
              </m:ctrlPr>
            </m:sSubPr>
            <m:e>
              <m:r>
                <m:rPr>
                  <m:sty m:val="bi"/>
                </m:rPr>
                <w:rPr>
                  <w:rFonts w:ascii="Cambria Math" w:hAnsi="Cambria Math" w:cs="Arial"/>
                </w:rPr>
                <m:t>Y</m:t>
              </m:r>
            </m:e>
            <m:sub>
              <m:r>
                <m:rPr>
                  <m:sty m:val="bi"/>
                </m:rPr>
                <w:rPr>
                  <w:rFonts w:ascii="Cambria Math" w:hAnsi="Cambria Math" w:cs="Arial"/>
                </w:rPr>
                <m:t>t</m:t>
              </m:r>
              <m:r>
                <m:rPr>
                  <m:sty m:val="b"/>
                </m:rPr>
                <w:rPr>
                  <w:rFonts w:ascii="Cambria Math" w:hAnsi="Cambria Math" w:cs="Arial"/>
                </w:rPr>
                <m:t>=0</m:t>
              </m:r>
            </m:sub>
          </m:sSub>
          <m:r>
            <m:rPr>
              <m:sty m:val="b"/>
            </m:rPr>
            <w:rPr>
              <w:rFonts w:ascii="Cambria Math" w:hAnsi="Cambria Math" w:cs="Arial"/>
            </w:rPr>
            <m:t xml:space="preserve">               (1)</m:t>
          </m:r>
        </m:oMath>
      </m:oMathPara>
    </w:p>
    <w:p w:rsidR="00AA45CE" w:rsidRPr="006611ED" w:rsidRDefault="00AA45CE" w:rsidP="00AA45CE">
      <w:pPr>
        <w:pStyle w:val="ListParagraph"/>
        <w:spacing w:after="120" w:line="240" w:lineRule="auto"/>
        <w:jc w:val="center"/>
        <w:rPr>
          <w:rFonts w:ascii="Arial" w:hAnsi="Arial" w:cs="Arial"/>
          <w:b/>
          <w:i/>
        </w:rPr>
      </w:pPr>
    </w:p>
    <w:p w:rsidR="00AA45CE" w:rsidRPr="006611ED" w:rsidRDefault="00AA45CE"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Esta metodología permite incorporar controles para tener en consideración diferencias pre-tratamiento entre las unidades de análisis. El modo más simple de incorporar esos controles en la estimación del efecto es implementando la comparación a través de una regresión lineal </w:t>
      </w:r>
      <w:r w:rsidRPr="006611ED">
        <w:rPr>
          <w:rFonts w:ascii="Arial" w:hAnsi="Arial" w:cs="Arial"/>
        </w:rPr>
        <w:lastRenderedPageBreak/>
        <w:t xml:space="preserve">de la variable de resultado en el estado de tratamiento y características pre-tratamiento. </w:t>
      </w:r>
    </w:p>
    <w:p w:rsidR="00AA45CE" w:rsidRPr="006611ED" w:rsidRDefault="00AA45CE" w:rsidP="00AA45CE">
      <w:pPr>
        <w:pStyle w:val="ListParagraph"/>
        <w:spacing w:after="120" w:line="240" w:lineRule="auto"/>
        <w:rPr>
          <w:rFonts w:ascii="Arial" w:hAnsi="Arial" w:cs="Arial"/>
          <w:lang w:val="es-AR"/>
        </w:rPr>
      </w:pPr>
    </w:p>
    <w:p w:rsidR="00AA45CE" w:rsidRPr="006611ED" w:rsidRDefault="009F11F4" w:rsidP="00AA45CE">
      <w:pPr>
        <w:pStyle w:val="ListParagraph"/>
        <w:spacing w:after="120" w:line="240" w:lineRule="auto"/>
        <w:jc w:val="center"/>
        <w:rPr>
          <w:rFonts w:ascii="Arial" w:hAnsi="Arial" w:cs="Arial"/>
          <w:b/>
          <w:lang w:val="es-AR"/>
        </w:rPr>
      </w:pPr>
      <m:oMathPara>
        <m:oMath>
          <m:sSub>
            <m:sSubPr>
              <m:ctrlPr>
                <w:rPr>
                  <w:rFonts w:ascii="Cambria Math" w:hAnsi="Cambria Math" w:cs="Arial"/>
                  <w:b/>
                  <w:lang w:val="es-AR"/>
                </w:rPr>
              </m:ctrlPr>
            </m:sSubPr>
            <m:e>
              <m:r>
                <m:rPr>
                  <m:sty m:val="bi"/>
                </m:rPr>
                <w:rPr>
                  <w:rFonts w:ascii="Cambria Math" w:hAnsi="Cambria Math" w:cs="Arial"/>
                  <w:lang w:val="es-AR"/>
                </w:rPr>
                <m:t>Y</m:t>
              </m:r>
            </m:e>
            <m:sub>
              <m:r>
                <m:rPr>
                  <m:sty m:val="bi"/>
                </m:rPr>
                <w:rPr>
                  <w:rFonts w:ascii="Cambria Math" w:hAnsi="Cambria Math" w:cs="Arial"/>
                  <w:lang w:val="es-AR"/>
                </w:rPr>
                <m:t>i</m:t>
              </m:r>
              <m:r>
                <m:rPr>
                  <m:sty m:val="b"/>
                </m:rPr>
                <w:rPr>
                  <w:rFonts w:ascii="Cambria Math" w:hAnsi="Cambria Math" w:cs="Arial"/>
                  <w:lang w:val="es-AR"/>
                </w:rPr>
                <m:t xml:space="preserve"> = </m:t>
              </m:r>
            </m:sub>
          </m:sSub>
          <m:r>
            <m:rPr>
              <m:sty m:val="bi"/>
            </m:rPr>
            <w:rPr>
              <w:rFonts w:ascii="Cambria Math" w:hAnsi="Cambria Math" w:cs="Arial"/>
              <w:lang w:val="es-AR"/>
            </w:rPr>
            <m:t>α</m:t>
          </m:r>
          <m:r>
            <m:rPr>
              <m:sty m:val="b"/>
            </m:rPr>
            <w:rPr>
              <w:rFonts w:ascii="Cambria Math" w:hAnsi="Cambria Math" w:cs="Arial"/>
              <w:lang w:val="es-AR"/>
            </w:rPr>
            <m:t>+</m:t>
          </m:r>
          <m:r>
            <m:rPr>
              <m:sty m:val="bi"/>
            </m:rPr>
            <w:rPr>
              <w:rFonts w:ascii="Cambria Math" w:hAnsi="Cambria Math" w:cs="Arial"/>
              <w:lang w:val="es-AR"/>
            </w:rPr>
            <m:t>β.</m:t>
          </m:r>
          <m:sSub>
            <m:sSubPr>
              <m:ctrlPr>
                <w:rPr>
                  <w:rFonts w:ascii="Cambria Math" w:hAnsi="Cambria Math" w:cs="Arial"/>
                  <w:b/>
                  <w:lang w:val="es-AR"/>
                </w:rPr>
              </m:ctrlPr>
            </m:sSubPr>
            <m:e>
              <m:r>
                <m:rPr>
                  <m:sty m:val="bi"/>
                </m:rPr>
                <w:rPr>
                  <w:rFonts w:ascii="Cambria Math" w:hAnsi="Cambria Math" w:cs="Arial"/>
                  <w:lang w:val="es-AR"/>
                </w:rPr>
                <m:t>T</m:t>
              </m:r>
            </m:e>
            <m:sub>
              <m:r>
                <m:rPr>
                  <m:sty m:val="bi"/>
                </m:rPr>
                <w:rPr>
                  <w:rFonts w:ascii="Cambria Math" w:hAnsi="Cambria Math" w:cs="Arial"/>
                  <w:lang w:val="es-AR"/>
                </w:rPr>
                <m:t>i</m:t>
              </m:r>
            </m:sub>
          </m:sSub>
          <m:r>
            <m:rPr>
              <m:sty m:val="bi"/>
            </m:rPr>
            <w:rPr>
              <w:rFonts w:ascii="Cambria Math" w:hAnsi="Cambria Math" w:cs="Arial"/>
              <w:lang w:val="es-AR"/>
            </w:rPr>
            <m:t>+γ.</m:t>
          </m:r>
          <m:sSub>
            <m:sSubPr>
              <m:ctrlPr>
                <w:rPr>
                  <w:rFonts w:ascii="Cambria Math" w:hAnsi="Cambria Math" w:cs="Arial"/>
                  <w:b/>
                  <w:i/>
                  <w:lang w:val="es-AR"/>
                </w:rPr>
              </m:ctrlPr>
            </m:sSubPr>
            <m:e>
              <m:r>
                <m:rPr>
                  <m:sty m:val="bi"/>
                </m:rPr>
                <w:rPr>
                  <w:rFonts w:ascii="Cambria Math" w:hAnsi="Cambria Math" w:cs="Arial"/>
                  <w:lang w:val="es-AR"/>
                </w:rPr>
                <m:t>X</m:t>
              </m:r>
            </m:e>
            <m:sub>
              <m:r>
                <m:rPr>
                  <m:sty m:val="bi"/>
                </m:rPr>
                <w:rPr>
                  <w:rFonts w:ascii="Cambria Math" w:hAnsi="Cambria Math" w:cs="Arial"/>
                  <w:lang w:val="es-AR"/>
                </w:rPr>
                <m:t>i</m:t>
              </m:r>
            </m:sub>
          </m:sSub>
          <m:r>
            <m:rPr>
              <m:sty m:val="bi"/>
            </m:rPr>
            <w:rPr>
              <w:rFonts w:ascii="Cambria Math" w:hAnsi="Cambria Math" w:cs="Arial"/>
              <w:lang w:val="es-AR"/>
            </w:rPr>
            <m:t>+</m:t>
          </m:r>
          <m:sSub>
            <m:sSubPr>
              <m:ctrlPr>
                <w:rPr>
                  <w:rFonts w:ascii="Cambria Math" w:hAnsi="Cambria Math" w:cs="Arial"/>
                  <w:b/>
                  <w:i/>
                  <w:lang w:val="es-AR"/>
                </w:rPr>
              </m:ctrlPr>
            </m:sSubPr>
            <m:e>
              <m:r>
                <m:rPr>
                  <m:sty m:val="bi"/>
                </m:rPr>
                <w:rPr>
                  <w:rFonts w:ascii="Cambria Math" w:hAnsi="Cambria Math" w:cs="Arial"/>
                  <w:lang w:val="es-AR"/>
                </w:rPr>
                <m:t>ε</m:t>
              </m:r>
            </m:e>
            <m:sub>
              <m:r>
                <m:rPr>
                  <m:sty m:val="bi"/>
                </m:rPr>
                <w:rPr>
                  <w:rFonts w:ascii="Cambria Math" w:hAnsi="Cambria Math" w:cs="Arial"/>
                  <w:lang w:val="es-AR"/>
                </w:rPr>
                <m:t>i</m:t>
              </m:r>
            </m:sub>
          </m:sSub>
          <m:r>
            <m:rPr>
              <m:sty m:val="b"/>
            </m:rPr>
            <w:rPr>
              <w:rFonts w:ascii="Cambria Math" w:hAnsi="Cambria Math" w:cs="Arial"/>
              <w:lang w:val="es-AR"/>
            </w:rPr>
            <m:t xml:space="preserve">               (2)</m:t>
          </m:r>
        </m:oMath>
      </m:oMathPara>
    </w:p>
    <w:p w:rsidR="00AA45CE" w:rsidRPr="006611ED" w:rsidRDefault="00AA45CE" w:rsidP="00AA45CE">
      <w:pPr>
        <w:pStyle w:val="ListParagraph"/>
        <w:tabs>
          <w:tab w:val="left" w:pos="5176"/>
        </w:tabs>
        <w:spacing w:after="120" w:line="240" w:lineRule="auto"/>
        <w:rPr>
          <w:rFonts w:ascii="Arial" w:hAnsi="Arial" w:cs="Arial"/>
          <w:lang w:val="es-AR"/>
        </w:rPr>
      </w:pPr>
      <w:r w:rsidRPr="006611ED">
        <w:rPr>
          <w:rFonts w:ascii="Arial" w:hAnsi="Arial" w:cs="Arial"/>
          <w:lang w:val="es-AR"/>
        </w:rPr>
        <w:tab/>
      </w:r>
    </w:p>
    <w:p w:rsidR="00AA45CE" w:rsidRPr="006611ED" w:rsidRDefault="00AA45CE" w:rsidP="00BF047E">
      <w:pPr>
        <w:pStyle w:val="Paragraph"/>
        <w:tabs>
          <w:tab w:val="clear" w:pos="1476"/>
          <w:tab w:val="num" w:pos="2268"/>
          <w:tab w:val="num" w:pos="2448"/>
        </w:tabs>
        <w:ind w:left="720" w:hanging="709"/>
        <w:rPr>
          <w:rFonts w:ascii="Arial" w:hAnsi="Arial" w:cs="Arial"/>
        </w:rPr>
      </w:pPr>
      <w:r w:rsidRPr="006611ED">
        <w:rPr>
          <w:rFonts w:ascii="Arial" w:hAnsi="Arial" w:cs="Arial"/>
        </w:rPr>
        <w:t>Esta metodología es adecuada cuando todas las unidades de análisis son tratadas al mismo tiempo, caso común en las reformas o cambios institucionales, las cuales se vuelven disponibles para todos los individuos en el momento de su entrega.</w:t>
      </w:r>
    </w:p>
    <w:p w:rsidR="00AA45CE" w:rsidRPr="006611ED" w:rsidRDefault="00AA45CE" w:rsidP="00BF047E">
      <w:pPr>
        <w:pStyle w:val="Paragraph"/>
        <w:tabs>
          <w:tab w:val="clear" w:pos="1476"/>
          <w:tab w:val="num" w:pos="2268"/>
          <w:tab w:val="num" w:pos="2448"/>
        </w:tabs>
        <w:ind w:left="720" w:hanging="709"/>
        <w:rPr>
          <w:rFonts w:ascii="Arial" w:hAnsi="Arial" w:cs="Arial"/>
        </w:rPr>
      </w:pPr>
      <w:r w:rsidRPr="006611ED">
        <w:rPr>
          <w:rFonts w:ascii="Arial" w:hAnsi="Arial" w:cs="Arial"/>
        </w:rPr>
        <w:t>La metodología antes-después tiene como principal desventaja el hecho de no poder separar efectos temporales en el momento de la intervención de aquellos verdaderamente atribuibles a esta. Por ejemplo, efectos del ciclo económico que ocurran en el momento de inicio de la intervención podrían ser erróneamente atribuidos al tratamiento. Para mitigar este efecto es recomendable controlar por la mayor cantidad de características previas posibles e incluir en esos controles características del entorno macroeconómico.</w:t>
      </w:r>
    </w:p>
    <w:p w:rsidR="004C4650" w:rsidRPr="006611ED" w:rsidRDefault="0096079E" w:rsidP="00BF047E">
      <w:pPr>
        <w:pStyle w:val="Paragraph"/>
        <w:tabs>
          <w:tab w:val="clear" w:pos="1476"/>
          <w:tab w:val="num" w:pos="2268"/>
          <w:tab w:val="num" w:pos="2448"/>
        </w:tabs>
        <w:ind w:left="720" w:hanging="709"/>
        <w:rPr>
          <w:rFonts w:ascii="Arial" w:hAnsi="Arial" w:cs="Arial"/>
        </w:rPr>
      </w:pPr>
      <w:r w:rsidRPr="006611ED">
        <w:rPr>
          <w:rFonts w:ascii="Arial" w:hAnsi="Arial" w:cs="Arial"/>
          <w:b/>
        </w:rPr>
        <w:t>Método</w:t>
      </w:r>
      <w:r w:rsidR="004C4650" w:rsidRPr="006611ED">
        <w:rPr>
          <w:rFonts w:ascii="Arial" w:hAnsi="Arial" w:cs="Arial"/>
          <w:b/>
        </w:rPr>
        <w:t xml:space="preserve"> de Diferencias en diferencia (DD) + Emparejamiento estadístico</w:t>
      </w:r>
      <w:r w:rsidR="004C4650" w:rsidRPr="006611ED">
        <w:rPr>
          <w:rFonts w:ascii="Arial" w:hAnsi="Arial" w:cs="Arial"/>
        </w:rPr>
        <w:t>. La metodología de DD permite capturar el efecto promedio de una intervención corrigiendo por las diferencias observables y no observables entre beneficiarios y no-beneficiarios bajo el supuesto que estas últimas sean constantes en el tiempo.</w:t>
      </w:r>
    </w:p>
    <w:p w:rsidR="004C4650" w:rsidRPr="006611ED" w:rsidRDefault="004C4650" w:rsidP="00BF047E">
      <w:pPr>
        <w:pStyle w:val="Paragraph"/>
        <w:tabs>
          <w:tab w:val="clear" w:pos="1476"/>
          <w:tab w:val="num" w:pos="2268"/>
          <w:tab w:val="num" w:pos="2448"/>
        </w:tabs>
        <w:ind w:left="720" w:hanging="709"/>
        <w:rPr>
          <w:rFonts w:ascii="Arial" w:hAnsi="Arial" w:cs="Arial"/>
        </w:rPr>
      </w:pPr>
      <w:r w:rsidRPr="006611ED">
        <w:rPr>
          <w:rFonts w:ascii="Arial" w:hAnsi="Arial" w:cs="Arial"/>
        </w:rPr>
        <w:t>La implementación de esta metodología se basará en un modelo econométrico básico de efectos fijos:</w:t>
      </w:r>
    </w:p>
    <w:p w:rsidR="004C4650" w:rsidRPr="006611ED" w:rsidRDefault="009F11F4" w:rsidP="00093DBC">
      <w:pPr>
        <w:pStyle w:val="NoSpacing"/>
        <w:spacing w:before="240" w:after="240"/>
        <w:jc w:val="center"/>
        <w:rPr>
          <w:rFonts w:ascii="Arial" w:hAnsi="Arial" w:cs="Arial"/>
          <w:b/>
          <w:i/>
        </w:rPr>
      </w:pPr>
      <m:oMathPara>
        <m:oMath>
          <m:sSub>
            <m:sSubPr>
              <m:ctrlPr>
                <w:rPr>
                  <w:rFonts w:ascii="Cambria Math" w:hAnsi="Cambria Math" w:cs="Arial"/>
                  <w:b/>
                  <w:i/>
                </w:rPr>
              </m:ctrlPr>
            </m:sSubPr>
            <m:e>
              <m:r>
                <m:rPr>
                  <m:sty m:val="bi"/>
                </m:rPr>
                <w:rPr>
                  <w:rFonts w:ascii="Cambria Math" w:hAnsi="Cambria Math" w:cs="Arial"/>
                </w:rPr>
                <m:t xml:space="preserve">            Y</m:t>
              </m:r>
            </m:e>
            <m:sub>
              <m:r>
                <m:rPr>
                  <m:sty m:val="bi"/>
                </m:rPr>
                <w:rPr>
                  <w:rFonts w:ascii="Cambria Math" w:hAnsi="Cambria Math" w:cs="Arial"/>
                </w:rPr>
                <m:t>it</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α</m:t>
              </m:r>
            </m:e>
            <m:sub>
              <m:r>
                <m:rPr>
                  <m:sty m:val="bi"/>
                </m:rPr>
                <w:rPr>
                  <w:rFonts w:ascii="Cambria Math" w:hAnsi="Cambria Math" w:cs="Arial"/>
                </w:rPr>
                <m:t>i</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λ</m:t>
              </m:r>
            </m:e>
            <m:sub>
              <m:r>
                <m:rPr>
                  <m:sty m:val="bi"/>
                </m:rPr>
                <w:rPr>
                  <w:rFonts w:ascii="Cambria Math" w:hAnsi="Cambria Math" w:cs="Arial"/>
                </w:rPr>
                <m:t>t</m:t>
              </m:r>
            </m:sub>
          </m:sSub>
          <m:r>
            <m:rPr>
              <m:sty m:val="bi"/>
            </m:rPr>
            <w:rPr>
              <w:rFonts w:ascii="Cambria Math" w:hAnsi="Cambria Math" w:cs="Arial"/>
            </w:rPr>
            <m:t>+β</m:t>
          </m:r>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it</m:t>
              </m:r>
            </m:sub>
          </m:sSub>
          <m:r>
            <m:rPr>
              <m:sty m:val="bi"/>
            </m:rPr>
            <w:rPr>
              <w:rFonts w:ascii="Cambria Math" w:hAnsi="Cambria Math" w:cs="Arial"/>
            </w:rPr>
            <m:t>+γ</m:t>
          </m:r>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it</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ε</m:t>
              </m:r>
            </m:e>
            <m:sub>
              <m:r>
                <m:rPr>
                  <m:sty m:val="bi"/>
                </m:rPr>
                <w:rPr>
                  <w:rFonts w:ascii="Cambria Math" w:hAnsi="Cambria Math" w:cs="Arial"/>
                </w:rPr>
                <m:t>it</m:t>
              </m:r>
            </m:sub>
          </m:sSub>
          <m:r>
            <m:rPr>
              <m:sty m:val="bi"/>
            </m:rPr>
            <w:rPr>
              <w:rFonts w:ascii="Cambria Math" w:hAnsi="Cambria Math" w:cs="Arial"/>
            </w:rPr>
            <m:t xml:space="preserve">                (6)</m:t>
          </m:r>
        </m:oMath>
      </m:oMathPara>
    </w:p>
    <w:p w:rsidR="004C4650" w:rsidRPr="006611ED" w:rsidRDefault="004C4650" w:rsidP="004C4650">
      <w:pPr>
        <w:ind w:left="720"/>
        <w:rPr>
          <w:rFonts w:ascii="Arial" w:hAnsi="Arial" w:cs="Arial"/>
        </w:rPr>
      </w:pPr>
      <w:r w:rsidRPr="006611ED">
        <w:rPr>
          <w:rFonts w:ascii="Arial" w:hAnsi="Arial" w:cs="Arial"/>
        </w:rPr>
        <w:t xml:space="preserve">donde </w:t>
      </w:r>
      <w:r w:rsidR="004F0FF4" w:rsidRPr="006611ED">
        <w:rPr>
          <w:rFonts w:ascii="Arial" w:hAnsi="Arial" w:cs="Arial"/>
        </w:rPr>
        <w:fldChar w:fldCharType="begin"/>
      </w:r>
      <w:r w:rsidRPr="006611ED">
        <w:rPr>
          <w:rFonts w:ascii="Arial" w:hAnsi="Arial" w:cs="Arial"/>
        </w:rPr>
        <w:instrText xml:space="preserve"> QUOTE </w:instrText>
      </w:r>
      <m:oMath>
        <m:sSub>
          <m:sSubPr>
            <m:ctrlPr>
              <w:rPr>
                <w:rFonts w:ascii="Cambria Math" w:hAnsi="Cambria Math" w:cs="Arial"/>
              </w:rPr>
            </m:ctrlPr>
          </m:sSubPr>
          <m:e>
            <m:r>
              <m:rPr>
                <m:sty m:val="p"/>
              </m:rPr>
              <w:rPr>
                <w:rFonts w:ascii="Cambria Math" w:hAnsi="Cambria Math" w:cs="Arial"/>
              </w:rPr>
              <m:t>Y</m:t>
            </m:r>
          </m:e>
          <m:sub>
            <m:r>
              <m:rPr>
                <m:sty m:val="p"/>
              </m:rPr>
              <w:rPr>
                <w:rFonts w:ascii="Cambria Math" w:hAnsi="Cambria Math" w:cs="Arial"/>
              </w:rPr>
              <m:t>it</m:t>
            </m:r>
          </m:sub>
        </m:sSub>
      </m:oMath>
      <w:r w:rsidRPr="006611ED">
        <w:rPr>
          <w:rFonts w:ascii="Arial" w:hAnsi="Arial" w:cs="Arial"/>
        </w:rPr>
        <w:instrText xml:space="preserve"> </w:instrText>
      </w:r>
      <w:r w:rsidR="004F0FF4" w:rsidRPr="006611ED">
        <w:rPr>
          <w:rFonts w:ascii="Arial" w:hAnsi="Arial" w:cs="Arial"/>
        </w:rPr>
        <w:fldChar w:fldCharType="end"/>
      </w:r>
      <w:r w:rsidRPr="006611ED">
        <w:rPr>
          <w:rFonts w:ascii="Arial" w:hAnsi="Arial" w:cs="Arial"/>
        </w:rPr>
        <w:t xml:space="preserve"> </w:t>
      </w:r>
      <m:oMath>
        <m:sSub>
          <m:sSubPr>
            <m:ctrlPr>
              <w:rPr>
                <w:rFonts w:ascii="Cambria Math" w:hAnsi="Cambria Math" w:cs="Arial"/>
              </w:rPr>
            </m:ctrlPr>
          </m:sSubPr>
          <m:e>
            <m:r>
              <w:rPr>
                <w:rFonts w:ascii="Cambria Math" w:hAnsi="Cambria Math" w:cs="Arial"/>
              </w:rPr>
              <m:t>Y</m:t>
            </m:r>
          </m:e>
          <m:sub>
            <m:r>
              <w:rPr>
                <w:rFonts w:ascii="Cambria Math" w:hAnsi="Cambria Math" w:cs="Arial"/>
              </w:rPr>
              <m:t>it</m:t>
            </m:r>
          </m:sub>
        </m:sSub>
      </m:oMath>
      <w:r w:rsidRPr="006611ED">
        <w:rPr>
          <w:rFonts w:ascii="Arial" w:hAnsi="Arial" w:cs="Arial"/>
          <w:position w:val="-11"/>
          <w:lang w:val="es-ES"/>
        </w:rPr>
        <w:t xml:space="preserve"> </w:t>
      </w:r>
      <w:r w:rsidRPr="006611ED">
        <w:rPr>
          <w:rFonts w:ascii="Arial" w:hAnsi="Arial" w:cs="Arial"/>
        </w:rPr>
        <w:t xml:space="preserve">es el indicador de resultado de la firma </w:t>
      </w:r>
      <w:r w:rsidRPr="006611ED">
        <w:rPr>
          <w:rFonts w:ascii="Arial" w:hAnsi="Arial" w:cs="Arial"/>
          <w:i/>
          <w:iCs/>
        </w:rPr>
        <w:t xml:space="preserve">i </w:t>
      </w:r>
      <w:r w:rsidRPr="006611ED">
        <w:rPr>
          <w:rFonts w:ascii="Arial" w:hAnsi="Arial" w:cs="Arial"/>
        </w:rPr>
        <w:t xml:space="preserve">en el periodo </w:t>
      </w:r>
      <w:r w:rsidRPr="006611ED">
        <w:rPr>
          <w:rFonts w:ascii="Arial" w:hAnsi="Arial" w:cs="Arial"/>
          <w:i/>
          <w:iCs/>
        </w:rPr>
        <w:t>t</w:t>
      </w:r>
      <w:r w:rsidRPr="006611ED">
        <w:rPr>
          <w:rFonts w:ascii="Arial" w:hAnsi="Arial" w:cs="Arial"/>
        </w:rPr>
        <w:t xml:space="preserve">, </w:t>
      </w:r>
      <m:oMath>
        <m:sSub>
          <m:sSubPr>
            <m:ctrlPr>
              <w:rPr>
                <w:rFonts w:ascii="Cambria Math" w:hAnsi="Cambria Math" w:cs="Arial"/>
              </w:rPr>
            </m:ctrlPr>
          </m:sSubPr>
          <m:e>
            <m:r>
              <w:rPr>
                <w:rFonts w:ascii="Cambria Math" w:hAnsi="Cambria Math" w:cs="Arial"/>
              </w:rPr>
              <m:t>T</m:t>
            </m:r>
          </m:e>
          <m:sub>
            <m:r>
              <w:rPr>
                <w:rFonts w:ascii="Cambria Math" w:hAnsi="Cambria Math" w:cs="Arial"/>
              </w:rPr>
              <m:t>it</m:t>
            </m:r>
          </m:sub>
        </m:sSub>
      </m:oMath>
      <w:r w:rsidRPr="006611ED">
        <w:rPr>
          <w:rFonts w:ascii="Arial" w:hAnsi="Arial" w:cs="Arial"/>
        </w:rPr>
        <w:t xml:space="preserve"> es una variable dicotómica que toma el valor de 1 si la firma </w:t>
      </w:r>
      <w:r w:rsidRPr="006611ED">
        <w:rPr>
          <w:rFonts w:ascii="Arial" w:hAnsi="Arial" w:cs="Arial"/>
          <w:i/>
        </w:rPr>
        <w:t>i</w:t>
      </w:r>
      <w:r w:rsidRPr="006611ED">
        <w:rPr>
          <w:rFonts w:ascii="Arial" w:hAnsi="Arial" w:cs="Arial"/>
        </w:rPr>
        <w:t xml:space="preserve"> ha sido apoyada en el periodo </w:t>
      </w:r>
      <w:r w:rsidRPr="006611ED">
        <w:rPr>
          <w:rFonts w:ascii="Arial" w:hAnsi="Arial" w:cs="Arial"/>
          <w:i/>
        </w:rPr>
        <w:t>t</w:t>
      </w:r>
      <w:r w:rsidR="00932E74" w:rsidRPr="006611ED">
        <w:rPr>
          <w:rFonts w:ascii="Arial" w:hAnsi="Arial" w:cs="Arial"/>
        </w:rPr>
        <w:t xml:space="preserve"> en adelante</w:t>
      </w:r>
      <w:r w:rsidRPr="006611ED">
        <w:rPr>
          <w:rFonts w:ascii="Arial" w:hAnsi="Arial" w:cs="Arial"/>
        </w:rPr>
        <w:t xml:space="preserve"> y 0 sino; </w:t>
      </w:r>
      <m:oMath>
        <m:sSub>
          <m:sSubPr>
            <m:ctrlPr>
              <w:rPr>
                <w:rFonts w:ascii="Cambria Math" w:hAnsi="Cambria Math" w:cs="Arial"/>
              </w:rPr>
            </m:ctrlPr>
          </m:sSubPr>
          <m:e>
            <m:r>
              <w:rPr>
                <w:rFonts w:ascii="Cambria Math" w:hAnsi="Cambria Math" w:cs="Arial"/>
              </w:rPr>
              <m:t>λ</m:t>
            </m:r>
          </m:e>
          <m:sub>
            <m:r>
              <w:rPr>
                <w:rFonts w:ascii="Cambria Math" w:hAnsi="Cambria Math" w:cs="Arial"/>
              </w:rPr>
              <m:t>t</m:t>
            </m:r>
          </m:sub>
        </m:sSub>
      </m:oMath>
      <w:r w:rsidRPr="006611ED">
        <w:rPr>
          <w:rFonts w:ascii="Arial" w:hAnsi="Arial" w:cs="Arial"/>
        </w:rPr>
        <w:t xml:space="preserve"> son los efectos de tiempo comunes a todas las unidades del análisis; </w:t>
      </w:r>
      <m:oMath>
        <m:sSub>
          <m:sSubPr>
            <m:ctrlPr>
              <w:rPr>
                <w:rFonts w:ascii="Cambria Math" w:hAnsi="Cambria Math" w:cs="Arial"/>
              </w:rPr>
            </m:ctrlPr>
          </m:sSubPr>
          <m:e>
            <m:r>
              <w:rPr>
                <w:rFonts w:ascii="Cambria Math" w:hAnsi="Cambria Math" w:cs="Arial"/>
              </w:rPr>
              <m:t>X</m:t>
            </m:r>
          </m:e>
          <m:sub>
            <m:r>
              <w:rPr>
                <w:rFonts w:ascii="Cambria Math" w:hAnsi="Cambria Math" w:cs="Arial"/>
              </w:rPr>
              <m:t>it</m:t>
            </m:r>
          </m:sub>
        </m:sSub>
      </m:oMath>
      <w:r w:rsidRPr="006611ED">
        <w:rPr>
          <w:rFonts w:ascii="Arial" w:hAnsi="Arial" w:cs="Arial"/>
        </w:rPr>
        <w:t xml:space="preserve"> es un vector de variables de control observables; </w:t>
      </w:r>
      <m:oMath>
        <m:sSub>
          <m:sSubPr>
            <m:ctrlPr>
              <w:rPr>
                <w:rFonts w:ascii="Cambria Math" w:hAnsi="Cambria Math" w:cs="Arial"/>
              </w:rPr>
            </m:ctrlPr>
          </m:sSubPr>
          <m:e>
            <m:r>
              <w:rPr>
                <w:rFonts w:ascii="Cambria Math" w:hAnsi="Cambria Math" w:cs="Arial"/>
              </w:rPr>
              <m:t>α</m:t>
            </m:r>
          </m:e>
          <m:sub>
            <m:r>
              <w:rPr>
                <w:rFonts w:ascii="Cambria Math" w:hAnsi="Cambria Math" w:cs="Arial"/>
              </w:rPr>
              <m:t>i</m:t>
            </m:r>
          </m:sub>
        </m:sSub>
      </m:oMath>
      <w:r w:rsidRPr="006611ED">
        <w:rPr>
          <w:rFonts w:ascii="Arial" w:hAnsi="Arial" w:cs="Arial"/>
        </w:rPr>
        <w:t xml:space="preserve"> es el efecto fijo por firma que controla por todas aquellas diferencias que varían entre </w:t>
      </w:r>
      <w:r w:rsidR="00A41DEE">
        <w:rPr>
          <w:rFonts w:ascii="Arial" w:hAnsi="Arial" w:cs="Arial"/>
        </w:rPr>
        <w:t>emprendedores/hogares</w:t>
      </w:r>
      <w:r w:rsidRPr="006611ED">
        <w:rPr>
          <w:rFonts w:ascii="Arial" w:hAnsi="Arial" w:cs="Arial"/>
        </w:rPr>
        <w:t xml:space="preserve"> pero están fijas en el tiempo (estado, municipalidad, industria, etc.); y </w:t>
      </w:r>
      <m:oMath>
        <m:sSub>
          <m:sSubPr>
            <m:ctrlPr>
              <w:rPr>
                <w:rFonts w:ascii="Cambria Math" w:hAnsi="Cambria Math" w:cs="Arial"/>
              </w:rPr>
            </m:ctrlPr>
          </m:sSubPr>
          <m:e>
            <m:r>
              <w:rPr>
                <w:rFonts w:ascii="Cambria Math" w:hAnsi="Cambria Math" w:cs="Arial"/>
              </w:rPr>
              <m:t>ε</m:t>
            </m:r>
          </m:e>
          <m:sub>
            <m:r>
              <w:rPr>
                <w:rFonts w:ascii="Cambria Math" w:hAnsi="Cambria Math" w:cs="Arial"/>
              </w:rPr>
              <m:t>it</m:t>
            </m:r>
          </m:sub>
        </m:sSub>
        <m:r>
          <w:rPr>
            <w:rFonts w:ascii="Cambria Math" w:hAnsi="Cambria Math" w:cs="Arial"/>
          </w:rPr>
          <m:t xml:space="preserve"> </m:t>
        </m:r>
      </m:oMath>
      <w:r w:rsidRPr="006611ED">
        <w:rPr>
          <w:rFonts w:ascii="Arial" w:hAnsi="Arial" w:cs="Arial"/>
        </w:rPr>
        <w:t xml:space="preserve">es el termino de error que deberá ser agrupado a nivel de firma, clúster, municipalidad o región. En esta especificación básica el efecto de haber participado del programa será capturado por el coeficiente </w:t>
      </w:r>
      <m:oMath>
        <m:r>
          <w:rPr>
            <w:rFonts w:ascii="Cambria Math" w:hAnsi="Cambria Math" w:cs="Arial"/>
          </w:rPr>
          <m:t>β</m:t>
        </m:r>
      </m:oMath>
      <w:r w:rsidRPr="006611ED">
        <w:rPr>
          <w:rFonts w:ascii="Arial" w:hAnsi="Arial" w:cs="Arial"/>
        </w:rPr>
        <w:t>.</w:t>
      </w:r>
    </w:p>
    <w:p w:rsidR="004C4650" w:rsidRPr="006611ED" w:rsidRDefault="004C4650" w:rsidP="00BF047E">
      <w:pPr>
        <w:pStyle w:val="Paragraph"/>
        <w:tabs>
          <w:tab w:val="clear" w:pos="1476"/>
          <w:tab w:val="num" w:pos="2268"/>
          <w:tab w:val="num" w:pos="2448"/>
        </w:tabs>
        <w:ind w:left="720" w:hanging="709"/>
        <w:rPr>
          <w:rFonts w:ascii="Arial" w:hAnsi="Arial" w:cs="Arial"/>
        </w:rPr>
      </w:pPr>
      <w:r w:rsidRPr="006611ED">
        <w:rPr>
          <w:rFonts w:ascii="Arial" w:hAnsi="Arial" w:cs="Arial"/>
        </w:rPr>
        <w:t>Un análisis más detallado de la efectividad de los diferentes tipos de apoyos podría ser estimado extendiendo el modelo econométrico a la siguiente especificación:</w:t>
      </w:r>
    </w:p>
    <w:p w:rsidR="004C4650" w:rsidRPr="006611ED" w:rsidRDefault="009F11F4" w:rsidP="00093DBC">
      <w:pPr>
        <w:spacing w:before="240" w:after="240" w:line="360" w:lineRule="auto"/>
        <w:contextualSpacing/>
        <w:jc w:val="center"/>
        <w:textAlignment w:val="top"/>
        <w:rPr>
          <w:rFonts w:ascii="Arial" w:hAnsi="Arial" w:cs="Arial"/>
          <w:b/>
          <w:i/>
        </w:rPr>
      </w:pPr>
      <m:oMath>
        <m:sSub>
          <m:sSubPr>
            <m:ctrlPr>
              <w:rPr>
                <w:rFonts w:ascii="Cambria Math" w:hAnsi="Cambria Math" w:cs="Arial"/>
                <w:b/>
                <w:i/>
              </w:rPr>
            </m:ctrlPr>
          </m:sSubPr>
          <m:e>
            <m:r>
              <m:rPr>
                <m:sty m:val="bi"/>
              </m:rPr>
              <w:rPr>
                <w:rFonts w:ascii="Cambria Math" w:hAnsi="Cambria Math" w:cs="Arial"/>
              </w:rPr>
              <m:t xml:space="preserve">               Y</m:t>
            </m:r>
          </m:e>
          <m:sub>
            <m:r>
              <m:rPr>
                <m:sty m:val="bi"/>
              </m:rPr>
              <w:rPr>
                <w:rFonts w:ascii="Cambria Math" w:hAnsi="Cambria Math" w:cs="Arial"/>
              </w:rPr>
              <m:t>it</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α</m:t>
            </m:r>
          </m:e>
          <m:sub>
            <m:r>
              <m:rPr>
                <m:sty m:val="bi"/>
              </m:rPr>
              <w:rPr>
                <w:rFonts w:ascii="Cambria Math" w:hAnsi="Cambria Math" w:cs="Arial"/>
              </w:rPr>
              <m:t>i</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λ</m:t>
            </m:r>
          </m:e>
          <m:sub>
            <m:r>
              <m:rPr>
                <m:sty m:val="bi"/>
              </m:rPr>
              <w:rPr>
                <w:rFonts w:ascii="Cambria Math" w:hAnsi="Cambria Math" w:cs="Arial"/>
              </w:rPr>
              <m:t>t</m:t>
            </m:r>
          </m:sub>
        </m:sSub>
        <m:r>
          <m:rPr>
            <m:sty m:val="bi"/>
          </m:rPr>
          <w:rPr>
            <w:rFonts w:ascii="Cambria Math" w:hAnsi="Cambria Math" w:cs="Arial"/>
          </w:rPr>
          <m:t>+</m:t>
        </m:r>
        <m:sSub>
          <m:sSubPr>
            <m:ctrlPr>
              <w:rPr>
                <w:rFonts w:ascii="Cambria Math" w:hAnsi="Cambria Math" w:cs="Arial"/>
                <w:b/>
                <w:i/>
              </w:rPr>
            </m:ctrlPr>
          </m:sSubPr>
          <m:e>
            <m:sSub>
              <m:sSubPr>
                <m:ctrlPr>
                  <w:rPr>
                    <w:rFonts w:ascii="Cambria Math" w:hAnsi="Cambria Math" w:cs="Arial"/>
                    <w:b/>
                    <w:i/>
                  </w:rPr>
                </m:ctrlPr>
              </m:sSubPr>
              <m:e>
                <m:r>
                  <m:rPr>
                    <m:sty m:val="bi"/>
                  </m:rPr>
                  <w:rPr>
                    <w:rFonts w:ascii="Cambria Math" w:hAnsi="Cambria Math" w:cs="Arial"/>
                  </w:rPr>
                  <m:t>β</m:t>
                </m:r>
              </m:e>
              <m:sub>
                <m:r>
                  <m:rPr>
                    <m:sty m:val="bi"/>
                  </m:rPr>
                  <w:rPr>
                    <w:rFonts w:ascii="Cambria Math" w:hAnsi="Cambria Math" w:cs="Arial"/>
                  </w:rPr>
                  <m:t>0</m:t>
                </m:r>
              </m:sub>
            </m:sSub>
            <m:r>
              <m:rPr>
                <m:sty m:val="bi"/>
              </m:rPr>
              <w:rPr>
                <w:rFonts w:ascii="Cambria Math" w:hAnsi="Cambria Math" w:cs="Arial"/>
              </w:rPr>
              <m:t>T</m:t>
            </m:r>
          </m:e>
          <m:sub>
            <m:r>
              <m:rPr>
                <m:sty m:val="bi"/>
              </m:rPr>
              <w:rPr>
                <w:rFonts w:ascii="Cambria Math" w:hAnsi="Cambria Math" w:cs="Arial"/>
              </w:rPr>
              <m:t>it</m:t>
            </m:r>
          </m:sub>
        </m:sSub>
        <m:r>
          <m:rPr>
            <m:sty m:val="bi"/>
          </m:rPr>
          <w:rPr>
            <w:rFonts w:ascii="Cambria Math" w:hAnsi="Cambria Math" w:cs="Arial"/>
          </w:rPr>
          <m:t>+</m:t>
        </m:r>
        <m:sSub>
          <m:sSubPr>
            <m:ctrlPr>
              <w:rPr>
                <w:rFonts w:ascii="Cambria Math" w:hAnsi="Cambria Math" w:cs="Arial"/>
                <w:b/>
                <w:i/>
              </w:rPr>
            </m:ctrlPr>
          </m:sSubPr>
          <m:e>
            <m:sSub>
              <m:sSubPr>
                <m:ctrlPr>
                  <w:rPr>
                    <w:rFonts w:ascii="Cambria Math" w:hAnsi="Cambria Math" w:cs="Arial"/>
                    <w:b/>
                    <w:i/>
                  </w:rPr>
                </m:ctrlPr>
              </m:sSubPr>
              <m:e>
                <m:r>
                  <m:rPr>
                    <m:sty m:val="bi"/>
                  </m:rPr>
                  <w:rPr>
                    <w:rFonts w:ascii="Cambria Math" w:hAnsi="Cambria Math" w:cs="Arial"/>
                  </w:rPr>
                  <m:t>β</m:t>
                </m:r>
              </m:e>
              <m:sub>
                <m:r>
                  <m:rPr>
                    <m:sty m:val="bi"/>
                  </m:rPr>
                  <w:rPr>
                    <w:rFonts w:ascii="Cambria Math" w:hAnsi="Cambria Math" w:cs="Arial"/>
                  </w:rPr>
                  <m:t>1</m:t>
                </m:r>
              </m:sub>
            </m:sSub>
            <m:r>
              <m:rPr>
                <m:sty m:val="bi"/>
              </m:rPr>
              <w:rPr>
                <w:rFonts w:ascii="Cambria Math" w:hAnsi="Cambria Math" w:cs="Arial"/>
              </w:rPr>
              <m:t>M</m:t>
            </m:r>
          </m:e>
          <m:sub>
            <m:r>
              <m:rPr>
                <m:sty m:val="bi"/>
              </m:rPr>
              <w:rPr>
                <w:rFonts w:ascii="Cambria Math" w:hAnsi="Cambria Math" w:cs="Arial"/>
              </w:rPr>
              <m:t>i</m:t>
            </m:r>
          </m:sub>
        </m:sSub>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it</m:t>
            </m:r>
          </m:sub>
        </m:sSub>
        <m:r>
          <m:rPr>
            <m:sty m:val="bi"/>
          </m:rPr>
          <w:rPr>
            <w:rFonts w:ascii="Cambria Math" w:hAnsi="Cambria Math" w:cs="Arial"/>
          </w:rPr>
          <m:t>+γ</m:t>
        </m:r>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it</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ε</m:t>
            </m:r>
          </m:e>
          <m:sub>
            <m:r>
              <m:rPr>
                <m:sty m:val="bi"/>
              </m:rPr>
              <w:rPr>
                <w:rFonts w:ascii="Cambria Math" w:hAnsi="Cambria Math" w:cs="Arial"/>
              </w:rPr>
              <m:t>it</m:t>
            </m:r>
          </m:sub>
        </m:sSub>
        <m:r>
          <m:rPr>
            <m:sty m:val="bi"/>
          </m:rPr>
          <w:rPr>
            <w:rFonts w:ascii="Cambria Math" w:hAnsi="Cambria Math" w:cs="Arial"/>
          </w:rPr>
          <m:t xml:space="preserve">               (7)</m:t>
        </m:r>
      </m:oMath>
      <w:r w:rsidR="004C4650" w:rsidRPr="006611ED">
        <w:rPr>
          <w:rFonts w:ascii="Arial" w:hAnsi="Arial" w:cs="Arial"/>
          <w:b/>
          <w:i/>
        </w:rPr>
        <w:t xml:space="preserve">       </w:t>
      </w:r>
    </w:p>
    <w:p w:rsidR="004C4650" w:rsidRPr="006611ED" w:rsidRDefault="004C4650" w:rsidP="004C4650">
      <w:pPr>
        <w:ind w:left="720"/>
        <w:contextualSpacing/>
        <w:jc w:val="left"/>
        <w:textAlignment w:val="top"/>
        <w:rPr>
          <w:rFonts w:ascii="Arial" w:hAnsi="Arial" w:cs="Arial"/>
          <w:i/>
        </w:rPr>
      </w:pPr>
      <w:r w:rsidRPr="006611ED">
        <w:rPr>
          <w:rFonts w:ascii="Arial" w:hAnsi="Arial" w:cs="Arial"/>
          <w:lang w:val="es-ES"/>
        </w:rPr>
        <w:lastRenderedPageBreak/>
        <w:t xml:space="preserve">donde </w:t>
      </w:r>
      <m:oMath>
        <m:sSub>
          <m:sSubPr>
            <m:ctrlPr>
              <w:rPr>
                <w:rFonts w:ascii="Cambria Math" w:hAnsi="Cambria Math" w:cs="Arial"/>
              </w:rPr>
            </m:ctrlPr>
          </m:sSubPr>
          <m:e>
            <m:r>
              <w:rPr>
                <w:rFonts w:ascii="Cambria Math" w:hAnsi="Cambria Math" w:cs="Arial"/>
              </w:rPr>
              <m:t>M</m:t>
            </m:r>
          </m:e>
          <m:sub>
            <m:r>
              <w:rPr>
                <w:rFonts w:ascii="Cambria Math" w:hAnsi="Cambria Math" w:cs="Arial"/>
              </w:rPr>
              <m:t>i</m:t>
            </m:r>
          </m:sub>
        </m:sSub>
      </m:oMath>
      <w:r w:rsidRPr="006611ED">
        <w:rPr>
          <w:rFonts w:ascii="Arial" w:hAnsi="Arial" w:cs="Arial"/>
          <w:lang w:val="es-ES"/>
        </w:rPr>
        <w:t xml:space="preserve"> es un conjunto de variables dicotóm</w:t>
      </w:r>
      <w:r w:rsidR="00932E74" w:rsidRPr="006611ED">
        <w:rPr>
          <w:rFonts w:ascii="Arial" w:hAnsi="Arial" w:cs="Arial"/>
          <w:lang w:val="es-ES"/>
        </w:rPr>
        <w:t xml:space="preserve">icas que indican de qué tipo de </w:t>
      </w:r>
      <w:r w:rsidRPr="006611ED">
        <w:rPr>
          <w:rFonts w:ascii="Arial" w:hAnsi="Arial" w:cs="Arial"/>
          <w:lang w:val="es-ES"/>
        </w:rPr>
        <w:t xml:space="preserve">solución se trata. En esta especificación básica el efecto de haber participado en cada una de las soluciones será capturado por </w:t>
      </w:r>
      <m:oMath>
        <m:sSub>
          <m:sSubPr>
            <m:ctrlPr>
              <w:rPr>
                <w:rFonts w:ascii="Cambria Math" w:hAnsi="Cambria Math" w:cs="Arial"/>
              </w:rPr>
            </m:ctrlPr>
          </m:sSubPr>
          <m:e>
            <m:r>
              <w:rPr>
                <w:rFonts w:ascii="Cambria Math" w:hAnsi="Cambria Math" w:cs="Arial"/>
              </w:rPr>
              <m:t>β</m:t>
            </m:r>
          </m:e>
          <m:sub>
            <m:r>
              <w:rPr>
                <w:rFonts w:ascii="Cambria Math" w:hAnsi="Cambria Math" w:cs="Arial"/>
                <w:lang w:val="es-ES"/>
              </w:rPr>
              <m:t>0</m:t>
            </m:r>
          </m:sub>
        </m:sSub>
        <m:sSub>
          <m:sSubPr>
            <m:ctrlPr>
              <w:rPr>
                <w:rFonts w:ascii="Cambria Math" w:hAnsi="Cambria Math" w:cs="Arial"/>
              </w:rPr>
            </m:ctrlPr>
          </m:sSubPr>
          <m:e>
            <m:sSub>
              <m:sSubPr>
                <m:ctrlPr>
                  <w:rPr>
                    <w:rFonts w:ascii="Cambria Math" w:hAnsi="Cambria Math" w:cs="Arial"/>
                  </w:rPr>
                </m:ctrlPr>
              </m:sSubPr>
              <m:e>
                <m:r>
                  <w:rPr>
                    <w:rFonts w:ascii="Cambria Math" w:hAnsi="Cambria Math" w:cs="Arial"/>
                    <w:lang w:val="es-ES"/>
                  </w:rPr>
                  <m:t>+</m:t>
                </m:r>
                <m:r>
                  <w:rPr>
                    <w:rFonts w:ascii="Cambria Math" w:hAnsi="Cambria Math" w:cs="Arial"/>
                  </w:rPr>
                  <m:t>β</m:t>
                </m:r>
              </m:e>
              <m:sub>
                <m:r>
                  <w:rPr>
                    <w:rFonts w:ascii="Cambria Math" w:hAnsi="Cambria Math" w:cs="Arial"/>
                    <w:lang w:val="es-ES"/>
                  </w:rPr>
                  <m:t>1</m:t>
                </m:r>
              </m:sub>
            </m:sSub>
            <m:r>
              <w:rPr>
                <w:rFonts w:ascii="Cambria Math" w:hAnsi="Cambria Math" w:cs="Arial"/>
              </w:rPr>
              <m:t>M</m:t>
            </m:r>
          </m:e>
          <m:sub>
            <m:r>
              <w:rPr>
                <w:rFonts w:ascii="Cambria Math" w:hAnsi="Cambria Math" w:cs="Arial"/>
              </w:rPr>
              <m:t>i</m:t>
            </m:r>
          </m:sub>
        </m:sSub>
      </m:oMath>
      <w:r w:rsidRPr="006611ED">
        <w:rPr>
          <w:rFonts w:ascii="Arial" w:hAnsi="Arial" w:cs="Arial"/>
          <w:lang w:val="es-ES"/>
        </w:rPr>
        <w:t>.</w:t>
      </w:r>
    </w:p>
    <w:p w:rsidR="004C4650" w:rsidRPr="006611ED" w:rsidRDefault="004C4650"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En general, se necesita un tiempo para que los efectos de este tipo de programas se manifiesten en indicadores de desempeño de la empresa. La realización del impacto puede requerir de un periodo de gestación luego de que el programa se implementó. Es por ello que una consideración adecuada del </w:t>
      </w:r>
      <w:r w:rsidRPr="006611ED">
        <w:rPr>
          <w:rFonts w:ascii="Arial" w:hAnsi="Arial" w:cs="Arial"/>
          <w:i/>
        </w:rPr>
        <w:t>timing</w:t>
      </w:r>
      <w:r w:rsidRPr="006611ED">
        <w:rPr>
          <w:rFonts w:ascii="Arial" w:hAnsi="Arial" w:cs="Arial"/>
        </w:rPr>
        <w:t xml:space="preserve"> de los efectos es crucial en este tipo de evaluaciones de impacto, y no dar cuenta de ello puede llevar a conclusiones y recomendaciones de política erróneas. En este sentido, podemos estimar efectos dinámicos del programa a partir del siguiente modelo:</w:t>
      </w:r>
    </w:p>
    <w:p w:rsidR="004C4650" w:rsidRPr="006611ED" w:rsidRDefault="009F11F4" w:rsidP="00093DBC">
      <w:pPr>
        <w:tabs>
          <w:tab w:val="left" w:pos="720"/>
          <w:tab w:val="left" w:pos="1440"/>
          <w:tab w:val="left" w:pos="2160"/>
          <w:tab w:val="left" w:pos="2880"/>
          <w:tab w:val="left" w:pos="3600"/>
          <w:tab w:val="left" w:pos="4320"/>
          <w:tab w:val="left" w:pos="5040"/>
          <w:tab w:val="left" w:pos="5760"/>
          <w:tab w:val="left" w:pos="6480"/>
          <w:tab w:val="right" w:pos="9360"/>
        </w:tabs>
        <w:spacing w:before="240" w:after="240"/>
        <w:jc w:val="center"/>
        <w:rPr>
          <w:rFonts w:ascii="Arial" w:hAnsi="Arial" w:cs="Arial"/>
          <w:b/>
          <w:i/>
          <w:lang w:val="es-ES"/>
        </w:rPr>
      </w:pPr>
      <m:oMathPara>
        <m:oMathParaPr>
          <m:jc m:val="center"/>
        </m:oMathParaPr>
        <m:oMath>
          <m:sSub>
            <m:sSubPr>
              <m:ctrlPr>
                <w:rPr>
                  <w:rFonts w:ascii="Cambria Math" w:hAnsi="Cambria Math" w:cs="Arial"/>
                  <w:b/>
                  <w:i/>
                </w:rPr>
              </m:ctrlPr>
            </m:sSubPr>
            <m:e>
              <m:r>
                <m:rPr>
                  <m:sty m:val="bi"/>
                </m:rPr>
                <w:rPr>
                  <w:rFonts w:ascii="Cambria Math" w:hAnsi="Cambria Math" w:cs="Arial"/>
                </w:rPr>
                <m:t xml:space="preserve">                 Y</m:t>
              </m:r>
            </m:e>
            <m:sub>
              <m:r>
                <m:rPr>
                  <m:sty m:val="bi"/>
                </m:rPr>
                <w:rPr>
                  <w:rFonts w:ascii="Cambria Math" w:hAnsi="Cambria Math" w:cs="Arial"/>
                </w:rPr>
                <m:t>it</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α</m:t>
              </m:r>
            </m:e>
            <m:sub>
              <m:r>
                <m:rPr>
                  <m:sty m:val="bi"/>
                </m:rPr>
                <w:rPr>
                  <w:rFonts w:ascii="Cambria Math" w:hAnsi="Cambria Math" w:cs="Arial"/>
                </w:rPr>
                <m:t>i</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λ</m:t>
              </m:r>
            </m:e>
            <m:sub>
              <m:r>
                <m:rPr>
                  <m:sty m:val="bi"/>
                </m:rPr>
                <w:rPr>
                  <w:rFonts w:ascii="Cambria Math" w:hAnsi="Cambria Math" w:cs="Arial"/>
                </w:rPr>
                <m:t>t</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β</m:t>
              </m:r>
            </m:e>
            <m:sub>
              <m:r>
                <m:rPr>
                  <m:sty m:val="bi"/>
                </m:rPr>
                <w:rPr>
                  <w:rFonts w:ascii="Cambria Math" w:hAnsi="Cambria Math" w:cs="Arial"/>
                  <w:lang w:val="es-ES"/>
                </w:rPr>
                <m:t>1</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lang w:val="es-ES"/>
                </w:rPr>
                <m:t>1</m:t>
              </m:r>
              <m:r>
                <m:rPr>
                  <m:sty m:val="bi"/>
                </m:rPr>
                <w:rPr>
                  <w:rFonts w:ascii="Cambria Math" w:hAnsi="Cambria Math" w:cs="Arial"/>
                </w:rPr>
                <m:t>it</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β</m:t>
              </m:r>
            </m:e>
            <m:sub>
              <m:r>
                <m:rPr>
                  <m:sty m:val="bi"/>
                </m:rPr>
                <w:rPr>
                  <w:rFonts w:ascii="Cambria Math" w:hAnsi="Cambria Math" w:cs="Arial"/>
                </w:rPr>
                <m:t>k</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kit</m:t>
              </m:r>
            </m:sub>
          </m:sSub>
          <m:r>
            <m:rPr>
              <m:sty m:val="bi"/>
            </m:rPr>
            <w:rPr>
              <w:rFonts w:ascii="Cambria Math" w:hAnsi="Cambria Math" w:cs="Arial"/>
              <w:lang w:val="es-ES"/>
            </w:rPr>
            <m:t>+</m:t>
          </m:r>
          <m:r>
            <m:rPr>
              <m:sty m:val="bi"/>
            </m:rPr>
            <w:rPr>
              <w:rFonts w:ascii="Cambria Math" w:hAnsi="Cambria Math" w:cs="Arial"/>
            </w:rPr>
            <m:t>γ</m:t>
          </m:r>
          <m:sSub>
            <m:sSubPr>
              <m:ctrlPr>
                <w:rPr>
                  <w:rFonts w:ascii="Cambria Math" w:hAnsi="Cambria Math" w:cs="Arial"/>
                  <w:b/>
                  <w:i/>
                </w:rPr>
              </m:ctrlPr>
            </m:sSubPr>
            <m:e>
              <m:r>
                <m:rPr>
                  <m:sty m:val="bi"/>
                </m:rPr>
                <w:rPr>
                  <w:rFonts w:ascii="Cambria Math" w:hAnsi="Cambria Math" w:cs="Arial"/>
                  <w:lang w:val="es-ES"/>
                </w:rPr>
                <m:t>.</m:t>
              </m:r>
              <m:r>
                <m:rPr>
                  <m:sty m:val="bi"/>
                </m:rPr>
                <w:rPr>
                  <w:rFonts w:ascii="Cambria Math" w:hAnsi="Cambria Math" w:cs="Arial"/>
                </w:rPr>
                <m:t>X</m:t>
              </m:r>
            </m:e>
            <m:sub>
              <m:r>
                <m:rPr>
                  <m:sty m:val="bi"/>
                </m:rPr>
                <w:rPr>
                  <w:rFonts w:ascii="Cambria Math" w:hAnsi="Cambria Math" w:cs="Arial"/>
                </w:rPr>
                <m:t>it</m:t>
              </m:r>
            </m:sub>
          </m:sSub>
          <m:r>
            <m:rPr>
              <m:sty m:val="bi"/>
            </m:rPr>
            <w:rPr>
              <w:rFonts w:ascii="Cambria Math" w:hAnsi="Cambria Math" w:cs="Arial"/>
              <w:lang w:val="es-ES"/>
            </w:rPr>
            <m:t>+</m:t>
          </m:r>
          <m:sSub>
            <m:sSubPr>
              <m:ctrlPr>
                <w:rPr>
                  <w:rFonts w:ascii="Cambria Math" w:hAnsi="Cambria Math" w:cs="Arial"/>
                  <w:b/>
                  <w:i/>
                </w:rPr>
              </m:ctrlPr>
            </m:sSubPr>
            <m:e>
              <m:r>
                <m:rPr>
                  <m:sty m:val="bi"/>
                </m:rPr>
                <w:rPr>
                  <w:rFonts w:ascii="Cambria Math" w:hAnsi="Cambria Math" w:cs="Arial"/>
                </w:rPr>
                <m:t>ε</m:t>
              </m:r>
            </m:e>
            <m:sub>
              <m:r>
                <m:rPr>
                  <m:sty m:val="bi"/>
                </m:rPr>
                <w:rPr>
                  <w:rFonts w:ascii="Cambria Math" w:hAnsi="Cambria Math" w:cs="Arial"/>
                </w:rPr>
                <m:t>it</m:t>
              </m:r>
            </m:sub>
          </m:sSub>
          <m:r>
            <m:rPr>
              <m:sty m:val="bi"/>
            </m:rPr>
            <w:rPr>
              <w:rFonts w:ascii="Cambria Math" w:hAnsi="Cambria Math" w:cs="Arial"/>
              <w:lang w:val="es-ES"/>
            </w:rPr>
            <m:t xml:space="preserve">               (8)</m:t>
          </m:r>
        </m:oMath>
      </m:oMathPara>
    </w:p>
    <w:p w:rsidR="004C4650" w:rsidRPr="006611ED" w:rsidRDefault="004C4650" w:rsidP="004C4650">
      <w:pPr>
        <w:ind w:left="720"/>
        <w:rPr>
          <w:rFonts w:ascii="Arial" w:hAnsi="Arial" w:cs="Arial"/>
          <w:lang w:val="es-AR"/>
        </w:rPr>
      </w:pPr>
      <w:r w:rsidRPr="006611ED">
        <w:rPr>
          <w:rFonts w:ascii="Arial" w:hAnsi="Arial" w:cs="Arial"/>
          <w:lang w:val="es-AR"/>
        </w:rPr>
        <w:t xml:space="preserve">donde  </w:t>
      </w:r>
      <m:oMath>
        <m:sSub>
          <m:sSubPr>
            <m:ctrlPr>
              <w:rPr>
                <w:rFonts w:ascii="Cambria Math" w:hAnsi="Cambria Math" w:cs="Arial"/>
                <w:i/>
                <w:lang w:val="es-AR"/>
              </w:rPr>
            </m:ctrlPr>
          </m:sSubPr>
          <m:e>
            <m:r>
              <w:rPr>
                <w:rFonts w:ascii="Cambria Math" w:hAnsi="Cambria Math" w:cs="Arial"/>
                <w:lang w:val="es-AR"/>
              </w:rPr>
              <m:t>C</m:t>
            </m:r>
          </m:e>
          <m:sub>
            <m:r>
              <w:rPr>
                <w:rFonts w:ascii="Cambria Math" w:hAnsi="Cambria Math" w:cs="Arial"/>
                <w:lang w:val="es-AR"/>
              </w:rPr>
              <m:t>kit</m:t>
            </m:r>
          </m:sub>
        </m:sSub>
        <m:r>
          <w:rPr>
            <w:rFonts w:ascii="Cambria Math" w:hAnsi="Cambria Math" w:cs="Arial"/>
            <w:lang w:val="es-AR"/>
          </w:rPr>
          <m:t xml:space="preserve"> </m:t>
        </m:r>
      </m:oMath>
      <w:r w:rsidRPr="006611ED">
        <w:rPr>
          <w:rFonts w:ascii="Arial" w:hAnsi="Arial" w:cs="Arial"/>
          <w:lang w:val="es-AR"/>
        </w:rPr>
        <w:t xml:space="preserve">toma valor 1 si la empresa recibió el programa </w:t>
      </w:r>
      <w:r w:rsidRPr="006611ED">
        <w:rPr>
          <w:rFonts w:ascii="Arial" w:hAnsi="Arial" w:cs="Arial"/>
          <w:i/>
          <w:lang w:val="es-AR"/>
        </w:rPr>
        <w:t>k</w:t>
      </w:r>
      <w:r w:rsidRPr="006611ED">
        <w:rPr>
          <w:rFonts w:ascii="Arial" w:hAnsi="Arial" w:cs="Arial"/>
          <w:lang w:val="es-AR"/>
        </w:rPr>
        <w:t xml:space="preserve"> años antes y 0 de otra manera.</w:t>
      </w:r>
    </w:p>
    <w:p w:rsidR="004C4650" w:rsidRPr="006611ED" w:rsidRDefault="004C4650"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Para fortalecer la credibilidad de los resultados conseguidos con la estimación de los modelos recién descriptos, la metodología de DD puede ser combinada con métodos de emparejamiento estadístico. En particular, el principal supuesto de identificación del modelo de DD es la ausencia de factores que varían en el tiempo y que afectan tanto la participación en el programa como los resultados que se quieren medir, lo que significa que todos los factores relevantes no observables tienen que ser constantes en el tiempo. En otras palabras, el modelo de DD requiere que, en ausencia del tratamiento, la variable de resultado para el grupo de </w:t>
      </w:r>
      <w:r w:rsidR="00A41DEE">
        <w:rPr>
          <w:rFonts w:ascii="Arial" w:hAnsi="Arial" w:cs="Arial"/>
        </w:rPr>
        <w:t>emprendedores/hogares beneficiarios y no beneficiario</w:t>
      </w:r>
      <w:r w:rsidRPr="006611ED">
        <w:rPr>
          <w:rFonts w:ascii="Arial" w:hAnsi="Arial" w:cs="Arial"/>
        </w:rPr>
        <w:t xml:space="preserve">s tenga la misma tendencia. A pesar de que este supuesto no se pueda testear, una práctica ampliamente aceptada en la literatura para fortalecer la credibilidad de este supuesto consiste en mostrar que estas tendencias eran iguales antes del periodo de tratamiento. </w:t>
      </w:r>
    </w:p>
    <w:p w:rsidR="004C4650" w:rsidRPr="006611ED" w:rsidRDefault="004C4650" w:rsidP="00BF047E">
      <w:pPr>
        <w:pStyle w:val="Paragraph"/>
        <w:tabs>
          <w:tab w:val="clear" w:pos="1476"/>
          <w:tab w:val="num" w:pos="2268"/>
          <w:tab w:val="num" w:pos="2448"/>
        </w:tabs>
        <w:ind w:left="720" w:hanging="709"/>
        <w:rPr>
          <w:rFonts w:ascii="Arial" w:hAnsi="Arial" w:cs="Arial"/>
        </w:rPr>
      </w:pPr>
      <w:r w:rsidRPr="006611ED">
        <w:rPr>
          <w:rFonts w:ascii="Arial" w:hAnsi="Arial" w:cs="Arial"/>
        </w:rPr>
        <w:t>Se propone entonces combinar la metodología de DD con métodos de emparejamiento estadístico para identificar un grupo de firmas de control que sea similar a las firmas que reciben los beneficios del programa en todas las variables pre-tratamiento relevantes, incluyendo las tendencias pre-tratamiento de las variables de resultados. Más en detalle, considerando una cohorte específica de beneficiarios, y definido el año base, por cada firma en el grupo de beneficiarios y de control se estimará la probabilidad condicional de participar utilizando el siguiente modelo probabilístico:</w:t>
      </w:r>
    </w:p>
    <w:p w:rsidR="004C4650" w:rsidRPr="006611ED" w:rsidRDefault="001359BC" w:rsidP="004C4650">
      <w:pPr>
        <w:spacing w:before="40" w:after="40"/>
        <w:jc w:val="center"/>
        <w:textAlignment w:val="top"/>
        <w:rPr>
          <w:rFonts w:ascii="Arial" w:hAnsi="Arial" w:cs="Arial"/>
          <w:b/>
          <w:i/>
        </w:rPr>
      </w:pPr>
      <w:r w:rsidRPr="006611ED">
        <w:rPr>
          <w:rFonts w:ascii="Arial" w:hAnsi="Arial" w:cs="Arial"/>
          <w:b/>
        </w:rPr>
        <w:t xml:space="preserve">            </w:t>
      </w:r>
      <m:oMath>
        <m:r>
          <m:rPr>
            <m:sty m:val="bi"/>
          </m:rPr>
          <w:rPr>
            <w:rFonts w:ascii="Cambria Math" w:hAnsi="Cambria Math" w:cs="Arial"/>
          </w:rPr>
          <m:t>P</m:t>
        </m:r>
        <m:d>
          <m:dPr>
            <m:ctrlPr>
              <w:rPr>
                <w:rFonts w:ascii="Cambria Math" w:hAnsi="Cambria Math" w:cs="Arial"/>
                <w:b/>
                <w:i/>
              </w:rPr>
            </m:ctrlPr>
          </m:dPr>
          <m:e>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it</m:t>
                </m:r>
              </m:sub>
            </m:sSub>
            <m:r>
              <m:rPr>
                <m:sty m:val="bi"/>
              </m:rPr>
              <w:rPr>
                <w:rFonts w:ascii="Cambria Math" w:hAnsi="Cambria Math" w:cs="Arial"/>
              </w:rPr>
              <m:t>=1|</m:t>
            </m:r>
            <m:sSub>
              <m:sSubPr>
                <m:ctrlPr>
                  <w:rPr>
                    <w:rFonts w:ascii="Cambria Math" w:hAnsi="Cambria Math" w:cs="Arial"/>
                    <w:b/>
                    <w:i/>
                  </w:rPr>
                </m:ctrlPr>
              </m:sSubPr>
              <m:e>
                <m:r>
                  <m:rPr>
                    <m:sty m:val="bi"/>
                  </m:rPr>
                  <w:rPr>
                    <w:rFonts w:ascii="Cambria Math" w:hAnsi="Cambria Math" w:cs="Arial"/>
                  </w:rPr>
                  <m:t>Z</m:t>
                </m:r>
              </m:e>
              <m:sub>
                <m:r>
                  <m:rPr>
                    <m:sty m:val="bi"/>
                  </m:rPr>
                  <w:rPr>
                    <w:rFonts w:ascii="Cambria Math" w:hAnsi="Cambria Math" w:cs="Arial"/>
                  </w:rPr>
                  <m:t>it</m:t>
                </m:r>
              </m:sub>
            </m:sSub>
            <m:r>
              <m:rPr>
                <m:sty m:val="bi"/>
              </m:rPr>
              <w:rPr>
                <w:rFonts w:ascii="Cambria Math" w:hAnsi="Cambria Math" w:cs="Arial"/>
              </w:rPr>
              <m:t>,</m:t>
            </m:r>
            <m:sSubSup>
              <m:sSubSupPr>
                <m:ctrlPr>
                  <w:rPr>
                    <w:rFonts w:ascii="Cambria Math" w:hAnsi="Cambria Math" w:cs="Arial"/>
                    <w:b/>
                    <w:i/>
                  </w:rPr>
                </m:ctrlPr>
              </m:sSubSupPr>
              <m:e>
                <m:r>
                  <m:rPr>
                    <m:sty m:val="bi"/>
                  </m:rPr>
                  <w:rPr>
                    <w:rFonts w:ascii="Cambria Math" w:hAnsi="Cambria Math" w:cs="Arial"/>
                  </w:rPr>
                  <m:t>Y</m:t>
                </m:r>
              </m:e>
              <m:sub>
                <m:r>
                  <m:rPr>
                    <m:sty m:val="bi"/>
                  </m:rPr>
                  <w:rPr>
                    <w:rFonts w:ascii="Cambria Math" w:hAnsi="Cambria Math" w:cs="Arial"/>
                  </w:rPr>
                  <m:t>it</m:t>
                </m:r>
              </m:sub>
              <m:sup>
                <m:r>
                  <m:rPr>
                    <m:sty m:val="bi"/>
                  </m:rPr>
                  <w:rPr>
                    <w:rFonts w:ascii="Cambria Math" w:hAnsi="Cambria Math" w:cs="Arial"/>
                  </w:rPr>
                  <m:t>l</m:t>
                </m:r>
              </m:sup>
            </m:sSubSup>
          </m:e>
        </m:d>
        <m:r>
          <m:rPr>
            <m:sty m:val="bi"/>
          </m:rPr>
          <w:rPr>
            <w:rFonts w:ascii="Cambria Math" w:hAnsi="Cambria Math" w:cs="Arial"/>
          </w:rPr>
          <m:t>=Φ</m:t>
        </m:r>
        <m:d>
          <m:dPr>
            <m:ctrlPr>
              <w:rPr>
                <w:rFonts w:ascii="Cambria Math" w:hAnsi="Cambria Math" w:cs="Arial"/>
                <w:b/>
                <w:i/>
              </w:rPr>
            </m:ctrlPr>
          </m:dPr>
          <m:e>
            <m:r>
              <m:rPr>
                <m:sty m:val="bi"/>
              </m:rPr>
              <w:rPr>
                <w:rFonts w:ascii="Cambria Math" w:hAnsi="Cambria Math" w:cs="Arial"/>
              </w:rPr>
              <m:t>θ</m:t>
            </m:r>
            <m:sSub>
              <m:sSubPr>
                <m:ctrlPr>
                  <w:rPr>
                    <w:rFonts w:ascii="Cambria Math" w:hAnsi="Cambria Math" w:cs="Arial"/>
                    <w:b/>
                    <w:i/>
                  </w:rPr>
                </m:ctrlPr>
              </m:sSubPr>
              <m:e>
                <m:r>
                  <m:rPr>
                    <m:sty m:val="bi"/>
                  </m:rPr>
                  <w:rPr>
                    <w:rFonts w:ascii="Cambria Math" w:hAnsi="Cambria Math" w:cs="Arial"/>
                  </w:rPr>
                  <m:t>Z</m:t>
                </m:r>
              </m:e>
              <m:sub>
                <m:r>
                  <m:rPr>
                    <m:sty m:val="bi"/>
                  </m:rPr>
                  <w:rPr>
                    <w:rFonts w:ascii="Cambria Math" w:hAnsi="Cambria Math" w:cs="Arial"/>
                  </w:rPr>
                  <m:t>it</m:t>
                </m:r>
              </m:sub>
            </m:sSub>
            <m:r>
              <m:rPr>
                <m:sty m:val="bi"/>
              </m:rPr>
              <w:rPr>
                <w:rFonts w:ascii="Cambria Math" w:hAnsi="Cambria Math" w:cs="Arial"/>
              </w:rPr>
              <m:t>+λ</m:t>
            </m:r>
            <m:sSubSup>
              <m:sSubSupPr>
                <m:ctrlPr>
                  <w:rPr>
                    <w:rFonts w:ascii="Cambria Math" w:hAnsi="Cambria Math" w:cs="Arial"/>
                    <w:b/>
                    <w:i/>
                  </w:rPr>
                </m:ctrlPr>
              </m:sSubSupPr>
              <m:e>
                <m:r>
                  <m:rPr>
                    <m:sty m:val="bi"/>
                  </m:rPr>
                  <w:rPr>
                    <w:rFonts w:ascii="Cambria Math" w:hAnsi="Cambria Math" w:cs="Arial"/>
                  </w:rPr>
                  <m:t>Y</m:t>
                </m:r>
              </m:e>
              <m:sub>
                <m:r>
                  <m:rPr>
                    <m:sty m:val="bi"/>
                  </m:rPr>
                  <w:rPr>
                    <w:rFonts w:ascii="Cambria Math" w:hAnsi="Cambria Math" w:cs="Arial"/>
                  </w:rPr>
                  <m:t>it</m:t>
                </m:r>
              </m:sub>
              <m:sup>
                <m:r>
                  <m:rPr>
                    <m:sty m:val="bi"/>
                  </m:rPr>
                  <w:rPr>
                    <w:rFonts w:ascii="Cambria Math" w:hAnsi="Cambria Math" w:cs="Arial"/>
                  </w:rPr>
                  <m:t>l</m:t>
                </m:r>
              </m:sup>
            </m:sSubSup>
          </m:e>
        </m:d>
        <m:r>
          <m:rPr>
            <m:sty m:val="bi"/>
          </m:rPr>
          <w:rPr>
            <w:rFonts w:ascii="Cambria Math" w:hAnsi="Cambria Math" w:cs="Arial"/>
          </w:rPr>
          <m:t xml:space="preserve">               (9)</m:t>
        </m:r>
      </m:oMath>
    </w:p>
    <w:p w:rsidR="004C4650" w:rsidRPr="006611ED" w:rsidRDefault="004C4650" w:rsidP="004C4650">
      <w:pPr>
        <w:ind w:left="720"/>
        <w:rPr>
          <w:rFonts w:ascii="Arial" w:hAnsi="Arial" w:cs="Arial"/>
        </w:rPr>
      </w:pPr>
      <w:r w:rsidRPr="006611ED">
        <w:rPr>
          <w:rFonts w:ascii="Arial" w:hAnsi="Arial" w:cs="Arial"/>
        </w:rPr>
        <w:t xml:space="preserve">donde Z es un vector de variables de control; </w:t>
      </w:r>
      <m:oMath>
        <m:sSup>
          <m:sSupPr>
            <m:ctrlPr>
              <w:rPr>
                <w:rFonts w:ascii="Cambria Math" w:hAnsi="Cambria Math" w:cs="Arial"/>
                <w:i/>
              </w:rPr>
            </m:ctrlPr>
          </m:sSupPr>
          <m:e>
            <m:r>
              <w:rPr>
                <w:rFonts w:ascii="Cambria Math" w:hAnsi="Cambria Math" w:cs="Arial"/>
              </w:rPr>
              <m:t>Y</m:t>
            </m:r>
          </m:e>
          <m:sup>
            <m:r>
              <w:rPr>
                <w:rFonts w:ascii="Cambria Math" w:hAnsi="Cambria Math" w:cs="Arial"/>
              </w:rPr>
              <m:t>l</m:t>
            </m:r>
          </m:sup>
        </m:sSup>
      </m:oMath>
      <w:r w:rsidRPr="006611ED">
        <w:rPr>
          <w:rFonts w:ascii="Arial" w:hAnsi="Arial" w:cs="Arial"/>
        </w:rPr>
        <w:t xml:space="preserve"> es un vector de </w:t>
      </w:r>
      <w:r w:rsidRPr="006611ED">
        <w:rPr>
          <w:rFonts w:ascii="Arial" w:hAnsi="Arial" w:cs="Arial"/>
          <w:i/>
        </w:rPr>
        <w:t>k</w:t>
      </w:r>
      <w:r w:rsidRPr="006611ED">
        <w:rPr>
          <w:rFonts w:ascii="Arial" w:hAnsi="Arial" w:cs="Arial"/>
        </w:rPr>
        <w:t xml:space="preserve"> </w:t>
      </w:r>
      <w:r w:rsidRPr="006611ED">
        <w:rPr>
          <w:rFonts w:ascii="Arial" w:hAnsi="Arial" w:cs="Arial"/>
          <w:i/>
        </w:rPr>
        <w:t>lags</w:t>
      </w:r>
      <w:r w:rsidRPr="006611ED">
        <w:rPr>
          <w:rFonts w:ascii="Arial" w:hAnsi="Arial" w:cs="Arial"/>
        </w:rPr>
        <w:t xml:space="preserve"> de la variable de resultado,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it-1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it-k</m:t>
                </m:r>
              </m:sub>
            </m:sSub>
          </m:e>
        </m:d>
      </m:oMath>
      <w:r w:rsidRPr="006611ED">
        <w:rPr>
          <w:rFonts w:ascii="Arial" w:hAnsi="Arial" w:cs="Arial"/>
        </w:rPr>
        <w:t xml:space="preserve">, y </w:t>
      </w:r>
      <m:oMath>
        <m:r>
          <m:rPr>
            <m:sty m:val="p"/>
          </m:rPr>
          <w:rPr>
            <w:rFonts w:ascii="Cambria Math" w:hAnsi="Cambria Math" w:cs="Arial"/>
          </w:rPr>
          <m:t>Φ</m:t>
        </m:r>
      </m:oMath>
      <w:r w:rsidRPr="006611ED">
        <w:rPr>
          <w:rFonts w:ascii="Arial" w:hAnsi="Arial" w:cs="Arial"/>
        </w:rPr>
        <w:t xml:space="preserve"> es la estándar función cumulativa </w:t>
      </w:r>
      <w:r w:rsidRPr="006611ED">
        <w:rPr>
          <w:rFonts w:ascii="Arial" w:hAnsi="Arial" w:cs="Arial"/>
        </w:rPr>
        <w:lastRenderedPageBreak/>
        <w:t xml:space="preserve">de distribución normal. Después, se utilizará un algoritmo de emparejamiento estadísticos para identificar el grupo de control más similar posible en base a las probabilidades condicionales estimadas (o </w:t>
      </w:r>
      <w:r w:rsidRPr="006611ED">
        <w:rPr>
          <w:rFonts w:ascii="Arial" w:hAnsi="Arial" w:cs="Arial"/>
          <w:i/>
        </w:rPr>
        <w:t>propensity score</w:t>
      </w:r>
      <w:r w:rsidRPr="006611ED">
        <w:rPr>
          <w:rFonts w:ascii="Arial" w:hAnsi="Arial" w:cs="Arial"/>
        </w:rPr>
        <w:t xml:space="preserve">). Finalmente, se volverá a estimar el modelo 1 utilizando firmas tratadas y las firmas de control identificadas por medio del proceso de emparejamiento. </w:t>
      </w:r>
    </w:p>
    <w:p w:rsidR="00586C5F" w:rsidRPr="006611ED" w:rsidRDefault="00586C5F" w:rsidP="00BF047E">
      <w:pPr>
        <w:pStyle w:val="Paragraph"/>
        <w:tabs>
          <w:tab w:val="clear" w:pos="1476"/>
          <w:tab w:val="num" w:pos="2268"/>
          <w:tab w:val="num" w:pos="2448"/>
        </w:tabs>
        <w:ind w:left="720" w:hanging="709"/>
        <w:rPr>
          <w:rFonts w:ascii="Arial" w:hAnsi="Arial" w:cs="Arial"/>
          <w:lang w:val="es-ES_tradnl"/>
        </w:rPr>
      </w:pPr>
      <w:r w:rsidRPr="006611ED">
        <w:rPr>
          <w:rFonts w:ascii="Arial" w:hAnsi="Arial" w:cs="Arial"/>
          <w:b/>
        </w:rPr>
        <w:t>Diseño de Regresión Discontinua (RDD).</w:t>
      </w:r>
      <w:r w:rsidRPr="006611ED">
        <w:rPr>
          <w:rFonts w:ascii="Arial" w:hAnsi="Arial" w:cs="Arial"/>
        </w:rPr>
        <w:t xml:space="preserve"> </w:t>
      </w:r>
      <w:r w:rsidR="00145B26" w:rsidRPr="006611ED">
        <w:rPr>
          <w:rFonts w:ascii="Arial" w:hAnsi="Arial" w:cs="Arial"/>
        </w:rPr>
        <w:t>Los proyectos de inversión en innovación y de adopción de tecnología pueden basarse</w:t>
      </w:r>
      <w:r w:rsidRPr="006611ED">
        <w:rPr>
          <w:rFonts w:ascii="Arial" w:hAnsi="Arial" w:cs="Arial"/>
        </w:rPr>
        <w:t xml:space="preserve"> en una asignación por concurso donde diferentes </w:t>
      </w:r>
      <w:r w:rsidR="00A41DEE">
        <w:rPr>
          <w:rFonts w:ascii="Arial" w:hAnsi="Arial" w:cs="Arial"/>
        </w:rPr>
        <w:t>emprendedores</w:t>
      </w:r>
      <w:r w:rsidR="00145B26" w:rsidRPr="006611ED">
        <w:rPr>
          <w:rFonts w:ascii="Arial" w:hAnsi="Arial" w:cs="Arial"/>
        </w:rPr>
        <w:t xml:space="preserve"> </w:t>
      </w:r>
      <w:r w:rsidRPr="006611ED">
        <w:rPr>
          <w:rFonts w:ascii="Arial" w:hAnsi="Arial" w:cs="Arial"/>
        </w:rPr>
        <w:t xml:space="preserve">postulantes </w:t>
      </w:r>
      <w:r w:rsidR="00145B26" w:rsidRPr="006611ED">
        <w:rPr>
          <w:rFonts w:ascii="Arial" w:hAnsi="Arial" w:cs="Arial"/>
        </w:rPr>
        <w:t xml:space="preserve">presentan un proyecto y </w:t>
      </w:r>
      <w:r w:rsidRPr="006611ED">
        <w:rPr>
          <w:rFonts w:ascii="Arial" w:hAnsi="Arial" w:cs="Arial"/>
        </w:rPr>
        <w:t xml:space="preserve">solicitan el apoyo, y luego un comité de selección elige a los beneficiarios en base a un conjunto de indicadores fuertemente determinados por </w:t>
      </w:r>
      <w:r w:rsidR="00145B26" w:rsidRPr="006611ED">
        <w:rPr>
          <w:rFonts w:ascii="Arial" w:hAnsi="Arial" w:cs="Arial"/>
        </w:rPr>
        <w:t>la trayectoria de la empresa</w:t>
      </w:r>
      <w:r w:rsidRPr="006611ED">
        <w:rPr>
          <w:rFonts w:ascii="Arial" w:hAnsi="Arial" w:cs="Arial"/>
        </w:rPr>
        <w:t xml:space="preserve">, </w:t>
      </w:r>
      <w:r w:rsidR="00145B26" w:rsidRPr="006611ED">
        <w:rPr>
          <w:rFonts w:ascii="Arial" w:hAnsi="Arial" w:cs="Arial"/>
        </w:rPr>
        <w:t>calidad y viabilidad del proyecto</w:t>
      </w:r>
      <w:r w:rsidRPr="006611ED">
        <w:rPr>
          <w:rFonts w:ascii="Arial" w:hAnsi="Arial" w:cs="Arial"/>
        </w:rPr>
        <w:t xml:space="preserve">, etc. En general, luego de dicho proceso de evaluación, a cada </w:t>
      </w:r>
      <w:r w:rsidR="00145B26" w:rsidRPr="006611ED">
        <w:rPr>
          <w:rFonts w:ascii="Arial" w:hAnsi="Arial" w:cs="Arial"/>
        </w:rPr>
        <w:t xml:space="preserve">empresa </w:t>
      </w:r>
      <w:r w:rsidRPr="006611ED">
        <w:rPr>
          <w:rFonts w:ascii="Arial" w:hAnsi="Arial" w:cs="Arial"/>
        </w:rPr>
        <w:t xml:space="preserve">postulante se le asigna un puntaje o ranking con el fin de ordenarlos y seleccionar como beneficiarios a aquellos cuyo puntaje se encuentra por encima de un punto de corte determinado normalmente por el  presupuesto disponible para el programa.  </w:t>
      </w:r>
    </w:p>
    <w:p w:rsidR="00586C5F" w:rsidRPr="006611ED" w:rsidRDefault="00586C5F" w:rsidP="00BF047E">
      <w:pPr>
        <w:pStyle w:val="Paragraph"/>
        <w:tabs>
          <w:tab w:val="clear" w:pos="1476"/>
          <w:tab w:val="num" w:pos="2268"/>
          <w:tab w:val="num" w:pos="2448"/>
        </w:tabs>
        <w:ind w:left="720" w:hanging="709"/>
        <w:rPr>
          <w:rFonts w:ascii="Arial" w:hAnsi="Arial" w:cs="Arial"/>
          <w:bCs/>
        </w:rPr>
      </w:pPr>
      <w:r w:rsidRPr="006611ED">
        <w:rPr>
          <w:rFonts w:ascii="Arial" w:hAnsi="Arial" w:cs="Arial"/>
        </w:rPr>
        <w:t xml:space="preserve">Bajo el supuesto de que dichos programas basan la asignación de </w:t>
      </w:r>
      <w:r w:rsidR="00145B26" w:rsidRPr="006611ED">
        <w:rPr>
          <w:rFonts w:ascii="Arial" w:hAnsi="Arial" w:cs="Arial"/>
        </w:rPr>
        <w:t>apoyos</w:t>
      </w:r>
      <w:r w:rsidRPr="006611ED">
        <w:rPr>
          <w:rFonts w:ascii="Arial" w:hAnsi="Arial" w:cs="Arial"/>
        </w:rPr>
        <w:t xml:space="preserve"> en un puntaje </w:t>
      </w:r>
      <w:r w:rsidRPr="006611ED">
        <w:rPr>
          <w:rFonts w:ascii="Arial" w:hAnsi="Arial" w:cs="Arial"/>
          <w:i/>
        </w:rPr>
        <w:t>Z</w:t>
      </w:r>
      <w:r w:rsidRPr="006611ED">
        <w:rPr>
          <w:rFonts w:ascii="Arial" w:hAnsi="Arial" w:cs="Arial"/>
        </w:rPr>
        <w:t xml:space="preserve"> que tiene en cuenta características relevantes de l</w:t>
      </w:r>
      <w:r w:rsidR="00145B26" w:rsidRPr="006611ED">
        <w:rPr>
          <w:rFonts w:ascii="Arial" w:hAnsi="Arial" w:cs="Arial"/>
        </w:rPr>
        <w:t xml:space="preserve">as </w:t>
      </w:r>
      <w:r w:rsidR="00A41DEE">
        <w:rPr>
          <w:rFonts w:ascii="Arial" w:hAnsi="Arial" w:cs="Arial"/>
        </w:rPr>
        <w:t>emprendedores</w:t>
      </w:r>
      <w:r w:rsidRPr="006611ED">
        <w:rPr>
          <w:rFonts w:ascii="Arial" w:hAnsi="Arial" w:cs="Arial"/>
        </w:rPr>
        <w:t xml:space="preserve"> postulantes</w:t>
      </w:r>
      <w:r w:rsidR="00145B26" w:rsidRPr="006611ED">
        <w:rPr>
          <w:rFonts w:ascii="Arial" w:hAnsi="Arial" w:cs="Arial"/>
        </w:rPr>
        <w:t xml:space="preserve"> y sus proyectos</w:t>
      </w:r>
      <w:r w:rsidRPr="006611ED">
        <w:rPr>
          <w:rFonts w:ascii="Arial" w:hAnsi="Arial" w:cs="Arial"/>
        </w:rPr>
        <w:t xml:space="preserve">, se propone seguir </w:t>
      </w:r>
      <w:r w:rsidR="00145B26" w:rsidRPr="006611ED">
        <w:rPr>
          <w:rFonts w:ascii="Arial" w:hAnsi="Arial" w:cs="Arial"/>
        </w:rPr>
        <w:t xml:space="preserve">como alternativa </w:t>
      </w:r>
      <w:r w:rsidRPr="006611ED">
        <w:rPr>
          <w:rFonts w:ascii="Arial" w:hAnsi="Arial" w:cs="Arial"/>
        </w:rPr>
        <w:t xml:space="preserve">para la evaluación de su impacto el </w:t>
      </w:r>
      <w:r w:rsidRPr="006611ED">
        <w:rPr>
          <w:rFonts w:ascii="Arial" w:hAnsi="Arial" w:cs="Arial"/>
          <w:b/>
        </w:rPr>
        <w:t>diseño de</w:t>
      </w:r>
      <w:r w:rsidRPr="006611ED">
        <w:rPr>
          <w:rFonts w:ascii="Arial" w:hAnsi="Arial" w:cs="Arial"/>
        </w:rPr>
        <w:t xml:space="preserve"> </w:t>
      </w:r>
      <w:r w:rsidRPr="006611ED">
        <w:rPr>
          <w:rFonts w:ascii="Arial" w:hAnsi="Arial" w:cs="Arial"/>
          <w:b/>
        </w:rPr>
        <w:t>regresión discontinua (RDD)</w:t>
      </w:r>
      <w:r w:rsidRPr="006611ED">
        <w:rPr>
          <w:rFonts w:ascii="Arial" w:hAnsi="Arial" w:cs="Arial"/>
        </w:rPr>
        <w:t>.</w:t>
      </w:r>
      <w:r w:rsidRPr="006611ED">
        <w:rPr>
          <w:rStyle w:val="FootnoteReference"/>
          <w:rFonts w:ascii="Arial" w:eastAsia="Calibri" w:hAnsi="Arial" w:cs="Arial"/>
        </w:rPr>
        <w:footnoteReference w:id="6"/>
      </w:r>
      <w:r w:rsidRPr="006611ED">
        <w:rPr>
          <w:rFonts w:ascii="Arial" w:hAnsi="Arial" w:cs="Arial"/>
        </w:rPr>
        <w:t xml:space="preserve"> </w:t>
      </w:r>
      <w:r w:rsidRPr="006611ED">
        <w:rPr>
          <w:rFonts w:ascii="Arial" w:hAnsi="Arial" w:cs="Arial"/>
          <w:bCs/>
        </w:rPr>
        <w:t xml:space="preserve">En este caso,  la variable </w:t>
      </w:r>
      <w:r w:rsidRPr="006611ED">
        <w:rPr>
          <w:rFonts w:ascii="Arial" w:hAnsi="Arial" w:cs="Arial"/>
          <w:bCs/>
          <w:i/>
        </w:rPr>
        <w:t>Z</w:t>
      </w:r>
      <w:r w:rsidRPr="006611ED">
        <w:rPr>
          <w:rFonts w:ascii="Arial" w:hAnsi="Arial" w:cs="Arial"/>
          <w:bCs/>
        </w:rPr>
        <w:t>, en la cual se basa la asignación de</w:t>
      </w:r>
      <w:r w:rsidR="00145B26" w:rsidRPr="006611ED">
        <w:rPr>
          <w:rFonts w:ascii="Arial" w:hAnsi="Arial" w:cs="Arial"/>
          <w:bCs/>
        </w:rPr>
        <w:t>l programa</w:t>
      </w:r>
      <w:r w:rsidRPr="006611ED">
        <w:rPr>
          <w:rFonts w:ascii="Arial" w:hAnsi="Arial" w:cs="Arial"/>
          <w:bCs/>
        </w:rPr>
        <w:t>, es un puntaje que resume ciertas característica</w:t>
      </w:r>
      <w:r w:rsidR="00036477" w:rsidRPr="006611ED">
        <w:rPr>
          <w:rFonts w:ascii="Arial" w:hAnsi="Arial" w:cs="Arial"/>
          <w:bCs/>
        </w:rPr>
        <w:t>s relevantes de la</w:t>
      </w:r>
      <w:r w:rsidR="00145B26" w:rsidRPr="006611ED">
        <w:rPr>
          <w:rFonts w:ascii="Arial" w:hAnsi="Arial" w:cs="Arial"/>
          <w:bCs/>
        </w:rPr>
        <w:t xml:space="preserve">s </w:t>
      </w:r>
      <w:r w:rsidR="00036477" w:rsidRPr="006611ED">
        <w:rPr>
          <w:rFonts w:ascii="Arial" w:hAnsi="Arial" w:cs="Arial"/>
          <w:bCs/>
        </w:rPr>
        <w:t xml:space="preserve">firmas </w:t>
      </w:r>
      <w:r w:rsidR="00145B26" w:rsidRPr="006611ED">
        <w:rPr>
          <w:rFonts w:ascii="Arial" w:hAnsi="Arial" w:cs="Arial"/>
          <w:bCs/>
        </w:rPr>
        <w:t>postulantes</w:t>
      </w:r>
      <w:r w:rsidR="00036477" w:rsidRPr="006611ED">
        <w:rPr>
          <w:rFonts w:ascii="Arial" w:hAnsi="Arial" w:cs="Arial"/>
          <w:bCs/>
        </w:rPr>
        <w:t xml:space="preserve"> y sus proyectos</w:t>
      </w:r>
      <w:r w:rsidR="00145B26" w:rsidRPr="006611ED">
        <w:rPr>
          <w:rFonts w:ascii="Arial" w:hAnsi="Arial" w:cs="Arial"/>
          <w:bCs/>
        </w:rPr>
        <w:t>.</w:t>
      </w:r>
      <w:r w:rsidRPr="006611ED">
        <w:rPr>
          <w:rFonts w:ascii="Arial" w:hAnsi="Arial" w:cs="Arial"/>
          <w:bCs/>
        </w:rPr>
        <w:t xml:space="preserve"> La idea de este enfoque es c</w:t>
      </w:r>
      <w:r w:rsidR="00145B26" w:rsidRPr="006611ED">
        <w:rPr>
          <w:rFonts w:ascii="Arial" w:hAnsi="Arial" w:cs="Arial"/>
          <w:bCs/>
        </w:rPr>
        <w:t>alcular el efecto promedio de los apoyos</w:t>
      </w:r>
      <w:r w:rsidR="00036477" w:rsidRPr="006611ED">
        <w:rPr>
          <w:rFonts w:ascii="Arial" w:hAnsi="Arial" w:cs="Arial"/>
          <w:bCs/>
        </w:rPr>
        <w:t xml:space="preserve"> </w:t>
      </w:r>
      <w:r w:rsidRPr="006611ED">
        <w:rPr>
          <w:rFonts w:ascii="Arial" w:hAnsi="Arial" w:cs="Arial"/>
          <w:bCs/>
        </w:rPr>
        <w:t xml:space="preserve">comparando aquellos postulantes con un puntaje apenas por encima del punto de corte (grupo tratamiento) con aquellos cuyo </w:t>
      </w:r>
      <w:r w:rsidR="00036477" w:rsidRPr="006611ED">
        <w:rPr>
          <w:rFonts w:ascii="Arial" w:hAnsi="Arial" w:cs="Arial"/>
          <w:bCs/>
        </w:rPr>
        <w:t>puntaje</w:t>
      </w:r>
      <w:r w:rsidRPr="006611ED">
        <w:rPr>
          <w:rFonts w:ascii="Arial" w:hAnsi="Arial" w:cs="Arial"/>
          <w:bCs/>
        </w:rPr>
        <w:t xml:space="preserve"> se encuentra apenas por debajo de este umbral  (grupo control). El diseño de RD permite explotar tanto datos de corte transversal como datos en panel (</w:t>
      </w:r>
      <w:r w:rsidR="00036477" w:rsidRPr="006611ED">
        <w:rPr>
          <w:rFonts w:ascii="Arial" w:hAnsi="Arial" w:cs="Arial"/>
          <w:bCs/>
        </w:rPr>
        <w:t xml:space="preserve">por ej. </w:t>
      </w:r>
      <w:r w:rsidRPr="006611ED">
        <w:rPr>
          <w:rFonts w:ascii="Arial" w:hAnsi="Arial" w:cs="Arial"/>
          <w:bCs/>
        </w:rPr>
        <w:t>vía pool de cohortes).</w:t>
      </w:r>
    </w:p>
    <w:p w:rsidR="00586C5F" w:rsidRPr="006611ED" w:rsidRDefault="00586C5F" w:rsidP="00BF047E">
      <w:pPr>
        <w:pStyle w:val="Paragraph"/>
        <w:tabs>
          <w:tab w:val="clear" w:pos="1476"/>
          <w:tab w:val="num" w:pos="2268"/>
          <w:tab w:val="num" w:pos="2448"/>
        </w:tabs>
        <w:ind w:left="720" w:hanging="709"/>
        <w:rPr>
          <w:rFonts w:ascii="Arial" w:hAnsi="Arial" w:cs="Arial"/>
        </w:rPr>
      </w:pPr>
      <w:r w:rsidRPr="006611ED">
        <w:rPr>
          <w:rFonts w:ascii="Arial" w:hAnsi="Arial" w:cs="Arial"/>
        </w:rPr>
        <w:t>Dos puntos importantes deben ser tenidos en consideración al seguir el enfoque de regresión discontinuada:</w:t>
      </w:r>
    </w:p>
    <w:p w:rsidR="00586C5F" w:rsidRPr="006611ED" w:rsidRDefault="00036477" w:rsidP="00586C5F">
      <w:pPr>
        <w:pStyle w:val="SubSubPar"/>
        <w:tabs>
          <w:tab w:val="clear" w:pos="2736"/>
          <w:tab w:val="num" w:pos="1296"/>
        </w:tabs>
        <w:ind w:left="1296"/>
        <w:rPr>
          <w:rFonts w:ascii="Arial" w:hAnsi="Arial" w:cs="Arial"/>
        </w:rPr>
      </w:pPr>
      <w:r w:rsidRPr="006611ED">
        <w:rPr>
          <w:rFonts w:ascii="Arial" w:hAnsi="Arial" w:cs="Arial"/>
        </w:rPr>
        <w:t>La</w:t>
      </w:r>
      <w:r w:rsidR="00586C5F" w:rsidRPr="006611ED">
        <w:rPr>
          <w:rFonts w:ascii="Arial" w:hAnsi="Arial" w:cs="Arial"/>
        </w:rPr>
        <w:t xml:space="preserve">s </w:t>
      </w:r>
      <w:r w:rsidRPr="006611ED">
        <w:rPr>
          <w:rFonts w:ascii="Arial" w:hAnsi="Arial" w:cs="Arial"/>
        </w:rPr>
        <w:t xml:space="preserve">firmas </w:t>
      </w:r>
      <w:r w:rsidR="00586C5F" w:rsidRPr="006611ED">
        <w:rPr>
          <w:rFonts w:ascii="Arial" w:hAnsi="Arial" w:cs="Arial"/>
        </w:rPr>
        <w:t xml:space="preserve">postulantes no deben poder manipular el puntaje o ranking en el cual se basó la asignación </w:t>
      </w:r>
      <w:r w:rsidRPr="006611ED">
        <w:rPr>
          <w:rFonts w:ascii="Arial" w:hAnsi="Arial" w:cs="Arial"/>
        </w:rPr>
        <w:t>del programa</w:t>
      </w:r>
      <w:r w:rsidR="00586C5F" w:rsidRPr="006611ED">
        <w:rPr>
          <w:rFonts w:ascii="Arial" w:hAnsi="Arial" w:cs="Arial"/>
        </w:rPr>
        <w:t xml:space="preserve">. Es decir, no deben tener conocimiento de cuál es el umbral </w:t>
      </w:r>
      <w:r w:rsidR="00586C5F" w:rsidRPr="006611ED">
        <w:rPr>
          <w:rFonts w:ascii="Arial" w:hAnsi="Arial" w:cs="Arial"/>
          <w:i/>
        </w:rPr>
        <w:t>C</w:t>
      </w:r>
      <w:r w:rsidR="00586C5F" w:rsidRPr="006611ED">
        <w:rPr>
          <w:rFonts w:ascii="Arial" w:hAnsi="Arial" w:cs="Arial"/>
        </w:rPr>
        <w:t xml:space="preserve"> </w:t>
      </w:r>
      <w:r w:rsidR="004F0FF4" w:rsidRPr="006611ED">
        <w:rPr>
          <w:rFonts w:ascii="Arial" w:hAnsi="Arial" w:cs="Arial"/>
        </w:rPr>
        <w:fldChar w:fldCharType="begin"/>
      </w:r>
      <w:r w:rsidR="00586C5F" w:rsidRPr="006611ED">
        <w:rPr>
          <w:rFonts w:ascii="Arial" w:hAnsi="Arial" w:cs="Arial"/>
        </w:rPr>
        <w:instrText xml:space="preserve"> QUOTE </w:instrText>
      </w:r>
      <w:r w:rsidR="00586C5F" w:rsidRPr="006611ED">
        <w:rPr>
          <w:rFonts w:ascii="Arial" w:hAnsi="Arial" w:cs="Arial"/>
          <w:noProof/>
          <w:lang w:val="es-ES_tradnl" w:eastAsia="es-ES_tradnl"/>
        </w:rPr>
        <w:drawing>
          <wp:inline distT="0" distB="0" distL="0" distR="0">
            <wp:extent cx="159385" cy="148590"/>
            <wp:effectExtent l="0" t="0" r="0" b="381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148590"/>
                    </a:xfrm>
                    <a:prstGeom prst="rect">
                      <a:avLst/>
                    </a:prstGeom>
                    <a:noFill/>
                    <a:ln>
                      <a:noFill/>
                    </a:ln>
                  </pic:spPr>
                </pic:pic>
              </a:graphicData>
            </a:graphic>
          </wp:inline>
        </w:drawing>
      </w:r>
      <w:r w:rsidR="00586C5F" w:rsidRPr="006611ED">
        <w:rPr>
          <w:rFonts w:ascii="Arial" w:hAnsi="Arial" w:cs="Arial"/>
        </w:rPr>
        <w:instrText xml:space="preserve"> </w:instrText>
      </w:r>
      <w:r w:rsidR="004F0FF4" w:rsidRPr="006611ED">
        <w:rPr>
          <w:rFonts w:ascii="Arial" w:hAnsi="Arial" w:cs="Arial"/>
        </w:rPr>
        <w:fldChar w:fldCharType="end"/>
      </w:r>
      <w:r w:rsidR="00586C5F" w:rsidRPr="006611ED">
        <w:rPr>
          <w:rFonts w:ascii="Arial" w:hAnsi="Arial" w:cs="Arial"/>
        </w:rPr>
        <w:t xml:space="preserve">por el cual algunos reciben </w:t>
      </w:r>
      <w:r w:rsidRPr="006611ED">
        <w:rPr>
          <w:rFonts w:ascii="Arial" w:hAnsi="Arial" w:cs="Arial"/>
        </w:rPr>
        <w:t>el tratamiento</w:t>
      </w:r>
      <w:r w:rsidR="00586C5F" w:rsidRPr="006611ED">
        <w:rPr>
          <w:rFonts w:ascii="Arial" w:hAnsi="Arial" w:cs="Arial"/>
        </w:rPr>
        <w:t xml:space="preserve"> y otros no.</w:t>
      </w:r>
    </w:p>
    <w:p w:rsidR="00586C5F" w:rsidRPr="006611ED" w:rsidRDefault="00036477" w:rsidP="00586C5F">
      <w:pPr>
        <w:pStyle w:val="SubSubPar"/>
        <w:tabs>
          <w:tab w:val="clear" w:pos="2736"/>
          <w:tab w:val="num" w:pos="1296"/>
        </w:tabs>
        <w:ind w:left="1296"/>
        <w:rPr>
          <w:rFonts w:ascii="Arial" w:hAnsi="Arial" w:cs="Arial"/>
        </w:rPr>
      </w:pPr>
      <w:r w:rsidRPr="006611ED">
        <w:rPr>
          <w:rFonts w:ascii="Arial" w:hAnsi="Arial" w:cs="Arial"/>
        </w:rPr>
        <w:t>Las características de las</w:t>
      </w:r>
      <w:r w:rsidR="00586C5F" w:rsidRPr="006611ED">
        <w:rPr>
          <w:rFonts w:ascii="Arial" w:hAnsi="Arial" w:cs="Arial"/>
        </w:rPr>
        <w:t xml:space="preserve"> </w:t>
      </w:r>
      <w:r w:rsidR="00A41DEE">
        <w:rPr>
          <w:rFonts w:ascii="Arial" w:hAnsi="Arial" w:cs="Arial"/>
        </w:rPr>
        <w:t>emprendedores</w:t>
      </w:r>
      <w:r w:rsidRPr="006611ED">
        <w:rPr>
          <w:rFonts w:ascii="Arial" w:hAnsi="Arial" w:cs="Arial"/>
        </w:rPr>
        <w:t xml:space="preserve"> </w:t>
      </w:r>
      <w:r w:rsidR="00586C5F" w:rsidRPr="006611ED">
        <w:rPr>
          <w:rFonts w:ascii="Arial" w:hAnsi="Arial" w:cs="Arial"/>
        </w:rPr>
        <w:t xml:space="preserve">postulantes </w:t>
      </w:r>
      <w:r w:rsidRPr="006611ED">
        <w:rPr>
          <w:rFonts w:ascii="Arial" w:hAnsi="Arial" w:cs="Arial"/>
        </w:rPr>
        <w:t xml:space="preserve">y de sus proyectos </w:t>
      </w:r>
      <w:r w:rsidR="00586C5F" w:rsidRPr="006611ED">
        <w:rPr>
          <w:rFonts w:ascii="Arial" w:hAnsi="Arial" w:cs="Arial"/>
        </w:rPr>
        <w:t xml:space="preserve">deben ser funciones suaves de la variable de asignación </w:t>
      </w:r>
      <w:r w:rsidR="00586C5F" w:rsidRPr="006611ED">
        <w:rPr>
          <w:rFonts w:ascii="Arial" w:hAnsi="Arial" w:cs="Arial"/>
          <w:i/>
        </w:rPr>
        <w:t>Z</w:t>
      </w:r>
      <w:r w:rsidR="00586C5F" w:rsidRPr="006611ED">
        <w:rPr>
          <w:rFonts w:ascii="Arial" w:hAnsi="Arial" w:cs="Arial"/>
        </w:rPr>
        <w:t xml:space="preserve"> principalmente en torno al punto de corte.</w:t>
      </w:r>
    </w:p>
    <w:p w:rsidR="00586C5F" w:rsidRPr="006611ED" w:rsidRDefault="00586C5F" w:rsidP="00BF047E">
      <w:pPr>
        <w:pStyle w:val="Paragraph"/>
        <w:tabs>
          <w:tab w:val="clear" w:pos="1476"/>
          <w:tab w:val="num" w:pos="2268"/>
          <w:tab w:val="num" w:pos="2448"/>
        </w:tabs>
        <w:ind w:left="720" w:hanging="709"/>
        <w:rPr>
          <w:rFonts w:ascii="Arial" w:hAnsi="Arial" w:cs="Arial"/>
        </w:rPr>
      </w:pPr>
      <w:r w:rsidRPr="006611ED">
        <w:rPr>
          <w:rFonts w:ascii="Arial" w:hAnsi="Arial" w:cs="Arial"/>
        </w:rPr>
        <w:lastRenderedPageBreak/>
        <w:t xml:space="preserve">Existen dos tipos de regresión discontinuada: </w:t>
      </w:r>
      <w:r w:rsidRPr="006611ED">
        <w:rPr>
          <w:rFonts w:ascii="Arial" w:hAnsi="Arial" w:cs="Arial"/>
          <w:i/>
        </w:rPr>
        <w:t>Sharp</w:t>
      </w:r>
      <w:r w:rsidRPr="006611ED">
        <w:rPr>
          <w:rFonts w:ascii="Arial" w:hAnsi="Arial" w:cs="Arial"/>
        </w:rPr>
        <w:t xml:space="preserve"> y </w:t>
      </w:r>
      <w:r w:rsidRPr="006611ED">
        <w:rPr>
          <w:rFonts w:ascii="Arial" w:hAnsi="Arial" w:cs="Arial"/>
          <w:i/>
        </w:rPr>
        <w:t>Fuzzy</w:t>
      </w:r>
      <w:r w:rsidRPr="006611ED">
        <w:rPr>
          <w:rFonts w:ascii="Arial" w:hAnsi="Arial" w:cs="Arial"/>
        </w:rPr>
        <w:t xml:space="preserve">. En el primer caso, el punto de corte establece de manera determinista el status de recibir o no </w:t>
      </w:r>
      <w:r w:rsidR="00036477" w:rsidRPr="006611ED">
        <w:rPr>
          <w:rFonts w:ascii="Arial" w:hAnsi="Arial" w:cs="Arial"/>
        </w:rPr>
        <w:t>el programa</w:t>
      </w:r>
      <w:r w:rsidRPr="006611ED">
        <w:rPr>
          <w:rFonts w:ascii="Arial" w:hAnsi="Arial" w:cs="Arial"/>
        </w:rPr>
        <w:t xml:space="preserve">. Es decir, todo aquel que es elegible de acuerdo al puntaje o ranking recibe </w:t>
      </w:r>
      <w:r w:rsidR="00036477" w:rsidRPr="006611ED">
        <w:rPr>
          <w:rFonts w:ascii="Arial" w:hAnsi="Arial" w:cs="Arial"/>
        </w:rPr>
        <w:t>el apoyo</w:t>
      </w:r>
      <w:r w:rsidRPr="006611ED">
        <w:rPr>
          <w:rFonts w:ascii="Arial" w:hAnsi="Arial" w:cs="Arial"/>
        </w:rPr>
        <w:t xml:space="preserve"> y todo aquel que no es elegible no l</w:t>
      </w:r>
      <w:r w:rsidR="00036477" w:rsidRPr="006611ED">
        <w:rPr>
          <w:rFonts w:ascii="Arial" w:hAnsi="Arial" w:cs="Arial"/>
        </w:rPr>
        <w:t>o</w:t>
      </w:r>
      <w:r w:rsidRPr="006611ED">
        <w:rPr>
          <w:rFonts w:ascii="Arial" w:hAnsi="Arial" w:cs="Arial"/>
        </w:rPr>
        <w:t xml:space="preserve"> recibe (</w:t>
      </w:r>
      <w:r w:rsidRPr="006611ED">
        <w:rPr>
          <w:rFonts w:ascii="Arial" w:hAnsi="Arial" w:cs="Arial"/>
          <w:i/>
        </w:rPr>
        <w:t>full compliance</w:t>
      </w:r>
      <w:r w:rsidRPr="006611ED">
        <w:rPr>
          <w:rFonts w:ascii="Arial" w:hAnsi="Arial" w:cs="Arial"/>
        </w:rPr>
        <w:t xml:space="preserve">). En el caso de que la discontinuidad sea </w:t>
      </w:r>
      <w:r w:rsidRPr="006611ED">
        <w:rPr>
          <w:rFonts w:ascii="Arial" w:hAnsi="Arial" w:cs="Arial"/>
          <w:i/>
        </w:rPr>
        <w:t>Fuzzy</w:t>
      </w:r>
      <w:r w:rsidRPr="006611ED">
        <w:rPr>
          <w:rFonts w:ascii="Arial" w:hAnsi="Arial" w:cs="Arial"/>
        </w:rPr>
        <w:t>, existen elegibles (</w:t>
      </w:r>
      <w:r w:rsidR="00A41DEE">
        <w:rPr>
          <w:rFonts w:ascii="Arial" w:hAnsi="Arial" w:cs="Arial"/>
        </w:rPr>
        <w:t>emprendedores</w:t>
      </w:r>
      <w:r w:rsidR="00036477" w:rsidRPr="006611ED">
        <w:rPr>
          <w:rFonts w:ascii="Arial" w:hAnsi="Arial" w:cs="Arial"/>
        </w:rPr>
        <w:t xml:space="preserve"> </w:t>
      </w:r>
      <w:r w:rsidRPr="006611ED">
        <w:rPr>
          <w:rFonts w:ascii="Arial" w:hAnsi="Arial" w:cs="Arial"/>
        </w:rPr>
        <w:t xml:space="preserve">postulantes con un puntaje por encima del punto de corte) que no reciben </w:t>
      </w:r>
      <w:r w:rsidR="00036477" w:rsidRPr="006611ED">
        <w:rPr>
          <w:rFonts w:ascii="Arial" w:hAnsi="Arial" w:cs="Arial"/>
        </w:rPr>
        <w:t>el apoyo</w:t>
      </w:r>
      <w:r w:rsidRPr="006611ED">
        <w:rPr>
          <w:rFonts w:ascii="Arial" w:hAnsi="Arial" w:cs="Arial"/>
        </w:rPr>
        <w:t>, mientras que algunos no elegibles (</w:t>
      </w:r>
      <w:r w:rsidR="00A41DEE">
        <w:rPr>
          <w:rFonts w:ascii="Arial" w:hAnsi="Arial" w:cs="Arial"/>
        </w:rPr>
        <w:t>emprendedores</w:t>
      </w:r>
      <w:r w:rsidR="00036477" w:rsidRPr="006611ED">
        <w:rPr>
          <w:rFonts w:ascii="Arial" w:hAnsi="Arial" w:cs="Arial"/>
        </w:rPr>
        <w:t xml:space="preserve"> </w:t>
      </w:r>
      <w:r w:rsidRPr="006611ED">
        <w:rPr>
          <w:rFonts w:ascii="Arial" w:hAnsi="Arial" w:cs="Arial"/>
        </w:rPr>
        <w:t>postulantes con un puntaje por debajo del punto de corte) l</w:t>
      </w:r>
      <w:r w:rsidR="00036477" w:rsidRPr="006611ED">
        <w:rPr>
          <w:rFonts w:ascii="Arial" w:hAnsi="Arial" w:cs="Arial"/>
        </w:rPr>
        <w:t>o</w:t>
      </w:r>
      <w:r w:rsidRPr="006611ED">
        <w:rPr>
          <w:rFonts w:ascii="Arial" w:hAnsi="Arial" w:cs="Arial"/>
        </w:rPr>
        <w:t xml:space="preserve"> terminan recibiendo (</w:t>
      </w:r>
      <w:r w:rsidRPr="006611ED">
        <w:rPr>
          <w:rFonts w:ascii="Arial" w:hAnsi="Arial" w:cs="Arial"/>
          <w:i/>
        </w:rPr>
        <w:t>imperfect compliance</w:t>
      </w:r>
      <w:r w:rsidRPr="006611ED">
        <w:rPr>
          <w:rFonts w:ascii="Arial" w:hAnsi="Arial" w:cs="Arial"/>
        </w:rPr>
        <w:t xml:space="preserve">). El enfoque de regresión discontinuada que se implemente dependerá de la correlación entre el puntaje o ranking y la probabilidad de recibir </w:t>
      </w:r>
      <w:r w:rsidR="00036477" w:rsidRPr="006611ED">
        <w:rPr>
          <w:rFonts w:ascii="Arial" w:hAnsi="Arial" w:cs="Arial"/>
        </w:rPr>
        <w:t>el apoyo</w:t>
      </w:r>
      <w:r w:rsidRPr="006611ED">
        <w:rPr>
          <w:rFonts w:ascii="Arial" w:hAnsi="Arial" w:cs="Arial"/>
        </w:rPr>
        <w:t xml:space="preserve">. </w:t>
      </w:r>
    </w:p>
    <w:p w:rsidR="00586C5F" w:rsidRPr="006611ED" w:rsidRDefault="00586C5F"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En caso de tratarse de la versión de regresión discontinuada </w:t>
      </w:r>
      <w:r w:rsidRPr="006611ED">
        <w:rPr>
          <w:rFonts w:ascii="Arial" w:hAnsi="Arial" w:cs="Arial"/>
          <w:i/>
        </w:rPr>
        <w:t>Sharp</w:t>
      </w:r>
      <w:r w:rsidRPr="006611ED">
        <w:rPr>
          <w:rFonts w:ascii="Arial" w:hAnsi="Arial" w:cs="Arial"/>
        </w:rPr>
        <w:t xml:space="preserve">, se estimará el siguiente modelo econométrico bajo un entorno cercano al umbral </w:t>
      </w:r>
      <w:r w:rsidRPr="006611ED">
        <w:rPr>
          <w:rFonts w:ascii="Arial" w:hAnsi="Arial" w:cs="Arial"/>
          <w:i/>
        </w:rPr>
        <w:t>C</w:t>
      </w:r>
      <w:r w:rsidRPr="006611ED">
        <w:rPr>
          <w:rFonts w:ascii="Arial" w:hAnsi="Arial" w:cs="Arial"/>
        </w:rPr>
        <w:t xml:space="preserve"> a partir del cual se define la asignación </w:t>
      </w:r>
      <w:r w:rsidR="00036477" w:rsidRPr="006611ED">
        <w:rPr>
          <w:rFonts w:ascii="Arial" w:hAnsi="Arial" w:cs="Arial"/>
        </w:rPr>
        <w:t>del programa</w:t>
      </w:r>
      <w:r w:rsidRPr="006611ED">
        <w:rPr>
          <w:rFonts w:ascii="Arial" w:hAnsi="Arial" w:cs="Arial"/>
        </w:rPr>
        <w:t xml:space="preserve">. </w:t>
      </w:r>
    </w:p>
    <w:p w:rsidR="00586C5F" w:rsidRPr="006611ED" w:rsidRDefault="00586C5F" w:rsidP="00586C5F">
      <w:pPr>
        <w:contextualSpacing/>
        <w:rPr>
          <w:rFonts w:ascii="Arial" w:hAnsi="Arial" w:cs="Arial"/>
          <w:lang w:val="es-AR"/>
        </w:rPr>
      </w:pPr>
    </w:p>
    <w:p w:rsidR="00586C5F" w:rsidRPr="00BD535D" w:rsidRDefault="007C20AE" w:rsidP="00BF047E">
      <w:pPr>
        <w:jc w:val="center"/>
        <w:rPr>
          <w:rFonts w:ascii="Arial" w:hAnsi="Arial" w:cs="Arial"/>
          <w:b/>
          <w:szCs w:val="24"/>
          <w:lang w:val="es-ES"/>
        </w:rPr>
      </w:pPr>
      <w:r w:rsidRPr="00BD535D">
        <w:rPr>
          <w:rFonts w:ascii="Arial" w:eastAsia="Calibri" w:hAnsi="Arial" w:cs="Arial"/>
          <w:b/>
          <w:color w:val="FF0000"/>
          <w:position w:val="-12"/>
          <w:szCs w:val="24"/>
          <w:lang w:val="es-ES" w:eastAsia="es-ES"/>
        </w:rPr>
        <w:object w:dxaOrig="4280" w:dyaOrig="360">
          <v:shape id="_x0000_i1026" type="#_x0000_t75" style="width:212.85pt;height:16.3pt" o:ole="">
            <v:imagedata r:id="rId13" o:title=""/>
          </v:shape>
          <o:OLEObject Type="Embed" ProgID="Equation.3" ShapeID="_x0000_i1026" DrawAspect="Content" ObjectID="_1526819528" r:id="rId14"/>
        </w:object>
      </w:r>
      <w:r w:rsidR="00586C5F" w:rsidRPr="00BD535D">
        <w:rPr>
          <w:rFonts w:ascii="Arial" w:eastAsia="Calibri" w:hAnsi="Arial" w:cs="Arial"/>
          <w:b/>
          <w:color w:val="FF0000"/>
          <w:position w:val="-12"/>
          <w:szCs w:val="24"/>
          <w:lang w:val="es-ES"/>
        </w:rPr>
        <w:t xml:space="preserve">          </w:t>
      </w:r>
      <w:r w:rsidR="00BF047E" w:rsidRPr="00BD535D">
        <w:rPr>
          <w:rFonts w:ascii="Arial" w:hAnsi="Arial" w:cs="Arial"/>
          <w:b/>
          <w:szCs w:val="24"/>
          <w:lang w:val="es-ES"/>
        </w:rPr>
        <w:t>(1</w:t>
      </w:r>
      <w:r w:rsidR="001359BC" w:rsidRPr="00BD535D">
        <w:rPr>
          <w:rFonts w:ascii="Arial" w:hAnsi="Arial" w:cs="Arial"/>
          <w:b/>
          <w:szCs w:val="24"/>
          <w:lang w:val="es-ES"/>
        </w:rPr>
        <w:t>0</w:t>
      </w:r>
      <w:r w:rsidR="00BF047E" w:rsidRPr="00BD535D">
        <w:rPr>
          <w:rFonts w:ascii="Arial" w:hAnsi="Arial" w:cs="Arial"/>
          <w:b/>
          <w:szCs w:val="24"/>
          <w:lang w:val="es-ES"/>
        </w:rPr>
        <w:t>)</w:t>
      </w:r>
    </w:p>
    <w:p w:rsidR="00586C5F" w:rsidRPr="00BD535D" w:rsidRDefault="001359BC" w:rsidP="00BF047E">
      <w:pPr>
        <w:jc w:val="center"/>
        <w:rPr>
          <w:rFonts w:ascii="Arial" w:hAnsi="Arial" w:cs="Arial"/>
          <w:b/>
          <w:lang w:val="es-ES"/>
        </w:rPr>
      </w:pPr>
      <m:oMathPara>
        <m:oMath>
          <m:r>
            <m:rPr>
              <m:sty m:val="bi"/>
            </m:rPr>
            <w:rPr>
              <w:rFonts w:ascii="Cambria Math" w:hAnsi="Cambria Math" w:cs="Arial"/>
              <w:lang w:val="es-ES"/>
            </w:rPr>
            <m:t>∀ =</m:t>
          </m:r>
          <m:r>
            <m:rPr>
              <m:sty m:val="bi"/>
            </m:rPr>
            <w:rPr>
              <w:rFonts w:ascii="Cambria Math" w:hAnsi="Cambria Math" w:cs="Arial"/>
            </w:rPr>
            <m:t>i</m:t>
          </m:r>
          <m:r>
            <m:rPr>
              <m:sty m:val="bi"/>
            </m:rPr>
            <w:rPr>
              <w:rFonts w:ascii="Cambria Math" w:hAnsi="Cambria Math" w:cs="Arial"/>
              <w:lang w:val="es-ES"/>
            </w:rPr>
            <m:t>(</m:t>
          </m:r>
          <m:r>
            <m:rPr>
              <m:sty m:val="bi"/>
            </m:rPr>
            <w:rPr>
              <w:rFonts w:ascii="Cambria Math" w:hAnsi="Cambria Math" w:cs="Arial"/>
            </w:rPr>
            <m:t>C</m:t>
          </m:r>
          <m:r>
            <m:rPr>
              <m:sty m:val="bi"/>
            </m:rPr>
            <w:rPr>
              <w:rFonts w:ascii="Cambria Math" w:hAnsi="Cambria Math" w:cs="Arial"/>
              <w:lang w:val="es-ES"/>
            </w:rPr>
            <m:t>- h≤</m:t>
          </m:r>
          <m:sSub>
            <m:sSubPr>
              <m:ctrlPr>
                <w:rPr>
                  <w:rFonts w:ascii="Cambria Math" w:hAnsi="Cambria Math" w:cs="Arial"/>
                  <w:b/>
                  <w:i/>
                  <w:lang w:val="es-ES" w:eastAsia="es-ES"/>
                </w:rPr>
              </m:ctrlPr>
            </m:sSubPr>
            <m:e>
              <m:r>
                <m:rPr>
                  <m:sty m:val="bi"/>
                </m:rPr>
                <w:rPr>
                  <w:rFonts w:ascii="Cambria Math" w:hAnsi="Cambria Math" w:cs="Arial"/>
                </w:rPr>
                <m:t>Z</m:t>
              </m:r>
            </m:e>
            <m:sub>
              <m:r>
                <m:rPr>
                  <m:sty m:val="bi"/>
                </m:rPr>
                <w:rPr>
                  <w:rFonts w:ascii="Cambria Math" w:hAnsi="Cambria Math" w:cs="Arial"/>
                </w:rPr>
                <m:t>i</m:t>
              </m:r>
            </m:sub>
          </m:sSub>
          <m:r>
            <m:rPr>
              <m:sty m:val="bi"/>
            </m:rPr>
            <w:rPr>
              <w:rFonts w:ascii="Cambria Math" w:hAnsi="Cambria Math" w:cs="Arial"/>
              <w:lang w:val="es-ES"/>
            </w:rPr>
            <m:t>≤</m:t>
          </m:r>
          <m:r>
            <m:rPr>
              <m:sty m:val="bi"/>
            </m:rPr>
            <w:rPr>
              <w:rFonts w:ascii="Cambria Math" w:hAnsi="Cambria Math" w:cs="Arial"/>
            </w:rPr>
            <m:t>C</m:t>
          </m:r>
          <m:r>
            <m:rPr>
              <m:sty m:val="bi"/>
            </m:rPr>
            <w:rPr>
              <w:rFonts w:ascii="Cambria Math" w:hAnsi="Cambria Math" w:cs="Arial"/>
              <w:lang w:val="es-ES"/>
            </w:rPr>
            <m:t>+h)</m:t>
          </m:r>
        </m:oMath>
      </m:oMathPara>
    </w:p>
    <w:p w:rsidR="00586C5F" w:rsidRPr="006611ED" w:rsidRDefault="00586C5F" w:rsidP="00586C5F">
      <w:pPr>
        <w:jc w:val="center"/>
        <w:rPr>
          <w:rFonts w:ascii="Arial" w:hAnsi="Arial" w:cs="Arial"/>
          <w:color w:val="FF0000"/>
          <w:sz w:val="16"/>
          <w:szCs w:val="16"/>
          <w:lang w:val="es-ES"/>
        </w:rPr>
      </w:pPr>
    </w:p>
    <w:p w:rsidR="00036477" w:rsidRPr="006611ED" w:rsidRDefault="00586C5F" w:rsidP="00036477">
      <w:pPr>
        <w:spacing w:before="0" w:after="0"/>
        <w:ind w:left="720"/>
        <w:rPr>
          <w:rFonts w:ascii="Arial" w:hAnsi="Arial" w:cs="Arial"/>
          <w:lang w:val="es-ES"/>
        </w:rPr>
      </w:pPr>
      <w:r w:rsidRPr="006611ED">
        <w:rPr>
          <w:rFonts w:ascii="Arial" w:hAnsi="Arial" w:cs="Arial"/>
          <w:lang w:val="es-ES"/>
        </w:rPr>
        <w:t xml:space="preserve">donde </w:t>
      </w:r>
      <w:r w:rsidR="004F0FF4" w:rsidRPr="006611ED">
        <w:rPr>
          <w:rFonts w:ascii="Arial" w:hAnsi="Arial" w:cs="Arial"/>
        </w:rPr>
        <w:fldChar w:fldCharType="begin"/>
      </w:r>
      <w:r w:rsidRPr="006611ED">
        <w:rPr>
          <w:rFonts w:ascii="Arial" w:hAnsi="Arial" w:cs="Arial"/>
          <w:lang w:val="es-ES"/>
        </w:rPr>
        <w:instrText xml:space="preserve"> QUOTE </w:instrText>
      </w:r>
      <w:r w:rsidRPr="006611ED">
        <w:rPr>
          <w:rFonts w:ascii="Arial" w:hAnsi="Arial" w:cs="Arial"/>
          <w:noProof/>
          <w:lang w:eastAsia="es-ES_tradnl"/>
        </w:rPr>
        <w:drawing>
          <wp:inline distT="0" distB="0" distL="0" distR="0">
            <wp:extent cx="138430" cy="138430"/>
            <wp:effectExtent l="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611ED">
        <w:rPr>
          <w:rFonts w:ascii="Arial" w:hAnsi="Arial" w:cs="Arial"/>
          <w:lang w:val="es-ES"/>
        </w:rPr>
        <w:instrText xml:space="preserve"> </w:instrText>
      </w:r>
      <w:r w:rsidR="004F0FF4" w:rsidRPr="006611ED">
        <w:rPr>
          <w:rFonts w:ascii="Arial" w:hAnsi="Arial" w:cs="Arial"/>
        </w:rPr>
        <w:fldChar w:fldCharType="separate"/>
      </w:r>
      <w:r w:rsidRPr="006611ED">
        <w:rPr>
          <w:rFonts w:ascii="Arial" w:hAnsi="Arial" w:cs="Arial"/>
          <w:position w:val="-12"/>
        </w:rPr>
        <w:object w:dxaOrig="220" w:dyaOrig="360">
          <v:shape id="_x0000_i1027" type="#_x0000_t75" style="width:8.75pt;height:16.3pt" o:ole="">
            <v:imagedata r:id="rId16" o:title=""/>
          </v:shape>
          <o:OLEObject Type="Embed" ProgID="Equation.3" ShapeID="_x0000_i1027" DrawAspect="Content" ObjectID="_1526819529" r:id="rId17"/>
        </w:object>
      </w:r>
      <w:r w:rsidR="004F0FF4" w:rsidRPr="006611ED">
        <w:rPr>
          <w:rFonts w:ascii="Arial" w:hAnsi="Arial" w:cs="Arial"/>
        </w:rPr>
        <w:fldChar w:fldCharType="end"/>
      </w:r>
      <w:r w:rsidRPr="006611ED">
        <w:rPr>
          <w:rFonts w:ascii="Arial" w:hAnsi="Arial" w:cs="Arial"/>
          <w:lang w:val="es-ES"/>
        </w:rPr>
        <w:t xml:space="preserve"> es el indicador de resultado de interés, </w:t>
      </w:r>
      <w:r w:rsidR="004F0FF4" w:rsidRPr="006611ED">
        <w:rPr>
          <w:rFonts w:ascii="Arial" w:hAnsi="Arial" w:cs="Arial"/>
        </w:rPr>
        <w:fldChar w:fldCharType="begin"/>
      </w:r>
      <w:r w:rsidRPr="006611ED">
        <w:rPr>
          <w:rFonts w:ascii="Arial" w:hAnsi="Arial" w:cs="Arial"/>
          <w:lang w:val="es-ES"/>
        </w:rPr>
        <w:instrText xml:space="preserve"> QUOTE </w:instrText>
      </w:r>
      <w:r w:rsidRPr="006611ED">
        <w:rPr>
          <w:rFonts w:ascii="Arial" w:hAnsi="Arial" w:cs="Arial"/>
          <w:noProof/>
          <w:lang w:eastAsia="es-ES_tradnl"/>
        </w:rPr>
        <w:drawing>
          <wp:inline distT="0" distB="0" distL="0" distR="0">
            <wp:extent cx="148590" cy="138430"/>
            <wp:effectExtent l="0" t="0" r="381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6611ED">
        <w:rPr>
          <w:rFonts w:ascii="Arial" w:hAnsi="Arial" w:cs="Arial"/>
          <w:lang w:val="es-ES"/>
        </w:rPr>
        <w:instrText xml:space="preserve"> </w:instrText>
      </w:r>
      <w:r w:rsidR="004F0FF4" w:rsidRPr="006611ED">
        <w:rPr>
          <w:rFonts w:ascii="Arial" w:hAnsi="Arial" w:cs="Arial"/>
        </w:rPr>
        <w:fldChar w:fldCharType="separate"/>
      </w:r>
      <w:r w:rsidRPr="006611ED">
        <w:rPr>
          <w:rFonts w:ascii="Arial" w:hAnsi="Arial" w:cs="Arial"/>
          <w:lang w:val="es-ES"/>
        </w:rPr>
        <w:t xml:space="preserve"> </w:t>
      </w:r>
      <w:r w:rsidRPr="006611ED">
        <w:rPr>
          <w:rFonts w:ascii="Arial" w:hAnsi="Arial" w:cs="Arial"/>
          <w:position w:val="-12"/>
        </w:rPr>
        <w:object w:dxaOrig="240" w:dyaOrig="360">
          <v:shape id="_x0000_i1028" type="#_x0000_t75" style="width:10.65pt;height:16.3pt" o:ole="">
            <v:imagedata r:id="rId19" o:title=""/>
          </v:shape>
          <o:OLEObject Type="Embed" ProgID="Equation.3" ShapeID="_x0000_i1028" DrawAspect="Content" ObjectID="_1526819530" r:id="rId20"/>
        </w:object>
      </w:r>
      <w:r w:rsidR="004F0FF4" w:rsidRPr="006611ED">
        <w:rPr>
          <w:rFonts w:ascii="Arial" w:hAnsi="Arial" w:cs="Arial"/>
        </w:rPr>
        <w:fldChar w:fldCharType="end"/>
      </w:r>
      <w:r w:rsidRPr="006611ED">
        <w:rPr>
          <w:rFonts w:ascii="Arial" w:hAnsi="Arial" w:cs="Arial"/>
          <w:lang w:val="es-ES"/>
        </w:rPr>
        <w:t xml:space="preserve"> es una variable dicotómi</w:t>
      </w:r>
      <w:r w:rsidR="00036477" w:rsidRPr="006611ED">
        <w:rPr>
          <w:rFonts w:ascii="Arial" w:hAnsi="Arial" w:cs="Arial"/>
          <w:lang w:val="es-ES"/>
        </w:rPr>
        <w:t>ca que toma el valor de 1 si la empresa postulante recibe el apoyo</w:t>
      </w:r>
      <w:r w:rsidRPr="006611ED">
        <w:rPr>
          <w:rFonts w:ascii="Arial" w:hAnsi="Arial" w:cs="Arial"/>
          <w:lang w:val="es-ES"/>
        </w:rPr>
        <w:t xml:space="preserve"> y 0 si no, </w:t>
      </w:r>
      <w:r w:rsidR="004F0FF4" w:rsidRPr="006611ED">
        <w:rPr>
          <w:rFonts w:ascii="Arial" w:hAnsi="Arial" w:cs="Arial"/>
        </w:rPr>
        <w:fldChar w:fldCharType="begin"/>
      </w:r>
      <w:r w:rsidRPr="006611ED">
        <w:rPr>
          <w:rFonts w:ascii="Arial" w:hAnsi="Arial" w:cs="Arial"/>
          <w:lang w:val="es-ES"/>
        </w:rPr>
        <w:instrText xml:space="preserve"> QUOTE </w:instrText>
      </w:r>
      <w:r w:rsidRPr="006611ED">
        <w:rPr>
          <w:rFonts w:ascii="Arial" w:hAnsi="Arial" w:cs="Arial"/>
          <w:noProof/>
          <w:lang w:eastAsia="es-ES_tradnl"/>
        </w:rPr>
        <w:drawing>
          <wp:inline distT="0" distB="0" distL="0" distR="0">
            <wp:extent cx="159385" cy="13843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6611ED">
        <w:rPr>
          <w:rFonts w:ascii="Arial" w:hAnsi="Arial" w:cs="Arial"/>
          <w:lang w:val="es-ES"/>
        </w:rPr>
        <w:instrText xml:space="preserve"> </w:instrText>
      </w:r>
      <w:r w:rsidR="004F0FF4" w:rsidRPr="006611ED">
        <w:rPr>
          <w:rFonts w:ascii="Arial" w:hAnsi="Arial" w:cs="Arial"/>
        </w:rPr>
        <w:fldChar w:fldCharType="end"/>
      </w:r>
      <w:r w:rsidRPr="006611ED">
        <w:rPr>
          <w:rFonts w:ascii="Arial" w:hAnsi="Arial" w:cs="Arial"/>
          <w:position w:val="-12"/>
        </w:rPr>
        <w:object w:dxaOrig="320" w:dyaOrig="360">
          <v:shape id="_x0000_i1029" type="#_x0000_t75" style="width:15.05pt;height:16.3pt" o:ole="">
            <v:imagedata r:id="rId22" o:title=""/>
          </v:shape>
          <o:OLEObject Type="Embed" ProgID="Equation.3" ShapeID="_x0000_i1029" DrawAspect="Content" ObjectID="_1526819531" r:id="rId23"/>
        </w:object>
      </w:r>
      <w:r w:rsidRPr="006611ED">
        <w:rPr>
          <w:rFonts w:ascii="Arial" w:hAnsi="Arial" w:cs="Arial"/>
          <w:lang w:val="es-ES"/>
        </w:rPr>
        <w:t xml:space="preserve"> es un vector de variables de control (edad</w:t>
      </w:r>
      <w:r w:rsidR="00036477" w:rsidRPr="006611ED">
        <w:rPr>
          <w:rFonts w:ascii="Arial" w:hAnsi="Arial" w:cs="Arial"/>
          <w:lang w:val="es-ES"/>
        </w:rPr>
        <w:t xml:space="preserve"> de la empresa, sector, ubicación</w:t>
      </w:r>
      <w:r w:rsidRPr="006611ED">
        <w:rPr>
          <w:rFonts w:ascii="Arial" w:hAnsi="Arial" w:cs="Arial"/>
          <w:lang w:val="es-ES"/>
        </w:rPr>
        <w:t xml:space="preserve">, etc.).  </w:t>
      </w:r>
      <w:r w:rsidRPr="006611ED">
        <w:rPr>
          <w:rFonts w:ascii="Arial" w:eastAsia="Calibri" w:hAnsi="Arial" w:cs="Arial"/>
          <w:position w:val="-12"/>
          <w:lang w:val="es-ES" w:eastAsia="es-ES"/>
        </w:rPr>
        <w:object w:dxaOrig="270" w:dyaOrig="345">
          <v:shape id="_x0000_i1030" type="#_x0000_t75" style="width:13.75pt;height:16.9pt" o:ole="">
            <v:imagedata r:id="rId24" o:title=""/>
          </v:shape>
          <o:OLEObject Type="Embed" ProgID="Equation.3" ShapeID="_x0000_i1030" DrawAspect="Content" ObjectID="_1526819532" r:id="rId25"/>
        </w:object>
      </w:r>
      <w:r w:rsidRPr="006611ED">
        <w:rPr>
          <w:rFonts w:ascii="Arial" w:hAnsi="Arial" w:cs="Arial"/>
          <w:bCs/>
          <w:lang w:val="es-ES"/>
        </w:rPr>
        <w:t xml:space="preserve"> </w:t>
      </w:r>
      <w:r w:rsidR="004F0FF4" w:rsidRPr="006611ED">
        <w:rPr>
          <w:rFonts w:ascii="Arial" w:hAnsi="Arial" w:cs="Arial"/>
          <w:bCs/>
          <w:lang w:val="es-ES"/>
        </w:rPr>
        <w:fldChar w:fldCharType="begin"/>
      </w:r>
      <w:r w:rsidRPr="006611ED">
        <w:rPr>
          <w:rFonts w:ascii="Arial" w:hAnsi="Arial" w:cs="Arial"/>
          <w:bCs/>
          <w:lang w:val="es-ES"/>
        </w:rPr>
        <w:instrText xml:space="preserve"> QUOTE </w:instrText>
      </w:r>
      <w:r w:rsidR="004F0FF4" w:rsidRPr="006611ED">
        <w:rPr>
          <w:rFonts w:ascii="Arial" w:hAnsi="Arial" w:cs="Arial"/>
          <w:bCs/>
          <w:lang w:val="es-ES"/>
        </w:rPr>
        <w:fldChar w:fldCharType="begin"/>
      </w:r>
      <w:r w:rsidRPr="006611ED">
        <w:rPr>
          <w:rFonts w:ascii="Arial" w:hAnsi="Arial" w:cs="Arial"/>
          <w:bCs/>
          <w:lang w:val="es-ES"/>
        </w:rPr>
        <w:instrText xml:space="preserve"> QUOTE </w:instrText>
      </w:r>
      <w:r w:rsidRPr="006611ED">
        <w:rPr>
          <w:rFonts w:ascii="Arial" w:hAnsi="Arial" w:cs="Arial"/>
          <w:noProof/>
          <w:lang w:eastAsia="es-ES_tradnl"/>
        </w:rPr>
        <w:drawing>
          <wp:inline distT="0" distB="0" distL="0" distR="0">
            <wp:extent cx="648335" cy="148590"/>
            <wp:effectExtent l="0" t="0" r="0" b="381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8335" cy="148590"/>
                    </a:xfrm>
                    <a:prstGeom prst="rect">
                      <a:avLst/>
                    </a:prstGeom>
                    <a:noFill/>
                    <a:ln>
                      <a:noFill/>
                    </a:ln>
                  </pic:spPr>
                </pic:pic>
              </a:graphicData>
            </a:graphic>
          </wp:inline>
        </w:drawing>
      </w:r>
      <w:r w:rsidRPr="006611ED">
        <w:rPr>
          <w:rFonts w:ascii="Arial" w:hAnsi="Arial" w:cs="Arial"/>
          <w:bCs/>
          <w:lang w:val="es-ES"/>
        </w:rPr>
        <w:instrText xml:space="preserve"> </w:instrText>
      </w:r>
      <w:r w:rsidR="004F0FF4" w:rsidRPr="006611ED">
        <w:rPr>
          <w:rFonts w:ascii="Arial" w:hAnsi="Arial" w:cs="Arial"/>
          <w:bCs/>
          <w:lang w:val="es-ES"/>
        </w:rPr>
        <w:fldChar w:fldCharType="separate"/>
      </w:r>
      <w:r w:rsidRPr="006611ED">
        <w:rPr>
          <w:rFonts w:ascii="Arial" w:hAnsi="Arial" w:cs="Arial"/>
          <w:noProof/>
          <w:lang w:eastAsia="es-ES_tradnl"/>
        </w:rPr>
        <w:drawing>
          <wp:inline distT="0" distB="0" distL="0" distR="0">
            <wp:extent cx="648335" cy="148590"/>
            <wp:effectExtent l="0" t="0" r="0" b="381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8335" cy="148590"/>
                    </a:xfrm>
                    <a:prstGeom prst="rect">
                      <a:avLst/>
                    </a:prstGeom>
                    <a:noFill/>
                    <a:ln>
                      <a:noFill/>
                    </a:ln>
                  </pic:spPr>
                </pic:pic>
              </a:graphicData>
            </a:graphic>
          </wp:inline>
        </w:drawing>
      </w:r>
      <w:r w:rsidR="004F0FF4" w:rsidRPr="006611ED">
        <w:rPr>
          <w:rFonts w:ascii="Arial" w:hAnsi="Arial" w:cs="Arial"/>
          <w:bCs/>
          <w:lang w:val="es-ES"/>
        </w:rPr>
        <w:fldChar w:fldCharType="end"/>
      </w:r>
      <w:r w:rsidRPr="006611ED">
        <w:rPr>
          <w:rFonts w:ascii="Arial" w:hAnsi="Arial" w:cs="Arial"/>
          <w:bCs/>
          <w:lang w:val="es-ES"/>
        </w:rPr>
        <w:instrText xml:space="preserve"> </w:instrText>
      </w:r>
      <w:r w:rsidR="004F0FF4" w:rsidRPr="006611ED">
        <w:rPr>
          <w:rFonts w:ascii="Arial" w:hAnsi="Arial" w:cs="Arial"/>
          <w:bCs/>
          <w:lang w:val="es-ES"/>
        </w:rPr>
        <w:fldChar w:fldCharType="end"/>
      </w:r>
      <w:r w:rsidRPr="006611ED">
        <w:rPr>
          <w:rFonts w:ascii="Arial" w:hAnsi="Arial" w:cs="Arial"/>
          <w:bCs/>
          <w:lang w:val="es-ES"/>
        </w:rPr>
        <w:t xml:space="preserve">es el puntaje o ranking en el que se basa la asignación </w:t>
      </w:r>
      <w:r w:rsidR="00036477" w:rsidRPr="006611ED">
        <w:rPr>
          <w:rFonts w:ascii="Arial" w:hAnsi="Arial" w:cs="Arial"/>
          <w:bCs/>
          <w:lang w:val="es-ES"/>
        </w:rPr>
        <w:t>del programa</w:t>
      </w:r>
      <w:r w:rsidRPr="006611ED">
        <w:rPr>
          <w:rFonts w:ascii="Arial" w:hAnsi="Arial" w:cs="Arial"/>
          <w:bCs/>
          <w:lang w:val="es-ES"/>
        </w:rPr>
        <w:t>.</w:t>
      </w:r>
      <w:r w:rsidRPr="006611ED">
        <w:rPr>
          <w:rFonts w:ascii="Arial" w:hAnsi="Arial" w:cs="Arial"/>
          <w:lang w:val="es-ES"/>
        </w:rPr>
        <w:t xml:space="preserve"> Finalmente, </w:t>
      </w:r>
      <w:r w:rsidR="004F0FF4" w:rsidRPr="006611ED">
        <w:rPr>
          <w:rFonts w:ascii="Arial" w:hAnsi="Arial" w:cs="Arial"/>
          <w:lang w:val="es-ES"/>
        </w:rPr>
        <w:fldChar w:fldCharType="begin"/>
      </w:r>
      <w:r w:rsidRPr="006611ED">
        <w:rPr>
          <w:rFonts w:ascii="Arial" w:hAnsi="Arial" w:cs="Arial"/>
          <w:lang w:val="es-ES"/>
        </w:rPr>
        <w:instrText xml:space="preserve"> QUOTE </w:instrText>
      </w:r>
      <w:r w:rsidRPr="006611ED">
        <w:rPr>
          <w:rFonts w:ascii="Arial" w:hAnsi="Arial" w:cs="Arial"/>
          <w:noProof/>
          <w:lang w:eastAsia="es-ES_tradnl"/>
        </w:rPr>
        <w:drawing>
          <wp:inline distT="0" distB="0" distL="0" distR="0">
            <wp:extent cx="138430" cy="13843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611ED">
        <w:rPr>
          <w:rFonts w:ascii="Arial" w:hAnsi="Arial" w:cs="Arial"/>
          <w:lang w:val="es-ES"/>
        </w:rPr>
        <w:instrText xml:space="preserve"> </w:instrText>
      </w:r>
      <w:r w:rsidR="004F0FF4" w:rsidRPr="006611ED">
        <w:rPr>
          <w:rFonts w:ascii="Arial" w:hAnsi="Arial" w:cs="Arial"/>
          <w:lang w:val="es-ES"/>
        </w:rPr>
        <w:fldChar w:fldCharType="end"/>
      </w:r>
      <w:r w:rsidRPr="006611ED">
        <w:rPr>
          <w:rFonts w:ascii="Arial" w:hAnsi="Arial" w:cs="Arial"/>
          <w:lang w:val="es-ES"/>
        </w:rPr>
        <w:t xml:space="preserve"> </w:t>
      </w:r>
      <w:r w:rsidRPr="006611ED">
        <w:rPr>
          <w:rFonts w:ascii="Arial" w:hAnsi="Arial" w:cs="Arial"/>
          <w:position w:val="-12"/>
          <w:lang w:val="es-ES"/>
        </w:rPr>
        <w:object w:dxaOrig="240" w:dyaOrig="360">
          <v:shape id="_x0000_i1031" type="#_x0000_t75" style="width:10.65pt;height:16.3pt" o:ole="">
            <v:imagedata r:id="rId28" o:title=""/>
          </v:shape>
          <o:OLEObject Type="Embed" ProgID="Equation.3" ShapeID="_x0000_i1031" DrawAspect="Content" ObjectID="_1526819533" r:id="rId29"/>
        </w:object>
      </w:r>
      <w:r w:rsidRPr="006611ED">
        <w:rPr>
          <w:rFonts w:ascii="Arial" w:hAnsi="Arial" w:cs="Arial"/>
          <w:lang w:val="es-ES"/>
        </w:rPr>
        <w:t xml:space="preserve"> es el término de error</w:t>
      </w:r>
      <w:r w:rsidRPr="006611ED">
        <w:rPr>
          <w:rFonts w:ascii="Arial" w:hAnsi="Arial" w:cs="Arial"/>
          <w:b/>
          <w:lang w:val="es-ES"/>
        </w:rPr>
        <w:t xml:space="preserve"> </w:t>
      </w:r>
      <w:r w:rsidRPr="006611ED">
        <w:rPr>
          <w:rFonts w:ascii="Arial" w:hAnsi="Arial" w:cs="Arial"/>
          <w:lang w:val="es-ES"/>
        </w:rPr>
        <w:t xml:space="preserve">y </w:t>
      </w:r>
      <m:oMath>
        <m:r>
          <w:rPr>
            <w:rFonts w:ascii="Cambria Math" w:hAnsi="Cambria Math" w:cs="Arial"/>
            <w:lang w:val="es-ES"/>
          </w:rPr>
          <m:t>h</m:t>
        </m:r>
      </m:oMath>
      <w:r w:rsidRPr="006611ED">
        <w:rPr>
          <w:rFonts w:ascii="Arial" w:hAnsi="Arial" w:cs="Arial"/>
          <w:lang w:val="es-ES"/>
        </w:rPr>
        <w:t xml:space="preserve"> es el ancho de banda que determina la máxima distancia al punto de corte </w:t>
      </w:r>
      <w:r w:rsidRPr="006611ED">
        <w:rPr>
          <w:rFonts w:ascii="Arial" w:hAnsi="Arial" w:cs="Arial"/>
          <w:i/>
          <w:lang w:val="es-ES"/>
        </w:rPr>
        <w:t>C</w:t>
      </w:r>
      <w:r w:rsidRPr="006611ED">
        <w:rPr>
          <w:rFonts w:ascii="Arial" w:hAnsi="Arial" w:cs="Arial"/>
          <w:lang w:val="es-ES"/>
        </w:rPr>
        <w:t xml:space="preserve"> a la que debe encontrarse una observación para</w:t>
      </w:r>
      <w:r w:rsidR="00036477" w:rsidRPr="006611ED">
        <w:rPr>
          <w:rFonts w:ascii="Arial" w:hAnsi="Arial" w:cs="Arial"/>
          <w:lang w:val="es-ES"/>
        </w:rPr>
        <w:t xml:space="preserve"> ser incluida en la estimación.</w:t>
      </w:r>
    </w:p>
    <w:p w:rsidR="00036477" w:rsidRPr="006611ED" w:rsidRDefault="00036477" w:rsidP="00036477">
      <w:pPr>
        <w:spacing w:before="0" w:after="0"/>
        <w:ind w:left="720"/>
        <w:rPr>
          <w:rFonts w:ascii="Arial" w:hAnsi="Arial" w:cs="Arial"/>
          <w:color w:val="FF0000"/>
          <w:lang w:val="es-ES"/>
        </w:rPr>
      </w:pPr>
    </w:p>
    <w:p w:rsidR="00586C5F" w:rsidRPr="006611ED" w:rsidRDefault="00586C5F" w:rsidP="00BF047E">
      <w:pPr>
        <w:pStyle w:val="Paragraph"/>
        <w:tabs>
          <w:tab w:val="clear" w:pos="1476"/>
          <w:tab w:val="num" w:pos="2268"/>
          <w:tab w:val="num" w:pos="2448"/>
        </w:tabs>
        <w:ind w:left="720" w:hanging="709"/>
        <w:rPr>
          <w:rFonts w:ascii="Arial" w:hAnsi="Arial" w:cs="Arial"/>
          <w:lang w:val="es-ES"/>
        </w:rPr>
      </w:pPr>
      <w:r w:rsidRPr="006611ED">
        <w:rPr>
          <w:rFonts w:ascii="Arial" w:hAnsi="Arial" w:cs="Arial"/>
          <w:bCs/>
          <w:lang w:val="es-ES"/>
        </w:rPr>
        <w:t xml:space="preserve">El impacto del tratamiento se mide como </w:t>
      </w:r>
      <w:r w:rsidR="003A4FC6" w:rsidRPr="006611ED">
        <w:rPr>
          <w:rFonts w:ascii="Arial" w:eastAsia="Calibri" w:hAnsi="Arial" w:cs="Arial"/>
          <w:position w:val="-12"/>
          <w:lang w:val="es-ES" w:eastAsia="es-ES"/>
        </w:rPr>
        <w:object w:dxaOrig="1180" w:dyaOrig="360">
          <v:shape id="_x0000_i1032" type="#_x0000_t75" style="width:60.1pt;height:16.3pt" o:ole="">
            <v:imagedata r:id="rId30" o:title=""/>
          </v:shape>
          <o:OLEObject Type="Embed" ProgID="Equation.3" ShapeID="_x0000_i1032" DrawAspect="Content" ObjectID="_1526819534" r:id="rId31"/>
        </w:object>
      </w:r>
      <w:r w:rsidR="00036477" w:rsidRPr="006611ED">
        <w:rPr>
          <w:rFonts w:ascii="Arial" w:hAnsi="Arial" w:cs="Arial"/>
          <w:lang w:val="es-ES"/>
        </w:rPr>
        <w:t>.</w:t>
      </w:r>
    </w:p>
    <w:p w:rsidR="00586C5F" w:rsidRPr="006611ED" w:rsidRDefault="00586C5F" w:rsidP="00BF047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En caso de que se trate de la versión </w:t>
      </w:r>
      <w:r w:rsidRPr="006611ED">
        <w:rPr>
          <w:rFonts w:ascii="Arial" w:hAnsi="Arial" w:cs="Arial"/>
          <w:i/>
        </w:rPr>
        <w:t>Fuzzy</w:t>
      </w:r>
      <w:r w:rsidRPr="006611ED">
        <w:rPr>
          <w:rFonts w:ascii="Arial" w:hAnsi="Arial" w:cs="Arial"/>
        </w:rPr>
        <w:t>, se propone utiliza</w:t>
      </w:r>
      <w:r w:rsidR="007C20AE" w:rsidRPr="006611ED">
        <w:rPr>
          <w:rFonts w:ascii="Arial" w:hAnsi="Arial" w:cs="Arial"/>
        </w:rPr>
        <w:t>r como variable instrumental de la probabilidad de recibir el apoyo</w:t>
      </w:r>
      <w:r w:rsidRPr="006611ED">
        <w:rPr>
          <w:rFonts w:ascii="Arial" w:hAnsi="Arial" w:cs="Arial"/>
        </w:rPr>
        <w:t xml:space="preserve"> una variable dicotómica que toma valo</w:t>
      </w:r>
      <w:r w:rsidR="007C20AE" w:rsidRPr="006611ED">
        <w:rPr>
          <w:rFonts w:ascii="Arial" w:hAnsi="Arial" w:cs="Arial"/>
        </w:rPr>
        <w:t xml:space="preserve">r 1 si el puntaje o ranking de la empresa </w:t>
      </w:r>
      <w:r w:rsidRPr="006611ED">
        <w:rPr>
          <w:rFonts w:ascii="Arial" w:hAnsi="Arial" w:cs="Arial"/>
        </w:rPr>
        <w:t>postulante se encuentra por encima del punto de corte y 0 en otro caso, y estimar de este modo el efecto promedio local en los indicadores de resultado de interés. En otros términos, la variable instrumental seria:</w:t>
      </w:r>
    </w:p>
    <w:p w:rsidR="00586C5F" w:rsidRPr="006611ED" w:rsidRDefault="00586C5F" w:rsidP="00586C5F">
      <w:pPr>
        <w:contextualSpacing/>
        <w:rPr>
          <w:rFonts w:ascii="Arial" w:hAnsi="Arial" w:cs="Arial"/>
          <w:bCs/>
          <w:color w:val="FF0000"/>
          <w:lang w:val="es-ES"/>
        </w:rPr>
      </w:pPr>
    </w:p>
    <w:p w:rsidR="007C20AE" w:rsidRPr="006611ED" w:rsidRDefault="00586C5F" w:rsidP="007C20AE">
      <w:pPr>
        <w:ind w:left="540"/>
        <w:rPr>
          <w:rFonts w:ascii="Arial" w:hAnsi="Arial" w:cs="Arial"/>
          <w:bCs/>
          <w:sz w:val="22"/>
        </w:rPr>
      </w:pPr>
      <m:oMathPara>
        <m:oMath>
          <m:r>
            <w:rPr>
              <w:rFonts w:ascii="Cambria Math" w:hAnsi="Cambria Math" w:cs="Arial"/>
              <w:sz w:val="22"/>
            </w:rPr>
            <m:t>1{</m:t>
          </m:r>
          <m:sSub>
            <m:sSubPr>
              <m:ctrlPr>
                <w:rPr>
                  <w:rFonts w:ascii="Cambria Math" w:hAnsi="Cambria Math" w:cs="Arial"/>
                  <w:bCs/>
                  <w:i/>
                  <w:sz w:val="22"/>
                  <w:lang w:val="es-ES" w:eastAsia="es-ES"/>
                </w:rPr>
              </m:ctrlPr>
            </m:sSubPr>
            <m:e>
              <m:r>
                <w:rPr>
                  <w:rFonts w:ascii="Cambria Math" w:hAnsi="Cambria Math" w:cs="Arial"/>
                  <w:sz w:val="22"/>
                </w:rPr>
                <m:t>Z</m:t>
              </m:r>
            </m:e>
            <m:sub>
              <m:r>
                <w:rPr>
                  <w:rFonts w:ascii="Cambria Math" w:hAnsi="Cambria Math" w:cs="Arial"/>
                  <w:sz w:val="22"/>
                </w:rPr>
                <m:t>i</m:t>
              </m:r>
            </m:sub>
          </m:sSub>
          <m:r>
            <w:rPr>
              <w:rFonts w:ascii="Cambria Math" w:hAnsi="Cambria Math" w:cs="Arial"/>
              <w:sz w:val="22"/>
            </w:rPr>
            <m:t xml:space="preserve"> ≥C}</m:t>
          </m:r>
        </m:oMath>
      </m:oMathPara>
    </w:p>
    <w:p w:rsidR="00586C5F" w:rsidRPr="006611ED" w:rsidRDefault="00586C5F" w:rsidP="00BF047E">
      <w:pPr>
        <w:pStyle w:val="Paragraph"/>
        <w:tabs>
          <w:tab w:val="clear" w:pos="1476"/>
          <w:tab w:val="num" w:pos="2268"/>
          <w:tab w:val="num" w:pos="2448"/>
        </w:tabs>
        <w:ind w:left="720" w:hanging="709"/>
        <w:rPr>
          <w:rFonts w:ascii="Arial" w:hAnsi="Arial" w:cs="Arial"/>
          <w:bCs/>
          <w:lang w:val="es-ES_tradnl"/>
        </w:rPr>
      </w:pPr>
      <w:r w:rsidRPr="006611ED">
        <w:rPr>
          <w:rFonts w:ascii="Arial" w:hAnsi="Arial" w:cs="Arial"/>
          <w:bCs/>
          <w:lang w:val="es-ES"/>
        </w:rPr>
        <w:t>Luego, se estima:</w:t>
      </w:r>
    </w:p>
    <w:p w:rsidR="00586C5F" w:rsidRPr="006611ED" w:rsidRDefault="00586C5F" w:rsidP="00586C5F">
      <w:pPr>
        <w:rPr>
          <w:rFonts w:ascii="Arial" w:hAnsi="Arial" w:cs="Arial"/>
          <w:bCs/>
          <w:color w:val="FF0000"/>
          <w:lang w:val="es-ES"/>
        </w:rPr>
      </w:pPr>
    </w:p>
    <w:p w:rsidR="00586C5F" w:rsidRPr="006611ED" w:rsidRDefault="007C20AE" w:rsidP="00586C5F">
      <w:pPr>
        <w:ind w:left="540"/>
        <w:jc w:val="center"/>
        <w:rPr>
          <w:rFonts w:ascii="Arial" w:hAnsi="Arial" w:cs="Arial"/>
          <w:b/>
          <w:bCs/>
          <w:lang w:val="es-ES"/>
        </w:rPr>
      </w:pPr>
      <w:r w:rsidRPr="006611ED">
        <w:rPr>
          <w:rFonts w:ascii="Arial" w:eastAsia="Calibri" w:hAnsi="Arial" w:cs="Arial"/>
          <w:b/>
          <w:bCs/>
          <w:position w:val="-12"/>
          <w:lang w:val="es-ES" w:eastAsia="es-ES"/>
        </w:rPr>
        <w:object w:dxaOrig="2079" w:dyaOrig="360">
          <v:shape id="_x0000_i1033" type="#_x0000_t75" style="width:102.05pt;height:16.3pt" o:ole="">
            <v:imagedata r:id="rId32" o:title=""/>
          </v:shape>
          <o:OLEObject Type="Embed" ProgID="Equation.3" ShapeID="_x0000_i1033" DrawAspect="Content" ObjectID="_1526819535" r:id="rId33"/>
        </w:object>
      </w:r>
      <w:r w:rsidR="00586C5F" w:rsidRPr="006611ED">
        <w:rPr>
          <w:rFonts w:ascii="Arial" w:hAnsi="Arial" w:cs="Arial"/>
          <w:b/>
          <w:bCs/>
          <w:lang w:val="es-ES"/>
        </w:rPr>
        <w:t xml:space="preserve">  (</w:t>
      </w:r>
      <w:r w:rsidR="001359BC" w:rsidRPr="006611ED">
        <w:rPr>
          <w:rFonts w:ascii="Arial" w:hAnsi="Arial" w:cs="Arial"/>
          <w:b/>
          <w:bCs/>
          <w:lang w:val="es-ES"/>
        </w:rPr>
        <w:t>11</w:t>
      </w:r>
      <w:r w:rsidR="00586C5F" w:rsidRPr="006611ED">
        <w:rPr>
          <w:rFonts w:ascii="Arial" w:hAnsi="Arial" w:cs="Arial"/>
          <w:b/>
          <w:bCs/>
          <w:lang w:val="es-ES"/>
        </w:rPr>
        <w:t>)   Primera Etapa</w:t>
      </w:r>
    </w:p>
    <w:p w:rsidR="00586C5F" w:rsidRPr="006611ED" w:rsidRDefault="007C20AE" w:rsidP="00586C5F">
      <w:pPr>
        <w:ind w:left="540"/>
        <w:jc w:val="center"/>
        <w:rPr>
          <w:rFonts w:ascii="Arial" w:eastAsia="Calibri" w:hAnsi="Arial" w:cs="Arial"/>
          <w:b/>
          <w:bCs/>
          <w:lang w:val="es-ES" w:eastAsia="es-ES"/>
        </w:rPr>
      </w:pPr>
      <w:r w:rsidRPr="006611ED">
        <w:rPr>
          <w:rFonts w:ascii="Arial" w:eastAsia="Calibri" w:hAnsi="Arial" w:cs="Arial"/>
          <w:b/>
          <w:position w:val="-12"/>
          <w:lang w:val="es-ES" w:eastAsia="es-ES"/>
        </w:rPr>
        <w:object w:dxaOrig="4280" w:dyaOrig="499">
          <v:shape id="_x0000_i1034" type="#_x0000_t75" style="width:213.5pt;height:24.4pt" o:ole="">
            <v:imagedata r:id="rId34" o:title=""/>
          </v:shape>
          <o:OLEObject Type="Embed" ProgID="Equation.3" ShapeID="_x0000_i1034" DrawAspect="Content" ObjectID="_1526819536" r:id="rId35"/>
        </w:object>
      </w:r>
      <w:r w:rsidR="00586C5F" w:rsidRPr="006611ED">
        <w:rPr>
          <w:rFonts w:ascii="Arial" w:hAnsi="Arial" w:cs="Arial"/>
          <w:b/>
          <w:bCs/>
          <w:lang w:val="es-ES"/>
        </w:rPr>
        <w:t xml:space="preserve">  (</w:t>
      </w:r>
      <w:r w:rsidR="001359BC" w:rsidRPr="006611ED">
        <w:rPr>
          <w:rFonts w:ascii="Arial" w:hAnsi="Arial" w:cs="Arial"/>
          <w:b/>
          <w:bCs/>
          <w:lang w:val="es-ES"/>
        </w:rPr>
        <w:t>12</w:t>
      </w:r>
      <w:r w:rsidR="00586C5F" w:rsidRPr="006611ED">
        <w:rPr>
          <w:rFonts w:ascii="Arial" w:hAnsi="Arial" w:cs="Arial"/>
          <w:b/>
          <w:bCs/>
          <w:lang w:val="es-ES"/>
        </w:rPr>
        <w:t>)  Segunda Etapa</w:t>
      </w:r>
      <w:r w:rsidR="00586C5F" w:rsidRPr="006611ED">
        <w:rPr>
          <w:rFonts w:ascii="Arial" w:eastAsia="Calibri" w:hAnsi="Arial" w:cs="Arial"/>
          <w:b/>
          <w:bCs/>
          <w:position w:val="-10"/>
          <w:lang w:val="es-ES" w:eastAsia="es-ES"/>
        </w:rPr>
        <w:object w:dxaOrig="180" w:dyaOrig="345">
          <v:shape id="_x0000_i1035" type="#_x0000_t75" style="width:8.75pt;height:16.9pt" o:ole="">
            <v:imagedata r:id="rId36" o:title=""/>
          </v:shape>
          <o:OLEObject Type="Embed" ProgID="Equation.3" ShapeID="_x0000_i1035" DrawAspect="Content" ObjectID="_1526819537" r:id="rId37"/>
        </w:object>
      </w:r>
    </w:p>
    <w:p w:rsidR="00586C5F" w:rsidRPr="006611ED" w:rsidRDefault="00586C5F" w:rsidP="00586C5F">
      <w:pPr>
        <w:rPr>
          <w:rFonts w:ascii="Arial" w:eastAsia="Calibri" w:hAnsi="Arial" w:cs="Arial"/>
          <w:bCs/>
          <w:color w:val="FF0000"/>
          <w:lang w:val="es-ES" w:eastAsia="es-ES"/>
        </w:rPr>
      </w:pPr>
    </w:p>
    <w:p w:rsidR="00586C5F" w:rsidRPr="006611ED" w:rsidRDefault="00586C5F" w:rsidP="00BF047E">
      <w:pPr>
        <w:ind w:left="720"/>
        <w:rPr>
          <w:rFonts w:ascii="Arial" w:hAnsi="Arial" w:cs="Arial"/>
          <w:bCs/>
          <w:lang w:val="es-ES"/>
        </w:rPr>
      </w:pPr>
      <w:r w:rsidRPr="006611ED">
        <w:rPr>
          <w:rFonts w:ascii="Arial" w:eastAsiaTheme="minorEastAsia" w:hAnsi="Arial" w:cs="Arial"/>
          <w:lang w:val="es-ES"/>
        </w:rPr>
        <w:t>donde</w:t>
      </w:r>
      <w:r w:rsidRPr="006611ED">
        <w:rPr>
          <w:rFonts w:ascii="Arial" w:hAnsi="Arial" w:cs="Arial"/>
          <w:lang w:val="es-ES"/>
        </w:rPr>
        <w:t xml:space="preserve"> </w:t>
      </w:r>
      <m:oMath>
        <m:acc>
          <m:accPr>
            <m:ctrlPr>
              <w:rPr>
                <w:rFonts w:ascii="Cambria Math" w:hAnsi="Cambria Math" w:cs="Arial"/>
                <w:i/>
              </w:rPr>
            </m:ctrlPr>
          </m:accPr>
          <m:e>
            <m:r>
              <w:rPr>
                <w:rFonts w:ascii="Cambria Math" w:hAnsi="Cambria Math" w:cs="Arial"/>
              </w:rPr>
              <m:t>T</m:t>
            </m:r>
          </m:e>
        </m:acc>
      </m:oMath>
      <w:r w:rsidRPr="006611ED">
        <w:rPr>
          <w:rFonts w:ascii="Arial" w:hAnsi="Arial" w:cs="Arial"/>
          <w:lang w:val="es-ES"/>
        </w:rPr>
        <w:t xml:space="preserve"> es la probabilidad que se predice en la primera etapa.</w:t>
      </w:r>
    </w:p>
    <w:p w:rsidR="006D2BEE" w:rsidRPr="006611ED" w:rsidRDefault="006D2BEE" w:rsidP="004C4650">
      <w:pPr>
        <w:ind w:left="720"/>
        <w:rPr>
          <w:rFonts w:ascii="Arial" w:hAnsi="Arial" w:cs="Arial"/>
          <w:lang w:val="es-ES"/>
        </w:rPr>
      </w:pPr>
    </w:p>
    <w:p w:rsidR="0096079E" w:rsidRPr="006611ED" w:rsidRDefault="004F0FF4" w:rsidP="006D2BEE">
      <w:pPr>
        <w:rPr>
          <w:rFonts w:ascii="Arial" w:hAnsi="Arial" w:cs="Arial"/>
          <w:b/>
        </w:rPr>
      </w:pPr>
      <w:r w:rsidRPr="006611ED">
        <w:rPr>
          <w:rFonts w:ascii="Arial" w:hAnsi="Arial" w:cs="Arial"/>
          <w:b/>
        </w:rPr>
        <w:fldChar w:fldCharType="begin"/>
      </w:r>
      <w:r w:rsidR="006D2BEE" w:rsidRPr="006611ED">
        <w:rPr>
          <w:rFonts w:ascii="Arial" w:hAnsi="Arial" w:cs="Arial"/>
          <w:b/>
        </w:rPr>
        <w:instrText xml:space="preserve"> SEQ "</w:instrText>
      </w:r>
      <w:fldSimple w:instr=" SECTION  \* MERGEFORMAT ">
        <w:r w:rsidR="00CA765F" w:rsidRPr="006611ED">
          <w:rPr>
            <w:rFonts w:ascii="Arial" w:hAnsi="Arial" w:cs="Arial"/>
            <w:b/>
          </w:rPr>
          <w:instrText>2</w:instrText>
        </w:r>
      </w:fldSimple>
      <w:r w:rsidR="006D2BEE" w:rsidRPr="006611ED">
        <w:rPr>
          <w:rFonts w:ascii="Arial" w:hAnsi="Arial" w:cs="Arial"/>
          <w:b/>
        </w:rPr>
        <w:instrText xml:space="preserve">#"\* ALPHABETIC \* MERGEFORMAT </w:instrText>
      </w:r>
      <w:r w:rsidRPr="006611ED">
        <w:rPr>
          <w:rFonts w:ascii="Arial" w:hAnsi="Arial" w:cs="Arial"/>
          <w:b/>
        </w:rPr>
        <w:fldChar w:fldCharType="separate"/>
      </w:r>
      <w:r w:rsidR="00CA765F" w:rsidRPr="006611ED">
        <w:rPr>
          <w:rFonts w:ascii="Arial" w:hAnsi="Arial" w:cs="Arial"/>
          <w:b/>
          <w:noProof/>
        </w:rPr>
        <w:t>F</w:t>
      </w:r>
      <w:r w:rsidRPr="006611ED">
        <w:rPr>
          <w:rFonts w:ascii="Arial" w:hAnsi="Arial" w:cs="Arial"/>
          <w:b/>
        </w:rPr>
        <w:fldChar w:fldCharType="end"/>
      </w:r>
      <w:r w:rsidR="006D2BEE" w:rsidRPr="006611ED">
        <w:rPr>
          <w:rFonts w:ascii="Arial" w:hAnsi="Arial" w:cs="Arial"/>
          <w:b/>
        </w:rPr>
        <w:t>.</w:t>
      </w:r>
      <w:r w:rsidR="006D2BEE" w:rsidRPr="006611ED">
        <w:rPr>
          <w:rFonts w:ascii="Arial" w:hAnsi="Arial" w:cs="Arial"/>
          <w:b/>
        </w:rPr>
        <w:tab/>
        <w:t>Fuentes de datos y otros aspectos técnicos de la evaluación</w:t>
      </w:r>
    </w:p>
    <w:p w:rsidR="006D2BEE" w:rsidRPr="006611ED" w:rsidRDefault="006D2BEE" w:rsidP="00B06BD7">
      <w:pPr>
        <w:pStyle w:val="Paragraph"/>
        <w:tabs>
          <w:tab w:val="clear" w:pos="1476"/>
          <w:tab w:val="num" w:pos="2268"/>
          <w:tab w:val="num" w:pos="2448"/>
        </w:tabs>
        <w:ind w:left="720" w:hanging="709"/>
        <w:rPr>
          <w:rFonts w:ascii="Arial" w:hAnsi="Arial" w:cs="Arial"/>
        </w:rPr>
      </w:pPr>
      <w:r w:rsidRPr="006611ED">
        <w:rPr>
          <w:rFonts w:ascii="Arial" w:hAnsi="Arial" w:cs="Arial"/>
        </w:rPr>
        <w:t>Además del levantamiento primario de</w:t>
      </w:r>
      <w:r w:rsidR="000E552C">
        <w:rPr>
          <w:rFonts w:ascii="Arial" w:hAnsi="Arial" w:cs="Arial"/>
        </w:rPr>
        <w:t xml:space="preserve"> datos por parte de</w:t>
      </w:r>
      <w:r w:rsidRPr="006611ED">
        <w:rPr>
          <w:rFonts w:ascii="Arial" w:hAnsi="Arial" w:cs="Arial"/>
        </w:rPr>
        <w:t xml:space="preserve">l </w:t>
      </w:r>
      <w:r w:rsidR="00C40D1D">
        <w:rPr>
          <w:rFonts w:ascii="Arial" w:hAnsi="Arial" w:cs="Arial"/>
        </w:rPr>
        <w:t>E</w:t>
      </w:r>
      <w:r w:rsidR="000E552C">
        <w:rPr>
          <w:rFonts w:ascii="Arial" w:hAnsi="Arial" w:cs="Arial"/>
        </w:rPr>
        <w:t>EP</w:t>
      </w:r>
      <w:r w:rsidRPr="006611ED">
        <w:rPr>
          <w:rFonts w:ascii="Arial" w:hAnsi="Arial" w:cs="Arial"/>
        </w:rPr>
        <w:t xml:space="preserve"> de </w:t>
      </w:r>
      <w:r w:rsidR="000E552C">
        <w:rPr>
          <w:rFonts w:ascii="Arial" w:hAnsi="Arial" w:cs="Arial"/>
        </w:rPr>
        <w:t>CORFO</w:t>
      </w:r>
      <w:r w:rsidRPr="006611ED">
        <w:rPr>
          <w:rFonts w:ascii="Arial" w:hAnsi="Arial" w:cs="Arial"/>
        </w:rPr>
        <w:t xml:space="preserve"> esta evaluación de impacto también utilizará fuentes de datos administrativos (datos secundarios). Al respecto, se utilizarán:</w:t>
      </w:r>
    </w:p>
    <w:p w:rsidR="006D2BEE" w:rsidRPr="006611ED" w:rsidRDefault="006D2BEE" w:rsidP="006D2BEE">
      <w:pPr>
        <w:pStyle w:val="SubSubPar"/>
        <w:tabs>
          <w:tab w:val="clear" w:pos="2736"/>
          <w:tab w:val="num" w:pos="1296"/>
        </w:tabs>
        <w:ind w:left="1296"/>
        <w:rPr>
          <w:rFonts w:ascii="Arial" w:hAnsi="Arial" w:cs="Arial"/>
        </w:rPr>
      </w:pPr>
      <w:r w:rsidRPr="006611ED">
        <w:rPr>
          <w:rFonts w:ascii="Arial" w:hAnsi="Arial" w:cs="Arial"/>
        </w:rPr>
        <w:t>Base de datos del sistema de seguimiento, monitoreo y evaluación del programa.</w:t>
      </w:r>
    </w:p>
    <w:p w:rsidR="006D2BEE" w:rsidRPr="006611ED" w:rsidRDefault="006D2BEE" w:rsidP="006D2BEE">
      <w:pPr>
        <w:pStyle w:val="SubSubPar"/>
        <w:tabs>
          <w:tab w:val="clear" w:pos="2736"/>
          <w:tab w:val="num" w:pos="1296"/>
        </w:tabs>
        <w:ind w:left="1296"/>
        <w:rPr>
          <w:rFonts w:ascii="Arial" w:hAnsi="Arial" w:cs="Arial"/>
        </w:rPr>
      </w:pPr>
      <w:r w:rsidRPr="006611ED">
        <w:rPr>
          <w:rFonts w:ascii="Arial" w:hAnsi="Arial" w:cs="Arial"/>
        </w:rPr>
        <w:t xml:space="preserve">Informes del </w:t>
      </w:r>
      <w:r w:rsidR="00C40D1D">
        <w:rPr>
          <w:rFonts w:ascii="Arial" w:hAnsi="Arial" w:cs="Arial"/>
        </w:rPr>
        <w:t>E</w:t>
      </w:r>
      <w:r w:rsidR="000E552C">
        <w:rPr>
          <w:rFonts w:ascii="Arial" w:hAnsi="Arial" w:cs="Arial"/>
        </w:rPr>
        <w:t>E</w:t>
      </w:r>
      <w:r w:rsidR="00F07289">
        <w:rPr>
          <w:rFonts w:ascii="Arial" w:hAnsi="Arial" w:cs="Arial"/>
        </w:rPr>
        <w:t>P</w:t>
      </w:r>
      <w:r w:rsidRPr="006611ED">
        <w:rPr>
          <w:rFonts w:ascii="Arial" w:hAnsi="Arial" w:cs="Arial"/>
        </w:rPr>
        <w:t>.</w:t>
      </w:r>
    </w:p>
    <w:p w:rsidR="006D2BEE" w:rsidRPr="006611ED" w:rsidRDefault="006D2BEE" w:rsidP="006D2BEE">
      <w:pPr>
        <w:pStyle w:val="SubSubPar"/>
        <w:tabs>
          <w:tab w:val="clear" w:pos="2736"/>
          <w:tab w:val="num" w:pos="1296"/>
        </w:tabs>
        <w:ind w:left="1296"/>
        <w:rPr>
          <w:rFonts w:ascii="Arial" w:hAnsi="Arial" w:cs="Arial"/>
        </w:rPr>
      </w:pPr>
      <w:r w:rsidRPr="006611ED">
        <w:rPr>
          <w:rFonts w:ascii="Arial" w:hAnsi="Arial" w:cs="Arial"/>
        </w:rPr>
        <w:t xml:space="preserve">Datos de la </w:t>
      </w:r>
      <w:r w:rsidR="000E552C">
        <w:rPr>
          <w:rFonts w:ascii="Arial" w:hAnsi="Arial" w:cs="Arial"/>
        </w:rPr>
        <w:t>CASEN</w:t>
      </w:r>
      <w:r w:rsidRPr="006611ED">
        <w:rPr>
          <w:rFonts w:ascii="Arial" w:hAnsi="Arial" w:cs="Arial"/>
        </w:rPr>
        <w:t>.</w:t>
      </w:r>
    </w:p>
    <w:p w:rsidR="006D2BEE" w:rsidRDefault="001601DF" w:rsidP="006D2BEE">
      <w:pPr>
        <w:pStyle w:val="SubSubPar"/>
        <w:tabs>
          <w:tab w:val="clear" w:pos="2736"/>
          <w:tab w:val="num" w:pos="1296"/>
        </w:tabs>
        <w:ind w:left="1296"/>
        <w:rPr>
          <w:rFonts w:ascii="Arial" w:hAnsi="Arial" w:cs="Arial"/>
        </w:rPr>
      </w:pPr>
      <w:r w:rsidRPr="006611ED">
        <w:rPr>
          <w:rFonts w:ascii="Arial" w:hAnsi="Arial" w:cs="Arial"/>
        </w:rPr>
        <w:t xml:space="preserve">Datos de </w:t>
      </w:r>
      <w:r w:rsidR="000E552C">
        <w:rPr>
          <w:rFonts w:ascii="Arial" w:hAnsi="Arial" w:cs="Arial"/>
        </w:rPr>
        <w:t>CORFO</w:t>
      </w:r>
      <w:r w:rsidRPr="006611ED">
        <w:rPr>
          <w:rFonts w:ascii="Arial" w:hAnsi="Arial" w:cs="Arial"/>
        </w:rPr>
        <w:t>.</w:t>
      </w:r>
    </w:p>
    <w:p w:rsidR="00142DE4" w:rsidRDefault="00142DE4" w:rsidP="00142DE4">
      <w:pPr>
        <w:pStyle w:val="SubSubPar"/>
        <w:tabs>
          <w:tab w:val="clear" w:pos="2736"/>
          <w:tab w:val="num" w:pos="1296"/>
        </w:tabs>
        <w:ind w:left="1296"/>
        <w:rPr>
          <w:rFonts w:ascii="Arial" w:hAnsi="Arial" w:cs="Arial"/>
        </w:rPr>
      </w:pPr>
      <w:r>
        <w:rPr>
          <w:rFonts w:ascii="Arial" w:hAnsi="Arial" w:cs="Arial"/>
        </w:rPr>
        <w:t>Bases de datos del sistema de monitoreo</w:t>
      </w:r>
    </w:p>
    <w:p w:rsidR="00142DE4" w:rsidRPr="00142DE4" w:rsidRDefault="00142DE4" w:rsidP="00142DE4">
      <w:pPr>
        <w:pStyle w:val="SubSubPar"/>
        <w:numPr>
          <w:ilvl w:val="0"/>
          <w:numId w:val="0"/>
        </w:numPr>
        <w:ind w:left="1296"/>
        <w:rPr>
          <w:rFonts w:ascii="Arial" w:hAnsi="Arial" w:cs="Arial"/>
        </w:rPr>
      </w:pPr>
    </w:p>
    <w:p w:rsidR="007974E8" w:rsidRPr="006611ED" w:rsidRDefault="007974E8" w:rsidP="00B06BD7">
      <w:pPr>
        <w:pStyle w:val="Paragraph"/>
        <w:tabs>
          <w:tab w:val="clear" w:pos="1476"/>
          <w:tab w:val="num" w:pos="2268"/>
          <w:tab w:val="num" w:pos="2448"/>
        </w:tabs>
        <w:ind w:left="720" w:hanging="709"/>
        <w:rPr>
          <w:rFonts w:ascii="Arial" w:hAnsi="Arial" w:cs="Arial"/>
        </w:rPr>
      </w:pPr>
      <w:r w:rsidRPr="006611ED">
        <w:rPr>
          <w:rFonts w:ascii="Arial" w:hAnsi="Arial" w:cs="Arial"/>
          <w:b/>
        </w:rPr>
        <w:t>Identificación de los grupos de tratamiento y control.</w:t>
      </w:r>
      <w:r w:rsidRPr="006611ED">
        <w:rPr>
          <w:rFonts w:ascii="Arial" w:hAnsi="Arial" w:cs="Arial"/>
        </w:rPr>
        <w:t xml:space="preserve"> El grupo de tratamiento que será considerado en la evaluación estará conformado por </w:t>
      </w:r>
      <w:r w:rsidR="00D05F41" w:rsidRPr="006611ED">
        <w:rPr>
          <w:rFonts w:ascii="Arial" w:hAnsi="Arial" w:cs="Arial"/>
        </w:rPr>
        <w:t>aquellos</w:t>
      </w:r>
      <w:r w:rsidRPr="006611ED">
        <w:rPr>
          <w:rFonts w:ascii="Arial" w:hAnsi="Arial" w:cs="Arial"/>
        </w:rPr>
        <w:t xml:space="preserve"> </w:t>
      </w:r>
      <w:r w:rsidR="000E552C">
        <w:rPr>
          <w:rFonts w:ascii="Arial" w:hAnsi="Arial" w:cs="Arial"/>
        </w:rPr>
        <w:t>emprendedores</w:t>
      </w:r>
      <w:r w:rsidR="00CE025F">
        <w:rPr>
          <w:rFonts w:ascii="Arial" w:hAnsi="Arial" w:cs="Arial"/>
        </w:rPr>
        <w:t>/hogares</w:t>
      </w:r>
      <w:r w:rsidRPr="006611ED">
        <w:rPr>
          <w:rFonts w:ascii="Arial" w:hAnsi="Arial" w:cs="Arial"/>
        </w:rPr>
        <w:t xml:space="preserve"> que recibirán algún apoyo ofrecido por alguno de los instrumentos del programa. </w:t>
      </w:r>
      <w:r w:rsidR="004E0FDD">
        <w:rPr>
          <w:rFonts w:ascii="Arial" w:hAnsi="Arial" w:cs="Arial"/>
        </w:rPr>
        <w:t>Estos son emprendedores</w:t>
      </w:r>
      <w:r w:rsidR="00CE025F">
        <w:rPr>
          <w:rFonts w:ascii="Arial" w:hAnsi="Arial" w:cs="Arial"/>
        </w:rPr>
        <w:t>/hogares</w:t>
      </w:r>
      <w:r w:rsidRPr="006611ED">
        <w:rPr>
          <w:rFonts w:ascii="Arial" w:hAnsi="Arial" w:cs="Arial"/>
        </w:rPr>
        <w:t xml:space="preserve"> que han participado en las convocatorias de cada una de las líneas de apoyo, han sido seleccionados y han ejecutado en todo o en parte los beneficios asignados.</w:t>
      </w:r>
    </w:p>
    <w:p w:rsidR="007974E8" w:rsidRPr="006611ED" w:rsidRDefault="007974E8" w:rsidP="00B06BD7">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El grupo de control o comparación incluirá dos grupos:a) aquellas </w:t>
      </w:r>
      <w:r w:rsidR="004E0FDD">
        <w:rPr>
          <w:rFonts w:ascii="Arial" w:hAnsi="Arial" w:cs="Arial"/>
        </w:rPr>
        <w:t>emprendedores</w:t>
      </w:r>
      <w:r w:rsidR="00CE025F">
        <w:rPr>
          <w:rFonts w:ascii="Arial" w:hAnsi="Arial" w:cs="Arial"/>
        </w:rPr>
        <w:t>/hogares</w:t>
      </w:r>
      <w:r w:rsidRPr="006611ED">
        <w:rPr>
          <w:rFonts w:ascii="Arial" w:hAnsi="Arial" w:cs="Arial"/>
        </w:rPr>
        <w:t xml:space="preserve"> que han </w:t>
      </w:r>
      <w:r w:rsidR="00374E9A" w:rsidRPr="006611ED">
        <w:rPr>
          <w:rFonts w:ascii="Arial" w:hAnsi="Arial" w:cs="Arial"/>
        </w:rPr>
        <w:t>postulado</w:t>
      </w:r>
      <w:r w:rsidRPr="006611ED">
        <w:rPr>
          <w:rFonts w:ascii="Arial" w:hAnsi="Arial" w:cs="Arial"/>
        </w:rPr>
        <w:t xml:space="preserve"> a algún apoyo ofrecido por alguno de las líneas del programa pero no han recibido beneficio alguno</w:t>
      </w:r>
      <w:r w:rsidR="00374E9A" w:rsidRPr="006611ED">
        <w:rPr>
          <w:rFonts w:ascii="Arial" w:hAnsi="Arial" w:cs="Arial"/>
        </w:rPr>
        <w:t xml:space="preserve"> (postulantes rechazados)</w:t>
      </w:r>
      <w:r w:rsidRPr="006611ED">
        <w:rPr>
          <w:rFonts w:ascii="Arial" w:hAnsi="Arial" w:cs="Arial"/>
        </w:rPr>
        <w:t xml:space="preserve">; b) un grupo de </w:t>
      </w:r>
      <w:r w:rsidR="004E0FDD">
        <w:rPr>
          <w:rFonts w:ascii="Arial" w:hAnsi="Arial" w:cs="Arial"/>
        </w:rPr>
        <w:t>emprendedores</w:t>
      </w:r>
      <w:r w:rsidR="00CE025F">
        <w:rPr>
          <w:rFonts w:ascii="Arial" w:hAnsi="Arial" w:cs="Arial"/>
        </w:rPr>
        <w:t>/hogares</w:t>
      </w:r>
      <w:r w:rsidRPr="006611ED">
        <w:rPr>
          <w:rFonts w:ascii="Arial" w:hAnsi="Arial" w:cs="Arial"/>
        </w:rPr>
        <w:t xml:space="preserve"> que no han </w:t>
      </w:r>
      <w:r w:rsidR="00374E9A" w:rsidRPr="006611ED">
        <w:rPr>
          <w:rFonts w:ascii="Arial" w:hAnsi="Arial" w:cs="Arial"/>
        </w:rPr>
        <w:t>postulado</w:t>
      </w:r>
      <w:r w:rsidRPr="006611ED">
        <w:rPr>
          <w:rFonts w:ascii="Arial" w:hAnsi="Arial" w:cs="Arial"/>
        </w:rPr>
        <w:t xml:space="preserve"> a programas y por ende no han recibido beneficios del programa</w:t>
      </w:r>
      <w:r w:rsidR="00374E9A" w:rsidRPr="006611ED">
        <w:rPr>
          <w:rFonts w:ascii="Arial" w:hAnsi="Arial" w:cs="Arial"/>
        </w:rPr>
        <w:t xml:space="preserve"> (no postulantes)</w:t>
      </w:r>
      <w:r w:rsidRPr="006611ED">
        <w:rPr>
          <w:rFonts w:ascii="Arial" w:hAnsi="Arial" w:cs="Arial"/>
        </w:rPr>
        <w:t xml:space="preserve">. La similitud entre el grupo de tratamiento y el grupo de control será analizada en base a los datos de las fuentes de información correspondientes. </w:t>
      </w:r>
    </w:p>
    <w:p w:rsidR="005E5EB7" w:rsidRPr="006611ED" w:rsidRDefault="005E5EB7" w:rsidP="005E5EB7">
      <w:pPr>
        <w:pStyle w:val="Paragraph"/>
        <w:tabs>
          <w:tab w:val="clear" w:pos="1476"/>
          <w:tab w:val="num" w:pos="2268"/>
          <w:tab w:val="num" w:pos="2448"/>
        </w:tabs>
        <w:ind w:left="720" w:hanging="709"/>
        <w:rPr>
          <w:rFonts w:ascii="Arial" w:hAnsi="Arial" w:cs="Arial"/>
        </w:rPr>
      </w:pPr>
      <w:r w:rsidRPr="006611ED">
        <w:rPr>
          <w:rFonts w:ascii="Arial" w:hAnsi="Arial" w:cs="Arial"/>
          <w:b/>
        </w:rPr>
        <w:t xml:space="preserve">Medición de efectos derrame o </w:t>
      </w:r>
      <w:r w:rsidRPr="006611ED">
        <w:rPr>
          <w:rFonts w:ascii="Arial" w:hAnsi="Arial" w:cs="Arial"/>
          <w:b/>
          <w:i/>
        </w:rPr>
        <w:t>spillovers</w:t>
      </w:r>
      <w:r w:rsidRPr="006611ED">
        <w:rPr>
          <w:rFonts w:ascii="Arial" w:hAnsi="Arial" w:cs="Arial"/>
        </w:rPr>
        <w:t xml:space="preserve">. Un aspecto clave en la evaluación de este tipo de políticas es la presencia de efectos derrame o </w:t>
      </w:r>
      <w:r w:rsidRPr="006611ED">
        <w:rPr>
          <w:rFonts w:ascii="Arial" w:hAnsi="Arial" w:cs="Arial"/>
          <w:b/>
          <w:i/>
        </w:rPr>
        <w:t>spillovers</w:t>
      </w:r>
      <w:r w:rsidRPr="006611ED">
        <w:rPr>
          <w:rFonts w:ascii="Arial" w:hAnsi="Arial" w:cs="Arial"/>
        </w:rPr>
        <w:t xml:space="preserve">. Estos efectos no solo pueden ocurrir, y por ese motivo están en la base de la justificación de la política, sino que son explícitamente perseguidos por el diseño de la política. Sin embargo, medir los </w:t>
      </w:r>
      <w:r w:rsidRPr="006611ED">
        <w:rPr>
          <w:rFonts w:ascii="Arial" w:hAnsi="Arial" w:cs="Arial"/>
          <w:i/>
        </w:rPr>
        <w:t>spillovers</w:t>
      </w:r>
      <w:r w:rsidRPr="006611ED">
        <w:rPr>
          <w:rFonts w:ascii="Arial" w:hAnsi="Arial" w:cs="Arial"/>
        </w:rPr>
        <w:t xml:space="preserve"> requiere de más pasos que aquellos correspondientes a una evaluación de impacto tradicional, como definir dos grupos de beneficiarios de interés y, por lo tanto, dos relaciones causales de interés  (Angelucci and Di Maro, 2010).</w:t>
      </w:r>
    </w:p>
    <w:p w:rsidR="005E5EB7" w:rsidRPr="006611ED" w:rsidRDefault="005E5EB7" w:rsidP="0003502E">
      <w:pPr>
        <w:pStyle w:val="Paragraph"/>
        <w:tabs>
          <w:tab w:val="clear" w:pos="1476"/>
          <w:tab w:val="num" w:pos="2268"/>
          <w:tab w:val="num" w:pos="2448"/>
        </w:tabs>
        <w:ind w:left="720" w:hanging="709"/>
        <w:rPr>
          <w:rFonts w:ascii="Arial" w:hAnsi="Arial" w:cs="Arial"/>
        </w:rPr>
      </w:pPr>
      <w:r w:rsidRPr="006611ED">
        <w:rPr>
          <w:rFonts w:ascii="Arial" w:hAnsi="Arial" w:cs="Arial"/>
        </w:rPr>
        <w:lastRenderedPageBreak/>
        <w:t>El primer paso consiste en definir e identificar dos tipos de beneficiarios</w:t>
      </w:r>
      <w:r w:rsidR="004E0FDD" w:rsidRPr="006611ED">
        <w:rPr>
          <w:rFonts w:ascii="Arial" w:hAnsi="Arial" w:cs="Arial"/>
        </w:rPr>
        <w:t xml:space="preserve">: </w:t>
      </w:r>
      <w:r w:rsidR="004E0FDD">
        <w:rPr>
          <w:rFonts w:ascii="Arial" w:hAnsi="Arial" w:cs="Arial"/>
        </w:rPr>
        <w:t>beneficiarios directos e indirecto</w:t>
      </w:r>
      <w:r w:rsidRPr="006611ED">
        <w:rPr>
          <w:rFonts w:ascii="Arial" w:hAnsi="Arial" w:cs="Arial"/>
        </w:rPr>
        <w:t>s. La definición de beneficiarios directos es sencilla</w:t>
      </w:r>
      <w:r w:rsidR="0003502E" w:rsidRPr="006611ED">
        <w:rPr>
          <w:rFonts w:ascii="Arial" w:hAnsi="Arial" w:cs="Arial"/>
        </w:rPr>
        <w:t xml:space="preserve"> y ya la hemos definido previamente</w:t>
      </w:r>
      <w:r w:rsidRPr="006611ED">
        <w:rPr>
          <w:rFonts w:ascii="Arial" w:hAnsi="Arial" w:cs="Arial"/>
        </w:rPr>
        <w:t xml:space="preserve">; son </w:t>
      </w:r>
      <w:r w:rsidR="004E0FDD">
        <w:rPr>
          <w:rFonts w:ascii="Arial" w:hAnsi="Arial" w:cs="Arial"/>
        </w:rPr>
        <w:t>individuos</w:t>
      </w:r>
      <w:r w:rsidRPr="006611ED">
        <w:rPr>
          <w:rFonts w:ascii="Arial" w:hAnsi="Arial" w:cs="Arial"/>
        </w:rPr>
        <w:t xml:space="preserve"> que participan del programa, es decir, eligen participar activamente de las actividades incluidas y recibir el beneficio del programa. Los beneficiarios indirectos, en cambio, son </w:t>
      </w:r>
      <w:r w:rsidR="004E0FDD">
        <w:rPr>
          <w:rFonts w:ascii="Arial" w:hAnsi="Arial" w:cs="Arial"/>
        </w:rPr>
        <w:t>individuos</w:t>
      </w:r>
      <w:r w:rsidRPr="006611ED">
        <w:rPr>
          <w:rFonts w:ascii="Arial" w:hAnsi="Arial" w:cs="Arial"/>
        </w:rPr>
        <w:t xml:space="preserve"> que no participan del programa pero por sus vínculos con aquellas participantes se benefician de éste. </w:t>
      </w:r>
    </w:p>
    <w:p w:rsidR="005E5EB7" w:rsidRPr="006611ED" w:rsidRDefault="005E5EB7" w:rsidP="0003502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Existen diferentes formas de vínculos que pueden generar </w:t>
      </w:r>
      <w:r w:rsidRPr="006611ED">
        <w:rPr>
          <w:rFonts w:ascii="Arial" w:hAnsi="Arial" w:cs="Arial"/>
          <w:i/>
        </w:rPr>
        <w:t>spillovers</w:t>
      </w:r>
      <w:r w:rsidRPr="006611ED">
        <w:rPr>
          <w:rFonts w:ascii="Arial" w:hAnsi="Arial" w:cs="Arial"/>
        </w:rPr>
        <w:t>. Dos de estas vías han sido recientemente evaluadas en la región, y pueden ser aplicadas a este programa de acuerdo a los datos disponibles:</w:t>
      </w:r>
    </w:p>
    <w:p w:rsidR="005E5EB7" w:rsidRPr="006611ED" w:rsidRDefault="005E5EB7" w:rsidP="0003502E">
      <w:pPr>
        <w:pStyle w:val="SubSubPar"/>
        <w:tabs>
          <w:tab w:val="clear" w:pos="2736"/>
          <w:tab w:val="num" w:pos="1296"/>
        </w:tabs>
        <w:ind w:left="1296"/>
        <w:rPr>
          <w:rFonts w:ascii="Arial" w:hAnsi="Arial" w:cs="Arial"/>
        </w:rPr>
      </w:pPr>
      <w:r w:rsidRPr="006611ED">
        <w:rPr>
          <w:rFonts w:ascii="Arial" w:hAnsi="Arial" w:cs="Arial"/>
        </w:rPr>
        <w:t xml:space="preserve">Spillovers por proximidad </w:t>
      </w:r>
      <w:r w:rsidR="004E0FDD">
        <w:rPr>
          <w:rFonts w:ascii="Arial" w:hAnsi="Arial" w:cs="Arial"/>
        </w:rPr>
        <w:t>tecnológica-</w:t>
      </w:r>
      <w:r w:rsidRPr="006611ED">
        <w:rPr>
          <w:rFonts w:ascii="Arial" w:hAnsi="Arial" w:cs="Arial"/>
        </w:rPr>
        <w:t xml:space="preserve">geográfica </w:t>
      </w:r>
      <w:r w:rsidR="00C66F5C" w:rsidRPr="006611ED">
        <w:rPr>
          <w:rFonts w:ascii="Arial" w:hAnsi="Arial" w:cs="Arial"/>
        </w:rPr>
        <w:t>(Figal Garone et al., 2014</w:t>
      </w:r>
      <w:r w:rsidRPr="006611ED">
        <w:rPr>
          <w:rFonts w:ascii="Arial" w:hAnsi="Arial" w:cs="Arial"/>
        </w:rPr>
        <w:t>).</w:t>
      </w:r>
    </w:p>
    <w:p w:rsidR="005E5EB7" w:rsidRPr="006611ED" w:rsidRDefault="005E5EB7" w:rsidP="0003502E">
      <w:pPr>
        <w:pStyle w:val="SubSubPar"/>
        <w:tabs>
          <w:tab w:val="clear" w:pos="2736"/>
          <w:tab w:val="num" w:pos="1296"/>
        </w:tabs>
        <w:ind w:left="1296"/>
        <w:rPr>
          <w:rFonts w:ascii="Arial" w:hAnsi="Arial" w:cs="Arial"/>
        </w:rPr>
      </w:pPr>
      <w:r w:rsidRPr="006611ED">
        <w:rPr>
          <w:rFonts w:ascii="Arial" w:hAnsi="Arial" w:cs="Arial"/>
        </w:rPr>
        <w:t>Spillover por movilidad laboral (Castillo et al. 201</w:t>
      </w:r>
      <w:r w:rsidR="00E11594" w:rsidRPr="006611ED">
        <w:rPr>
          <w:rFonts w:ascii="Arial" w:hAnsi="Arial" w:cs="Arial"/>
        </w:rPr>
        <w:t>5</w:t>
      </w:r>
      <w:r w:rsidRPr="006611ED">
        <w:rPr>
          <w:rFonts w:ascii="Arial" w:hAnsi="Arial" w:cs="Arial"/>
        </w:rPr>
        <w:t>).</w:t>
      </w:r>
    </w:p>
    <w:p w:rsidR="005E5EB7" w:rsidRPr="006611ED" w:rsidRDefault="005E5EB7" w:rsidP="0003502E">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Una vez identificada la vía de transmisión de los efectos del programa a </w:t>
      </w:r>
      <w:r w:rsidR="00D05F41">
        <w:rPr>
          <w:rFonts w:ascii="Arial" w:hAnsi="Arial" w:cs="Arial"/>
        </w:rPr>
        <w:t>emprendedores u hogares</w:t>
      </w:r>
      <w:r w:rsidRPr="006611ED">
        <w:rPr>
          <w:rFonts w:ascii="Arial" w:hAnsi="Arial" w:cs="Arial"/>
        </w:rPr>
        <w:t xml:space="preserve"> no participantes del programa, podemos realizar dos comparaciones, es decir, estimar 2 efectos (ejemplificados con datos de corte transversal). Por ejemplo, en el caso de </w:t>
      </w:r>
      <w:r w:rsidRPr="006611ED">
        <w:rPr>
          <w:rFonts w:ascii="Arial" w:hAnsi="Arial" w:cs="Arial"/>
          <w:i/>
        </w:rPr>
        <w:t>spillover</w:t>
      </w:r>
      <w:r w:rsidRPr="006611ED">
        <w:rPr>
          <w:rFonts w:ascii="Arial" w:hAnsi="Arial" w:cs="Arial"/>
        </w:rPr>
        <w:t xml:space="preserve"> geográfico el efecto directo de tratamiento promedio (DATE) sería:</w:t>
      </w:r>
    </w:p>
    <w:p w:rsidR="005E5EB7" w:rsidRPr="006611ED" w:rsidRDefault="005E5EB7" w:rsidP="005E5EB7">
      <w:pPr>
        <w:tabs>
          <w:tab w:val="left" w:pos="450"/>
        </w:tabs>
        <w:rPr>
          <w:rFonts w:ascii="Arial" w:hAnsi="Arial" w:cs="Arial"/>
          <w:lang w:val="es-ES"/>
        </w:rPr>
      </w:pPr>
    </w:p>
    <w:p w:rsidR="005E5EB7" w:rsidRPr="006611ED" w:rsidRDefault="005E5EB7" w:rsidP="005E5EB7">
      <w:pPr>
        <w:spacing w:line="360" w:lineRule="auto"/>
        <w:jc w:val="center"/>
        <w:rPr>
          <w:rFonts w:ascii="Cambria Math" w:hAnsi="Cambria Math" w:cs="Arial"/>
          <w:lang w:val="it-IT"/>
          <w:oMath/>
        </w:rPr>
      </w:pPr>
      <m:oMathPara>
        <m:oMath>
          <m:r>
            <w:rPr>
              <w:rFonts w:ascii="Cambria Math" w:hAnsi="Cambria Math" w:cs="Arial"/>
              <w:lang w:val="it-IT"/>
            </w:rPr>
            <m:t>DATE = E[</m:t>
          </m:r>
          <m:sSub>
            <m:sSubPr>
              <m:ctrlPr>
                <w:rPr>
                  <w:rFonts w:ascii="Cambria Math" w:hAnsi="Cambria Math" w:cs="Arial"/>
                  <w:i/>
                  <w:lang w:val="it-IT"/>
                </w:rPr>
              </m:ctrlPr>
            </m:sSubPr>
            <m:e>
              <m:r>
                <w:rPr>
                  <w:rFonts w:ascii="Cambria Math" w:hAnsi="Cambria Math" w:cs="Arial"/>
                  <w:lang w:val="it-IT"/>
                </w:rPr>
                <m:t>Y</m:t>
              </m:r>
            </m:e>
            <m:sub>
              <m:r>
                <w:rPr>
                  <w:rFonts w:ascii="Cambria Math" w:hAnsi="Cambria Math" w:cs="Arial"/>
                  <w:lang w:val="it-IT"/>
                </w:rPr>
                <m:t>i</m:t>
              </m:r>
            </m:sub>
          </m:sSub>
          <m:r>
            <w:rPr>
              <w:rFonts w:ascii="Cambria Math" w:hAnsi="Cambria Math" w:cs="Arial"/>
              <w:lang w:val="it-IT"/>
            </w:rPr>
            <m:t>|</m:t>
          </m:r>
          <m:sSub>
            <m:sSubPr>
              <m:ctrlPr>
                <w:rPr>
                  <w:rFonts w:ascii="Cambria Math" w:hAnsi="Cambria Math" w:cs="Arial"/>
                  <w:i/>
                  <w:lang w:val="it-IT"/>
                </w:rPr>
              </m:ctrlPr>
            </m:sSubPr>
            <m:e>
              <m:r>
                <w:rPr>
                  <w:rFonts w:ascii="Cambria Math" w:hAnsi="Cambria Math" w:cs="Arial"/>
                  <w:lang w:val="it-IT"/>
                </w:rPr>
                <m:t>T</m:t>
              </m:r>
            </m:e>
            <m:sub>
              <m:r>
                <w:rPr>
                  <w:rFonts w:ascii="Cambria Math" w:hAnsi="Cambria Math" w:cs="Arial"/>
                  <w:lang w:val="it-IT"/>
                </w:rPr>
                <m:t>i</m:t>
              </m:r>
            </m:sub>
          </m:sSub>
          <m:r>
            <w:rPr>
              <w:rFonts w:ascii="Cambria Math" w:hAnsi="Cambria Math" w:cs="Arial"/>
              <w:lang w:val="it-IT"/>
            </w:rPr>
            <m:t>=1,</m:t>
          </m:r>
          <m:sSub>
            <m:sSubPr>
              <m:ctrlPr>
                <w:rPr>
                  <w:rFonts w:ascii="Cambria Math" w:hAnsi="Cambria Math" w:cs="Arial"/>
                  <w:i/>
                  <w:lang w:val="it-IT"/>
                </w:rPr>
              </m:ctrlPr>
            </m:sSubPr>
            <m:e>
              <m:r>
                <w:rPr>
                  <w:rFonts w:ascii="Cambria Math" w:hAnsi="Cambria Math" w:cs="Arial"/>
                  <w:lang w:val="it-IT"/>
                </w:rPr>
                <m:t>C</m:t>
              </m:r>
            </m:e>
            <m:sub>
              <m:r>
                <w:rPr>
                  <w:rFonts w:ascii="Cambria Math" w:hAnsi="Cambria Math" w:cs="Arial"/>
                  <w:lang w:val="it-IT"/>
                </w:rPr>
                <m:t>i</m:t>
              </m:r>
            </m:sub>
          </m:sSub>
          <m:r>
            <w:rPr>
              <w:rFonts w:ascii="Cambria Math" w:hAnsi="Cambria Math" w:cs="Arial"/>
              <w:lang w:val="it-IT"/>
            </w:rPr>
            <m:t>=1] – E[</m:t>
          </m:r>
          <m:sSub>
            <m:sSubPr>
              <m:ctrlPr>
                <w:rPr>
                  <w:rFonts w:ascii="Cambria Math" w:hAnsi="Cambria Math" w:cs="Arial"/>
                  <w:i/>
                  <w:lang w:val="it-IT"/>
                </w:rPr>
              </m:ctrlPr>
            </m:sSubPr>
            <m:e>
              <m:r>
                <w:rPr>
                  <w:rFonts w:ascii="Cambria Math" w:hAnsi="Cambria Math" w:cs="Arial"/>
                  <w:lang w:val="it-IT"/>
                </w:rPr>
                <m:t>Y</m:t>
              </m:r>
            </m:e>
            <m:sub>
              <m:r>
                <w:rPr>
                  <w:rFonts w:ascii="Cambria Math" w:hAnsi="Cambria Math" w:cs="Arial"/>
                  <w:lang w:val="it-IT"/>
                </w:rPr>
                <m:t>i</m:t>
              </m:r>
            </m:sub>
          </m:sSub>
          <m:r>
            <w:rPr>
              <w:rFonts w:ascii="Cambria Math" w:hAnsi="Cambria Math" w:cs="Arial"/>
              <w:lang w:val="it-IT"/>
            </w:rPr>
            <m:t>|</m:t>
          </m:r>
          <m:sSub>
            <m:sSubPr>
              <m:ctrlPr>
                <w:rPr>
                  <w:rFonts w:ascii="Cambria Math" w:hAnsi="Cambria Math" w:cs="Arial"/>
                  <w:i/>
                  <w:lang w:val="it-IT"/>
                </w:rPr>
              </m:ctrlPr>
            </m:sSubPr>
            <m:e>
              <m:r>
                <w:rPr>
                  <w:rFonts w:ascii="Cambria Math" w:hAnsi="Cambria Math" w:cs="Arial"/>
                  <w:lang w:val="it-IT"/>
                </w:rPr>
                <m:t>T</m:t>
              </m:r>
            </m:e>
            <m:sub>
              <m:r>
                <w:rPr>
                  <w:rFonts w:ascii="Cambria Math" w:hAnsi="Cambria Math" w:cs="Arial"/>
                  <w:lang w:val="it-IT"/>
                </w:rPr>
                <m:t>i</m:t>
              </m:r>
            </m:sub>
          </m:sSub>
          <m:r>
            <w:rPr>
              <w:rFonts w:ascii="Cambria Math" w:hAnsi="Cambria Math" w:cs="Arial"/>
              <w:lang w:val="it-IT"/>
            </w:rPr>
            <m:t>=0,</m:t>
          </m:r>
          <m:sSub>
            <m:sSubPr>
              <m:ctrlPr>
                <w:rPr>
                  <w:rFonts w:ascii="Cambria Math" w:hAnsi="Cambria Math" w:cs="Arial"/>
                  <w:i/>
                  <w:lang w:val="it-IT"/>
                </w:rPr>
              </m:ctrlPr>
            </m:sSubPr>
            <m:e>
              <m:r>
                <w:rPr>
                  <w:rFonts w:ascii="Cambria Math" w:hAnsi="Cambria Math" w:cs="Arial"/>
                  <w:lang w:val="it-IT"/>
                </w:rPr>
                <m:t>C</m:t>
              </m:r>
            </m:e>
            <m:sub>
              <m:r>
                <w:rPr>
                  <w:rFonts w:ascii="Cambria Math" w:hAnsi="Cambria Math" w:cs="Arial"/>
                  <w:lang w:val="it-IT"/>
                </w:rPr>
                <m:t>i</m:t>
              </m:r>
            </m:sub>
          </m:sSub>
          <m:r>
            <w:rPr>
              <w:rFonts w:ascii="Cambria Math" w:hAnsi="Cambria Math" w:cs="Arial"/>
              <w:lang w:val="it-IT"/>
            </w:rPr>
            <m:t>=0]</m:t>
          </m:r>
        </m:oMath>
      </m:oMathPara>
    </w:p>
    <w:p w:rsidR="005E5EB7" w:rsidRPr="006611ED" w:rsidRDefault="005E5EB7" w:rsidP="005E5EB7">
      <w:pPr>
        <w:tabs>
          <w:tab w:val="left" w:pos="450"/>
        </w:tabs>
        <w:ind w:left="720"/>
        <w:rPr>
          <w:rFonts w:ascii="Arial" w:hAnsi="Arial" w:cs="Arial"/>
          <w:lang w:val="es-ES"/>
        </w:rPr>
      </w:pPr>
      <w:r w:rsidRPr="006611ED">
        <w:rPr>
          <w:rFonts w:ascii="Arial" w:hAnsi="Arial" w:cs="Arial"/>
          <w:lang w:val="es-ES"/>
        </w:rPr>
        <w:t xml:space="preserve">donde </w:t>
      </w:r>
      <w:r w:rsidR="00126A5E" w:rsidRPr="006611ED">
        <w:rPr>
          <w:rFonts w:ascii="Arial" w:hAnsi="Arial" w:cs="Arial"/>
          <w:i/>
          <w:lang w:val="es-ES"/>
        </w:rPr>
        <w:t>T</w:t>
      </w:r>
      <w:r w:rsidR="0084766A">
        <w:rPr>
          <w:rFonts w:ascii="Arial" w:hAnsi="Arial" w:cs="Arial"/>
          <w:lang w:val="es-ES"/>
        </w:rPr>
        <w:t xml:space="preserve"> indica si el emprendedor</w:t>
      </w:r>
      <w:r w:rsidR="00126A5E" w:rsidRPr="006611ED">
        <w:rPr>
          <w:rFonts w:ascii="Arial" w:hAnsi="Arial" w:cs="Arial"/>
          <w:lang w:val="es-ES"/>
        </w:rPr>
        <w:t xml:space="preserve"> recibe o no el programa, y </w:t>
      </w:r>
      <w:r w:rsidRPr="006611ED">
        <w:rPr>
          <w:rFonts w:ascii="Arial" w:hAnsi="Arial" w:cs="Arial"/>
          <w:i/>
          <w:lang w:val="es-ES"/>
        </w:rPr>
        <w:t>C</w:t>
      </w:r>
      <w:r w:rsidRPr="006611ED">
        <w:rPr>
          <w:rFonts w:ascii="Arial" w:hAnsi="Arial" w:cs="Arial"/>
          <w:lang w:val="es-ES"/>
        </w:rPr>
        <w:t xml:space="preserve"> indica si </w:t>
      </w:r>
      <w:r w:rsidR="00D05F41">
        <w:rPr>
          <w:rFonts w:ascii="Arial" w:hAnsi="Arial" w:cs="Arial"/>
          <w:lang w:val="es-ES"/>
        </w:rPr>
        <w:t>el emprendedor</w:t>
      </w:r>
      <w:r w:rsidRPr="006611ED">
        <w:rPr>
          <w:rFonts w:ascii="Arial" w:hAnsi="Arial" w:cs="Arial"/>
          <w:lang w:val="es-ES"/>
        </w:rPr>
        <w:t xml:space="preserve"> se encuentra ubicada geográficamente cerca a </w:t>
      </w:r>
      <w:r w:rsidR="00D05F41">
        <w:rPr>
          <w:rFonts w:ascii="Arial" w:hAnsi="Arial" w:cs="Arial"/>
          <w:lang w:val="es-ES"/>
        </w:rPr>
        <w:t>algun emprendedor</w:t>
      </w:r>
      <w:r w:rsidRPr="006611ED">
        <w:rPr>
          <w:rFonts w:ascii="Arial" w:hAnsi="Arial" w:cs="Arial"/>
          <w:lang w:val="es-ES"/>
        </w:rPr>
        <w:t xml:space="preserve"> participante y pertenece a su misma industria. Esto se obtiene de comparar el grupo de beneficiarios directos con un grupo de control. Y el efecto indirecto de tratamiento promedio (IATE):</w:t>
      </w:r>
    </w:p>
    <w:p w:rsidR="005E5EB7" w:rsidRPr="006611ED" w:rsidRDefault="005E5EB7" w:rsidP="005E5EB7">
      <w:pPr>
        <w:tabs>
          <w:tab w:val="left" w:pos="450"/>
        </w:tabs>
        <w:rPr>
          <w:rFonts w:ascii="Arial" w:hAnsi="Arial" w:cs="Arial"/>
          <w:lang w:val="es-ES"/>
        </w:rPr>
      </w:pPr>
    </w:p>
    <w:p w:rsidR="005E5EB7" w:rsidRPr="006611ED" w:rsidRDefault="005E5EB7" w:rsidP="005E5EB7">
      <w:pPr>
        <w:spacing w:line="360" w:lineRule="auto"/>
        <w:jc w:val="center"/>
        <w:rPr>
          <w:rFonts w:ascii="Cambria Math" w:hAnsi="Cambria Math" w:cs="Arial"/>
          <w:lang w:val="it-IT"/>
          <w:oMath/>
        </w:rPr>
      </w:pPr>
      <m:oMathPara>
        <m:oMath>
          <m:r>
            <w:rPr>
              <w:rFonts w:ascii="Cambria Math" w:hAnsi="Cambria Math" w:cs="Arial"/>
              <w:lang w:val="it-IT"/>
            </w:rPr>
            <m:t>IATE = E[</m:t>
          </m:r>
          <m:sSub>
            <m:sSubPr>
              <m:ctrlPr>
                <w:rPr>
                  <w:rFonts w:ascii="Cambria Math" w:hAnsi="Cambria Math" w:cs="Arial"/>
                  <w:i/>
                  <w:lang w:val="it-IT"/>
                </w:rPr>
              </m:ctrlPr>
            </m:sSubPr>
            <m:e>
              <m:r>
                <w:rPr>
                  <w:rFonts w:ascii="Cambria Math" w:hAnsi="Cambria Math" w:cs="Arial"/>
                  <w:lang w:val="it-IT"/>
                </w:rPr>
                <m:t>Y</m:t>
              </m:r>
            </m:e>
            <m:sub>
              <m:r>
                <w:rPr>
                  <w:rFonts w:ascii="Cambria Math" w:hAnsi="Cambria Math" w:cs="Arial"/>
                  <w:lang w:val="it-IT"/>
                </w:rPr>
                <m:t>i</m:t>
              </m:r>
            </m:sub>
          </m:sSub>
          <m:r>
            <w:rPr>
              <w:rFonts w:ascii="Cambria Math" w:hAnsi="Cambria Math" w:cs="Arial"/>
              <w:lang w:val="it-IT"/>
            </w:rPr>
            <m:t>|</m:t>
          </m:r>
          <m:sSub>
            <m:sSubPr>
              <m:ctrlPr>
                <w:rPr>
                  <w:rFonts w:ascii="Cambria Math" w:hAnsi="Cambria Math" w:cs="Arial"/>
                  <w:i/>
                  <w:lang w:val="it-IT"/>
                </w:rPr>
              </m:ctrlPr>
            </m:sSubPr>
            <m:e>
              <m:r>
                <w:rPr>
                  <w:rFonts w:ascii="Cambria Math" w:hAnsi="Cambria Math" w:cs="Arial"/>
                  <w:lang w:val="it-IT"/>
                </w:rPr>
                <m:t>T</m:t>
              </m:r>
            </m:e>
            <m:sub>
              <m:r>
                <w:rPr>
                  <w:rFonts w:ascii="Cambria Math" w:hAnsi="Cambria Math" w:cs="Arial"/>
                  <w:lang w:val="it-IT"/>
                </w:rPr>
                <m:t>i</m:t>
              </m:r>
            </m:sub>
          </m:sSub>
          <m:r>
            <w:rPr>
              <w:rFonts w:ascii="Cambria Math" w:hAnsi="Cambria Math" w:cs="Arial"/>
              <w:lang w:val="it-IT"/>
            </w:rPr>
            <m:t>=0,</m:t>
          </m:r>
          <m:sSub>
            <m:sSubPr>
              <m:ctrlPr>
                <w:rPr>
                  <w:rFonts w:ascii="Cambria Math" w:hAnsi="Cambria Math" w:cs="Arial"/>
                  <w:i/>
                  <w:lang w:val="it-IT"/>
                </w:rPr>
              </m:ctrlPr>
            </m:sSubPr>
            <m:e>
              <m:r>
                <w:rPr>
                  <w:rFonts w:ascii="Cambria Math" w:hAnsi="Cambria Math" w:cs="Arial"/>
                  <w:lang w:val="it-IT"/>
                </w:rPr>
                <m:t>C</m:t>
              </m:r>
            </m:e>
            <m:sub>
              <m:r>
                <w:rPr>
                  <w:rFonts w:ascii="Cambria Math" w:hAnsi="Cambria Math" w:cs="Arial"/>
                  <w:lang w:val="it-IT"/>
                </w:rPr>
                <m:t>i</m:t>
              </m:r>
            </m:sub>
          </m:sSub>
          <m:r>
            <w:rPr>
              <w:rFonts w:ascii="Cambria Math" w:hAnsi="Cambria Math" w:cs="Arial"/>
              <w:lang w:val="it-IT"/>
            </w:rPr>
            <m:t>=1] – E[</m:t>
          </m:r>
          <m:sSub>
            <m:sSubPr>
              <m:ctrlPr>
                <w:rPr>
                  <w:rFonts w:ascii="Cambria Math" w:hAnsi="Cambria Math" w:cs="Arial"/>
                  <w:i/>
                  <w:lang w:val="it-IT"/>
                </w:rPr>
              </m:ctrlPr>
            </m:sSubPr>
            <m:e>
              <m:r>
                <w:rPr>
                  <w:rFonts w:ascii="Cambria Math" w:hAnsi="Cambria Math" w:cs="Arial"/>
                  <w:lang w:val="it-IT"/>
                </w:rPr>
                <m:t>Y</m:t>
              </m:r>
            </m:e>
            <m:sub>
              <m:r>
                <w:rPr>
                  <w:rFonts w:ascii="Cambria Math" w:hAnsi="Cambria Math" w:cs="Arial"/>
                  <w:lang w:val="it-IT"/>
                </w:rPr>
                <m:t>i</m:t>
              </m:r>
            </m:sub>
          </m:sSub>
          <m:r>
            <w:rPr>
              <w:rFonts w:ascii="Cambria Math" w:hAnsi="Cambria Math" w:cs="Arial"/>
              <w:lang w:val="it-IT"/>
            </w:rPr>
            <m:t>|</m:t>
          </m:r>
          <m:sSub>
            <m:sSubPr>
              <m:ctrlPr>
                <w:rPr>
                  <w:rFonts w:ascii="Cambria Math" w:hAnsi="Cambria Math" w:cs="Arial"/>
                  <w:i/>
                  <w:lang w:val="it-IT"/>
                </w:rPr>
              </m:ctrlPr>
            </m:sSubPr>
            <m:e>
              <m:r>
                <w:rPr>
                  <w:rFonts w:ascii="Cambria Math" w:hAnsi="Cambria Math" w:cs="Arial"/>
                  <w:lang w:val="it-IT"/>
                </w:rPr>
                <m:t>T</m:t>
              </m:r>
            </m:e>
            <m:sub>
              <m:r>
                <w:rPr>
                  <w:rFonts w:ascii="Cambria Math" w:hAnsi="Cambria Math" w:cs="Arial"/>
                  <w:lang w:val="it-IT"/>
                </w:rPr>
                <m:t>i</m:t>
              </m:r>
            </m:sub>
          </m:sSub>
          <m:r>
            <w:rPr>
              <w:rFonts w:ascii="Cambria Math" w:hAnsi="Cambria Math" w:cs="Arial"/>
              <w:lang w:val="it-IT"/>
            </w:rPr>
            <m:t>=0,</m:t>
          </m:r>
          <m:sSub>
            <m:sSubPr>
              <m:ctrlPr>
                <w:rPr>
                  <w:rFonts w:ascii="Cambria Math" w:hAnsi="Cambria Math" w:cs="Arial"/>
                  <w:i/>
                  <w:lang w:val="it-IT"/>
                </w:rPr>
              </m:ctrlPr>
            </m:sSubPr>
            <m:e>
              <m:r>
                <w:rPr>
                  <w:rFonts w:ascii="Cambria Math" w:hAnsi="Cambria Math" w:cs="Arial"/>
                  <w:lang w:val="it-IT"/>
                </w:rPr>
                <m:t>C</m:t>
              </m:r>
            </m:e>
            <m:sub>
              <m:r>
                <w:rPr>
                  <w:rFonts w:ascii="Cambria Math" w:hAnsi="Cambria Math" w:cs="Arial"/>
                  <w:lang w:val="it-IT"/>
                </w:rPr>
                <m:t>i</m:t>
              </m:r>
            </m:sub>
          </m:sSub>
          <m:r>
            <w:rPr>
              <w:rFonts w:ascii="Cambria Math" w:hAnsi="Cambria Math" w:cs="Arial"/>
              <w:lang w:val="it-IT"/>
            </w:rPr>
            <m:t>=0]</m:t>
          </m:r>
        </m:oMath>
      </m:oMathPara>
    </w:p>
    <w:p w:rsidR="005E5EB7" w:rsidRPr="006611ED" w:rsidRDefault="005E5EB7" w:rsidP="00126A5E">
      <w:pPr>
        <w:tabs>
          <w:tab w:val="left" w:pos="450"/>
          <w:tab w:val="left" w:pos="630"/>
        </w:tabs>
        <w:ind w:left="720"/>
        <w:rPr>
          <w:rFonts w:ascii="Arial" w:hAnsi="Arial" w:cs="Arial"/>
          <w:lang w:val="es-ES"/>
        </w:rPr>
      </w:pPr>
      <w:r w:rsidRPr="006611ED">
        <w:rPr>
          <w:rFonts w:ascii="Arial" w:hAnsi="Arial" w:cs="Arial"/>
          <w:lang w:val="es-ES"/>
        </w:rPr>
        <w:t xml:space="preserve">que se obtiene de comparar al grupo de </w:t>
      </w:r>
      <w:r w:rsidR="0084766A">
        <w:rPr>
          <w:rFonts w:ascii="Arial" w:hAnsi="Arial" w:cs="Arial"/>
          <w:lang w:val="es-ES"/>
        </w:rPr>
        <w:t>emprendedores</w:t>
      </w:r>
      <w:r w:rsidR="00CE025F">
        <w:rPr>
          <w:rFonts w:ascii="Arial" w:hAnsi="Arial" w:cs="Arial"/>
          <w:lang w:val="es-ES"/>
        </w:rPr>
        <w:t xml:space="preserve"> u hogares</w:t>
      </w:r>
      <w:r w:rsidR="0084766A">
        <w:rPr>
          <w:rFonts w:ascii="Arial" w:hAnsi="Arial" w:cs="Arial"/>
          <w:lang w:val="es-ES"/>
        </w:rPr>
        <w:t xml:space="preserve"> beneficiarios indirecto</w:t>
      </w:r>
      <w:r w:rsidRPr="006611ED">
        <w:rPr>
          <w:rFonts w:ascii="Arial" w:hAnsi="Arial" w:cs="Arial"/>
          <w:lang w:val="es-ES"/>
        </w:rPr>
        <w:t>s con el grupo de control.</w:t>
      </w:r>
    </w:p>
    <w:p w:rsidR="00126A5E" w:rsidRPr="006611ED" w:rsidRDefault="00126A5E" w:rsidP="00126A5E">
      <w:pPr>
        <w:tabs>
          <w:tab w:val="left" w:pos="450"/>
          <w:tab w:val="left" w:pos="630"/>
        </w:tabs>
        <w:rPr>
          <w:rFonts w:ascii="Arial" w:hAnsi="Arial" w:cs="Arial"/>
          <w:lang w:val="es-ES"/>
        </w:rPr>
      </w:pPr>
    </w:p>
    <w:p w:rsidR="004C1C9E" w:rsidRPr="006611ED" w:rsidRDefault="004C1C9E" w:rsidP="00B06BD7">
      <w:pPr>
        <w:pStyle w:val="Paragraph"/>
        <w:tabs>
          <w:tab w:val="clear" w:pos="1476"/>
          <w:tab w:val="num" w:pos="2268"/>
          <w:tab w:val="num" w:pos="2448"/>
        </w:tabs>
        <w:ind w:left="720" w:hanging="709"/>
        <w:rPr>
          <w:rFonts w:ascii="Arial" w:hAnsi="Arial" w:cs="Arial"/>
          <w:szCs w:val="24"/>
          <w:lang w:val="es-ES"/>
        </w:rPr>
      </w:pPr>
      <w:r w:rsidRPr="006611ED">
        <w:rPr>
          <w:rFonts w:ascii="Arial" w:hAnsi="Arial" w:cs="Arial"/>
          <w:b/>
          <w:u w:val="single"/>
        </w:rPr>
        <w:t>Estrategia de muestreo y temas relacionados al poder estadístico</w:t>
      </w:r>
      <w:r w:rsidRPr="006611ED">
        <w:rPr>
          <w:rFonts w:ascii="Arial" w:hAnsi="Arial" w:cs="Arial"/>
        </w:rPr>
        <w:t xml:space="preserve">. Para asegurar que el tamaño de esta muestra (o sea del programa) sea suficiente para medir los impactos esperados, se ha estimado el tamaño de muestra necesario para medir dichos efectos sobre algunos </w:t>
      </w:r>
      <w:r w:rsidR="00A4542B">
        <w:rPr>
          <w:rFonts w:ascii="Arial" w:hAnsi="Arial" w:cs="Arial"/>
        </w:rPr>
        <w:t>de los indicadores principales</w:t>
      </w:r>
      <w:r w:rsidRPr="006611ED">
        <w:rPr>
          <w:rFonts w:ascii="Arial" w:hAnsi="Arial" w:cs="Arial"/>
        </w:rPr>
        <w:t>.</w:t>
      </w:r>
      <w:r w:rsidRPr="006611ED">
        <w:rPr>
          <w:rStyle w:val="FootnoteReference"/>
          <w:rFonts w:ascii="Arial" w:eastAsia="Calibri" w:hAnsi="Arial" w:cs="Arial"/>
          <w:lang w:val="es-ES"/>
        </w:rPr>
        <w:footnoteReference w:id="7"/>
      </w:r>
      <w:r w:rsidRPr="006611ED">
        <w:rPr>
          <w:rFonts w:ascii="Arial" w:hAnsi="Arial" w:cs="Arial"/>
        </w:rPr>
        <w:t xml:space="preserve"> Para este ejercicio se ha definido un escenario conservador sobre la base de siguientes parámetros: </w:t>
      </w:r>
    </w:p>
    <w:p w:rsidR="004C1C9E" w:rsidRPr="006611ED" w:rsidRDefault="004C1C9E" w:rsidP="004C1C9E">
      <w:pPr>
        <w:pStyle w:val="SubSubPar"/>
        <w:tabs>
          <w:tab w:val="clear" w:pos="2736"/>
          <w:tab w:val="num" w:pos="1296"/>
        </w:tabs>
        <w:ind w:left="1296"/>
        <w:rPr>
          <w:rFonts w:ascii="Arial" w:hAnsi="Arial" w:cs="Arial"/>
        </w:rPr>
      </w:pPr>
      <w:r w:rsidRPr="006611ED">
        <w:rPr>
          <w:rFonts w:ascii="Arial" w:hAnsi="Arial" w:cs="Arial"/>
        </w:rPr>
        <w:t>Un nivel de poder de 0.</w:t>
      </w:r>
      <w:r w:rsidR="00A4542B">
        <w:rPr>
          <w:rFonts w:ascii="Arial" w:hAnsi="Arial" w:cs="Arial"/>
        </w:rPr>
        <w:t>8</w:t>
      </w:r>
      <w:r w:rsidR="00E77F84" w:rsidRPr="006611ED">
        <w:rPr>
          <w:rFonts w:ascii="Arial" w:hAnsi="Arial" w:cs="Arial"/>
        </w:rPr>
        <w:t>.</w:t>
      </w:r>
      <w:r w:rsidRPr="006611ED">
        <w:rPr>
          <w:rFonts w:ascii="Arial" w:hAnsi="Arial" w:cs="Arial"/>
        </w:rPr>
        <w:t xml:space="preserve"> </w:t>
      </w:r>
    </w:p>
    <w:p w:rsidR="004C1C9E" w:rsidRPr="006611ED" w:rsidRDefault="004C1C9E" w:rsidP="004C1C9E">
      <w:pPr>
        <w:pStyle w:val="SubSubPar"/>
        <w:tabs>
          <w:tab w:val="clear" w:pos="2736"/>
          <w:tab w:val="num" w:pos="1296"/>
        </w:tabs>
        <w:ind w:left="1296"/>
        <w:rPr>
          <w:rFonts w:ascii="Arial" w:hAnsi="Arial" w:cs="Arial"/>
        </w:rPr>
      </w:pPr>
      <w:r w:rsidRPr="006611ED">
        <w:rPr>
          <w:rFonts w:ascii="Arial" w:hAnsi="Arial" w:cs="Arial"/>
        </w:rPr>
        <w:lastRenderedPageBreak/>
        <w:t>Un</w:t>
      </w:r>
      <w:r w:rsidR="00A4542B">
        <w:rPr>
          <w:rFonts w:ascii="Arial" w:hAnsi="Arial" w:cs="Arial"/>
        </w:rPr>
        <w:t xml:space="preserve"> nivel de significancia de 0.05</w:t>
      </w:r>
      <w:r w:rsidR="00E77F84" w:rsidRPr="006611ED">
        <w:rPr>
          <w:rFonts w:ascii="Arial" w:hAnsi="Arial" w:cs="Arial"/>
        </w:rPr>
        <w:t>.</w:t>
      </w:r>
    </w:p>
    <w:p w:rsidR="004C1C9E" w:rsidRPr="006611ED" w:rsidRDefault="004C1C9E" w:rsidP="004C1C9E">
      <w:pPr>
        <w:pStyle w:val="SubSubPar"/>
        <w:tabs>
          <w:tab w:val="clear" w:pos="2736"/>
          <w:tab w:val="num" w:pos="1296"/>
        </w:tabs>
        <w:ind w:left="1296"/>
        <w:rPr>
          <w:rFonts w:ascii="Arial" w:hAnsi="Arial" w:cs="Arial"/>
        </w:rPr>
      </w:pPr>
      <w:r w:rsidRPr="006611ED">
        <w:rPr>
          <w:rFonts w:ascii="Arial" w:hAnsi="Arial" w:cs="Arial"/>
        </w:rPr>
        <w:t xml:space="preserve">Una observación de línea de base y </w:t>
      </w:r>
      <w:r w:rsidR="00E30D9F" w:rsidRPr="006611ED">
        <w:rPr>
          <w:rFonts w:ascii="Arial" w:hAnsi="Arial" w:cs="Arial"/>
        </w:rPr>
        <w:t>una</w:t>
      </w:r>
      <w:r w:rsidRPr="006611ED">
        <w:rPr>
          <w:rFonts w:ascii="Arial" w:hAnsi="Arial" w:cs="Arial"/>
        </w:rPr>
        <w:t xml:space="preserve"> de seguimiento</w:t>
      </w:r>
      <w:r w:rsidR="00E77F84" w:rsidRPr="006611ED">
        <w:rPr>
          <w:rFonts w:ascii="Arial" w:hAnsi="Arial" w:cs="Arial"/>
        </w:rPr>
        <w:t>.</w:t>
      </w:r>
    </w:p>
    <w:p w:rsidR="004C1C9E" w:rsidRPr="006611ED" w:rsidRDefault="004C1C9E" w:rsidP="004C1C9E">
      <w:pPr>
        <w:pStyle w:val="SubSubPar"/>
        <w:tabs>
          <w:tab w:val="clear" w:pos="2736"/>
          <w:tab w:val="num" w:pos="1296"/>
        </w:tabs>
        <w:ind w:left="1296"/>
        <w:rPr>
          <w:rFonts w:ascii="Arial" w:hAnsi="Arial" w:cs="Arial"/>
        </w:rPr>
      </w:pPr>
      <w:r w:rsidRPr="006611ED">
        <w:rPr>
          <w:rFonts w:ascii="Arial" w:hAnsi="Arial" w:cs="Arial"/>
        </w:rPr>
        <w:t>Se utilizó el supuesto de desvío estándar igual a ½ de la media</w:t>
      </w:r>
      <w:r w:rsidR="00E77F84" w:rsidRPr="006611ED">
        <w:rPr>
          <w:rFonts w:ascii="Arial" w:hAnsi="Arial" w:cs="Arial"/>
        </w:rPr>
        <w:t>.</w:t>
      </w:r>
    </w:p>
    <w:p w:rsidR="004C1C9E" w:rsidRPr="006611ED" w:rsidRDefault="004C1C9E" w:rsidP="004C1C9E">
      <w:pPr>
        <w:pStyle w:val="SubSubPar"/>
        <w:tabs>
          <w:tab w:val="clear" w:pos="2736"/>
          <w:tab w:val="num" w:pos="1296"/>
        </w:tabs>
        <w:ind w:left="1296"/>
        <w:rPr>
          <w:rFonts w:ascii="Arial" w:hAnsi="Arial" w:cs="Arial"/>
        </w:rPr>
      </w:pPr>
      <w:r w:rsidRPr="006611ED">
        <w:rPr>
          <w:rFonts w:ascii="Arial" w:hAnsi="Arial" w:cs="Arial"/>
        </w:rPr>
        <w:t xml:space="preserve">Se fijó una correlación entre </w:t>
      </w:r>
      <w:r w:rsidR="0025325F" w:rsidRPr="006611ED">
        <w:rPr>
          <w:rFonts w:ascii="Arial" w:hAnsi="Arial" w:cs="Arial"/>
        </w:rPr>
        <w:t>el seguimiento</w:t>
      </w:r>
      <w:r w:rsidRPr="006611ED">
        <w:rPr>
          <w:rFonts w:ascii="Arial" w:hAnsi="Arial" w:cs="Arial"/>
        </w:rPr>
        <w:t xml:space="preserve"> y la línea de base de </w:t>
      </w:r>
      <w:r w:rsidR="00E30D9F" w:rsidRPr="006611ED">
        <w:rPr>
          <w:rFonts w:ascii="Arial" w:hAnsi="Arial" w:cs="Arial"/>
        </w:rPr>
        <w:t>0.</w:t>
      </w:r>
      <w:r w:rsidR="008475E9">
        <w:rPr>
          <w:rFonts w:ascii="Arial" w:hAnsi="Arial" w:cs="Arial"/>
        </w:rPr>
        <w:t>8</w:t>
      </w:r>
      <w:r w:rsidR="00E30D9F" w:rsidRPr="006611ED">
        <w:rPr>
          <w:rFonts w:ascii="Arial" w:hAnsi="Arial" w:cs="Arial"/>
        </w:rPr>
        <w:t>0</w:t>
      </w:r>
      <w:r w:rsidR="00E77F84" w:rsidRPr="006611ED">
        <w:rPr>
          <w:rFonts w:ascii="Arial" w:hAnsi="Arial" w:cs="Arial"/>
        </w:rPr>
        <w:t>.</w:t>
      </w:r>
    </w:p>
    <w:p w:rsidR="004C1C9E" w:rsidRPr="006611ED" w:rsidRDefault="004C1C9E" w:rsidP="004C1C9E">
      <w:pPr>
        <w:pStyle w:val="SubSubPar"/>
        <w:tabs>
          <w:tab w:val="clear" w:pos="2736"/>
          <w:tab w:val="num" w:pos="1296"/>
        </w:tabs>
        <w:ind w:left="1296"/>
        <w:rPr>
          <w:rFonts w:ascii="Arial" w:hAnsi="Arial" w:cs="Arial"/>
        </w:rPr>
      </w:pPr>
      <w:r w:rsidRPr="006611ED">
        <w:rPr>
          <w:rFonts w:ascii="Arial" w:hAnsi="Arial" w:cs="Arial"/>
        </w:rPr>
        <w:t>Se estableció un ratio=grupo tratamiento/grupo control de 1</w:t>
      </w:r>
      <w:r w:rsidR="00FE4BB3" w:rsidRPr="006611ED">
        <w:rPr>
          <w:rFonts w:ascii="Arial" w:hAnsi="Arial" w:cs="Arial"/>
        </w:rPr>
        <w:t>.</w:t>
      </w:r>
    </w:p>
    <w:p w:rsidR="004C1C9E" w:rsidRPr="006611ED" w:rsidRDefault="004C1C9E" w:rsidP="00B06BD7">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A partir de la simulación (Tabla </w:t>
      </w:r>
      <w:r w:rsidR="00FE4BB3" w:rsidRPr="006611ED">
        <w:rPr>
          <w:rFonts w:ascii="Arial" w:hAnsi="Arial" w:cs="Arial"/>
        </w:rPr>
        <w:t>5</w:t>
      </w:r>
      <w:r w:rsidRPr="006611ED">
        <w:rPr>
          <w:rFonts w:ascii="Arial" w:hAnsi="Arial" w:cs="Arial"/>
        </w:rPr>
        <w:t>) podemos concluir que el tamaño de muestra óptimo en cada levantamien</w:t>
      </w:r>
      <w:r w:rsidR="00E30D9F" w:rsidRPr="006611ED">
        <w:rPr>
          <w:rFonts w:ascii="Arial" w:hAnsi="Arial" w:cs="Arial"/>
        </w:rPr>
        <w:t>to (línea de base y seguimiento</w:t>
      </w:r>
      <w:r w:rsidRPr="006611ED">
        <w:rPr>
          <w:rFonts w:ascii="Arial" w:hAnsi="Arial" w:cs="Arial"/>
        </w:rPr>
        <w:t>) u año de observación mediante datos administrativos de</w:t>
      </w:r>
      <w:r w:rsidR="00D05F41">
        <w:rPr>
          <w:rFonts w:ascii="Arial" w:hAnsi="Arial" w:cs="Arial"/>
        </w:rPr>
        <w:t>be ser de aprox. 400 hogares (200 tratado</w:t>
      </w:r>
      <w:r w:rsidR="00E30D9F" w:rsidRPr="006611ED">
        <w:rPr>
          <w:rFonts w:ascii="Arial" w:hAnsi="Arial" w:cs="Arial"/>
        </w:rPr>
        <w:t>s y 200</w:t>
      </w:r>
      <w:r w:rsidRPr="006611ED">
        <w:rPr>
          <w:rFonts w:ascii="Arial" w:hAnsi="Arial" w:cs="Arial"/>
        </w:rPr>
        <w:t xml:space="preserve"> control)</w:t>
      </w:r>
      <w:r w:rsidR="00E77F84" w:rsidRPr="006611ED">
        <w:rPr>
          <w:rFonts w:ascii="Arial" w:hAnsi="Arial" w:cs="Arial"/>
        </w:rPr>
        <w:t xml:space="preserve"> </w:t>
      </w:r>
      <w:r w:rsidR="00FE4BB3" w:rsidRPr="006611ED">
        <w:rPr>
          <w:rFonts w:ascii="Arial" w:hAnsi="Arial" w:cs="Arial"/>
        </w:rPr>
        <w:t>teniendo en cuenta</w:t>
      </w:r>
      <w:r w:rsidR="00E77F84" w:rsidRPr="006611ED">
        <w:rPr>
          <w:rFonts w:ascii="Arial" w:hAnsi="Arial" w:cs="Arial"/>
        </w:rPr>
        <w:t xml:space="preserve"> el desgaste que puede sufrir la muestra</w:t>
      </w:r>
      <w:r w:rsidRPr="006611ED">
        <w:rPr>
          <w:rFonts w:ascii="Arial" w:hAnsi="Arial" w:cs="Arial"/>
        </w:rPr>
        <w:t xml:space="preserve">. </w:t>
      </w:r>
    </w:p>
    <w:p w:rsidR="004C1C9E" w:rsidRPr="006611ED" w:rsidRDefault="004C1C9E" w:rsidP="00B06BD7">
      <w:pPr>
        <w:pStyle w:val="Paragraph"/>
        <w:tabs>
          <w:tab w:val="clear" w:pos="1476"/>
          <w:tab w:val="num" w:pos="2268"/>
          <w:tab w:val="num" w:pos="2448"/>
        </w:tabs>
        <w:ind w:left="720" w:hanging="709"/>
        <w:rPr>
          <w:rFonts w:ascii="Arial" w:hAnsi="Arial" w:cs="Arial"/>
          <w:lang w:val="es-ES"/>
        </w:rPr>
      </w:pPr>
      <w:r w:rsidRPr="006611ED">
        <w:rPr>
          <w:rFonts w:ascii="Arial" w:hAnsi="Arial" w:cs="Arial"/>
          <w:lang w:val="es-ES"/>
        </w:rPr>
        <w:t>Para hallar el tamaño de muestra, comparamos la media de la medición en la línea de base y la esperada correspondiente a las mediciones de seguimiento,</w:t>
      </w:r>
      <m:oMath>
        <m:sSub>
          <m:sSubPr>
            <m:ctrlPr>
              <w:rPr>
                <w:rFonts w:ascii="Cambria Math" w:eastAsia="Calibri" w:hAnsi="Cambria Math" w:cs="Arial"/>
                <w:i/>
                <w:lang w:val="es-ES"/>
              </w:rPr>
            </m:ctrlPr>
          </m:sSubPr>
          <m:e>
            <m:acc>
              <m:accPr>
                <m:chr m:val="̅"/>
                <m:ctrlPr>
                  <w:rPr>
                    <w:rFonts w:ascii="Cambria Math" w:eastAsia="Calibri" w:hAnsi="Cambria Math" w:cs="Arial"/>
                    <w:i/>
                    <w:lang w:val="es-ES"/>
                  </w:rPr>
                </m:ctrlPr>
              </m:accPr>
              <m:e>
                <m:r>
                  <w:rPr>
                    <w:rFonts w:ascii="Cambria Math" w:hAnsi="Cambria Math" w:cs="Arial"/>
                    <w:lang w:val="es-ES"/>
                  </w:rPr>
                  <m:t xml:space="preserve"> X</m:t>
                </m:r>
              </m:e>
            </m:acc>
          </m:e>
          <m:sub>
            <m:r>
              <w:rPr>
                <w:rFonts w:ascii="Cambria Math" w:hAnsi="Cambria Math" w:cs="Arial"/>
                <w:lang w:val="es-ES"/>
              </w:rPr>
              <m:t>1</m:t>
            </m:r>
          </m:sub>
        </m:sSub>
        <m:r>
          <w:rPr>
            <w:rFonts w:ascii="Cambria Math" w:hAnsi="Cambria Math" w:cs="Arial"/>
            <w:lang w:val="es-ES"/>
          </w:rPr>
          <m:t xml:space="preserve">- </m:t>
        </m:r>
        <m:sSub>
          <m:sSubPr>
            <m:ctrlPr>
              <w:rPr>
                <w:rFonts w:ascii="Cambria Math" w:eastAsia="Calibri" w:hAnsi="Cambria Math" w:cs="Arial"/>
                <w:i/>
                <w:lang w:val="es-ES"/>
              </w:rPr>
            </m:ctrlPr>
          </m:sSubPr>
          <m:e>
            <m:acc>
              <m:accPr>
                <m:chr m:val="̅"/>
                <m:ctrlPr>
                  <w:rPr>
                    <w:rFonts w:ascii="Cambria Math" w:eastAsia="Calibri" w:hAnsi="Cambria Math" w:cs="Arial"/>
                    <w:i/>
                    <w:lang w:val="es-ES"/>
                  </w:rPr>
                </m:ctrlPr>
              </m:accPr>
              <m:e>
                <m:r>
                  <w:rPr>
                    <w:rFonts w:ascii="Cambria Math" w:hAnsi="Cambria Math" w:cs="Arial"/>
                    <w:lang w:val="es-ES"/>
                  </w:rPr>
                  <m:t>X</m:t>
                </m:r>
              </m:e>
            </m:acc>
          </m:e>
          <m:sub>
            <m:r>
              <w:rPr>
                <w:rFonts w:ascii="Cambria Math" w:hAnsi="Cambria Math" w:cs="Arial"/>
                <w:lang w:val="es-ES"/>
              </w:rPr>
              <m:t>0</m:t>
            </m:r>
          </m:sub>
        </m:sSub>
      </m:oMath>
      <w:r w:rsidRPr="006611ED">
        <w:rPr>
          <w:rFonts w:ascii="Arial" w:hAnsi="Arial" w:cs="Arial"/>
          <w:lang w:val="es-ES"/>
        </w:rPr>
        <w:t xml:space="preserve">, utilizando un simple </w:t>
      </w:r>
      <w:r w:rsidRPr="006611ED">
        <w:rPr>
          <w:rFonts w:ascii="Arial" w:hAnsi="Arial" w:cs="Arial"/>
          <w:i/>
          <w:lang w:val="es-ES"/>
        </w:rPr>
        <w:t>t</w:t>
      </w:r>
      <w:r w:rsidRPr="006611ED">
        <w:rPr>
          <w:rFonts w:ascii="Arial" w:hAnsi="Arial" w:cs="Arial"/>
          <w:lang w:val="es-ES"/>
        </w:rPr>
        <w:t xml:space="preserve"> test y la configuración recién descripta. Luego, la mejora en la varianza de la estimación del efecto tratamiento de utilizar una medición en la línea de base y </w:t>
      </w:r>
      <w:r w:rsidR="00654C82" w:rsidRPr="006611ED">
        <w:rPr>
          <w:rFonts w:ascii="Arial" w:hAnsi="Arial" w:cs="Arial"/>
          <w:lang w:val="es-ES"/>
        </w:rPr>
        <w:t>una</w:t>
      </w:r>
      <w:r w:rsidRPr="006611ED">
        <w:rPr>
          <w:rFonts w:ascii="Arial" w:hAnsi="Arial" w:cs="Arial"/>
          <w:lang w:val="es-ES"/>
        </w:rPr>
        <w:t xml:space="preserve"> de seguimiento está determinada por:</w:t>
      </w:r>
    </w:p>
    <w:p w:rsidR="004C1C9E" w:rsidRPr="006611ED" w:rsidRDefault="004C1C9E" w:rsidP="004C1C9E">
      <w:pPr>
        <w:pStyle w:val="ListParagraph"/>
        <w:spacing w:line="360" w:lineRule="auto"/>
        <w:rPr>
          <w:rFonts w:ascii="Arial" w:hAnsi="Arial" w:cs="Arial"/>
          <w:lang w:val="es-ES"/>
        </w:rPr>
      </w:pPr>
    </w:p>
    <w:p w:rsidR="004C1C9E" w:rsidRPr="006611ED" w:rsidRDefault="004C1C9E" w:rsidP="004C1C9E">
      <w:pPr>
        <w:pStyle w:val="ListParagraph"/>
        <w:spacing w:line="360" w:lineRule="auto"/>
        <w:jc w:val="center"/>
        <w:rPr>
          <w:rFonts w:ascii="Arial" w:hAnsi="Arial" w:cs="Arial"/>
        </w:rPr>
      </w:pPr>
      <w:r w:rsidRPr="006611ED">
        <w:rPr>
          <w:rFonts w:ascii="Arial" w:hAnsi="Arial" w:cs="Arial"/>
          <w:noProof/>
          <w:lang w:val="es-ES_tradnl" w:eastAsia="es-ES_tradnl"/>
        </w:rPr>
        <w:drawing>
          <wp:inline distT="0" distB="0" distL="0" distR="0">
            <wp:extent cx="2727325" cy="492760"/>
            <wp:effectExtent l="1905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2727325" cy="492760"/>
                    </a:xfrm>
                    <a:prstGeom prst="rect">
                      <a:avLst/>
                    </a:prstGeom>
                    <a:noFill/>
                    <a:ln w="9525">
                      <a:noFill/>
                      <a:miter lim="800000"/>
                      <a:headEnd/>
                      <a:tailEnd/>
                    </a:ln>
                  </pic:spPr>
                </pic:pic>
              </a:graphicData>
            </a:graphic>
          </wp:inline>
        </w:drawing>
      </w:r>
    </w:p>
    <w:p w:rsidR="004C1C9E" w:rsidRPr="006611ED" w:rsidRDefault="004C1C9E" w:rsidP="004C1C9E">
      <w:pPr>
        <w:ind w:left="720"/>
        <w:rPr>
          <w:rFonts w:ascii="Arial" w:hAnsi="Arial" w:cs="Arial"/>
          <w:lang w:val="es-AR"/>
        </w:rPr>
      </w:pPr>
      <w:r w:rsidRPr="006611ED">
        <w:rPr>
          <w:rFonts w:ascii="Arial" w:hAnsi="Arial" w:cs="Arial"/>
          <w:lang w:val="es-ES"/>
        </w:rPr>
        <w:t xml:space="preserve">donde </w:t>
      </w:r>
      <m:oMath>
        <m:r>
          <w:rPr>
            <w:rFonts w:ascii="Cambria Math" w:hAnsi="Cambria Math" w:cs="Arial"/>
            <w:lang w:val="es-ES"/>
          </w:rPr>
          <m:t xml:space="preserve"> p</m:t>
        </m:r>
      </m:oMath>
      <w:r w:rsidRPr="006611ED">
        <w:rPr>
          <w:rFonts w:ascii="Arial" w:hAnsi="Arial" w:cs="Arial"/>
          <w:lang w:val="es-ES"/>
        </w:rPr>
        <w:t xml:space="preserve">  es el número de mediciones en la línea de base,  </w:t>
      </w:r>
      <m:oMath>
        <m:r>
          <w:rPr>
            <w:rFonts w:ascii="Cambria Math" w:hAnsi="Cambria Math" w:cs="Arial"/>
            <w:lang w:val="es-ES"/>
          </w:rPr>
          <m:t>r</m:t>
        </m:r>
      </m:oMath>
      <w:r w:rsidRPr="006611ED">
        <w:rPr>
          <w:rFonts w:ascii="Arial" w:hAnsi="Arial" w:cs="Arial"/>
          <w:lang w:val="es-ES"/>
        </w:rPr>
        <w:t xml:space="preserve"> es el número de mediciones en el seguimiento,</w:t>
      </w:r>
      <m:oMath>
        <m:r>
          <w:rPr>
            <w:rFonts w:ascii="Cambria Math" w:hAnsi="Cambria Math" w:cs="Arial"/>
            <w:lang w:val="es-ES"/>
          </w:rPr>
          <m:t xml:space="preserve"> </m:t>
        </m:r>
        <m:acc>
          <m:accPr>
            <m:chr m:val="̅"/>
            <m:ctrlPr>
              <w:rPr>
                <w:rFonts w:ascii="Cambria Math" w:hAnsi="Cambria Math" w:cs="Arial"/>
                <w:i/>
                <w:lang w:val="es-ES"/>
              </w:rPr>
            </m:ctrlPr>
          </m:accPr>
          <m:e>
            <m:r>
              <w:rPr>
                <w:rFonts w:ascii="Cambria Math" w:hAnsi="Cambria Math" w:cs="Arial"/>
                <w:lang w:val="es-ES"/>
              </w:rPr>
              <m:t>p</m:t>
            </m:r>
          </m:e>
        </m:acc>
      </m:oMath>
      <w:r w:rsidRPr="006611ED">
        <w:rPr>
          <w:rFonts w:ascii="Arial" w:hAnsi="Arial" w:cs="Arial"/>
          <w:vertAlign w:val="subscript"/>
          <w:lang w:val="es-ES"/>
        </w:rPr>
        <w:t xml:space="preserve">pre </w:t>
      </w:r>
      <w:r w:rsidRPr="006611ED">
        <w:rPr>
          <w:rFonts w:ascii="Arial" w:hAnsi="Arial" w:cs="Arial"/>
          <w:lang w:val="es-ES"/>
        </w:rPr>
        <w:t xml:space="preserve">es la correlación entre las mediciones en la línea de base,  </w:t>
      </w:r>
      <m:oMath>
        <m:acc>
          <m:accPr>
            <m:chr m:val="̅"/>
            <m:ctrlPr>
              <w:rPr>
                <w:rFonts w:ascii="Cambria Math" w:hAnsi="Cambria Math" w:cs="Arial"/>
                <w:i/>
                <w:lang w:val="es-ES"/>
              </w:rPr>
            </m:ctrlPr>
          </m:accPr>
          <m:e>
            <m:r>
              <w:rPr>
                <w:rFonts w:ascii="Cambria Math" w:hAnsi="Cambria Math" w:cs="Arial"/>
                <w:lang w:val="es-ES"/>
              </w:rPr>
              <m:t>p</m:t>
            </m:r>
          </m:e>
        </m:acc>
      </m:oMath>
      <w:r w:rsidRPr="006611ED">
        <w:rPr>
          <w:rFonts w:ascii="Arial" w:hAnsi="Arial" w:cs="Arial"/>
          <w:vertAlign w:val="subscript"/>
          <w:lang w:val="es-ES"/>
        </w:rPr>
        <w:t xml:space="preserve">post </w:t>
      </w:r>
      <w:r w:rsidRPr="006611ED">
        <w:rPr>
          <w:rFonts w:ascii="Arial" w:hAnsi="Arial" w:cs="Arial"/>
          <w:lang w:val="es-ES"/>
        </w:rPr>
        <w:t xml:space="preserve">es la correlación entre las mediciones  de seguimiento y </w:t>
      </w:r>
      <m:oMath>
        <m:acc>
          <m:accPr>
            <m:chr m:val="̅"/>
            <m:ctrlPr>
              <w:rPr>
                <w:rFonts w:ascii="Cambria Math" w:hAnsi="Cambria Math" w:cs="Arial"/>
                <w:i/>
                <w:lang w:val="es-ES"/>
              </w:rPr>
            </m:ctrlPr>
          </m:accPr>
          <m:e>
            <m:r>
              <w:rPr>
                <w:rFonts w:ascii="Cambria Math" w:hAnsi="Cambria Math" w:cs="Arial"/>
                <w:lang w:val="es-ES"/>
              </w:rPr>
              <m:t>p</m:t>
            </m:r>
          </m:e>
        </m:acc>
      </m:oMath>
      <w:r w:rsidRPr="006611ED">
        <w:rPr>
          <w:rFonts w:ascii="Arial" w:hAnsi="Arial" w:cs="Arial"/>
          <w:vertAlign w:val="subscript"/>
          <w:lang w:val="es-ES"/>
        </w:rPr>
        <w:t xml:space="preserve">mix </w:t>
      </w:r>
      <w:r w:rsidRPr="006611ED">
        <w:rPr>
          <w:rFonts w:ascii="Arial" w:hAnsi="Arial" w:cs="Arial"/>
          <w:lang w:val="es-ES"/>
        </w:rPr>
        <w:t xml:space="preserve">es la correlación entre las mediciones en la línea de base y las correspondientes al seguimiento. </w:t>
      </w:r>
      <w:r w:rsidRPr="006611ED">
        <w:rPr>
          <w:rFonts w:ascii="Arial" w:hAnsi="Arial" w:cs="Arial"/>
          <w:lang w:val="es-AR"/>
        </w:rPr>
        <w:t xml:space="preserve">Las fuentes de datos utilizadas para la definición de los valores de línea de base y los impactos esperados son los identificados en la matriz de resultados del programa. La tabla </w:t>
      </w:r>
      <w:r w:rsidR="00654C82" w:rsidRPr="006611ED">
        <w:rPr>
          <w:rFonts w:ascii="Arial" w:hAnsi="Arial" w:cs="Arial"/>
          <w:lang w:val="es-AR"/>
        </w:rPr>
        <w:t>5</w:t>
      </w:r>
      <w:r w:rsidRPr="006611ED">
        <w:rPr>
          <w:rFonts w:ascii="Arial" w:hAnsi="Arial" w:cs="Arial"/>
          <w:lang w:val="es-AR"/>
        </w:rPr>
        <w:t xml:space="preserve"> muestra los resultados de la simulación para  los </w:t>
      </w:r>
      <w:r w:rsidR="00654C82" w:rsidRPr="006611ED">
        <w:rPr>
          <w:rFonts w:ascii="Arial" w:hAnsi="Arial" w:cs="Arial"/>
          <w:lang w:val="es-AR"/>
        </w:rPr>
        <w:t xml:space="preserve">tres </w:t>
      </w:r>
      <w:r w:rsidRPr="006611ED">
        <w:rPr>
          <w:rFonts w:ascii="Arial" w:hAnsi="Arial" w:cs="Arial"/>
          <w:lang w:val="es-AR"/>
        </w:rPr>
        <w:t>indicadores principales</w:t>
      </w:r>
      <w:r w:rsidR="00654C82" w:rsidRPr="006611ED">
        <w:rPr>
          <w:rFonts w:ascii="Arial" w:hAnsi="Arial" w:cs="Arial"/>
          <w:lang w:val="es-AR"/>
        </w:rPr>
        <w:t xml:space="preserve"> a nivel firma</w:t>
      </w:r>
      <w:r w:rsidRPr="006611ED">
        <w:rPr>
          <w:rFonts w:ascii="Arial" w:hAnsi="Arial" w:cs="Arial"/>
          <w:lang w:val="es-AR"/>
        </w:rPr>
        <w:t>.</w:t>
      </w:r>
    </w:p>
    <w:p w:rsidR="004C1C9E" w:rsidRPr="006611ED" w:rsidRDefault="004C1C9E" w:rsidP="004C1C9E">
      <w:pPr>
        <w:pStyle w:val="NoSpacing"/>
        <w:rPr>
          <w:rFonts w:ascii="Arial" w:hAnsi="Arial" w:cs="Arial"/>
          <w:b/>
          <w:sz w:val="20"/>
          <w:szCs w:val="20"/>
          <w:lang w:val="es-ES"/>
        </w:rPr>
      </w:pPr>
    </w:p>
    <w:p w:rsidR="004C1C9E" w:rsidRPr="006611ED" w:rsidRDefault="004C1C9E" w:rsidP="004C1C9E">
      <w:pPr>
        <w:pStyle w:val="NoSpacing"/>
        <w:jc w:val="center"/>
        <w:rPr>
          <w:rFonts w:ascii="Arial" w:hAnsi="Arial" w:cs="Arial"/>
          <w:b/>
          <w:color w:val="auto"/>
          <w:sz w:val="20"/>
          <w:szCs w:val="20"/>
          <w:lang w:val="es-ES"/>
        </w:rPr>
      </w:pPr>
      <w:r w:rsidRPr="006611ED">
        <w:rPr>
          <w:rFonts w:ascii="Arial" w:hAnsi="Arial" w:cs="Arial"/>
          <w:b/>
          <w:color w:val="auto"/>
          <w:sz w:val="20"/>
          <w:szCs w:val="20"/>
          <w:lang w:val="es-ES"/>
        </w:rPr>
        <w:t xml:space="preserve">Tabla </w:t>
      </w:r>
      <w:r w:rsidR="00FE4BB3" w:rsidRPr="006611ED">
        <w:rPr>
          <w:rFonts w:ascii="Arial" w:hAnsi="Arial" w:cs="Arial"/>
          <w:b/>
          <w:color w:val="auto"/>
          <w:sz w:val="20"/>
          <w:szCs w:val="20"/>
          <w:lang w:val="es-ES"/>
        </w:rPr>
        <w:t>5</w:t>
      </w:r>
      <w:r w:rsidR="00F53754" w:rsidRPr="006611ED">
        <w:rPr>
          <w:rFonts w:ascii="Arial" w:hAnsi="Arial" w:cs="Arial"/>
          <w:b/>
          <w:color w:val="auto"/>
          <w:sz w:val="20"/>
          <w:szCs w:val="20"/>
          <w:lang w:val="es-ES"/>
        </w:rPr>
        <w:t>: Ejemplo de requisito</w:t>
      </w:r>
      <w:r w:rsidRPr="006611ED">
        <w:rPr>
          <w:rFonts w:ascii="Arial" w:hAnsi="Arial" w:cs="Arial"/>
          <w:b/>
          <w:color w:val="auto"/>
          <w:sz w:val="20"/>
          <w:szCs w:val="20"/>
          <w:lang w:val="es-ES"/>
        </w:rPr>
        <w:t xml:space="preserve"> de muestra para efectos mínimos detectables</w:t>
      </w:r>
    </w:p>
    <w:p w:rsidR="004C1C9E" w:rsidRPr="006611ED" w:rsidRDefault="004C1C9E" w:rsidP="004C1C9E">
      <w:pPr>
        <w:pStyle w:val="NoSpacing"/>
        <w:rPr>
          <w:rFonts w:ascii="Arial" w:hAnsi="Arial" w:cs="Arial"/>
          <w:b/>
          <w:sz w:val="20"/>
          <w:szCs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620"/>
        <w:gridCol w:w="1800"/>
        <w:gridCol w:w="1440"/>
        <w:gridCol w:w="1548"/>
      </w:tblGrid>
      <w:tr w:rsidR="00D05F41" w:rsidRPr="006611ED" w:rsidTr="00755584">
        <w:trPr>
          <w:jc w:val="center"/>
        </w:trPr>
        <w:tc>
          <w:tcPr>
            <w:tcW w:w="2448" w:type="dxa"/>
          </w:tcPr>
          <w:p w:rsidR="004C1C9E" w:rsidRPr="006611ED" w:rsidRDefault="004C1C9E" w:rsidP="00755584">
            <w:pPr>
              <w:spacing w:before="0" w:after="0"/>
              <w:jc w:val="center"/>
              <w:rPr>
                <w:rFonts w:ascii="Arial" w:hAnsi="Arial" w:cs="Arial"/>
                <w:b/>
                <w:bCs/>
                <w:sz w:val="20"/>
                <w:lang w:val="es-ES"/>
              </w:rPr>
            </w:pPr>
            <w:r w:rsidRPr="006611ED">
              <w:rPr>
                <w:rFonts w:ascii="Arial" w:hAnsi="Arial" w:cs="Arial"/>
                <w:b/>
                <w:bCs/>
                <w:sz w:val="20"/>
                <w:lang w:val="es-ES"/>
              </w:rPr>
              <w:t>Indicador</w:t>
            </w:r>
          </w:p>
        </w:tc>
        <w:tc>
          <w:tcPr>
            <w:tcW w:w="1620" w:type="dxa"/>
          </w:tcPr>
          <w:p w:rsidR="004C1C9E" w:rsidRPr="006611ED" w:rsidRDefault="004C1C9E" w:rsidP="00755584">
            <w:pPr>
              <w:spacing w:before="0" w:after="0"/>
              <w:jc w:val="center"/>
              <w:rPr>
                <w:rFonts w:ascii="Arial" w:hAnsi="Arial" w:cs="Arial"/>
                <w:b/>
                <w:bCs/>
                <w:sz w:val="20"/>
                <w:lang w:val="es-ES"/>
              </w:rPr>
            </w:pPr>
            <w:r w:rsidRPr="006611ED">
              <w:rPr>
                <w:rFonts w:ascii="Arial" w:hAnsi="Arial" w:cs="Arial"/>
                <w:b/>
                <w:bCs/>
                <w:sz w:val="20"/>
                <w:lang w:val="es-ES"/>
              </w:rPr>
              <w:t>Tamaño de muestra grupo de tratamiento</w:t>
            </w:r>
          </w:p>
        </w:tc>
        <w:tc>
          <w:tcPr>
            <w:tcW w:w="1800" w:type="dxa"/>
          </w:tcPr>
          <w:p w:rsidR="004C1C9E" w:rsidRPr="006611ED" w:rsidRDefault="004C1C9E" w:rsidP="00755584">
            <w:pPr>
              <w:spacing w:before="0" w:after="0"/>
              <w:jc w:val="center"/>
              <w:rPr>
                <w:rFonts w:ascii="Arial" w:hAnsi="Arial" w:cs="Arial"/>
                <w:b/>
                <w:bCs/>
                <w:sz w:val="20"/>
                <w:lang w:val="es-ES"/>
              </w:rPr>
            </w:pPr>
            <w:r w:rsidRPr="006611ED">
              <w:rPr>
                <w:rFonts w:ascii="Arial" w:hAnsi="Arial" w:cs="Arial"/>
                <w:b/>
                <w:bCs/>
                <w:sz w:val="20"/>
                <w:lang w:val="es-ES"/>
              </w:rPr>
              <w:t>Tamaño de muestra grupo control</w:t>
            </w:r>
          </w:p>
        </w:tc>
        <w:tc>
          <w:tcPr>
            <w:tcW w:w="1440" w:type="dxa"/>
          </w:tcPr>
          <w:p w:rsidR="004C1C9E" w:rsidRPr="006611ED" w:rsidRDefault="004C1C9E" w:rsidP="00755584">
            <w:pPr>
              <w:spacing w:before="0" w:after="0"/>
              <w:jc w:val="center"/>
              <w:rPr>
                <w:rFonts w:ascii="Arial" w:hAnsi="Arial" w:cs="Arial"/>
                <w:b/>
                <w:bCs/>
                <w:sz w:val="20"/>
                <w:lang w:val="es-ES"/>
              </w:rPr>
            </w:pPr>
            <w:r w:rsidRPr="006611ED">
              <w:rPr>
                <w:rFonts w:ascii="Arial" w:hAnsi="Arial" w:cs="Arial"/>
                <w:b/>
                <w:bCs/>
                <w:sz w:val="20"/>
                <w:lang w:val="es-ES"/>
              </w:rPr>
              <w:t>Muestra total</w:t>
            </w:r>
          </w:p>
        </w:tc>
        <w:tc>
          <w:tcPr>
            <w:tcW w:w="1548" w:type="dxa"/>
          </w:tcPr>
          <w:p w:rsidR="004C1C9E" w:rsidRPr="006611ED" w:rsidRDefault="004C1C9E" w:rsidP="00755584">
            <w:pPr>
              <w:spacing w:before="0" w:after="0"/>
              <w:jc w:val="center"/>
              <w:rPr>
                <w:rFonts w:ascii="Arial" w:hAnsi="Arial" w:cs="Arial"/>
                <w:b/>
                <w:bCs/>
                <w:sz w:val="20"/>
                <w:lang w:val="es-ES"/>
              </w:rPr>
            </w:pPr>
            <w:r w:rsidRPr="006611ED">
              <w:rPr>
                <w:rFonts w:ascii="Arial" w:hAnsi="Arial" w:cs="Arial"/>
                <w:b/>
                <w:bCs/>
                <w:sz w:val="20"/>
                <w:lang w:val="es-ES"/>
              </w:rPr>
              <w:t>Diferencia mínima detectable</w:t>
            </w:r>
          </w:p>
        </w:tc>
      </w:tr>
      <w:tr w:rsidR="00D05F41" w:rsidRPr="006611ED" w:rsidTr="00755584">
        <w:trPr>
          <w:jc w:val="center"/>
        </w:trPr>
        <w:tc>
          <w:tcPr>
            <w:tcW w:w="2448" w:type="dxa"/>
          </w:tcPr>
          <w:p w:rsidR="004C1C9E" w:rsidRPr="006611ED" w:rsidRDefault="00CE025F" w:rsidP="00755584">
            <w:pPr>
              <w:spacing w:before="0" w:after="0"/>
              <w:jc w:val="left"/>
              <w:rPr>
                <w:rFonts w:ascii="Arial" w:hAnsi="Arial" w:cs="Arial"/>
                <w:bCs/>
                <w:sz w:val="20"/>
                <w:lang w:val="es-AR"/>
              </w:rPr>
            </w:pPr>
            <w:r>
              <w:rPr>
                <w:rFonts w:ascii="Arial" w:hAnsi="Arial" w:cs="Arial"/>
                <w:sz w:val="20"/>
                <w:szCs w:val="18"/>
                <w:shd w:val="clear" w:color="auto" w:fill="FFFFFF"/>
                <w:lang w:val="es-ES"/>
              </w:rPr>
              <w:t>Diferencia en el crecimiento del i</w:t>
            </w:r>
            <w:r w:rsidRPr="007D5791">
              <w:rPr>
                <w:rFonts w:ascii="Arial" w:hAnsi="Arial" w:cs="Arial"/>
                <w:sz w:val="20"/>
                <w:szCs w:val="18"/>
                <w:shd w:val="clear" w:color="auto" w:fill="FFFFFF"/>
                <w:lang w:val="es-ES"/>
              </w:rPr>
              <w:t xml:space="preserve">ngreso </w:t>
            </w:r>
            <w:r>
              <w:rPr>
                <w:rFonts w:ascii="Arial" w:hAnsi="Arial" w:cs="Arial"/>
                <w:sz w:val="20"/>
                <w:szCs w:val="18"/>
                <w:shd w:val="clear" w:color="auto" w:fill="FFFFFF"/>
                <w:lang w:val="es-ES"/>
              </w:rPr>
              <w:t>autónomo</w:t>
            </w:r>
            <w:r w:rsidRPr="007D5791">
              <w:rPr>
                <w:rFonts w:ascii="Arial" w:hAnsi="Arial" w:cs="Arial"/>
                <w:sz w:val="20"/>
                <w:szCs w:val="18"/>
                <w:shd w:val="clear" w:color="auto" w:fill="FFFFFF"/>
                <w:lang w:val="es-ES"/>
              </w:rPr>
              <w:t xml:space="preserve"> promedio de hogares indígenas apoyados por el programa respecto a un grupo de control.</w:t>
            </w:r>
          </w:p>
        </w:tc>
        <w:tc>
          <w:tcPr>
            <w:tcW w:w="1620" w:type="dxa"/>
          </w:tcPr>
          <w:p w:rsidR="004C1C9E" w:rsidRPr="006611ED" w:rsidRDefault="008475E9" w:rsidP="00755584">
            <w:pPr>
              <w:spacing w:before="0" w:after="0"/>
              <w:jc w:val="center"/>
              <w:rPr>
                <w:rFonts w:ascii="Arial" w:hAnsi="Arial" w:cs="Arial"/>
                <w:bCs/>
                <w:sz w:val="20"/>
                <w:lang w:val="es-ES"/>
              </w:rPr>
            </w:pPr>
            <w:r>
              <w:rPr>
                <w:rFonts w:ascii="Arial" w:hAnsi="Arial" w:cs="Arial"/>
                <w:bCs/>
                <w:sz w:val="20"/>
                <w:lang w:val="es-ES"/>
              </w:rPr>
              <w:t>175</w:t>
            </w:r>
            <w:r w:rsidR="004C1C9E" w:rsidRPr="006611ED">
              <w:rPr>
                <w:rFonts w:ascii="Arial" w:hAnsi="Arial" w:cs="Arial"/>
                <w:bCs/>
                <w:sz w:val="20"/>
                <w:lang w:val="es-ES"/>
              </w:rPr>
              <w:t xml:space="preserve"> </w:t>
            </w:r>
            <w:r w:rsidR="00D05F41">
              <w:rPr>
                <w:rFonts w:ascii="Arial" w:hAnsi="Arial" w:cs="Arial"/>
                <w:bCs/>
                <w:sz w:val="20"/>
                <w:lang w:val="es-ES"/>
              </w:rPr>
              <w:t>hogares</w:t>
            </w:r>
          </w:p>
          <w:p w:rsidR="004C1C9E" w:rsidRPr="006611ED" w:rsidRDefault="004C1C9E" w:rsidP="0084766A">
            <w:pPr>
              <w:spacing w:before="0" w:after="0"/>
              <w:jc w:val="center"/>
              <w:rPr>
                <w:rFonts w:ascii="Arial" w:hAnsi="Arial" w:cs="Arial"/>
                <w:bCs/>
                <w:sz w:val="20"/>
                <w:lang w:val="es-ES"/>
              </w:rPr>
            </w:pPr>
            <w:r w:rsidRPr="006611ED">
              <w:rPr>
                <w:rFonts w:ascii="Arial" w:hAnsi="Arial" w:cs="Arial"/>
                <w:bCs/>
                <w:sz w:val="20"/>
                <w:lang w:val="es-ES"/>
              </w:rPr>
              <w:t>(</w:t>
            </w:r>
            <m:oMath>
              <m:acc>
                <m:accPr>
                  <m:chr m:val="̅"/>
                  <m:ctrlPr>
                    <w:rPr>
                      <w:rFonts w:ascii="Cambria Math" w:eastAsia="Calibri" w:hAnsi="Cambria Math" w:cs="Arial"/>
                      <w:i/>
                      <w:sz w:val="20"/>
                      <w:lang w:val="es-AR"/>
                    </w:rPr>
                  </m:ctrlPr>
                </m:accPr>
                <m:e>
                  <m:r>
                    <w:rPr>
                      <w:rFonts w:ascii="Cambria Math" w:hAnsi="Cambria Math" w:cs="Arial"/>
                      <w:sz w:val="20"/>
                    </w:rPr>
                    <m:t>X</m:t>
                  </m:r>
                </m:e>
              </m:acc>
              <m:r>
                <w:rPr>
                  <w:rFonts w:ascii="Cambria Math" w:hAnsi="Cambria Math" w:cs="Arial"/>
                  <w:sz w:val="20"/>
                </w:rPr>
                <m:t>=1.1</m:t>
              </m:r>
            </m:oMath>
            <w:r w:rsidRPr="006611ED">
              <w:rPr>
                <w:rFonts w:ascii="Arial" w:hAnsi="Arial" w:cs="Arial"/>
                <w:bCs/>
                <w:sz w:val="20"/>
                <w:lang w:val="es-ES"/>
              </w:rPr>
              <w:t>)</w:t>
            </w:r>
          </w:p>
        </w:tc>
        <w:tc>
          <w:tcPr>
            <w:tcW w:w="1800" w:type="dxa"/>
          </w:tcPr>
          <w:p w:rsidR="004C1C9E" w:rsidRPr="006611ED" w:rsidRDefault="008475E9" w:rsidP="00755584">
            <w:pPr>
              <w:spacing w:before="0" w:after="0"/>
              <w:jc w:val="center"/>
              <w:rPr>
                <w:rFonts w:ascii="Arial" w:hAnsi="Arial" w:cs="Arial"/>
                <w:bCs/>
                <w:sz w:val="20"/>
                <w:lang w:val="es-ES"/>
              </w:rPr>
            </w:pPr>
            <w:r>
              <w:rPr>
                <w:rFonts w:ascii="Arial" w:hAnsi="Arial" w:cs="Arial"/>
                <w:bCs/>
                <w:sz w:val="20"/>
                <w:lang w:val="es-ES"/>
              </w:rPr>
              <w:t>175</w:t>
            </w:r>
            <w:r w:rsidR="004C1C9E" w:rsidRPr="006611ED">
              <w:rPr>
                <w:rFonts w:ascii="Arial" w:hAnsi="Arial" w:cs="Arial"/>
                <w:bCs/>
                <w:sz w:val="20"/>
                <w:lang w:val="es-ES"/>
              </w:rPr>
              <w:t xml:space="preserve"> </w:t>
            </w:r>
            <w:r w:rsidR="00D05F41">
              <w:rPr>
                <w:rFonts w:ascii="Arial" w:hAnsi="Arial" w:cs="Arial"/>
                <w:bCs/>
                <w:sz w:val="20"/>
                <w:lang w:val="es-ES"/>
              </w:rPr>
              <w:t>hogares</w:t>
            </w:r>
          </w:p>
          <w:p w:rsidR="004C1C9E" w:rsidRPr="006611ED" w:rsidRDefault="004C1C9E" w:rsidP="0084766A">
            <w:pPr>
              <w:spacing w:before="0" w:after="0"/>
              <w:jc w:val="center"/>
              <w:rPr>
                <w:rFonts w:ascii="Arial" w:hAnsi="Arial" w:cs="Arial"/>
                <w:bCs/>
                <w:sz w:val="20"/>
                <w:lang w:val="es-ES"/>
              </w:rPr>
            </w:pPr>
            <w:r w:rsidRPr="006611ED">
              <w:rPr>
                <w:rFonts w:ascii="Arial" w:hAnsi="Arial" w:cs="Arial"/>
                <w:bCs/>
                <w:sz w:val="20"/>
                <w:lang w:val="es-ES"/>
              </w:rPr>
              <w:t>(</w:t>
            </w:r>
            <m:oMath>
              <m:acc>
                <m:accPr>
                  <m:chr m:val="̅"/>
                  <m:ctrlPr>
                    <w:rPr>
                      <w:rFonts w:ascii="Cambria Math" w:hAnsi="Cambria Math" w:cs="Arial"/>
                      <w:bCs/>
                      <w:i/>
                      <w:sz w:val="20"/>
                      <w:lang w:val="es-ES"/>
                    </w:rPr>
                  </m:ctrlPr>
                </m:accPr>
                <m:e>
                  <m:r>
                    <w:rPr>
                      <w:rFonts w:ascii="Cambria Math" w:hAnsi="Cambria Math" w:cs="Arial"/>
                      <w:sz w:val="20"/>
                      <w:lang w:val="es-ES"/>
                    </w:rPr>
                    <m:t>X</m:t>
                  </m:r>
                </m:e>
              </m:acc>
              <m:r>
                <w:rPr>
                  <w:rFonts w:ascii="Cambria Math" w:hAnsi="Cambria Math" w:cs="Arial"/>
                  <w:sz w:val="20"/>
                  <w:lang w:val="es-ES"/>
                </w:rPr>
                <m:t>=1</m:t>
              </m:r>
            </m:oMath>
            <w:r w:rsidRPr="006611ED">
              <w:rPr>
                <w:rFonts w:ascii="Arial" w:hAnsi="Arial" w:cs="Arial"/>
                <w:bCs/>
                <w:sz w:val="20"/>
                <w:lang w:val="es-ES"/>
              </w:rPr>
              <w:t>)</w:t>
            </w:r>
          </w:p>
        </w:tc>
        <w:tc>
          <w:tcPr>
            <w:tcW w:w="1440" w:type="dxa"/>
          </w:tcPr>
          <w:p w:rsidR="004C1C9E" w:rsidRPr="006611ED" w:rsidRDefault="008475E9" w:rsidP="00CE025F">
            <w:pPr>
              <w:spacing w:before="0" w:after="0"/>
              <w:jc w:val="center"/>
              <w:rPr>
                <w:rFonts w:ascii="Arial" w:hAnsi="Arial" w:cs="Arial"/>
                <w:bCs/>
                <w:sz w:val="20"/>
                <w:lang w:val="es-ES"/>
              </w:rPr>
            </w:pPr>
            <w:r>
              <w:rPr>
                <w:rFonts w:ascii="Arial" w:hAnsi="Arial" w:cs="Arial"/>
                <w:bCs/>
                <w:sz w:val="20"/>
                <w:lang w:val="es-ES"/>
              </w:rPr>
              <w:t>350</w:t>
            </w:r>
            <w:r w:rsidR="004C1C9E" w:rsidRPr="006611ED">
              <w:rPr>
                <w:rFonts w:ascii="Arial" w:hAnsi="Arial" w:cs="Arial"/>
                <w:bCs/>
                <w:sz w:val="20"/>
                <w:lang w:val="es-ES"/>
              </w:rPr>
              <w:t xml:space="preserve"> </w:t>
            </w:r>
            <w:r w:rsidR="00D05F41">
              <w:rPr>
                <w:rFonts w:ascii="Arial" w:hAnsi="Arial" w:cs="Arial"/>
                <w:bCs/>
                <w:sz w:val="20"/>
                <w:lang w:val="es-ES"/>
              </w:rPr>
              <w:t>hogares</w:t>
            </w:r>
          </w:p>
        </w:tc>
        <w:tc>
          <w:tcPr>
            <w:tcW w:w="1548" w:type="dxa"/>
          </w:tcPr>
          <w:p w:rsidR="004C1C9E" w:rsidRPr="006611ED" w:rsidRDefault="00A4542B" w:rsidP="00755584">
            <w:pPr>
              <w:spacing w:before="0" w:after="0"/>
              <w:jc w:val="center"/>
              <w:rPr>
                <w:rFonts w:ascii="Arial" w:hAnsi="Arial" w:cs="Arial"/>
                <w:bCs/>
                <w:sz w:val="20"/>
                <w:lang w:val="es-ES"/>
              </w:rPr>
            </w:pPr>
            <w:r>
              <w:rPr>
                <w:rFonts w:ascii="Arial" w:hAnsi="Arial" w:cs="Arial"/>
                <w:bCs/>
                <w:sz w:val="20"/>
                <w:lang w:val="es-ES"/>
              </w:rPr>
              <w:t>1</w:t>
            </w:r>
            <w:r w:rsidR="00E30D9F" w:rsidRPr="006611ED">
              <w:rPr>
                <w:rFonts w:ascii="Arial" w:hAnsi="Arial" w:cs="Arial"/>
                <w:bCs/>
                <w:sz w:val="20"/>
                <w:lang w:val="es-ES"/>
              </w:rPr>
              <w:t>0</w:t>
            </w:r>
            <w:r w:rsidR="004C1C9E" w:rsidRPr="006611ED">
              <w:rPr>
                <w:rFonts w:ascii="Arial" w:hAnsi="Arial" w:cs="Arial"/>
                <w:bCs/>
                <w:sz w:val="20"/>
                <w:lang w:val="es-ES"/>
              </w:rPr>
              <w:t>%</w:t>
            </w:r>
          </w:p>
        </w:tc>
      </w:tr>
    </w:tbl>
    <w:p w:rsidR="006D2BEE" w:rsidRPr="006611ED" w:rsidRDefault="006D2BEE" w:rsidP="006D2BEE">
      <w:pPr>
        <w:rPr>
          <w:rFonts w:ascii="Arial" w:hAnsi="Arial" w:cs="Arial"/>
          <w:b/>
        </w:rPr>
      </w:pPr>
    </w:p>
    <w:p w:rsidR="0096079E" w:rsidRPr="006611ED" w:rsidRDefault="006D2BEE" w:rsidP="0096079E">
      <w:pPr>
        <w:pStyle w:val="FirstHeading"/>
        <w:rPr>
          <w:rFonts w:ascii="Arial" w:hAnsi="Arial" w:cs="Arial"/>
          <w:lang w:val="es-ES_tradnl"/>
        </w:rPr>
      </w:pPr>
      <w:bookmarkStart w:id="13" w:name="_Toc406760978"/>
      <w:r w:rsidRPr="006611ED">
        <w:rPr>
          <w:rFonts w:ascii="Arial" w:hAnsi="Arial" w:cs="Arial"/>
          <w:lang w:val="es-ES"/>
        </w:rPr>
        <w:t>F</w:t>
      </w:r>
      <w:r w:rsidR="0096079E" w:rsidRPr="006611ED">
        <w:rPr>
          <w:rFonts w:ascii="Arial" w:hAnsi="Arial" w:cs="Arial"/>
          <w:lang w:val="es-ES_tradnl"/>
        </w:rPr>
        <w:t>.</w:t>
      </w:r>
      <w:r w:rsidR="0096079E" w:rsidRPr="006611ED">
        <w:rPr>
          <w:rFonts w:ascii="Arial" w:hAnsi="Arial" w:cs="Arial"/>
          <w:lang w:val="es-ES_tradnl"/>
        </w:rPr>
        <w:tab/>
        <w:t>Evaluación complementaria. Análisis costo-beneficio ex-post (CB)</w:t>
      </w:r>
      <w:bookmarkEnd w:id="13"/>
    </w:p>
    <w:p w:rsidR="0096079E" w:rsidRPr="006611ED" w:rsidRDefault="0096079E" w:rsidP="00087CE3">
      <w:pPr>
        <w:pStyle w:val="Paragraph"/>
        <w:tabs>
          <w:tab w:val="clear" w:pos="1476"/>
          <w:tab w:val="num" w:pos="2268"/>
          <w:tab w:val="num" w:pos="2448"/>
        </w:tabs>
        <w:ind w:left="720" w:hanging="709"/>
        <w:rPr>
          <w:rFonts w:ascii="Arial" w:hAnsi="Arial" w:cs="Arial"/>
          <w:color w:val="000000"/>
          <w:lang w:val="es-ES"/>
        </w:rPr>
      </w:pPr>
      <w:r w:rsidRPr="006611ED">
        <w:rPr>
          <w:rFonts w:ascii="Arial" w:hAnsi="Arial" w:cs="Arial"/>
        </w:rPr>
        <w:t>La evaluación puede basarse también en un análisis económico del Programa. El mismo deberá proveer apreciaciones fundadas sobre la razonabilidad de la magnitud del esfuerzo social incurrido en relación con los beneficios alcanzados y previstos, considerando el lapso de maduración de las acciones promovidas y sus resultados inmediatos y mediatos, y considerando especialmente su contribución a promover un sendero de aprendizaje e incorporación de una cultura de mayor integración del sistema de CTI en las distintas</w:t>
      </w:r>
      <w:r w:rsidRPr="006611ED">
        <w:rPr>
          <w:rFonts w:ascii="Arial" w:hAnsi="Arial" w:cs="Arial"/>
          <w:color w:val="000000"/>
          <w:lang w:val="es-ES"/>
        </w:rPr>
        <w:t xml:space="preserve"> facetas del proceso de desarrollo socio-económico del país</w:t>
      </w:r>
      <w:r w:rsidR="00BA7D86" w:rsidRPr="006611ED">
        <w:rPr>
          <w:rFonts w:ascii="Arial" w:hAnsi="Arial" w:cs="Arial"/>
          <w:color w:val="000000"/>
          <w:lang w:val="es-ES"/>
        </w:rPr>
        <w:t xml:space="preserve">, y en particular de </w:t>
      </w:r>
      <w:r w:rsidR="00142DE4">
        <w:rPr>
          <w:rFonts w:ascii="Arial" w:hAnsi="Arial" w:cs="Arial"/>
          <w:color w:val="000000"/>
          <w:lang w:val="es-ES"/>
        </w:rPr>
        <w:t>las poblaciones indígenas</w:t>
      </w:r>
      <w:r w:rsidRPr="006611ED">
        <w:rPr>
          <w:rFonts w:ascii="Arial" w:hAnsi="Arial" w:cs="Arial"/>
          <w:color w:val="000000"/>
          <w:lang w:val="es-ES"/>
        </w:rPr>
        <w:t xml:space="preserve">. </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Al respecto, se entiende que las conclusiones a las que se llegue deberían contribuir, junto con consideraciones de otros órdenes, al proceso de análisis, revisión y diseño de mejores instrumentos para lograr los objetivos más generales de desarrollo </w:t>
      </w:r>
      <w:r w:rsidR="00142DE4">
        <w:rPr>
          <w:rFonts w:ascii="Arial" w:hAnsi="Arial" w:cs="Arial"/>
        </w:rPr>
        <w:t xml:space="preserve">económico </w:t>
      </w:r>
      <w:r w:rsidRPr="006611ED">
        <w:rPr>
          <w:rFonts w:ascii="Arial" w:hAnsi="Arial" w:cs="Arial"/>
        </w:rPr>
        <w:t>nacional</w:t>
      </w:r>
      <w:r w:rsidR="00BA7D86" w:rsidRPr="006611ED">
        <w:rPr>
          <w:rFonts w:ascii="Arial" w:hAnsi="Arial" w:cs="Arial"/>
        </w:rPr>
        <w:t xml:space="preserve"> y </w:t>
      </w:r>
      <w:r w:rsidR="00142DE4">
        <w:rPr>
          <w:rFonts w:ascii="Arial" w:hAnsi="Arial" w:cs="Arial"/>
        </w:rPr>
        <w:t>de la población indígena</w:t>
      </w:r>
      <w:r w:rsidRPr="006611ED">
        <w:rPr>
          <w:rFonts w:ascii="Arial" w:hAnsi="Arial" w:cs="Arial"/>
        </w:rPr>
        <w:t xml:space="preserve"> incluyendo la focalización sectorial, las mejoras en las capacidades institucionales y el impulso </w:t>
      </w:r>
      <w:r w:rsidR="00BA7D86" w:rsidRPr="006611ED">
        <w:rPr>
          <w:rFonts w:ascii="Arial" w:hAnsi="Arial" w:cs="Arial"/>
        </w:rPr>
        <w:t>a</w:t>
      </w:r>
      <w:r w:rsidRPr="006611ED">
        <w:rPr>
          <w:rFonts w:ascii="Arial" w:hAnsi="Arial" w:cs="Arial"/>
        </w:rPr>
        <w:t xml:space="preserve"> la innovación.</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Al momento de preparar los términos de referencia de los análisis, que serán ejecutados a través de Consultores independientes con amplia experticia en el tema, se considerará la posibilidad de aplicar más de un enfoque metodológico abarcando no sólo aspectos económicos sino también sociales, a la luz de las técnicas más actualizadas y de mayor consenso, y teniendo particularmente en cuenta que el desarrollo del sistema de CTI implica procesos de aprendizaje y de difusión sobre los que el conocimiento actual es limitado, lo que se extiende a las conclusiones que de allí se deriven.</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Los enfoques aplicables podrán incluir, entre otros, un análisis costo-beneficio, considerando los beneficios derivados de la implementación del programa en el corto y en el largo plazo, como asimismo otros enfoques derivados de buenas prácticas internacionales de evaluación de </w:t>
      </w:r>
      <w:r w:rsidR="00142DE4">
        <w:rPr>
          <w:rFonts w:ascii="Arial" w:hAnsi="Arial" w:cs="Arial"/>
        </w:rPr>
        <w:t>este tipo de programas</w:t>
      </w:r>
      <w:r w:rsidRPr="006611ED">
        <w:rPr>
          <w:rFonts w:ascii="Arial" w:hAnsi="Arial" w:cs="Arial"/>
        </w:rPr>
        <w:t xml:space="preserve">. </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A modo de ejemplo, un método comúnmente utilizado en la literatura sobre el tema es especificar una función de valor que permita comparar la ganancia para la economía de ejecutar un programa cualquiera, que implica un “esfuerzo” φ, con relación a la situación donde el programa no se realiza, es decir φ=0. Formalizando, el beneficio del programa es:</w:t>
      </w:r>
    </w:p>
    <w:p w:rsidR="0096079E" w:rsidRPr="006611ED" w:rsidRDefault="0096079E" w:rsidP="0096079E">
      <w:pPr>
        <w:pStyle w:val="AutoNumpara"/>
        <w:numPr>
          <w:ilvl w:val="0"/>
          <w:numId w:val="0"/>
        </w:numPr>
        <w:rPr>
          <w:rFonts w:ascii="Arial" w:hAnsi="Arial" w:cs="Arial"/>
          <w:color w:val="000000"/>
          <w:szCs w:val="24"/>
          <w:lang w:val="es-ES"/>
        </w:rPr>
      </w:pPr>
    </w:p>
    <w:p w:rsidR="0096079E" w:rsidRPr="006611ED" w:rsidRDefault="0096079E" w:rsidP="0096079E">
      <w:pPr>
        <w:pStyle w:val="AutoNumpara"/>
        <w:numPr>
          <w:ilvl w:val="0"/>
          <w:numId w:val="0"/>
        </w:numPr>
        <w:ind w:left="720" w:hanging="720"/>
        <w:jc w:val="center"/>
        <w:rPr>
          <w:rFonts w:ascii="Arial" w:hAnsi="Arial" w:cs="Arial"/>
          <w:color w:val="000000"/>
          <w:szCs w:val="24"/>
          <w:lang w:val="es-ES"/>
        </w:rPr>
      </w:pPr>
      <w:r w:rsidRPr="006611ED">
        <w:rPr>
          <w:rFonts w:ascii="Arial" w:hAnsi="Arial" w:cs="Arial"/>
          <w:color w:val="000000"/>
          <w:sz w:val="22"/>
          <w:szCs w:val="22"/>
          <w:lang w:eastAsia="es-ES_tradnl"/>
        </w:rPr>
        <w:drawing>
          <wp:inline distT="0" distB="0" distL="0" distR="0">
            <wp:extent cx="4438650" cy="518803"/>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4458191" cy="521087"/>
                    </a:xfrm>
                    <a:prstGeom prst="rect">
                      <a:avLst/>
                    </a:prstGeom>
                    <a:noFill/>
                    <a:ln w="9525">
                      <a:noFill/>
                      <a:miter lim="800000"/>
                      <a:headEnd/>
                      <a:tailEnd/>
                    </a:ln>
                  </pic:spPr>
                </pic:pic>
              </a:graphicData>
            </a:graphic>
          </wp:inline>
        </w:drawing>
      </w:r>
      <w:r w:rsidRPr="006611ED">
        <w:rPr>
          <w:rFonts w:ascii="Arial" w:hAnsi="Arial" w:cs="Arial"/>
          <w:color w:val="000000"/>
          <w:szCs w:val="24"/>
          <w:lang w:val="es-ES"/>
        </w:rPr>
        <w:t>(3)</w:t>
      </w:r>
    </w:p>
    <w:p w:rsidR="0096079E" w:rsidRPr="006611ED" w:rsidRDefault="0096079E" w:rsidP="0096079E">
      <w:pPr>
        <w:pStyle w:val="AutoNumpara"/>
        <w:numPr>
          <w:ilvl w:val="0"/>
          <w:numId w:val="0"/>
        </w:numPr>
        <w:ind w:left="720"/>
        <w:jc w:val="both"/>
        <w:rPr>
          <w:rFonts w:ascii="Arial" w:hAnsi="Arial" w:cs="Arial"/>
          <w:color w:val="000000"/>
          <w:szCs w:val="24"/>
          <w:lang w:val="es-ES"/>
        </w:rPr>
      </w:pPr>
      <w:r w:rsidRPr="006611ED">
        <w:rPr>
          <w:rFonts w:ascii="Arial" w:hAnsi="Arial" w:cs="Arial"/>
          <w:color w:val="000000"/>
          <w:szCs w:val="24"/>
          <w:lang w:val="es-ES"/>
        </w:rPr>
        <w:lastRenderedPageBreak/>
        <w:t xml:space="preserve">donde para una población de beneficiarios y no beneficiarios de tamaño </w:t>
      </w:r>
      <w:r w:rsidRPr="006611ED">
        <w:rPr>
          <w:rFonts w:ascii="Arial" w:hAnsi="Arial" w:cs="Arial"/>
          <w:i/>
          <w:color w:val="000000"/>
          <w:szCs w:val="24"/>
          <w:lang w:val="es-ES"/>
        </w:rPr>
        <w:t>N</w:t>
      </w:r>
      <w:r w:rsidRPr="006611ED">
        <w:rPr>
          <w:rFonts w:ascii="Arial" w:hAnsi="Arial" w:cs="Arial"/>
          <w:color w:val="000000"/>
          <w:szCs w:val="24"/>
          <w:lang w:val="es-ES"/>
        </w:rPr>
        <w:t xml:space="preserve">, se tiene que </w:t>
      </w:r>
      <w:r w:rsidRPr="006611ED">
        <w:rPr>
          <w:rFonts w:ascii="Arial" w:hAnsi="Arial" w:cs="Arial"/>
          <w:i/>
          <w:color w:val="000000"/>
          <w:szCs w:val="24"/>
          <w:lang w:val="es-ES"/>
        </w:rPr>
        <w:t>N</w:t>
      </w:r>
      <w:r w:rsidRPr="006611ED">
        <w:rPr>
          <w:rFonts w:ascii="Arial" w:hAnsi="Arial" w:cs="Arial"/>
          <w:i/>
          <w:color w:val="000000"/>
          <w:szCs w:val="24"/>
          <w:vertAlign w:val="subscript"/>
          <w:lang w:val="es-ES"/>
        </w:rPr>
        <w:t>1</w:t>
      </w:r>
      <w:r w:rsidRPr="006611ED">
        <w:rPr>
          <w:rFonts w:ascii="Arial" w:hAnsi="Arial" w:cs="Arial"/>
          <w:i/>
          <w:color w:val="000000"/>
          <w:szCs w:val="24"/>
          <w:lang w:val="es-ES"/>
        </w:rPr>
        <w:t>(φ)</w:t>
      </w:r>
      <w:r w:rsidRPr="006611ED">
        <w:rPr>
          <w:rFonts w:ascii="Arial" w:hAnsi="Arial" w:cs="Arial"/>
          <w:color w:val="000000"/>
          <w:szCs w:val="24"/>
          <w:lang w:val="es-ES"/>
        </w:rPr>
        <w:t xml:space="preserve"> son los participantes del programa, cuando éste se implementa al nivel de esfuerzo </w:t>
      </w:r>
      <w:r w:rsidRPr="006611ED">
        <w:rPr>
          <w:rFonts w:ascii="Arial" w:hAnsi="Arial" w:cs="Arial"/>
          <w:i/>
          <w:color w:val="000000"/>
          <w:szCs w:val="24"/>
          <w:lang w:val="es-ES"/>
        </w:rPr>
        <w:t>φ</w:t>
      </w:r>
      <w:r w:rsidRPr="006611ED">
        <w:rPr>
          <w:rFonts w:ascii="Arial" w:hAnsi="Arial" w:cs="Arial"/>
          <w:color w:val="000000"/>
          <w:szCs w:val="24"/>
          <w:lang w:val="es-ES"/>
        </w:rPr>
        <w:t xml:space="preserve">; mientras que </w:t>
      </w:r>
      <w:r w:rsidRPr="006611ED">
        <w:rPr>
          <w:rFonts w:ascii="Arial" w:hAnsi="Arial" w:cs="Arial"/>
          <w:i/>
          <w:color w:val="000000"/>
          <w:szCs w:val="24"/>
          <w:lang w:val="es-ES"/>
        </w:rPr>
        <w:t>N</w:t>
      </w:r>
      <w:r w:rsidRPr="006611ED">
        <w:rPr>
          <w:rFonts w:ascii="Arial" w:hAnsi="Arial" w:cs="Arial"/>
          <w:i/>
          <w:color w:val="000000"/>
          <w:szCs w:val="24"/>
          <w:vertAlign w:val="subscript"/>
          <w:lang w:val="es-ES"/>
        </w:rPr>
        <w:t>0</w:t>
      </w:r>
      <w:r w:rsidRPr="006611ED">
        <w:rPr>
          <w:rFonts w:ascii="Arial" w:hAnsi="Arial" w:cs="Arial"/>
          <w:i/>
          <w:color w:val="000000"/>
          <w:szCs w:val="24"/>
          <w:lang w:val="es-ES"/>
        </w:rPr>
        <w:t>(φ)</w:t>
      </w:r>
      <w:r w:rsidRPr="006611ED">
        <w:rPr>
          <w:rFonts w:ascii="Arial" w:hAnsi="Arial" w:cs="Arial"/>
          <w:color w:val="000000"/>
          <w:szCs w:val="24"/>
          <w:lang w:val="es-ES"/>
        </w:rPr>
        <w:t xml:space="preserve"> es el número de no participantes del programa (o no tratados), cuando éste se implementa al nivel de esfuerzo </w:t>
      </w:r>
      <w:r w:rsidRPr="006611ED">
        <w:rPr>
          <w:rFonts w:ascii="Arial" w:hAnsi="Arial" w:cs="Arial"/>
          <w:i/>
          <w:color w:val="000000"/>
          <w:szCs w:val="24"/>
          <w:lang w:val="es-ES"/>
        </w:rPr>
        <w:t>φ</w:t>
      </w:r>
      <w:r w:rsidRPr="006611ED">
        <w:rPr>
          <w:rFonts w:ascii="Arial" w:hAnsi="Arial" w:cs="Arial"/>
          <w:color w:val="000000"/>
          <w:szCs w:val="24"/>
          <w:lang w:val="es-ES"/>
        </w:rPr>
        <w:t xml:space="preserve">. Por su parte, </w:t>
      </w:r>
      <w:r w:rsidRPr="006611ED">
        <w:rPr>
          <w:rFonts w:ascii="Arial" w:hAnsi="Arial" w:cs="Arial"/>
          <w:i/>
          <w:color w:val="000000"/>
          <w:szCs w:val="24"/>
          <w:lang w:val="es-ES"/>
        </w:rPr>
        <w:t>E(Y</w:t>
      </w:r>
      <w:r w:rsidRPr="006611ED">
        <w:rPr>
          <w:rFonts w:ascii="Arial" w:hAnsi="Arial" w:cs="Arial"/>
          <w:i/>
          <w:color w:val="000000"/>
          <w:szCs w:val="24"/>
          <w:vertAlign w:val="subscript"/>
          <w:lang w:val="es-ES"/>
        </w:rPr>
        <w:t>1</w:t>
      </w:r>
      <w:r w:rsidRPr="006611ED">
        <w:rPr>
          <w:rFonts w:ascii="Arial" w:hAnsi="Arial" w:cs="Arial"/>
          <w:i/>
          <w:color w:val="000000"/>
          <w:szCs w:val="24"/>
          <w:lang w:val="es-ES"/>
        </w:rPr>
        <w:t xml:space="preserve"> / D=1,φ)</w:t>
      </w:r>
      <w:r w:rsidRPr="006611ED">
        <w:rPr>
          <w:rFonts w:ascii="Arial" w:hAnsi="Arial" w:cs="Arial"/>
          <w:color w:val="000000"/>
          <w:szCs w:val="24"/>
          <w:lang w:val="es-ES"/>
        </w:rPr>
        <w:t xml:space="preserve"> es, por ejemplo, la productividad promedio de los participantes del programa, cuando éste se implementa al nivel de esfuerzo </w:t>
      </w:r>
      <w:r w:rsidRPr="006611ED">
        <w:rPr>
          <w:rFonts w:ascii="Arial" w:hAnsi="Arial" w:cs="Arial"/>
          <w:i/>
          <w:color w:val="000000"/>
          <w:szCs w:val="24"/>
          <w:lang w:val="es-ES"/>
        </w:rPr>
        <w:t>φ</w:t>
      </w:r>
      <w:r w:rsidRPr="006611ED">
        <w:rPr>
          <w:rFonts w:ascii="Arial" w:hAnsi="Arial" w:cs="Arial"/>
          <w:color w:val="000000"/>
          <w:szCs w:val="24"/>
          <w:lang w:val="es-ES"/>
        </w:rPr>
        <w:t xml:space="preserve">; en tanto que </w:t>
      </w:r>
      <w:r w:rsidRPr="006611ED">
        <w:rPr>
          <w:rFonts w:ascii="Arial" w:hAnsi="Arial" w:cs="Arial"/>
          <w:i/>
          <w:color w:val="000000"/>
          <w:szCs w:val="24"/>
          <w:lang w:val="es-ES"/>
        </w:rPr>
        <w:t>E(Y0 / D=0,φ)</w:t>
      </w:r>
      <w:r w:rsidRPr="006611ED">
        <w:rPr>
          <w:rFonts w:ascii="Arial" w:hAnsi="Arial" w:cs="Arial"/>
          <w:color w:val="000000"/>
          <w:szCs w:val="24"/>
          <w:lang w:val="es-ES"/>
        </w:rPr>
        <w:t xml:space="preserve"> es la productividad de los no participantes del programa, cuando éste se implementa al nivel de esfuerzo </w:t>
      </w:r>
      <w:r w:rsidRPr="006611ED">
        <w:rPr>
          <w:rFonts w:ascii="Arial" w:hAnsi="Arial" w:cs="Arial"/>
          <w:i/>
          <w:color w:val="000000"/>
          <w:szCs w:val="24"/>
          <w:lang w:val="es-ES"/>
        </w:rPr>
        <w:t>φ</w:t>
      </w:r>
      <w:r w:rsidRPr="006611ED">
        <w:rPr>
          <w:rFonts w:ascii="Arial" w:hAnsi="Arial" w:cs="Arial"/>
          <w:color w:val="000000"/>
          <w:szCs w:val="24"/>
          <w:lang w:val="es-ES"/>
        </w:rPr>
        <w:t xml:space="preserve">. Finalmente, </w:t>
      </w:r>
      <w:r w:rsidRPr="006611ED">
        <w:rPr>
          <w:rFonts w:ascii="Arial" w:hAnsi="Arial" w:cs="Arial"/>
          <w:i/>
          <w:color w:val="000000"/>
          <w:szCs w:val="24"/>
          <w:lang w:val="es-ES"/>
        </w:rPr>
        <w:t>c(φ)</w:t>
      </w:r>
      <w:r w:rsidRPr="006611ED">
        <w:rPr>
          <w:rFonts w:ascii="Arial" w:hAnsi="Arial" w:cs="Arial"/>
          <w:color w:val="000000"/>
          <w:szCs w:val="24"/>
          <w:lang w:val="es-ES"/>
        </w:rPr>
        <w:t xml:space="preserve"> es el costo del programa asociado al nivel de esfuerzo establecido. </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Ahora bien, cuando </w:t>
      </w:r>
      <w:r w:rsidRPr="006611ED">
        <w:rPr>
          <w:rFonts w:ascii="Arial" w:hAnsi="Arial" w:cs="Arial"/>
          <w:i/>
        </w:rPr>
        <w:t>φ=0</w:t>
      </w:r>
      <w:r w:rsidRPr="006611ED">
        <w:rPr>
          <w:rFonts w:ascii="Arial" w:hAnsi="Arial" w:cs="Arial"/>
        </w:rPr>
        <w:t xml:space="preserve">, es decir cuando el programa no se realiza, se tiene que </w:t>
      </w:r>
      <w:r w:rsidRPr="006611ED">
        <w:rPr>
          <w:rFonts w:ascii="Arial" w:hAnsi="Arial" w:cs="Arial"/>
          <w:i/>
        </w:rPr>
        <w:t>N</w:t>
      </w:r>
      <w:r w:rsidRPr="006611ED">
        <w:rPr>
          <w:rFonts w:ascii="Arial" w:hAnsi="Arial" w:cs="Arial"/>
          <w:i/>
          <w:vertAlign w:val="subscript"/>
        </w:rPr>
        <w:t>1</w:t>
      </w:r>
      <w:r w:rsidRPr="006611ED">
        <w:rPr>
          <w:rFonts w:ascii="Arial" w:hAnsi="Arial" w:cs="Arial"/>
          <w:i/>
        </w:rPr>
        <w:t>(0)=0</w:t>
      </w:r>
      <w:r w:rsidRPr="006611ED">
        <w:rPr>
          <w:rFonts w:ascii="Arial" w:hAnsi="Arial" w:cs="Arial"/>
        </w:rPr>
        <w:t xml:space="preserve">  (no existen participantes), por cuanto </w:t>
      </w:r>
      <w:r w:rsidRPr="006611ED">
        <w:rPr>
          <w:rFonts w:ascii="Arial" w:hAnsi="Arial" w:cs="Arial"/>
          <w:i/>
        </w:rPr>
        <w:t>N</w:t>
      </w:r>
      <w:r w:rsidRPr="006611ED">
        <w:rPr>
          <w:rFonts w:ascii="Arial" w:hAnsi="Arial" w:cs="Arial"/>
          <w:i/>
          <w:vertAlign w:val="subscript"/>
        </w:rPr>
        <w:t>0</w:t>
      </w:r>
      <w:r w:rsidRPr="006611ED">
        <w:rPr>
          <w:rFonts w:ascii="Arial" w:hAnsi="Arial" w:cs="Arial"/>
          <w:i/>
        </w:rPr>
        <w:t>(0)=N</w:t>
      </w:r>
      <w:r w:rsidRPr="006611ED">
        <w:rPr>
          <w:rFonts w:ascii="Arial" w:hAnsi="Arial" w:cs="Arial"/>
        </w:rPr>
        <w:t xml:space="preserve"> (los no tratados son la población total). Si </w:t>
      </w:r>
      <w:r w:rsidRPr="006611ED">
        <w:rPr>
          <w:rFonts w:ascii="Arial" w:hAnsi="Arial" w:cs="Arial"/>
          <w:i/>
        </w:rPr>
        <w:t>B(φ)&gt;0</w:t>
      </w:r>
      <w:r w:rsidRPr="006611ED">
        <w:rPr>
          <w:rFonts w:ascii="Arial" w:hAnsi="Arial" w:cs="Arial"/>
        </w:rPr>
        <w:t xml:space="preserve">, entonces el beneficio de la sociedad se incrementa en igual magnitud por haber realizado el programa al nivel </w:t>
      </w:r>
      <w:r w:rsidRPr="006611ED">
        <w:rPr>
          <w:rFonts w:ascii="Arial" w:hAnsi="Arial" w:cs="Arial"/>
          <w:i/>
        </w:rPr>
        <w:t>φ</w:t>
      </w:r>
      <w:r w:rsidRPr="006611ED">
        <w:rPr>
          <w:rFonts w:ascii="Arial" w:hAnsi="Arial" w:cs="Arial"/>
        </w:rPr>
        <w:t>.</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Sin embargo, el resultado obtenido mediante esta metodología depende críticamente de los supuestos que se hagan sobre la estructura de mercado y las distorsiones presentes en la economía (Jones y Williams 1998). Ante la posible existencia de fallas de mercado sería deseable cuantificar no sólo el retorno privado del programa, sino también el retorno social derivado del mismo. Por ejemplo, la promoción pública de la I+D privada encuentra su justificación en una serie de “fallas de mercado” señaladas por variadas fuentes de la literatura económica. Según Benavente, Crespi y Maffioli (2007) estas fallas ocurren por cuatro grandes razones: apropiabilidad incompleta de los retornos de la innovación; información asimétrica y riesgo moral (que limitan el acceso al financiamiento externo); la naturaleza intangible de los activos producto de la inversión en I+D (que los hace inelegibles como garantías de préstamo); y externalidades de red.</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La naturaleza del conocimiento como bien no rival, y con posibilidades de exclusión limitadas, interfiere en la capacidad de apropiación de sus rentas. Por esa misma razón los retornos privados asociados a las inversiones en I+D son menores que los retornos sociales (Benavente, Crespi y Maffioli, 2007:3-4) (Chudnovsky et al, 2006: 1-2). Este tópico cobra relevancia cuando se pretende cuantificar el impacto o beneficio neto de un programa de financiamiento público de I+D privada. </w:t>
      </w:r>
    </w:p>
    <w:p w:rsidR="0096079E" w:rsidRPr="006611ED" w:rsidRDefault="0096079E" w:rsidP="00087CE3">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A los efectos de captar y cuantificar los fenómenos mencionados, se podrán realizar adicionalmente estudios de caso y evaluaciones específicas de instrumentos para analizar los posibles canales de producción y transmisión de beneficios de las políticas e instrumentos implementados en el marco del programa. Asimismo, podrán utilizarse  las metodologías usuales de esta clase de trabajos (Klette, Møen y Griliches, 2000; Jones y Williams, 1998) o desarrollos teóricos y empíricos que presenten ventajas relativas y que mejor se adecuen teórica y </w:t>
      </w:r>
      <w:r w:rsidRPr="006611ED">
        <w:rPr>
          <w:rFonts w:ascii="Arial" w:hAnsi="Arial" w:cs="Arial"/>
        </w:rPr>
        <w:lastRenderedPageBreak/>
        <w:t>empíricamente a los objetivos del programa y la disponibilidad de información existente.</w:t>
      </w:r>
    </w:p>
    <w:p w:rsidR="00B1557A" w:rsidRPr="006611ED" w:rsidRDefault="00B1557A">
      <w:pPr>
        <w:spacing w:before="0" w:after="200" w:line="276" w:lineRule="auto"/>
        <w:jc w:val="left"/>
        <w:rPr>
          <w:rFonts w:ascii="Arial" w:hAnsi="Arial" w:cs="Arial"/>
        </w:rPr>
      </w:pPr>
      <w:r w:rsidRPr="006611ED">
        <w:rPr>
          <w:rFonts w:ascii="Arial" w:hAnsi="Arial" w:cs="Arial"/>
        </w:rPr>
        <w:br w:type="page"/>
      </w:r>
    </w:p>
    <w:p w:rsidR="00AF1945" w:rsidRPr="006611ED" w:rsidRDefault="00AF1945" w:rsidP="00AF1945">
      <w:pPr>
        <w:pStyle w:val="Chapter"/>
        <w:rPr>
          <w:rFonts w:ascii="Arial" w:hAnsi="Arial" w:cs="Arial"/>
        </w:rPr>
      </w:pPr>
      <w:bookmarkStart w:id="14" w:name="_Toc406760985"/>
      <w:r w:rsidRPr="006611ED">
        <w:rPr>
          <w:rFonts w:ascii="Arial" w:hAnsi="Arial" w:cs="Arial"/>
        </w:rPr>
        <w:lastRenderedPageBreak/>
        <w:t>Coordinación, plan de trabajo y presupuesto</w:t>
      </w:r>
      <w:bookmarkEnd w:id="14"/>
      <w:r w:rsidRPr="006611ED">
        <w:rPr>
          <w:rFonts w:ascii="Arial" w:hAnsi="Arial" w:cs="Arial"/>
        </w:rPr>
        <w:t xml:space="preserve"> </w:t>
      </w:r>
    </w:p>
    <w:p w:rsidR="00AF1945" w:rsidRPr="006611ED" w:rsidRDefault="00AF1945" w:rsidP="00087CE3">
      <w:pPr>
        <w:pStyle w:val="Paragraph"/>
        <w:tabs>
          <w:tab w:val="clear" w:pos="1476"/>
          <w:tab w:val="num" w:pos="2268"/>
          <w:tab w:val="num" w:pos="2448"/>
        </w:tabs>
        <w:ind w:left="720" w:hanging="709"/>
        <w:rPr>
          <w:rFonts w:ascii="Arial" w:hAnsi="Arial" w:cs="Arial"/>
        </w:rPr>
      </w:pPr>
      <w:r w:rsidRPr="006611ED">
        <w:rPr>
          <w:rFonts w:ascii="Arial" w:hAnsi="Arial" w:cs="Arial"/>
        </w:rPr>
        <w:t xml:space="preserve">La Tabla 1 del Anexo A presenta el calendario y costos correspondientes de las actividades principales que están relacionadas con la implementación de la evaluación de impacto del programa. La evaluación de impacto será financiada con recursos del programa que corresponden al componente de M&amp;E.  </w:t>
      </w:r>
    </w:p>
    <w:p w:rsidR="0096651C" w:rsidRPr="006611ED" w:rsidRDefault="0096651C" w:rsidP="0096651C">
      <w:pPr>
        <w:pStyle w:val="Paragraph"/>
        <w:numPr>
          <w:ilvl w:val="0"/>
          <w:numId w:val="0"/>
        </w:numPr>
        <w:ind w:left="720"/>
        <w:rPr>
          <w:rFonts w:ascii="Arial" w:hAnsi="Arial" w:cs="Arial"/>
        </w:rPr>
      </w:pPr>
    </w:p>
    <w:p w:rsidR="00AF1945" w:rsidRPr="006611ED" w:rsidRDefault="00AF1945" w:rsidP="00AF1945">
      <w:pPr>
        <w:pStyle w:val="Chapter"/>
        <w:rPr>
          <w:rFonts w:ascii="Arial" w:hAnsi="Arial" w:cs="Arial"/>
        </w:rPr>
      </w:pPr>
      <w:bookmarkStart w:id="15" w:name="_Toc406760986"/>
      <w:r w:rsidRPr="006611ED">
        <w:rPr>
          <w:rFonts w:ascii="Arial" w:hAnsi="Arial" w:cs="Arial"/>
        </w:rPr>
        <w:t>Intercambio de lecciones aprendidas y conocimiento</w:t>
      </w:r>
      <w:bookmarkEnd w:id="15"/>
    </w:p>
    <w:p w:rsidR="00AF1945" w:rsidRPr="006611ED" w:rsidRDefault="00AF1945" w:rsidP="00087CE3">
      <w:pPr>
        <w:pStyle w:val="Paragraph"/>
        <w:tabs>
          <w:tab w:val="clear" w:pos="1476"/>
          <w:tab w:val="num" w:pos="2268"/>
          <w:tab w:val="num" w:pos="2448"/>
        </w:tabs>
        <w:ind w:left="720" w:hanging="709"/>
        <w:rPr>
          <w:rFonts w:ascii="Arial" w:hAnsi="Arial" w:cs="Arial"/>
        </w:rPr>
      </w:pPr>
      <w:r w:rsidRPr="006611ED">
        <w:rPr>
          <w:rFonts w:ascii="Arial" w:hAnsi="Arial" w:cs="Arial"/>
        </w:rPr>
        <w:t>Los resultados del proyecto serán divulgados dentro y más allá de las zonas de intervención del proyecto a través de un número de redes y foros existentes para el intercambio de información. Adicionalmente, el proyecto participará, según sea relevante y apropiado, en redes patrocinadas por BID y otras agencias implementadoras de proyectos de este tipo en la región, organizadas por personal experto que trabajen en proyectos que comparten características comunes. El BID ha establecido una plataforma electrónica para compartir lecciones entre los coordinadores de proyecto.</w:t>
      </w:r>
    </w:p>
    <w:p w:rsidR="00AF1945" w:rsidRPr="006611ED" w:rsidRDefault="00AF1945" w:rsidP="00087CE3">
      <w:pPr>
        <w:pStyle w:val="Paragraph"/>
        <w:tabs>
          <w:tab w:val="clear" w:pos="1476"/>
          <w:tab w:val="num" w:pos="2268"/>
          <w:tab w:val="num" w:pos="2448"/>
        </w:tabs>
        <w:ind w:left="720" w:hanging="709"/>
        <w:rPr>
          <w:rFonts w:ascii="Arial" w:hAnsi="Arial" w:cs="Arial"/>
        </w:rPr>
      </w:pPr>
      <w:r w:rsidRPr="006611ED">
        <w:rPr>
          <w:rFonts w:ascii="Arial" w:hAnsi="Arial" w:cs="Arial"/>
        </w:rPr>
        <w:t>El proyecto identificará y participará, tal como sea pertinente y apropiado, en redes científicas, de políticas u otro tipo de redes que pudieran ser de beneficio para la implementación del proyecto a través de lecciones aprendidas. El proyecto identificará, analizará, y compartirá las lecciones aprendidas que puedan servir en el diseño y la puesta en práctica de proyectos futuros similares. La identificación y el análisis de las lecciones aprendidas es un proceso permanente, y la necesidad de comunicar dichas lecciones como una de las contribuciones centrales del proyecto, es un requisito que se debe entregar por lo menos una vez cada 12 meses.</w:t>
      </w:r>
    </w:p>
    <w:p w:rsidR="00AF1945" w:rsidRPr="006611ED" w:rsidRDefault="00AF1945" w:rsidP="0096079E">
      <w:pPr>
        <w:rPr>
          <w:rFonts w:ascii="Arial" w:hAnsi="Arial" w:cs="Arial"/>
        </w:rPr>
        <w:sectPr w:rsidR="00AF1945" w:rsidRPr="006611ED" w:rsidSect="00EB525C">
          <w:pgSz w:w="12240" w:h="15840"/>
          <w:pgMar w:top="1440" w:right="1800" w:bottom="1440" w:left="1800" w:header="720" w:footer="720" w:gutter="0"/>
          <w:pgNumType w:start="1"/>
          <w:cols w:space="720"/>
          <w:docGrid w:linePitch="360"/>
        </w:sectPr>
      </w:pPr>
    </w:p>
    <w:p w:rsidR="00AF1945" w:rsidRPr="006611ED" w:rsidRDefault="00AF1945" w:rsidP="00AF1945">
      <w:pPr>
        <w:pStyle w:val="Chapter"/>
        <w:rPr>
          <w:rFonts w:ascii="Arial" w:hAnsi="Arial" w:cs="Arial"/>
        </w:rPr>
      </w:pPr>
      <w:bookmarkStart w:id="16" w:name="_Toc406760987"/>
      <w:r w:rsidRPr="006611ED">
        <w:rPr>
          <w:rFonts w:ascii="Arial" w:hAnsi="Arial" w:cs="Arial"/>
        </w:rPr>
        <w:lastRenderedPageBreak/>
        <w:t>Referencias</w:t>
      </w:r>
      <w:bookmarkEnd w:id="16"/>
      <w:r w:rsidR="00756C92" w:rsidRPr="006611ED">
        <w:rPr>
          <w:rFonts w:ascii="Arial" w:hAnsi="Arial" w:cs="Arial"/>
        </w:rPr>
        <w:t xml:space="preserve"> </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Abadie, A., Diamond, A., &amp; Hainmueller, J. (2010). Synthetic control methods for comparative case studies: Estimating the effect of California’s tobacco control program.</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the American Statistical Association</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105</w:t>
      </w:r>
      <w:r w:rsidRPr="006611ED">
        <w:rPr>
          <w:rFonts w:ascii="Arial" w:hAnsi="Arial" w:cs="Arial"/>
          <w:szCs w:val="24"/>
          <w:shd w:val="clear" w:color="auto" w:fill="FFFFFF"/>
          <w:lang w:val="en-US"/>
        </w:rPr>
        <w:t>(490).</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Aerts, K., &amp; Schmidt, T. (2008). Two for the price of one? Additionality effects of R&amp;D subsidies: A comparison between Flanders and Germany.</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37</w:t>
      </w:r>
      <w:r w:rsidRPr="006611ED">
        <w:rPr>
          <w:rFonts w:ascii="Arial" w:hAnsi="Arial" w:cs="Arial"/>
          <w:szCs w:val="24"/>
          <w:shd w:val="clear" w:color="auto" w:fill="FFFFFF"/>
          <w:lang w:val="en-US"/>
        </w:rPr>
        <w:t>(5), 806-822.</w:t>
      </w:r>
    </w:p>
    <w:p w:rsidR="00AF1945" w:rsidRPr="006611ED" w:rsidRDefault="00B03C04"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Anderso</w:t>
      </w:r>
      <w:r w:rsidR="00AF1945" w:rsidRPr="006611ED">
        <w:rPr>
          <w:rFonts w:ascii="Arial" w:hAnsi="Arial" w:cs="Arial"/>
          <w:szCs w:val="24"/>
          <w:shd w:val="clear" w:color="auto" w:fill="FFFFFF"/>
          <w:lang w:val="en-US"/>
        </w:rPr>
        <w:t>n, K. V. (1999). Reengineering public sector organisations using information technology. In</w:t>
      </w:r>
      <w:r w:rsidR="00AF1945" w:rsidRPr="006611ED">
        <w:rPr>
          <w:rStyle w:val="apple-converted-space"/>
          <w:rFonts w:ascii="Arial" w:hAnsi="Arial" w:cs="Arial"/>
          <w:szCs w:val="24"/>
          <w:shd w:val="clear" w:color="auto" w:fill="FFFFFF"/>
          <w:lang w:val="en-US"/>
        </w:rPr>
        <w:t> </w:t>
      </w:r>
      <w:r w:rsidR="00AF1945" w:rsidRPr="006611ED">
        <w:rPr>
          <w:rFonts w:ascii="Arial" w:hAnsi="Arial" w:cs="Arial"/>
          <w:i/>
          <w:iCs/>
          <w:szCs w:val="24"/>
          <w:shd w:val="clear" w:color="auto" w:fill="FFFFFF"/>
          <w:lang w:val="en-US"/>
        </w:rPr>
        <w:t>Reinventing government in the information age: International practice in IT-enabled public sector reform</w:t>
      </w:r>
      <w:r w:rsidR="00AF1945" w:rsidRPr="006611ED">
        <w:rPr>
          <w:rFonts w:ascii="Arial" w:hAnsi="Arial" w:cs="Arial"/>
          <w:szCs w:val="24"/>
          <w:shd w:val="clear" w:color="auto" w:fill="FFFFFF"/>
          <w:lang w:val="en-US"/>
        </w:rPr>
        <w:t>,</w:t>
      </w:r>
      <w:r w:rsidR="00AF1945" w:rsidRPr="006611ED">
        <w:rPr>
          <w:rStyle w:val="apple-converted-space"/>
          <w:rFonts w:ascii="Arial" w:hAnsi="Arial" w:cs="Arial"/>
          <w:szCs w:val="24"/>
          <w:shd w:val="clear" w:color="auto" w:fill="FFFFFF"/>
          <w:lang w:val="en-US"/>
        </w:rPr>
        <w:t> </w:t>
      </w:r>
      <w:r w:rsidR="00AF1945" w:rsidRPr="006611ED">
        <w:rPr>
          <w:rFonts w:ascii="Arial" w:hAnsi="Arial" w:cs="Arial"/>
          <w:i/>
          <w:iCs/>
          <w:szCs w:val="24"/>
          <w:shd w:val="clear" w:color="auto" w:fill="FFFFFF"/>
          <w:lang w:val="en-US"/>
        </w:rPr>
        <w:t>1</w:t>
      </w:r>
      <w:r w:rsidR="00AF1945" w:rsidRPr="006611ED">
        <w:rPr>
          <w:rFonts w:ascii="Arial" w:hAnsi="Arial" w:cs="Arial"/>
          <w:szCs w:val="24"/>
          <w:shd w:val="clear" w:color="auto" w:fill="FFFFFF"/>
          <w:lang w:val="en-US"/>
        </w:rPr>
        <w:t>, 312.</w:t>
      </w:r>
    </w:p>
    <w:p w:rsidR="005E5EB7" w:rsidRPr="006611ED" w:rsidRDefault="005E5EB7" w:rsidP="00AF1945">
      <w:pPr>
        <w:ind w:firstLine="709"/>
        <w:rPr>
          <w:rFonts w:ascii="Arial" w:hAnsi="Arial" w:cs="Arial"/>
          <w:szCs w:val="24"/>
          <w:shd w:val="clear" w:color="auto" w:fill="FFFFFF"/>
          <w:lang w:val="en-US"/>
        </w:rPr>
      </w:pPr>
      <w:r w:rsidRPr="006611ED">
        <w:rPr>
          <w:rFonts w:ascii="Arial" w:hAnsi="Arial" w:cs="Arial"/>
          <w:lang w:val="en-US"/>
        </w:rPr>
        <w:t>Angelucci, M., Di Maro, V. (2010). Program evaluation and spillover effects. ImpactEvaluation Guidelines No. IDB-TN-136, Office of Strategic Planning and Development Effectiveness, Inter-American Development Bank, Washington, D.C.</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Arráiz, I., Henríquez, F., &amp; Stucchi, R. (2013). Supplier development programs and firm performance: Evidence from Chile.</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Small Business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41</w:t>
      </w:r>
      <w:r w:rsidRPr="006611ED">
        <w:rPr>
          <w:rFonts w:ascii="Arial" w:hAnsi="Arial" w:cs="Arial"/>
          <w:szCs w:val="24"/>
          <w:shd w:val="clear" w:color="auto" w:fill="FFFFFF"/>
          <w:lang w:val="en-US"/>
        </w:rPr>
        <w:t>(1), 277-293.</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Aschhoff, B. (2009).</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The effect of subsidies on R&amp;D investment and success: do subsidy history and size matter?</w:t>
      </w:r>
      <w:r w:rsidRPr="006611ED">
        <w:rPr>
          <w:rStyle w:val="apple-converted-space"/>
          <w:rFonts w:ascii="Arial" w:hAnsi="Arial" w:cs="Arial"/>
          <w:szCs w:val="24"/>
          <w:shd w:val="clear" w:color="auto" w:fill="FFFFFF"/>
          <w:lang w:val="en-US"/>
        </w:rPr>
        <w:t> </w:t>
      </w:r>
      <w:r w:rsidRPr="006611ED">
        <w:rPr>
          <w:rFonts w:ascii="Arial" w:hAnsi="Arial" w:cs="Arial"/>
          <w:szCs w:val="24"/>
          <w:shd w:val="clear" w:color="auto" w:fill="FFFFFF"/>
          <w:lang w:val="en-US"/>
        </w:rPr>
        <w:t>(No. 09-032). ZEW Discussion Papers.</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 xml:space="preserve">Bah, E. H., Brada, J. C., &amp; Yigit, T. (2011). With a little help from our friends: The effect of USAID assistance on SME growth in a transition economy. </w:t>
      </w:r>
      <w:r w:rsidRPr="006611ED">
        <w:rPr>
          <w:rFonts w:ascii="Arial" w:hAnsi="Arial" w:cs="Arial"/>
          <w:i/>
          <w:iCs/>
          <w:szCs w:val="24"/>
          <w:shd w:val="clear" w:color="auto" w:fill="FFFFFF"/>
          <w:lang w:val="en-US"/>
        </w:rPr>
        <w:t>Journal of Comparative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39</w:t>
      </w:r>
      <w:r w:rsidRPr="006611ED">
        <w:rPr>
          <w:rFonts w:ascii="Arial" w:hAnsi="Arial" w:cs="Arial"/>
          <w:szCs w:val="24"/>
          <w:shd w:val="clear" w:color="auto" w:fill="FFFFFF"/>
          <w:lang w:val="en-US"/>
        </w:rPr>
        <w:t>(2), 205-220.</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Benavente, J. M., &amp; Crespi, G. (2003).</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The impact of an associative strategy (the PROFO Program) on Small and Medium Enterprises in Chile</w:t>
      </w:r>
      <w:r w:rsidRPr="006611ED">
        <w:rPr>
          <w:rFonts w:ascii="Arial" w:hAnsi="Arial" w:cs="Arial"/>
          <w:szCs w:val="24"/>
          <w:shd w:val="clear" w:color="auto" w:fill="FFFFFF"/>
          <w:lang w:val="en-US"/>
        </w:rPr>
        <w:t>. SPRU.</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Benavente, J. M., Crespi, G. A., &amp; Maffioli, A. (2007).</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Public Support to Firm-Level Innovation: An Evaluation of the FONTEC Program</w:t>
      </w:r>
      <w:r w:rsidRPr="006611ED">
        <w:rPr>
          <w:rStyle w:val="apple-converted-space"/>
          <w:rFonts w:ascii="Arial" w:hAnsi="Arial" w:cs="Arial"/>
          <w:szCs w:val="24"/>
          <w:shd w:val="clear" w:color="auto" w:fill="FFFFFF"/>
          <w:lang w:val="en-US"/>
        </w:rPr>
        <w:t> </w:t>
      </w:r>
      <w:r w:rsidRPr="006611ED">
        <w:rPr>
          <w:rFonts w:ascii="Arial" w:hAnsi="Arial" w:cs="Arial"/>
          <w:szCs w:val="24"/>
          <w:shd w:val="clear" w:color="auto" w:fill="FFFFFF"/>
          <w:lang w:val="en-US"/>
        </w:rPr>
        <w:t>(No. 0507). Inter-American Development Bank, Office of Evaluation and Oversight (OVE).</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Bertrand, O. (2009). Effects of foreign acquisitions on R&amp;D activity: Evidence from firm-level data for France.</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38</w:t>
      </w:r>
      <w:r w:rsidRPr="006611ED">
        <w:rPr>
          <w:rFonts w:ascii="Arial" w:hAnsi="Arial" w:cs="Arial"/>
          <w:szCs w:val="24"/>
          <w:shd w:val="clear" w:color="auto" w:fill="FFFFFF"/>
          <w:lang w:val="en-US"/>
        </w:rPr>
        <w:t>(6), 1021-1031.</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Binelli, C., &amp; Maffioli, A. (2007). A Micro</w:t>
      </w:r>
      <w:r w:rsidRPr="006611ED">
        <w:rPr>
          <w:rFonts w:ascii="Cambria Math" w:hAnsi="Cambria Math" w:cs="Cambria Math"/>
          <w:szCs w:val="24"/>
          <w:shd w:val="clear" w:color="auto" w:fill="FFFFFF"/>
          <w:lang w:val="en-US"/>
        </w:rPr>
        <w:t>‐</w:t>
      </w:r>
      <w:r w:rsidRPr="006611ED">
        <w:rPr>
          <w:rFonts w:ascii="Arial" w:hAnsi="Arial" w:cs="Arial"/>
          <w:szCs w:val="24"/>
          <w:shd w:val="clear" w:color="auto" w:fill="FFFFFF"/>
          <w:lang w:val="en-US"/>
        </w:rPr>
        <w:t>econometric Analysis of Public Support to Private R&amp;D in Argentina.</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International Review of Applied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21</w:t>
      </w:r>
      <w:r w:rsidRPr="006611ED">
        <w:rPr>
          <w:rFonts w:ascii="Arial" w:hAnsi="Arial" w:cs="Arial"/>
          <w:szCs w:val="24"/>
          <w:shd w:val="clear" w:color="auto" w:fill="FFFFFF"/>
          <w:lang w:val="en-US"/>
        </w:rPr>
        <w:t>(3), 339-359.</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Bitner, M. J., Brown, S. W., &amp; Meuter, M. L. (2000). Technology infusion in service encounters.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the Academy of marketing Science</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28</w:t>
      </w:r>
      <w:r w:rsidRPr="006611ED">
        <w:rPr>
          <w:rFonts w:ascii="Arial" w:hAnsi="Arial" w:cs="Arial"/>
          <w:szCs w:val="24"/>
          <w:shd w:val="clear" w:color="auto" w:fill="FFFFFF"/>
          <w:lang w:val="en-US"/>
        </w:rPr>
        <w:t>(1), 138-149.</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Branstetter, L., Lima, F., Taylor, L. J., &amp; Venâncio, A. (2013). Do entry regulations deter entrepreneurship and job creation? Evidence from recent reforms in Portugal.</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The Economic Journal</w:t>
      </w:r>
      <w:r w:rsidRPr="006611ED">
        <w:rPr>
          <w:rFonts w:ascii="Arial" w:hAnsi="Arial" w:cs="Arial"/>
          <w:szCs w:val="24"/>
          <w:shd w:val="clear" w:color="auto" w:fill="FFFFFF"/>
          <w:lang w:val="en-US"/>
        </w:rPr>
        <w:t>.</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 xml:space="preserve">Brown, C. V. (1999). Horizontal mechanisms under differing IS organization contexts. </w:t>
      </w:r>
      <w:r w:rsidRPr="006611ED">
        <w:rPr>
          <w:rFonts w:ascii="Arial" w:hAnsi="Arial" w:cs="Arial"/>
          <w:i/>
          <w:szCs w:val="24"/>
          <w:lang w:val="en-US"/>
        </w:rPr>
        <w:t>Mis Quarterly</w:t>
      </w:r>
      <w:r w:rsidRPr="006611ED">
        <w:rPr>
          <w:rFonts w:ascii="Arial" w:hAnsi="Arial" w:cs="Arial"/>
          <w:szCs w:val="24"/>
          <w:lang w:val="en-US"/>
        </w:rPr>
        <w:t>, 421-454.</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lastRenderedPageBreak/>
        <w:t>Bruhn, M. (2008).</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License to sell: the effect of business registration reform on entrepreneurial activity in Mexico</w:t>
      </w:r>
      <w:r w:rsidRPr="006611ED">
        <w:rPr>
          <w:rStyle w:val="apple-converted-space"/>
          <w:rFonts w:ascii="Arial" w:hAnsi="Arial" w:cs="Arial"/>
          <w:szCs w:val="24"/>
          <w:shd w:val="clear" w:color="auto" w:fill="FFFFFF"/>
          <w:lang w:val="en-US"/>
        </w:rPr>
        <w:t> </w:t>
      </w:r>
      <w:r w:rsidRPr="006611ED">
        <w:rPr>
          <w:rFonts w:ascii="Arial" w:hAnsi="Arial" w:cs="Arial"/>
          <w:szCs w:val="24"/>
          <w:shd w:val="clear" w:color="auto" w:fill="FFFFFF"/>
          <w:lang w:val="en-US"/>
        </w:rPr>
        <w:t>(Vol. 4538). World Bank Publications.</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Busom, I., &amp; Fernández-Ribas, A. (2008). The impact of firm participation in R&amp;D programmes on R&amp;D partnerships.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37</w:t>
      </w:r>
      <w:r w:rsidRPr="006611ED">
        <w:rPr>
          <w:rFonts w:ascii="Arial" w:hAnsi="Arial" w:cs="Arial"/>
          <w:szCs w:val="24"/>
          <w:shd w:val="clear" w:color="auto" w:fill="FFFFFF"/>
          <w:lang w:val="en-US"/>
        </w:rPr>
        <w:t>(2), 240-257.</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 xml:space="preserve">Cappelen, A., Raknerud, A. and Rybalka, M. 2011. “The effects of R&amp;D tax credits on patenting and innovations,” </w:t>
      </w:r>
      <w:r w:rsidRPr="006611ED">
        <w:rPr>
          <w:rFonts w:ascii="Arial" w:hAnsi="Arial" w:cs="Arial"/>
          <w:i/>
          <w:szCs w:val="24"/>
          <w:lang w:val="en-US"/>
        </w:rPr>
        <w:t>Research Policy 41(2),</w:t>
      </w:r>
      <w:r w:rsidRPr="006611ED">
        <w:rPr>
          <w:rFonts w:ascii="Arial" w:hAnsi="Arial" w:cs="Arial"/>
          <w:szCs w:val="24"/>
          <w:lang w:val="en-US"/>
        </w:rPr>
        <w:t xml:space="preserve"> 334-345.</w:t>
      </w:r>
    </w:p>
    <w:p w:rsidR="00DA376D" w:rsidRPr="006611ED" w:rsidRDefault="00DA376D" w:rsidP="00DA376D">
      <w:pPr>
        <w:ind w:firstLine="709"/>
        <w:rPr>
          <w:rFonts w:ascii="Arial" w:hAnsi="Arial" w:cs="Arial"/>
          <w:szCs w:val="24"/>
          <w:shd w:val="clear" w:color="auto" w:fill="FFFFFF"/>
          <w:lang w:val="it-IT"/>
        </w:rPr>
      </w:pPr>
      <w:r w:rsidRPr="006611ED">
        <w:rPr>
          <w:rFonts w:ascii="Arial" w:hAnsi="Arial" w:cs="Arial"/>
          <w:szCs w:val="24"/>
          <w:shd w:val="clear" w:color="auto" w:fill="FFFFFF"/>
          <w:lang w:val="it-IT"/>
        </w:rPr>
        <w:t>Castillo, V., L. Figal Garone, A. Maffioli, S. Rojo y R. Stucchi. (2015). “Knowledge Diffusion through Labor Mobility.” Washington, D.C.: BID.</w:t>
      </w:r>
    </w:p>
    <w:p w:rsidR="00DA376D" w:rsidRPr="006611ED" w:rsidRDefault="00AF1945" w:rsidP="00DA376D">
      <w:pPr>
        <w:ind w:firstLine="709"/>
        <w:rPr>
          <w:rFonts w:ascii="Arial" w:hAnsi="Arial" w:cs="Arial"/>
          <w:szCs w:val="24"/>
          <w:shd w:val="clear" w:color="auto" w:fill="FFFFFF"/>
          <w:lang w:val="en-US"/>
        </w:rPr>
      </w:pPr>
      <w:r w:rsidRPr="006611ED">
        <w:rPr>
          <w:rFonts w:ascii="Arial" w:hAnsi="Arial" w:cs="Arial"/>
          <w:szCs w:val="24"/>
          <w:shd w:val="clear" w:color="auto" w:fill="FFFFFF"/>
          <w:lang w:val="it-IT"/>
        </w:rPr>
        <w:t xml:space="preserve">Castillo, V., Maffioli, A., Rojo, S., &amp; Stucchi, R. (2014). </w:t>
      </w:r>
      <w:r w:rsidRPr="006611ED">
        <w:rPr>
          <w:rFonts w:ascii="Arial" w:hAnsi="Arial" w:cs="Arial"/>
          <w:szCs w:val="24"/>
          <w:shd w:val="clear" w:color="auto" w:fill="FFFFFF"/>
          <w:lang w:val="en-US"/>
        </w:rPr>
        <w:t>The effect of innovation policy on SMEs’ employment and wages in Argentina.</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Small Business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42</w:t>
      </w:r>
      <w:r w:rsidRPr="006611ED">
        <w:rPr>
          <w:rFonts w:ascii="Arial" w:hAnsi="Arial" w:cs="Arial"/>
          <w:szCs w:val="24"/>
          <w:shd w:val="clear" w:color="auto" w:fill="FFFFFF"/>
          <w:lang w:val="en-US"/>
        </w:rPr>
        <w:t>(2), 387-406.</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Chudnovsky, D., López, A., &amp; Pupato, G. (2006). Innovation and productivity in developing countries: A study of Argentine manufacturing firms’ behavior (1992–2001).</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35</w:t>
      </w:r>
      <w:r w:rsidRPr="006611ED">
        <w:rPr>
          <w:rFonts w:ascii="Arial" w:hAnsi="Arial" w:cs="Arial"/>
          <w:szCs w:val="24"/>
          <w:shd w:val="clear" w:color="auto" w:fill="FFFFFF"/>
          <w:lang w:val="en-US"/>
        </w:rPr>
        <w:t>(2), 266-288.</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 xml:space="preserve">Chudnovsky, D., Lopez, A., Rossi, M. A., and Ubfal, D. (2008). Money for Science? The Impact of Research Grants on Academic Output. </w:t>
      </w:r>
      <w:r w:rsidRPr="006611ED">
        <w:rPr>
          <w:rFonts w:ascii="Arial" w:hAnsi="Arial" w:cs="Arial"/>
          <w:i/>
          <w:szCs w:val="24"/>
          <w:shd w:val="clear" w:color="auto" w:fill="FFFFFF"/>
          <w:lang w:val="en-US"/>
        </w:rPr>
        <w:t>Fiscal Studies, 29(1),</w:t>
      </w:r>
      <w:r w:rsidRPr="006611ED">
        <w:rPr>
          <w:rFonts w:ascii="Arial" w:hAnsi="Arial" w:cs="Arial"/>
          <w:szCs w:val="24"/>
          <w:shd w:val="clear" w:color="auto" w:fill="FFFFFF"/>
          <w:lang w:val="en-US"/>
        </w:rPr>
        <w:t>75–87</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Ciccone, A., &amp; Papaioannou, E. (2009). Human capital, the structure of production, and growth.</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The Review of Economics and Statistics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91</w:t>
      </w:r>
      <w:r w:rsidRPr="006611ED">
        <w:rPr>
          <w:rFonts w:ascii="Arial" w:hAnsi="Arial" w:cs="Arial"/>
          <w:szCs w:val="24"/>
          <w:shd w:val="clear" w:color="auto" w:fill="FFFFFF"/>
          <w:lang w:val="en-US"/>
        </w:rPr>
        <w:t>(1), 66-82.</w:t>
      </w:r>
    </w:p>
    <w:p w:rsidR="00AF1945" w:rsidRPr="006611ED" w:rsidRDefault="00AF1945" w:rsidP="00AF1945">
      <w:pPr>
        <w:ind w:firstLine="709"/>
        <w:rPr>
          <w:rFonts w:ascii="Arial" w:hAnsi="Arial" w:cs="Arial"/>
          <w:szCs w:val="24"/>
          <w:lang w:val="es-ES"/>
        </w:rPr>
      </w:pPr>
      <w:r w:rsidRPr="00846764">
        <w:rPr>
          <w:rFonts w:ascii="Arial" w:hAnsi="Arial" w:cs="Arial"/>
          <w:szCs w:val="24"/>
          <w:lang w:val="en-US"/>
        </w:rPr>
        <w:t xml:space="preserve">Crespi G. y R. Álvarez, 2011. </w:t>
      </w:r>
      <w:r w:rsidRPr="006611ED">
        <w:rPr>
          <w:rFonts w:ascii="Arial" w:hAnsi="Arial" w:cs="Arial"/>
          <w:szCs w:val="24"/>
          <w:lang w:val="en-US"/>
        </w:rPr>
        <w:t xml:space="preserve">"Financing Gaps and Innovation Gaps. </w:t>
      </w:r>
      <w:r w:rsidRPr="006611ED">
        <w:rPr>
          <w:rFonts w:ascii="Arial" w:hAnsi="Arial" w:cs="Arial"/>
          <w:szCs w:val="24"/>
          <w:lang w:val="es-ES"/>
        </w:rPr>
        <w:t xml:space="preserve">New Evidence from Chile." Documento de trabajo. Estados Unidos: Banco Interamericano de Desarrollo. </w:t>
      </w:r>
    </w:p>
    <w:p w:rsidR="00AF1945" w:rsidRPr="006611ED" w:rsidRDefault="00AF1945" w:rsidP="00AF1945">
      <w:pPr>
        <w:ind w:firstLine="709"/>
        <w:rPr>
          <w:rFonts w:ascii="Arial" w:hAnsi="Arial" w:cs="Arial"/>
          <w:szCs w:val="24"/>
          <w:shd w:val="clear" w:color="auto" w:fill="FFFFFF"/>
          <w:lang w:val="en-US"/>
        </w:rPr>
      </w:pPr>
      <w:r w:rsidRPr="00846764">
        <w:rPr>
          <w:rFonts w:ascii="Arial" w:hAnsi="Arial" w:cs="Arial"/>
          <w:szCs w:val="24"/>
          <w:shd w:val="clear" w:color="auto" w:fill="FFFFFF"/>
        </w:rPr>
        <w:t>Czarnitzki, D., &amp; Fier, A. (2002).</w:t>
      </w:r>
      <w:r w:rsidRPr="00846764">
        <w:rPr>
          <w:rStyle w:val="apple-converted-space"/>
          <w:rFonts w:ascii="Arial" w:hAnsi="Arial" w:cs="Arial"/>
          <w:szCs w:val="24"/>
          <w:shd w:val="clear" w:color="auto" w:fill="FFFFFF"/>
        </w:rPr>
        <w:t> </w:t>
      </w:r>
      <w:r w:rsidRPr="006611ED">
        <w:rPr>
          <w:rFonts w:ascii="Arial" w:hAnsi="Arial" w:cs="Arial"/>
          <w:iCs/>
          <w:szCs w:val="24"/>
          <w:shd w:val="clear" w:color="auto" w:fill="FFFFFF"/>
          <w:lang w:val="en-US"/>
        </w:rPr>
        <w:t>Do innovation subsidies crowd out private investment? Evidence from the German service sector</w:t>
      </w:r>
      <w:r w:rsidRPr="006611ED">
        <w:rPr>
          <w:rStyle w:val="apple-converted-space"/>
          <w:rFonts w:ascii="Arial" w:hAnsi="Arial" w:cs="Arial"/>
          <w:szCs w:val="24"/>
          <w:shd w:val="clear" w:color="auto" w:fill="FFFFFF"/>
          <w:lang w:val="en-US"/>
        </w:rPr>
        <w:t> </w:t>
      </w:r>
      <w:r w:rsidRPr="006611ED">
        <w:rPr>
          <w:rFonts w:ascii="Arial" w:hAnsi="Arial" w:cs="Arial"/>
          <w:szCs w:val="24"/>
          <w:shd w:val="clear" w:color="auto" w:fill="FFFFFF"/>
          <w:lang w:val="en-US"/>
        </w:rPr>
        <w:t>(No. 02-04). ZEW Discussion Papers.</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Czarnitzki, D., &amp; Hussinger, K. (2004).</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The link between R&amp;D subsidies, R&amp;D spending and technological performance</w:t>
      </w:r>
      <w:r w:rsidRPr="006611ED">
        <w:rPr>
          <w:rStyle w:val="apple-converted-space"/>
          <w:rFonts w:ascii="Arial" w:hAnsi="Arial" w:cs="Arial"/>
          <w:szCs w:val="24"/>
          <w:shd w:val="clear" w:color="auto" w:fill="FFFFFF"/>
          <w:lang w:val="en-US"/>
        </w:rPr>
        <w:t> </w:t>
      </w:r>
      <w:r w:rsidRPr="006611ED">
        <w:rPr>
          <w:rFonts w:ascii="Arial" w:hAnsi="Arial" w:cs="Arial"/>
          <w:szCs w:val="24"/>
          <w:shd w:val="clear" w:color="auto" w:fill="FFFFFF"/>
          <w:lang w:val="en-US"/>
        </w:rPr>
        <w:t>(No. 04-56). ZEW Discussion Papers.</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Czarnitzki, D., &amp; Lopes Bento, C. (2011).</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Innovation subsidies: Does the funding source matter for innovation intensity and performance? Empirical evidence from Germany</w:t>
      </w:r>
      <w:r w:rsidRPr="006611ED">
        <w:rPr>
          <w:rStyle w:val="apple-converted-space"/>
          <w:rFonts w:ascii="Arial" w:hAnsi="Arial" w:cs="Arial"/>
          <w:szCs w:val="24"/>
          <w:shd w:val="clear" w:color="auto" w:fill="FFFFFF"/>
          <w:lang w:val="en-US"/>
        </w:rPr>
        <w:t> </w:t>
      </w:r>
      <w:r w:rsidRPr="006611ED">
        <w:rPr>
          <w:rFonts w:ascii="Arial" w:hAnsi="Arial" w:cs="Arial"/>
          <w:szCs w:val="24"/>
          <w:shd w:val="clear" w:color="auto" w:fill="FFFFFF"/>
          <w:lang w:val="en-US"/>
        </w:rPr>
        <w:t>(No. 11-053). ZEW Discussion Papers.</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Czarnitzki, D., &amp; Lopes-Bento, C. (2013). Value for money? New microeconometric evidence on public R&amp;D grants in Flanders.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42</w:t>
      </w:r>
      <w:r w:rsidRPr="006611ED">
        <w:rPr>
          <w:rFonts w:ascii="Arial" w:hAnsi="Arial" w:cs="Arial"/>
          <w:szCs w:val="24"/>
          <w:shd w:val="clear" w:color="auto" w:fill="FFFFFF"/>
          <w:lang w:val="en-US"/>
        </w:rPr>
        <w:t>(1), 76-89.</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it-IT"/>
        </w:rPr>
        <w:t xml:space="preserve">Czarnitzki, D., Hanel, P., &amp; Rosa, J. M. (2011). </w:t>
      </w:r>
      <w:r w:rsidRPr="006611ED">
        <w:rPr>
          <w:rFonts w:ascii="Arial" w:hAnsi="Arial" w:cs="Arial"/>
          <w:szCs w:val="24"/>
          <w:shd w:val="clear" w:color="auto" w:fill="FFFFFF"/>
          <w:lang w:val="en-US"/>
        </w:rPr>
        <w:t xml:space="preserve">Evaluating the impact of R&amp;D tax credits on innovation: A microeconometric study on Canadian firms.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40</w:t>
      </w:r>
      <w:r w:rsidRPr="006611ED">
        <w:rPr>
          <w:rFonts w:ascii="Arial" w:hAnsi="Arial" w:cs="Arial"/>
          <w:szCs w:val="24"/>
          <w:shd w:val="clear" w:color="auto" w:fill="FFFFFF"/>
          <w:lang w:val="en-US"/>
        </w:rPr>
        <w:t>(2), 217-229.</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DeHart-Davis, L., &amp; Pandey, S. K. (2005). Red tape and public employees: Does perceived rule dysfunction alienate managers?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Public Administration Research and Theory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15</w:t>
      </w:r>
      <w:r w:rsidRPr="006611ED">
        <w:rPr>
          <w:rFonts w:ascii="Arial" w:hAnsi="Arial" w:cs="Arial"/>
          <w:szCs w:val="24"/>
          <w:shd w:val="clear" w:color="auto" w:fill="FFFFFF"/>
          <w:lang w:val="en-US"/>
        </w:rPr>
        <w:t>(1), 133-148.</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lastRenderedPageBreak/>
        <w:t>Djankov, S., La Porta, R., Lopez-de-Silanes, F., &amp; Shleifer, A. (2002). The regulation of entry.</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Quarterly journal of Economics</w:t>
      </w:r>
      <w:r w:rsidRPr="006611ED">
        <w:rPr>
          <w:rFonts w:ascii="Arial" w:hAnsi="Arial" w:cs="Arial"/>
          <w:szCs w:val="24"/>
          <w:shd w:val="clear" w:color="auto" w:fill="FFFFFF"/>
          <w:lang w:val="en-US"/>
        </w:rPr>
        <w:t>, 1-37.</w:t>
      </w:r>
    </w:p>
    <w:p w:rsidR="00B2160F" w:rsidRPr="006611ED" w:rsidRDefault="00B2160F" w:rsidP="00AF1945">
      <w:pPr>
        <w:ind w:firstLine="709"/>
        <w:rPr>
          <w:rFonts w:ascii="Arial" w:hAnsi="Arial" w:cs="Arial"/>
          <w:lang w:val="en-US"/>
        </w:rPr>
      </w:pPr>
      <w:r w:rsidRPr="006611ED">
        <w:rPr>
          <w:rFonts w:ascii="Arial" w:hAnsi="Arial" w:cs="Arial"/>
          <w:lang w:val="en-US"/>
        </w:rPr>
        <w:t xml:space="preserve">De Negri J. A., Borges Lemos M., De Negri F. (2006a) “Impact of P&amp;D Incentive Program on the Performance and Technological Efforts of Brazilian Industrial Firms,” OVE Working Papers 1406, Inter-American Development Bank, Office of Evaluation and Oversight (OVE). </w:t>
      </w:r>
    </w:p>
    <w:p w:rsidR="00B2160F" w:rsidRPr="006611ED" w:rsidRDefault="00B2160F" w:rsidP="00AF1945">
      <w:pPr>
        <w:ind w:firstLine="709"/>
        <w:rPr>
          <w:rFonts w:ascii="Arial" w:hAnsi="Arial" w:cs="Arial"/>
          <w:szCs w:val="24"/>
          <w:shd w:val="clear" w:color="auto" w:fill="FFFFFF"/>
          <w:lang w:val="en-US"/>
        </w:rPr>
      </w:pPr>
      <w:r w:rsidRPr="006611ED">
        <w:rPr>
          <w:rFonts w:ascii="Arial" w:hAnsi="Arial" w:cs="Arial"/>
          <w:lang w:val="en-US"/>
        </w:rPr>
        <w:t>De Negri J. A., Borges Lemos M., De Negri F. (2006b) “The Impact of University Enterprise Incentive Program on The Performance and Technological Efforts of Brazilian Industrial Firms,” OVE Working Papers 1306, Inter-American Development Bank, Office of Evaluation and Oversight.</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Eifert, B. (2009).</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Do Regulatory Reforms Stimulate Investment and Growth? Evidence from the Doing Business Data, 2003–07</w:t>
      </w:r>
      <w:r w:rsidRPr="006611ED">
        <w:rPr>
          <w:rFonts w:ascii="Arial" w:hAnsi="Arial" w:cs="Arial"/>
          <w:szCs w:val="24"/>
          <w:shd w:val="clear" w:color="auto" w:fill="FFFFFF"/>
          <w:lang w:val="en-US"/>
        </w:rPr>
        <w:t>. Working Paper 159, Center for Global Development, Washington, DC.</w:t>
      </w:r>
    </w:p>
    <w:p w:rsidR="00583E3D" w:rsidRDefault="00AF1945" w:rsidP="00583E3D">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Eom, B. Y., &amp; Lee, K. (2010). Determinants of industry–academy linkages and, their impact on firm performance: The case of Korea as a latecomer in knowledge industrialization.</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39</w:t>
      </w:r>
      <w:r w:rsidRPr="006611ED">
        <w:rPr>
          <w:rFonts w:ascii="Arial" w:hAnsi="Arial" w:cs="Arial"/>
          <w:szCs w:val="24"/>
          <w:shd w:val="clear" w:color="auto" w:fill="FFFFFF"/>
          <w:lang w:val="en-US"/>
        </w:rPr>
        <w:t>(5), 625-639.</w:t>
      </w:r>
    </w:p>
    <w:p w:rsidR="00583E3D" w:rsidRPr="006611ED" w:rsidRDefault="00583E3D" w:rsidP="00583E3D">
      <w:pPr>
        <w:ind w:firstLine="709"/>
        <w:rPr>
          <w:rFonts w:ascii="Arial" w:hAnsi="Arial" w:cs="Arial"/>
          <w:szCs w:val="24"/>
          <w:shd w:val="clear" w:color="auto" w:fill="FFFFFF"/>
          <w:lang w:val="en-US"/>
        </w:rPr>
      </w:pPr>
      <w:r w:rsidRPr="00583E3D">
        <w:rPr>
          <w:rFonts w:ascii="Arial" w:hAnsi="Arial" w:cs="Arial"/>
          <w:szCs w:val="24"/>
          <w:shd w:val="clear" w:color="auto" w:fill="FFFFFF"/>
          <w:lang w:val="en-US"/>
        </w:rPr>
        <w:t xml:space="preserve">Fairlie, R., D. Karlan, and J. Zinman (2014). Behind the Gate Experiment: Evidence on Effects of and Rationales for Subsidized Entrepreneurship Training. </w:t>
      </w:r>
      <w:r w:rsidRPr="00583E3D">
        <w:rPr>
          <w:rFonts w:ascii="Arial" w:hAnsi="Arial" w:cs="Arial"/>
          <w:i/>
          <w:szCs w:val="24"/>
          <w:shd w:val="clear" w:color="auto" w:fill="FFFFFF"/>
          <w:lang w:val="en-US"/>
        </w:rPr>
        <w:t>AEJ: Economic Policy</w:t>
      </w:r>
      <w:r w:rsidRPr="00583E3D">
        <w:rPr>
          <w:rFonts w:ascii="Arial" w:hAnsi="Arial" w:cs="Arial"/>
          <w:szCs w:val="24"/>
          <w:shd w:val="clear" w:color="auto" w:fill="FFFFFF"/>
          <w:lang w:val="en-US"/>
        </w:rPr>
        <w:t xml:space="preserve"> 7(2), 125-161.</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Falk, R. (2007). Measuring the effects of public support schemes on firms’ innovation activities: Survey evidence from Austria.</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36</w:t>
      </w:r>
      <w:r w:rsidRPr="006611ED">
        <w:rPr>
          <w:rFonts w:ascii="Arial" w:hAnsi="Arial" w:cs="Arial"/>
          <w:szCs w:val="24"/>
          <w:shd w:val="clear" w:color="auto" w:fill="FFFFFF"/>
          <w:lang w:val="en-US"/>
        </w:rPr>
        <w:t>(5), 665-679.</w:t>
      </w:r>
    </w:p>
    <w:p w:rsidR="00AF1945" w:rsidRPr="006611ED" w:rsidRDefault="00AF1945" w:rsidP="00AF1945">
      <w:pPr>
        <w:ind w:firstLine="709"/>
        <w:rPr>
          <w:rFonts w:ascii="Arial" w:hAnsi="Arial" w:cs="Arial"/>
          <w:szCs w:val="24"/>
          <w:shd w:val="clear" w:color="auto" w:fill="FFFFFF"/>
        </w:rPr>
      </w:pPr>
      <w:r w:rsidRPr="006611ED">
        <w:rPr>
          <w:rFonts w:ascii="Arial" w:hAnsi="Arial" w:cs="Arial"/>
          <w:szCs w:val="24"/>
          <w:shd w:val="clear" w:color="auto" w:fill="FFFFFF"/>
          <w:lang w:val="en-US"/>
        </w:rPr>
        <w:t>Feldman, M. P., &amp; Kelley, M. R. (2006). The ex-ante assessment of knowledge spillovers: Government R&amp;D policy, economic incentives and private firm behavior.</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rPr>
        <w:t>Research Policy</w:t>
      </w:r>
      <w:r w:rsidRPr="006611ED">
        <w:rPr>
          <w:rFonts w:ascii="Arial" w:hAnsi="Arial" w:cs="Arial"/>
          <w:szCs w:val="24"/>
          <w:shd w:val="clear" w:color="auto" w:fill="FFFFFF"/>
        </w:rPr>
        <w:t>,</w:t>
      </w:r>
      <w:r w:rsidRPr="006611ED">
        <w:rPr>
          <w:rStyle w:val="apple-converted-space"/>
          <w:rFonts w:ascii="Arial" w:hAnsi="Arial" w:cs="Arial"/>
          <w:szCs w:val="24"/>
          <w:shd w:val="clear" w:color="auto" w:fill="FFFFFF"/>
        </w:rPr>
        <w:t> </w:t>
      </w:r>
      <w:r w:rsidRPr="006611ED">
        <w:rPr>
          <w:rFonts w:ascii="Arial" w:hAnsi="Arial" w:cs="Arial"/>
          <w:i/>
          <w:iCs/>
          <w:szCs w:val="24"/>
          <w:shd w:val="clear" w:color="auto" w:fill="FFFFFF"/>
        </w:rPr>
        <w:t>35</w:t>
      </w:r>
      <w:r w:rsidRPr="006611ED">
        <w:rPr>
          <w:rFonts w:ascii="Arial" w:hAnsi="Arial" w:cs="Arial"/>
          <w:szCs w:val="24"/>
          <w:shd w:val="clear" w:color="auto" w:fill="FFFFFF"/>
        </w:rPr>
        <w:t>(10), 1509-1521.</w:t>
      </w:r>
    </w:p>
    <w:p w:rsidR="00A61859" w:rsidRPr="006611ED" w:rsidRDefault="00A61859" w:rsidP="00A61859">
      <w:pPr>
        <w:ind w:firstLine="709"/>
        <w:rPr>
          <w:rFonts w:ascii="Arial" w:hAnsi="Arial" w:cs="Arial"/>
          <w:szCs w:val="24"/>
          <w:shd w:val="clear" w:color="auto" w:fill="FFFFFF"/>
          <w:lang w:val="en-US"/>
        </w:rPr>
      </w:pPr>
      <w:r w:rsidRPr="006611ED">
        <w:rPr>
          <w:rFonts w:ascii="Arial" w:hAnsi="Arial" w:cs="Arial"/>
          <w:szCs w:val="24"/>
          <w:shd w:val="clear" w:color="auto" w:fill="FFFFFF"/>
          <w:lang w:val="es-ES"/>
        </w:rPr>
        <w:t xml:space="preserve">Figal Garone, L., A. Maffioli, J. A. de Negri, C. Rodríguez y G. Vázquez Baré. </w:t>
      </w:r>
      <w:r w:rsidR="009F68BA" w:rsidRPr="006611ED">
        <w:rPr>
          <w:rFonts w:ascii="Arial" w:hAnsi="Arial" w:cs="Arial"/>
          <w:szCs w:val="24"/>
          <w:shd w:val="clear" w:color="auto" w:fill="FFFFFF"/>
          <w:lang w:val="en-US"/>
        </w:rPr>
        <w:t>(</w:t>
      </w:r>
      <w:r w:rsidRPr="006611ED">
        <w:rPr>
          <w:rFonts w:ascii="Arial" w:hAnsi="Arial" w:cs="Arial"/>
          <w:szCs w:val="24"/>
          <w:shd w:val="clear" w:color="auto" w:fill="FFFFFF"/>
          <w:lang w:val="en-US"/>
        </w:rPr>
        <w:t>2014</w:t>
      </w:r>
      <w:r w:rsidR="009F68BA" w:rsidRPr="006611ED">
        <w:rPr>
          <w:rFonts w:ascii="Arial" w:hAnsi="Arial" w:cs="Arial"/>
          <w:szCs w:val="24"/>
          <w:shd w:val="clear" w:color="auto" w:fill="FFFFFF"/>
          <w:lang w:val="en-US"/>
        </w:rPr>
        <w:t>)</w:t>
      </w:r>
      <w:r w:rsidRPr="006611ED">
        <w:rPr>
          <w:rFonts w:ascii="Arial" w:hAnsi="Arial" w:cs="Arial"/>
          <w:szCs w:val="24"/>
          <w:shd w:val="clear" w:color="auto" w:fill="FFFFFF"/>
          <w:lang w:val="en-US"/>
        </w:rPr>
        <w:t xml:space="preserve">. “Cluster Development Policy, SME’s Performance, and Spillovers: Evidence from Brazil.” </w:t>
      </w:r>
      <w:r w:rsidRPr="006611ED">
        <w:rPr>
          <w:rFonts w:ascii="Arial" w:hAnsi="Arial" w:cs="Arial"/>
          <w:i/>
          <w:szCs w:val="24"/>
          <w:shd w:val="clear" w:color="auto" w:fill="FFFFFF"/>
          <w:lang w:val="en-US"/>
        </w:rPr>
        <w:t>Small Business Economics</w:t>
      </w:r>
      <w:r w:rsidRPr="006611ED">
        <w:rPr>
          <w:rFonts w:ascii="Arial" w:hAnsi="Arial" w:cs="Arial"/>
          <w:szCs w:val="24"/>
          <w:shd w:val="clear" w:color="auto" w:fill="FFFFFF"/>
          <w:lang w:val="en-US"/>
        </w:rPr>
        <w:t xml:space="preserve"> 44(4): 925</w:t>
      </w:r>
      <w:r w:rsidRPr="006611ED">
        <w:rPr>
          <w:rFonts w:ascii="Arial" w:hAnsi="Arial" w:cs="Arial"/>
          <w:szCs w:val="24"/>
          <w:shd w:val="clear" w:color="auto" w:fill="FFFFFF"/>
          <w:lang w:val="en-US"/>
        </w:rPr>
        <w:sym w:font="Symbol" w:char="F02D"/>
      </w:r>
      <w:r w:rsidRPr="006611ED">
        <w:rPr>
          <w:rFonts w:ascii="Arial" w:hAnsi="Arial" w:cs="Arial"/>
          <w:szCs w:val="24"/>
          <w:shd w:val="clear" w:color="auto" w:fill="FFFFFF"/>
          <w:lang w:val="en-US"/>
        </w:rPr>
        <w:t>948.</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 xml:space="preserve">Fountain, J. E. (2001). The virtual state: Transforming American government? </w:t>
      </w:r>
      <w:r w:rsidRPr="006611ED">
        <w:rPr>
          <w:rFonts w:ascii="Arial" w:hAnsi="Arial" w:cs="Arial"/>
          <w:i/>
          <w:szCs w:val="24"/>
          <w:lang w:val="en-US"/>
        </w:rPr>
        <w:t>National Civic Review,</w:t>
      </w:r>
      <w:r w:rsidRPr="006611ED">
        <w:rPr>
          <w:rFonts w:ascii="Arial" w:hAnsi="Arial" w:cs="Arial"/>
          <w:szCs w:val="24"/>
          <w:lang w:val="en-US"/>
        </w:rPr>
        <w:t xml:space="preserve"> 90(3), 241-252.</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González, X., &amp; Pazó, C. (2008). Do public subsidies stimulate private R&amp;D spending?</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37</w:t>
      </w:r>
      <w:r w:rsidRPr="006611ED">
        <w:rPr>
          <w:rFonts w:ascii="Arial" w:hAnsi="Arial" w:cs="Arial"/>
          <w:szCs w:val="24"/>
          <w:shd w:val="clear" w:color="auto" w:fill="FFFFFF"/>
          <w:lang w:val="en-US"/>
        </w:rPr>
        <w:t>(3), 371-389.</w:t>
      </w:r>
    </w:p>
    <w:p w:rsidR="00AF1945" w:rsidRPr="006611ED" w:rsidRDefault="00AF1945" w:rsidP="00AF1945">
      <w:pPr>
        <w:ind w:firstLine="709"/>
        <w:rPr>
          <w:rFonts w:ascii="Arial" w:hAnsi="Arial" w:cs="Arial"/>
          <w:szCs w:val="24"/>
          <w:shd w:val="clear" w:color="auto" w:fill="FFFFFF"/>
          <w:lang w:val="en-US"/>
        </w:rPr>
      </w:pPr>
      <w:r w:rsidRPr="00846764">
        <w:rPr>
          <w:rFonts w:ascii="Arial" w:hAnsi="Arial" w:cs="Arial"/>
          <w:szCs w:val="24"/>
          <w:shd w:val="clear" w:color="auto" w:fill="FFFFFF"/>
          <w:lang w:val="en-US"/>
        </w:rPr>
        <w:t xml:space="preserve">González, X., Jaumandreu, J., &amp; Pazó, C. (2005). </w:t>
      </w:r>
      <w:r w:rsidRPr="006611ED">
        <w:rPr>
          <w:rFonts w:ascii="Arial" w:hAnsi="Arial" w:cs="Arial"/>
          <w:szCs w:val="24"/>
          <w:shd w:val="clear" w:color="auto" w:fill="FFFFFF"/>
          <w:lang w:val="en-US"/>
        </w:rPr>
        <w:t>Barriers to innovation and subsidy effectiveness.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RAND Journal of Economics</w:t>
      </w:r>
      <w:r w:rsidRPr="006611ED">
        <w:rPr>
          <w:rFonts w:ascii="Arial" w:hAnsi="Arial" w:cs="Arial"/>
          <w:szCs w:val="24"/>
          <w:shd w:val="clear" w:color="auto" w:fill="FFFFFF"/>
          <w:lang w:val="en-US"/>
        </w:rPr>
        <w:t>, 930-950.</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Hall, B. H., &amp; Maffioli, A. (2008). Evaluating the impact of technology development funds in emerging economies: evidence from Latin America.</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The European Journal of Development Research</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20</w:t>
      </w:r>
      <w:r w:rsidRPr="006611ED">
        <w:rPr>
          <w:rFonts w:ascii="Arial" w:hAnsi="Arial" w:cs="Arial"/>
          <w:szCs w:val="24"/>
          <w:shd w:val="clear" w:color="auto" w:fill="FFFFFF"/>
          <w:lang w:val="en-US"/>
        </w:rPr>
        <w:t>(2), 172-198.</w:t>
      </w:r>
    </w:p>
    <w:p w:rsidR="00BC706E" w:rsidRPr="006611ED" w:rsidRDefault="00BC706E" w:rsidP="00AF1945">
      <w:pPr>
        <w:ind w:firstLine="709"/>
        <w:rPr>
          <w:rFonts w:ascii="Arial" w:hAnsi="Arial" w:cs="Arial"/>
          <w:szCs w:val="24"/>
          <w:shd w:val="clear" w:color="auto" w:fill="FFFFFF"/>
          <w:lang w:val="en-US"/>
        </w:rPr>
      </w:pPr>
      <w:r w:rsidRPr="006611ED">
        <w:rPr>
          <w:rFonts w:ascii="Arial" w:hAnsi="Arial" w:cs="Arial"/>
          <w:lang w:val="en-US"/>
        </w:rPr>
        <w:t>Higòn, D. A., 2007. The impact of R&amp;D spillovers on UK manufacturing TFP: A dynamic panel approach</w:t>
      </w:r>
      <w:r w:rsidRPr="006611ED">
        <w:rPr>
          <w:rFonts w:ascii="Arial" w:hAnsi="Arial" w:cs="Arial"/>
          <w:i/>
          <w:lang w:val="en-US"/>
        </w:rPr>
        <w:t>. Research Policy</w:t>
      </w:r>
      <w:r w:rsidRPr="006611ED">
        <w:rPr>
          <w:rFonts w:ascii="Arial" w:hAnsi="Arial" w:cs="Arial"/>
          <w:lang w:val="en-US"/>
        </w:rPr>
        <w:t xml:space="preserve"> 36, 964-979.</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lastRenderedPageBreak/>
        <w:t>Hussinger, K. (2008). R&amp;D and subsidies at the firm level: An application of parametric and semiparametric two</w:t>
      </w:r>
      <w:r w:rsidRPr="006611ED">
        <w:rPr>
          <w:rFonts w:ascii="Cambria Math" w:hAnsi="Cambria Math" w:cs="Cambria Math"/>
          <w:szCs w:val="24"/>
          <w:shd w:val="clear" w:color="auto" w:fill="FFFFFF"/>
          <w:lang w:val="en-US"/>
        </w:rPr>
        <w:t>‐</w:t>
      </w:r>
      <w:r w:rsidRPr="006611ED">
        <w:rPr>
          <w:rFonts w:ascii="Arial" w:hAnsi="Arial" w:cs="Arial"/>
          <w:szCs w:val="24"/>
          <w:shd w:val="clear" w:color="auto" w:fill="FFFFFF"/>
          <w:lang w:val="en-US"/>
        </w:rPr>
        <w:t>step selection models.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Applied Econometrics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23</w:t>
      </w:r>
      <w:r w:rsidRPr="006611ED">
        <w:rPr>
          <w:rFonts w:ascii="Arial" w:hAnsi="Arial" w:cs="Arial"/>
          <w:szCs w:val="24"/>
          <w:shd w:val="clear" w:color="auto" w:fill="FFFFFF"/>
          <w:lang w:val="en-US"/>
        </w:rPr>
        <w:t>(6), 729-747.</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Jarmin, R. S. (1999). Evaluating the impact of manufacturing extension on productivity growth.</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Policy Analysis and Management</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18</w:t>
      </w:r>
      <w:r w:rsidRPr="006611ED">
        <w:rPr>
          <w:rFonts w:ascii="Arial" w:hAnsi="Arial" w:cs="Arial"/>
          <w:szCs w:val="24"/>
          <w:shd w:val="clear" w:color="auto" w:fill="FFFFFF"/>
          <w:lang w:val="en-US"/>
        </w:rPr>
        <w:t>(1), 99-119.</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 xml:space="preserve">Jones, C. I., &amp; Williams, J. C. (1998). Measuring the social return to R &amp; D. </w:t>
      </w:r>
      <w:r w:rsidRPr="006611ED">
        <w:rPr>
          <w:rFonts w:ascii="Arial" w:hAnsi="Arial" w:cs="Arial"/>
          <w:i/>
          <w:iCs/>
          <w:szCs w:val="24"/>
          <w:shd w:val="clear" w:color="auto" w:fill="FFFFFF"/>
          <w:lang w:val="en-US"/>
        </w:rPr>
        <w:t>Quarterly Journal of Economics</w:t>
      </w:r>
      <w:r w:rsidRPr="006611ED">
        <w:rPr>
          <w:rFonts w:ascii="Arial" w:hAnsi="Arial" w:cs="Arial"/>
          <w:szCs w:val="24"/>
          <w:shd w:val="clear" w:color="auto" w:fill="FFFFFF"/>
          <w:lang w:val="en-US"/>
        </w:rPr>
        <w:t>, 1119-1135.</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Klapper, L., &amp; Love, I. (2011). The impact of the financial crisis on new firm registration.</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Economics Letters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113</w:t>
      </w:r>
      <w:r w:rsidRPr="006611ED">
        <w:rPr>
          <w:rFonts w:ascii="Arial" w:hAnsi="Arial" w:cs="Arial"/>
          <w:szCs w:val="24"/>
          <w:shd w:val="clear" w:color="auto" w:fill="FFFFFF"/>
          <w:lang w:val="en-US"/>
        </w:rPr>
        <w:t>(1), 1-4.</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Klapper, L., Laeven, L., &amp; Rajan, R. (2006). Entry regulation as a barrier to entrepreneurship.</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Financial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82</w:t>
      </w:r>
      <w:r w:rsidRPr="006611ED">
        <w:rPr>
          <w:rFonts w:ascii="Arial" w:hAnsi="Arial" w:cs="Arial"/>
          <w:szCs w:val="24"/>
          <w:shd w:val="clear" w:color="auto" w:fill="FFFFFF"/>
          <w:lang w:val="en-US"/>
        </w:rPr>
        <w:t>(3), 591-629.</w:t>
      </w:r>
    </w:p>
    <w:p w:rsidR="00AF1945" w:rsidRPr="006611ED" w:rsidRDefault="00AF1945" w:rsidP="00AF1945">
      <w:pPr>
        <w:ind w:firstLine="709"/>
        <w:rPr>
          <w:rFonts w:ascii="Arial" w:hAnsi="Arial" w:cs="Arial"/>
          <w:szCs w:val="24"/>
          <w:shd w:val="clear" w:color="auto" w:fill="FFFFFF"/>
          <w:lang w:val="en-US"/>
        </w:rPr>
      </w:pPr>
      <w:r w:rsidRPr="00846764">
        <w:rPr>
          <w:rFonts w:ascii="Arial" w:hAnsi="Arial" w:cs="Arial"/>
          <w:szCs w:val="24"/>
          <w:shd w:val="clear" w:color="auto" w:fill="FFFFFF"/>
          <w:lang w:val="en-US"/>
        </w:rPr>
        <w:t xml:space="preserve">Klette, T. J., Møen, J., &amp; Griliches, Z. (2000). </w:t>
      </w:r>
      <w:r w:rsidRPr="006611ED">
        <w:rPr>
          <w:rFonts w:ascii="Arial" w:hAnsi="Arial" w:cs="Arial"/>
          <w:szCs w:val="24"/>
          <w:shd w:val="clear" w:color="auto" w:fill="FFFFFF"/>
          <w:lang w:val="en-US"/>
        </w:rPr>
        <w:t>Do subsidies to commercial R&amp;D reduce market failures? Microeconometric evaluation studies.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29</w:t>
      </w:r>
      <w:r w:rsidRPr="006611ED">
        <w:rPr>
          <w:rFonts w:ascii="Arial" w:hAnsi="Arial" w:cs="Arial"/>
          <w:szCs w:val="24"/>
          <w:shd w:val="clear" w:color="auto" w:fill="FFFFFF"/>
          <w:lang w:val="en-US"/>
        </w:rPr>
        <w:t>(4), 471-495.</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Lach, S. (2002). Do R&amp;D subsidies stimulate or displace private R&amp;D? Evidence from Israel.</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The Journal of Industrial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50</w:t>
      </w:r>
      <w:r w:rsidRPr="006611ED">
        <w:rPr>
          <w:rFonts w:ascii="Arial" w:hAnsi="Arial" w:cs="Arial"/>
          <w:szCs w:val="24"/>
          <w:shd w:val="clear" w:color="auto" w:fill="FFFFFF"/>
          <w:lang w:val="en-US"/>
        </w:rPr>
        <w:t>(4), 369-390.</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 xml:space="preserve">Lerner, J. 1999. The government as venture capitalist: The long-run impact of the SBIR program. </w:t>
      </w:r>
      <w:r w:rsidRPr="006611ED">
        <w:rPr>
          <w:rFonts w:ascii="Arial" w:hAnsi="Arial" w:cs="Arial"/>
          <w:i/>
          <w:szCs w:val="24"/>
          <w:lang w:val="en-US"/>
        </w:rPr>
        <w:t>Journal of Business, 72(3),</w:t>
      </w:r>
      <w:r w:rsidRPr="006611ED">
        <w:rPr>
          <w:rFonts w:ascii="Arial" w:hAnsi="Arial" w:cs="Arial"/>
          <w:szCs w:val="24"/>
          <w:lang w:val="en-US"/>
        </w:rPr>
        <w:t xml:space="preserve"> 285–318.</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Licht, G., &amp; Stadler, M. (2003).</w:t>
      </w:r>
      <w:r w:rsidRPr="006611ED">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The Impact of Public Grants on the R&amp;D Intensities of Private Firms: Evidence from German Innovation Survey Data</w:t>
      </w:r>
      <w:r w:rsidRPr="006611ED">
        <w:rPr>
          <w:rFonts w:ascii="Arial" w:hAnsi="Arial" w:cs="Arial"/>
          <w:szCs w:val="24"/>
          <w:shd w:val="clear" w:color="auto" w:fill="FFFFFF"/>
          <w:lang w:val="en-US"/>
        </w:rPr>
        <w:t>. Mimeo, Mannheim.</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 xml:space="preserve">Liu, X., &amp; Buck, T. (2007). Innovation performance and channels for international technology spillovers: Evidence from Chinese high-tech industries.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36</w:t>
      </w:r>
      <w:r w:rsidRPr="006611ED">
        <w:rPr>
          <w:rFonts w:ascii="Arial" w:hAnsi="Arial" w:cs="Arial"/>
          <w:szCs w:val="24"/>
          <w:shd w:val="clear" w:color="auto" w:fill="FFFFFF"/>
          <w:lang w:val="en-US"/>
        </w:rPr>
        <w:t>(3), 355-366.</w:t>
      </w:r>
    </w:p>
    <w:p w:rsidR="00AF1945" w:rsidRPr="006611ED" w:rsidRDefault="00AF1945" w:rsidP="00AF1945">
      <w:pPr>
        <w:ind w:firstLine="709"/>
        <w:rPr>
          <w:rFonts w:ascii="Arial" w:hAnsi="Arial" w:cs="Arial"/>
          <w:szCs w:val="24"/>
          <w:shd w:val="clear" w:color="auto" w:fill="FFFFFF"/>
          <w:lang w:val="en-US"/>
        </w:rPr>
      </w:pPr>
      <w:r w:rsidRPr="00846764">
        <w:rPr>
          <w:rFonts w:ascii="Arial" w:hAnsi="Arial" w:cs="Arial"/>
          <w:szCs w:val="24"/>
          <w:shd w:val="clear" w:color="auto" w:fill="FFFFFF"/>
          <w:lang w:val="en-US"/>
        </w:rPr>
        <w:t>Lopez Acevedo, G. &amp; Tan, H. W. (2010).</w:t>
      </w:r>
      <w:r w:rsidRPr="00846764">
        <w:rPr>
          <w:rStyle w:val="apple-converted-space"/>
          <w:rFonts w:ascii="Arial" w:hAnsi="Arial" w:cs="Arial"/>
          <w:szCs w:val="24"/>
          <w:shd w:val="clear" w:color="auto" w:fill="FFFFFF"/>
          <w:lang w:val="en-US"/>
        </w:rPr>
        <w:t> </w:t>
      </w:r>
      <w:r w:rsidRPr="006611ED">
        <w:rPr>
          <w:rFonts w:ascii="Arial" w:hAnsi="Arial" w:cs="Arial"/>
          <w:iCs/>
          <w:szCs w:val="24"/>
          <w:shd w:val="clear" w:color="auto" w:fill="FFFFFF"/>
          <w:lang w:val="en-US"/>
        </w:rPr>
        <w:t>Impact evaluation of SME programs in Latin America and Caribbean</w:t>
      </w:r>
      <w:r w:rsidRPr="006611ED">
        <w:rPr>
          <w:rFonts w:ascii="Arial" w:hAnsi="Arial" w:cs="Arial"/>
          <w:szCs w:val="24"/>
          <w:shd w:val="clear" w:color="auto" w:fill="FFFFFF"/>
          <w:lang w:val="en-US"/>
        </w:rPr>
        <w:t>. World Bank.</w:t>
      </w:r>
    </w:p>
    <w:p w:rsidR="00AF1945"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Lopez-Acevedo, G., &amp; Tinajero-Bravo, M. (2013). Evaluating Different Types of Enterprise Support Programs Using Panel Firm Data: Evidence from the Mexican Manufacturing Sector.</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Economía</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14</w:t>
      </w:r>
      <w:r w:rsidRPr="006611ED">
        <w:rPr>
          <w:rFonts w:ascii="Arial" w:hAnsi="Arial" w:cs="Arial"/>
          <w:szCs w:val="24"/>
          <w:shd w:val="clear" w:color="auto" w:fill="FFFFFF"/>
          <w:lang w:val="en-US"/>
        </w:rPr>
        <w:t>(1), 1-32.</w:t>
      </w:r>
    </w:p>
    <w:p w:rsidR="000C0701" w:rsidRPr="006611ED" w:rsidRDefault="000C0701" w:rsidP="000C0701">
      <w:pPr>
        <w:ind w:firstLine="709"/>
        <w:rPr>
          <w:rFonts w:ascii="Arial" w:hAnsi="Arial" w:cs="Arial"/>
          <w:szCs w:val="24"/>
          <w:shd w:val="clear" w:color="auto" w:fill="FFFFFF"/>
          <w:lang w:val="en-US"/>
        </w:rPr>
      </w:pPr>
      <w:r w:rsidRPr="000C0701">
        <w:rPr>
          <w:rFonts w:ascii="Arial" w:hAnsi="Arial" w:cs="Arial"/>
          <w:szCs w:val="24"/>
          <w:shd w:val="clear" w:color="auto" w:fill="FFFFFF"/>
          <w:lang w:val="en-US"/>
        </w:rPr>
        <w:t xml:space="preserve">McKenzie, D. and C. Woodruff (2014). What are we learning from business training and entrepreneurship evaluations around the developing world? </w:t>
      </w:r>
      <w:r w:rsidRPr="000C0701">
        <w:rPr>
          <w:rFonts w:ascii="Arial" w:hAnsi="Arial" w:cs="Arial"/>
          <w:i/>
          <w:szCs w:val="24"/>
          <w:shd w:val="clear" w:color="auto" w:fill="FFFFFF"/>
          <w:lang w:val="en-US"/>
        </w:rPr>
        <w:t>World Bank Research Observer</w:t>
      </w:r>
      <w:r w:rsidRPr="000C0701">
        <w:rPr>
          <w:rFonts w:ascii="Arial" w:hAnsi="Arial" w:cs="Arial"/>
          <w:szCs w:val="24"/>
          <w:shd w:val="clear" w:color="auto" w:fill="FFFFFF"/>
          <w:lang w:val="en-US"/>
        </w:rPr>
        <w:t xml:space="preserve"> 29(1), 48-82.</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Moen, P. (2007). Not so big jobs and retirements: What workers (and retirees) really want.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Generations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31</w:t>
      </w:r>
      <w:r w:rsidRPr="006611ED">
        <w:rPr>
          <w:rFonts w:ascii="Arial" w:hAnsi="Arial" w:cs="Arial"/>
          <w:szCs w:val="24"/>
          <w:shd w:val="clear" w:color="auto" w:fill="FFFFFF"/>
          <w:lang w:val="en-US"/>
        </w:rPr>
        <w:t>(1), 31-36.</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Mole, K., Hart, M., Roper, S., &amp; Saal, D. (2008). Differential gains from Business Link support and advice: a treatment effects approach.</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Environment and planning. C, Government &amp;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26</w:t>
      </w:r>
      <w:r w:rsidRPr="006611ED">
        <w:rPr>
          <w:rFonts w:ascii="Arial" w:hAnsi="Arial" w:cs="Arial"/>
          <w:szCs w:val="24"/>
          <w:shd w:val="clear" w:color="auto" w:fill="FFFFFF"/>
          <w:lang w:val="en-US"/>
        </w:rPr>
        <w:t>(2), 315.</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Moon, M. J. (2002). The Evolution of E</w:t>
      </w:r>
      <w:r w:rsidRPr="006611ED">
        <w:rPr>
          <w:rFonts w:ascii="Cambria Math" w:hAnsi="Cambria Math" w:cs="Cambria Math"/>
          <w:szCs w:val="24"/>
          <w:shd w:val="clear" w:color="auto" w:fill="FFFFFF"/>
          <w:lang w:val="en-US"/>
        </w:rPr>
        <w:t>‐</w:t>
      </w:r>
      <w:r w:rsidRPr="006611ED">
        <w:rPr>
          <w:rFonts w:ascii="Arial" w:hAnsi="Arial" w:cs="Arial"/>
          <w:szCs w:val="24"/>
          <w:shd w:val="clear" w:color="auto" w:fill="FFFFFF"/>
          <w:lang w:val="en-US"/>
        </w:rPr>
        <w:t>Government among Municipalities: Rhetoric or Reality?</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Public administration review</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62</w:t>
      </w:r>
      <w:r w:rsidRPr="006611ED">
        <w:rPr>
          <w:rFonts w:ascii="Arial" w:hAnsi="Arial" w:cs="Arial"/>
          <w:szCs w:val="24"/>
          <w:shd w:val="clear" w:color="auto" w:fill="FFFFFF"/>
          <w:lang w:val="en-US"/>
        </w:rPr>
        <w:t>(4), 424-433.</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lastRenderedPageBreak/>
        <w:t>Nishimura, J., &amp; Okamuro, H. (2011). R&amp;D productivity and the organization of cluster policy: An empirical evaluation of the Industrial Cluster Project in Japan.</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The Journal of Technology Transfer</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36</w:t>
      </w:r>
      <w:r w:rsidRPr="006611ED">
        <w:rPr>
          <w:rFonts w:ascii="Arial" w:hAnsi="Arial" w:cs="Arial"/>
          <w:szCs w:val="24"/>
          <w:shd w:val="clear" w:color="auto" w:fill="FFFFFF"/>
          <w:lang w:val="en-US"/>
        </w:rPr>
        <w:t>(2), 117-144.</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Norris, D. F. (1999). Leading edge information technologies and their adoption: lessons from US cities. Information technology and computer applications in public administration: Issues and trends, 137-156.</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Nye, Jr., Joseph (1999). Information Technology and Democratic Governance. In Democracy.com? Governance in Networked World, edited by Elaine Ciulla Kamarck and Joseph S. Nye, Jr., 1-18. Hollis, NH: Hollis Publishing Company.</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Oldsman, E. S., &amp; Heye, C. R. (1997). The Impact of the New York Manufacturing Extension Program: A Quasi-Experiment.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Manufacturing Modernization: Learning from Evaluation Practices and Results</w:t>
      </w:r>
      <w:r w:rsidRPr="006611ED">
        <w:rPr>
          <w:rFonts w:ascii="Arial" w:hAnsi="Arial" w:cs="Arial"/>
          <w:szCs w:val="24"/>
          <w:shd w:val="clear" w:color="auto" w:fill="FFFFFF"/>
          <w:lang w:val="en-US"/>
        </w:rPr>
        <w:t>, p.1999.</w:t>
      </w:r>
    </w:p>
    <w:p w:rsidR="000C0701" w:rsidRDefault="00AF1945" w:rsidP="000C0701">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Rand, J., &amp; Torm, N. (2012). The benefits of formalization: Evidence from Vietnamese manufacturing SMEs.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World development</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40</w:t>
      </w:r>
      <w:r w:rsidRPr="006611ED">
        <w:rPr>
          <w:rFonts w:ascii="Arial" w:hAnsi="Arial" w:cs="Arial"/>
          <w:szCs w:val="24"/>
          <w:shd w:val="clear" w:color="auto" w:fill="FFFFFF"/>
          <w:lang w:val="en-US"/>
        </w:rPr>
        <w:t>(5), 983-998.</w:t>
      </w:r>
    </w:p>
    <w:p w:rsidR="000C0701" w:rsidRPr="006611ED" w:rsidRDefault="000C0701" w:rsidP="000C0701">
      <w:pPr>
        <w:ind w:firstLine="709"/>
        <w:rPr>
          <w:rFonts w:ascii="Arial" w:hAnsi="Arial" w:cs="Arial"/>
          <w:szCs w:val="24"/>
          <w:shd w:val="clear" w:color="auto" w:fill="FFFFFF"/>
          <w:lang w:val="en-US"/>
        </w:rPr>
      </w:pPr>
      <w:r w:rsidRPr="000C0701">
        <w:rPr>
          <w:rFonts w:ascii="Arial" w:hAnsi="Arial" w:cs="Arial"/>
          <w:szCs w:val="24"/>
          <w:shd w:val="clear" w:color="auto" w:fill="FFFFFF"/>
          <w:lang w:val="en-US"/>
        </w:rPr>
        <w:t xml:space="preserve">Rosendahl Huber, L., R. Sloof, and M. van Praag (2014). The Effect of Early Entrepreneurship Education Evidence from a Field Experiment. </w:t>
      </w:r>
      <w:r w:rsidRPr="000C0701">
        <w:rPr>
          <w:rFonts w:ascii="Arial" w:hAnsi="Arial" w:cs="Arial"/>
          <w:i/>
          <w:szCs w:val="24"/>
          <w:shd w:val="clear" w:color="auto" w:fill="FFFFFF"/>
          <w:lang w:val="en-US"/>
        </w:rPr>
        <w:t>European Economic Review</w:t>
      </w:r>
      <w:r w:rsidRPr="000C0701">
        <w:rPr>
          <w:rFonts w:ascii="Arial" w:hAnsi="Arial" w:cs="Arial"/>
          <w:szCs w:val="24"/>
          <w:shd w:val="clear" w:color="auto" w:fill="FFFFFF"/>
          <w:lang w:val="en-US"/>
        </w:rPr>
        <w:t xml:space="preserve"> 72, 76-97.</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Shimizutani, S., &amp; Todo, Y. (2008). What determines overseas R&amp;D activities? The case of Japanese multinational firms.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37</w:t>
      </w:r>
      <w:r w:rsidRPr="006611ED">
        <w:rPr>
          <w:rFonts w:ascii="Arial" w:hAnsi="Arial" w:cs="Arial"/>
          <w:szCs w:val="24"/>
          <w:shd w:val="clear" w:color="auto" w:fill="FFFFFF"/>
          <w:lang w:val="en-US"/>
        </w:rPr>
        <w:t>(3), 530-544.</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Stazyk, E. C., &amp; Goerdel, H. T. (2011). The benefits of bureaucracy: Public managers’ perceptions of political support, goal ambiguity, and organizational effectiveness.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Public Administration Research and Theory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21</w:t>
      </w:r>
      <w:r w:rsidRPr="006611ED">
        <w:rPr>
          <w:rFonts w:ascii="Arial" w:hAnsi="Arial" w:cs="Arial"/>
          <w:szCs w:val="24"/>
          <w:shd w:val="clear" w:color="auto" w:fill="FFFFFF"/>
          <w:lang w:val="en-US"/>
        </w:rPr>
        <w:t>(4), 645-672.</w:t>
      </w:r>
    </w:p>
    <w:p w:rsidR="00AF1945" w:rsidRPr="006611ED" w:rsidRDefault="00AF1945" w:rsidP="00AF1945">
      <w:pPr>
        <w:ind w:firstLine="709"/>
        <w:rPr>
          <w:rFonts w:ascii="Arial" w:hAnsi="Arial" w:cs="Arial"/>
          <w:szCs w:val="24"/>
          <w:lang w:val="en-US"/>
        </w:rPr>
      </w:pPr>
      <w:r w:rsidRPr="006611ED">
        <w:rPr>
          <w:rFonts w:ascii="Arial" w:hAnsi="Arial" w:cs="Arial"/>
          <w:szCs w:val="24"/>
          <w:lang w:val="en-US"/>
        </w:rPr>
        <w:t>Tan, H. W. (2011). Evaluating SME Support Programs in Chile. In G. López-Acevedo and H. W. Tan, eds., Impact Evaluation of Small and Medium Enterprise Programs in Latin America and the Caribbean. Washington, DC: World Bank</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 xml:space="preserve">Torenvlied, R., &amp; Akkerman, A. (2012). Effects of Managers’ Work Motivation and Networking Activity on Their Reported Levels of External Red Tape. </w:t>
      </w:r>
      <w:r w:rsidRPr="006611ED">
        <w:rPr>
          <w:rFonts w:ascii="Arial" w:hAnsi="Arial" w:cs="Arial"/>
          <w:i/>
          <w:iCs/>
          <w:szCs w:val="24"/>
          <w:shd w:val="clear" w:color="auto" w:fill="FFFFFF"/>
          <w:lang w:val="en-US"/>
        </w:rPr>
        <w:t>Journal of Public Administration Research and Theory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22</w:t>
      </w:r>
      <w:r w:rsidRPr="006611ED">
        <w:rPr>
          <w:rFonts w:ascii="Arial" w:hAnsi="Arial" w:cs="Arial"/>
          <w:szCs w:val="24"/>
          <w:shd w:val="clear" w:color="auto" w:fill="FFFFFF"/>
          <w:lang w:val="en-US"/>
        </w:rPr>
        <w:t>(3), 445-471.</w:t>
      </w:r>
    </w:p>
    <w:p w:rsidR="00AF1945" w:rsidRPr="006611ED" w:rsidRDefault="00AF1945" w:rsidP="00AF1945">
      <w:pPr>
        <w:ind w:firstLine="709"/>
        <w:rPr>
          <w:rFonts w:ascii="Arial" w:hAnsi="Arial" w:cs="Arial"/>
          <w:szCs w:val="24"/>
          <w:shd w:val="clear" w:color="auto" w:fill="FFFFFF"/>
          <w:lang w:val="en-US"/>
        </w:rPr>
      </w:pPr>
      <w:r w:rsidRPr="00846764">
        <w:rPr>
          <w:rFonts w:ascii="Arial" w:hAnsi="Arial" w:cs="Arial"/>
          <w:szCs w:val="24"/>
          <w:shd w:val="clear" w:color="auto" w:fill="FFFFFF"/>
          <w:lang w:val="en-US"/>
        </w:rPr>
        <w:t xml:space="preserve">Volpe Martincus, C., &amp; Carballo, J. (2008). </w:t>
      </w:r>
      <w:r w:rsidRPr="006611ED">
        <w:rPr>
          <w:rFonts w:ascii="Arial" w:hAnsi="Arial" w:cs="Arial"/>
          <w:szCs w:val="24"/>
          <w:shd w:val="clear" w:color="auto" w:fill="FFFFFF"/>
          <w:lang w:val="en-US"/>
        </w:rPr>
        <w:t>Is export promotion effective in developing countries? Firm-level evidence on the intensive and the extensive margins of exports.</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Journal of International Economics</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76</w:t>
      </w:r>
      <w:r w:rsidRPr="006611ED">
        <w:rPr>
          <w:rFonts w:ascii="Arial" w:hAnsi="Arial" w:cs="Arial"/>
          <w:szCs w:val="24"/>
          <w:shd w:val="clear" w:color="auto" w:fill="FFFFFF"/>
          <w:lang w:val="en-US"/>
        </w:rPr>
        <w:t>(1), 89-106.</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Walker, R. M., &amp; Brewer, G. A. (2009). Can management strategy minimize the impact of red tape on organizational performance?.</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Administration &amp; Society</w:t>
      </w:r>
      <w:r w:rsidRPr="006611ED">
        <w:rPr>
          <w:rFonts w:ascii="Arial" w:hAnsi="Arial" w:cs="Arial"/>
          <w:szCs w:val="24"/>
          <w:shd w:val="clear" w:color="auto" w:fill="FFFFFF"/>
          <w:lang w:val="en-US"/>
        </w:rPr>
        <w:t>,</w:t>
      </w:r>
      <w:r w:rsidRPr="006611ED">
        <w:rPr>
          <w:rFonts w:ascii="Arial" w:hAnsi="Arial" w:cs="Arial"/>
          <w:i/>
          <w:iCs/>
          <w:szCs w:val="24"/>
          <w:shd w:val="clear" w:color="auto" w:fill="FFFFFF"/>
          <w:lang w:val="en-US"/>
        </w:rPr>
        <w:t>41</w:t>
      </w:r>
      <w:r w:rsidRPr="006611ED">
        <w:rPr>
          <w:rFonts w:ascii="Arial" w:hAnsi="Arial" w:cs="Arial"/>
          <w:szCs w:val="24"/>
          <w:shd w:val="clear" w:color="auto" w:fill="FFFFFF"/>
          <w:lang w:val="en-US"/>
        </w:rPr>
        <w:t>(4), 423-448.</w:t>
      </w:r>
    </w:p>
    <w:p w:rsidR="00AF1945" w:rsidRPr="006611ED" w:rsidRDefault="00AF1945" w:rsidP="00AF1945">
      <w:pPr>
        <w:ind w:firstLine="709"/>
        <w:rPr>
          <w:rFonts w:ascii="Arial" w:hAnsi="Arial" w:cs="Arial"/>
          <w:szCs w:val="24"/>
          <w:shd w:val="clear" w:color="auto" w:fill="FFFFFF"/>
          <w:lang w:val="en-US"/>
        </w:rPr>
      </w:pPr>
      <w:r w:rsidRPr="006611ED">
        <w:rPr>
          <w:rFonts w:ascii="Arial" w:hAnsi="Arial" w:cs="Arial"/>
          <w:szCs w:val="24"/>
          <w:shd w:val="clear" w:color="auto" w:fill="FFFFFF"/>
          <w:lang w:val="en-US"/>
        </w:rPr>
        <w:t>Wolff, G. B., &amp; Reinthaler, V. (2008). The effectiveness of subsidies revisited: Accounting for wage and employment effects in business R&amp;D.</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Research Policy</w:t>
      </w:r>
      <w:r w:rsidRPr="006611ED">
        <w:rPr>
          <w:rFonts w:ascii="Arial" w:hAnsi="Arial" w:cs="Arial"/>
          <w:szCs w:val="24"/>
          <w:shd w:val="clear" w:color="auto" w:fill="FFFFFF"/>
          <w:lang w:val="en-US"/>
        </w:rPr>
        <w:t>,</w:t>
      </w:r>
      <w:r w:rsidRPr="006611ED">
        <w:rPr>
          <w:rStyle w:val="apple-converted-space"/>
          <w:rFonts w:ascii="Arial" w:hAnsi="Arial" w:cs="Arial"/>
          <w:szCs w:val="24"/>
          <w:shd w:val="clear" w:color="auto" w:fill="FFFFFF"/>
          <w:lang w:val="en-US"/>
        </w:rPr>
        <w:t> </w:t>
      </w:r>
      <w:r w:rsidRPr="006611ED">
        <w:rPr>
          <w:rFonts w:ascii="Arial" w:hAnsi="Arial" w:cs="Arial"/>
          <w:i/>
          <w:iCs/>
          <w:szCs w:val="24"/>
          <w:shd w:val="clear" w:color="auto" w:fill="FFFFFF"/>
          <w:lang w:val="en-US"/>
        </w:rPr>
        <w:t>37</w:t>
      </w:r>
      <w:r w:rsidRPr="006611ED">
        <w:rPr>
          <w:rFonts w:ascii="Arial" w:hAnsi="Arial" w:cs="Arial"/>
          <w:szCs w:val="24"/>
          <w:shd w:val="clear" w:color="auto" w:fill="FFFFFF"/>
          <w:lang w:val="en-US"/>
        </w:rPr>
        <w:t>(8), 1403-1412.</w:t>
      </w:r>
    </w:p>
    <w:p w:rsidR="00AF1945" w:rsidRPr="006611ED" w:rsidRDefault="00AF1945">
      <w:pPr>
        <w:spacing w:before="0" w:after="200" w:line="276" w:lineRule="auto"/>
        <w:jc w:val="left"/>
        <w:rPr>
          <w:rFonts w:ascii="Arial" w:hAnsi="Arial" w:cs="Arial"/>
          <w:lang w:val="en-US"/>
        </w:rPr>
      </w:pPr>
      <w:r w:rsidRPr="006611ED">
        <w:rPr>
          <w:rFonts w:ascii="Arial" w:hAnsi="Arial" w:cs="Arial"/>
          <w:lang w:val="en-US"/>
        </w:rPr>
        <w:br w:type="page"/>
      </w:r>
    </w:p>
    <w:p w:rsidR="00AF1945" w:rsidRPr="006611ED" w:rsidRDefault="00AF1945" w:rsidP="00AF1945">
      <w:pPr>
        <w:pStyle w:val="heading-b24"/>
        <w:spacing w:before="100" w:beforeAutospacing="1" w:after="120"/>
        <w:rPr>
          <w:rFonts w:ascii="Arial" w:hAnsi="Arial" w:cs="Arial"/>
          <w:smallCaps w:val="0"/>
          <w:szCs w:val="24"/>
          <w:lang w:val="en-US"/>
        </w:rPr>
        <w:sectPr w:rsidR="00AF1945" w:rsidRPr="006611ED" w:rsidSect="00723577">
          <w:pgSz w:w="12240" w:h="15840"/>
          <w:pgMar w:top="1417" w:right="1701" w:bottom="1417" w:left="1701" w:header="708" w:footer="708" w:gutter="0"/>
          <w:cols w:space="708"/>
          <w:docGrid w:linePitch="360"/>
        </w:sectPr>
      </w:pPr>
    </w:p>
    <w:p w:rsidR="00AF1945" w:rsidRPr="006611ED" w:rsidRDefault="00AF1945" w:rsidP="00AF1945">
      <w:pPr>
        <w:pStyle w:val="heading-b24"/>
        <w:spacing w:before="100" w:beforeAutospacing="1" w:after="120"/>
        <w:rPr>
          <w:rFonts w:ascii="Arial" w:hAnsi="Arial" w:cs="Arial"/>
          <w:smallCaps w:val="0"/>
          <w:szCs w:val="24"/>
        </w:rPr>
      </w:pPr>
      <w:r w:rsidRPr="006611ED">
        <w:rPr>
          <w:rFonts w:ascii="Arial" w:hAnsi="Arial" w:cs="Arial"/>
          <w:smallCaps w:val="0"/>
          <w:szCs w:val="24"/>
        </w:rPr>
        <w:lastRenderedPageBreak/>
        <w:t>ANEXO A</w:t>
      </w:r>
    </w:p>
    <w:p w:rsidR="00AF1945" w:rsidRPr="000607C6" w:rsidRDefault="00AF1945" w:rsidP="00AF1945">
      <w:pPr>
        <w:pStyle w:val="heading-b24"/>
        <w:spacing w:before="100" w:beforeAutospacing="1" w:after="120"/>
        <w:rPr>
          <w:rFonts w:ascii="Arial" w:hAnsi="Arial" w:cs="Arial"/>
          <w:b w:val="0"/>
          <w:smallCaps w:val="0"/>
          <w:color w:val="FF0000"/>
          <w:szCs w:val="24"/>
        </w:rPr>
      </w:pPr>
      <w:r w:rsidRPr="000607C6">
        <w:rPr>
          <w:rFonts w:ascii="Arial" w:hAnsi="Arial" w:cs="Arial"/>
          <w:b w:val="0"/>
          <w:smallCaps w:val="0"/>
          <w:szCs w:val="24"/>
        </w:rPr>
        <w:t>Tabla 1. Plan de trabajo – actividades de evaluación</w:t>
      </w:r>
      <w:r w:rsidR="008B4935" w:rsidRPr="000607C6">
        <w:rPr>
          <w:rFonts w:ascii="Arial" w:hAnsi="Arial" w:cs="Arial"/>
          <w:b w:val="0"/>
          <w:smallCaps w:val="0"/>
          <w:szCs w:val="24"/>
        </w:rPr>
        <w:t xml:space="preserve"> </w:t>
      </w:r>
    </w:p>
    <w:tbl>
      <w:tblPr>
        <w:tblpPr w:leftFromText="180" w:rightFromText="180" w:vertAnchor="text" w:tblpXSpec="center" w:tblpY="1"/>
        <w:tblOverlap w:val="never"/>
        <w:tblW w:w="12825" w:type="dxa"/>
        <w:tblLayout w:type="fixed"/>
        <w:tblLook w:val="04A0" w:firstRow="1" w:lastRow="0" w:firstColumn="1" w:lastColumn="0" w:noHBand="0" w:noVBand="1"/>
      </w:tblPr>
      <w:tblGrid>
        <w:gridCol w:w="4245"/>
        <w:gridCol w:w="450"/>
        <w:gridCol w:w="572"/>
        <w:gridCol w:w="418"/>
        <w:gridCol w:w="572"/>
        <w:gridCol w:w="511"/>
        <w:gridCol w:w="447"/>
        <w:gridCol w:w="450"/>
        <w:gridCol w:w="450"/>
        <w:gridCol w:w="1710"/>
        <w:gridCol w:w="1263"/>
        <w:gridCol w:w="1737"/>
      </w:tblGrid>
      <w:tr w:rsidR="0064660F" w:rsidRPr="006611ED" w:rsidTr="0064660F">
        <w:trPr>
          <w:trHeight w:val="1645"/>
        </w:trPr>
        <w:tc>
          <w:tcPr>
            <w:tcW w:w="42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left"/>
              <w:rPr>
                <w:rFonts w:ascii="Arial" w:hAnsi="Arial" w:cs="Arial"/>
                <w:b/>
                <w:bCs/>
                <w:color w:val="000000"/>
                <w:spacing w:val="0"/>
                <w:sz w:val="20"/>
              </w:rPr>
            </w:pPr>
            <w:r w:rsidRPr="006611ED">
              <w:rPr>
                <w:rFonts w:ascii="Arial" w:hAnsi="Arial" w:cs="Arial"/>
                <w:b/>
                <w:bCs/>
                <w:color w:val="000000"/>
                <w:spacing w:val="0"/>
                <w:sz w:val="20"/>
              </w:rPr>
              <w:t>Principales actividades de evaluación/Productos por actividad</w:t>
            </w:r>
          </w:p>
        </w:tc>
        <w:tc>
          <w:tcPr>
            <w:tcW w:w="10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Año 1</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Año 2</w:t>
            </w:r>
          </w:p>
        </w:tc>
        <w:tc>
          <w:tcPr>
            <w:tcW w:w="95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Año 3</w:t>
            </w:r>
          </w:p>
        </w:tc>
        <w:tc>
          <w:tcPr>
            <w:tcW w:w="900" w:type="dxa"/>
            <w:gridSpan w:val="2"/>
            <w:tcBorders>
              <w:top w:val="single" w:sz="8" w:space="0" w:color="000000"/>
              <w:left w:val="single" w:sz="8" w:space="0" w:color="000000"/>
              <w:bottom w:val="single" w:sz="8" w:space="0" w:color="000000"/>
              <w:right w:val="single" w:sz="8" w:space="0" w:color="000000"/>
            </w:tcBorders>
          </w:tcPr>
          <w:p w:rsidR="0064660F" w:rsidRDefault="0064660F" w:rsidP="00B76AC5">
            <w:pPr>
              <w:spacing w:before="0" w:after="0"/>
              <w:jc w:val="center"/>
              <w:rPr>
                <w:rFonts w:ascii="Arial" w:hAnsi="Arial" w:cs="Arial"/>
                <w:b/>
                <w:bCs/>
                <w:color w:val="000000"/>
                <w:spacing w:val="0"/>
                <w:sz w:val="20"/>
              </w:rPr>
            </w:pPr>
          </w:p>
          <w:p w:rsidR="0064660F" w:rsidRDefault="0064660F" w:rsidP="00B76AC5">
            <w:pPr>
              <w:spacing w:before="0" w:after="0"/>
              <w:jc w:val="center"/>
              <w:rPr>
                <w:rFonts w:ascii="Arial" w:hAnsi="Arial" w:cs="Arial"/>
                <w:b/>
                <w:bCs/>
                <w:color w:val="000000"/>
                <w:spacing w:val="0"/>
                <w:sz w:val="20"/>
              </w:rPr>
            </w:pPr>
          </w:p>
          <w:p w:rsidR="0064660F" w:rsidRDefault="0064660F" w:rsidP="00B76AC5">
            <w:pPr>
              <w:spacing w:before="0" w:after="0"/>
              <w:jc w:val="center"/>
              <w:rPr>
                <w:rFonts w:ascii="Arial" w:hAnsi="Arial" w:cs="Arial"/>
                <w:b/>
                <w:bCs/>
                <w:color w:val="000000"/>
                <w:spacing w:val="0"/>
                <w:sz w:val="20"/>
              </w:rPr>
            </w:pPr>
          </w:p>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Año 4</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Responsable</w:t>
            </w:r>
          </w:p>
        </w:tc>
        <w:tc>
          <w:tcPr>
            <w:tcW w:w="12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Costo (USD)</w:t>
            </w:r>
          </w:p>
        </w:tc>
        <w:tc>
          <w:tcPr>
            <w:tcW w:w="173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Financiamiento</w:t>
            </w:r>
          </w:p>
        </w:tc>
      </w:tr>
      <w:tr w:rsidR="0064660F" w:rsidRPr="006611ED" w:rsidTr="0064660F">
        <w:trPr>
          <w:trHeight w:val="315"/>
        </w:trPr>
        <w:tc>
          <w:tcPr>
            <w:tcW w:w="4245" w:type="dxa"/>
            <w:vMerge/>
            <w:tcBorders>
              <w:top w:val="single" w:sz="8" w:space="0" w:color="000000"/>
              <w:left w:val="single" w:sz="8" w:space="0" w:color="000000"/>
              <w:bottom w:val="single" w:sz="8" w:space="0" w:color="000000"/>
              <w:right w:val="single" w:sz="8" w:space="0" w:color="000000"/>
            </w:tcBorders>
            <w:vAlign w:val="center"/>
            <w:hideMark/>
          </w:tcPr>
          <w:p w:rsidR="0064660F" w:rsidRPr="006611ED" w:rsidRDefault="0064660F" w:rsidP="00B76AC5">
            <w:pPr>
              <w:spacing w:before="0" w:after="0"/>
              <w:jc w:val="left"/>
              <w:rPr>
                <w:rFonts w:ascii="Arial" w:hAnsi="Arial" w:cs="Arial"/>
                <w:b/>
                <w:bCs/>
                <w:color w:val="000000"/>
                <w:spacing w:val="0"/>
                <w:sz w:val="20"/>
              </w:rPr>
            </w:pPr>
          </w:p>
        </w:tc>
        <w:tc>
          <w:tcPr>
            <w:tcW w:w="450"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1</w:t>
            </w:r>
          </w:p>
        </w:tc>
        <w:tc>
          <w:tcPr>
            <w:tcW w:w="572"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2</w:t>
            </w:r>
          </w:p>
        </w:tc>
        <w:tc>
          <w:tcPr>
            <w:tcW w:w="418"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1</w:t>
            </w:r>
          </w:p>
        </w:tc>
        <w:tc>
          <w:tcPr>
            <w:tcW w:w="572"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2</w:t>
            </w:r>
          </w:p>
        </w:tc>
        <w:tc>
          <w:tcPr>
            <w:tcW w:w="511"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1</w:t>
            </w:r>
          </w:p>
        </w:tc>
        <w:tc>
          <w:tcPr>
            <w:tcW w:w="447"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2</w:t>
            </w:r>
          </w:p>
        </w:tc>
        <w:tc>
          <w:tcPr>
            <w:tcW w:w="450" w:type="dxa"/>
            <w:tcBorders>
              <w:top w:val="single" w:sz="8" w:space="0" w:color="000000"/>
              <w:left w:val="nil"/>
              <w:bottom w:val="single" w:sz="8" w:space="0" w:color="000000"/>
              <w:right w:val="single" w:sz="8" w:space="0" w:color="000000"/>
            </w:tcBorders>
            <w:vAlign w:val="center"/>
          </w:tcPr>
          <w:p w:rsidR="0064660F" w:rsidRPr="006611ED" w:rsidRDefault="0064660F" w:rsidP="00B76AC5">
            <w:pPr>
              <w:spacing w:before="0" w:after="0"/>
              <w:rPr>
                <w:rFonts w:ascii="Arial" w:hAnsi="Arial" w:cs="Arial"/>
                <w:b/>
                <w:bCs/>
                <w:color w:val="000000"/>
                <w:spacing w:val="0"/>
                <w:sz w:val="20"/>
              </w:rPr>
            </w:pPr>
            <w:r>
              <w:rPr>
                <w:rFonts w:ascii="Arial" w:hAnsi="Arial" w:cs="Arial"/>
                <w:b/>
                <w:bCs/>
                <w:color w:val="000000"/>
                <w:spacing w:val="0"/>
                <w:sz w:val="20"/>
              </w:rPr>
              <w:t>1</w:t>
            </w:r>
          </w:p>
        </w:tc>
        <w:tc>
          <w:tcPr>
            <w:tcW w:w="450" w:type="dxa"/>
            <w:tcBorders>
              <w:top w:val="single" w:sz="8" w:space="0" w:color="000000"/>
              <w:left w:val="single" w:sz="8" w:space="0" w:color="000000"/>
              <w:bottom w:val="single" w:sz="8" w:space="0" w:color="000000"/>
              <w:right w:val="single" w:sz="8" w:space="0" w:color="000000"/>
            </w:tcBorders>
            <w:vAlign w:val="center"/>
          </w:tcPr>
          <w:p w:rsidR="0064660F" w:rsidRPr="006611ED" w:rsidRDefault="0064660F" w:rsidP="00B76AC5">
            <w:pPr>
              <w:spacing w:before="0" w:after="0"/>
              <w:jc w:val="center"/>
              <w:rPr>
                <w:rFonts w:ascii="Arial" w:hAnsi="Arial" w:cs="Arial"/>
                <w:b/>
                <w:bCs/>
                <w:color w:val="000000"/>
                <w:spacing w:val="0"/>
                <w:sz w:val="20"/>
              </w:rPr>
            </w:pPr>
            <w:r>
              <w:rPr>
                <w:rFonts w:ascii="Arial" w:hAnsi="Arial" w:cs="Arial"/>
                <w:b/>
                <w:bCs/>
                <w:color w:val="000000"/>
                <w:spacing w:val="0"/>
                <w:sz w:val="20"/>
              </w:rPr>
              <w:t>2</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1263"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1737"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r>
      <w:tr w:rsidR="0064660F" w:rsidRPr="006611ED" w:rsidTr="0064660F">
        <w:trPr>
          <w:trHeight w:val="705"/>
        </w:trPr>
        <w:tc>
          <w:tcPr>
            <w:tcW w:w="4245" w:type="dxa"/>
            <w:tcBorders>
              <w:top w:val="nil"/>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E453C0">
            <w:pPr>
              <w:spacing w:before="0" w:after="0"/>
              <w:jc w:val="left"/>
              <w:rPr>
                <w:rFonts w:ascii="Arial" w:hAnsi="Arial" w:cs="Arial"/>
                <w:color w:val="000000"/>
                <w:spacing w:val="0"/>
                <w:sz w:val="20"/>
              </w:rPr>
            </w:pPr>
            <w:r w:rsidRPr="006611ED">
              <w:rPr>
                <w:rFonts w:ascii="Arial" w:hAnsi="Arial" w:cs="Arial"/>
                <w:color w:val="000000"/>
                <w:spacing w:val="0"/>
                <w:sz w:val="20"/>
              </w:rPr>
              <w:t xml:space="preserve">Evaluación de Impacto </w:t>
            </w:r>
          </w:p>
        </w:tc>
        <w:tc>
          <w:tcPr>
            <w:tcW w:w="450"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color w:val="000000"/>
                <w:spacing w:val="0"/>
                <w:sz w:val="20"/>
              </w:rPr>
            </w:pPr>
            <w:r w:rsidRPr="006611ED">
              <w:rPr>
                <w:rFonts w:ascii="Arial" w:hAnsi="Arial" w:cs="Arial"/>
                <w:color w:val="000000"/>
                <w:spacing w:val="0"/>
                <w:sz w:val="20"/>
              </w:rPr>
              <w:t> </w:t>
            </w:r>
          </w:p>
        </w:tc>
        <w:tc>
          <w:tcPr>
            <w:tcW w:w="572" w:type="dxa"/>
            <w:tcBorders>
              <w:top w:val="nil"/>
              <w:left w:val="nil"/>
              <w:bottom w:val="single" w:sz="8" w:space="0" w:color="000000"/>
              <w:right w:val="single" w:sz="8" w:space="0" w:color="000000"/>
            </w:tcBorders>
            <w:shd w:val="clear" w:color="auto" w:fill="FFFFFF" w:themeFill="background1"/>
            <w:vAlign w:val="center"/>
            <w:hideMark/>
          </w:tcPr>
          <w:p w:rsidR="0064660F" w:rsidRPr="006611ED" w:rsidRDefault="0064660F" w:rsidP="00B76AC5">
            <w:pPr>
              <w:spacing w:before="0" w:after="0"/>
              <w:jc w:val="center"/>
              <w:rPr>
                <w:rFonts w:ascii="Arial" w:hAnsi="Arial" w:cs="Arial"/>
                <w:color w:val="EEECE1"/>
                <w:spacing w:val="0"/>
                <w:sz w:val="20"/>
              </w:rPr>
            </w:pPr>
            <w:r w:rsidRPr="006611ED">
              <w:rPr>
                <w:rFonts w:ascii="Arial" w:hAnsi="Arial" w:cs="Arial"/>
                <w:color w:val="EEECE1"/>
                <w:spacing w:val="0"/>
                <w:sz w:val="20"/>
              </w:rPr>
              <w:t> </w:t>
            </w:r>
          </w:p>
        </w:tc>
        <w:tc>
          <w:tcPr>
            <w:tcW w:w="418" w:type="dxa"/>
            <w:tcBorders>
              <w:top w:val="nil"/>
              <w:left w:val="nil"/>
              <w:bottom w:val="single" w:sz="8" w:space="0" w:color="000000"/>
              <w:right w:val="single" w:sz="8" w:space="0" w:color="000000"/>
            </w:tcBorders>
            <w:shd w:val="clear" w:color="auto" w:fill="FFFFFF" w:themeFill="background1"/>
            <w:vAlign w:val="center"/>
            <w:hideMark/>
          </w:tcPr>
          <w:p w:rsidR="0064660F" w:rsidRPr="006611ED" w:rsidRDefault="0064660F" w:rsidP="00B76AC5">
            <w:pPr>
              <w:spacing w:before="0" w:after="0"/>
              <w:jc w:val="center"/>
              <w:rPr>
                <w:rFonts w:ascii="Arial" w:hAnsi="Arial" w:cs="Arial"/>
                <w:color w:val="EEECE1"/>
                <w:spacing w:val="0"/>
                <w:sz w:val="20"/>
              </w:rPr>
            </w:pPr>
            <w:r w:rsidRPr="006611ED">
              <w:rPr>
                <w:rFonts w:ascii="Arial" w:hAnsi="Arial" w:cs="Arial"/>
                <w:color w:val="EEECE1"/>
                <w:spacing w:val="0"/>
                <w:sz w:val="20"/>
              </w:rPr>
              <w:t> </w:t>
            </w:r>
          </w:p>
        </w:tc>
        <w:tc>
          <w:tcPr>
            <w:tcW w:w="572" w:type="dxa"/>
            <w:tcBorders>
              <w:top w:val="nil"/>
              <w:left w:val="nil"/>
              <w:bottom w:val="single" w:sz="8" w:space="0" w:color="000000"/>
              <w:right w:val="single" w:sz="8" w:space="0" w:color="000000"/>
            </w:tcBorders>
            <w:shd w:val="clear" w:color="auto" w:fill="D9D9D9" w:themeFill="background1" w:themeFillShade="D9"/>
            <w:vAlign w:val="center"/>
            <w:hideMark/>
          </w:tcPr>
          <w:p w:rsidR="0064660F" w:rsidRPr="006611ED" w:rsidRDefault="0064660F" w:rsidP="00B76AC5">
            <w:pPr>
              <w:spacing w:before="0" w:after="0"/>
              <w:jc w:val="center"/>
              <w:rPr>
                <w:rFonts w:ascii="Arial" w:hAnsi="Arial" w:cs="Arial"/>
                <w:color w:val="EEECE1"/>
                <w:spacing w:val="0"/>
                <w:sz w:val="20"/>
              </w:rPr>
            </w:pPr>
            <w:r w:rsidRPr="006611ED">
              <w:rPr>
                <w:rFonts w:ascii="Arial" w:hAnsi="Arial" w:cs="Arial"/>
                <w:color w:val="EEECE1"/>
                <w:spacing w:val="0"/>
                <w:sz w:val="20"/>
              </w:rPr>
              <w:t> </w:t>
            </w:r>
          </w:p>
        </w:tc>
        <w:tc>
          <w:tcPr>
            <w:tcW w:w="511"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color w:val="EEECE1"/>
                <w:spacing w:val="0"/>
                <w:sz w:val="20"/>
              </w:rPr>
            </w:pPr>
            <w:r w:rsidRPr="006611ED">
              <w:rPr>
                <w:rFonts w:ascii="Arial" w:hAnsi="Arial" w:cs="Arial"/>
                <w:color w:val="EEECE1"/>
                <w:spacing w:val="0"/>
                <w:sz w:val="20"/>
              </w:rPr>
              <w:t> </w:t>
            </w:r>
          </w:p>
        </w:tc>
        <w:tc>
          <w:tcPr>
            <w:tcW w:w="447"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color w:val="000000"/>
                <w:spacing w:val="0"/>
                <w:sz w:val="20"/>
              </w:rPr>
            </w:pPr>
            <w:r w:rsidRPr="006611ED">
              <w:rPr>
                <w:rFonts w:ascii="Arial" w:hAnsi="Arial" w:cs="Arial"/>
                <w:color w:val="000000"/>
                <w:spacing w:val="0"/>
                <w:sz w:val="20"/>
              </w:rPr>
              <w:t> </w:t>
            </w:r>
          </w:p>
        </w:tc>
        <w:tc>
          <w:tcPr>
            <w:tcW w:w="450" w:type="dxa"/>
            <w:tcBorders>
              <w:top w:val="single" w:sz="8" w:space="0" w:color="000000"/>
              <w:left w:val="nil"/>
              <w:bottom w:val="single" w:sz="8" w:space="0" w:color="000000"/>
              <w:right w:val="single" w:sz="8" w:space="0" w:color="000000"/>
            </w:tcBorders>
          </w:tcPr>
          <w:p w:rsidR="0064660F" w:rsidRPr="006611ED" w:rsidRDefault="0064660F" w:rsidP="00B76AC5">
            <w:pPr>
              <w:spacing w:before="0" w:after="0"/>
              <w:jc w:val="center"/>
              <w:rPr>
                <w:rFonts w:ascii="Arial" w:hAnsi="Arial" w:cs="Arial"/>
                <w:color w:val="000000"/>
                <w:spacing w:val="0"/>
                <w:sz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4660F" w:rsidRPr="006611ED" w:rsidRDefault="0064660F" w:rsidP="00B76AC5">
            <w:pPr>
              <w:spacing w:before="0" w:after="0"/>
              <w:jc w:val="center"/>
              <w:rPr>
                <w:rFonts w:ascii="Arial" w:hAnsi="Arial" w:cs="Arial"/>
                <w:color w:val="000000"/>
                <w:spacing w:val="0"/>
                <w:sz w:val="20"/>
              </w:rPr>
            </w:pP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64660F" w:rsidRPr="006611ED" w:rsidRDefault="00C40D1D" w:rsidP="00B76AC5">
            <w:pPr>
              <w:spacing w:before="0" w:after="0"/>
              <w:jc w:val="center"/>
              <w:rPr>
                <w:rFonts w:ascii="Arial" w:hAnsi="Arial" w:cs="Arial"/>
                <w:color w:val="000000"/>
                <w:spacing w:val="0"/>
                <w:sz w:val="20"/>
              </w:rPr>
            </w:pPr>
            <w:r>
              <w:rPr>
                <w:rFonts w:ascii="Arial" w:hAnsi="Arial" w:cs="Arial"/>
                <w:color w:val="000000"/>
                <w:spacing w:val="0"/>
                <w:sz w:val="20"/>
              </w:rPr>
              <w:t>EEP</w:t>
            </w:r>
          </w:p>
        </w:tc>
        <w:tc>
          <w:tcPr>
            <w:tcW w:w="1263" w:type="dxa"/>
            <w:tcBorders>
              <w:top w:val="nil"/>
              <w:left w:val="nil"/>
              <w:bottom w:val="single" w:sz="8" w:space="0" w:color="000000"/>
              <w:right w:val="single" w:sz="8" w:space="0" w:color="000000"/>
            </w:tcBorders>
            <w:shd w:val="clear" w:color="auto" w:fill="auto"/>
            <w:noWrap/>
            <w:vAlign w:val="center"/>
            <w:hideMark/>
          </w:tcPr>
          <w:p w:rsidR="0064660F" w:rsidRPr="006611ED" w:rsidRDefault="0064660F" w:rsidP="00B76AC5">
            <w:pPr>
              <w:jc w:val="center"/>
              <w:rPr>
                <w:rFonts w:ascii="Arial" w:hAnsi="Arial" w:cs="Arial"/>
                <w:color w:val="000000"/>
                <w:sz w:val="20"/>
              </w:rPr>
            </w:pPr>
            <w:r>
              <w:rPr>
                <w:rFonts w:ascii="Arial" w:hAnsi="Arial" w:cs="Arial"/>
                <w:color w:val="000000"/>
                <w:sz w:val="20"/>
              </w:rPr>
              <w:t>30</w:t>
            </w:r>
            <w:r w:rsidRPr="006611ED">
              <w:rPr>
                <w:rFonts w:ascii="Arial" w:hAnsi="Arial" w:cs="Arial"/>
                <w:color w:val="000000"/>
                <w:sz w:val="20"/>
              </w:rPr>
              <w:t>,000</w:t>
            </w:r>
          </w:p>
        </w:tc>
        <w:tc>
          <w:tcPr>
            <w:tcW w:w="1737"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color w:val="000000"/>
                <w:spacing w:val="0"/>
                <w:sz w:val="20"/>
              </w:rPr>
            </w:pPr>
            <w:r w:rsidRPr="006611ED">
              <w:rPr>
                <w:rFonts w:ascii="Arial" w:hAnsi="Arial" w:cs="Arial"/>
                <w:color w:val="000000"/>
                <w:spacing w:val="0"/>
                <w:sz w:val="20"/>
              </w:rPr>
              <w:t>Fondos del Programa</w:t>
            </w:r>
          </w:p>
        </w:tc>
      </w:tr>
      <w:tr w:rsidR="0064660F" w:rsidRPr="006611ED" w:rsidTr="0064660F">
        <w:trPr>
          <w:trHeight w:val="705"/>
        </w:trPr>
        <w:tc>
          <w:tcPr>
            <w:tcW w:w="4245" w:type="dxa"/>
            <w:tcBorders>
              <w:top w:val="nil"/>
              <w:left w:val="single" w:sz="8" w:space="0" w:color="000000"/>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left"/>
              <w:rPr>
                <w:rFonts w:ascii="Arial" w:hAnsi="Arial" w:cs="Arial"/>
                <w:b/>
                <w:bCs/>
                <w:color w:val="000000"/>
                <w:spacing w:val="0"/>
                <w:sz w:val="20"/>
              </w:rPr>
            </w:pPr>
            <w:r w:rsidRPr="006611ED">
              <w:rPr>
                <w:rFonts w:ascii="Arial" w:hAnsi="Arial" w:cs="Arial"/>
                <w:b/>
                <w:bCs/>
                <w:color w:val="000000"/>
                <w:spacing w:val="0"/>
                <w:sz w:val="20"/>
              </w:rPr>
              <w:t>TOTAL</w:t>
            </w:r>
          </w:p>
        </w:tc>
        <w:tc>
          <w:tcPr>
            <w:tcW w:w="450"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572"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418"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572"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511"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447"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450" w:type="dxa"/>
            <w:tcBorders>
              <w:top w:val="single" w:sz="8" w:space="0" w:color="000000"/>
              <w:left w:val="nil"/>
              <w:bottom w:val="single" w:sz="8" w:space="0" w:color="000000"/>
              <w:right w:val="single" w:sz="8" w:space="0" w:color="000000"/>
            </w:tcBorders>
          </w:tcPr>
          <w:p w:rsidR="0064660F" w:rsidRPr="006611ED" w:rsidRDefault="0064660F" w:rsidP="00B76AC5">
            <w:pPr>
              <w:spacing w:before="0" w:after="0"/>
              <w:jc w:val="center"/>
              <w:rPr>
                <w:rFonts w:ascii="Arial" w:hAnsi="Arial" w:cs="Arial"/>
                <w:b/>
                <w:bCs/>
                <w:color w:val="000000"/>
                <w:spacing w:val="0"/>
                <w:sz w:val="20"/>
              </w:rPr>
            </w:pPr>
          </w:p>
        </w:tc>
        <w:tc>
          <w:tcPr>
            <w:tcW w:w="450" w:type="dxa"/>
            <w:tcBorders>
              <w:top w:val="single" w:sz="8" w:space="0" w:color="000000"/>
              <w:left w:val="single" w:sz="8" w:space="0" w:color="000000"/>
              <w:bottom w:val="single" w:sz="8" w:space="0" w:color="000000"/>
              <w:right w:val="single" w:sz="8" w:space="0" w:color="000000"/>
            </w:tcBorders>
          </w:tcPr>
          <w:p w:rsidR="0064660F" w:rsidRPr="006611ED" w:rsidRDefault="0064660F" w:rsidP="00B76AC5">
            <w:pPr>
              <w:spacing w:before="0" w:after="0"/>
              <w:jc w:val="center"/>
              <w:rPr>
                <w:rFonts w:ascii="Arial" w:hAnsi="Arial" w:cs="Arial"/>
                <w:b/>
                <w:bCs/>
                <w:color w:val="000000"/>
                <w:spacing w:val="0"/>
                <w:sz w:val="20"/>
              </w:rPr>
            </w:pP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c>
          <w:tcPr>
            <w:tcW w:w="1263"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xml:space="preserve">                              </w:t>
            </w:r>
            <w:r>
              <w:rPr>
                <w:rFonts w:ascii="Arial" w:hAnsi="Arial" w:cs="Arial"/>
                <w:b/>
                <w:bCs/>
                <w:color w:val="000000"/>
                <w:spacing w:val="0"/>
                <w:sz w:val="20"/>
              </w:rPr>
              <w:t>3</w:t>
            </w:r>
            <w:r w:rsidRPr="006611ED">
              <w:rPr>
                <w:rFonts w:ascii="Arial" w:hAnsi="Arial" w:cs="Arial"/>
                <w:b/>
                <w:bCs/>
                <w:color w:val="000000"/>
                <w:spacing w:val="0"/>
                <w:sz w:val="20"/>
              </w:rPr>
              <w:t>0,000</w:t>
            </w:r>
          </w:p>
        </w:tc>
        <w:tc>
          <w:tcPr>
            <w:tcW w:w="1737" w:type="dxa"/>
            <w:tcBorders>
              <w:top w:val="nil"/>
              <w:left w:val="nil"/>
              <w:bottom w:val="single" w:sz="8" w:space="0" w:color="000000"/>
              <w:right w:val="single" w:sz="8" w:space="0" w:color="000000"/>
            </w:tcBorders>
            <w:shd w:val="clear" w:color="auto" w:fill="auto"/>
            <w:vAlign w:val="center"/>
            <w:hideMark/>
          </w:tcPr>
          <w:p w:rsidR="0064660F" w:rsidRPr="006611ED" w:rsidRDefault="0064660F" w:rsidP="00B76AC5">
            <w:pPr>
              <w:spacing w:before="0" w:after="0"/>
              <w:jc w:val="center"/>
              <w:rPr>
                <w:rFonts w:ascii="Arial" w:hAnsi="Arial" w:cs="Arial"/>
                <w:b/>
                <w:bCs/>
                <w:color w:val="000000"/>
                <w:spacing w:val="0"/>
                <w:sz w:val="20"/>
              </w:rPr>
            </w:pPr>
            <w:r w:rsidRPr="006611ED">
              <w:rPr>
                <w:rFonts w:ascii="Arial" w:hAnsi="Arial" w:cs="Arial"/>
                <w:b/>
                <w:bCs/>
                <w:color w:val="000000"/>
                <w:spacing w:val="0"/>
                <w:sz w:val="20"/>
              </w:rPr>
              <w:t> </w:t>
            </w:r>
          </w:p>
        </w:tc>
      </w:tr>
    </w:tbl>
    <w:p w:rsidR="00AA45CE" w:rsidRPr="006611ED" w:rsidRDefault="00AA45CE" w:rsidP="00D86080">
      <w:pPr>
        <w:rPr>
          <w:rFonts w:ascii="Arial" w:hAnsi="Arial" w:cs="Arial"/>
        </w:rPr>
      </w:pPr>
    </w:p>
    <w:sectPr w:rsidR="00AA45CE" w:rsidRPr="006611ED" w:rsidSect="00AF1945">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F4" w:rsidRDefault="009F11F4" w:rsidP="00C536E8">
      <w:pPr>
        <w:spacing w:before="0" w:after="0"/>
      </w:pPr>
      <w:r>
        <w:separator/>
      </w:r>
    </w:p>
  </w:endnote>
  <w:endnote w:type="continuationSeparator" w:id="0">
    <w:p w:rsidR="009F11F4" w:rsidRDefault="009F11F4" w:rsidP="00C536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F4" w:rsidRDefault="009F11F4" w:rsidP="00C536E8">
      <w:pPr>
        <w:spacing w:before="0" w:after="0"/>
      </w:pPr>
      <w:r>
        <w:separator/>
      </w:r>
    </w:p>
  </w:footnote>
  <w:footnote w:type="continuationSeparator" w:id="0">
    <w:p w:rsidR="009F11F4" w:rsidRDefault="009F11F4" w:rsidP="00C536E8">
      <w:pPr>
        <w:spacing w:before="0" w:after="0"/>
      </w:pPr>
      <w:r>
        <w:continuationSeparator/>
      </w:r>
    </w:p>
  </w:footnote>
  <w:footnote w:id="1">
    <w:p w:rsidR="009F11F4" w:rsidRPr="006611ED" w:rsidRDefault="009F11F4" w:rsidP="004C5004">
      <w:pPr>
        <w:pStyle w:val="FootnoteText"/>
        <w:spacing w:after="0"/>
        <w:ind w:left="216" w:hanging="216"/>
        <w:rPr>
          <w:rFonts w:ascii="Arial" w:hAnsi="Arial" w:cs="Arial"/>
          <w:lang w:val="es-ES"/>
        </w:rPr>
      </w:pPr>
      <w:r w:rsidRPr="006611ED">
        <w:rPr>
          <w:rStyle w:val="FootnoteReference"/>
          <w:rFonts w:ascii="Arial" w:eastAsia="Calibri" w:hAnsi="Arial" w:cs="Arial"/>
        </w:rPr>
        <w:footnoteRef/>
      </w:r>
      <w:r w:rsidRPr="006611ED">
        <w:rPr>
          <w:rFonts w:ascii="Arial" w:hAnsi="Arial" w:cs="Arial"/>
          <w:lang w:val="es-ES"/>
        </w:rPr>
        <w:t xml:space="preserve"> Estos estudios incluyen Czarnitzki y</w:t>
      </w:r>
      <w:r w:rsidRPr="006611ED">
        <w:rPr>
          <w:rFonts w:ascii="Arial" w:hAnsi="Arial" w:cs="Arial"/>
          <w:lang w:val="es-ES_tradnl"/>
        </w:rPr>
        <w:t xml:space="preserve"> </w:t>
      </w:r>
      <w:r w:rsidRPr="006611ED">
        <w:rPr>
          <w:rFonts w:ascii="Arial" w:hAnsi="Arial" w:cs="Arial"/>
          <w:lang w:val="es-ES"/>
        </w:rPr>
        <w:t>Fier (2002), Licht y Stadler (2003), Czarnitzki y Hussinger (2004) y Hussinger (2008).</w:t>
      </w:r>
    </w:p>
  </w:footnote>
  <w:footnote w:id="2">
    <w:p w:rsidR="009F11F4" w:rsidRPr="006611ED" w:rsidRDefault="009F11F4" w:rsidP="004C5004">
      <w:pPr>
        <w:pStyle w:val="FootnoteText"/>
        <w:spacing w:after="0"/>
        <w:ind w:left="216" w:hanging="216"/>
        <w:rPr>
          <w:rFonts w:ascii="Arial" w:hAnsi="Arial" w:cs="Arial"/>
          <w:lang w:val="es-ES"/>
        </w:rPr>
      </w:pPr>
      <w:r w:rsidRPr="006611ED">
        <w:rPr>
          <w:rStyle w:val="FootnoteReference"/>
          <w:rFonts w:ascii="Arial" w:eastAsia="Calibri" w:hAnsi="Arial" w:cs="Arial"/>
        </w:rPr>
        <w:footnoteRef/>
      </w:r>
      <w:r w:rsidRPr="006611ED">
        <w:rPr>
          <w:rFonts w:ascii="Arial" w:hAnsi="Arial" w:cs="Arial"/>
          <w:lang w:val="es-ES"/>
        </w:rPr>
        <w:t xml:space="preserve"> Estos estudios incluyen Lach (2002), González, Jaumandreu y Pazó (2005) and González y Pazó (2008).</w:t>
      </w:r>
    </w:p>
  </w:footnote>
  <w:footnote w:id="3">
    <w:p w:rsidR="009F11F4" w:rsidRPr="006611ED" w:rsidRDefault="009F11F4" w:rsidP="004C5004">
      <w:pPr>
        <w:pStyle w:val="FootnoteText"/>
        <w:spacing w:after="0"/>
        <w:ind w:left="216" w:hanging="216"/>
        <w:rPr>
          <w:rFonts w:ascii="Arial" w:hAnsi="Arial" w:cs="Arial"/>
          <w:lang w:val="es-ES_tradnl"/>
        </w:rPr>
      </w:pPr>
      <w:r w:rsidRPr="006611ED">
        <w:rPr>
          <w:rStyle w:val="FootnoteReference"/>
          <w:rFonts w:ascii="Arial" w:eastAsia="Calibri" w:hAnsi="Arial" w:cs="Arial"/>
        </w:rPr>
        <w:footnoteRef/>
      </w:r>
      <w:r w:rsidRPr="006611ED">
        <w:rPr>
          <w:rFonts w:ascii="Arial" w:hAnsi="Arial" w:cs="Arial"/>
          <w:lang w:val="es-ES_tradnl"/>
        </w:rPr>
        <w:t xml:space="preserve"> Aschhoff (2009).</w:t>
      </w:r>
    </w:p>
  </w:footnote>
  <w:footnote w:id="4">
    <w:p w:rsidR="009F11F4" w:rsidRPr="00443B7D" w:rsidRDefault="009F11F4" w:rsidP="004C5004">
      <w:pPr>
        <w:pStyle w:val="FootnoteText"/>
        <w:spacing w:after="0"/>
        <w:ind w:left="216" w:hanging="216"/>
        <w:rPr>
          <w:lang w:val="es-ES_tradnl"/>
        </w:rPr>
      </w:pPr>
      <w:r w:rsidRPr="006611ED">
        <w:rPr>
          <w:rStyle w:val="FootnoteReference"/>
          <w:rFonts w:ascii="Arial" w:eastAsia="Calibri" w:hAnsi="Arial" w:cs="Arial"/>
        </w:rPr>
        <w:footnoteRef/>
      </w:r>
      <w:r w:rsidRPr="006611ED">
        <w:rPr>
          <w:rFonts w:ascii="Arial" w:hAnsi="Arial" w:cs="Arial"/>
          <w:lang w:val="es-ES_tradnl"/>
        </w:rPr>
        <w:t xml:space="preserve"> Lerner (1999).</w:t>
      </w:r>
    </w:p>
  </w:footnote>
  <w:footnote w:id="5">
    <w:p w:rsidR="009F11F4" w:rsidRPr="006611ED" w:rsidRDefault="009F11F4" w:rsidP="001C4BFA">
      <w:pPr>
        <w:pStyle w:val="FootnoteText"/>
        <w:spacing w:after="0"/>
        <w:ind w:left="216" w:hanging="216"/>
        <w:rPr>
          <w:rFonts w:ascii="Arial" w:hAnsi="Arial" w:cs="Arial"/>
          <w:lang w:val="it-IT"/>
        </w:rPr>
      </w:pPr>
      <w:r w:rsidRPr="006611ED">
        <w:rPr>
          <w:rStyle w:val="FootnoteReference"/>
          <w:rFonts w:ascii="Arial" w:eastAsia="Calibri" w:hAnsi="Arial" w:cs="Arial"/>
        </w:rPr>
        <w:footnoteRef/>
      </w:r>
      <w:r w:rsidRPr="006611ED">
        <w:rPr>
          <w:rFonts w:ascii="Arial" w:hAnsi="Arial" w:cs="Arial"/>
          <w:lang w:val="es-ES"/>
        </w:rPr>
        <w:t xml:space="preserve"> La revisión incluye los siguientes estudios: Chudnovsky et al. (2008), Binelli y Maffioli (2007), Benavente et al. (2007), De Negri J., Borges Lemos y De Negri F. (2006a) y De Negri et al. </w:t>
      </w:r>
      <w:r w:rsidRPr="006611ED">
        <w:rPr>
          <w:rFonts w:ascii="Arial" w:hAnsi="Arial" w:cs="Arial"/>
          <w:lang w:val="it-IT"/>
        </w:rPr>
        <w:t>(2006b).</w:t>
      </w:r>
    </w:p>
  </w:footnote>
  <w:footnote w:id="6">
    <w:p w:rsidR="009F11F4" w:rsidRPr="00443B7D" w:rsidRDefault="009F11F4" w:rsidP="00586C5F">
      <w:pPr>
        <w:pStyle w:val="FootnoteText"/>
        <w:spacing w:after="0"/>
        <w:ind w:left="216" w:hanging="216"/>
        <w:rPr>
          <w:lang w:val="es-ES_tradnl"/>
        </w:rPr>
      </w:pPr>
      <w:r w:rsidRPr="00443B7D">
        <w:rPr>
          <w:rStyle w:val="FootnoteReference"/>
          <w:rFonts w:eastAsia="Calibri"/>
        </w:rPr>
        <w:footnoteRef/>
      </w:r>
      <w:r w:rsidRPr="00443B7D">
        <w:rPr>
          <w:lang w:val="es-ES_tradnl"/>
        </w:rPr>
        <w:t xml:space="preserve"> Para una discusión complete sobre los supuestos, fortalezas y limitaciones de este enfoque véase Crespi et al. 2011. </w:t>
      </w:r>
    </w:p>
  </w:footnote>
  <w:footnote w:id="7">
    <w:p w:rsidR="009F11F4" w:rsidRPr="00085FF9" w:rsidRDefault="009F11F4" w:rsidP="00085FF9">
      <w:pPr>
        <w:pStyle w:val="FootnoteText"/>
        <w:spacing w:after="0"/>
        <w:ind w:left="216" w:hanging="216"/>
        <w:rPr>
          <w:lang w:val="es-ES"/>
        </w:rPr>
      </w:pPr>
      <w:r w:rsidRPr="00085FF9">
        <w:rPr>
          <w:rStyle w:val="FootnoteReference"/>
          <w:rFonts w:eastAsia="Calibri"/>
        </w:rPr>
        <w:footnoteRef/>
      </w:r>
      <w:r w:rsidRPr="00085FF9">
        <w:rPr>
          <w:lang w:val="es-ES"/>
        </w:rPr>
        <w:t xml:space="preserve"> </w:t>
      </w:r>
      <w:r w:rsidRPr="00085FF9">
        <w:rPr>
          <w:lang w:val="es-ES_tradnl"/>
        </w:rPr>
        <w:t>Estos efectos son los incluidos en la matriz de resultado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69247"/>
      <w:docPartObj>
        <w:docPartGallery w:val="Page Numbers (Top of Page)"/>
        <w:docPartUnique/>
      </w:docPartObj>
    </w:sdtPr>
    <w:sdtEndPr>
      <w:rPr>
        <w:noProof/>
      </w:rPr>
    </w:sdtEndPr>
    <w:sdtContent>
      <w:p w:rsidR="009F11F4" w:rsidRDefault="009F11F4">
        <w:pPr>
          <w:pStyle w:val="Header"/>
          <w:jc w:val="center"/>
        </w:pPr>
        <w:r>
          <w:t xml:space="preserve">- </w:t>
        </w:r>
        <w:r>
          <w:fldChar w:fldCharType="begin"/>
        </w:r>
        <w:r>
          <w:instrText xml:space="preserve"> PAGE   \* MERGEFORMAT </w:instrText>
        </w:r>
        <w:r>
          <w:fldChar w:fldCharType="separate"/>
        </w:r>
        <w:r w:rsidR="000E791B">
          <w:rPr>
            <w:noProof/>
          </w:rPr>
          <w:t>29</w:t>
        </w:r>
        <w:r>
          <w:rPr>
            <w:noProof/>
          </w:rPr>
          <w:fldChar w:fldCharType="end"/>
        </w:r>
        <w:r>
          <w:rPr>
            <w:noProof/>
          </w:rPr>
          <w:t xml:space="preserve"> -</w:t>
        </w:r>
      </w:p>
    </w:sdtContent>
  </w:sdt>
  <w:p w:rsidR="009F11F4" w:rsidRDefault="009F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813A8"/>
    <w:multiLevelType w:val="multilevel"/>
    <w:tmpl w:val="FE78D6D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476"/>
        </w:tabs>
        <w:ind w:left="1476" w:hanging="1296"/>
      </w:pPr>
      <w:rPr>
        <w:b w:val="0"/>
        <w:color w:val="auto"/>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rPr>
        <w:b w:val="0"/>
      </w:r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609923C8"/>
    <w:multiLevelType w:val="multilevel"/>
    <w:tmpl w:val="6D106644"/>
    <w:lvl w:ilvl="0">
      <w:start w:val="1"/>
      <w:numFmt w:val="upperRoman"/>
      <w:pStyle w:val="Heading1"/>
      <w:lvlText w:val="%1."/>
      <w:lvlJc w:val="center"/>
      <w:pPr>
        <w:tabs>
          <w:tab w:val="num" w:pos="4230"/>
        </w:tabs>
        <w:ind w:left="4158" w:hanging="288"/>
      </w:pPr>
      <w:rPr>
        <w:rFonts w:ascii="Times New Roman Bold" w:hAnsi="Times New Roman Bold" w:cs="Times New Roman" w:hint="default"/>
        <w:b/>
        <w:i w:val="0"/>
        <w:sz w:val="24"/>
      </w:rPr>
    </w:lvl>
    <w:lvl w:ilvl="1">
      <w:start w:val="1"/>
      <w:numFmt w:val="decimal"/>
      <w:pStyle w:val="AutoNumpara"/>
      <w:isLgl/>
      <w:lvlText w:val="%1.%2"/>
      <w:lvlJc w:val="left"/>
      <w:pPr>
        <w:tabs>
          <w:tab w:val="num" w:pos="720"/>
        </w:tabs>
        <w:ind w:left="720" w:hanging="720"/>
      </w:pPr>
      <w:rPr>
        <w:rFonts w:ascii="Times New Roman" w:hAnsi="Times New Roman" w:cs="Times New Roman"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cs="Times New Roman" w:hint="default"/>
        <w:b/>
        <w:i w:val="0"/>
        <w:sz w:val="24"/>
      </w:rPr>
    </w:lvl>
    <w:lvl w:ilvl="3">
      <w:start w:val="1"/>
      <w:numFmt w:val="lowerRoman"/>
      <w:lvlRestart w:val="0"/>
      <w:lvlText w:val="(%4)"/>
      <w:lvlJc w:val="right"/>
      <w:pPr>
        <w:tabs>
          <w:tab w:val="num" w:pos="2088"/>
        </w:tabs>
        <w:ind w:left="2088" w:hanging="288"/>
      </w:pPr>
      <w:rPr>
        <w:rFonts w:ascii="Times New Roman" w:hAnsi="Times New Roman" w:cs="Times New Roman" w:hint="default"/>
        <w:b w:val="0"/>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2">
    <w:nsid w:val="67840055"/>
    <w:multiLevelType w:val="hybridMultilevel"/>
    <w:tmpl w:val="A56CA848"/>
    <w:lvl w:ilvl="0" w:tplc="B4022ED8">
      <w:start w:val="1"/>
      <w:numFmt w:val="decimal"/>
      <w:lvlText w:val="%1."/>
      <w:lvlJc w:val="left"/>
      <w:pPr>
        <w:ind w:left="490" w:hanging="360"/>
      </w:pPr>
      <w:rPr>
        <w:rFonts w:hint="default"/>
      </w:rPr>
    </w:lvl>
    <w:lvl w:ilvl="1" w:tplc="A4C46B34" w:tentative="1">
      <w:start w:val="1"/>
      <w:numFmt w:val="lowerLetter"/>
      <w:lvlText w:val="%2."/>
      <w:lvlJc w:val="left"/>
      <w:pPr>
        <w:ind w:left="1210" w:hanging="360"/>
      </w:pPr>
    </w:lvl>
    <w:lvl w:ilvl="2" w:tplc="110C7B50" w:tentative="1">
      <w:start w:val="1"/>
      <w:numFmt w:val="lowerRoman"/>
      <w:lvlText w:val="%3."/>
      <w:lvlJc w:val="right"/>
      <w:pPr>
        <w:ind w:left="1930" w:hanging="180"/>
      </w:pPr>
    </w:lvl>
    <w:lvl w:ilvl="3" w:tplc="4296E486" w:tentative="1">
      <w:start w:val="1"/>
      <w:numFmt w:val="decimal"/>
      <w:lvlText w:val="%4."/>
      <w:lvlJc w:val="left"/>
      <w:pPr>
        <w:ind w:left="2650" w:hanging="360"/>
      </w:pPr>
    </w:lvl>
    <w:lvl w:ilvl="4" w:tplc="A13ABE2A" w:tentative="1">
      <w:start w:val="1"/>
      <w:numFmt w:val="lowerLetter"/>
      <w:lvlText w:val="%5."/>
      <w:lvlJc w:val="left"/>
      <w:pPr>
        <w:ind w:left="3370" w:hanging="360"/>
      </w:pPr>
    </w:lvl>
    <w:lvl w:ilvl="5" w:tplc="D592F3E8" w:tentative="1">
      <w:start w:val="1"/>
      <w:numFmt w:val="lowerRoman"/>
      <w:lvlText w:val="%6."/>
      <w:lvlJc w:val="right"/>
      <w:pPr>
        <w:ind w:left="4090" w:hanging="180"/>
      </w:pPr>
    </w:lvl>
    <w:lvl w:ilvl="6" w:tplc="8F368556" w:tentative="1">
      <w:start w:val="1"/>
      <w:numFmt w:val="decimal"/>
      <w:lvlText w:val="%7."/>
      <w:lvlJc w:val="left"/>
      <w:pPr>
        <w:ind w:left="4810" w:hanging="360"/>
      </w:pPr>
    </w:lvl>
    <w:lvl w:ilvl="7" w:tplc="D9E6CA7E" w:tentative="1">
      <w:start w:val="1"/>
      <w:numFmt w:val="lowerLetter"/>
      <w:lvlText w:val="%8."/>
      <w:lvlJc w:val="left"/>
      <w:pPr>
        <w:ind w:left="5530" w:hanging="360"/>
      </w:pPr>
    </w:lvl>
    <w:lvl w:ilvl="8" w:tplc="E41824FC" w:tentative="1">
      <w:start w:val="1"/>
      <w:numFmt w:val="lowerRoman"/>
      <w:lvlText w:val="%9."/>
      <w:lvlJc w:val="right"/>
      <w:pPr>
        <w:ind w:left="6250" w:hanging="180"/>
      </w:pPr>
    </w:lvl>
  </w:abstractNum>
  <w:abstractNum w:abstractNumId="3">
    <w:nsid w:val="71CE37BE"/>
    <w:multiLevelType w:val="multilevel"/>
    <w:tmpl w:val="605879F2"/>
    <w:lvl w:ilvl="0">
      <w:start w:val="1"/>
      <w:numFmt w:val="none"/>
      <w:lvlRestart w:val="0"/>
      <w:pStyle w:val="FirstHeading"/>
      <w:suff w:val="nothing"/>
      <w:lvlText w:val=""/>
      <w:lvlJc w:val="left"/>
      <w:pPr>
        <w:ind w:left="8928" w:hanging="720"/>
      </w:pPr>
    </w:lvl>
    <w:lvl w:ilvl="1">
      <w:start w:val="1"/>
      <w:numFmt w:val="decimal"/>
      <w:pStyle w:val="SecHeading"/>
      <w:lvlText w:val="%2."/>
      <w:lvlJc w:val="left"/>
      <w:pPr>
        <w:tabs>
          <w:tab w:val="num" w:pos="9504"/>
        </w:tabs>
        <w:ind w:left="9504" w:hanging="576"/>
      </w:pPr>
      <w:rPr>
        <w:b/>
      </w:rPr>
    </w:lvl>
    <w:lvl w:ilvl="2">
      <w:start w:val="1"/>
      <w:numFmt w:val="lowerLetter"/>
      <w:pStyle w:val="SubHeading1"/>
      <w:lvlText w:val="%3)"/>
      <w:lvlJc w:val="left"/>
      <w:pPr>
        <w:tabs>
          <w:tab w:val="num" w:pos="10080"/>
        </w:tabs>
        <w:ind w:left="10080" w:hanging="576"/>
      </w:pPr>
      <w:rPr>
        <w:b/>
      </w:rPr>
    </w:lvl>
    <w:lvl w:ilvl="3">
      <w:start w:val="1"/>
      <w:numFmt w:val="lowerRoman"/>
      <w:pStyle w:val="Subheading2"/>
      <w:lvlText w:val="(%4)"/>
      <w:lvlJc w:val="right"/>
      <w:pPr>
        <w:tabs>
          <w:tab w:val="num" w:pos="10584"/>
        </w:tabs>
        <w:ind w:left="10584" w:hanging="288"/>
      </w:pPr>
      <w:rPr>
        <w:b/>
      </w:rPr>
    </w:lvl>
    <w:lvl w:ilvl="4">
      <w:start w:val="1"/>
      <w:numFmt w:val="decimal"/>
      <w:pStyle w:val="Heading5"/>
      <w:lvlText w:val="%5)"/>
      <w:lvlJc w:val="left"/>
      <w:pPr>
        <w:ind w:left="9216" w:hanging="432"/>
      </w:pPr>
    </w:lvl>
    <w:lvl w:ilvl="5">
      <w:start w:val="1"/>
      <w:numFmt w:val="lowerLetter"/>
      <w:pStyle w:val="Heading6"/>
      <w:lvlText w:val="%6)"/>
      <w:lvlJc w:val="left"/>
      <w:pPr>
        <w:ind w:left="9360" w:hanging="432"/>
      </w:pPr>
    </w:lvl>
    <w:lvl w:ilvl="6">
      <w:start w:val="1"/>
      <w:numFmt w:val="lowerRoman"/>
      <w:pStyle w:val="Heading7"/>
      <w:lvlText w:val="%7)"/>
      <w:lvlJc w:val="right"/>
      <w:pPr>
        <w:ind w:left="9504" w:hanging="288"/>
      </w:pPr>
    </w:lvl>
    <w:lvl w:ilvl="7">
      <w:start w:val="1"/>
      <w:numFmt w:val="lowerLetter"/>
      <w:pStyle w:val="Heading8"/>
      <w:lvlText w:val="%8."/>
      <w:lvlJc w:val="left"/>
      <w:pPr>
        <w:ind w:left="9648" w:hanging="432"/>
      </w:pPr>
    </w:lvl>
    <w:lvl w:ilvl="8">
      <w:start w:val="1"/>
      <w:numFmt w:val="lowerRoman"/>
      <w:pStyle w:val="Heading9"/>
      <w:lvlText w:val="%9."/>
      <w:lvlJc w:val="right"/>
      <w:pPr>
        <w:ind w:left="9792" w:hanging="144"/>
      </w:p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
  </w:num>
  <w:num w:numId="35">
    <w:abstractNumId w:val="0"/>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C6"/>
    <w:rsid w:val="00000C81"/>
    <w:rsid w:val="00004690"/>
    <w:rsid w:val="00005723"/>
    <w:rsid w:val="00020A27"/>
    <w:rsid w:val="0003223A"/>
    <w:rsid w:val="00033CA4"/>
    <w:rsid w:val="000341C3"/>
    <w:rsid w:val="0003502E"/>
    <w:rsid w:val="00036477"/>
    <w:rsid w:val="000408B8"/>
    <w:rsid w:val="000428FD"/>
    <w:rsid w:val="00050B4C"/>
    <w:rsid w:val="00057F7D"/>
    <w:rsid w:val="000607C6"/>
    <w:rsid w:val="00065B53"/>
    <w:rsid w:val="0008140D"/>
    <w:rsid w:val="00084084"/>
    <w:rsid w:val="00085FF9"/>
    <w:rsid w:val="00087CE3"/>
    <w:rsid w:val="00093DBC"/>
    <w:rsid w:val="00093DDD"/>
    <w:rsid w:val="000B55B1"/>
    <w:rsid w:val="000C0701"/>
    <w:rsid w:val="000D6AE3"/>
    <w:rsid w:val="000E552C"/>
    <w:rsid w:val="000E791B"/>
    <w:rsid w:val="000F47EF"/>
    <w:rsid w:val="001014E8"/>
    <w:rsid w:val="00116E47"/>
    <w:rsid w:val="00126613"/>
    <w:rsid w:val="00126A5E"/>
    <w:rsid w:val="001359BC"/>
    <w:rsid w:val="00136F30"/>
    <w:rsid w:val="00142A38"/>
    <w:rsid w:val="00142DE4"/>
    <w:rsid w:val="0014315D"/>
    <w:rsid w:val="00145B26"/>
    <w:rsid w:val="00156DFF"/>
    <w:rsid w:val="001601DF"/>
    <w:rsid w:val="00164DC9"/>
    <w:rsid w:val="00174586"/>
    <w:rsid w:val="00181076"/>
    <w:rsid w:val="00184085"/>
    <w:rsid w:val="001877FD"/>
    <w:rsid w:val="00196A35"/>
    <w:rsid w:val="001B0C72"/>
    <w:rsid w:val="001C4867"/>
    <w:rsid w:val="001C4BFA"/>
    <w:rsid w:val="001C6B15"/>
    <w:rsid w:val="001D6140"/>
    <w:rsid w:val="001F6243"/>
    <w:rsid w:val="0022166F"/>
    <w:rsid w:val="002348FE"/>
    <w:rsid w:val="002467FE"/>
    <w:rsid w:val="0025325F"/>
    <w:rsid w:val="002571D3"/>
    <w:rsid w:val="0026252F"/>
    <w:rsid w:val="00265A32"/>
    <w:rsid w:val="0026761D"/>
    <w:rsid w:val="0027331F"/>
    <w:rsid w:val="002755F6"/>
    <w:rsid w:val="00277E75"/>
    <w:rsid w:val="002A0F0A"/>
    <w:rsid w:val="002A125E"/>
    <w:rsid w:val="002B1C32"/>
    <w:rsid w:val="002B5157"/>
    <w:rsid w:val="002B724C"/>
    <w:rsid w:val="002C264A"/>
    <w:rsid w:val="002D4CDD"/>
    <w:rsid w:val="002E736D"/>
    <w:rsid w:val="002F3396"/>
    <w:rsid w:val="002F3751"/>
    <w:rsid w:val="003214F0"/>
    <w:rsid w:val="00331071"/>
    <w:rsid w:val="0033227C"/>
    <w:rsid w:val="003330C6"/>
    <w:rsid w:val="00343EF0"/>
    <w:rsid w:val="00346312"/>
    <w:rsid w:val="00371441"/>
    <w:rsid w:val="00373535"/>
    <w:rsid w:val="00374E9A"/>
    <w:rsid w:val="003775F5"/>
    <w:rsid w:val="00380CFB"/>
    <w:rsid w:val="003823DE"/>
    <w:rsid w:val="003A4FC6"/>
    <w:rsid w:val="003A7FAD"/>
    <w:rsid w:val="003B6C02"/>
    <w:rsid w:val="003D4989"/>
    <w:rsid w:val="003D69EF"/>
    <w:rsid w:val="003F4AEC"/>
    <w:rsid w:val="004103D5"/>
    <w:rsid w:val="0042015A"/>
    <w:rsid w:val="004602D7"/>
    <w:rsid w:val="004663BE"/>
    <w:rsid w:val="0047379F"/>
    <w:rsid w:val="00490790"/>
    <w:rsid w:val="004A6EC6"/>
    <w:rsid w:val="004B5E9E"/>
    <w:rsid w:val="004B6520"/>
    <w:rsid w:val="004C1C9E"/>
    <w:rsid w:val="004C4650"/>
    <w:rsid w:val="004C5004"/>
    <w:rsid w:val="004C6384"/>
    <w:rsid w:val="004C7D92"/>
    <w:rsid w:val="004D670E"/>
    <w:rsid w:val="004E0FDD"/>
    <w:rsid w:val="004F0FF4"/>
    <w:rsid w:val="00503DA9"/>
    <w:rsid w:val="00514856"/>
    <w:rsid w:val="00517864"/>
    <w:rsid w:val="00521B82"/>
    <w:rsid w:val="00522738"/>
    <w:rsid w:val="00526723"/>
    <w:rsid w:val="00527FFA"/>
    <w:rsid w:val="00530841"/>
    <w:rsid w:val="0053583B"/>
    <w:rsid w:val="00541A6C"/>
    <w:rsid w:val="0055106F"/>
    <w:rsid w:val="00562D6F"/>
    <w:rsid w:val="005834E6"/>
    <w:rsid w:val="00583E3D"/>
    <w:rsid w:val="00586578"/>
    <w:rsid w:val="00586C5F"/>
    <w:rsid w:val="00597687"/>
    <w:rsid w:val="005B07B0"/>
    <w:rsid w:val="005B0840"/>
    <w:rsid w:val="005C6CED"/>
    <w:rsid w:val="005D40AD"/>
    <w:rsid w:val="005E5EB7"/>
    <w:rsid w:val="005F202E"/>
    <w:rsid w:val="005F245E"/>
    <w:rsid w:val="005F3EB6"/>
    <w:rsid w:val="005F785F"/>
    <w:rsid w:val="00603268"/>
    <w:rsid w:val="00622E67"/>
    <w:rsid w:val="00641702"/>
    <w:rsid w:val="00641839"/>
    <w:rsid w:val="0064660F"/>
    <w:rsid w:val="00654C82"/>
    <w:rsid w:val="00655BAB"/>
    <w:rsid w:val="006611ED"/>
    <w:rsid w:val="00666912"/>
    <w:rsid w:val="006829F1"/>
    <w:rsid w:val="00684F76"/>
    <w:rsid w:val="00692D35"/>
    <w:rsid w:val="006A5FF3"/>
    <w:rsid w:val="006A7EDB"/>
    <w:rsid w:val="006B3D13"/>
    <w:rsid w:val="006D2BEE"/>
    <w:rsid w:val="006D5A92"/>
    <w:rsid w:val="006E0376"/>
    <w:rsid w:val="006E4721"/>
    <w:rsid w:val="006F1304"/>
    <w:rsid w:val="00700A46"/>
    <w:rsid w:val="00713A7F"/>
    <w:rsid w:val="0072048F"/>
    <w:rsid w:val="00723577"/>
    <w:rsid w:val="00732D0D"/>
    <w:rsid w:val="00741EED"/>
    <w:rsid w:val="0075297B"/>
    <w:rsid w:val="00754EED"/>
    <w:rsid w:val="00755584"/>
    <w:rsid w:val="00756C92"/>
    <w:rsid w:val="007615D1"/>
    <w:rsid w:val="00763DF5"/>
    <w:rsid w:val="00770870"/>
    <w:rsid w:val="0078236A"/>
    <w:rsid w:val="00782B1C"/>
    <w:rsid w:val="00795F12"/>
    <w:rsid w:val="007974E8"/>
    <w:rsid w:val="007A55CF"/>
    <w:rsid w:val="007B6974"/>
    <w:rsid w:val="007C20AE"/>
    <w:rsid w:val="007D14BB"/>
    <w:rsid w:val="007D5791"/>
    <w:rsid w:val="007F59EA"/>
    <w:rsid w:val="008037A6"/>
    <w:rsid w:val="00807448"/>
    <w:rsid w:val="00812479"/>
    <w:rsid w:val="0082026F"/>
    <w:rsid w:val="00823391"/>
    <w:rsid w:val="00826668"/>
    <w:rsid w:val="008316B7"/>
    <w:rsid w:val="008436F8"/>
    <w:rsid w:val="00844E80"/>
    <w:rsid w:val="00846764"/>
    <w:rsid w:val="008475E9"/>
    <w:rsid w:val="0084766A"/>
    <w:rsid w:val="00850CDD"/>
    <w:rsid w:val="00853B41"/>
    <w:rsid w:val="00870AD5"/>
    <w:rsid w:val="0088137F"/>
    <w:rsid w:val="008A707C"/>
    <w:rsid w:val="008B4935"/>
    <w:rsid w:val="008B78B4"/>
    <w:rsid w:val="008C0FE4"/>
    <w:rsid w:val="008E036B"/>
    <w:rsid w:val="00911375"/>
    <w:rsid w:val="00920834"/>
    <w:rsid w:val="009209A5"/>
    <w:rsid w:val="00932964"/>
    <w:rsid w:val="00932E74"/>
    <w:rsid w:val="00936B68"/>
    <w:rsid w:val="00937A2C"/>
    <w:rsid w:val="0096079E"/>
    <w:rsid w:val="0096651C"/>
    <w:rsid w:val="009B598F"/>
    <w:rsid w:val="009C7409"/>
    <w:rsid w:val="009D5DE4"/>
    <w:rsid w:val="009D73D1"/>
    <w:rsid w:val="009E5515"/>
    <w:rsid w:val="009F11F4"/>
    <w:rsid w:val="009F459D"/>
    <w:rsid w:val="009F68BA"/>
    <w:rsid w:val="00A36759"/>
    <w:rsid w:val="00A41DEE"/>
    <w:rsid w:val="00A4542B"/>
    <w:rsid w:val="00A47E63"/>
    <w:rsid w:val="00A538AC"/>
    <w:rsid w:val="00A61859"/>
    <w:rsid w:val="00A67522"/>
    <w:rsid w:val="00A7426E"/>
    <w:rsid w:val="00A83681"/>
    <w:rsid w:val="00A93689"/>
    <w:rsid w:val="00A95D6B"/>
    <w:rsid w:val="00AA1C95"/>
    <w:rsid w:val="00AA45CE"/>
    <w:rsid w:val="00AA52DF"/>
    <w:rsid w:val="00AC004C"/>
    <w:rsid w:val="00AC0142"/>
    <w:rsid w:val="00AC0295"/>
    <w:rsid w:val="00AC4F55"/>
    <w:rsid w:val="00AC5672"/>
    <w:rsid w:val="00AD7115"/>
    <w:rsid w:val="00AE0F31"/>
    <w:rsid w:val="00AE13E7"/>
    <w:rsid w:val="00AE1448"/>
    <w:rsid w:val="00AF1945"/>
    <w:rsid w:val="00AF32E3"/>
    <w:rsid w:val="00B027DA"/>
    <w:rsid w:val="00B03C04"/>
    <w:rsid w:val="00B04D83"/>
    <w:rsid w:val="00B06BD7"/>
    <w:rsid w:val="00B1557A"/>
    <w:rsid w:val="00B1620F"/>
    <w:rsid w:val="00B2160F"/>
    <w:rsid w:val="00B25D66"/>
    <w:rsid w:val="00B25E82"/>
    <w:rsid w:val="00B278E7"/>
    <w:rsid w:val="00B34B53"/>
    <w:rsid w:val="00B37E27"/>
    <w:rsid w:val="00B60500"/>
    <w:rsid w:val="00B6080B"/>
    <w:rsid w:val="00B678F3"/>
    <w:rsid w:val="00B71ADC"/>
    <w:rsid w:val="00B72C12"/>
    <w:rsid w:val="00B76AC5"/>
    <w:rsid w:val="00B90C3B"/>
    <w:rsid w:val="00BA5AD4"/>
    <w:rsid w:val="00BA718D"/>
    <w:rsid w:val="00BA71E1"/>
    <w:rsid w:val="00BA7D86"/>
    <w:rsid w:val="00BB0C6E"/>
    <w:rsid w:val="00BB6FA7"/>
    <w:rsid w:val="00BC0336"/>
    <w:rsid w:val="00BC353E"/>
    <w:rsid w:val="00BC706E"/>
    <w:rsid w:val="00BD1C8D"/>
    <w:rsid w:val="00BD535D"/>
    <w:rsid w:val="00BD7531"/>
    <w:rsid w:val="00BE2031"/>
    <w:rsid w:val="00BF00E0"/>
    <w:rsid w:val="00BF047E"/>
    <w:rsid w:val="00BF5232"/>
    <w:rsid w:val="00C0000A"/>
    <w:rsid w:val="00C03490"/>
    <w:rsid w:val="00C11901"/>
    <w:rsid w:val="00C24549"/>
    <w:rsid w:val="00C252BD"/>
    <w:rsid w:val="00C30ED2"/>
    <w:rsid w:val="00C33D01"/>
    <w:rsid w:val="00C40D1D"/>
    <w:rsid w:val="00C440EB"/>
    <w:rsid w:val="00C44DED"/>
    <w:rsid w:val="00C52133"/>
    <w:rsid w:val="00C536E8"/>
    <w:rsid w:val="00C57595"/>
    <w:rsid w:val="00C65353"/>
    <w:rsid w:val="00C66F5C"/>
    <w:rsid w:val="00C73727"/>
    <w:rsid w:val="00C8367D"/>
    <w:rsid w:val="00CA2BDB"/>
    <w:rsid w:val="00CA6D10"/>
    <w:rsid w:val="00CA765F"/>
    <w:rsid w:val="00CB308F"/>
    <w:rsid w:val="00CB5B3D"/>
    <w:rsid w:val="00CC1A62"/>
    <w:rsid w:val="00CC2F83"/>
    <w:rsid w:val="00CC6B11"/>
    <w:rsid w:val="00CE025F"/>
    <w:rsid w:val="00CE56C4"/>
    <w:rsid w:val="00D05F41"/>
    <w:rsid w:val="00D11DF7"/>
    <w:rsid w:val="00D13535"/>
    <w:rsid w:val="00D41A7E"/>
    <w:rsid w:val="00D41DFB"/>
    <w:rsid w:val="00D70785"/>
    <w:rsid w:val="00D7628C"/>
    <w:rsid w:val="00D86080"/>
    <w:rsid w:val="00DA376D"/>
    <w:rsid w:val="00DA56C3"/>
    <w:rsid w:val="00DB1B47"/>
    <w:rsid w:val="00DB2AB0"/>
    <w:rsid w:val="00DB46AA"/>
    <w:rsid w:val="00DD4788"/>
    <w:rsid w:val="00DF3AC4"/>
    <w:rsid w:val="00DF50B3"/>
    <w:rsid w:val="00E11594"/>
    <w:rsid w:val="00E225FA"/>
    <w:rsid w:val="00E26557"/>
    <w:rsid w:val="00E30D9F"/>
    <w:rsid w:val="00E31328"/>
    <w:rsid w:val="00E33174"/>
    <w:rsid w:val="00E35B5F"/>
    <w:rsid w:val="00E453C0"/>
    <w:rsid w:val="00E60CFA"/>
    <w:rsid w:val="00E61DE6"/>
    <w:rsid w:val="00E77F84"/>
    <w:rsid w:val="00E823EF"/>
    <w:rsid w:val="00E84F7C"/>
    <w:rsid w:val="00EA46DD"/>
    <w:rsid w:val="00EA74A7"/>
    <w:rsid w:val="00EA74D2"/>
    <w:rsid w:val="00EB026A"/>
    <w:rsid w:val="00EB525C"/>
    <w:rsid w:val="00ED7585"/>
    <w:rsid w:val="00EF4B0C"/>
    <w:rsid w:val="00F044A2"/>
    <w:rsid w:val="00F07289"/>
    <w:rsid w:val="00F43415"/>
    <w:rsid w:val="00F4534F"/>
    <w:rsid w:val="00F46BED"/>
    <w:rsid w:val="00F46CAB"/>
    <w:rsid w:val="00F531C3"/>
    <w:rsid w:val="00F53754"/>
    <w:rsid w:val="00F56E0C"/>
    <w:rsid w:val="00F73F59"/>
    <w:rsid w:val="00F765C6"/>
    <w:rsid w:val="00F813E6"/>
    <w:rsid w:val="00F871D6"/>
    <w:rsid w:val="00F9082C"/>
    <w:rsid w:val="00FE11CC"/>
    <w:rsid w:val="00FE12BD"/>
    <w:rsid w:val="00FE4B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C6"/>
    <w:pPr>
      <w:spacing w:before="120" w:after="120" w:line="240" w:lineRule="auto"/>
      <w:jc w:val="both"/>
    </w:pPr>
    <w:rPr>
      <w:rFonts w:ascii="Times New Roman" w:eastAsia="Times New Roman" w:hAnsi="Times New Roman" w:cs="Times New Roman"/>
      <w:spacing w:val="-3"/>
      <w:sz w:val="24"/>
      <w:szCs w:val="20"/>
      <w:lang w:val="es-ES_tradnl"/>
    </w:rPr>
  </w:style>
  <w:style w:type="paragraph" w:styleId="Heading1">
    <w:name w:val="heading 1"/>
    <w:aliases w:val="Heading 1.I"/>
    <w:basedOn w:val="Normal"/>
    <w:next w:val="Normal"/>
    <w:link w:val="Heading1Char"/>
    <w:qFormat/>
    <w:rsid w:val="00BF5232"/>
    <w:pPr>
      <w:keepNext/>
      <w:numPr>
        <w:numId w:val="2"/>
      </w:numPr>
      <w:spacing w:before="240" w:after="240"/>
      <w:jc w:val="center"/>
      <w:outlineLvl w:val="0"/>
    </w:pPr>
    <w:rPr>
      <w:rFonts w:ascii="Times New Roman Bold" w:eastAsia="Calibri" w:hAnsi="Times New Roman Bold"/>
      <w:b/>
      <w:smallCaps/>
      <w:noProof/>
      <w:spacing w:val="0"/>
      <w:sz w:val="28"/>
      <w:lang w:val="es-AR" w:eastAsia="es-AR"/>
    </w:rPr>
  </w:style>
  <w:style w:type="paragraph" w:styleId="Heading4">
    <w:name w:val="heading 4"/>
    <w:aliases w:val="Heading 4.a"/>
    <w:basedOn w:val="Normal"/>
    <w:next w:val="Normal"/>
    <w:link w:val="Heading4Char"/>
    <w:qFormat/>
    <w:rsid w:val="00BF5232"/>
    <w:pPr>
      <w:keepNext/>
      <w:numPr>
        <w:ilvl w:val="2"/>
        <w:numId w:val="2"/>
      </w:numPr>
      <w:tabs>
        <w:tab w:val="left" w:pos="1440"/>
      </w:tabs>
      <w:outlineLvl w:val="3"/>
    </w:pPr>
    <w:rPr>
      <w:rFonts w:ascii="Times New Roman Bold" w:eastAsia="Calibri" w:hAnsi="Times New Roman Bold"/>
      <w:b/>
      <w:noProof/>
      <w:spacing w:val="0"/>
      <w:lang w:val="es-AR" w:eastAsia="es-AR"/>
    </w:rPr>
  </w:style>
  <w:style w:type="paragraph" w:styleId="Heading5">
    <w:name w:val="heading 5"/>
    <w:aliases w:val="Heading 5.(i)"/>
    <w:basedOn w:val="Normal"/>
    <w:next w:val="Normal"/>
    <w:link w:val="Heading5Char"/>
    <w:qFormat/>
    <w:rsid w:val="00BF5232"/>
    <w:pPr>
      <w:keepNext/>
      <w:numPr>
        <w:ilvl w:val="4"/>
        <w:numId w:val="3"/>
      </w:numPr>
      <w:outlineLvl w:val="4"/>
    </w:pPr>
    <w:rPr>
      <w:rFonts w:ascii="Times New Roman Bold" w:eastAsia="Calibri" w:hAnsi="Times New Roman Bold"/>
      <w:b/>
      <w:noProof/>
      <w:spacing w:val="0"/>
      <w:lang w:val="es-AR" w:eastAsia="es-AR"/>
    </w:rPr>
  </w:style>
  <w:style w:type="paragraph" w:styleId="Heading6">
    <w:name w:val="heading 6"/>
    <w:basedOn w:val="Normal"/>
    <w:next w:val="Normal"/>
    <w:link w:val="Heading6Char"/>
    <w:qFormat/>
    <w:rsid w:val="00BF5232"/>
    <w:pPr>
      <w:numPr>
        <w:ilvl w:val="5"/>
        <w:numId w:val="3"/>
      </w:numPr>
      <w:spacing w:before="240" w:after="60"/>
      <w:outlineLvl w:val="5"/>
    </w:pPr>
    <w:rPr>
      <w:i/>
      <w:spacing w:val="0"/>
      <w:sz w:val="22"/>
      <w:lang w:val="en-US"/>
    </w:rPr>
  </w:style>
  <w:style w:type="paragraph" w:styleId="Heading7">
    <w:name w:val="heading 7"/>
    <w:basedOn w:val="Normal"/>
    <w:next w:val="Normal"/>
    <w:link w:val="Heading7Char"/>
    <w:qFormat/>
    <w:rsid w:val="00BF5232"/>
    <w:pPr>
      <w:numPr>
        <w:ilvl w:val="6"/>
        <w:numId w:val="3"/>
      </w:numPr>
      <w:spacing w:before="240" w:after="60"/>
      <w:outlineLvl w:val="6"/>
    </w:pPr>
    <w:rPr>
      <w:rFonts w:ascii="Calibri" w:eastAsia="Calibri" w:hAnsi="Calibri"/>
      <w:spacing w:val="0"/>
      <w:szCs w:val="24"/>
      <w:lang w:val="es-AR" w:eastAsia="es-ES"/>
    </w:rPr>
  </w:style>
  <w:style w:type="paragraph" w:styleId="Heading8">
    <w:name w:val="heading 8"/>
    <w:basedOn w:val="Normal"/>
    <w:next w:val="Normal"/>
    <w:link w:val="Heading8Char"/>
    <w:qFormat/>
    <w:rsid w:val="00BF5232"/>
    <w:pPr>
      <w:numPr>
        <w:ilvl w:val="7"/>
        <w:numId w:val="3"/>
      </w:numPr>
      <w:spacing w:before="240" w:after="60"/>
      <w:outlineLvl w:val="7"/>
    </w:pPr>
    <w:rPr>
      <w:rFonts w:ascii="Calibri" w:eastAsia="Calibri" w:hAnsi="Calibri"/>
      <w:i/>
      <w:iCs/>
      <w:spacing w:val="0"/>
      <w:szCs w:val="24"/>
      <w:lang w:val="es-AR" w:eastAsia="es-ES"/>
    </w:rPr>
  </w:style>
  <w:style w:type="paragraph" w:styleId="Heading9">
    <w:name w:val="heading 9"/>
    <w:basedOn w:val="Normal"/>
    <w:next w:val="Normal"/>
    <w:link w:val="Heading9Char"/>
    <w:qFormat/>
    <w:rsid w:val="00BF5232"/>
    <w:pPr>
      <w:numPr>
        <w:ilvl w:val="8"/>
        <w:numId w:val="3"/>
      </w:numPr>
      <w:spacing w:before="240" w:after="60"/>
      <w:outlineLvl w:val="8"/>
    </w:pPr>
    <w:rPr>
      <w:rFonts w:ascii="Cambria" w:eastAsia="Calibri" w:hAnsi="Cambria"/>
      <w:spacing w:val="0"/>
      <w:sz w:val="22"/>
      <w:szCs w:val="22"/>
      <w:lang w:val="es-AR"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0C6"/>
    <w:pPr>
      <w:tabs>
        <w:tab w:val="center" w:pos="4419"/>
        <w:tab w:val="right" w:pos="8838"/>
      </w:tabs>
    </w:pPr>
  </w:style>
  <w:style w:type="character" w:customStyle="1" w:styleId="HeaderChar">
    <w:name w:val="Header Char"/>
    <w:basedOn w:val="DefaultParagraphFont"/>
    <w:link w:val="Header"/>
    <w:uiPriority w:val="99"/>
    <w:rsid w:val="003330C6"/>
    <w:rPr>
      <w:rFonts w:ascii="Times New Roman" w:eastAsia="Times New Roman" w:hAnsi="Times New Roman" w:cs="Times New Roman"/>
      <w:spacing w:val="-3"/>
      <w:sz w:val="24"/>
      <w:szCs w:val="20"/>
      <w:lang w:val="es-ES_tradnl"/>
    </w:rPr>
  </w:style>
  <w:style w:type="paragraph" w:customStyle="1" w:styleId="ColorfulList-Accent11">
    <w:name w:val="Colorful List - Accent 11"/>
    <w:basedOn w:val="Normal"/>
    <w:link w:val="ColorfulList-Accent1Char"/>
    <w:qFormat/>
    <w:rsid w:val="003330C6"/>
    <w:pPr>
      <w:ind w:left="720"/>
      <w:contextualSpacing/>
    </w:pPr>
    <w:rPr>
      <w:rFonts w:ascii="Calibri" w:eastAsia="Calibri" w:hAnsi="Calibri"/>
      <w:spacing w:val="0"/>
      <w:sz w:val="22"/>
      <w:szCs w:val="22"/>
    </w:rPr>
  </w:style>
  <w:style w:type="paragraph" w:styleId="Title">
    <w:name w:val="Title"/>
    <w:basedOn w:val="Normal"/>
    <w:link w:val="TitleChar"/>
    <w:uiPriority w:val="10"/>
    <w:qFormat/>
    <w:rsid w:val="003330C6"/>
    <w:pPr>
      <w:tabs>
        <w:tab w:val="left" w:pos="1440"/>
        <w:tab w:val="left" w:pos="3060"/>
      </w:tabs>
      <w:jc w:val="center"/>
      <w:outlineLvl w:val="0"/>
    </w:pPr>
    <w:rPr>
      <w:spacing w:val="0"/>
    </w:rPr>
  </w:style>
  <w:style w:type="character" w:customStyle="1" w:styleId="TitleChar">
    <w:name w:val="Title Char"/>
    <w:basedOn w:val="DefaultParagraphFont"/>
    <w:link w:val="Title"/>
    <w:uiPriority w:val="10"/>
    <w:rsid w:val="003330C6"/>
    <w:rPr>
      <w:rFonts w:ascii="Times New Roman" w:eastAsia="Times New Roman" w:hAnsi="Times New Roman" w:cs="Times New Roman"/>
      <w:sz w:val="24"/>
      <w:szCs w:val="20"/>
      <w:lang w:val="es-ES_tradnl"/>
    </w:rPr>
  </w:style>
  <w:style w:type="paragraph" w:styleId="BodyText">
    <w:name w:val="Body Text"/>
    <w:aliases w:val=" Car"/>
    <w:basedOn w:val="Normal"/>
    <w:link w:val="BodyTextChar"/>
    <w:uiPriority w:val="99"/>
    <w:rsid w:val="003330C6"/>
    <w:pPr>
      <w:tabs>
        <w:tab w:val="left" w:pos="3060"/>
      </w:tabs>
      <w:jc w:val="center"/>
    </w:pPr>
    <w:rPr>
      <w:spacing w:val="0"/>
    </w:rPr>
  </w:style>
  <w:style w:type="character" w:customStyle="1" w:styleId="BodyTextChar">
    <w:name w:val="Body Text Char"/>
    <w:aliases w:val=" Car Char"/>
    <w:basedOn w:val="DefaultParagraphFont"/>
    <w:link w:val="BodyText"/>
    <w:uiPriority w:val="99"/>
    <w:rsid w:val="003330C6"/>
    <w:rPr>
      <w:rFonts w:ascii="Times New Roman" w:eastAsia="Times New Roman" w:hAnsi="Times New Roman" w:cs="Times New Roman"/>
      <w:sz w:val="24"/>
      <w:szCs w:val="20"/>
      <w:lang w:val="es-ES_tradnl"/>
    </w:rPr>
  </w:style>
  <w:style w:type="character" w:customStyle="1" w:styleId="ColorfulList-Accent1Char">
    <w:name w:val="Colorful List - Accent 1 Char"/>
    <w:link w:val="ColorfulList-Accent11"/>
    <w:rsid w:val="003330C6"/>
    <w:rPr>
      <w:rFonts w:ascii="Calibri" w:eastAsia="Calibri" w:hAnsi="Calibri" w:cs="Times New Roman"/>
      <w:lang w:val="es-ES_tradnl"/>
    </w:rPr>
  </w:style>
  <w:style w:type="paragraph" w:styleId="TOC1">
    <w:name w:val="toc 1"/>
    <w:basedOn w:val="Normal"/>
    <w:next w:val="Normal"/>
    <w:autoRedefine/>
    <w:uiPriority w:val="39"/>
    <w:rsid w:val="00D86080"/>
    <w:pPr>
      <w:tabs>
        <w:tab w:val="right" w:leader="dot" w:pos="8741"/>
      </w:tabs>
      <w:spacing w:before="240" w:after="240"/>
      <w:ind w:left="547" w:hanging="547"/>
      <w:jc w:val="left"/>
    </w:pPr>
    <w:rPr>
      <w:smallCaps/>
    </w:rPr>
  </w:style>
  <w:style w:type="paragraph" w:styleId="TOC2">
    <w:name w:val="toc 2"/>
    <w:basedOn w:val="Normal"/>
    <w:next w:val="Normal"/>
    <w:autoRedefine/>
    <w:uiPriority w:val="39"/>
    <w:rsid w:val="00D86080"/>
    <w:pPr>
      <w:tabs>
        <w:tab w:val="left" w:pos="1152"/>
        <w:tab w:val="right" w:leader="dot" w:pos="8741"/>
      </w:tabs>
      <w:spacing w:before="0" w:after="0"/>
      <w:ind w:left="1166" w:hanging="605"/>
      <w:jc w:val="left"/>
    </w:pPr>
  </w:style>
  <w:style w:type="paragraph" w:styleId="TOC3">
    <w:name w:val="toc 3"/>
    <w:basedOn w:val="Normal"/>
    <w:next w:val="Normal"/>
    <w:autoRedefine/>
    <w:uiPriority w:val="39"/>
    <w:semiHidden/>
    <w:unhideWhenUsed/>
    <w:rsid w:val="00D86080"/>
    <w:pPr>
      <w:spacing w:after="100"/>
      <w:ind w:left="480"/>
    </w:pPr>
  </w:style>
  <w:style w:type="table" w:styleId="TableGrid">
    <w:name w:val="Table Grid"/>
    <w:basedOn w:val="TableNormal"/>
    <w:uiPriority w:val="59"/>
    <w:rsid w:val="00D86080"/>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qFormat/>
    <w:rsid w:val="00D86080"/>
    <w:pPr>
      <w:keepNext/>
      <w:numPr>
        <w:numId w:val="1"/>
      </w:numPr>
      <w:tabs>
        <w:tab w:val="clear" w:pos="1800"/>
        <w:tab w:val="num" w:pos="648"/>
        <w:tab w:val="left" w:pos="1440"/>
      </w:tabs>
      <w:spacing w:before="240" w:after="240"/>
      <w:ind w:left="0"/>
      <w:jc w:val="center"/>
    </w:pPr>
    <w:rPr>
      <w:b/>
      <w:smallCaps/>
      <w:spacing w:val="0"/>
      <w:lang w:val="es-AR"/>
    </w:rPr>
  </w:style>
  <w:style w:type="paragraph" w:customStyle="1" w:styleId="Paragraph">
    <w:name w:val="Paragraph"/>
    <w:aliases w:val="paragraph,p,PARAGRAPH,PG,pa,at"/>
    <w:basedOn w:val="BodyTextIndent"/>
    <w:link w:val="ParagraphChar"/>
    <w:qFormat/>
    <w:rsid w:val="00D86080"/>
    <w:pPr>
      <w:numPr>
        <w:ilvl w:val="1"/>
        <w:numId w:val="1"/>
      </w:numPr>
      <w:outlineLvl w:val="1"/>
    </w:pPr>
    <w:rPr>
      <w:spacing w:val="0"/>
      <w:lang w:val="es-AR"/>
    </w:rPr>
  </w:style>
  <w:style w:type="paragraph" w:customStyle="1" w:styleId="subpar">
    <w:name w:val="subpar"/>
    <w:basedOn w:val="BodyTextIndent3"/>
    <w:rsid w:val="00D86080"/>
    <w:pPr>
      <w:numPr>
        <w:ilvl w:val="2"/>
        <w:numId w:val="1"/>
      </w:numPr>
      <w:tabs>
        <w:tab w:val="clear" w:pos="2304"/>
        <w:tab w:val="num" w:pos="1152"/>
      </w:tabs>
      <w:ind w:left="1152"/>
      <w:outlineLvl w:val="2"/>
    </w:pPr>
    <w:rPr>
      <w:spacing w:val="0"/>
      <w:sz w:val="24"/>
      <w:lang w:val="es-AR"/>
    </w:rPr>
  </w:style>
  <w:style w:type="paragraph" w:customStyle="1" w:styleId="SubSubPar">
    <w:name w:val="SubSubPar"/>
    <w:basedOn w:val="subpar"/>
    <w:rsid w:val="00D86080"/>
    <w:pPr>
      <w:numPr>
        <w:ilvl w:val="3"/>
      </w:numPr>
      <w:tabs>
        <w:tab w:val="left" w:pos="0"/>
      </w:tabs>
    </w:pPr>
  </w:style>
  <w:style w:type="character" w:customStyle="1" w:styleId="ParagraphChar">
    <w:name w:val="Paragraph Char"/>
    <w:link w:val="Paragraph"/>
    <w:locked/>
    <w:rsid w:val="00D8608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86080"/>
    <w:pPr>
      <w:ind w:left="283"/>
    </w:pPr>
  </w:style>
  <w:style w:type="character" w:customStyle="1" w:styleId="BodyTextIndentChar">
    <w:name w:val="Body Text Indent Char"/>
    <w:basedOn w:val="DefaultParagraphFont"/>
    <w:link w:val="BodyTextIndent"/>
    <w:uiPriority w:val="99"/>
    <w:semiHidden/>
    <w:rsid w:val="00D86080"/>
    <w:rPr>
      <w:rFonts w:ascii="Times New Roman" w:eastAsia="Times New Roman" w:hAnsi="Times New Roman" w:cs="Times New Roman"/>
      <w:spacing w:val="-3"/>
      <w:sz w:val="24"/>
      <w:szCs w:val="20"/>
      <w:lang w:val="es-ES_tradnl"/>
    </w:rPr>
  </w:style>
  <w:style w:type="paragraph" w:styleId="BodyTextIndent3">
    <w:name w:val="Body Text Indent 3"/>
    <w:basedOn w:val="Normal"/>
    <w:link w:val="BodyTextIndent3Char"/>
    <w:uiPriority w:val="99"/>
    <w:semiHidden/>
    <w:unhideWhenUsed/>
    <w:rsid w:val="00D86080"/>
    <w:pPr>
      <w:ind w:left="283"/>
    </w:pPr>
    <w:rPr>
      <w:sz w:val="16"/>
      <w:szCs w:val="16"/>
    </w:rPr>
  </w:style>
  <w:style w:type="character" w:customStyle="1" w:styleId="BodyTextIndent3Char">
    <w:name w:val="Body Text Indent 3 Char"/>
    <w:basedOn w:val="DefaultParagraphFont"/>
    <w:link w:val="BodyTextIndent3"/>
    <w:uiPriority w:val="99"/>
    <w:semiHidden/>
    <w:rsid w:val="00D86080"/>
    <w:rPr>
      <w:rFonts w:ascii="Times New Roman" w:eastAsia="Times New Roman" w:hAnsi="Times New Roman" w:cs="Times New Roman"/>
      <w:spacing w:val="-3"/>
      <w:sz w:val="16"/>
      <w:szCs w:val="16"/>
      <w:lang w:val="es-ES_tradnl"/>
    </w:rPr>
  </w:style>
  <w:style w:type="character" w:customStyle="1" w:styleId="ParagraphCar">
    <w:name w:val="Paragraph Car"/>
    <w:basedOn w:val="DefaultParagraphFont"/>
    <w:rsid w:val="00E84F7C"/>
    <w:rPr>
      <w:rFonts w:ascii="Times New Roman" w:eastAsia="Times New Roman" w:hAnsi="Times New Roman" w:cs="Times New Roman"/>
      <w:sz w:val="24"/>
      <w:szCs w:val="20"/>
      <w:lang w:val="es-ES"/>
    </w:rPr>
  </w:style>
  <w:style w:type="character" w:customStyle="1" w:styleId="Heading1Char">
    <w:name w:val="Heading 1 Char"/>
    <w:aliases w:val="Heading 1.I Char"/>
    <w:basedOn w:val="DefaultParagraphFont"/>
    <w:link w:val="Heading1"/>
    <w:rsid w:val="00BF5232"/>
    <w:rPr>
      <w:rFonts w:ascii="Times New Roman Bold" w:eastAsia="Calibri" w:hAnsi="Times New Roman Bold" w:cs="Times New Roman"/>
      <w:b/>
      <w:smallCaps/>
      <w:noProof/>
      <w:sz w:val="28"/>
      <w:szCs w:val="20"/>
      <w:lang w:eastAsia="es-AR"/>
    </w:rPr>
  </w:style>
  <w:style w:type="character" w:customStyle="1" w:styleId="Heading4Char">
    <w:name w:val="Heading 4 Char"/>
    <w:aliases w:val="Heading 4.a Char"/>
    <w:basedOn w:val="DefaultParagraphFont"/>
    <w:link w:val="Heading4"/>
    <w:rsid w:val="00BF5232"/>
    <w:rPr>
      <w:rFonts w:ascii="Times New Roman Bold" w:eastAsia="Calibri" w:hAnsi="Times New Roman Bold" w:cs="Times New Roman"/>
      <w:b/>
      <w:noProof/>
      <w:sz w:val="24"/>
      <w:szCs w:val="20"/>
      <w:lang w:eastAsia="es-AR"/>
    </w:rPr>
  </w:style>
  <w:style w:type="character" w:customStyle="1" w:styleId="Heading5Char">
    <w:name w:val="Heading 5 Char"/>
    <w:aliases w:val="Heading 5.(i) Char"/>
    <w:basedOn w:val="DefaultParagraphFont"/>
    <w:link w:val="Heading5"/>
    <w:rsid w:val="00BF5232"/>
    <w:rPr>
      <w:rFonts w:ascii="Times New Roman Bold" w:eastAsia="Calibri" w:hAnsi="Times New Roman Bold" w:cs="Times New Roman"/>
      <w:b/>
      <w:noProof/>
      <w:sz w:val="24"/>
      <w:szCs w:val="20"/>
      <w:lang w:eastAsia="es-AR"/>
    </w:rPr>
  </w:style>
  <w:style w:type="character" w:customStyle="1" w:styleId="Heading6Char">
    <w:name w:val="Heading 6 Char"/>
    <w:basedOn w:val="DefaultParagraphFont"/>
    <w:link w:val="Heading6"/>
    <w:rsid w:val="00BF5232"/>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BF5232"/>
    <w:rPr>
      <w:rFonts w:ascii="Calibri" w:eastAsia="Calibri" w:hAnsi="Calibri" w:cs="Times New Roman"/>
      <w:sz w:val="24"/>
      <w:szCs w:val="24"/>
      <w:lang w:eastAsia="es-ES"/>
    </w:rPr>
  </w:style>
  <w:style w:type="character" w:customStyle="1" w:styleId="Heading8Char">
    <w:name w:val="Heading 8 Char"/>
    <w:basedOn w:val="DefaultParagraphFont"/>
    <w:link w:val="Heading8"/>
    <w:rsid w:val="00BF5232"/>
    <w:rPr>
      <w:rFonts w:ascii="Calibri" w:eastAsia="Calibri" w:hAnsi="Calibri" w:cs="Times New Roman"/>
      <w:i/>
      <w:iCs/>
      <w:sz w:val="24"/>
      <w:szCs w:val="24"/>
      <w:lang w:eastAsia="es-ES"/>
    </w:rPr>
  </w:style>
  <w:style w:type="character" w:customStyle="1" w:styleId="Heading9Char">
    <w:name w:val="Heading 9 Char"/>
    <w:basedOn w:val="DefaultParagraphFont"/>
    <w:link w:val="Heading9"/>
    <w:rsid w:val="00BF5232"/>
    <w:rPr>
      <w:rFonts w:ascii="Cambria" w:eastAsia="Calibri" w:hAnsi="Cambria" w:cs="Times New Roman"/>
      <w:lang w:eastAsia="es-ES"/>
    </w:rPr>
  </w:style>
  <w:style w:type="paragraph" w:customStyle="1" w:styleId="heading-b24">
    <w:name w:val="heading-b24"/>
    <w:basedOn w:val="Normal"/>
    <w:next w:val="Normal"/>
    <w:rsid w:val="00BF5232"/>
    <w:pPr>
      <w:spacing w:after="600"/>
      <w:jc w:val="center"/>
    </w:pPr>
    <w:rPr>
      <w:rFonts w:ascii="Times New Roman Bold" w:hAnsi="Times New Roman Bold"/>
      <w:b/>
      <w:smallCaps/>
    </w:rPr>
  </w:style>
  <w:style w:type="paragraph" w:customStyle="1" w:styleId="AutoNumpara">
    <w:name w:val="AutoNumpara"/>
    <w:basedOn w:val="BodyTextIndent"/>
    <w:rsid w:val="00BF5232"/>
    <w:pPr>
      <w:numPr>
        <w:ilvl w:val="1"/>
        <w:numId w:val="2"/>
      </w:numPr>
      <w:spacing w:before="0"/>
      <w:jc w:val="left"/>
    </w:pPr>
    <w:rPr>
      <w:rFonts w:eastAsia="Calibri"/>
      <w:noProof/>
      <w:spacing w:val="-2"/>
      <w:lang w:eastAsia="es-ES"/>
    </w:rPr>
  </w:style>
  <w:style w:type="paragraph" w:customStyle="1" w:styleId="FirstHeading">
    <w:name w:val="FirstHeading"/>
    <w:basedOn w:val="Normal"/>
    <w:next w:val="Normal"/>
    <w:rsid w:val="00BF5232"/>
    <w:pPr>
      <w:keepNext/>
      <w:numPr>
        <w:numId w:val="3"/>
      </w:numPr>
      <w:tabs>
        <w:tab w:val="left" w:pos="0"/>
        <w:tab w:val="left" w:pos="86"/>
      </w:tabs>
      <w:ind w:left="720"/>
      <w:jc w:val="left"/>
    </w:pPr>
    <w:rPr>
      <w:b/>
      <w:spacing w:val="0"/>
      <w:lang w:val="en-US"/>
    </w:rPr>
  </w:style>
  <w:style w:type="paragraph" w:customStyle="1" w:styleId="SecHeading">
    <w:name w:val="SecHeading"/>
    <w:basedOn w:val="Normal"/>
    <w:next w:val="Paragraph"/>
    <w:rsid w:val="00BF5232"/>
    <w:pPr>
      <w:keepNext/>
      <w:numPr>
        <w:ilvl w:val="1"/>
        <w:numId w:val="3"/>
      </w:numPr>
      <w:tabs>
        <w:tab w:val="clear" w:pos="9504"/>
        <w:tab w:val="num" w:pos="1296"/>
      </w:tabs>
      <w:ind w:left="1296"/>
      <w:jc w:val="left"/>
    </w:pPr>
    <w:rPr>
      <w:b/>
      <w:spacing w:val="0"/>
      <w:lang w:val="en-US"/>
    </w:rPr>
  </w:style>
  <w:style w:type="paragraph" w:customStyle="1" w:styleId="SubHeading1">
    <w:name w:val="SubHeading1"/>
    <w:basedOn w:val="SecHeading"/>
    <w:rsid w:val="00BF5232"/>
    <w:pPr>
      <w:numPr>
        <w:ilvl w:val="2"/>
      </w:numPr>
      <w:tabs>
        <w:tab w:val="clear" w:pos="10080"/>
        <w:tab w:val="num" w:pos="1872"/>
      </w:tabs>
      <w:ind w:left="1872"/>
    </w:pPr>
  </w:style>
  <w:style w:type="paragraph" w:customStyle="1" w:styleId="Subheading2">
    <w:name w:val="Subheading2"/>
    <w:basedOn w:val="SecHeading"/>
    <w:rsid w:val="00BF5232"/>
    <w:pPr>
      <w:numPr>
        <w:ilvl w:val="3"/>
      </w:numPr>
      <w:tabs>
        <w:tab w:val="clear" w:pos="10584"/>
        <w:tab w:val="num" w:pos="2376"/>
      </w:tabs>
      <w:ind w:left="2376"/>
    </w:pPr>
  </w:style>
  <w:style w:type="character" w:customStyle="1" w:styleId="mediumtext1">
    <w:name w:val="medium_text1"/>
    <w:rsid w:val="009D73D1"/>
    <w:rPr>
      <w:sz w:val="24"/>
      <w:szCs w:val="24"/>
    </w:rPr>
  </w:style>
  <w:style w:type="paragraph" w:customStyle="1" w:styleId="TableTitle">
    <w:name w:val="TableTitle"/>
    <w:basedOn w:val="Normal"/>
    <w:link w:val="TableTitleChar"/>
    <w:rsid w:val="00E61DE6"/>
    <w:pPr>
      <w:keepNext/>
      <w:framePr w:wrap="around" w:vAnchor="text" w:hAnchor="text" w:y="1"/>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locked/>
    <w:rsid w:val="00E61DE6"/>
    <w:rPr>
      <w:rFonts w:ascii="Times New Roman Bold" w:eastAsia="Calibri" w:hAnsi="Times New Roman Bold" w:cs="Times New Roman"/>
      <w:b/>
      <w:spacing w:val="-3"/>
      <w:sz w:val="20"/>
      <w:szCs w:val="20"/>
      <w:lang w:val="es-ES" w:eastAsia="es-ES"/>
    </w:rPr>
  </w:style>
  <w:style w:type="paragraph" w:styleId="BalloonText">
    <w:name w:val="Balloon Text"/>
    <w:basedOn w:val="Normal"/>
    <w:link w:val="BalloonTextChar"/>
    <w:uiPriority w:val="99"/>
    <w:semiHidden/>
    <w:unhideWhenUsed/>
    <w:rsid w:val="00E61D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E6"/>
    <w:rPr>
      <w:rFonts w:ascii="Tahoma" w:eastAsia="Times New Roman" w:hAnsi="Tahoma" w:cs="Tahoma"/>
      <w:spacing w:val="-3"/>
      <w:sz w:val="16"/>
      <w:szCs w:val="16"/>
      <w:lang w:val="es-ES_tradnl"/>
    </w:rPr>
  </w:style>
  <w:style w:type="paragraph" w:styleId="ListParagraph">
    <w:name w:val="List Paragraph"/>
    <w:basedOn w:val="Normal"/>
    <w:uiPriority w:val="34"/>
    <w:qFormat/>
    <w:rsid w:val="00AA45CE"/>
    <w:pPr>
      <w:spacing w:after="200" w:line="276" w:lineRule="auto"/>
      <w:ind w:left="720"/>
      <w:contextualSpacing/>
    </w:pPr>
    <w:rPr>
      <w:rFonts w:ascii="Calibri" w:hAnsi="Calibri"/>
      <w:spacing w:val="0"/>
      <w:sz w:val="22"/>
      <w:szCs w:val="22"/>
      <w:lang w:val="en-US"/>
    </w:rPr>
  </w:style>
  <w:style w:type="paragraph" w:styleId="NoSpacing">
    <w:name w:val="No Spacing"/>
    <w:link w:val="NoSpacingChar"/>
    <w:uiPriority w:val="99"/>
    <w:qFormat/>
    <w:rsid w:val="00AA45CE"/>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lang w:val="en-US"/>
    </w:rPr>
  </w:style>
  <w:style w:type="character" w:customStyle="1" w:styleId="NoSpacingChar">
    <w:name w:val="No Spacing Char"/>
    <w:link w:val="NoSpacing"/>
    <w:uiPriority w:val="99"/>
    <w:rsid w:val="00AA45CE"/>
    <w:rPr>
      <w:rFonts w:ascii="Times New Roman" w:eastAsia="ヒラギノ角ゴ Pro W3" w:hAnsi="Times New Roman" w:cs="Times New Roman"/>
      <w:color w:val="000000"/>
      <w:sz w:val="24"/>
      <w:szCs w:val="24"/>
      <w:lang w:val="en-US"/>
    </w:rPr>
  </w:style>
  <w:style w:type="paragraph" w:styleId="FootnoteText">
    <w:name w:val="footnote text"/>
    <w:aliases w:val="Texto,nota,pie,Ref.,al,Footnote,text,single space,fn,ft,Geneva 9,Font: Geneva 9,Boston 10,f,Footnote Text Char1,Geneva 91,Font: Geneva 91,Boston 101,f1,single space1,footnote text1,fn1,Footnote Text Char2,f2,F,foottextfra,footnote,FOOTNOT"/>
    <w:basedOn w:val="Normal"/>
    <w:link w:val="FootnoteTextChar"/>
    <w:uiPriority w:val="99"/>
    <w:rsid w:val="004C1C9E"/>
    <w:pPr>
      <w:keepNext/>
      <w:keepLines/>
      <w:spacing w:before="0"/>
      <w:ind w:left="288" w:hanging="288"/>
    </w:pPr>
    <w:rPr>
      <w:sz w:val="20"/>
      <w:lang w:val="en-US"/>
    </w:rPr>
  </w:style>
  <w:style w:type="character" w:customStyle="1" w:styleId="FootnoteTextChar">
    <w:name w:val="Footnote Text Char"/>
    <w:aliases w:val="Texto Char,nota Char,pie Char,Ref. Char,al Char,Footnote Char,text Char,single space Char,fn Char,ft Char,Geneva 9 Char,Font: Geneva 9 Char,Boston 10 Char,f Char,Footnote Text Char1 Char,Geneva 91 Char,Font: Geneva 91 Char,f1 Char"/>
    <w:basedOn w:val="DefaultParagraphFont"/>
    <w:link w:val="FootnoteText"/>
    <w:uiPriority w:val="99"/>
    <w:rsid w:val="004C1C9E"/>
    <w:rPr>
      <w:rFonts w:ascii="Times New Roman" w:eastAsia="Times New Roman" w:hAnsi="Times New Roman" w:cs="Times New Roman"/>
      <w:spacing w:val="-3"/>
      <w:sz w:val="20"/>
      <w:szCs w:val="20"/>
      <w:lang w:val="en-US"/>
    </w:rPr>
  </w:style>
  <w:style w:type="character" w:styleId="FootnoteReference">
    <w:name w:val="footnote reference"/>
    <w:aliases w:val="Style 24,titulo 2,pie pddes,16 Point,Superscript 6 Point,Ref,de nota al pie"/>
    <w:uiPriority w:val="99"/>
    <w:rsid w:val="004C1C9E"/>
    <w:rPr>
      <w:rFonts w:cs="Times New Roman"/>
      <w:vertAlign w:val="superscript"/>
    </w:rPr>
  </w:style>
  <w:style w:type="paragraph" w:styleId="Footer">
    <w:name w:val="footer"/>
    <w:basedOn w:val="Normal"/>
    <w:link w:val="FooterChar"/>
    <w:uiPriority w:val="99"/>
    <w:unhideWhenUsed/>
    <w:rsid w:val="00AF1945"/>
    <w:pPr>
      <w:tabs>
        <w:tab w:val="center" w:pos="4419"/>
        <w:tab w:val="right" w:pos="8838"/>
      </w:tabs>
      <w:spacing w:before="0" w:after="0"/>
    </w:pPr>
  </w:style>
  <w:style w:type="character" w:customStyle="1" w:styleId="FooterChar">
    <w:name w:val="Footer Char"/>
    <w:basedOn w:val="DefaultParagraphFont"/>
    <w:link w:val="Footer"/>
    <w:uiPriority w:val="99"/>
    <w:rsid w:val="00AF1945"/>
    <w:rPr>
      <w:rFonts w:ascii="Times New Roman" w:eastAsia="Times New Roman" w:hAnsi="Times New Roman" w:cs="Times New Roman"/>
      <w:spacing w:val="-3"/>
      <w:sz w:val="24"/>
      <w:szCs w:val="20"/>
      <w:lang w:val="es-ES_tradnl"/>
    </w:rPr>
  </w:style>
  <w:style w:type="character" w:customStyle="1" w:styleId="apple-converted-space">
    <w:name w:val="apple-converted-space"/>
    <w:basedOn w:val="DefaultParagraphFont"/>
    <w:rsid w:val="00AF1945"/>
  </w:style>
  <w:style w:type="character" w:styleId="CommentReference">
    <w:name w:val="annotation reference"/>
    <w:basedOn w:val="DefaultParagraphFont"/>
    <w:uiPriority w:val="99"/>
    <w:semiHidden/>
    <w:unhideWhenUsed/>
    <w:rsid w:val="009C7409"/>
    <w:rPr>
      <w:sz w:val="16"/>
      <w:szCs w:val="16"/>
    </w:rPr>
  </w:style>
  <w:style w:type="paragraph" w:styleId="CommentText">
    <w:name w:val="annotation text"/>
    <w:basedOn w:val="Normal"/>
    <w:link w:val="CommentTextChar"/>
    <w:uiPriority w:val="99"/>
    <w:semiHidden/>
    <w:unhideWhenUsed/>
    <w:rsid w:val="009C7409"/>
    <w:rPr>
      <w:sz w:val="20"/>
    </w:rPr>
  </w:style>
  <w:style w:type="character" w:customStyle="1" w:styleId="CommentTextChar">
    <w:name w:val="Comment Text Char"/>
    <w:basedOn w:val="DefaultParagraphFont"/>
    <w:link w:val="CommentText"/>
    <w:uiPriority w:val="99"/>
    <w:semiHidden/>
    <w:rsid w:val="009C7409"/>
    <w:rPr>
      <w:rFonts w:ascii="Times New Roman" w:eastAsia="Times New Roman" w:hAnsi="Times New Roman" w:cs="Times New Roman"/>
      <w:spacing w:val="-3"/>
      <w:sz w:val="20"/>
      <w:szCs w:val="20"/>
      <w:lang w:val="es-ES_tradnl"/>
    </w:rPr>
  </w:style>
  <w:style w:type="paragraph" w:styleId="CommentSubject">
    <w:name w:val="annotation subject"/>
    <w:basedOn w:val="CommentText"/>
    <w:next w:val="CommentText"/>
    <w:link w:val="CommentSubjectChar"/>
    <w:uiPriority w:val="99"/>
    <w:semiHidden/>
    <w:unhideWhenUsed/>
    <w:rsid w:val="009C7409"/>
    <w:rPr>
      <w:b/>
      <w:bCs/>
    </w:rPr>
  </w:style>
  <w:style w:type="character" w:customStyle="1" w:styleId="CommentSubjectChar">
    <w:name w:val="Comment Subject Char"/>
    <w:basedOn w:val="CommentTextChar"/>
    <w:link w:val="CommentSubject"/>
    <w:uiPriority w:val="99"/>
    <w:semiHidden/>
    <w:rsid w:val="009C7409"/>
    <w:rPr>
      <w:rFonts w:ascii="Times New Roman" w:eastAsia="Times New Roman" w:hAnsi="Times New Roman" w:cs="Times New Roman"/>
      <w:b/>
      <w:bCs/>
      <w:spacing w:val="-3"/>
      <w:sz w:val="20"/>
      <w:szCs w:val="20"/>
      <w:lang w:val="es-ES_tradnl"/>
    </w:rPr>
  </w:style>
  <w:style w:type="paragraph" w:customStyle="1" w:styleId="Newpage">
    <w:name w:val="Newpage"/>
    <w:basedOn w:val="Chapter"/>
    <w:rsid w:val="00065B53"/>
    <w:pPr>
      <w:numPr>
        <w:numId w:val="0"/>
      </w:numPr>
      <w:tabs>
        <w:tab w:val="clear" w:pos="1440"/>
        <w:tab w:val="left" w:pos="3060"/>
      </w:tabs>
      <w:spacing w:after="0"/>
    </w:pPr>
    <w:rPr>
      <w:lang w:val="es-ES"/>
    </w:rPr>
  </w:style>
  <w:style w:type="character" w:styleId="PlaceholderText">
    <w:name w:val="Placeholder Text"/>
    <w:basedOn w:val="DefaultParagraphFont"/>
    <w:uiPriority w:val="99"/>
    <w:semiHidden/>
    <w:rsid w:val="000341C3"/>
    <w:rPr>
      <w:color w:val="808080"/>
    </w:rPr>
  </w:style>
  <w:style w:type="paragraph" w:customStyle="1" w:styleId="Default">
    <w:name w:val="Default"/>
    <w:rsid w:val="009F11F4"/>
    <w:pPr>
      <w:autoSpaceDE w:val="0"/>
      <w:autoSpaceDN w:val="0"/>
      <w:adjustRightInd w:val="0"/>
      <w:spacing w:after="0" w:line="240" w:lineRule="auto"/>
    </w:pPr>
    <w:rPr>
      <w:rFonts w:ascii="Arial" w:hAnsi="Arial" w:cs="Arial"/>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C6"/>
    <w:pPr>
      <w:spacing w:before="120" w:after="120" w:line="240" w:lineRule="auto"/>
      <w:jc w:val="both"/>
    </w:pPr>
    <w:rPr>
      <w:rFonts w:ascii="Times New Roman" w:eastAsia="Times New Roman" w:hAnsi="Times New Roman" w:cs="Times New Roman"/>
      <w:spacing w:val="-3"/>
      <w:sz w:val="24"/>
      <w:szCs w:val="20"/>
      <w:lang w:val="es-ES_tradnl"/>
    </w:rPr>
  </w:style>
  <w:style w:type="paragraph" w:styleId="Heading1">
    <w:name w:val="heading 1"/>
    <w:aliases w:val="Heading 1.I"/>
    <w:basedOn w:val="Normal"/>
    <w:next w:val="Normal"/>
    <w:link w:val="Heading1Char"/>
    <w:qFormat/>
    <w:rsid w:val="00BF5232"/>
    <w:pPr>
      <w:keepNext/>
      <w:numPr>
        <w:numId w:val="2"/>
      </w:numPr>
      <w:spacing w:before="240" w:after="240"/>
      <w:jc w:val="center"/>
      <w:outlineLvl w:val="0"/>
    </w:pPr>
    <w:rPr>
      <w:rFonts w:ascii="Times New Roman Bold" w:eastAsia="Calibri" w:hAnsi="Times New Roman Bold"/>
      <w:b/>
      <w:smallCaps/>
      <w:noProof/>
      <w:spacing w:val="0"/>
      <w:sz w:val="28"/>
      <w:lang w:val="es-AR" w:eastAsia="es-AR"/>
    </w:rPr>
  </w:style>
  <w:style w:type="paragraph" w:styleId="Heading4">
    <w:name w:val="heading 4"/>
    <w:aliases w:val="Heading 4.a"/>
    <w:basedOn w:val="Normal"/>
    <w:next w:val="Normal"/>
    <w:link w:val="Heading4Char"/>
    <w:qFormat/>
    <w:rsid w:val="00BF5232"/>
    <w:pPr>
      <w:keepNext/>
      <w:numPr>
        <w:ilvl w:val="2"/>
        <w:numId w:val="2"/>
      </w:numPr>
      <w:tabs>
        <w:tab w:val="left" w:pos="1440"/>
      </w:tabs>
      <w:outlineLvl w:val="3"/>
    </w:pPr>
    <w:rPr>
      <w:rFonts w:ascii="Times New Roman Bold" w:eastAsia="Calibri" w:hAnsi="Times New Roman Bold"/>
      <w:b/>
      <w:noProof/>
      <w:spacing w:val="0"/>
      <w:lang w:val="es-AR" w:eastAsia="es-AR"/>
    </w:rPr>
  </w:style>
  <w:style w:type="paragraph" w:styleId="Heading5">
    <w:name w:val="heading 5"/>
    <w:aliases w:val="Heading 5.(i)"/>
    <w:basedOn w:val="Normal"/>
    <w:next w:val="Normal"/>
    <w:link w:val="Heading5Char"/>
    <w:qFormat/>
    <w:rsid w:val="00BF5232"/>
    <w:pPr>
      <w:keepNext/>
      <w:numPr>
        <w:ilvl w:val="4"/>
        <w:numId w:val="3"/>
      </w:numPr>
      <w:outlineLvl w:val="4"/>
    </w:pPr>
    <w:rPr>
      <w:rFonts w:ascii="Times New Roman Bold" w:eastAsia="Calibri" w:hAnsi="Times New Roman Bold"/>
      <w:b/>
      <w:noProof/>
      <w:spacing w:val="0"/>
      <w:lang w:val="es-AR" w:eastAsia="es-AR"/>
    </w:rPr>
  </w:style>
  <w:style w:type="paragraph" w:styleId="Heading6">
    <w:name w:val="heading 6"/>
    <w:basedOn w:val="Normal"/>
    <w:next w:val="Normal"/>
    <w:link w:val="Heading6Char"/>
    <w:qFormat/>
    <w:rsid w:val="00BF5232"/>
    <w:pPr>
      <w:numPr>
        <w:ilvl w:val="5"/>
        <w:numId w:val="3"/>
      </w:numPr>
      <w:spacing w:before="240" w:after="60"/>
      <w:outlineLvl w:val="5"/>
    </w:pPr>
    <w:rPr>
      <w:i/>
      <w:spacing w:val="0"/>
      <w:sz w:val="22"/>
      <w:lang w:val="en-US"/>
    </w:rPr>
  </w:style>
  <w:style w:type="paragraph" w:styleId="Heading7">
    <w:name w:val="heading 7"/>
    <w:basedOn w:val="Normal"/>
    <w:next w:val="Normal"/>
    <w:link w:val="Heading7Char"/>
    <w:qFormat/>
    <w:rsid w:val="00BF5232"/>
    <w:pPr>
      <w:numPr>
        <w:ilvl w:val="6"/>
        <w:numId w:val="3"/>
      </w:numPr>
      <w:spacing w:before="240" w:after="60"/>
      <w:outlineLvl w:val="6"/>
    </w:pPr>
    <w:rPr>
      <w:rFonts w:ascii="Calibri" w:eastAsia="Calibri" w:hAnsi="Calibri"/>
      <w:spacing w:val="0"/>
      <w:szCs w:val="24"/>
      <w:lang w:val="es-AR" w:eastAsia="es-ES"/>
    </w:rPr>
  </w:style>
  <w:style w:type="paragraph" w:styleId="Heading8">
    <w:name w:val="heading 8"/>
    <w:basedOn w:val="Normal"/>
    <w:next w:val="Normal"/>
    <w:link w:val="Heading8Char"/>
    <w:qFormat/>
    <w:rsid w:val="00BF5232"/>
    <w:pPr>
      <w:numPr>
        <w:ilvl w:val="7"/>
        <w:numId w:val="3"/>
      </w:numPr>
      <w:spacing w:before="240" w:after="60"/>
      <w:outlineLvl w:val="7"/>
    </w:pPr>
    <w:rPr>
      <w:rFonts w:ascii="Calibri" w:eastAsia="Calibri" w:hAnsi="Calibri"/>
      <w:i/>
      <w:iCs/>
      <w:spacing w:val="0"/>
      <w:szCs w:val="24"/>
      <w:lang w:val="es-AR" w:eastAsia="es-ES"/>
    </w:rPr>
  </w:style>
  <w:style w:type="paragraph" w:styleId="Heading9">
    <w:name w:val="heading 9"/>
    <w:basedOn w:val="Normal"/>
    <w:next w:val="Normal"/>
    <w:link w:val="Heading9Char"/>
    <w:qFormat/>
    <w:rsid w:val="00BF5232"/>
    <w:pPr>
      <w:numPr>
        <w:ilvl w:val="8"/>
        <w:numId w:val="3"/>
      </w:numPr>
      <w:spacing w:before="240" w:after="60"/>
      <w:outlineLvl w:val="8"/>
    </w:pPr>
    <w:rPr>
      <w:rFonts w:ascii="Cambria" w:eastAsia="Calibri" w:hAnsi="Cambria"/>
      <w:spacing w:val="0"/>
      <w:sz w:val="22"/>
      <w:szCs w:val="22"/>
      <w:lang w:val="es-AR"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0C6"/>
    <w:pPr>
      <w:tabs>
        <w:tab w:val="center" w:pos="4419"/>
        <w:tab w:val="right" w:pos="8838"/>
      </w:tabs>
    </w:pPr>
  </w:style>
  <w:style w:type="character" w:customStyle="1" w:styleId="HeaderChar">
    <w:name w:val="Header Char"/>
    <w:basedOn w:val="DefaultParagraphFont"/>
    <w:link w:val="Header"/>
    <w:uiPriority w:val="99"/>
    <w:rsid w:val="003330C6"/>
    <w:rPr>
      <w:rFonts w:ascii="Times New Roman" w:eastAsia="Times New Roman" w:hAnsi="Times New Roman" w:cs="Times New Roman"/>
      <w:spacing w:val="-3"/>
      <w:sz w:val="24"/>
      <w:szCs w:val="20"/>
      <w:lang w:val="es-ES_tradnl"/>
    </w:rPr>
  </w:style>
  <w:style w:type="paragraph" w:customStyle="1" w:styleId="ColorfulList-Accent11">
    <w:name w:val="Colorful List - Accent 11"/>
    <w:basedOn w:val="Normal"/>
    <w:link w:val="ColorfulList-Accent1Char"/>
    <w:qFormat/>
    <w:rsid w:val="003330C6"/>
    <w:pPr>
      <w:ind w:left="720"/>
      <w:contextualSpacing/>
    </w:pPr>
    <w:rPr>
      <w:rFonts w:ascii="Calibri" w:eastAsia="Calibri" w:hAnsi="Calibri"/>
      <w:spacing w:val="0"/>
      <w:sz w:val="22"/>
      <w:szCs w:val="22"/>
    </w:rPr>
  </w:style>
  <w:style w:type="paragraph" w:styleId="Title">
    <w:name w:val="Title"/>
    <w:basedOn w:val="Normal"/>
    <w:link w:val="TitleChar"/>
    <w:uiPriority w:val="10"/>
    <w:qFormat/>
    <w:rsid w:val="003330C6"/>
    <w:pPr>
      <w:tabs>
        <w:tab w:val="left" w:pos="1440"/>
        <w:tab w:val="left" w:pos="3060"/>
      </w:tabs>
      <w:jc w:val="center"/>
      <w:outlineLvl w:val="0"/>
    </w:pPr>
    <w:rPr>
      <w:spacing w:val="0"/>
    </w:rPr>
  </w:style>
  <w:style w:type="character" w:customStyle="1" w:styleId="TitleChar">
    <w:name w:val="Title Char"/>
    <w:basedOn w:val="DefaultParagraphFont"/>
    <w:link w:val="Title"/>
    <w:uiPriority w:val="10"/>
    <w:rsid w:val="003330C6"/>
    <w:rPr>
      <w:rFonts w:ascii="Times New Roman" w:eastAsia="Times New Roman" w:hAnsi="Times New Roman" w:cs="Times New Roman"/>
      <w:sz w:val="24"/>
      <w:szCs w:val="20"/>
      <w:lang w:val="es-ES_tradnl"/>
    </w:rPr>
  </w:style>
  <w:style w:type="paragraph" w:styleId="BodyText">
    <w:name w:val="Body Text"/>
    <w:aliases w:val=" Car"/>
    <w:basedOn w:val="Normal"/>
    <w:link w:val="BodyTextChar"/>
    <w:uiPriority w:val="99"/>
    <w:rsid w:val="003330C6"/>
    <w:pPr>
      <w:tabs>
        <w:tab w:val="left" w:pos="3060"/>
      </w:tabs>
      <w:jc w:val="center"/>
    </w:pPr>
    <w:rPr>
      <w:spacing w:val="0"/>
    </w:rPr>
  </w:style>
  <w:style w:type="character" w:customStyle="1" w:styleId="BodyTextChar">
    <w:name w:val="Body Text Char"/>
    <w:aliases w:val=" Car Char"/>
    <w:basedOn w:val="DefaultParagraphFont"/>
    <w:link w:val="BodyText"/>
    <w:uiPriority w:val="99"/>
    <w:rsid w:val="003330C6"/>
    <w:rPr>
      <w:rFonts w:ascii="Times New Roman" w:eastAsia="Times New Roman" w:hAnsi="Times New Roman" w:cs="Times New Roman"/>
      <w:sz w:val="24"/>
      <w:szCs w:val="20"/>
      <w:lang w:val="es-ES_tradnl"/>
    </w:rPr>
  </w:style>
  <w:style w:type="character" w:customStyle="1" w:styleId="ColorfulList-Accent1Char">
    <w:name w:val="Colorful List - Accent 1 Char"/>
    <w:link w:val="ColorfulList-Accent11"/>
    <w:rsid w:val="003330C6"/>
    <w:rPr>
      <w:rFonts w:ascii="Calibri" w:eastAsia="Calibri" w:hAnsi="Calibri" w:cs="Times New Roman"/>
      <w:lang w:val="es-ES_tradnl"/>
    </w:rPr>
  </w:style>
  <w:style w:type="paragraph" w:styleId="TOC1">
    <w:name w:val="toc 1"/>
    <w:basedOn w:val="Normal"/>
    <w:next w:val="Normal"/>
    <w:autoRedefine/>
    <w:uiPriority w:val="39"/>
    <w:rsid w:val="00D86080"/>
    <w:pPr>
      <w:tabs>
        <w:tab w:val="right" w:leader="dot" w:pos="8741"/>
      </w:tabs>
      <w:spacing w:before="240" w:after="240"/>
      <w:ind w:left="547" w:hanging="547"/>
      <w:jc w:val="left"/>
    </w:pPr>
    <w:rPr>
      <w:smallCaps/>
    </w:rPr>
  </w:style>
  <w:style w:type="paragraph" w:styleId="TOC2">
    <w:name w:val="toc 2"/>
    <w:basedOn w:val="Normal"/>
    <w:next w:val="Normal"/>
    <w:autoRedefine/>
    <w:uiPriority w:val="39"/>
    <w:rsid w:val="00D86080"/>
    <w:pPr>
      <w:tabs>
        <w:tab w:val="left" w:pos="1152"/>
        <w:tab w:val="right" w:leader="dot" w:pos="8741"/>
      </w:tabs>
      <w:spacing w:before="0" w:after="0"/>
      <w:ind w:left="1166" w:hanging="605"/>
      <w:jc w:val="left"/>
    </w:pPr>
  </w:style>
  <w:style w:type="paragraph" w:styleId="TOC3">
    <w:name w:val="toc 3"/>
    <w:basedOn w:val="Normal"/>
    <w:next w:val="Normal"/>
    <w:autoRedefine/>
    <w:uiPriority w:val="39"/>
    <w:semiHidden/>
    <w:unhideWhenUsed/>
    <w:rsid w:val="00D86080"/>
    <w:pPr>
      <w:spacing w:after="100"/>
      <w:ind w:left="480"/>
    </w:pPr>
  </w:style>
  <w:style w:type="table" w:styleId="TableGrid">
    <w:name w:val="Table Grid"/>
    <w:basedOn w:val="TableNormal"/>
    <w:uiPriority w:val="59"/>
    <w:rsid w:val="00D86080"/>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qFormat/>
    <w:rsid w:val="00D86080"/>
    <w:pPr>
      <w:keepNext/>
      <w:numPr>
        <w:numId w:val="1"/>
      </w:numPr>
      <w:tabs>
        <w:tab w:val="clear" w:pos="1800"/>
        <w:tab w:val="num" w:pos="648"/>
        <w:tab w:val="left" w:pos="1440"/>
      </w:tabs>
      <w:spacing w:before="240" w:after="240"/>
      <w:ind w:left="0"/>
      <w:jc w:val="center"/>
    </w:pPr>
    <w:rPr>
      <w:b/>
      <w:smallCaps/>
      <w:spacing w:val="0"/>
      <w:lang w:val="es-AR"/>
    </w:rPr>
  </w:style>
  <w:style w:type="paragraph" w:customStyle="1" w:styleId="Paragraph">
    <w:name w:val="Paragraph"/>
    <w:aliases w:val="paragraph,p,PARAGRAPH,PG,pa,at"/>
    <w:basedOn w:val="BodyTextIndent"/>
    <w:link w:val="ParagraphChar"/>
    <w:qFormat/>
    <w:rsid w:val="00D86080"/>
    <w:pPr>
      <w:numPr>
        <w:ilvl w:val="1"/>
        <w:numId w:val="1"/>
      </w:numPr>
      <w:outlineLvl w:val="1"/>
    </w:pPr>
    <w:rPr>
      <w:spacing w:val="0"/>
      <w:lang w:val="es-AR"/>
    </w:rPr>
  </w:style>
  <w:style w:type="paragraph" w:customStyle="1" w:styleId="subpar">
    <w:name w:val="subpar"/>
    <w:basedOn w:val="BodyTextIndent3"/>
    <w:rsid w:val="00D86080"/>
    <w:pPr>
      <w:numPr>
        <w:ilvl w:val="2"/>
        <w:numId w:val="1"/>
      </w:numPr>
      <w:tabs>
        <w:tab w:val="clear" w:pos="2304"/>
        <w:tab w:val="num" w:pos="1152"/>
      </w:tabs>
      <w:ind w:left="1152"/>
      <w:outlineLvl w:val="2"/>
    </w:pPr>
    <w:rPr>
      <w:spacing w:val="0"/>
      <w:sz w:val="24"/>
      <w:lang w:val="es-AR"/>
    </w:rPr>
  </w:style>
  <w:style w:type="paragraph" w:customStyle="1" w:styleId="SubSubPar">
    <w:name w:val="SubSubPar"/>
    <w:basedOn w:val="subpar"/>
    <w:rsid w:val="00D86080"/>
    <w:pPr>
      <w:numPr>
        <w:ilvl w:val="3"/>
      </w:numPr>
      <w:tabs>
        <w:tab w:val="left" w:pos="0"/>
      </w:tabs>
    </w:pPr>
  </w:style>
  <w:style w:type="character" w:customStyle="1" w:styleId="ParagraphChar">
    <w:name w:val="Paragraph Char"/>
    <w:link w:val="Paragraph"/>
    <w:locked/>
    <w:rsid w:val="00D8608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86080"/>
    <w:pPr>
      <w:ind w:left="283"/>
    </w:pPr>
  </w:style>
  <w:style w:type="character" w:customStyle="1" w:styleId="BodyTextIndentChar">
    <w:name w:val="Body Text Indent Char"/>
    <w:basedOn w:val="DefaultParagraphFont"/>
    <w:link w:val="BodyTextIndent"/>
    <w:uiPriority w:val="99"/>
    <w:semiHidden/>
    <w:rsid w:val="00D86080"/>
    <w:rPr>
      <w:rFonts w:ascii="Times New Roman" w:eastAsia="Times New Roman" w:hAnsi="Times New Roman" w:cs="Times New Roman"/>
      <w:spacing w:val="-3"/>
      <w:sz w:val="24"/>
      <w:szCs w:val="20"/>
      <w:lang w:val="es-ES_tradnl"/>
    </w:rPr>
  </w:style>
  <w:style w:type="paragraph" w:styleId="BodyTextIndent3">
    <w:name w:val="Body Text Indent 3"/>
    <w:basedOn w:val="Normal"/>
    <w:link w:val="BodyTextIndent3Char"/>
    <w:uiPriority w:val="99"/>
    <w:semiHidden/>
    <w:unhideWhenUsed/>
    <w:rsid w:val="00D86080"/>
    <w:pPr>
      <w:ind w:left="283"/>
    </w:pPr>
    <w:rPr>
      <w:sz w:val="16"/>
      <w:szCs w:val="16"/>
    </w:rPr>
  </w:style>
  <w:style w:type="character" w:customStyle="1" w:styleId="BodyTextIndent3Char">
    <w:name w:val="Body Text Indent 3 Char"/>
    <w:basedOn w:val="DefaultParagraphFont"/>
    <w:link w:val="BodyTextIndent3"/>
    <w:uiPriority w:val="99"/>
    <w:semiHidden/>
    <w:rsid w:val="00D86080"/>
    <w:rPr>
      <w:rFonts w:ascii="Times New Roman" w:eastAsia="Times New Roman" w:hAnsi="Times New Roman" w:cs="Times New Roman"/>
      <w:spacing w:val="-3"/>
      <w:sz w:val="16"/>
      <w:szCs w:val="16"/>
      <w:lang w:val="es-ES_tradnl"/>
    </w:rPr>
  </w:style>
  <w:style w:type="character" w:customStyle="1" w:styleId="ParagraphCar">
    <w:name w:val="Paragraph Car"/>
    <w:basedOn w:val="DefaultParagraphFont"/>
    <w:rsid w:val="00E84F7C"/>
    <w:rPr>
      <w:rFonts w:ascii="Times New Roman" w:eastAsia="Times New Roman" w:hAnsi="Times New Roman" w:cs="Times New Roman"/>
      <w:sz w:val="24"/>
      <w:szCs w:val="20"/>
      <w:lang w:val="es-ES"/>
    </w:rPr>
  </w:style>
  <w:style w:type="character" w:customStyle="1" w:styleId="Heading1Char">
    <w:name w:val="Heading 1 Char"/>
    <w:aliases w:val="Heading 1.I Char"/>
    <w:basedOn w:val="DefaultParagraphFont"/>
    <w:link w:val="Heading1"/>
    <w:rsid w:val="00BF5232"/>
    <w:rPr>
      <w:rFonts w:ascii="Times New Roman Bold" w:eastAsia="Calibri" w:hAnsi="Times New Roman Bold" w:cs="Times New Roman"/>
      <w:b/>
      <w:smallCaps/>
      <w:noProof/>
      <w:sz w:val="28"/>
      <w:szCs w:val="20"/>
      <w:lang w:eastAsia="es-AR"/>
    </w:rPr>
  </w:style>
  <w:style w:type="character" w:customStyle="1" w:styleId="Heading4Char">
    <w:name w:val="Heading 4 Char"/>
    <w:aliases w:val="Heading 4.a Char"/>
    <w:basedOn w:val="DefaultParagraphFont"/>
    <w:link w:val="Heading4"/>
    <w:rsid w:val="00BF5232"/>
    <w:rPr>
      <w:rFonts w:ascii="Times New Roman Bold" w:eastAsia="Calibri" w:hAnsi="Times New Roman Bold" w:cs="Times New Roman"/>
      <w:b/>
      <w:noProof/>
      <w:sz w:val="24"/>
      <w:szCs w:val="20"/>
      <w:lang w:eastAsia="es-AR"/>
    </w:rPr>
  </w:style>
  <w:style w:type="character" w:customStyle="1" w:styleId="Heading5Char">
    <w:name w:val="Heading 5 Char"/>
    <w:aliases w:val="Heading 5.(i) Char"/>
    <w:basedOn w:val="DefaultParagraphFont"/>
    <w:link w:val="Heading5"/>
    <w:rsid w:val="00BF5232"/>
    <w:rPr>
      <w:rFonts w:ascii="Times New Roman Bold" w:eastAsia="Calibri" w:hAnsi="Times New Roman Bold" w:cs="Times New Roman"/>
      <w:b/>
      <w:noProof/>
      <w:sz w:val="24"/>
      <w:szCs w:val="20"/>
      <w:lang w:eastAsia="es-AR"/>
    </w:rPr>
  </w:style>
  <w:style w:type="character" w:customStyle="1" w:styleId="Heading6Char">
    <w:name w:val="Heading 6 Char"/>
    <w:basedOn w:val="DefaultParagraphFont"/>
    <w:link w:val="Heading6"/>
    <w:rsid w:val="00BF5232"/>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BF5232"/>
    <w:rPr>
      <w:rFonts w:ascii="Calibri" w:eastAsia="Calibri" w:hAnsi="Calibri" w:cs="Times New Roman"/>
      <w:sz w:val="24"/>
      <w:szCs w:val="24"/>
      <w:lang w:eastAsia="es-ES"/>
    </w:rPr>
  </w:style>
  <w:style w:type="character" w:customStyle="1" w:styleId="Heading8Char">
    <w:name w:val="Heading 8 Char"/>
    <w:basedOn w:val="DefaultParagraphFont"/>
    <w:link w:val="Heading8"/>
    <w:rsid w:val="00BF5232"/>
    <w:rPr>
      <w:rFonts w:ascii="Calibri" w:eastAsia="Calibri" w:hAnsi="Calibri" w:cs="Times New Roman"/>
      <w:i/>
      <w:iCs/>
      <w:sz w:val="24"/>
      <w:szCs w:val="24"/>
      <w:lang w:eastAsia="es-ES"/>
    </w:rPr>
  </w:style>
  <w:style w:type="character" w:customStyle="1" w:styleId="Heading9Char">
    <w:name w:val="Heading 9 Char"/>
    <w:basedOn w:val="DefaultParagraphFont"/>
    <w:link w:val="Heading9"/>
    <w:rsid w:val="00BF5232"/>
    <w:rPr>
      <w:rFonts w:ascii="Cambria" w:eastAsia="Calibri" w:hAnsi="Cambria" w:cs="Times New Roman"/>
      <w:lang w:eastAsia="es-ES"/>
    </w:rPr>
  </w:style>
  <w:style w:type="paragraph" w:customStyle="1" w:styleId="heading-b24">
    <w:name w:val="heading-b24"/>
    <w:basedOn w:val="Normal"/>
    <w:next w:val="Normal"/>
    <w:rsid w:val="00BF5232"/>
    <w:pPr>
      <w:spacing w:after="600"/>
      <w:jc w:val="center"/>
    </w:pPr>
    <w:rPr>
      <w:rFonts w:ascii="Times New Roman Bold" w:hAnsi="Times New Roman Bold"/>
      <w:b/>
      <w:smallCaps/>
    </w:rPr>
  </w:style>
  <w:style w:type="paragraph" w:customStyle="1" w:styleId="AutoNumpara">
    <w:name w:val="AutoNumpara"/>
    <w:basedOn w:val="BodyTextIndent"/>
    <w:rsid w:val="00BF5232"/>
    <w:pPr>
      <w:numPr>
        <w:ilvl w:val="1"/>
        <w:numId w:val="2"/>
      </w:numPr>
      <w:spacing w:before="0"/>
      <w:jc w:val="left"/>
    </w:pPr>
    <w:rPr>
      <w:rFonts w:eastAsia="Calibri"/>
      <w:noProof/>
      <w:spacing w:val="-2"/>
      <w:lang w:eastAsia="es-ES"/>
    </w:rPr>
  </w:style>
  <w:style w:type="paragraph" w:customStyle="1" w:styleId="FirstHeading">
    <w:name w:val="FirstHeading"/>
    <w:basedOn w:val="Normal"/>
    <w:next w:val="Normal"/>
    <w:rsid w:val="00BF5232"/>
    <w:pPr>
      <w:keepNext/>
      <w:numPr>
        <w:numId w:val="3"/>
      </w:numPr>
      <w:tabs>
        <w:tab w:val="left" w:pos="0"/>
        <w:tab w:val="left" w:pos="86"/>
      </w:tabs>
      <w:ind w:left="720"/>
      <w:jc w:val="left"/>
    </w:pPr>
    <w:rPr>
      <w:b/>
      <w:spacing w:val="0"/>
      <w:lang w:val="en-US"/>
    </w:rPr>
  </w:style>
  <w:style w:type="paragraph" w:customStyle="1" w:styleId="SecHeading">
    <w:name w:val="SecHeading"/>
    <w:basedOn w:val="Normal"/>
    <w:next w:val="Paragraph"/>
    <w:rsid w:val="00BF5232"/>
    <w:pPr>
      <w:keepNext/>
      <w:numPr>
        <w:ilvl w:val="1"/>
        <w:numId w:val="3"/>
      </w:numPr>
      <w:tabs>
        <w:tab w:val="clear" w:pos="9504"/>
        <w:tab w:val="num" w:pos="1296"/>
      </w:tabs>
      <w:ind w:left="1296"/>
      <w:jc w:val="left"/>
    </w:pPr>
    <w:rPr>
      <w:b/>
      <w:spacing w:val="0"/>
      <w:lang w:val="en-US"/>
    </w:rPr>
  </w:style>
  <w:style w:type="paragraph" w:customStyle="1" w:styleId="SubHeading1">
    <w:name w:val="SubHeading1"/>
    <w:basedOn w:val="SecHeading"/>
    <w:rsid w:val="00BF5232"/>
    <w:pPr>
      <w:numPr>
        <w:ilvl w:val="2"/>
      </w:numPr>
      <w:tabs>
        <w:tab w:val="clear" w:pos="10080"/>
        <w:tab w:val="num" w:pos="1872"/>
      </w:tabs>
      <w:ind w:left="1872"/>
    </w:pPr>
  </w:style>
  <w:style w:type="paragraph" w:customStyle="1" w:styleId="Subheading2">
    <w:name w:val="Subheading2"/>
    <w:basedOn w:val="SecHeading"/>
    <w:rsid w:val="00BF5232"/>
    <w:pPr>
      <w:numPr>
        <w:ilvl w:val="3"/>
      </w:numPr>
      <w:tabs>
        <w:tab w:val="clear" w:pos="10584"/>
        <w:tab w:val="num" w:pos="2376"/>
      </w:tabs>
      <w:ind w:left="2376"/>
    </w:pPr>
  </w:style>
  <w:style w:type="character" w:customStyle="1" w:styleId="mediumtext1">
    <w:name w:val="medium_text1"/>
    <w:rsid w:val="009D73D1"/>
    <w:rPr>
      <w:sz w:val="24"/>
      <w:szCs w:val="24"/>
    </w:rPr>
  </w:style>
  <w:style w:type="paragraph" w:customStyle="1" w:styleId="TableTitle">
    <w:name w:val="TableTitle"/>
    <w:basedOn w:val="Normal"/>
    <w:link w:val="TableTitleChar"/>
    <w:rsid w:val="00E61DE6"/>
    <w:pPr>
      <w:keepNext/>
      <w:framePr w:wrap="around" w:vAnchor="text" w:hAnchor="text" w:y="1"/>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locked/>
    <w:rsid w:val="00E61DE6"/>
    <w:rPr>
      <w:rFonts w:ascii="Times New Roman Bold" w:eastAsia="Calibri" w:hAnsi="Times New Roman Bold" w:cs="Times New Roman"/>
      <w:b/>
      <w:spacing w:val="-3"/>
      <w:sz w:val="20"/>
      <w:szCs w:val="20"/>
      <w:lang w:val="es-ES" w:eastAsia="es-ES"/>
    </w:rPr>
  </w:style>
  <w:style w:type="paragraph" w:styleId="BalloonText">
    <w:name w:val="Balloon Text"/>
    <w:basedOn w:val="Normal"/>
    <w:link w:val="BalloonTextChar"/>
    <w:uiPriority w:val="99"/>
    <w:semiHidden/>
    <w:unhideWhenUsed/>
    <w:rsid w:val="00E61D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E6"/>
    <w:rPr>
      <w:rFonts w:ascii="Tahoma" w:eastAsia="Times New Roman" w:hAnsi="Tahoma" w:cs="Tahoma"/>
      <w:spacing w:val="-3"/>
      <w:sz w:val="16"/>
      <w:szCs w:val="16"/>
      <w:lang w:val="es-ES_tradnl"/>
    </w:rPr>
  </w:style>
  <w:style w:type="paragraph" w:styleId="ListParagraph">
    <w:name w:val="List Paragraph"/>
    <w:basedOn w:val="Normal"/>
    <w:uiPriority w:val="34"/>
    <w:qFormat/>
    <w:rsid w:val="00AA45CE"/>
    <w:pPr>
      <w:spacing w:after="200" w:line="276" w:lineRule="auto"/>
      <w:ind w:left="720"/>
      <w:contextualSpacing/>
    </w:pPr>
    <w:rPr>
      <w:rFonts w:ascii="Calibri" w:hAnsi="Calibri"/>
      <w:spacing w:val="0"/>
      <w:sz w:val="22"/>
      <w:szCs w:val="22"/>
      <w:lang w:val="en-US"/>
    </w:rPr>
  </w:style>
  <w:style w:type="paragraph" w:styleId="NoSpacing">
    <w:name w:val="No Spacing"/>
    <w:link w:val="NoSpacingChar"/>
    <w:uiPriority w:val="99"/>
    <w:qFormat/>
    <w:rsid w:val="00AA45CE"/>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lang w:val="en-US"/>
    </w:rPr>
  </w:style>
  <w:style w:type="character" w:customStyle="1" w:styleId="NoSpacingChar">
    <w:name w:val="No Spacing Char"/>
    <w:link w:val="NoSpacing"/>
    <w:uiPriority w:val="99"/>
    <w:rsid w:val="00AA45CE"/>
    <w:rPr>
      <w:rFonts w:ascii="Times New Roman" w:eastAsia="ヒラギノ角ゴ Pro W3" w:hAnsi="Times New Roman" w:cs="Times New Roman"/>
      <w:color w:val="000000"/>
      <w:sz w:val="24"/>
      <w:szCs w:val="24"/>
      <w:lang w:val="en-US"/>
    </w:rPr>
  </w:style>
  <w:style w:type="paragraph" w:styleId="FootnoteText">
    <w:name w:val="footnote text"/>
    <w:aliases w:val="Texto,nota,pie,Ref.,al,Footnote,text,single space,fn,ft,Geneva 9,Font: Geneva 9,Boston 10,f,Footnote Text Char1,Geneva 91,Font: Geneva 91,Boston 101,f1,single space1,footnote text1,fn1,Footnote Text Char2,f2,F,foottextfra,footnote,FOOTNOT"/>
    <w:basedOn w:val="Normal"/>
    <w:link w:val="FootnoteTextChar"/>
    <w:uiPriority w:val="99"/>
    <w:rsid w:val="004C1C9E"/>
    <w:pPr>
      <w:keepNext/>
      <w:keepLines/>
      <w:spacing w:before="0"/>
      <w:ind w:left="288" w:hanging="288"/>
    </w:pPr>
    <w:rPr>
      <w:sz w:val="20"/>
      <w:lang w:val="en-US"/>
    </w:rPr>
  </w:style>
  <w:style w:type="character" w:customStyle="1" w:styleId="FootnoteTextChar">
    <w:name w:val="Footnote Text Char"/>
    <w:aliases w:val="Texto Char,nota Char,pie Char,Ref. Char,al Char,Footnote Char,text Char,single space Char,fn Char,ft Char,Geneva 9 Char,Font: Geneva 9 Char,Boston 10 Char,f Char,Footnote Text Char1 Char,Geneva 91 Char,Font: Geneva 91 Char,f1 Char"/>
    <w:basedOn w:val="DefaultParagraphFont"/>
    <w:link w:val="FootnoteText"/>
    <w:uiPriority w:val="99"/>
    <w:rsid w:val="004C1C9E"/>
    <w:rPr>
      <w:rFonts w:ascii="Times New Roman" w:eastAsia="Times New Roman" w:hAnsi="Times New Roman" w:cs="Times New Roman"/>
      <w:spacing w:val="-3"/>
      <w:sz w:val="20"/>
      <w:szCs w:val="20"/>
      <w:lang w:val="en-US"/>
    </w:rPr>
  </w:style>
  <w:style w:type="character" w:styleId="FootnoteReference">
    <w:name w:val="footnote reference"/>
    <w:aliases w:val="Style 24,titulo 2,pie pddes,16 Point,Superscript 6 Point,Ref,de nota al pie"/>
    <w:uiPriority w:val="99"/>
    <w:rsid w:val="004C1C9E"/>
    <w:rPr>
      <w:rFonts w:cs="Times New Roman"/>
      <w:vertAlign w:val="superscript"/>
    </w:rPr>
  </w:style>
  <w:style w:type="paragraph" w:styleId="Footer">
    <w:name w:val="footer"/>
    <w:basedOn w:val="Normal"/>
    <w:link w:val="FooterChar"/>
    <w:uiPriority w:val="99"/>
    <w:unhideWhenUsed/>
    <w:rsid w:val="00AF1945"/>
    <w:pPr>
      <w:tabs>
        <w:tab w:val="center" w:pos="4419"/>
        <w:tab w:val="right" w:pos="8838"/>
      </w:tabs>
      <w:spacing w:before="0" w:after="0"/>
    </w:pPr>
  </w:style>
  <w:style w:type="character" w:customStyle="1" w:styleId="FooterChar">
    <w:name w:val="Footer Char"/>
    <w:basedOn w:val="DefaultParagraphFont"/>
    <w:link w:val="Footer"/>
    <w:uiPriority w:val="99"/>
    <w:rsid w:val="00AF1945"/>
    <w:rPr>
      <w:rFonts w:ascii="Times New Roman" w:eastAsia="Times New Roman" w:hAnsi="Times New Roman" w:cs="Times New Roman"/>
      <w:spacing w:val="-3"/>
      <w:sz w:val="24"/>
      <w:szCs w:val="20"/>
      <w:lang w:val="es-ES_tradnl"/>
    </w:rPr>
  </w:style>
  <w:style w:type="character" w:customStyle="1" w:styleId="apple-converted-space">
    <w:name w:val="apple-converted-space"/>
    <w:basedOn w:val="DefaultParagraphFont"/>
    <w:rsid w:val="00AF1945"/>
  </w:style>
  <w:style w:type="character" w:styleId="CommentReference">
    <w:name w:val="annotation reference"/>
    <w:basedOn w:val="DefaultParagraphFont"/>
    <w:uiPriority w:val="99"/>
    <w:semiHidden/>
    <w:unhideWhenUsed/>
    <w:rsid w:val="009C7409"/>
    <w:rPr>
      <w:sz w:val="16"/>
      <w:szCs w:val="16"/>
    </w:rPr>
  </w:style>
  <w:style w:type="paragraph" w:styleId="CommentText">
    <w:name w:val="annotation text"/>
    <w:basedOn w:val="Normal"/>
    <w:link w:val="CommentTextChar"/>
    <w:uiPriority w:val="99"/>
    <w:semiHidden/>
    <w:unhideWhenUsed/>
    <w:rsid w:val="009C7409"/>
    <w:rPr>
      <w:sz w:val="20"/>
    </w:rPr>
  </w:style>
  <w:style w:type="character" w:customStyle="1" w:styleId="CommentTextChar">
    <w:name w:val="Comment Text Char"/>
    <w:basedOn w:val="DefaultParagraphFont"/>
    <w:link w:val="CommentText"/>
    <w:uiPriority w:val="99"/>
    <w:semiHidden/>
    <w:rsid w:val="009C7409"/>
    <w:rPr>
      <w:rFonts w:ascii="Times New Roman" w:eastAsia="Times New Roman" w:hAnsi="Times New Roman" w:cs="Times New Roman"/>
      <w:spacing w:val="-3"/>
      <w:sz w:val="20"/>
      <w:szCs w:val="20"/>
      <w:lang w:val="es-ES_tradnl"/>
    </w:rPr>
  </w:style>
  <w:style w:type="paragraph" w:styleId="CommentSubject">
    <w:name w:val="annotation subject"/>
    <w:basedOn w:val="CommentText"/>
    <w:next w:val="CommentText"/>
    <w:link w:val="CommentSubjectChar"/>
    <w:uiPriority w:val="99"/>
    <w:semiHidden/>
    <w:unhideWhenUsed/>
    <w:rsid w:val="009C7409"/>
    <w:rPr>
      <w:b/>
      <w:bCs/>
    </w:rPr>
  </w:style>
  <w:style w:type="character" w:customStyle="1" w:styleId="CommentSubjectChar">
    <w:name w:val="Comment Subject Char"/>
    <w:basedOn w:val="CommentTextChar"/>
    <w:link w:val="CommentSubject"/>
    <w:uiPriority w:val="99"/>
    <w:semiHidden/>
    <w:rsid w:val="009C7409"/>
    <w:rPr>
      <w:rFonts w:ascii="Times New Roman" w:eastAsia="Times New Roman" w:hAnsi="Times New Roman" w:cs="Times New Roman"/>
      <w:b/>
      <w:bCs/>
      <w:spacing w:val="-3"/>
      <w:sz w:val="20"/>
      <w:szCs w:val="20"/>
      <w:lang w:val="es-ES_tradnl"/>
    </w:rPr>
  </w:style>
  <w:style w:type="paragraph" w:customStyle="1" w:styleId="Newpage">
    <w:name w:val="Newpage"/>
    <w:basedOn w:val="Chapter"/>
    <w:rsid w:val="00065B53"/>
    <w:pPr>
      <w:numPr>
        <w:numId w:val="0"/>
      </w:numPr>
      <w:tabs>
        <w:tab w:val="clear" w:pos="1440"/>
        <w:tab w:val="left" w:pos="3060"/>
      </w:tabs>
      <w:spacing w:after="0"/>
    </w:pPr>
    <w:rPr>
      <w:lang w:val="es-ES"/>
    </w:rPr>
  </w:style>
  <w:style w:type="character" w:styleId="PlaceholderText">
    <w:name w:val="Placeholder Text"/>
    <w:basedOn w:val="DefaultParagraphFont"/>
    <w:uiPriority w:val="99"/>
    <w:semiHidden/>
    <w:rsid w:val="000341C3"/>
    <w:rPr>
      <w:color w:val="808080"/>
    </w:rPr>
  </w:style>
  <w:style w:type="paragraph" w:customStyle="1" w:styleId="Default">
    <w:name w:val="Default"/>
    <w:rsid w:val="009F11F4"/>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8620">
      <w:bodyDiv w:val="1"/>
      <w:marLeft w:val="0"/>
      <w:marRight w:val="0"/>
      <w:marTop w:val="0"/>
      <w:marBottom w:val="0"/>
      <w:divBdr>
        <w:top w:val="none" w:sz="0" w:space="0" w:color="auto"/>
        <w:left w:val="none" w:sz="0" w:space="0" w:color="auto"/>
        <w:bottom w:val="none" w:sz="0" w:space="0" w:color="auto"/>
        <w:right w:val="none" w:sz="0" w:space="0" w:color="auto"/>
      </w:divBdr>
    </w:div>
    <w:div w:id="267351763">
      <w:bodyDiv w:val="1"/>
      <w:marLeft w:val="0"/>
      <w:marRight w:val="0"/>
      <w:marTop w:val="0"/>
      <w:marBottom w:val="0"/>
      <w:divBdr>
        <w:top w:val="none" w:sz="0" w:space="0" w:color="auto"/>
        <w:left w:val="none" w:sz="0" w:space="0" w:color="auto"/>
        <w:bottom w:val="none" w:sz="0" w:space="0" w:color="auto"/>
        <w:right w:val="none" w:sz="0" w:space="0" w:color="auto"/>
      </w:divBdr>
    </w:div>
    <w:div w:id="385031624">
      <w:bodyDiv w:val="1"/>
      <w:marLeft w:val="0"/>
      <w:marRight w:val="0"/>
      <w:marTop w:val="0"/>
      <w:marBottom w:val="0"/>
      <w:divBdr>
        <w:top w:val="none" w:sz="0" w:space="0" w:color="auto"/>
        <w:left w:val="none" w:sz="0" w:space="0" w:color="auto"/>
        <w:bottom w:val="none" w:sz="0" w:space="0" w:color="auto"/>
        <w:right w:val="none" w:sz="0" w:space="0" w:color="auto"/>
      </w:divBdr>
    </w:div>
    <w:div w:id="779564972">
      <w:bodyDiv w:val="1"/>
      <w:marLeft w:val="0"/>
      <w:marRight w:val="0"/>
      <w:marTop w:val="0"/>
      <w:marBottom w:val="0"/>
      <w:divBdr>
        <w:top w:val="none" w:sz="0" w:space="0" w:color="auto"/>
        <w:left w:val="none" w:sz="0" w:space="0" w:color="auto"/>
        <w:bottom w:val="none" w:sz="0" w:space="0" w:color="auto"/>
        <w:right w:val="none" w:sz="0" w:space="0" w:color="auto"/>
      </w:divBdr>
    </w:div>
    <w:div w:id="811873188">
      <w:bodyDiv w:val="1"/>
      <w:marLeft w:val="0"/>
      <w:marRight w:val="0"/>
      <w:marTop w:val="0"/>
      <w:marBottom w:val="0"/>
      <w:divBdr>
        <w:top w:val="none" w:sz="0" w:space="0" w:color="auto"/>
        <w:left w:val="none" w:sz="0" w:space="0" w:color="auto"/>
        <w:bottom w:val="none" w:sz="0" w:space="0" w:color="auto"/>
        <w:right w:val="none" w:sz="0" w:space="0" w:color="auto"/>
      </w:divBdr>
    </w:div>
    <w:div w:id="899563250">
      <w:bodyDiv w:val="1"/>
      <w:marLeft w:val="0"/>
      <w:marRight w:val="0"/>
      <w:marTop w:val="0"/>
      <w:marBottom w:val="0"/>
      <w:divBdr>
        <w:top w:val="none" w:sz="0" w:space="0" w:color="auto"/>
        <w:left w:val="none" w:sz="0" w:space="0" w:color="auto"/>
        <w:bottom w:val="none" w:sz="0" w:space="0" w:color="auto"/>
        <w:right w:val="none" w:sz="0" w:space="0" w:color="auto"/>
      </w:divBdr>
    </w:div>
    <w:div w:id="1425223496">
      <w:bodyDiv w:val="1"/>
      <w:marLeft w:val="0"/>
      <w:marRight w:val="0"/>
      <w:marTop w:val="0"/>
      <w:marBottom w:val="0"/>
      <w:divBdr>
        <w:top w:val="none" w:sz="0" w:space="0" w:color="auto"/>
        <w:left w:val="none" w:sz="0" w:space="0" w:color="auto"/>
        <w:bottom w:val="none" w:sz="0" w:space="0" w:color="auto"/>
        <w:right w:val="none" w:sz="0" w:space="0" w:color="auto"/>
      </w:divBdr>
    </w:div>
    <w:div w:id="1507286925">
      <w:bodyDiv w:val="1"/>
      <w:marLeft w:val="0"/>
      <w:marRight w:val="0"/>
      <w:marTop w:val="0"/>
      <w:marBottom w:val="0"/>
      <w:divBdr>
        <w:top w:val="none" w:sz="0" w:space="0" w:color="auto"/>
        <w:left w:val="none" w:sz="0" w:space="0" w:color="auto"/>
        <w:bottom w:val="none" w:sz="0" w:space="0" w:color="auto"/>
        <w:right w:val="none" w:sz="0" w:space="0" w:color="auto"/>
      </w:divBdr>
    </w:div>
    <w:div w:id="1702706754">
      <w:bodyDiv w:val="1"/>
      <w:marLeft w:val="0"/>
      <w:marRight w:val="0"/>
      <w:marTop w:val="0"/>
      <w:marBottom w:val="0"/>
      <w:divBdr>
        <w:top w:val="none" w:sz="0" w:space="0" w:color="auto"/>
        <w:left w:val="none" w:sz="0" w:space="0" w:color="auto"/>
        <w:bottom w:val="none" w:sz="0" w:space="0" w:color="auto"/>
        <w:right w:val="none" w:sz="0" w:space="0" w:color="auto"/>
      </w:divBdr>
    </w:div>
    <w:div w:id="1813014337">
      <w:bodyDiv w:val="1"/>
      <w:marLeft w:val="0"/>
      <w:marRight w:val="0"/>
      <w:marTop w:val="0"/>
      <w:marBottom w:val="0"/>
      <w:divBdr>
        <w:top w:val="none" w:sz="0" w:space="0" w:color="auto"/>
        <w:left w:val="none" w:sz="0" w:space="0" w:color="auto"/>
        <w:bottom w:val="none" w:sz="0" w:space="0" w:color="auto"/>
        <w:right w:val="none" w:sz="0" w:space="0" w:color="auto"/>
      </w:divBdr>
    </w:div>
    <w:div w:id="1895577035">
      <w:bodyDiv w:val="1"/>
      <w:marLeft w:val="0"/>
      <w:marRight w:val="0"/>
      <w:marTop w:val="0"/>
      <w:marBottom w:val="0"/>
      <w:divBdr>
        <w:top w:val="none" w:sz="0" w:space="0" w:color="auto"/>
        <w:left w:val="none" w:sz="0" w:space="0" w:color="auto"/>
        <w:bottom w:val="none" w:sz="0" w:space="0" w:color="auto"/>
        <w:right w:val="none" w:sz="0" w:space="0" w:color="auto"/>
      </w:divBdr>
    </w:div>
    <w:div w:id="1936009728">
      <w:bodyDiv w:val="1"/>
      <w:marLeft w:val="0"/>
      <w:marRight w:val="0"/>
      <w:marTop w:val="0"/>
      <w:marBottom w:val="0"/>
      <w:divBdr>
        <w:top w:val="none" w:sz="0" w:space="0" w:color="auto"/>
        <w:left w:val="none" w:sz="0" w:space="0" w:color="auto"/>
        <w:bottom w:val="none" w:sz="0" w:space="0" w:color="auto"/>
        <w:right w:val="none" w:sz="0" w:space="0" w:color="auto"/>
      </w:divBdr>
    </w:div>
    <w:div w:id="20216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9.emf"/><Relationship Id="rId21" Type="http://schemas.openxmlformats.org/officeDocument/2006/relationships/image" Target="media/image8.png"/><Relationship Id="rId34" Type="http://schemas.openxmlformats.org/officeDocument/2006/relationships/image" Target="media/image16.wmf"/><Relationship Id="rId42" Type="http://schemas.openxmlformats.org/officeDocument/2006/relationships/customXml" Target="../customXml/item2.xml"/><Relationship Id="rId47" Type="http://schemas.openxmlformats.org/officeDocument/2006/relationships/customXml" Target="../customXml/item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oleObject" Target="embeddings/oleObject8.bin"/><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0.bin"/><Relationship Id="rId48" Type="http://schemas.openxmlformats.org/officeDocument/2006/relationships/customXml" Target="../customXml/item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image" Target="media/image18.png"/><Relationship Id="rId46" Type="http://schemas.openxmlformats.org/officeDocument/2006/relationships/customXml" Target="../customXml/item6.xml"/><Relationship Id="rId20" Type="http://schemas.openxmlformats.org/officeDocument/2006/relationships/oleObject" Target="embeddings/oleObject4.bin"/><Relationship Id="rId4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40152985</IDBDocs_x0020_Number>
    <TaxCatchAll xmlns="cdc7663a-08f0-4737-9e8c-148ce897a09c"/>
    <Phase xmlns="cdc7663a-08f0-4737-9e8c-148ce897a09c" xsi:nil="true"/>
    <SISCOR_x0020_Number xmlns="cdc7663a-08f0-4737-9e8c-148ce897a09c" xsi:nil="true"/>
    <Division_x0020_or_x0020_Unit xmlns="cdc7663a-08f0-4737-9e8c-148ce897a09c">IFD/CTI</Division_x0020_or_x0020_Unit>
    <Approval_x0020_Number xmlns="cdc7663a-08f0-4737-9e8c-148ce897a09c" xsi:nil="true"/>
    <Document_x0020_Author xmlns="cdc7663a-08f0-4737-9e8c-148ce897a09c">Angelelli, Pablo Javier</Document_x0020_Author>
    <Fiscal_x0020_Year_x0020_IDB xmlns="cdc7663a-08f0-4737-9e8c-148ce897a09c">2016</Fiscal_x0020_Year_x0020_IDB>
    <Other_x0020_Author xmlns="cdc7663a-08f0-4737-9e8c-148ce897a09c" xsi:nil="true"/>
    <Project_x0020_Number xmlns="cdc7663a-08f0-4737-9e8c-148ce897a09c">CH-L1105</Project_x0020_Number>
    <Package_x0020_Code xmlns="cdc7663a-08f0-4737-9e8c-148ce897a09c" xsi:nil="true"/>
    <Key_x0020_Document xmlns="cdc7663a-08f0-4737-9e8c-148ce897a09c">false</Key_x0020_Document>
    <Migration_x0020_Info xmlns="cdc7663a-08f0-4737-9e8c-148ce897a09c">MS WORDLPLoan Proposal0Y</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TECFILE</Identifier>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EZSHARE-1928966637-221</_dlc_DocId>
    <From_x003a_ xmlns="cdc7663a-08f0-4737-9e8c-148ce897a09c" xsi:nil="true"/>
    <To_x003a_ xmlns="cdc7663a-08f0-4737-9e8c-148ce897a09c" xsi:nil="true"/>
    <_dlc_DocIdUrl xmlns="cdc7663a-08f0-4737-9e8c-148ce897a09c">
      <Url>https://idbg.sharepoint.com/teams/EZ-CH-LON/CH-L1105/_layouts/15/DocIdRedir.aspx?ID=EZSHARE-1928966637-221</Url>
      <Description>EZSHARE-1928966637-221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12A0041BE1823543A9A8C61CE5479207" ma:contentTypeVersion="20" ma:contentTypeDescription="The base project type from which other project content types inherit their information." ma:contentTypeScope="" ma:versionID="77383771aefdc80a35a540c4e3d75621">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7BE6ED3E-9D33-4404-A842-4BDC3DF5AD84}"/>
</file>

<file path=customXml/itemProps2.xml><?xml version="1.0" encoding="utf-8"?>
<ds:datastoreItem xmlns:ds="http://schemas.openxmlformats.org/officeDocument/2006/customXml" ds:itemID="{BAFCD694-0C39-4F86-8A6A-F01355CEA645}"/>
</file>

<file path=customXml/itemProps3.xml><?xml version="1.0" encoding="utf-8"?>
<ds:datastoreItem xmlns:ds="http://schemas.openxmlformats.org/officeDocument/2006/customXml" ds:itemID="{FD485272-7566-4EF0-9C52-5D6E9EFE63D0}"/>
</file>

<file path=customXml/itemProps4.xml><?xml version="1.0" encoding="utf-8"?>
<ds:datastoreItem xmlns:ds="http://schemas.openxmlformats.org/officeDocument/2006/customXml" ds:itemID="{E6DECF53-7C68-46F1-9775-3537022108BC}"/>
</file>

<file path=customXml/itemProps5.xml><?xml version="1.0" encoding="utf-8"?>
<ds:datastoreItem xmlns:ds="http://schemas.openxmlformats.org/officeDocument/2006/customXml" ds:itemID="{1D40BAB8-DC66-444C-875F-5515679030EB}"/>
</file>

<file path=customXml/itemProps6.xml><?xml version="1.0" encoding="utf-8"?>
<ds:datastoreItem xmlns:ds="http://schemas.openxmlformats.org/officeDocument/2006/customXml" ds:itemID="{7650C462-B45E-4A08-A16C-02939A51FE75}"/>
</file>

<file path=customXml/itemProps7.xml><?xml version="1.0" encoding="utf-8"?>
<ds:datastoreItem xmlns:ds="http://schemas.openxmlformats.org/officeDocument/2006/customXml" ds:itemID="{59854764-CF4A-4345-BEC5-8B961CF97F6F}"/>
</file>

<file path=customXml/itemProps8.xml><?xml version="1.0" encoding="utf-8"?>
<ds:datastoreItem xmlns:ds="http://schemas.openxmlformats.org/officeDocument/2006/customXml" ds:itemID="{1CD11D43-840C-481F-A336-E8E79D1AB0F5}"/>
</file>

<file path=docProps/app.xml><?xml version="1.0" encoding="utf-8"?>
<Properties xmlns="http://schemas.openxmlformats.org/officeDocument/2006/extended-properties" xmlns:vt="http://schemas.openxmlformats.org/officeDocument/2006/docPropsVTypes">
  <Template>Normal.dotm</Template>
  <TotalTime>39</TotalTime>
  <Pages>35</Pages>
  <Words>11381</Words>
  <Characters>62601</Characters>
  <Application>Microsoft Office Word</Application>
  <DocSecurity>0</DocSecurity>
  <Lines>521</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73835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Evaluación</dc:title>
  <dc:creator>Angelelli, Pablo Javier</dc:creator>
  <cp:lastModifiedBy>Inter-American Development Bank</cp:lastModifiedBy>
  <cp:revision>5</cp:revision>
  <cp:lastPrinted>2015-09-01T14:49:00Z</cp:lastPrinted>
  <dcterms:created xsi:type="dcterms:W3CDTF">2016-03-04T20:04:00Z</dcterms:created>
  <dcterms:modified xsi:type="dcterms:W3CDTF">2016-06-07T19:45:00Z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0x010100ACF722E9F6B0B149B0CD8BE2560A66720012A0041BE1823543A9A8C61CE5479207</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8;#Loan Proposal|6ee86b6f-6e46-485b-8bfb-87a1f44622ac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8;#Loan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5" name="Sub-Sector">
    <vt:lpwstr/>
  </property>
  <property fmtid="{D5CDD505-2E9C-101B-9397-08002B2CF9AE}" pid="16" name="Order">
    <vt:r8>100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20" name="Disclosure Activity">
    <vt:lpwstr>Loan Proposal</vt:lpwstr>
  </property>
  <property fmtid="{D5CDD505-2E9C-101B-9397-08002B2CF9AE}" pid="24" name="Webtopic">
    <vt:lpwstr>Science and Technology;Indigenous Peoples</vt:lpwstr>
  </property>
  <property fmtid="{D5CDD505-2E9C-101B-9397-08002B2CF9AE}" pid="26" name="Disclosed">
    <vt:bool>false</vt:bool>
  </property>
  <property fmtid="{D5CDD505-2E9C-101B-9397-08002B2CF9AE}" pid="27" name="_dlc_DocIdItemGuid">
    <vt:lpwstr>f452286e-8b9d-4664-b508-5a10c7c91b57</vt:lpwstr>
  </property>
</Properties>
</file>