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  <w:lang w:val="es-ES_tradnl"/>
        </w:rPr>
        <w:t xml:space="preserve">Matriz de Medios de Verificación </w:t>
      </w:r>
    </w:p>
    <w:p>
      <w:pPr>
        <w:spacing w:after="0" w:line="240" w:lineRule="auto"/>
        <w:jc w:val="center"/>
        <w:rPr>
          <w:rFonts w:ascii="Arial" w:hAnsi="Arial" w:cs="Arial"/>
          <w:sz w:val="14"/>
          <w:szCs w:val="20"/>
          <w:lang w:val="es-ES_tradnl"/>
        </w:rPr>
      </w:pPr>
    </w:p>
    <w:tbl>
      <w:tblPr>
        <w:tblW w:w="1257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770"/>
        <w:gridCol w:w="3510"/>
        <w:gridCol w:w="1888"/>
      </w:tblGrid>
      <w:tr>
        <w:trPr>
          <w:trHeight w:val="20"/>
          <w:tblHeader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Acciones de Política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(Programático I)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ind w:left="-108" w:right="-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>
        <w:trPr>
          <w:trHeight w:val="20"/>
        </w:trPr>
        <w:tc>
          <w:tcPr>
            <w:tcW w:w="12575" w:type="dxa"/>
            <w:gridSpan w:val="4"/>
            <w:shd w:val="clear" w:color="auto" w:fill="D9D9D9"/>
            <w:vAlign w:val="center"/>
          </w:tcPr>
          <w:p>
            <w:pPr>
              <w:spacing w:after="0" w:line="240" w:lineRule="auto"/>
              <w:ind w:right="-1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I. Estabilidad macroeconómica</w:t>
            </w:r>
          </w:p>
        </w:tc>
      </w:tr>
      <w:tr>
        <w:trPr>
          <w:trHeight w:val="20"/>
        </w:trPr>
        <w:tc>
          <w:tcPr>
            <w:tcW w:w="2407" w:type="dxa"/>
            <w:shd w:val="clear" w:color="auto" w:fill="auto"/>
          </w:tcPr>
          <w:p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Asegurar el mantenimiento de un contexto macroeconómico congruente con los objetivos del programa según establecido en la Matriz de Políticas y en la Carta de Políticas</w:t>
            </w: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2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El contexto macroeconómico del Prestatario es congruente con los objetivos del programa.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0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Evaluación independiente de Condiciones Macroeconómicos (IAMC, por sus siglas en inglés) elaborada por el Banco y vigente al momento del desembolso.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left="-18"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Ministerio de Finanzas (acción), BID (IAMC </w:t>
            </w:r>
            <w:r>
              <w:rPr>
                <w:rFonts w:ascii="Arial" w:hAnsi="Arial" w:cs="Arial"/>
                <w:sz w:val="20"/>
                <w:szCs w:val="20"/>
              </w:rPr>
              <w:br/>
              <w:t>por sus siglas en inglés).</w:t>
            </w:r>
          </w:p>
        </w:tc>
      </w:tr>
      <w:tr>
        <w:trPr>
          <w:trHeight w:val="20"/>
        </w:trPr>
        <w:tc>
          <w:tcPr>
            <w:tcW w:w="12575" w:type="dxa"/>
            <w:gridSpan w:val="4"/>
            <w:shd w:val="clear" w:color="auto" w:fill="D9D9D9"/>
            <w:vAlign w:val="center"/>
          </w:tcPr>
          <w:p>
            <w:pPr>
              <w:spacing w:after="0" w:line="240" w:lineRule="auto"/>
              <w:ind w:left="-42" w:right="-1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II. Mejora del clima de inversión</w:t>
            </w:r>
          </w:p>
        </w:tc>
      </w:tr>
      <w:tr>
        <w:trPr>
          <w:trHeight w:val="20"/>
        </w:trPr>
        <w:tc>
          <w:tcPr>
            <w:tcW w:w="2407" w:type="dxa"/>
            <w:vMerge w:val="restart"/>
            <w:shd w:val="clear" w:color="auto" w:fill="auto"/>
          </w:tcPr>
          <w:p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Modernización del esquema tributario nacional y subnacional a fin de promover la inversión y el empleo de calidad</w:t>
            </w: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Aprobación de una reforma tributaria a fin de promover la inversión, la competitividad y el empleo de calidad; con foco en: (i) reducción de la tasa marginal a las ganancias corporativas; y (ii) permitir que el 100% del ICDB pueda pagarse a cuenta de ganancias.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1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lang w:val="es-ES"/>
              </w:rPr>
              <w:t xml:space="preserve">Copia de la publicación en el Boletín Oficial de la República Argentina de la promulgación de la Ley Nº 27.430 de Reforma Tributaria. 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/>
            <w:shd w:val="clear" w:color="auto" w:fill="auto"/>
          </w:tcPr>
          <w:p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Aprobación de un acuerdo entre el Gobierno Nacional y los Gobiernos Provinciales que establezca el compromiso de los Gobiernos Provinciales sobre la modificación del impuesto sobre los Ingresos Brutos a fin de promover el crecimiento económico local. En este acuerdo las provincias asumirán el compromiso de:</w:t>
            </w:r>
            <w:r>
              <w:rPr>
                <w:rFonts w:ascii="Arial" w:eastAsia="Arial" w:hAnsi="Arial" w:cs="Arial"/>
                <w:sz w:val="20"/>
                <w:lang w:val="es-ES_tradnl"/>
              </w:rPr>
              <w:t xml:space="preserve"> (i) reducir las alícuotas en un plazo de cinco años exentando a los sectores primarios de producción para reducir los efectos cascada; (ii) eliminar tratamientos diferenciales basados en el lugar de radicación o la ubicación del establecimiento del contribuyente para eliminar el efecto de aduanas internas; y (iii) desgravar los ingresos provenientes de las actividades de exportación</w:t>
            </w:r>
            <w:r>
              <w:rPr>
                <w:lang w:val="es-PE"/>
              </w:rPr>
              <w:t xml:space="preserve"> </w:t>
            </w:r>
            <w:bookmarkStart w:id="1" w:name="_Hlk515281274"/>
            <w:r>
              <w:rPr>
                <w:rFonts w:ascii="Arial" w:eastAsia="Arial" w:hAnsi="Arial" w:cs="Arial"/>
                <w:sz w:val="20"/>
                <w:lang w:val="es-ES_tradnl"/>
              </w:rPr>
              <w:t>de bienes, excepto las vinculadas con actividades mineras o hidrocarburíferas y sus servicios complementarios</w:t>
            </w:r>
            <w:bookmarkEnd w:id="1"/>
            <w:r>
              <w:rPr>
                <w:rFonts w:ascii="Arial" w:eastAsia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1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Copia de la publicación en el Boletín Oficial de la República Argentina del Decreto Nº 1115/2017 que promulga la Ley Nº 27.429 sobre Consenso Fiscal.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-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 w:val="restart"/>
            <w:shd w:val="clear" w:color="auto" w:fill="auto"/>
          </w:tcPr>
          <w:p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Fortalecimiento del marco de responsabilidad fiscal que permita la reducción de la presión fiscal </w:t>
            </w: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Aprobación de un acuerdo entre el Gobierno Nacional y los Gobiernos Provinciales que establezca lineamientos estratégicos para fortalecer el espacio fiscal a nivel nacional y subnacional a fin de promover el equilibrio fiscal y la reducción de la presión fiscal.  Este compromiso incluirá por parte del GN la moderación de subsidios diferenciales al Área Metropolitana de Buenos Aires en materia de energía y transporte.</w:t>
            </w:r>
            <w:r>
              <w:rPr>
                <w:rFonts w:ascii="Arial" w:eastAsia="Arial" w:hAnsi="Arial" w:cs="Arial"/>
                <w:sz w:val="20"/>
                <w:lang w:val="es-ES_tradnl"/>
              </w:rPr>
              <w:t xml:space="preserve">; 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1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lang w:val="es-ES"/>
              </w:rPr>
              <w:t>Copia de la publicación en el Boletín Oficial de la República Argentina del Decreto Nº 1115/2017 que promulga la Ley Nº 27.429 de Consenso Fiscal.</w:t>
            </w:r>
          </w:p>
          <w:p>
            <w:pPr>
              <w:pStyle w:val="ListParagraph"/>
              <w:spacing w:before="20" w:after="20"/>
              <w:ind w:left="360"/>
              <w:jc w:val="both"/>
              <w:rPr>
                <w:rFonts w:ascii="Arial" w:eastAsia="Arial" w:hAnsi="Arial" w:cs="Arial"/>
                <w:sz w:val="20"/>
                <w:lang w:val="es-ES"/>
              </w:rPr>
            </w:pP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/>
            <w:shd w:val="clear" w:color="auto" w:fill="auto"/>
          </w:tcPr>
          <w:p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Modernización del marco normativo de las finanzas públicas a través del establecimiento de pautas estratégicas para la aplicación de reglas fiscales, con foco en la sostenibilidad y la creación de espacio fiscal para la inversión pública, incluyendo un límite al crecimiento de empleados públicos tanto a nivel provincial como nacional para evitar que crezca por encima del crecimiento de la población.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1"/>
              </w:numPr>
              <w:spacing w:before="20" w:after="20"/>
              <w:jc w:val="both"/>
              <w:rPr>
                <w:rFonts w:ascii="Arial" w:eastAsia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Copia de la publicación en el Boletín Oficial de la República Argentina del Decreto Nº 1116/2017 que promulga la Ley Nº 27.428 de Régimen Federal de Responsabilidad Fiscal y Buenas Prácticas de Gobierno.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 w:val="restart"/>
            <w:shd w:val="clear" w:color="auto" w:fill="auto"/>
          </w:tcPr>
          <w:p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Fortalecimiento del marco normativo-institucional para reducir los costos transaccionales para empresas nuevas y existentes</w:t>
            </w: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Fortalecimiento de la inversión en emprendedurismo a través de la reglamentación de la Ley de Apoyo al Capital Emprendedor que permite la creación de instituciones de capital emprendedor de carácter público, privado o mixto para aportar recursos a emprendimientos.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1"/>
              </w:numPr>
              <w:spacing w:before="20" w:after="20"/>
              <w:jc w:val="both"/>
              <w:rPr>
                <w:rFonts w:ascii="Arial" w:eastAsia="Arial" w:hAnsi="Arial" w:cs="Arial"/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lang w:val="es-ES"/>
              </w:rPr>
              <w:t>Copia de la publicación en el Boletín Oficial de la República Argentina de la promulgación, por parte del Poder Ejecutivo, del Decreto Reglamentario Nº 711/2017 que reglamenta la Ley Nº 27.349 de Apoyo al Capital Emprendedor.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/>
            <w:shd w:val="clear" w:color="auto" w:fill="auto"/>
          </w:tcPr>
          <w:p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Presentación al Poder Legislativo de los proyectos de Ley orientados a disminuir las barreras regulatorias y controles para el desarrollo de las empresas privadas a través de la desburocratización y simplificación.</w:t>
            </w:r>
          </w:p>
          <w:p>
            <w:p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1"/>
              </w:numPr>
              <w:spacing w:before="20" w:after="20"/>
              <w:jc w:val="both"/>
              <w:rPr>
                <w:rFonts w:ascii="Arial" w:eastAsia="Arial" w:hAnsi="Arial" w:cs="Arial"/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lang w:val="es-ES"/>
              </w:rPr>
              <w:t>Copia de los proyectos ingresados al Poder Legislativo.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12575" w:type="dxa"/>
            <w:gridSpan w:val="4"/>
            <w:shd w:val="clear" w:color="auto" w:fill="D9D9D9"/>
            <w:vAlign w:val="center"/>
          </w:tcPr>
          <w:p>
            <w:pPr>
              <w:spacing w:after="0" w:line="240" w:lineRule="auto"/>
              <w:ind w:right="-1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Componente III. 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Mejora de la eficiencia de la inversión pública</w:t>
            </w:r>
          </w:p>
        </w:tc>
      </w:tr>
      <w:tr>
        <w:trPr>
          <w:trHeight w:val="20"/>
        </w:trPr>
        <w:tc>
          <w:tcPr>
            <w:tcW w:w="2407" w:type="dxa"/>
            <w:vMerge w:val="restart"/>
            <w:shd w:val="clear" w:color="auto" w:fill="auto"/>
          </w:tcPr>
          <w:p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Modernización del marco institucional en torno a la ejecución de </w:t>
            </w:r>
            <w:r>
              <w:rPr>
                <w:rFonts w:ascii="Arial" w:hAnsi="Arial" w:cs="Arial"/>
                <w:sz w:val="20"/>
                <w:lang w:val="es-ES_tradnl"/>
              </w:rPr>
              <w:lastRenderedPageBreak/>
              <w:t xml:space="preserve">proyectos de inversión, incluyendo Empresas Públicas y Asociaciones Público-Privadas </w:t>
            </w: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0"/>
                <w:numId w:val="18"/>
              </w:numPr>
              <w:spacing w:before="20" w:after="20"/>
              <w:jc w:val="both"/>
              <w:rPr>
                <w:rFonts w:ascii="Arial" w:hAnsi="Arial" w:cs="Arial"/>
                <w:vanish/>
                <w:sz w:val="20"/>
                <w:lang w:val="es-ES_tradnl"/>
              </w:rPr>
            </w:pPr>
          </w:p>
          <w:p>
            <w:pPr>
              <w:pStyle w:val="ListParagraph"/>
              <w:numPr>
                <w:ilvl w:val="1"/>
                <w:numId w:val="18"/>
              </w:numPr>
              <w:spacing w:before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Aprobación de la reubicación institucional de la Dirección Nacional de Inversión Pública (DNIP) a la órbita de la Jefatura de Gabinete de </w:t>
            </w:r>
            <w:r>
              <w:rPr>
                <w:rFonts w:ascii="Arial" w:hAnsi="Arial" w:cs="Arial"/>
                <w:sz w:val="20"/>
                <w:lang w:val="es-ES_tradnl"/>
              </w:rPr>
              <w:lastRenderedPageBreak/>
              <w:t>Ministros (JGM) a fin de promover la agilización de los procesos de aprobación de proyectos de inversión y fortalecer los procesos de revisión ex ante.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2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lang w:val="es-ES"/>
              </w:rPr>
              <w:lastRenderedPageBreak/>
              <w:t xml:space="preserve">Copia de la publicación en el Boletín Oficial de la República Argentina del Decreto </w:t>
            </w:r>
            <w:r>
              <w:rPr>
                <w:rFonts w:ascii="Arial" w:eastAsia="Arial" w:hAnsi="Arial" w:cs="Arial"/>
                <w:sz w:val="20"/>
                <w:lang w:val="es-ES"/>
              </w:rPr>
              <w:lastRenderedPageBreak/>
              <w:t>Nº 696/2017, a través del cual se modifica la estructura organizativa de la JGM.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Ministerio de Finanzas</w:t>
            </w:r>
          </w:p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Aprobación de lineamientos para centralizar la gestión de proyectos con financiamiento externo y/o proyectos de participación público-privada a fin de optimizar su ejecución.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2"/>
              </w:numPr>
              <w:spacing w:before="20"/>
              <w:jc w:val="both"/>
              <w:rPr>
                <w:rFonts w:ascii="Arial" w:eastAsia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Copia de la publicación en el Boletín Oficial de la República Argentina del Decreto Nº 945/2017 que aprueba los lineamientos para la modificación de la estructura orgánica del Poder Ejecutivo Nacional en materia de ejecución de proyectos con financiamiento externo y/o proyectos de participación público-privada.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Creación de una Unidad bajo la órbita de JGM que centralice la supervisión y monitoreo de las Empresas Públicas.</w:t>
            </w:r>
          </w:p>
          <w:p>
            <w:pPr>
              <w:pStyle w:val="ListParagraph"/>
              <w:spacing w:before="20" w:after="20"/>
              <w:ind w:left="396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2"/>
              </w:numPr>
              <w:spacing w:before="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lang w:val="es-ES"/>
              </w:rPr>
              <w:t>Copia de la publicación en el Boletín Oficial de la República Argentina de la Resolución Nº 275</w:t>
            </w:r>
            <w:r>
              <w:rPr>
                <w:rFonts w:ascii="Arial" w:eastAsia="Arial" w:hAnsi="Arial" w:cs="Arial"/>
                <w:sz w:val="20"/>
                <w:lang w:val="es-ES"/>
              </w:rPr>
              <w:noBreakHyphen/>
              <w:t>E/2017, a través de la cual la</w:t>
            </w:r>
            <w:r>
              <w:rPr>
                <w:rFonts w:ascii="Arial" w:hAnsi="Arial" w:cs="Arial"/>
                <w:sz w:val="20"/>
                <w:lang w:val="es-P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s-ES"/>
              </w:rPr>
              <w:t>JGM crea una Unidad Centralizada bajo la órbita de JGM para la supervisión y monitoreo de las Empresas Públicas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Aprobación de los Lineamientos de Buen Gobierno para Empresas de Participación Estatal Mayoritaria de Argentina.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2"/>
              </w:numPr>
              <w:spacing w:before="20"/>
              <w:jc w:val="both"/>
              <w:rPr>
                <w:rFonts w:ascii="Arial" w:eastAsia="Arial" w:hAnsi="Arial" w:cs="Arial"/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lang w:val="es-ES"/>
              </w:rPr>
              <w:t>Copia de la publicación en el Boletín Oficial de la República Argentina d</w:t>
            </w:r>
            <w:r>
              <w:rPr>
                <w:rFonts w:ascii="Arial" w:hAnsi="Arial" w:cs="Arial"/>
                <w:sz w:val="20"/>
                <w:lang w:val="es-ES"/>
              </w:rPr>
              <w:t>e la Decisión Administrativa Nº</w:t>
            </w:r>
            <w:r>
              <w:rPr>
                <w:rFonts w:ascii="Arial" w:eastAsia="Arial" w:hAnsi="Arial" w:cs="Arial"/>
                <w:sz w:val="20"/>
                <w:lang w:val="es-ES"/>
              </w:rPr>
              <w:t xml:space="preserve"> 85/2018.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407" w:type="dxa"/>
            <w:vMerge/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770" w:type="dxa"/>
            <w:shd w:val="clear" w:color="auto" w:fill="auto"/>
          </w:tcPr>
          <w:p>
            <w:pPr>
              <w:pStyle w:val="ListParagraph"/>
              <w:numPr>
                <w:ilvl w:val="1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Asignación de misiones y responsabilidades de la Subsecretaria de Participación Público-Privada en la órbita del Ministerio de Finanzas.</w:t>
            </w:r>
          </w:p>
        </w:tc>
        <w:tc>
          <w:tcPr>
            <w:tcW w:w="3510" w:type="dxa"/>
            <w:shd w:val="clear" w:color="auto" w:fill="auto"/>
          </w:tcPr>
          <w:p>
            <w:pPr>
              <w:pStyle w:val="ListParagraph"/>
              <w:numPr>
                <w:ilvl w:val="0"/>
                <w:numId w:val="12"/>
              </w:numPr>
              <w:spacing w:before="20"/>
              <w:jc w:val="both"/>
              <w:rPr>
                <w:rFonts w:ascii="Arial" w:eastAsia="Arial" w:hAnsi="Arial" w:cs="Arial"/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lang w:val="es-ES"/>
              </w:rPr>
              <w:t>Copia de la publicación en el Boletín Oficial de la República Argentina d</w:t>
            </w:r>
            <w:r>
              <w:rPr>
                <w:rFonts w:ascii="Arial" w:hAnsi="Arial" w:cs="Arial"/>
                <w:sz w:val="20"/>
                <w:lang w:val="es-ES"/>
              </w:rPr>
              <w:t>el Decreto Nº 174/2018.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Finanzas</w:t>
            </w:r>
          </w:p>
          <w:p>
            <w:pPr>
              <w:spacing w:before="20" w:after="2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headerReference w:type="even" r:id="rId16"/>
      <w:headerReference w:type="default" r:id="rId17"/>
      <w:footerReference w:type="default" r:id="rId18"/>
      <w:pgSz w:w="15840" w:h="12240" w:orient="landscape" w:code="1"/>
      <w:pgMar w:top="1440" w:right="1800" w:bottom="15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sz w:val="18"/>
        <w:szCs w:val="18"/>
        <w:lang w:val="es-ES_tradnl"/>
      </w:rPr>
      <w:t>AR-L1283</w:t>
    </w:r>
  </w:p>
  <w:p>
    <w:pPr>
      <w:pStyle w:val="Head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 xml:space="preserve">Página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  <w:lang w:val="pt-BR"/>
      </w:rPr>
      <w:t>4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pt-BR"/>
      </w:rPr>
      <w:t xml:space="preserve"> de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  <w:lang w:val="pt-BR"/>
      </w:rPr>
      <w:t>5</w:t>
    </w:r>
    <w:r>
      <w:rPr>
        <w:rFonts w:ascii="Arial" w:hAnsi="Arial" w:cs="Arial"/>
        <w:bCs/>
        <w:sz w:val="18"/>
        <w:szCs w:val="18"/>
      </w:rPr>
      <w:fldChar w:fldCharType="end"/>
    </w: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sz w:val="18"/>
        <w:szCs w:val="18"/>
        <w:lang w:val="es-ES_tradnl"/>
      </w:rPr>
      <w:t>AR-L1283</w:t>
    </w:r>
  </w:p>
  <w:p>
    <w:pPr>
      <w:pStyle w:val="Header"/>
      <w:jc w:val="right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es-ES_tradnl"/>
      </w:rPr>
      <w:t xml:space="preserve">Página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  <w:lang w:val="pt-BR"/>
      </w:rPr>
      <w:t>3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pt-BR"/>
      </w:rPr>
      <w:t xml:space="preserve"> de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  <w:lang w:val="pt-BR"/>
      </w:rPr>
      <w:t>5</w:t>
    </w:r>
    <w:r>
      <w:rPr>
        <w:rFonts w:ascii="Arial" w:hAnsi="Arial" w:cs="Arial"/>
        <w:bCs/>
        <w:sz w:val="18"/>
        <w:szCs w:val="18"/>
      </w:rPr>
      <w:fldChar w:fldCharType="end"/>
    </w:r>
  </w:p>
  <w:p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0C8"/>
    <w:multiLevelType w:val="multilevel"/>
    <w:tmpl w:val="6BAE88D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32278"/>
    <w:multiLevelType w:val="hybridMultilevel"/>
    <w:tmpl w:val="955ECE88"/>
    <w:lvl w:ilvl="0" w:tplc="79EA97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C5E"/>
    <w:multiLevelType w:val="multilevel"/>
    <w:tmpl w:val="80745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F21F7"/>
    <w:multiLevelType w:val="hybridMultilevel"/>
    <w:tmpl w:val="6736DC3C"/>
    <w:lvl w:ilvl="0" w:tplc="C3FE92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0375D"/>
    <w:multiLevelType w:val="hybridMultilevel"/>
    <w:tmpl w:val="7738105A"/>
    <w:lvl w:ilvl="0" w:tplc="2EEECBA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15CE9"/>
    <w:multiLevelType w:val="hybridMultilevel"/>
    <w:tmpl w:val="6A743C14"/>
    <w:lvl w:ilvl="0" w:tplc="595238B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13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DA709B"/>
    <w:multiLevelType w:val="multilevel"/>
    <w:tmpl w:val="2FC85EA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46ED6"/>
    <w:multiLevelType w:val="multilevel"/>
    <w:tmpl w:val="2FC85EA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D4764"/>
    <w:multiLevelType w:val="multilevel"/>
    <w:tmpl w:val="28525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794D0E"/>
    <w:multiLevelType w:val="hybridMultilevel"/>
    <w:tmpl w:val="B01CCD30"/>
    <w:lvl w:ilvl="0" w:tplc="C3FE92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17E9"/>
    <w:multiLevelType w:val="multilevel"/>
    <w:tmpl w:val="8CCE65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4B73DD"/>
    <w:multiLevelType w:val="hybridMultilevel"/>
    <w:tmpl w:val="55A054E0"/>
    <w:lvl w:ilvl="0" w:tplc="2EEECB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25F1D"/>
    <w:multiLevelType w:val="multilevel"/>
    <w:tmpl w:val="8CCE65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03678A"/>
    <w:multiLevelType w:val="multilevel"/>
    <w:tmpl w:val="F2344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DF38DE"/>
    <w:multiLevelType w:val="hybridMultilevel"/>
    <w:tmpl w:val="CD1E9006"/>
    <w:lvl w:ilvl="0" w:tplc="E57A013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3C7335"/>
    <w:multiLevelType w:val="multilevel"/>
    <w:tmpl w:val="C996F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21C99-602C-4C95-845D-FEFA7AA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FootnoteText">
    <w:name w:val="footnote text"/>
    <w:aliases w:val="fn,Texto de rodapé,nota_rodapé,nota de rodapé,ADB,foottextfra,footnote,F,Texto nota pie Car Car,FOOTNOTES,single space,footnote text,Footnote Text Char Char,texto de nota al pie,Nota a pie/Bibliog,foottextf,Geneva 9,Font: Geneva 9,Boston 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Texto de rodapé Char,nota_rodapé Char,nota de rodapé Char,ADB Char,foottextfra Char,footnote Char,F Char,Texto nota pie Car Car Char,FOOTNOTES Char,single space Char,footnote text Char,Footnote Text Char Char Char,Boston  Char"/>
    <w:link w:val="FootnoteText"/>
    <w:uiPriority w:val="99"/>
    <w:rPr>
      <w:sz w:val="20"/>
      <w:szCs w:val="20"/>
      <w:lang w:val="es-ES"/>
    </w:rPr>
  </w:style>
  <w:style w:type="character" w:styleId="FootnoteReference">
    <w:name w:val="footnote reference"/>
    <w:aliases w:val="16 Point,Superscript 6 Point,ftref,Ref,de nota al pie,referencia nota al pie,titulo 2,Ref. de nota al pie.,Fußnotenzeichen DISS,Ref. de nota al pie EDEP,pie pddes,FC,Footnote Reference Number,Footnote Reference_LVL6,fr,SUPERS,Style 24"/>
    <w:uiPriority w:val="99"/>
    <w:unhideWhenUsed/>
    <w:qFormat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lang w:val="es-E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  <w:lang w:val="es-ES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Pr>
      <w:rFonts w:ascii="Calibri" w:hAnsi="Calibri" w:cs="Times New Roman"/>
      <w:lang w:val="es-ES"/>
    </w:rPr>
  </w:style>
  <w:style w:type="paragraph" w:styleId="Revision">
    <w:name w:val="Revision"/>
    <w:hidden/>
    <w:uiPriority w:val="99"/>
    <w:semiHidden/>
    <w:rPr>
      <w:sz w:val="22"/>
      <w:szCs w:val="22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17" Type="http://schemas.openxmlformats.org/officeDocument/2006/relationships/header" Target="header2.xml"/><Relationship Id="rId12" Type="http://schemas.openxmlformats.org/officeDocument/2006/relationships/settings" Target="settings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Key_x0020_Document xmlns="cdc7663a-08f0-4737-9e8c-148ce897a09c">false</Key_x0020_Document>
    <Division_x0020_or_x0020_Unit xmlns="cdc7663a-08f0-4737-9e8c-148ce897a09c">IFD/FMM</Division_x0020_or_x0020_Unit>
    <Other_x0020_Author xmlns="cdc7663a-08f0-4737-9e8c-148ce897a09c">Emilio Pineda</Other_x0020_Author>
    <IDBDocs_x0020_Number xmlns="cdc7663a-08f0-4737-9e8c-148ce897a09c">40309308</IDBDocs_x0020_Number>
    <Document_x0020_Author xmlns="cdc7663a-08f0-4737-9e8c-148ce897a09c">Canillas Gomez, Mariana Belen</Document_x0020_Author>
    <Operation_x0020_Type xmlns="cdc7663a-08f0-4737-9e8c-148ce897a09c">Loan Operation</Operation_x0020_Type>
    <TaxCatchAll xmlns="cdc7663a-08f0-4737-9e8c-148ce897a09c">
      <Value>5</Value>
      <Value>228</Value>
      <Value>36</Value>
      <Value>1</Value>
    </TaxCatchAll>
    <Fiscal_x0020_Year_x0020_IDB xmlns="cdc7663a-08f0-4737-9e8c-148ce897a09c">2018</Fiscal_x0020_Year_x0020_IDB>
    <Project_x0020_Number xmlns="cdc7663a-08f0-4737-9e8c-148ce897a09c">AR-L1283</Project_x0020_Number>
    <Package_x0020_Code xmlns="cdc7663a-08f0-4737-9e8c-148ce897a09c" xsi:nil="true"/>
    <Migration_x0020_Info xmlns="cdc7663a-08f0-4737-9e8c-148ce897a09c">MS WORDLoan Proposal0Sep 21 2016 12&amp;#58;00AMN</Migration_x0020_Info>
    <Approval_x0020_Number xmlns="cdc7663a-08f0-4737-9e8c-148ce897a09c" xsi:nil="true"/>
    <Business_x0020_Area xmlns="cdc7663a-08f0-4737-9e8c-148ce897a09c" xsi:nil="true"/>
    <SISCOR_x0020_Number xmlns="cdc7663a-08f0-4737-9e8c-148ce897a09c" xsi:nil="true"/>
    <Identifier xmlns="cdc7663a-08f0-4737-9e8c-148ce897a09c" xsi:nil="true"/>
    <Document_x0020_Language_x0020_IDB xmlns="cdc7663a-08f0-4737-9e8c-148ce897a09c">Spanish</Document_x0020_Language_x0020_IDB>
    <Phase xmlns="cdc7663a-08f0-4737-9e8c-148ce897a09c" xsi:nil="true"/>
    <Access_x0020_to_x0020_Information_x00a0_Policy xmlns="cdc7663a-08f0-4737-9e8c-148ce897a09c">Public - Simultaneous Disclosure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2a848641-6d37-4d5e-b2b0-f391eeec3133</TermId>
        </TermInfo>
      </Terms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>R0002184382</Record_x0020_Number>
    <_dlc_DocId xmlns="cdc7663a-08f0-4737-9e8c-148ce897a09c">EZSHARE-1899350182-22</_dlc_DocId>
    <_dlc_DocIdUrl xmlns="cdc7663a-08f0-4737-9e8c-148ce897a09c">
      <Url>https://idbg.sharepoint.com/teams/EZ-AR-LON/AR-L1283/_layouts/15/DocIdRedir.aspx?ID=EZSHARE-1899350182-22</Url>
      <Description>EZSHARE-1899350182-22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F12EC7904E90EA4AB98967A2048E6073" ma:contentTypeVersion="67" ma:contentTypeDescription="The base project type from which other project content types inherit their information." ma:contentTypeScope="" ma:versionID="dd7e5932d7eee98b97da33b50fb4bb4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7bc4d548071bd8e5a79815857a1b932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AR-L1283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F12EC7904E90EA4AB98967A2048E6073" ma:contentTypeVersion="374" ma:contentTypeDescription="The base project type from which other project content types inherit their information." ma:contentTypeScope="" ma:versionID="4cdac166ddf7b2c237fb23a859ecd7e6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e0d7af64cc8881cbd16dc7b7526472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AR-L1283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12D6D68FCC37CF4DA6D7EBD5684F4281" ma:contentTypeVersion="581" ma:contentTypeDescription="A content type to manage public (operations) IDB documents" ma:contentTypeScope="" ma:versionID="45971642839c0b764fd6e42064a65ca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eda6a0b6133bca66c98a0360e7069d7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AR-L128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F285-C88D-49D0-A822-24FC58101D9F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D70A820A-240E-4B27-809E-EA341F90E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E1853-73E5-4684-8113-1D8B5E3AE455}"/>
</file>

<file path=customXml/itemProps4.xml><?xml version="1.0" encoding="utf-8"?>
<ds:datastoreItem xmlns:ds="http://schemas.openxmlformats.org/officeDocument/2006/customXml" ds:itemID="{CE791015-BFAE-40B5-B9C2-6D19E96DBC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326282-5816-4A40-B9C1-E28B2FB24F7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1E34DC-66CC-43D0-9CA9-9EC290C87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A359683-85D1-4AF1-9179-D3B7E3A454BD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6C13F7B9-E92D-44C9-8CD1-E944EAA2A730}"/>
</file>

<file path=customXml/itemProps9.xml><?xml version="1.0" encoding="utf-8"?>
<ds:datastoreItem xmlns:ds="http://schemas.openxmlformats.org/officeDocument/2006/customXml" ds:itemID="{916F328F-E050-452B-9686-C0A186D7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Matriz de Medios de Verificación</vt:lpstr>
    </vt:vector>
  </TitlesOfParts>
  <Company>Inter-American Development Bank</Company>
  <LinksUpToDate>false</LinksUpToDate>
  <CharactersWithSpaces>6565</CharactersWithSpaces>
  <SharedDoc>false</SharedDoc>
  <HLinks>
    <vt:vector size="18" baseType="variant"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http://www.mercadopublico.cl/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http://www.mercadopublico.cl/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http://www.leychile.cl/Navegar?idNorma=196640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Medios de Verificación</dc:title>
  <dc:subject/>
  <dc:creator>MARIAJOSEJ@iadb.org;Gonzalez, Melissa Maria Laura</dc:creator>
  <cp:keywords/>
  <cp:lastModifiedBy>Canillas Gomez, Mariana Belen</cp:lastModifiedBy>
  <cp:revision>4</cp:revision>
  <cp:lastPrinted>2017-07-05T15:16:00Z</cp:lastPrinted>
  <dcterms:created xsi:type="dcterms:W3CDTF">2018-06-05T17:30:00Z</dcterms:created>
  <dcterms:modified xsi:type="dcterms:W3CDTF">2018-06-08T18:30:00Z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6;#Unclassified|a6dff32e-d477-44cd-a56b-85efe9e0a56c</vt:lpwstr>
  </property>
  <property fmtid="{D5CDD505-2E9C-101B-9397-08002B2CF9AE}" pid="7" name="Sub-Sector">
    <vt:lpwstr>228;#REFORM / MODERNIZATION OF THE STATE|2a848641-6d37-4d5e-b2b0-f391eeec3133</vt:lpwstr>
  </property>
  <property fmtid="{D5CDD505-2E9C-101B-9397-08002B2CF9AE}" pid="8" name="Country">
    <vt:lpwstr>5;#Argentina|eb1b705c-195f-4c3b-9661-b201f2fee3c5</vt:lpwstr>
  </property>
  <property fmtid="{D5CDD505-2E9C-101B-9397-08002B2CF9AE}" pid="9" name="Fund IDB">
    <vt:lpwstr/>
  </property>
  <property fmtid="{D5CDD505-2E9C-101B-9397-08002B2CF9AE}" pid="10" name="Series_x0020_Operations_x0020_IDB">
    <vt:lpwstr>6;#Unclassified|a6dff32e-d477-44cd-a56b-85efe9e0a56c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>36;#REFORM / MODERNIZATION OF THE STATE|c8fda4a7-691a-4c65-b227-9825197b5cd2</vt:lpwstr>
  </property>
  <property fmtid="{D5CDD505-2E9C-101B-9397-08002B2CF9AE}" pid="14" name="Function Operations IDB">
    <vt:lpwstr>1;#Project Preparation, Planning and Design|29ca0c72-1fc4-435f-a09c-28585cb5eac9</vt:lpwstr>
  </property>
  <property fmtid="{D5CDD505-2E9C-101B-9397-08002B2CF9AE}" pid="15" name="_dlc_DocIdItemGuid">
    <vt:lpwstr>ce53dbb5-36bb-4218-b779-79e45f73bfe6</vt:lpwstr>
  </property>
  <property fmtid="{D5CDD505-2E9C-101B-9397-08002B2CF9AE}" pid="16" name="RecordStorageActiveId">
    <vt:lpwstr>64cc4dbb-affe-4067-abca-932aab8fe242</vt:lpwstr>
  </property>
  <property fmtid="{D5CDD505-2E9C-101B-9397-08002B2CF9AE}" pid="17" name="SharedWithUsers">
    <vt:lpwstr>44;#Casaburi, Gabriel</vt:lpwstr>
  </property>
  <property fmtid="{D5CDD505-2E9C-101B-9397-08002B2CF9AE}" pid="18" name="ContentTypeId">
    <vt:lpwstr>0x0101001A458A224826124E8B45B1D613300CFC0012D6D68FCC37CF4DA6D7EBD5684F4281</vt:lpwstr>
  </property>
</Properties>
</file>