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A999B" w14:textId="77777777" w:rsidR="00CA2D1E" w:rsidRPr="00EF06EE" w:rsidRDefault="001540E8">
      <w:pPr>
        <w:spacing w:before="200" w:after="200"/>
        <w:jc w:val="center"/>
        <w:rPr>
          <w:lang w:val="es-ES"/>
        </w:rPr>
      </w:pPr>
      <w:r w:rsidRPr="00EF06EE">
        <w:rPr>
          <w:rFonts w:ascii="Arial" w:hAnsi="Arial" w:cs="Arial"/>
          <w:b/>
          <w:lang w:val="es-ES"/>
        </w:rPr>
        <w:t>ABSTRACTO DE COOPERACIÓN TÉCNICA</w:t>
      </w:r>
    </w:p>
    <w:p w14:paraId="1B83B49D" w14:textId="77777777" w:rsidR="00CA2D1E" w:rsidRPr="00EF06EE" w:rsidRDefault="001540E8">
      <w:pPr>
        <w:spacing w:before="120" w:after="120"/>
        <w:ind w:left="579" w:hanging="579"/>
        <w:rPr>
          <w:lang w:val="es-ES"/>
        </w:rPr>
      </w:pPr>
      <w:r w:rsidRPr="00EF06EE">
        <w:rPr>
          <w:rFonts w:ascii="Arial" w:hAnsi="Arial" w:cs="Arial"/>
          <w:b/>
          <w:lang w:val="es-ES"/>
        </w:rPr>
        <w:t>I.</w:t>
      </w:r>
      <w:r w:rsidRPr="00EF06EE">
        <w:rPr>
          <w:rFonts w:ascii="Arial" w:hAnsi="Arial" w:cs="Arial"/>
          <w:b/>
          <w:lang w:val="es-ES"/>
        </w:rPr>
        <w:tab/>
        <w:t>Información Básica del Proyecto</w:t>
      </w:r>
    </w:p>
    <w:tbl>
      <w:tblPr>
        <w:tblStyle w:val="TableGrid"/>
        <w:tblW w:w="5000" w:type="auto"/>
        <w:jc w:val="center"/>
        <w:tblBorders>
          <w:top w:val="single" w:sz="2" w:space="0" w:color="D3D3D3"/>
          <w:left w:val="single" w:sz="2" w:space="0" w:color="D3D3D3"/>
          <w:bottom w:val="single" w:sz="2" w:space="0" w:color="D3D3D3"/>
          <w:right w:val="single" w:sz="2" w:space="0" w:color="D3D3D3"/>
          <w:insideH w:val="single" w:sz="2" w:space="0" w:color="D3D3D3"/>
          <w:insideV w:val="single" w:sz="2" w:space="0" w:color="D3D3D3"/>
        </w:tblBorders>
        <w:tblLook w:val="04A0" w:firstRow="1" w:lastRow="0" w:firstColumn="1" w:lastColumn="0" w:noHBand="0" w:noVBand="1"/>
      </w:tblPr>
      <w:tblGrid>
        <w:gridCol w:w="4058"/>
        <w:gridCol w:w="4962"/>
      </w:tblGrid>
      <w:tr w:rsidR="006D4D3B" w14:paraId="66D3285D" w14:textId="77777777">
        <w:trPr>
          <w:jc w:val="center"/>
        </w:trPr>
        <w:tc>
          <w:tcPr>
            <w:tcW w:w="5250" w:type="dxa"/>
          </w:tcPr>
          <w:p w14:paraId="26B4B4B1" w14:textId="77777777" w:rsidR="00CA2D1E" w:rsidRDefault="001540E8">
            <w:pPr>
              <w:spacing w:before="40" w:after="40"/>
              <w:ind w:left="115" w:hanging="115"/>
            </w:pPr>
            <w:r>
              <w:rPr>
                <w:rFonts w:ascii="Arial" w:hAnsi="Arial" w:cs="Arial"/>
                <w:sz w:val="18"/>
                <w:szCs w:val="18"/>
              </w:rPr>
              <w:t>▪</w:t>
            </w:r>
            <w:r>
              <w:rPr>
                <w:rFonts w:ascii="Arial" w:hAnsi="Arial" w:cs="Arial"/>
                <w:sz w:val="18"/>
                <w:szCs w:val="18"/>
              </w:rPr>
              <w:t xml:space="preserve"> País/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Región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750" w:type="dxa"/>
          </w:tcPr>
          <w:p w14:paraId="7D84B2FA" w14:textId="5A799C4F" w:rsidR="00CA2D1E" w:rsidRDefault="001540E8">
            <w:pPr>
              <w:spacing w:before="40" w:after="40"/>
            </w:pPr>
            <w:r>
              <w:rPr>
                <w:rFonts w:ascii="Arial" w:hAnsi="Arial" w:cs="Arial"/>
                <w:sz w:val="18"/>
                <w:szCs w:val="18"/>
              </w:rPr>
              <w:t xml:space="preserve">ECUADOR/CAN </w:t>
            </w:r>
          </w:p>
        </w:tc>
      </w:tr>
      <w:tr w:rsidR="006D4D3B" w:rsidRPr="00EF06EE" w14:paraId="7B88AE7A" w14:textId="77777777">
        <w:trPr>
          <w:jc w:val="center"/>
        </w:trPr>
        <w:tc>
          <w:tcPr>
            <w:tcW w:w="5250" w:type="dxa"/>
          </w:tcPr>
          <w:p w14:paraId="4DC06841" w14:textId="77777777" w:rsidR="00CA2D1E" w:rsidRDefault="001540E8">
            <w:pPr>
              <w:spacing w:before="40" w:after="40"/>
              <w:ind w:left="115" w:hanging="115"/>
            </w:pPr>
            <w:r>
              <w:rPr>
                <w:rFonts w:ascii="Arial" w:hAnsi="Arial" w:cs="Arial"/>
                <w:sz w:val="18"/>
                <w:szCs w:val="18"/>
              </w:rPr>
              <w:t>▪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la CT:</w:t>
            </w:r>
          </w:p>
        </w:tc>
        <w:tc>
          <w:tcPr>
            <w:tcW w:w="6750" w:type="dxa"/>
          </w:tcPr>
          <w:p w14:paraId="696C51BD" w14:textId="77777777" w:rsidR="00CA2D1E" w:rsidRPr="00EF06EE" w:rsidRDefault="001540E8" w:rsidP="006D4D3B">
            <w:pPr>
              <w:spacing w:before="40" w:after="40"/>
              <w:jc w:val="both"/>
              <w:rPr>
                <w:lang w:val="es-ES"/>
              </w:rPr>
            </w:pPr>
            <w:r w:rsidRPr="00EF06EE">
              <w:rPr>
                <w:rFonts w:ascii="Arial" w:hAnsi="Arial" w:cs="Arial"/>
                <w:sz w:val="18"/>
                <w:szCs w:val="18"/>
                <w:lang w:val="es-ES"/>
              </w:rPr>
              <w:t xml:space="preserve">Sexta ronda de una </w:t>
            </w:r>
            <w:r w:rsidRPr="00EF06EE">
              <w:rPr>
                <w:rFonts w:ascii="Arial" w:hAnsi="Arial" w:cs="Arial"/>
                <w:sz w:val="18"/>
                <w:szCs w:val="18"/>
                <w:lang w:val="es-ES"/>
              </w:rPr>
              <w:t>encuesta longitudinal sobre los efectos de largo plazo del desarrollo infantil durante la adolescencia y juventud</w:t>
            </w:r>
          </w:p>
        </w:tc>
      </w:tr>
      <w:tr w:rsidR="006D4D3B" w14:paraId="17C1B39E" w14:textId="77777777">
        <w:trPr>
          <w:jc w:val="center"/>
        </w:trPr>
        <w:tc>
          <w:tcPr>
            <w:tcW w:w="5250" w:type="dxa"/>
          </w:tcPr>
          <w:p w14:paraId="459A70F6" w14:textId="77777777" w:rsidR="00CA2D1E" w:rsidRDefault="001540E8">
            <w:pPr>
              <w:spacing w:before="40" w:after="40"/>
              <w:ind w:left="115" w:hanging="115"/>
            </w:pPr>
            <w:r>
              <w:rPr>
                <w:rFonts w:ascii="Arial" w:hAnsi="Arial" w:cs="Arial"/>
                <w:sz w:val="18"/>
                <w:szCs w:val="18"/>
              </w:rPr>
              <w:t>▪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Número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CT:</w:t>
            </w:r>
          </w:p>
        </w:tc>
        <w:tc>
          <w:tcPr>
            <w:tcW w:w="6750" w:type="dxa"/>
          </w:tcPr>
          <w:p w14:paraId="50EC63E9" w14:textId="77777777" w:rsidR="00CA2D1E" w:rsidRDefault="001540E8" w:rsidP="006D4D3B">
            <w:pPr>
              <w:spacing w:before="40" w:after="4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EC-T1400</w:t>
            </w:r>
          </w:p>
        </w:tc>
      </w:tr>
      <w:tr w:rsidR="006D4D3B" w:rsidRPr="00EF06EE" w14:paraId="2455DFBC" w14:textId="77777777">
        <w:trPr>
          <w:jc w:val="center"/>
        </w:trPr>
        <w:tc>
          <w:tcPr>
            <w:tcW w:w="5250" w:type="dxa"/>
          </w:tcPr>
          <w:p w14:paraId="7D14834B" w14:textId="77777777" w:rsidR="00CA2D1E" w:rsidRDefault="001540E8">
            <w:pPr>
              <w:spacing w:before="40" w:after="40"/>
              <w:ind w:left="115" w:hanging="115"/>
            </w:pPr>
            <w:r>
              <w:rPr>
                <w:rFonts w:ascii="Arial" w:hAnsi="Arial" w:cs="Arial"/>
                <w:sz w:val="18"/>
                <w:szCs w:val="18"/>
              </w:rPr>
              <w:t>▪</w:t>
            </w:r>
            <w:r>
              <w:rPr>
                <w:rFonts w:ascii="Arial" w:hAnsi="Arial" w:cs="Arial"/>
                <w:sz w:val="18"/>
                <w:szCs w:val="18"/>
              </w:rPr>
              <w:t xml:space="preserve"> Jefe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Equipo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Miembros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750" w:type="dxa"/>
          </w:tcPr>
          <w:p w14:paraId="16FDDEB7" w14:textId="63ED8FA5" w:rsidR="00CA2D1E" w:rsidRPr="00EF06EE" w:rsidRDefault="006D4D3B" w:rsidP="006D4D3B">
            <w:pPr>
              <w:spacing w:before="40" w:after="40"/>
              <w:jc w:val="both"/>
              <w:rPr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Maria Caridad Araujo, Líder de Equipo (SCL/SPH)</w:t>
            </w:r>
            <w:r w:rsidR="001540E8" w:rsidRPr="00EF06EE">
              <w:rPr>
                <w:rFonts w:ascii="Arial" w:hAnsi="Arial" w:cs="Arial"/>
                <w:sz w:val="18"/>
                <w:szCs w:val="18"/>
                <w:lang w:val="es-ES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Julia Johannsen,</w:t>
            </w:r>
            <w:r w:rsidR="001540E8" w:rsidRPr="00EF06EE">
              <w:rPr>
                <w:rFonts w:ascii="Arial" w:hAnsi="Arial" w:cs="Arial"/>
                <w:sz w:val="18"/>
                <w:szCs w:val="18"/>
                <w:lang w:val="es-ES"/>
              </w:rPr>
              <w:t xml:space="preserve"> Jefe Altern</w:t>
            </w:r>
            <w:r w:rsidR="001540E8" w:rsidRPr="00EF06EE">
              <w:rPr>
                <w:rFonts w:ascii="Arial" w:hAnsi="Arial" w:cs="Arial"/>
                <w:sz w:val="18"/>
                <w:szCs w:val="18"/>
                <w:lang w:val="es-ES"/>
              </w:rPr>
              <w:t>o del Equipo de Proyecto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(SCL/SPH)</w:t>
            </w:r>
            <w:r w:rsidR="001540E8" w:rsidRPr="00EF06EE">
              <w:rPr>
                <w:rFonts w:ascii="Arial" w:hAnsi="Arial" w:cs="Arial"/>
                <w:sz w:val="18"/>
                <w:szCs w:val="18"/>
                <w:lang w:val="es-ES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Gumersindo Velázquez G. </w:t>
            </w:r>
            <w:r w:rsidR="001540E8" w:rsidRPr="00EF06EE">
              <w:rPr>
                <w:rFonts w:ascii="Arial" w:hAnsi="Arial" w:cs="Arial"/>
                <w:sz w:val="18"/>
                <w:szCs w:val="18"/>
                <w:lang w:val="es-ES"/>
              </w:rPr>
              <w:t xml:space="preserve">(VPC/FMP); </w:t>
            </w:r>
            <w:r w:rsidRPr="00EF06EE">
              <w:rPr>
                <w:rFonts w:ascii="Arial" w:hAnsi="Arial" w:cs="Arial"/>
                <w:sz w:val="18"/>
                <w:szCs w:val="18"/>
                <w:lang w:val="es-ES"/>
              </w:rPr>
              <w:t>Juan Carlos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F06EE">
              <w:rPr>
                <w:rFonts w:ascii="Arial" w:hAnsi="Arial" w:cs="Arial"/>
                <w:sz w:val="18"/>
                <w:szCs w:val="18"/>
                <w:lang w:val="es-ES"/>
              </w:rPr>
              <w:t>Dugand</w:t>
            </w:r>
            <w:proofErr w:type="spellEnd"/>
            <w:r w:rsidRPr="00EF06EE">
              <w:rPr>
                <w:rFonts w:ascii="Arial" w:hAnsi="Arial" w:cs="Arial"/>
                <w:sz w:val="18"/>
                <w:szCs w:val="18"/>
                <w:lang w:val="es-ES"/>
              </w:rPr>
              <w:t xml:space="preserve"> Ocampo</w:t>
            </w:r>
            <w:r w:rsidRPr="00EF06EE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1540E8" w:rsidRPr="00EF06EE">
              <w:rPr>
                <w:rFonts w:ascii="Arial" w:hAnsi="Arial" w:cs="Arial"/>
                <w:sz w:val="18"/>
                <w:szCs w:val="18"/>
                <w:lang w:val="es-ES"/>
              </w:rPr>
              <w:t xml:space="preserve">(VPC/FMP); </w:t>
            </w:r>
            <w:r w:rsidRPr="00EF06EE">
              <w:rPr>
                <w:rFonts w:ascii="Arial" w:hAnsi="Arial" w:cs="Arial"/>
                <w:sz w:val="18"/>
                <w:szCs w:val="18"/>
                <w:lang w:val="es-ES"/>
              </w:rPr>
              <w:t>Juan Carlos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EF06EE">
              <w:rPr>
                <w:rFonts w:ascii="Arial" w:hAnsi="Arial" w:cs="Arial"/>
                <w:sz w:val="18"/>
                <w:szCs w:val="18"/>
                <w:lang w:val="es-ES"/>
              </w:rPr>
              <w:t>Brito Vera</w:t>
            </w:r>
            <w:r w:rsidRPr="00EF06EE">
              <w:rPr>
                <w:rFonts w:ascii="Arial" w:hAnsi="Arial" w:cs="Arial"/>
                <w:sz w:val="18"/>
                <w:szCs w:val="18"/>
                <w:lang w:val="es-ES"/>
              </w:rPr>
              <w:t xml:space="preserve"> (C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AN/CEC); e </w:t>
            </w:r>
            <w:proofErr w:type="gramStart"/>
            <w:r w:rsidRPr="00EF06EE">
              <w:rPr>
                <w:rFonts w:ascii="Arial" w:hAnsi="Arial" w:cs="Arial"/>
                <w:sz w:val="18"/>
                <w:szCs w:val="18"/>
                <w:lang w:val="es-ES"/>
              </w:rPr>
              <w:t xml:space="preserve">Isabel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EF06EE">
              <w:rPr>
                <w:rFonts w:ascii="Arial" w:hAnsi="Arial" w:cs="Arial"/>
                <w:sz w:val="18"/>
                <w:szCs w:val="18"/>
                <w:lang w:val="es-ES"/>
              </w:rPr>
              <w:t>Delfs</w:t>
            </w:r>
            <w:proofErr w:type="gramEnd"/>
            <w:r w:rsidRPr="00EF06EE">
              <w:rPr>
                <w:rFonts w:ascii="Arial" w:hAnsi="Arial" w:cs="Arial"/>
                <w:sz w:val="18"/>
                <w:szCs w:val="18"/>
                <w:lang w:val="es-ES"/>
              </w:rPr>
              <w:t xml:space="preserve"> Ilieva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EF06EE">
              <w:rPr>
                <w:rFonts w:ascii="Arial" w:hAnsi="Arial" w:cs="Arial"/>
                <w:sz w:val="18"/>
                <w:szCs w:val="18"/>
                <w:lang w:val="es-ES"/>
              </w:rPr>
              <w:t>(S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CL/SPH).</w:t>
            </w:r>
          </w:p>
        </w:tc>
      </w:tr>
      <w:tr w:rsidR="006D4D3B" w14:paraId="21FC4724" w14:textId="77777777">
        <w:trPr>
          <w:jc w:val="center"/>
        </w:trPr>
        <w:tc>
          <w:tcPr>
            <w:tcW w:w="5250" w:type="dxa"/>
          </w:tcPr>
          <w:p w14:paraId="0D74ED31" w14:textId="77777777" w:rsidR="00CA2D1E" w:rsidRDefault="001540E8">
            <w:pPr>
              <w:spacing w:before="40" w:after="40"/>
              <w:ind w:left="115" w:hanging="115"/>
            </w:pPr>
            <w:r>
              <w:rPr>
                <w:rFonts w:ascii="Arial" w:hAnsi="Arial" w:cs="Arial"/>
                <w:sz w:val="18"/>
                <w:szCs w:val="18"/>
              </w:rPr>
              <w:t>▪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Taxonomía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750" w:type="dxa"/>
          </w:tcPr>
          <w:p w14:paraId="59BC25A0" w14:textId="77777777" w:rsidR="00CA2D1E" w:rsidRDefault="001540E8" w:rsidP="006D4D3B">
            <w:pPr>
              <w:spacing w:before="40" w:after="40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Investigación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Diseminación</w:t>
            </w:r>
            <w:proofErr w:type="spellEnd"/>
          </w:p>
        </w:tc>
      </w:tr>
      <w:tr w:rsidR="006D4D3B" w14:paraId="6135A24E" w14:textId="77777777">
        <w:trPr>
          <w:jc w:val="center"/>
        </w:trPr>
        <w:tc>
          <w:tcPr>
            <w:tcW w:w="5250" w:type="dxa"/>
          </w:tcPr>
          <w:p w14:paraId="6641E5A6" w14:textId="77777777" w:rsidR="00CA2D1E" w:rsidRPr="00EF06EE" w:rsidRDefault="001540E8">
            <w:pPr>
              <w:spacing w:before="40" w:after="40"/>
              <w:ind w:left="115" w:hanging="115"/>
              <w:rPr>
                <w:lang w:val="es-ES"/>
              </w:rPr>
            </w:pPr>
            <w:r w:rsidRPr="00EF06EE">
              <w:rPr>
                <w:rFonts w:ascii="Arial" w:hAnsi="Arial" w:cs="Arial"/>
                <w:sz w:val="18"/>
                <w:szCs w:val="18"/>
                <w:lang w:val="es-ES"/>
              </w:rPr>
              <w:t>▪</w:t>
            </w:r>
            <w:r w:rsidRPr="00EF06EE">
              <w:rPr>
                <w:rFonts w:ascii="Arial" w:hAnsi="Arial" w:cs="Arial"/>
                <w:sz w:val="18"/>
                <w:szCs w:val="18"/>
                <w:lang w:val="es-ES"/>
              </w:rPr>
              <w:t xml:space="preserve"> Número y nombre de la operación que apoyará </w:t>
            </w:r>
            <w:r w:rsidRPr="00EF06EE">
              <w:rPr>
                <w:rFonts w:ascii="Arial" w:hAnsi="Arial" w:cs="Arial"/>
                <w:sz w:val="18"/>
                <w:szCs w:val="18"/>
                <w:lang w:val="es-ES"/>
              </w:rPr>
              <w:t>la CT:</w:t>
            </w:r>
          </w:p>
        </w:tc>
        <w:tc>
          <w:tcPr>
            <w:tcW w:w="6750" w:type="dxa"/>
          </w:tcPr>
          <w:p w14:paraId="09140CA4" w14:textId="77777777" w:rsidR="00CA2D1E" w:rsidRDefault="001540E8" w:rsidP="006D4D3B">
            <w:pPr>
              <w:spacing w:before="40" w:after="4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6D4D3B" w14:paraId="0F2B38D9" w14:textId="77777777">
        <w:trPr>
          <w:jc w:val="center"/>
        </w:trPr>
        <w:tc>
          <w:tcPr>
            <w:tcW w:w="5250" w:type="dxa"/>
          </w:tcPr>
          <w:p w14:paraId="61A0630D" w14:textId="77777777" w:rsidR="00CA2D1E" w:rsidRPr="00EF06EE" w:rsidRDefault="001540E8">
            <w:pPr>
              <w:spacing w:before="40" w:after="40"/>
              <w:ind w:left="115" w:hanging="115"/>
              <w:rPr>
                <w:lang w:val="es-ES"/>
              </w:rPr>
            </w:pPr>
            <w:r w:rsidRPr="00EF06EE">
              <w:rPr>
                <w:rFonts w:ascii="Arial" w:hAnsi="Arial" w:cs="Arial"/>
                <w:sz w:val="18"/>
                <w:szCs w:val="18"/>
                <w:lang w:val="es-ES"/>
              </w:rPr>
              <w:t>▪</w:t>
            </w:r>
            <w:r w:rsidRPr="00EF06EE">
              <w:rPr>
                <w:rFonts w:ascii="Arial" w:hAnsi="Arial" w:cs="Arial"/>
                <w:sz w:val="18"/>
                <w:szCs w:val="18"/>
                <w:lang w:val="es-ES"/>
              </w:rPr>
              <w:t xml:space="preserve"> Fecha del Abstracto de CT:</w:t>
            </w:r>
          </w:p>
        </w:tc>
        <w:tc>
          <w:tcPr>
            <w:tcW w:w="6750" w:type="dxa"/>
          </w:tcPr>
          <w:p w14:paraId="6104C5F5" w14:textId="77777777" w:rsidR="00CA2D1E" w:rsidRDefault="001540E8" w:rsidP="006D4D3B">
            <w:pPr>
              <w:spacing w:before="40" w:after="4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03 Apr 2018</w:t>
            </w:r>
          </w:p>
        </w:tc>
      </w:tr>
      <w:tr w:rsidR="006D4D3B" w:rsidRPr="00EF06EE" w14:paraId="4E01D311" w14:textId="77777777">
        <w:trPr>
          <w:jc w:val="center"/>
        </w:trPr>
        <w:tc>
          <w:tcPr>
            <w:tcW w:w="5250" w:type="dxa"/>
          </w:tcPr>
          <w:p w14:paraId="0830A571" w14:textId="77777777" w:rsidR="00CA2D1E" w:rsidRDefault="001540E8">
            <w:pPr>
              <w:spacing w:before="40" w:after="40"/>
              <w:ind w:left="115" w:hanging="115"/>
            </w:pPr>
            <w:r>
              <w:rPr>
                <w:rFonts w:ascii="Arial" w:hAnsi="Arial" w:cs="Arial"/>
                <w:sz w:val="18"/>
                <w:szCs w:val="18"/>
              </w:rPr>
              <w:t>▪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Beneficiario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750" w:type="dxa"/>
          </w:tcPr>
          <w:p w14:paraId="4D4793E7" w14:textId="77777777" w:rsidR="00CA2D1E" w:rsidRPr="00EF06EE" w:rsidRDefault="001540E8" w:rsidP="006D4D3B">
            <w:pPr>
              <w:spacing w:before="40" w:after="40"/>
              <w:jc w:val="both"/>
              <w:rPr>
                <w:lang w:val="es-ES"/>
              </w:rPr>
            </w:pPr>
            <w:r w:rsidRPr="00EF06EE">
              <w:rPr>
                <w:rFonts w:ascii="Arial" w:hAnsi="Arial" w:cs="Arial"/>
                <w:sz w:val="18"/>
                <w:szCs w:val="18"/>
                <w:lang w:val="es-ES"/>
              </w:rPr>
              <w:t>Ministerio de Inclusión Económica y Social-  MIES, Ecuador</w:t>
            </w:r>
          </w:p>
        </w:tc>
      </w:tr>
      <w:tr w:rsidR="006D4D3B" w14:paraId="01A345C3" w14:textId="77777777">
        <w:trPr>
          <w:jc w:val="center"/>
        </w:trPr>
        <w:tc>
          <w:tcPr>
            <w:tcW w:w="5250" w:type="dxa"/>
          </w:tcPr>
          <w:p w14:paraId="370B1E53" w14:textId="77777777" w:rsidR="00CA2D1E" w:rsidRDefault="001540E8">
            <w:pPr>
              <w:spacing w:before="40" w:after="40"/>
              <w:ind w:left="115" w:hanging="115"/>
            </w:pPr>
            <w:r>
              <w:rPr>
                <w:rFonts w:ascii="Arial" w:hAnsi="Arial" w:cs="Arial"/>
                <w:sz w:val="18"/>
                <w:szCs w:val="18"/>
              </w:rPr>
              <w:t>▪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Agencia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Ejecutora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750" w:type="dxa"/>
          </w:tcPr>
          <w:p w14:paraId="40972640" w14:textId="1B795D2E" w:rsidR="00CA2D1E" w:rsidRDefault="00116628" w:rsidP="006D4D3B">
            <w:pPr>
              <w:spacing w:before="40" w:after="4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Banco Interamericano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Desarrollo</w:t>
            </w:r>
            <w:proofErr w:type="spellEnd"/>
          </w:p>
        </w:tc>
      </w:tr>
      <w:tr w:rsidR="006D4D3B" w14:paraId="21245CA3" w14:textId="77777777">
        <w:trPr>
          <w:jc w:val="center"/>
        </w:trPr>
        <w:tc>
          <w:tcPr>
            <w:tcW w:w="5250" w:type="dxa"/>
          </w:tcPr>
          <w:p w14:paraId="6FB7FB84" w14:textId="77777777" w:rsidR="00CA2D1E" w:rsidRDefault="001540E8">
            <w:pPr>
              <w:spacing w:before="40" w:after="40"/>
              <w:ind w:left="115" w:hanging="115"/>
            </w:pPr>
            <w:r>
              <w:rPr>
                <w:rFonts w:ascii="Arial" w:hAnsi="Arial" w:cs="Arial"/>
                <w:sz w:val="18"/>
                <w:szCs w:val="18"/>
              </w:rPr>
              <w:t>▪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Financiamiento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solicitado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del BID:</w:t>
            </w:r>
          </w:p>
        </w:tc>
        <w:tc>
          <w:tcPr>
            <w:tcW w:w="6750" w:type="dxa"/>
          </w:tcPr>
          <w:p w14:paraId="0038E135" w14:textId="77777777" w:rsidR="00CA2D1E" w:rsidRDefault="001540E8" w:rsidP="006D4D3B">
            <w:pPr>
              <w:bidi/>
              <w:spacing w:before="40" w:after="4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$ 300,000.00</w:t>
            </w:r>
          </w:p>
        </w:tc>
      </w:tr>
      <w:tr w:rsidR="006D4D3B" w14:paraId="5B40D5A2" w14:textId="77777777">
        <w:trPr>
          <w:jc w:val="center"/>
        </w:trPr>
        <w:tc>
          <w:tcPr>
            <w:tcW w:w="5250" w:type="dxa"/>
          </w:tcPr>
          <w:p w14:paraId="0B029D68" w14:textId="77777777" w:rsidR="00CA2D1E" w:rsidRDefault="001540E8">
            <w:pPr>
              <w:spacing w:before="40" w:after="40"/>
              <w:ind w:left="115" w:hanging="115"/>
            </w:pPr>
            <w:r>
              <w:rPr>
                <w:rFonts w:ascii="Arial" w:hAnsi="Arial" w:cs="Arial"/>
                <w:sz w:val="18"/>
                <w:szCs w:val="18"/>
              </w:rPr>
              <w:t>▪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Contrapartida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Local:</w:t>
            </w:r>
          </w:p>
        </w:tc>
        <w:tc>
          <w:tcPr>
            <w:tcW w:w="6750" w:type="dxa"/>
          </w:tcPr>
          <w:p w14:paraId="7E5D4584" w14:textId="77777777" w:rsidR="00CA2D1E" w:rsidRDefault="001540E8" w:rsidP="006D4D3B">
            <w:pPr>
              <w:bidi/>
              <w:spacing w:before="40" w:after="4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$ 0.00</w:t>
            </w:r>
          </w:p>
        </w:tc>
      </w:tr>
      <w:tr w:rsidR="006D4D3B" w14:paraId="090DFFDB" w14:textId="77777777">
        <w:trPr>
          <w:jc w:val="center"/>
        </w:trPr>
        <w:tc>
          <w:tcPr>
            <w:tcW w:w="5250" w:type="dxa"/>
          </w:tcPr>
          <w:p w14:paraId="61508B48" w14:textId="77777777" w:rsidR="00CA2D1E" w:rsidRDefault="001540E8">
            <w:pPr>
              <w:spacing w:before="40" w:after="40"/>
              <w:ind w:left="115" w:hanging="115"/>
            </w:pPr>
            <w:r>
              <w:rPr>
                <w:rFonts w:ascii="Arial" w:hAnsi="Arial" w:cs="Arial"/>
                <w:sz w:val="18"/>
                <w:szCs w:val="18"/>
              </w:rPr>
              <w:t>▪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Periodo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Desembolso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750" w:type="dxa"/>
          </w:tcPr>
          <w:p w14:paraId="69FC246B" w14:textId="77777777" w:rsidR="00CA2D1E" w:rsidRDefault="001540E8" w:rsidP="006D4D3B">
            <w:pPr>
              <w:bidi/>
              <w:spacing w:before="40" w:after="4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36 months</w:t>
            </w:r>
          </w:p>
        </w:tc>
      </w:tr>
      <w:tr w:rsidR="006D4D3B" w14:paraId="5E9175F7" w14:textId="77777777">
        <w:trPr>
          <w:jc w:val="center"/>
        </w:trPr>
        <w:tc>
          <w:tcPr>
            <w:tcW w:w="5250" w:type="dxa"/>
          </w:tcPr>
          <w:p w14:paraId="791D2602" w14:textId="77777777" w:rsidR="00CA2D1E" w:rsidRDefault="001540E8">
            <w:pPr>
              <w:spacing w:before="40" w:after="40"/>
              <w:ind w:left="115" w:hanging="115"/>
            </w:pPr>
            <w:r>
              <w:rPr>
                <w:rFonts w:ascii="Arial" w:hAnsi="Arial" w:cs="Arial"/>
                <w:sz w:val="18"/>
                <w:szCs w:val="18"/>
              </w:rPr>
              <w:t>▪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Tipos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consultores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750" w:type="dxa"/>
          </w:tcPr>
          <w:p w14:paraId="6E48166E" w14:textId="77777777" w:rsidR="00CA2D1E" w:rsidRDefault="001540E8" w:rsidP="006D4D3B">
            <w:pPr>
              <w:spacing w:before="40" w:after="40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Individuos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Empresas</w:t>
            </w:r>
            <w:proofErr w:type="spellEnd"/>
          </w:p>
        </w:tc>
      </w:tr>
      <w:tr w:rsidR="006D4D3B" w:rsidRPr="00D7206F" w14:paraId="34A84CF5" w14:textId="77777777">
        <w:trPr>
          <w:jc w:val="center"/>
        </w:trPr>
        <w:tc>
          <w:tcPr>
            <w:tcW w:w="5250" w:type="dxa"/>
          </w:tcPr>
          <w:p w14:paraId="0D677640" w14:textId="77777777" w:rsidR="00CA2D1E" w:rsidRDefault="001540E8">
            <w:pPr>
              <w:spacing w:before="40" w:after="40"/>
              <w:ind w:left="115" w:hanging="115"/>
            </w:pPr>
            <w:r>
              <w:rPr>
                <w:rFonts w:ascii="Arial" w:hAnsi="Arial" w:cs="Arial"/>
                <w:sz w:val="18"/>
                <w:szCs w:val="18"/>
              </w:rPr>
              <w:t>▪</w:t>
            </w:r>
            <w:r>
              <w:rPr>
                <w:rFonts w:ascii="Arial" w:hAnsi="Arial" w:cs="Arial"/>
                <w:sz w:val="18"/>
                <w:szCs w:val="18"/>
              </w:rPr>
              <w:t xml:space="preserve"> Unidad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Responsable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Preparación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750" w:type="dxa"/>
          </w:tcPr>
          <w:p w14:paraId="55302FD8" w14:textId="74EE259B" w:rsidR="00CA2D1E" w:rsidRPr="00D7206F" w:rsidRDefault="00116628" w:rsidP="006D4D3B">
            <w:pPr>
              <w:spacing w:before="40" w:after="40"/>
              <w:jc w:val="both"/>
              <w:rPr>
                <w:lang w:val="es-ES"/>
              </w:rPr>
            </w:pPr>
            <w:proofErr w:type="spellStart"/>
            <w:r w:rsidRPr="00D7206F">
              <w:rPr>
                <w:rFonts w:ascii="Arial" w:hAnsi="Arial" w:cs="Arial"/>
                <w:sz w:val="18"/>
                <w:szCs w:val="18"/>
                <w:lang w:val="es-ES"/>
              </w:rPr>
              <w:t>Division</w:t>
            </w:r>
            <w:proofErr w:type="spellEnd"/>
            <w:r w:rsidRPr="00D7206F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D7206F">
              <w:rPr>
                <w:rFonts w:ascii="Arial" w:hAnsi="Arial" w:cs="Arial"/>
                <w:sz w:val="18"/>
                <w:szCs w:val="18"/>
                <w:lang w:val="es-ES"/>
              </w:rPr>
              <w:t>Protection</w:t>
            </w:r>
            <w:proofErr w:type="spellEnd"/>
            <w:r w:rsidR="001540E8" w:rsidRPr="00D7206F">
              <w:rPr>
                <w:rFonts w:ascii="Arial" w:hAnsi="Arial" w:cs="Arial"/>
                <w:sz w:val="18"/>
                <w:szCs w:val="18"/>
                <w:lang w:val="es-ES"/>
              </w:rPr>
              <w:t xml:space="preserve"> Social y Salud</w:t>
            </w:r>
            <w:r w:rsidRPr="00D7206F">
              <w:rPr>
                <w:rFonts w:ascii="Arial" w:hAnsi="Arial" w:cs="Arial"/>
                <w:sz w:val="18"/>
                <w:szCs w:val="18"/>
                <w:lang w:val="es-ES"/>
              </w:rPr>
              <w:t xml:space="preserve"> (SCL/SPH)</w:t>
            </w:r>
          </w:p>
        </w:tc>
      </w:tr>
      <w:tr w:rsidR="006D4D3B" w14:paraId="66F8509A" w14:textId="77777777">
        <w:trPr>
          <w:jc w:val="center"/>
        </w:trPr>
        <w:tc>
          <w:tcPr>
            <w:tcW w:w="5250" w:type="dxa"/>
          </w:tcPr>
          <w:p w14:paraId="379D2487" w14:textId="77777777" w:rsidR="00CA2D1E" w:rsidRDefault="001540E8">
            <w:pPr>
              <w:spacing w:before="40" w:after="40"/>
              <w:ind w:left="115" w:hanging="115"/>
            </w:pPr>
            <w:r>
              <w:rPr>
                <w:rFonts w:ascii="Arial" w:hAnsi="Arial" w:cs="Arial"/>
                <w:sz w:val="18"/>
                <w:szCs w:val="18"/>
              </w:rPr>
              <w:t>▪</w:t>
            </w:r>
            <w:r>
              <w:rPr>
                <w:rFonts w:ascii="Arial" w:hAnsi="Arial" w:cs="Arial"/>
                <w:sz w:val="18"/>
                <w:szCs w:val="18"/>
              </w:rPr>
              <w:t xml:space="preserve"> Unidad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Responsable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Desembolso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750" w:type="dxa"/>
          </w:tcPr>
          <w:p w14:paraId="228F1A7F" w14:textId="77777777" w:rsidR="00CA2D1E" w:rsidRDefault="001540E8" w:rsidP="006D4D3B">
            <w:pPr>
              <w:spacing w:before="40" w:after="40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Representación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Ecuador</w:t>
            </w:r>
          </w:p>
        </w:tc>
      </w:tr>
      <w:tr w:rsidR="006D4D3B" w14:paraId="3546165C" w14:textId="77777777">
        <w:trPr>
          <w:jc w:val="center"/>
        </w:trPr>
        <w:tc>
          <w:tcPr>
            <w:tcW w:w="5250" w:type="dxa"/>
          </w:tcPr>
          <w:p w14:paraId="5F39154F" w14:textId="77777777" w:rsidR="00CA2D1E" w:rsidRPr="00EF06EE" w:rsidRDefault="001540E8">
            <w:pPr>
              <w:spacing w:before="40" w:after="40"/>
              <w:rPr>
                <w:lang w:val="es-ES"/>
              </w:rPr>
            </w:pPr>
            <w:r w:rsidRPr="00EF06EE">
              <w:rPr>
                <w:rFonts w:ascii="Arial" w:hAnsi="Arial" w:cs="Arial"/>
                <w:sz w:val="18"/>
                <w:szCs w:val="18"/>
                <w:lang w:val="es-ES"/>
              </w:rPr>
              <w:t>▪</w:t>
            </w:r>
            <w:r w:rsidRPr="00EF06EE">
              <w:rPr>
                <w:rFonts w:ascii="Arial" w:hAnsi="Arial" w:cs="Arial"/>
                <w:sz w:val="18"/>
                <w:szCs w:val="18"/>
                <w:lang w:val="es-ES"/>
              </w:rPr>
              <w:t xml:space="preserve"> CT incluida en la Estrategia de </w:t>
            </w:r>
            <w:r w:rsidRPr="00EF06EE">
              <w:rPr>
                <w:rFonts w:ascii="Arial" w:hAnsi="Arial" w:cs="Arial"/>
                <w:sz w:val="18"/>
                <w:szCs w:val="18"/>
                <w:lang w:val="es-ES"/>
              </w:rPr>
              <w:t>País (s/n):</w:t>
            </w:r>
            <w:r w:rsidRPr="00EF06EE">
              <w:rPr>
                <w:rFonts w:ascii="Arial" w:hAnsi="Arial" w:cs="Arial"/>
                <w:sz w:val="18"/>
                <w:szCs w:val="18"/>
                <w:lang w:val="es-ES"/>
              </w:rPr>
              <w:br/>
              <w:t>▪ CT incluida en CPD (s/n):</w:t>
            </w:r>
          </w:p>
        </w:tc>
        <w:tc>
          <w:tcPr>
            <w:tcW w:w="6750" w:type="dxa"/>
          </w:tcPr>
          <w:p w14:paraId="2BF37116" w14:textId="77777777" w:rsidR="00CA2D1E" w:rsidRDefault="001540E8" w:rsidP="006D4D3B">
            <w:pPr>
              <w:spacing w:before="40" w:after="4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br/>
              <w:t>No</w:t>
            </w:r>
          </w:p>
        </w:tc>
      </w:tr>
      <w:tr w:rsidR="006D4D3B" w14:paraId="348A94B6" w14:textId="77777777">
        <w:trPr>
          <w:jc w:val="center"/>
        </w:trPr>
        <w:tc>
          <w:tcPr>
            <w:tcW w:w="5250" w:type="dxa"/>
          </w:tcPr>
          <w:p w14:paraId="5CD49831" w14:textId="77777777" w:rsidR="00CA2D1E" w:rsidRPr="00EF06EE" w:rsidRDefault="001540E8">
            <w:pPr>
              <w:spacing w:before="40" w:after="40"/>
              <w:ind w:left="115" w:hanging="115"/>
              <w:rPr>
                <w:lang w:val="es-ES"/>
              </w:rPr>
            </w:pPr>
            <w:r w:rsidRPr="00EF06EE">
              <w:rPr>
                <w:rFonts w:ascii="Arial" w:hAnsi="Arial" w:cs="Arial"/>
                <w:sz w:val="18"/>
                <w:szCs w:val="18"/>
                <w:lang w:val="es-ES"/>
              </w:rPr>
              <w:t>▪</w:t>
            </w:r>
            <w:r w:rsidRPr="00EF06EE">
              <w:rPr>
                <w:rFonts w:ascii="Arial" w:hAnsi="Arial" w:cs="Arial"/>
                <w:sz w:val="18"/>
                <w:szCs w:val="18"/>
                <w:lang w:val="es-ES"/>
              </w:rPr>
              <w:t xml:space="preserve"> Alineación a la Actualización de la Estrategia Institucional 2010-2020:</w:t>
            </w:r>
          </w:p>
        </w:tc>
        <w:tc>
          <w:tcPr>
            <w:tcW w:w="6750" w:type="dxa"/>
          </w:tcPr>
          <w:p w14:paraId="62DF88A9" w14:textId="77777777" w:rsidR="00CA2D1E" w:rsidRDefault="001540E8" w:rsidP="006D4D3B">
            <w:pPr>
              <w:spacing w:before="40" w:after="40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Inclusión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social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igualdad</w:t>
            </w:r>
            <w:proofErr w:type="spellEnd"/>
          </w:p>
        </w:tc>
      </w:tr>
    </w:tbl>
    <w:p w14:paraId="4377D160" w14:textId="77777777" w:rsidR="00CA2D1E" w:rsidRPr="00EF06EE" w:rsidRDefault="001540E8">
      <w:pPr>
        <w:spacing w:before="120" w:after="120"/>
        <w:ind w:left="579" w:hanging="579"/>
        <w:rPr>
          <w:lang w:val="es-ES"/>
        </w:rPr>
      </w:pPr>
      <w:r w:rsidRPr="00EF06EE">
        <w:rPr>
          <w:rFonts w:ascii="Arial" w:hAnsi="Arial" w:cs="Arial"/>
          <w:b/>
          <w:lang w:val="es-ES"/>
        </w:rPr>
        <w:t>II.</w:t>
      </w:r>
      <w:r w:rsidRPr="00EF06EE">
        <w:rPr>
          <w:rFonts w:ascii="Arial" w:hAnsi="Arial" w:cs="Arial"/>
          <w:b/>
          <w:lang w:val="es-ES"/>
        </w:rPr>
        <w:tab/>
        <w:t>Objetivos y Justificación de la CT</w:t>
      </w:r>
    </w:p>
    <w:p w14:paraId="66A81FBF" w14:textId="77777777" w:rsidR="00CA2D1E" w:rsidRPr="00EF06EE" w:rsidRDefault="001540E8">
      <w:pPr>
        <w:spacing w:before="120" w:after="120"/>
        <w:ind w:left="579" w:hanging="579"/>
        <w:jc w:val="both"/>
        <w:rPr>
          <w:lang w:val="es-ES"/>
        </w:rPr>
      </w:pPr>
      <w:r w:rsidRPr="00EF06EE">
        <w:rPr>
          <w:rFonts w:ascii="Arial" w:hAnsi="Arial" w:cs="Arial"/>
          <w:lang w:val="es-ES"/>
        </w:rPr>
        <w:t>2.1</w:t>
      </w:r>
      <w:r w:rsidRPr="00EF06EE">
        <w:rPr>
          <w:rFonts w:ascii="Arial" w:hAnsi="Arial" w:cs="Arial"/>
          <w:lang w:val="es-ES"/>
        </w:rPr>
        <w:tab/>
        <w:t xml:space="preserve">El objetivo de la Cooperación Técnica es financiar la sexta </w:t>
      </w:r>
      <w:r w:rsidRPr="00EF06EE">
        <w:rPr>
          <w:rFonts w:ascii="Arial" w:hAnsi="Arial" w:cs="Arial"/>
          <w:lang w:val="es-ES"/>
        </w:rPr>
        <w:t>ronda de una encuesta longitudinal única en la región sobre los efectos del desarrollo infantil afectan aprendizajes escolares, fertilidad y empleo en la adolescencia y juventud.</w:t>
      </w:r>
    </w:p>
    <w:p w14:paraId="1B3ACD93" w14:textId="087A81BD" w:rsidR="00444804" w:rsidRDefault="001540E8" w:rsidP="00444804">
      <w:pPr>
        <w:ind w:left="576" w:hanging="576"/>
        <w:jc w:val="both"/>
        <w:rPr>
          <w:rFonts w:ascii="Arial" w:hAnsi="Arial" w:cs="Arial"/>
          <w:lang w:val="es-ES"/>
        </w:rPr>
      </w:pPr>
      <w:r w:rsidRPr="00EF06EE">
        <w:rPr>
          <w:rFonts w:ascii="Arial" w:hAnsi="Arial" w:cs="Arial"/>
          <w:lang w:val="es-ES"/>
        </w:rPr>
        <w:t>2.2</w:t>
      </w:r>
      <w:r w:rsidRPr="00EF06EE">
        <w:rPr>
          <w:rFonts w:ascii="Arial" w:hAnsi="Arial" w:cs="Arial"/>
          <w:lang w:val="es-ES"/>
        </w:rPr>
        <w:tab/>
        <w:t>En los países en desarrollo en general, son poco comunes las encuestas lo</w:t>
      </w:r>
      <w:r w:rsidRPr="00EF06EE">
        <w:rPr>
          <w:rFonts w:ascii="Arial" w:hAnsi="Arial" w:cs="Arial"/>
          <w:lang w:val="es-ES"/>
        </w:rPr>
        <w:t>ngitudinales que siguen a lo largo del tiempo con tasas de deserción bajas a muestras grandes de niños, desde la infancia hasta la vida adulta. Una excepción es el estudio longitudinal de Ecuador. Esta encuesta fue originalmente diseñada para evaluar el im</w:t>
      </w:r>
      <w:r w:rsidRPr="00EF06EE">
        <w:rPr>
          <w:rFonts w:ascii="Arial" w:hAnsi="Arial" w:cs="Arial"/>
          <w:lang w:val="es-ES"/>
        </w:rPr>
        <w:t>pacto del programa de transferencias monetarias de ese país (el Bono de Desarrollo Humano), sobre la salud y el desarrollo de los niños. La primera encuesta se realizó en 2003, a una muestra de 5081 hogares urbanos y rurales, elegibles al BDH (en el 40% má</w:t>
      </w:r>
      <w:r w:rsidRPr="00EF06EE">
        <w:rPr>
          <w:rFonts w:ascii="Arial" w:hAnsi="Arial" w:cs="Arial"/>
          <w:lang w:val="es-ES"/>
        </w:rPr>
        <w:t>s pobre de la población), con niños de entre 0 y 5 años. Esa muestra fue visitada en 2005, 2008, 2011 y 2014. El seguimiento de 2005 concluyó la evaluación del BDH y a partir de esa fecha, los hogares en el grupo de control tuvieron la posibilidad de incor</w:t>
      </w:r>
      <w:r w:rsidRPr="00EF06EE">
        <w:rPr>
          <w:rFonts w:ascii="Arial" w:hAnsi="Arial" w:cs="Arial"/>
          <w:lang w:val="es-ES"/>
        </w:rPr>
        <w:t>porarse al BDH. Dado que estas dos primeras encuestas contenían mucha información sobre el DIT, la salud y la nutrición de los niños, se continuó el seguimiento longitudinal de ellos. A partir de 2008, la muestra se restringió únicamente a los 2149 hogares</w:t>
      </w:r>
      <w:r w:rsidRPr="00EF06EE">
        <w:rPr>
          <w:rFonts w:ascii="Arial" w:hAnsi="Arial" w:cs="Arial"/>
          <w:lang w:val="es-ES"/>
        </w:rPr>
        <w:t xml:space="preserve"> rurales. Esta decisión se tomó por razones de costos y porque se trataba del grupo más desventajado en las dimensiones estudiadas. </w:t>
      </w:r>
      <w:r w:rsidRPr="00EF06EE">
        <w:rPr>
          <w:rFonts w:ascii="Arial" w:hAnsi="Arial" w:cs="Arial"/>
          <w:lang w:val="es-ES"/>
        </w:rPr>
        <w:t>Las encuestas longitudinales son esenciales para entender en qué momentos del ciclo vital surgen déficits en las diferentes</w:t>
      </w:r>
      <w:r w:rsidRPr="00EF06EE">
        <w:rPr>
          <w:rFonts w:ascii="Arial" w:hAnsi="Arial" w:cs="Arial"/>
          <w:lang w:val="es-ES"/>
        </w:rPr>
        <w:t xml:space="preserve"> dimensiones del desarrollo y bienestar infantil y cómo éstos evolucionan en el tiempo y afectan resultados posteriores tales como el rendimiento escolar, las decisiones en la juventud </w:t>
      </w:r>
      <w:r w:rsidRPr="00EF06EE">
        <w:rPr>
          <w:rFonts w:ascii="Arial" w:hAnsi="Arial" w:cs="Arial"/>
          <w:lang w:val="es-ES"/>
        </w:rPr>
        <w:lastRenderedPageBreak/>
        <w:t>y la adultez y la prevalencia de comportamientos de riesgo. Esta CT per</w:t>
      </w:r>
      <w:r w:rsidRPr="00EF06EE">
        <w:rPr>
          <w:rFonts w:ascii="Arial" w:hAnsi="Arial" w:cs="Arial"/>
          <w:lang w:val="es-ES"/>
        </w:rPr>
        <w:t xml:space="preserve">mitirá recoger una sexta ronda de la encuesta, que incluirá a más de 4,000 niños y jóvenes. Las primeras 5 rondas de la encuesta mantuvieron tasas de pérdida menores al 10% en once años. Se han producido varias investigaciones influyentes con estos datos: </w:t>
      </w:r>
      <w:r w:rsidRPr="00EF06EE">
        <w:rPr>
          <w:rFonts w:ascii="Arial" w:hAnsi="Arial" w:cs="Arial"/>
          <w:lang w:val="es-ES"/>
        </w:rPr>
        <w:t>los impactos de corto plazo del BDH (</w:t>
      </w:r>
      <w:proofErr w:type="spellStart"/>
      <w:r w:rsidRPr="00EF06EE">
        <w:rPr>
          <w:rFonts w:ascii="Arial" w:hAnsi="Arial" w:cs="Arial"/>
          <w:lang w:val="es-ES"/>
        </w:rPr>
        <w:t>Paxson</w:t>
      </w:r>
      <w:proofErr w:type="spellEnd"/>
      <w:r w:rsidRPr="00EF06EE">
        <w:rPr>
          <w:rFonts w:ascii="Arial" w:hAnsi="Arial" w:cs="Arial"/>
          <w:lang w:val="es-ES"/>
        </w:rPr>
        <w:t xml:space="preserve"> y </w:t>
      </w:r>
      <w:proofErr w:type="spellStart"/>
      <w:r w:rsidRPr="00EF06EE">
        <w:rPr>
          <w:rFonts w:ascii="Arial" w:hAnsi="Arial" w:cs="Arial"/>
          <w:lang w:val="es-ES"/>
        </w:rPr>
        <w:t>Schady</w:t>
      </w:r>
      <w:proofErr w:type="spellEnd"/>
      <w:r w:rsidRPr="00EF06EE">
        <w:rPr>
          <w:rFonts w:ascii="Arial" w:hAnsi="Arial" w:cs="Arial"/>
          <w:lang w:val="es-ES"/>
        </w:rPr>
        <w:t>, 2010), los gradientes socioeconómicos del desarrollo (</w:t>
      </w:r>
      <w:proofErr w:type="spellStart"/>
      <w:r w:rsidRPr="00EF06EE">
        <w:rPr>
          <w:rFonts w:ascii="Arial" w:hAnsi="Arial" w:cs="Arial"/>
          <w:lang w:val="es-ES"/>
        </w:rPr>
        <w:t>Paxson</w:t>
      </w:r>
      <w:proofErr w:type="spellEnd"/>
      <w:r w:rsidRPr="00EF06EE">
        <w:rPr>
          <w:rFonts w:ascii="Arial" w:hAnsi="Arial" w:cs="Arial"/>
          <w:lang w:val="es-ES"/>
        </w:rPr>
        <w:t xml:space="preserve"> y </w:t>
      </w:r>
      <w:proofErr w:type="spellStart"/>
      <w:r w:rsidRPr="00EF06EE">
        <w:rPr>
          <w:rFonts w:ascii="Arial" w:hAnsi="Arial" w:cs="Arial"/>
          <w:lang w:val="es-ES"/>
        </w:rPr>
        <w:t>Schady</w:t>
      </w:r>
      <w:proofErr w:type="spellEnd"/>
      <w:r w:rsidRPr="00EF06EE">
        <w:rPr>
          <w:rFonts w:ascii="Arial" w:hAnsi="Arial" w:cs="Arial"/>
          <w:lang w:val="es-ES"/>
        </w:rPr>
        <w:t xml:space="preserve">, 2005 y </w:t>
      </w:r>
      <w:proofErr w:type="spellStart"/>
      <w:r w:rsidRPr="00EF06EE">
        <w:rPr>
          <w:rFonts w:ascii="Arial" w:hAnsi="Arial" w:cs="Arial"/>
          <w:lang w:val="es-ES"/>
        </w:rPr>
        <w:t>Schady</w:t>
      </w:r>
      <w:proofErr w:type="spellEnd"/>
      <w:r w:rsidRPr="00EF06EE">
        <w:rPr>
          <w:rFonts w:ascii="Arial" w:hAnsi="Arial" w:cs="Arial"/>
          <w:lang w:val="es-ES"/>
        </w:rPr>
        <w:t>, et al. 2015), el rol de la educación materna en el desarrollo infantil (</w:t>
      </w:r>
      <w:proofErr w:type="spellStart"/>
      <w:r w:rsidRPr="00EF06EE">
        <w:rPr>
          <w:rFonts w:ascii="Arial" w:hAnsi="Arial" w:cs="Arial"/>
          <w:lang w:val="es-ES"/>
        </w:rPr>
        <w:t>Schady</w:t>
      </w:r>
      <w:proofErr w:type="spellEnd"/>
      <w:r w:rsidRPr="00EF06EE">
        <w:rPr>
          <w:rFonts w:ascii="Arial" w:hAnsi="Arial" w:cs="Arial"/>
          <w:lang w:val="es-ES"/>
        </w:rPr>
        <w:t>, 2011), el impacto de las transferenc</w:t>
      </w:r>
      <w:r w:rsidRPr="00EF06EE">
        <w:rPr>
          <w:rFonts w:ascii="Arial" w:hAnsi="Arial" w:cs="Arial"/>
          <w:lang w:val="es-ES"/>
        </w:rPr>
        <w:t>ias monetarias en la reducción de la anemia (</w:t>
      </w:r>
      <w:proofErr w:type="spellStart"/>
      <w:r w:rsidRPr="00EF06EE">
        <w:rPr>
          <w:rFonts w:ascii="Arial" w:hAnsi="Arial" w:cs="Arial"/>
          <w:lang w:val="es-ES"/>
        </w:rPr>
        <w:t>Schady</w:t>
      </w:r>
      <w:proofErr w:type="spellEnd"/>
      <w:r w:rsidRPr="00EF06EE">
        <w:rPr>
          <w:rFonts w:ascii="Arial" w:hAnsi="Arial" w:cs="Arial"/>
          <w:lang w:val="es-ES"/>
        </w:rPr>
        <w:t xml:space="preserve">, 2012), los impactos de mediano plazo del BDH sobre resultados educativos (Araujo, Bosch y </w:t>
      </w:r>
      <w:proofErr w:type="spellStart"/>
      <w:r w:rsidRPr="00EF06EE">
        <w:rPr>
          <w:rFonts w:ascii="Arial" w:hAnsi="Arial" w:cs="Arial"/>
          <w:lang w:val="es-ES"/>
        </w:rPr>
        <w:t>Schady</w:t>
      </w:r>
      <w:proofErr w:type="spellEnd"/>
      <w:r w:rsidRPr="00EF06EE">
        <w:rPr>
          <w:rFonts w:ascii="Arial" w:hAnsi="Arial" w:cs="Arial"/>
          <w:lang w:val="es-ES"/>
        </w:rPr>
        <w:t>, 2017) y los resultados de mediano plazo del BDH sobre resultados en el mercado laboral (Araujo, Bosch, Ma</w:t>
      </w:r>
      <w:r w:rsidRPr="00EF06EE">
        <w:rPr>
          <w:rFonts w:ascii="Arial" w:hAnsi="Arial" w:cs="Arial"/>
          <w:lang w:val="es-ES"/>
        </w:rPr>
        <w:t xml:space="preserve">ldonado y </w:t>
      </w:r>
      <w:proofErr w:type="spellStart"/>
      <w:r w:rsidRPr="00EF06EE">
        <w:rPr>
          <w:rFonts w:ascii="Arial" w:hAnsi="Arial" w:cs="Arial"/>
          <w:lang w:val="es-ES"/>
        </w:rPr>
        <w:t>Schady</w:t>
      </w:r>
      <w:proofErr w:type="spellEnd"/>
      <w:r w:rsidRPr="00EF06EE">
        <w:rPr>
          <w:rFonts w:ascii="Arial" w:hAnsi="Arial" w:cs="Arial"/>
          <w:lang w:val="es-ES"/>
        </w:rPr>
        <w:t>.  Si esta encuesta se recoge a principios de 2019, los que en 2003 eran niños de 0-6 años, serán jóvenes y adultos jóvenes de entre 16 y 25 años. El énfasis de la encuesta será en entender sus trayectorias educativas, su aprendizaje, su in</w:t>
      </w:r>
      <w:r w:rsidRPr="00EF06EE">
        <w:rPr>
          <w:rFonts w:ascii="Arial" w:hAnsi="Arial" w:cs="Arial"/>
          <w:lang w:val="es-ES"/>
        </w:rPr>
        <w:t xml:space="preserve">icio de participación en el mercado laboral, sus expectativas con respecto al futuro, sus decisiones de formación familiar y fertilidad y sus comportamientos en temas asociados a conductas de riesgo. </w:t>
      </w:r>
    </w:p>
    <w:p w14:paraId="5ECFE382" w14:textId="77777777" w:rsidR="00444804" w:rsidRDefault="00444804" w:rsidP="00444804">
      <w:pPr>
        <w:ind w:left="576" w:hanging="576"/>
        <w:jc w:val="both"/>
        <w:rPr>
          <w:rFonts w:ascii="Arial" w:hAnsi="Arial" w:cs="Arial"/>
          <w:lang w:val="es-ES"/>
        </w:rPr>
      </w:pPr>
    </w:p>
    <w:p w14:paraId="5AD6D45A" w14:textId="0B74081F" w:rsidR="00CA2D1E" w:rsidRPr="00444804" w:rsidRDefault="00444804" w:rsidP="00444804">
      <w:pPr>
        <w:ind w:left="576" w:hanging="576"/>
        <w:jc w:val="both"/>
        <w:rPr>
          <w:rFonts w:ascii="Arial" w:hAnsi="Arial" w:cs="Arial"/>
          <w:lang w:val="es-ES"/>
        </w:rPr>
      </w:pPr>
      <w:proofErr w:type="gramStart"/>
      <w:r>
        <w:rPr>
          <w:rFonts w:ascii="Arial" w:hAnsi="Arial" w:cs="Arial"/>
          <w:lang w:val="es-ES"/>
        </w:rPr>
        <w:t>2.3  Esta</w:t>
      </w:r>
      <w:proofErr w:type="gramEnd"/>
      <w:r w:rsidR="001540E8" w:rsidRPr="00EF06EE">
        <w:rPr>
          <w:rFonts w:ascii="Arial" w:hAnsi="Arial" w:cs="Arial"/>
          <w:lang w:val="es-ES"/>
        </w:rPr>
        <w:t xml:space="preserve"> CT se encuentra alineada con la Actualización de l</w:t>
      </w:r>
      <w:r w:rsidR="001540E8" w:rsidRPr="00EF06EE">
        <w:rPr>
          <w:rFonts w:ascii="Arial" w:hAnsi="Arial" w:cs="Arial"/>
          <w:lang w:val="es-ES"/>
        </w:rPr>
        <w:t xml:space="preserve">a Estrategia Institucional </w:t>
      </w:r>
      <w:r w:rsidR="001540E8" w:rsidRPr="00EF06EE">
        <w:rPr>
          <w:rFonts w:ascii="Arial" w:hAnsi="Arial" w:cs="Arial"/>
          <w:lang w:val="es-ES"/>
        </w:rPr>
        <w:t>2010</w:t>
      </w:r>
      <w:r w:rsidR="001540E8" w:rsidRPr="00EF06EE">
        <w:rPr>
          <w:rFonts w:ascii="Arial" w:hAnsi="Arial" w:cs="Arial"/>
          <w:lang w:val="es-ES"/>
        </w:rPr>
        <w:t>-</w:t>
      </w:r>
      <w:r>
        <w:rPr>
          <w:rFonts w:ascii="Arial" w:hAnsi="Arial" w:cs="Arial"/>
          <w:lang w:val="es-ES"/>
        </w:rPr>
        <w:t> 2</w:t>
      </w:r>
      <w:r w:rsidR="001540E8" w:rsidRPr="00EF06EE">
        <w:rPr>
          <w:rFonts w:ascii="Arial" w:hAnsi="Arial" w:cs="Arial"/>
          <w:lang w:val="es-ES"/>
        </w:rPr>
        <w:t>020 (AB-3008) del BID pues produce evidencia sobre el diseño de programas para la reducción de la pobreza y la desigualdad y sobre cómo cerrar las brechas de p</w:t>
      </w:r>
      <w:bookmarkStart w:id="0" w:name="_GoBack"/>
      <w:bookmarkEnd w:id="0"/>
      <w:r w:rsidR="001540E8" w:rsidRPr="00EF06EE">
        <w:rPr>
          <w:rFonts w:ascii="Arial" w:hAnsi="Arial" w:cs="Arial"/>
          <w:lang w:val="es-ES"/>
        </w:rPr>
        <w:t>roductividad e innovación a través del desarrollo del capital hu</w:t>
      </w:r>
      <w:r w:rsidR="001540E8" w:rsidRPr="00EF06EE">
        <w:rPr>
          <w:rFonts w:ascii="Arial" w:hAnsi="Arial" w:cs="Arial"/>
          <w:lang w:val="es-ES"/>
        </w:rPr>
        <w:t>mano desde la primera infancia y durante la juventud y la adultez. Esta CT también es coherente con el marco sectorial de pobreza y protección social (GN-2784-5), el cual enfatiza el trabajo del Banco en primera infancia y juventud como dos ventanas de opo</w:t>
      </w:r>
      <w:r w:rsidR="001540E8" w:rsidRPr="00EF06EE">
        <w:rPr>
          <w:rFonts w:ascii="Arial" w:hAnsi="Arial" w:cs="Arial"/>
          <w:lang w:val="es-ES"/>
        </w:rPr>
        <w:t>rtunidad para las inversiones en capital humano.</w:t>
      </w:r>
    </w:p>
    <w:p w14:paraId="7E9D6519" w14:textId="77777777" w:rsidR="00CA2D1E" w:rsidRPr="00EF06EE" w:rsidRDefault="001540E8">
      <w:pPr>
        <w:spacing w:before="120" w:after="120"/>
        <w:ind w:left="579" w:hanging="579"/>
        <w:rPr>
          <w:lang w:val="es-ES"/>
        </w:rPr>
      </w:pPr>
      <w:r w:rsidRPr="00EF06EE">
        <w:rPr>
          <w:rFonts w:ascii="Arial" w:hAnsi="Arial" w:cs="Arial"/>
          <w:b/>
          <w:lang w:val="es-ES"/>
        </w:rPr>
        <w:t>III.</w:t>
      </w:r>
      <w:r w:rsidRPr="00EF06EE">
        <w:rPr>
          <w:rFonts w:ascii="Arial" w:hAnsi="Arial" w:cs="Arial"/>
          <w:b/>
          <w:lang w:val="es-ES"/>
        </w:rPr>
        <w:tab/>
        <w:t>Descripción de las Actividades y Resultados</w:t>
      </w:r>
    </w:p>
    <w:p w14:paraId="773C5934" w14:textId="455523A6" w:rsidR="00CA2D1E" w:rsidRPr="00EF06EE" w:rsidRDefault="00D7206F">
      <w:pPr>
        <w:spacing w:before="120" w:after="120"/>
        <w:ind w:left="579" w:hanging="579"/>
        <w:jc w:val="both"/>
        <w:rPr>
          <w:lang w:val="es-ES"/>
        </w:rPr>
      </w:pPr>
      <w:r>
        <w:rPr>
          <w:rFonts w:ascii="Arial" w:hAnsi="Arial" w:cs="Arial"/>
          <w:lang w:val="es-ES"/>
        </w:rPr>
        <w:t xml:space="preserve">         </w:t>
      </w:r>
      <w:r w:rsidR="001540E8" w:rsidRPr="00EF06EE">
        <w:rPr>
          <w:rFonts w:ascii="Arial" w:hAnsi="Arial" w:cs="Arial"/>
          <w:lang w:val="es-ES"/>
        </w:rPr>
        <w:t>Esta CT financiará los siguientes componentes:</w:t>
      </w:r>
    </w:p>
    <w:p w14:paraId="61371A19" w14:textId="7C7A65D3" w:rsidR="00CA2D1E" w:rsidRPr="00EF06EE" w:rsidRDefault="001540E8">
      <w:pPr>
        <w:spacing w:before="120" w:after="120"/>
        <w:ind w:left="579" w:hanging="579"/>
        <w:jc w:val="both"/>
        <w:rPr>
          <w:lang w:val="es-ES"/>
        </w:rPr>
      </w:pPr>
      <w:r w:rsidRPr="00EF06EE">
        <w:rPr>
          <w:rFonts w:ascii="Arial" w:hAnsi="Arial" w:cs="Arial"/>
          <w:lang w:val="es-ES"/>
        </w:rPr>
        <w:t>3.</w:t>
      </w:r>
      <w:r w:rsidR="00EF7EC8">
        <w:rPr>
          <w:rFonts w:ascii="Arial" w:hAnsi="Arial" w:cs="Arial"/>
          <w:lang w:val="es-ES"/>
        </w:rPr>
        <w:t>1</w:t>
      </w:r>
      <w:r w:rsidRPr="00EF06EE">
        <w:rPr>
          <w:rFonts w:ascii="Arial" w:hAnsi="Arial" w:cs="Arial"/>
          <w:lang w:val="es-ES"/>
        </w:rPr>
        <w:tab/>
        <w:t>Componente 1. Recolección de datos. Este componente contratará a una firma especializada en la realizac</w:t>
      </w:r>
      <w:r w:rsidRPr="00EF06EE">
        <w:rPr>
          <w:rFonts w:ascii="Arial" w:hAnsi="Arial" w:cs="Arial"/>
          <w:lang w:val="es-ES"/>
        </w:rPr>
        <w:t xml:space="preserve">ión de encuestas con el objeto de recoger la encuesta, incluyendo la administración de pruebas sicométricas para evaluar aspectos específicos cognitivos y no cognitivos de los jóvenes de la muestra. </w:t>
      </w:r>
    </w:p>
    <w:p w14:paraId="4788F5BD" w14:textId="0E367C79" w:rsidR="00CA2D1E" w:rsidRPr="00EF06EE" w:rsidRDefault="001540E8" w:rsidP="00D7206F">
      <w:pPr>
        <w:spacing w:before="120" w:after="120"/>
        <w:ind w:left="579" w:hanging="579"/>
        <w:jc w:val="both"/>
        <w:rPr>
          <w:lang w:val="es-ES"/>
        </w:rPr>
      </w:pPr>
      <w:r w:rsidRPr="00EF06EE">
        <w:rPr>
          <w:rFonts w:ascii="Arial" w:hAnsi="Arial" w:cs="Arial"/>
          <w:lang w:val="es-ES"/>
        </w:rPr>
        <w:t>3.</w:t>
      </w:r>
      <w:r w:rsidR="00EF7EC8">
        <w:rPr>
          <w:rFonts w:ascii="Arial" w:hAnsi="Arial" w:cs="Arial"/>
          <w:lang w:val="es-ES"/>
        </w:rPr>
        <w:t>2</w:t>
      </w:r>
      <w:r w:rsidRPr="00EF06EE">
        <w:rPr>
          <w:rFonts w:ascii="Arial" w:hAnsi="Arial" w:cs="Arial"/>
          <w:lang w:val="es-ES"/>
        </w:rPr>
        <w:tab/>
        <w:t>Componente 2. Supervisión, preparación, materiales y</w:t>
      </w:r>
      <w:r w:rsidRPr="00EF06EE">
        <w:rPr>
          <w:rFonts w:ascii="Arial" w:hAnsi="Arial" w:cs="Arial"/>
          <w:lang w:val="es-ES"/>
        </w:rPr>
        <w:t xml:space="preserve"> análisis. Se financiará el trabajo de un consultor con experiencia previa en la recolección de encuestas y análisis de datos con el objeto de que apoye al equipo en todas las tareas de preparación de la encuesta, la supervisión del trabajo de campo, y la </w:t>
      </w:r>
      <w:r w:rsidRPr="00EF06EE">
        <w:rPr>
          <w:rFonts w:ascii="Arial" w:hAnsi="Arial" w:cs="Arial"/>
          <w:lang w:val="es-ES"/>
        </w:rPr>
        <w:t>limpieza y análisis de las bases. Además, se cubrirán los pagos asociados a la compra de la licencia de uso de las pruebas a ser administradas a los jóvenes de la evaluación junto con la encuesta y cualquier material asociado a ellas.</w:t>
      </w:r>
    </w:p>
    <w:p w14:paraId="6C482CF9" w14:textId="4CF35D9E" w:rsidR="00CA2D1E" w:rsidRDefault="001540E8">
      <w:pPr>
        <w:spacing w:before="120" w:after="120"/>
        <w:ind w:left="579" w:hanging="579"/>
      </w:pP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V.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Presupuesto</w:t>
      </w:r>
      <w:proofErr w:type="spellEnd"/>
      <w:r w:rsidR="00212EC8">
        <w:rPr>
          <w:rFonts w:ascii="Arial" w:hAnsi="Arial" w:cs="Arial"/>
          <w:b/>
        </w:rPr>
        <w:t xml:space="preserve"> </w:t>
      </w:r>
      <w:proofErr w:type="spellStart"/>
      <w:r w:rsidR="00212EC8">
        <w:rPr>
          <w:rFonts w:ascii="Arial" w:hAnsi="Arial" w:cs="Arial"/>
          <w:b/>
        </w:rPr>
        <w:t>Indicativo</w:t>
      </w:r>
      <w:proofErr w:type="spellEnd"/>
    </w:p>
    <w:p w14:paraId="27F23A14" w14:textId="77777777" w:rsidR="00CA2D1E" w:rsidRDefault="001540E8">
      <w:pPr>
        <w:spacing w:before="240" w:after="120"/>
        <w:jc w:val="center"/>
      </w:pPr>
      <w:proofErr w:type="spellStart"/>
      <w:r>
        <w:rPr>
          <w:rFonts w:ascii="Arial" w:hAnsi="Arial" w:cs="Arial"/>
          <w:b/>
          <w:sz w:val="18"/>
          <w:szCs w:val="18"/>
        </w:rPr>
        <w:t>Presupuesto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Indicativo</w:t>
      </w:r>
      <w:proofErr w:type="spellEnd"/>
    </w:p>
    <w:tbl>
      <w:tblPr>
        <w:tblStyle w:val="TableGrid"/>
        <w:tblW w:w="5000" w:type="auto"/>
        <w:tblLook w:val="04A0" w:firstRow="1" w:lastRow="0" w:firstColumn="1" w:lastColumn="0" w:noHBand="0" w:noVBand="1"/>
      </w:tblPr>
      <w:tblGrid>
        <w:gridCol w:w="2297"/>
        <w:gridCol w:w="2269"/>
        <w:gridCol w:w="2218"/>
        <w:gridCol w:w="2232"/>
      </w:tblGrid>
      <w:tr w:rsidR="00CA2D1E" w14:paraId="30671009" w14:textId="77777777">
        <w:tc>
          <w:tcPr>
            <w:tcW w:w="2310" w:type="dxa"/>
            <w:vAlign w:val="center"/>
          </w:tcPr>
          <w:p w14:paraId="12AAE138" w14:textId="77777777" w:rsidR="00CA2D1E" w:rsidRDefault="001540E8">
            <w:pPr>
              <w:spacing w:before="40" w:after="40"/>
              <w:jc w:val="center"/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Actividad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Componente</w:t>
            </w:r>
            <w:proofErr w:type="spellEnd"/>
          </w:p>
        </w:tc>
        <w:tc>
          <w:tcPr>
            <w:tcW w:w="2310" w:type="dxa"/>
          </w:tcPr>
          <w:p w14:paraId="408ECD8D" w14:textId="77777777" w:rsidR="00CA2D1E" w:rsidRDefault="001540E8">
            <w:pPr>
              <w:spacing w:before="40" w:after="4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BID/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Financiamiento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por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Fondo</w:t>
            </w:r>
            <w:proofErr w:type="spellEnd"/>
          </w:p>
        </w:tc>
        <w:tc>
          <w:tcPr>
            <w:tcW w:w="2310" w:type="dxa"/>
          </w:tcPr>
          <w:p w14:paraId="41707A81" w14:textId="77777777" w:rsidR="00CA2D1E" w:rsidRDefault="001540E8">
            <w:pPr>
              <w:spacing w:before="40" w:after="40"/>
              <w:jc w:val="center"/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Contrapartida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Local</w:t>
            </w:r>
          </w:p>
        </w:tc>
        <w:tc>
          <w:tcPr>
            <w:tcW w:w="2310" w:type="dxa"/>
          </w:tcPr>
          <w:p w14:paraId="1318905E" w14:textId="77777777" w:rsidR="00CA2D1E" w:rsidRDefault="001540E8">
            <w:pPr>
              <w:spacing w:before="40" w:after="40"/>
              <w:jc w:val="center"/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Financiamiento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Total</w:t>
            </w:r>
          </w:p>
        </w:tc>
      </w:tr>
      <w:tr w:rsidR="00CA2D1E" w14:paraId="298523FF" w14:textId="77777777">
        <w:tc>
          <w:tcPr>
            <w:tcW w:w="2310" w:type="dxa"/>
            <w:vAlign w:val="center"/>
          </w:tcPr>
          <w:p w14:paraId="7CDEF159" w14:textId="77777777" w:rsidR="00CA2D1E" w:rsidRDefault="001540E8">
            <w:pPr>
              <w:spacing w:before="40" w:after="40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Recolección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10" w:type="dxa"/>
            <w:vAlign w:val="center"/>
          </w:tcPr>
          <w:p w14:paraId="0FDDD97F" w14:textId="77777777" w:rsidR="00CA2D1E" w:rsidRDefault="001540E8">
            <w:pPr>
              <w:spacing w:before="40" w:after="4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$ 280,000.00</w:t>
            </w:r>
          </w:p>
        </w:tc>
        <w:tc>
          <w:tcPr>
            <w:tcW w:w="2310" w:type="dxa"/>
            <w:vAlign w:val="center"/>
          </w:tcPr>
          <w:p w14:paraId="4CEDA1D8" w14:textId="77777777" w:rsidR="00CA2D1E" w:rsidRDefault="001540E8">
            <w:pPr>
              <w:spacing w:before="40" w:after="4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$ 0.00</w:t>
            </w:r>
          </w:p>
        </w:tc>
        <w:tc>
          <w:tcPr>
            <w:tcW w:w="2310" w:type="dxa"/>
            <w:vAlign w:val="center"/>
          </w:tcPr>
          <w:p w14:paraId="5366CAF6" w14:textId="77777777" w:rsidR="00CA2D1E" w:rsidRDefault="001540E8">
            <w:pPr>
              <w:spacing w:before="40" w:after="4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$ 280,000.00</w:t>
            </w:r>
          </w:p>
        </w:tc>
      </w:tr>
      <w:tr w:rsidR="00CA2D1E" w14:paraId="4AE9437D" w14:textId="77777777">
        <w:tc>
          <w:tcPr>
            <w:tcW w:w="2310" w:type="dxa"/>
            <w:vAlign w:val="center"/>
          </w:tcPr>
          <w:p w14:paraId="73C2C54D" w14:textId="77777777" w:rsidR="00CA2D1E" w:rsidRPr="00EF06EE" w:rsidRDefault="001540E8">
            <w:pPr>
              <w:spacing w:before="40" w:after="40"/>
              <w:rPr>
                <w:lang w:val="es-ES"/>
              </w:rPr>
            </w:pPr>
            <w:r w:rsidRPr="00EF06EE">
              <w:rPr>
                <w:rFonts w:ascii="Arial" w:hAnsi="Arial" w:cs="Arial"/>
                <w:sz w:val="18"/>
                <w:szCs w:val="18"/>
                <w:lang w:val="es-ES"/>
              </w:rPr>
              <w:t xml:space="preserve">Supervisión, preparación, materiales y análisis. </w:t>
            </w:r>
          </w:p>
        </w:tc>
        <w:tc>
          <w:tcPr>
            <w:tcW w:w="2310" w:type="dxa"/>
            <w:vAlign w:val="center"/>
          </w:tcPr>
          <w:p w14:paraId="121808BF" w14:textId="77777777" w:rsidR="00CA2D1E" w:rsidRDefault="001540E8">
            <w:pPr>
              <w:spacing w:before="40" w:after="4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$ 20,000.00</w:t>
            </w:r>
          </w:p>
        </w:tc>
        <w:tc>
          <w:tcPr>
            <w:tcW w:w="2310" w:type="dxa"/>
            <w:vAlign w:val="center"/>
          </w:tcPr>
          <w:p w14:paraId="3F143EE9" w14:textId="77777777" w:rsidR="00CA2D1E" w:rsidRDefault="001540E8">
            <w:pPr>
              <w:spacing w:before="40" w:after="4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$ 0.00</w:t>
            </w:r>
          </w:p>
        </w:tc>
        <w:tc>
          <w:tcPr>
            <w:tcW w:w="2310" w:type="dxa"/>
            <w:vAlign w:val="center"/>
          </w:tcPr>
          <w:p w14:paraId="06BE3AFA" w14:textId="77777777" w:rsidR="00CA2D1E" w:rsidRDefault="001540E8">
            <w:pPr>
              <w:spacing w:before="40" w:after="4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$ 20,000.00</w:t>
            </w:r>
          </w:p>
        </w:tc>
      </w:tr>
    </w:tbl>
    <w:p w14:paraId="71CEF4DD" w14:textId="77777777" w:rsidR="00CA2D1E" w:rsidRPr="00EF06EE" w:rsidRDefault="001540E8">
      <w:pPr>
        <w:spacing w:before="120" w:after="120"/>
        <w:ind w:left="579" w:hanging="579"/>
        <w:rPr>
          <w:lang w:val="es-ES"/>
        </w:rPr>
      </w:pPr>
      <w:r w:rsidRPr="00EF06EE">
        <w:rPr>
          <w:rFonts w:ascii="Arial" w:hAnsi="Arial" w:cs="Arial"/>
          <w:b/>
          <w:lang w:val="es-ES"/>
        </w:rPr>
        <w:t>V.</w:t>
      </w:r>
      <w:r w:rsidRPr="00EF06EE">
        <w:rPr>
          <w:rFonts w:ascii="Arial" w:hAnsi="Arial" w:cs="Arial"/>
          <w:b/>
          <w:lang w:val="es-ES"/>
        </w:rPr>
        <w:tab/>
        <w:t>Agencia Ejecutora y Estructura de Ejecución</w:t>
      </w:r>
    </w:p>
    <w:p w14:paraId="2B94B60D" w14:textId="77777777" w:rsidR="00CA2D1E" w:rsidRPr="00EF06EE" w:rsidRDefault="001540E8">
      <w:pPr>
        <w:spacing w:before="200" w:after="200"/>
        <w:ind w:left="579" w:hanging="579"/>
        <w:jc w:val="both"/>
        <w:rPr>
          <w:lang w:val="es-ES"/>
        </w:rPr>
      </w:pPr>
      <w:r w:rsidRPr="00EF06EE">
        <w:rPr>
          <w:rFonts w:ascii="Arial" w:hAnsi="Arial" w:cs="Arial"/>
          <w:lang w:val="es-ES"/>
        </w:rPr>
        <w:t>5.1</w:t>
      </w:r>
      <w:r w:rsidRPr="00EF06EE">
        <w:rPr>
          <w:rFonts w:ascii="Arial" w:hAnsi="Arial" w:cs="Arial"/>
          <w:lang w:val="es-ES"/>
        </w:rPr>
        <w:tab/>
        <w:t>El ejecutor de la presente CT será el BID a través de la Representación del Banco en Quito, Ecuador (SPH/CEC), tanto por el</w:t>
      </w:r>
      <w:r w:rsidRPr="00EF06EE">
        <w:rPr>
          <w:rFonts w:ascii="Arial" w:hAnsi="Arial" w:cs="Arial"/>
          <w:lang w:val="es-ES"/>
        </w:rPr>
        <w:t xml:space="preserve"> acompañamiento técnico que el equipo de la División de Protección Social y Salud (SCL/SPH) puede ofrecer, como por la agilidad para la ejecución de recursos. Se ha recibido ya la solicitud formal para esta </w:t>
      </w:r>
      <w:r w:rsidRPr="00EF06EE">
        <w:rPr>
          <w:rFonts w:ascii="Arial" w:hAnsi="Arial" w:cs="Arial"/>
          <w:lang w:val="es-ES"/>
        </w:rPr>
        <w:lastRenderedPageBreak/>
        <w:t>Cooperación Técnica por parte del MIES (Ministeri</w:t>
      </w:r>
      <w:r w:rsidRPr="00EF06EE">
        <w:rPr>
          <w:rFonts w:ascii="Arial" w:hAnsi="Arial" w:cs="Arial"/>
          <w:lang w:val="es-ES"/>
        </w:rPr>
        <w:t>o de Inclusión Económica y Social) y el apoyo del Ministerio de Economía y Finanzas (MEF).</w:t>
      </w:r>
    </w:p>
    <w:p w14:paraId="0318DCA1" w14:textId="77777777" w:rsidR="00CA2D1E" w:rsidRPr="006D4D3B" w:rsidRDefault="001540E8">
      <w:pPr>
        <w:spacing w:before="200" w:after="200"/>
        <w:ind w:left="579" w:hanging="579"/>
        <w:jc w:val="both"/>
        <w:rPr>
          <w:lang w:val="es-ES"/>
        </w:rPr>
      </w:pPr>
      <w:r w:rsidRPr="006D4D3B">
        <w:rPr>
          <w:rFonts w:ascii="Arial" w:hAnsi="Arial" w:cs="Arial"/>
          <w:lang w:val="es-ES"/>
        </w:rPr>
        <w:t>5.2</w:t>
      </w:r>
      <w:r w:rsidRPr="006D4D3B">
        <w:rPr>
          <w:rFonts w:ascii="Arial" w:hAnsi="Arial" w:cs="Arial"/>
          <w:lang w:val="es-ES"/>
        </w:rPr>
        <w:tab/>
        <w:t>El Banco contratará los servicios de consultores individuales y de firmas consultoras, de conformidad con las políticas y procedimientos vigentes en el Banco, te</w:t>
      </w:r>
      <w:r w:rsidRPr="006D4D3B">
        <w:rPr>
          <w:rFonts w:ascii="Arial" w:hAnsi="Arial" w:cs="Arial"/>
          <w:lang w:val="es-ES"/>
        </w:rPr>
        <w:t>niendo en cuenta que el Banco será el ejecutor de los recursos y las restricciones consecuentes. El monitoreo y seguimiento a las actividades y productos que se contraten con la CT será realizado por María Caridad Araujo (SPH/SCL) y Julia Johannsen (SPH/SC</w:t>
      </w:r>
      <w:r w:rsidRPr="006D4D3B">
        <w:rPr>
          <w:rFonts w:ascii="Arial" w:hAnsi="Arial" w:cs="Arial"/>
          <w:lang w:val="es-ES"/>
        </w:rPr>
        <w:t>L) en coordinación con la contraparte técnica del MIES.</w:t>
      </w:r>
    </w:p>
    <w:p w14:paraId="6BD4C009" w14:textId="77777777" w:rsidR="00CA2D1E" w:rsidRPr="006D4D3B" w:rsidRDefault="001540E8">
      <w:pPr>
        <w:spacing w:before="120" w:after="120"/>
        <w:ind w:left="579" w:hanging="579"/>
        <w:rPr>
          <w:lang w:val="es-ES"/>
        </w:rPr>
      </w:pPr>
      <w:r w:rsidRPr="006D4D3B">
        <w:rPr>
          <w:rFonts w:ascii="Arial" w:hAnsi="Arial" w:cs="Arial"/>
          <w:b/>
          <w:lang w:val="es-ES"/>
        </w:rPr>
        <w:t>VI.</w:t>
      </w:r>
      <w:r w:rsidRPr="006D4D3B">
        <w:rPr>
          <w:rFonts w:ascii="Arial" w:hAnsi="Arial" w:cs="Arial"/>
          <w:b/>
          <w:lang w:val="es-ES"/>
        </w:rPr>
        <w:tab/>
        <w:t>Riesgos Importantes</w:t>
      </w:r>
    </w:p>
    <w:p w14:paraId="5BD81846" w14:textId="24D77F54" w:rsidR="00CA2D1E" w:rsidRPr="006D4D3B" w:rsidRDefault="001540E8">
      <w:pPr>
        <w:spacing w:before="200" w:after="200"/>
        <w:ind w:left="579" w:hanging="579"/>
        <w:jc w:val="both"/>
        <w:rPr>
          <w:lang w:val="es-ES"/>
        </w:rPr>
      </w:pPr>
      <w:r w:rsidRPr="006D4D3B">
        <w:rPr>
          <w:rFonts w:ascii="Arial" w:hAnsi="Arial" w:cs="Arial"/>
          <w:lang w:val="es-ES"/>
        </w:rPr>
        <w:t>6.1</w:t>
      </w:r>
      <w:r w:rsidRPr="006D4D3B">
        <w:rPr>
          <w:rFonts w:ascii="Arial" w:hAnsi="Arial" w:cs="Arial"/>
          <w:lang w:val="es-ES"/>
        </w:rPr>
        <w:tab/>
        <w:t>En este proyecto, se prevé un riesgo común a toda actividad que implique el levantamiento de datos primarios. Tiene que ver con posibles retrasos que se presenten debido al</w:t>
      </w:r>
      <w:r w:rsidRPr="006D4D3B">
        <w:rPr>
          <w:rFonts w:ascii="Arial" w:hAnsi="Arial" w:cs="Arial"/>
          <w:lang w:val="es-ES"/>
        </w:rPr>
        <w:t xml:space="preserve"> clima, el acceso a las comunidades de estudio u otras eventualidades. Se</w:t>
      </w:r>
      <w:r w:rsidR="00444804">
        <w:rPr>
          <w:rFonts w:ascii="Arial" w:hAnsi="Arial" w:cs="Arial"/>
          <w:lang w:val="es-ES"/>
        </w:rPr>
        <w:t> </w:t>
      </w:r>
      <w:r w:rsidRPr="006D4D3B">
        <w:rPr>
          <w:rFonts w:ascii="Arial" w:hAnsi="Arial" w:cs="Arial"/>
          <w:lang w:val="es-ES"/>
        </w:rPr>
        <w:t>prevé que las actividades de supervisión financiadas en el Componente 2 permitirán detectar oportunamente cualquier problema e identificar soluciones idóneas. Un riesgo adicional par</w:t>
      </w:r>
      <w:r w:rsidRPr="006D4D3B">
        <w:rPr>
          <w:rFonts w:ascii="Arial" w:hAnsi="Arial" w:cs="Arial"/>
          <w:lang w:val="es-ES"/>
        </w:rPr>
        <w:t>a el segundo seguimiento de la cohorte de niños inicial es la posibilidad de atrición o pérdida de muestra. Se prevé minimizar este riesgo gracias al uso de información de contacto (familiares, vecinos) en caso de traslado, recogida en las rondas anteriore</w:t>
      </w:r>
      <w:r w:rsidRPr="006D4D3B">
        <w:rPr>
          <w:rFonts w:ascii="Arial" w:hAnsi="Arial" w:cs="Arial"/>
          <w:lang w:val="es-ES"/>
        </w:rPr>
        <w:t>s de la encuesta. También se buscará trabajar con la misma empresa que ha recogido esta encuesta en las cuatro rondas pasadas y asegurar el mayor número posible de integrantes del equipo de campo que ya conozcan las comunidades y las familias de la muestra</w:t>
      </w:r>
      <w:r w:rsidRPr="006D4D3B">
        <w:rPr>
          <w:rFonts w:ascii="Arial" w:hAnsi="Arial" w:cs="Arial"/>
          <w:lang w:val="es-ES"/>
        </w:rPr>
        <w:t>.</w:t>
      </w:r>
    </w:p>
    <w:p w14:paraId="0C2821B4" w14:textId="77777777" w:rsidR="00CA2D1E" w:rsidRPr="006D4D3B" w:rsidRDefault="001540E8">
      <w:pPr>
        <w:spacing w:before="120" w:after="120"/>
        <w:ind w:left="579" w:hanging="579"/>
        <w:rPr>
          <w:lang w:val="es-ES"/>
        </w:rPr>
      </w:pPr>
      <w:r w:rsidRPr="006D4D3B">
        <w:rPr>
          <w:rFonts w:ascii="Arial" w:hAnsi="Arial" w:cs="Arial"/>
          <w:b/>
          <w:lang w:val="es-ES"/>
        </w:rPr>
        <w:t>VII.</w:t>
      </w:r>
      <w:r w:rsidRPr="006D4D3B">
        <w:rPr>
          <w:rFonts w:ascii="Arial" w:hAnsi="Arial" w:cs="Arial"/>
          <w:b/>
          <w:lang w:val="es-ES"/>
        </w:rPr>
        <w:tab/>
        <w:t>Salvaguardias Ambientales</w:t>
      </w:r>
    </w:p>
    <w:p w14:paraId="7AA1BBEC" w14:textId="77777777" w:rsidR="00CA2D1E" w:rsidRPr="006D4D3B" w:rsidRDefault="001540E8">
      <w:pPr>
        <w:spacing w:before="240" w:after="120"/>
        <w:ind w:left="579" w:hanging="579"/>
        <w:jc w:val="both"/>
        <w:rPr>
          <w:lang w:val="es-ES"/>
        </w:rPr>
      </w:pPr>
      <w:r w:rsidRPr="006D4D3B">
        <w:rPr>
          <w:rFonts w:ascii="Arial" w:hAnsi="Arial" w:cs="Arial"/>
          <w:lang w:val="es-ES"/>
        </w:rPr>
        <w:t>7.1</w:t>
      </w:r>
      <w:r w:rsidRPr="006D4D3B">
        <w:rPr>
          <w:rFonts w:ascii="Arial" w:hAnsi="Arial" w:cs="Arial"/>
          <w:lang w:val="es-ES"/>
        </w:rPr>
        <w:tab/>
        <w:t>La clasificación ESG para esta operación es "C".</w:t>
      </w:r>
    </w:p>
    <w:sectPr w:rsidR="00CA2D1E" w:rsidRPr="006D4D3B" w:rsidSect="00FC3028">
      <w:footerReference w:type="even" r:id="rId6"/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43E94" w14:textId="77777777" w:rsidR="001540E8" w:rsidRDefault="001540E8">
      <w:r>
        <w:separator/>
      </w:r>
    </w:p>
  </w:endnote>
  <w:endnote w:type="continuationSeparator" w:id="0">
    <w:p w14:paraId="07DA93BA" w14:textId="77777777" w:rsidR="001540E8" w:rsidRDefault="0015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F4192" w14:textId="77777777" w:rsidR="009D472B" w:rsidRDefault="001540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39460" w14:textId="77777777" w:rsidR="009D472B" w:rsidRDefault="001540E8"/>
  <w:p w14:paraId="247FF3FA" w14:textId="77777777" w:rsidR="00CA2D1E" w:rsidRDefault="001540E8">
    <w:pPr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2E625" w14:textId="77777777" w:rsidR="009D472B" w:rsidRDefault="001540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86984" w14:textId="77777777" w:rsidR="001540E8" w:rsidRDefault="001540E8">
      <w:r>
        <w:separator/>
      </w:r>
    </w:p>
  </w:footnote>
  <w:footnote w:type="continuationSeparator" w:id="0">
    <w:p w14:paraId="62A5972F" w14:textId="77777777" w:rsidR="001540E8" w:rsidRDefault="00154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62"/>
    <w:rsid w:val="00116628"/>
    <w:rsid w:val="001540E8"/>
    <w:rsid w:val="001915A3"/>
    <w:rsid w:val="00212EC8"/>
    <w:rsid w:val="00217F62"/>
    <w:rsid w:val="00444804"/>
    <w:rsid w:val="006C2B80"/>
    <w:rsid w:val="006D4D3B"/>
    <w:rsid w:val="00A906D8"/>
    <w:rsid w:val="00AB5A74"/>
    <w:rsid w:val="00CA2D1E"/>
    <w:rsid w:val="00D7206F"/>
    <w:rsid w:val="00EF06EE"/>
    <w:rsid w:val="00EF7EC8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32FDC"/>
  <w15:docId w15:val="{BE936F80-D2D3-4487-8010-E2C896A3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6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3CA29739287D004584B807BAD12D70FD" ma:contentTypeVersion="14" ma:contentTypeDescription="A content type to manage public (operations) IDB documents" ma:contentTypeScope="" ma:versionID="46f16a53590d88e7cb52c19fce601387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a6aaf337bbdc188642b3343cf53ca106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default="EC-T1400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Display>_catalogs/masterpage/ECMForms/OperationsCT/View.aspx</Display>
  <Edit>_catalogs/masterpage/ECMForms/OperationsCT/Edit.aspx</Edit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</Access_x0020_to_x0020_Information_x00a0_Policy>
    <SISCOR_x0020_Number xmlns="cdc7663a-08f0-4737-9e8c-148ce897a09c" xsi:nil="true"/>
    <b26cdb1da78c4bb4b1c1bac2f6ac5911 xmlns="cdc7663a-08f0-4737-9e8c-148ce897a09c">
      <Terms xmlns="http://schemas.microsoft.com/office/infopath/2007/PartnerControls"/>
    </b26cdb1da78c4bb4b1c1bac2f6ac5911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Ecuador</TermName>
          <TermId xmlns="http://schemas.microsoft.com/office/infopath/2007/PartnerControls">8f163189-00fa-4e7c-827d-28fb5798781c</TermId>
        </TermInfo>
      </Terms>
    </ic46d7e087fd4a108fb86518ca413cc6>
    <IDBDocs_x0020_Number xmlns="cdc7663a-08f0-4737-9e8c-148ce897a09c" xsi:nil="true"/>
    <Division_x0020_or_x0020_Unit xmlns="cdc7663a-08f0-4737-9e8c-148ce897a09c">SCL/SPH</Division_x0020_or_x0020_Unit>
    <Fiscal_x0020_Year_x0020_IDB xmlns="cdc7663a-08f0-4737-9e8c-148ce897a09c">2018</Fiscal_x0020_Year_x0020_IDB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Monitoring and Reporting</TermName>
          <TermId xmlns="http://schemas.microsoft.com/office/infopath/2007/PartnerControls">df3c2aa1-d63e-41aa-b1f5-bb15dee691ca</TermId>
        </TermInfo>
      </Terms>
    </e46fe2894295491da65140ffd2369f49>
    <Other_x0020_Author xmlns="cdc7663a-08f0-4737-9e8c-148ce897a09c" xsi:nil="true"/>
    <Migration_x0020_Info xmlns="cdc7663a-08f0-4737-9e8c-148ce897a09c" xsi:nil="true"/>
    <Approval_x0020_Number xmlns="cdc7663a-08f0-4737-9e8c-148ce897a09c" xsi:nil="true"/>
    <Phase xmlns="cdc7663a-08f0-4737-9e8c-148ce897a09c">ACTIVE</Phase>
    <Document_x0020_Author xmlns="cdc7663a-08f0-4737-9e8c-148ce897a09c">Delfs Ilieva, Isabel</Document_x0020_Author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DEVELOPMENT</TermName>
          <TermId xmlns="http://schemas.microsoft.com/office/infopath/2007/PartnerControls">13a87c63-0136-4cd1-ab99-52c7fb4fe836</TermId>
        </TermInfo>
      </Terms>
    </b2ec7cfb18674cb8803df6b262e8b107>
    <Business_x0020_Area xmlns="cdc7663a-08f0-4737-9e8c-148ce897a09c">Life Cycle</Business_x0020_Area>
    <Key_x0020_Document xmlns="cdc7663a-08f0-4737-9e8c-148ce897a09c">false</Key_x0020_Document>
    <Document_x0020_Language_x0020_IDB xmlns="cdc7663a-08f0-4737-9e8c-148ce897a09c">Spanish</Document_x0020_Language_x0020_IDB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</TermName>
          <TermId xmlns="http://schemas.microsoft.com/office/infopath/2007/PartnerControls">3086ce3f-38db-462a-ad79-6fb1ca9264c8</TermId>
        </TermInfo>
      </Terms>
    </g511464f9e53401d84b16fa9b379a574>
    <Related_x0020_SisCor_x0020_Number xmlns="cdc7663a-08f0-4737-9e8c-148ce897a09c" xsi:nil="true"/>
    <TaxCatchAll xmlns="cdc7663a-08f0-4737-9e8c-148ce897a09c">
      <Value>68</Value>
      <Value>73</Value>
      <Value>72</Value>
      <Value>2</Value>
      <Value>7</Value>
    </TaxCatchAll>
    <Operation_x0020_Type xmlns="cdc7663a-08f0-4737-9e8c-148ce897a09c">Technical Cooperation</Operation_x0020_Type>
    <Package_x0020_Code xmlns="cdc7663a-08f0-4737-9e8c-148ce897a09c" xsi:nil="true"/>
    <Identifier xmlns="cdc7663a-08f0-4737-9e8c-148ce897a09c" xsi:nil="true"/>
    <Project_x0020_Number xmlns="cdc7663a-08f0-4737-9e8c-148ce897a09c">EC-T1400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SOCIAL INVESTMENT</TermName>
          <TermId xmlns="http://schemas.microsoft.com/office/infopath/2007/PartnerControls">3f908695-d5b5-49f6-941f-76876b39564f</TermId>
        </TermInfo>
      </Terms>
    </nddeef1749674d76abdbe4b239a70bc6>
    <Record_x0020_Number xmlns="cdc7663a-08f0-4737-9e8c-148ce897a09c">R0002265131</Record_x0020_Number>
    <_dlc_DocId xmlns="cdc7663a-08f0-4737-9e8c-148ce897a09c">EZSHARE-1875314534-3</_dlc_DocId>
    <_dlc_DocIdUrl xmlns="cdc7663a-08f0-4737-9e8c-148ce897a09c">
      <Url>https://idbg.sharepoint.com/teams/EZ-EC-TCP/EC-T1400/_layouts/15/DocIdRedir.aspx?ID=EZSHARE-1875314534-3</Url>
      <Description>EZSHARE-1875314534-3</Description>
    </_dlc_DocIdUrl>
    <Disclosure_x0020_Activity xmlns="cdc7663a-08f0-4737-9e8c-148ce897a09c">TC Abstract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7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Props1.xml><?xml version="1.0" encoding="utf-8"?>
<ds:datastoreItem xmlns:ds="http://schemas.openxmlformats.org/officeDocument/2006/customXml" ds:itemID="{3A82C7A2-F3CA-40CD-BD99-572761C28F3A}"/>
</file>

<file path=customXml/itemProps2.xml><?xml version="1.0" encoding="utf-8"?>
<ds:datastoreItem xmlns:ds="http://schemas.openxmlformats.org/officeDocument/2006/customXml" ds:itemID="{AF189BCE-C70C-4F7B-BFEF-217856DD75C1}"/>
</file>

<file path=customXml/itemProps3.xml><?xml version="1.0" encoding="utf-8"?>
<ds:datastoreItem xmlns:ds="http://schemas.openxmlformats.org/officeDocument/2006/customXml" ds:itemID="{C7296FA0-4FD1-40AF-B4C5-8077AB222EB3}"/>
</file>

<file path=customXml/itemProps4.xml><?xml version="1.0" encoding="utf-8"?>
<ds:datastoreItem xmlns:ds="http://schemas.openxmlformats.org/officeDocument/2006/customXml" ds:itemID="{25CD0323-6634-4562-B8C3-BE1535BCD16C}"/>
</file>

<file path=customXml/itemProps5.xml><?xml version="1.0" encoding="utf-8"?>
<ds:datastoreItem xmlns:ds="http://schemas.openxmlformats.org/officeDocument/2006/customXml" ds:itemID="{8A6B5FB2-E799-4440-89CC-29D821C27F9C}"/>
</file>

<file path=customXml/itemProps6.xml><?xml version="1.0" encoding="utf-8"?>
<ds:datastoreItem xmlns:ds="http://schemas.openxmlformats.org/officeDocument/2006/customXml" ds:itemID="{5A4A7B5A-1129-4CA6-A9EB-ECD1F93ADA84}"/>
</file>

<file path=customXml/itemProps7.xml><?xml version="1.0" encoding="utf-8"?>
<ds:datastoreItem xmlns:ds="http://schemas.openxmlformats.org/officeDocument/2006/customXml" ds:itemID="{D08FA650-F6AB-4055-A1DB-A1081CC03A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Delfs Ilieva, Isabel</dc:creator>
  <cp:keywords/>
  <cp:lastModifiedBy>Delfs Ilieva, Isabel</cp:lastModifiedBy>
  <cp:revision>9</cp:revision>
  <dcterms:created xsi:type="dcterms:W3CDTF">2018-05-16T13:47:00Z</dcterms:created>
  <dcterms:modified xsi:type="dcterms:W3CDTF">2018-05-16T14:05:00Z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TaxKeywordTaxHTField">
    <vt:lpwstr/>
  </property>
  <property fmtid="{D5CDD505-2E9C-101B-9397-08002B2CF9AE}" pid="5" name="Series Operations IDB">
    <vt:lpwstr/>
  </property>
  <property fmtid="{D5CDD505-2E9C-101B-9397-08002B2CF9AE}" pid="6" name="Sub-Sector">
    <vt:lpwstr>73;#EARLY CHILDHOOD DEVELOPMENT|13a87c63-0136-4cd1-ab99-52c7fb4fe836</vt:lpwstr>
  </property>
  <property fmtid="{D5CDD505-2E9C-101B-9397-08002B2CF9AE}" pid="7" name="Fund IDB">
    <vt:lpwstr>72;#SOC|3086ce3f-38db-462a-ad79-6fb1ca9264c8</vt:lpwstr>
  </property>
  <property fmtid="{D5CDD505-2E9C-101B-9397-08002B2CF9AE}" pid="8" name="Country">
    <vt:lpwstr>2;#Ecuador|8f163189-00fa-4e7c-827d-28fb5798781c</vt:lpwstr>
  </property>
  <property fmtid="{D5CDD505-2E9C-101B-9397-08002B2CF9AE}" pid="9" name="Sector IDB">
    <vt:lpwstr>68;#SOCIAL INVESTMENT|3f908695-d5b5-49f6-941f-76876b39564f</vt:lpwstr>
  </property>
  <property fmtid="{D5CDD505-2E9C-101B-9397-08002B2CF9AE}" pid="10" name="Function Operations IDB">
    <vt:lpwstr>7;#Monitoring and Reporting|df3c2aa1-d63e-41aa-b1f5-bb15dee691ca</vt:lpwstr>
  </property>
  <property fmtid="{D5CDD505-2E9C-101B-9397-08002B2CF9AE}" pid="11" name="_dlc_DocIdItemGuid">
    <vt:lpwstr>eb5c9ca2-f97b-4ffa-b0a9-5527b9f375be</vt:lpwstr>
  </property>
  <property fmtid="{D5CDD505-2E9C-101B-9397-08002B2CF9AE}" pid="12" name="Disclosure Activity">
    <vt:lpwstr>TC Abstract</vt:lpwstr>
  </property>
  <property fmtid="{D5CDD505-2E9C-101B-9397-08002B2CF9AE}" pid="13" name="ContentTypeId">
    <vt:lpwstr>0x0101001A458A224826124E8B45B1D613300CFC003CA29739287D004584B807BAD12D70FD</vt:lpwstr>
  </property>
</Properties>
</file>