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webSettings.xml" ContentType="application/vnd.openxmlformats-officedocument.wordprocessingml.webSetting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495978" w14:textId="77777777" w:rsidR="00A50589" w:rsidRPr="00DD0FAA" w:rsidRDefault="00A50589" w:rsidP="00A50589">
      <w:pPr>
        <w:spacing w:after="120"/>
        <w:jc w:val="center"/>
        <w:rPr>
          <w:rFonts w:ascii="Arial" w:hAnsi="Arial" w:cs="Arial"/>
          <w:b/>
          <w:lang w:val="es-ES_tradnl"/>
        </w:rPr>
      </w:pPr>
      <w:r w:rsidRPr="00DD0FAA">
        <w:rPr>
          <w:rFonts w:ascii="Arial" w:hAnsi="Arial" w:cs="Arial"/>
          <w:b/>
          <w:lang w:val="es-ES_tradnl"/>
        </w:rPr>
        <w:t xml:space="preserve">MATRIZ DE MEDIOS DE VERIFICACIÓN </w:t>
      </w:r>
    </w:p>
    <w:p w14:paraId="18F9FBD5" w14:textId="77777777" w:rsidR="00A50589" w:rsidRPr="00DD0FAA" w:rsidRDefault="00A50589" w:rsidP="00A50589">
      <w:pPr>
        <w:jc w:val="center"/>
        <w:rPr>
          <w:rFonts w:ascii="Arial" w:hAnsi="Arial" w:cs="Arial"/>
          <w:b/>
          <w:lang w:val="es-ES_tradnl"/>
        </w:rPr>
      </w:pPr>
    </w:p>
    <w:tbl>
      <w:tblPr>
        <w:tblStyle w:val="TableGrid"/>
        <w:tblW w:w="15300" w:type="dxa"/>
        <w:tblInd w:w="-635" w:type="dxa"/>
        <w:tblLook w:val="04A0" w:firstRow="1" w:lastRow="0" w:firstColumn="1" w:lastColumn="0" w:noHBand="0" w:noVBand="1"/>
      </w:tblPr>
      <w:tblGrid>
        <w:gridCol w:w="2766"/>
        <w:gridCol w:w="5324"/>
        <w:gridCol w:w="5382"/>
        <w:gridCol w:w="1828"/>
      </w:tblGrid>
      <w:tr w:rsidR="00D165D3" w:rsidRPr="00DD0FAA" w14:paraId="29CDA1D0" w14:textId="77777777" w:rsidTr="00D165D3">
        <w:trPr>
          <w:trHeight w:val="438"/>
          <w:tblHeader/>
        </w:trPr>
        <w:tc>
          <w:tcPr>
            <w:tcW w:w="2766" w:type="dxa"/>
            <w:shd w:val="clear" w:color="auto" w:fill="BFBFBF" w:themeFill="background1" w:themeFillShade="BF"/>
            <w:vAlign w:val="center"/>
          </w:tcPr>
          <w:p w14:paraId="493EC670" w14:textId="77777777" w:rsidR="00A50589" w:rsidRPr="00DD0FAA" w:rsidRDefault="00A50589" w:rsidP="003D700A">
            <w:pPr>
              <w:spacing w:before="60" w:after="60"/>
              <w:jc w:val="center"/>
              <w:rPr>
                <w:rFonts w:ascii="Arial" w:hAnsi="Arial" w:cs="Arial"/>
                <w:b/>
                <w:sz w:val="20"/>
                <w:szCs w:val="20"/>
                <w:lang w:val="es-ES_tradnl"/>
              </w:rPr>
            </w:pPr>
            <w:r>
              <w:rPr>
                <w:rFonts w:ascii="Arial" w:hAnsi="Arial" w:cs="Arial"/>
                <w:b/>
                <w:sz w:val="20"/>
                <w:szCs w:val="20"/>
                <w:lang w:val="es-ES_tradnl"/>
              </w:rPr>
              <w:t xml:space="preserve">Componentes/ </w:t>
            </w:r>
            <w:r w:rsidRPr="00DD0FAA">
              <w:rPr>
                <w:rFonts w:ascii="Arial" w:hAnsi="Arial" w:cs="Arial"/>
                <w:b/>
                <w:sz w:val="20"/>
                <w:szCs w:val="20"/>
                <w:lang w:val="es-ES_tradnl"/>
              </w:rPr>
              <w:t>Objetivo</w:t>
            </w:r>
            <w:r>
              <w:rPr>
                <w:rFonts w:ascii="Arial" w:hAnsi="Arial" w:cs="Arial"/>
                <w:b/>
                <w:sz w:val="20"/>
                <w:szCs w:val="20"/>
                <w:lang w:val="es-ES_tradnl"/>
              </w:rPr>
              <w:t>s</w:t>
            </w:r>
            <w:r w:rsidRPr="00DD0FAA">
              <w:rPr>
                <w:rFonts w:ascii="Arial" w:hAnsi="Arial" w:cs="Arial"/>
                <w:b/>
                <w:sz w:val="20"/>
                <w:szCs w:val="20"/>
                <w:lang w:val="es-ES_tradnl"/>
              </w:rPr>
              <w:t xml:space="preserve"> de Política</w:t>
            </w:r>
          </w:p>
        </w:tc>
        <w:tc>
          <w:tcPr>
            <w:tcW w:w="5324" w:type="dxa"/>
            <w:shd w:val="clear" w:color="auto" w:fill="BFBFBF" w:themeFill="background1" w:themeFillShade="BF"/>
            <w:vAlign w:val="center"/>
          </w:tcPr>
          <w:p w14:paraId="084F9768" w14:textId="77777777" w:rsidR="00A50589" w:rsidRDefault="00A50589" w:rsidP="003D700A">
            <w:pPr>
              <w:spacing w:before="60" w:after="60"/>
              <w:jc w:val="center"/>
              <w:rPr>
                <w:rFonts w:ascii="Arial" w:hAnsi="Arial" w:cs="Arial"/>
                <w:b/>
                <w:sz w:val="20"/>
                <w:szCs w:val="20"/>
                <w:lang w:val="es-ES_tradnl"/>
              </w:rPr>
            </w:pPr>
            <w:r w:rsidRPr="00DD0FAA">
              <w:rPr>
                <w:rFonts w:ascii="Arial" w:hAnsi="Arial" w:cs="Arial"/>
                <w:b/>
                <w:sz w:val="20"/>
                <w:szCs w:val="20"/>
                <w:lang w:val="es-ES_tradnl"/>
              </w:rPr>
              <w:t>Co</w:t>
            </w:r>
            <w:r>
              <w:rPr>
                <w:rFonts w:ascii="Arial" w:hAnsi="Arial" w:cs="Arial"/>
                <w:b/>
                <w:sz w:val="20"/>
                <w:szCs w:val="20"/>
                <w:lang w:val="es-ES_tradnl"/>
              </w:rPr>
              <w:t xml:space="preserve">ndiciones de Política </w:t>
            </w:r>
          </w:p>
          <w:p w14:paraId="707018DE" w14:textId="77777777" w:rsidR="00A50589" w:rsidRPr="00DD0FAA" w:rsidRDefault="00A50589" w:rsidP="003D700A">
            <w:pPr>
              <w:spacing w:before="60" w:after="60"/>
              <w:jc w:val="center"/>
              <w:rPr>
                <w:rFonts w:ascii="Arial" w:hAnsi="Arial" w:cs="Arial"/>
                <w:b/>
                <w:sz w:val="20"/>
                <w:szCs w:val="20"/>
                <w:lang w:val="es-ES_tradnl"/>
              </w:rPr>
            </w:pPr>
            <w:r>
              <w:rPr>
                <w:rFonts w:ascii="Arial" w:hAnsi="Arial" w:cs="Arial"/>
                <w:b/>
                <w:sz w:val="20"/>
                <w:szCs w:val="20"/>
                <w:lang w:val="es-ES_tradnl"/>
              </w:rPr>
              <w:t xml:space="preserve">Programático I </w:t>
            </w:r>
          </w:p>
        </w:tc>
        <w:tc>
          <w:tcPr>
            <w:tcW w:w="5382" w:type="dxa"/>
            <w:shd w:val="clear" w:color="auto" w:fill="BFBFBF" w:themeFill="background1" w:themeFillShade="BF"/>
            <w:vAlign w:val="center"/>
          </w:tcPr>
          <w:p w14:paraId="1776DD4F" w14:textId="77777777" w:rsidR="00A50589" w:rsidRPr="00DD0FAA" w:rsidRDefault="00A50589" w:rsidP="003D700A">
            <w:pPr>
              <w:spacing w:before="60" w:after="60"/>
              <w:jc w:val="center"/>
              <w:rPr>
                <w:rFonts w:ascii="Arial" w:hAnsi="Arial" w:cs="Arial"/>
                <w:b/>
                <w:sz w:val="20"/>
                <w:szCs w:val="20"/>
                <w:lang w:val="es-ES_tradnl"/>
              </w:rPr>
            </w:pPr>
            <w:r w:rsidRPr="00DD0FAA">
              <w:rPr>
                <w:rFonts w:ascii="Arial" w:hAnsi="Arial" w:cs="Arial"/>
                <w:b/>
                <w:sz w:val="20"/>
                <w:szCs w:val="20"/>
                <w:lang w:val="es-ES_tradnl"/>
              </w:rPr>
              <w:t xml:space="preserve">Medios de Verificación </w:t>
            </w:r>
          </w:p>
        </w:tc>
        <w:tc>
          <w:tcPr>
            <w:tcW w:w="1828" w:type="dxa"/>
            <w:shd w:val="clear" w:color="auto" w:fill="BFBFBF" w:themeFill="background1" w:themeFillShade="BF"/>
          </w:tcPr>
          <w:p w14:paraId="4614DF77" w14:textId="77777777" w:rsidR="00A50589" w:rsidRPr="00DD0FAA" w:rsidRDefault="00A50589" w:rsidP="003D700A">
            <w:pPr>
              <w:spacing w:before="60" w:after="60"/>
              <w:jc w:val="center"/>
              <w:rPr>
                <w:rFonts w:ascii="Arial" w:hAnsi="Arial" w:cs="Arial"/>
                <w:b/>
                <w:sz w:val="20"/>
                <w:szCs w:val="20"/>
                <w:lang w:val="es-ES_tradnl"/>
              </w:rPr>
            </w:pPr>
            <w:r w:rsidRPr="00DD0FAA">
              <w:rPr>
                <w:rFonts w:ascii="Arial" w:hAnsi="Arial" w:cs="Arial"/>
                <w:b/>
                <w:sz w:val="20"/>
                <w:szCs w:val="20"/>
                <w:lang w:val="es-ES_tradnl"/>
              </w:rPr>
              <w:t>Entidad Responsable</w:t>
            </w:r>
          </w:p>
        </w:tc>
      </w:tr>
      <w:tr w:rsidR="00A50589" w:rsidRPr="00DD0FAA" w14:paraId="408AE4BC" w14:textId="77777777" w:rsidTr="00385B70">
        <w:tc>
          <w:tcPr>
            <w:tcW w:w="15300" w:type="dxa"/>
            <w:gridSpan w:val="4"/>
            <w:shd w:val="clear" w:color="auto" w:fill="95B3D7" w:themeFill="accent1" w:themeFillTint="99"/>
          </w:tcPr>
          <w:p w14:paraId="50C56A46" w14:textId="77777777" w:rsidR="00A50589" w:rsidRPr="00DD0FAA" w:rsidRDefault="00A50589" w:rsidP="003D700A">
            <w:pPr>
              <w:spacing w:before="60" w:after="60"/>
              <w:rPr>
                <w:rFonts w:ascii="Arial" w:hAnsi="Arial" w:cs="Arial"/>
                <w:b/>
                <w:sz w:val="20"/>
                <w:szCs w:val="20"/>
                <w:lang w:val="es-ES_tradnl"/>
              </w:rPr>
            </w:pPr>
            <w:r w:rsidRPr="00DD0FAA">
              <w:rPr>
                <w:rFonts w:ascii="Arial" w:hAnsi="Arial" w:cs="Arial"/>
                <w:b/>
                <w:sz w:val="20"/>
                <w:szCs w:val="20"/>
                <w:lang w:val="es-ES_tradnl"/>
              </w:rPr>
              <w:t xml:space="preserve">Componente </w:t>
            </w:r>
            <w:r>
              <w:rPr>
                <w:rFonts w:ascii="Arial" w:hAnsi="Arial" w:cs="Arial"/>
                <w:b/>
                <w:sz w:val="20"/>
                <w:szCs w:val="20"/>
                <w:lang w:val="es-ES_tradnl"/>
              </w:rPr>
              <w:t xml:space="preserve">1. </w:t>
            </w:r>
            <w:r w:rsidRPr="00DD0FAA">
              <w:rPr>
                <w:rFonts w:ascii="Arial" w:hAnsi="Arial" w:cs="Arial"/>
                <w:b/>
                <w:sz w:val="20"/>
                <w:szCs w:val="20"/>
                <w:lang w:val="es-ES_tradnl"/>
              </w:rPr>
              <w:t xml:space="preserve">Estabilidad </w:t>
            </w:r>
            <w:r>
              <w:rPr>
                <w:rFonts w:ascii="Arial" w:hAnsi="Arial" w:cs="Arial"/>
                <w:b/>
                <w:sz w:val="20"/>
                <w:szCs w:val="20"/>
                <w:lang w:val="es-ES_tradnl"/>
              </w:rPr>
              <w:t>m</w:t>
            </w:r>
            <w:r w:rsidRPr="00DD0FAA">
              <w:rPr>
                <w:rFonts w:ascii="Arial" w:hAnsi="Arial" w:cs="Arial"/>
                <w:b/>
                <w:sz w:val="20"/>
                <w:szCs w:val="20"/>
                <w:lang w:val="es-ES_tradnl"/>
              </w:rPr>
              <w:t>acroeconómica</w:t>
            </w:r>
          </w:p>
        </w:tc>
      </w:tr>
      <w:tr w:rsidR="00D165D3" w:rsidRPr="00DD0FAA" w14:paraId="0C79C293" w14:textId="77777777" w:rsidTr="00D165D3">
        <w:trPr>
          <w:trHeight w:val="696"/>
        </w:trPr>
        <w:tc>
          <w:tcPr>
            <w:tcW w:w="2766" w:type="dxa"/>
          </w:tcPr>
          <w:p w14:paraId="2B75C9F4" w14:textId="69499F6C" w:rsidR="00A50589" w:rsidRPr="00DD0FAA" w:rsidRDefault="00A50589" w:rsidP="003D700A">
            <w:pPr>
              <w:jc w:val="both"/>
              <w:rPr>
                <w:rFonts w:ascii="Arial" w:hAnsi="Arial" w:cs="Arial"/>
                <w:sz w:val="20"/>
                <w:szCs w:val="20"/>
                <w:lang w:val="es-ES_tradnl"/>
              </w:rPr>
            </w:pPr>
            <w:r>
              <w:rPr>
                <w:rFonts w:ascii="Arial" w:eastAsia="Arial" w:hAnsi="Arial" w:cs="Arial"/>
                <w:bCs/>
                <w:sz w:val="20"/>
                <w:szCs w:val="20"/>
                <w:lang w:val="es-ES"/>
              </w:rPr>
              <w:t xml:space="preserve">1. </w:t>
            </w:r>
            <w:r w:rsidR="00413FC1" w:rsidRPr="00967ED0">
              <w:rPr>
                <w:rFonts w:ascii="Arial" w:eastAsia="Times New Roman" w:hAnsi="Arial" w:cs="Arial"/>
                <w:color w:val="000000"/>
                <w:sz w:val="20"/>
                <w:szCs w:val="20"/>
                <w:lang w:val="es-BO"/>
              </w:rPr>
              <w:t>Mantener la estabilidad del marco general de políticas macroeconómicas, congruente con los objetivos del programa </w:t>
            </w:r>
          </w:p>
        </w:tc>
        <w:tc>
          <w:tcPr>
            <w:tcW w:w="5324" w:type="dxa"/>
          </w:tcPr>
          <w:p w14:paraId="60D15E52" w14:textId="77777777" w:rsidR="00A50589" w:rsidRPr="00DD0FAA" w:rsidRDefault="00A50589" w:rsidP="003D700A">
            <w:pPr>
              <w:ind w:left="-4"/>
              <w:jc w:val="both"/>
              <w:rPr>
                <w:rFonts w:ascii="Arial" w:hAnsi="Arial" w:cs="Arial"/>
                <w:sz w:val="20"/>
                <w:szCs w:val="20"/>
                <w:lang w:val="es-ES_tradnl"/>
              </w:rPr>
            </w:pPr>
            <w:r w:rsidRPr="00B64F04">
              <w:rPr>
                <w:rFonts w:ascii="Arial" w:eastAsia="Arial" w:hAnsi="Arial" w:cs="Arial"/>
                <w:bCs/>
                <w:sz w:val="20"/>
                <w:szCs w:val="20"/>
                <w:lang w:val="es-ES"/>
              </w:rPr>
              <w:t xml:space="preserve">1.1 </w:t>
            </w:r>
            <w:r>
              <w:rPr>
                <w:rFonts w:ascii="Arial" w:eastAsia="Arial" w:hAnsi="Arial" w:cs="Arial"/>
                <w:bCs/>
                <w:sz w:val="20"/>
                <w:szCs w:val="20"/>
                <w:lang w:val="es-ES"/>
              </w:rPr>
              <w:t xml:space="preserve">Que se asegure el mantenimiento de un contexto macroeconómico congruente con los objetivos del programa según lo establecido en la Matriz de Políticas y en la Carta de Política.   </w:t>
            </w:r>
          </w:p>
        </w:tc>
        <w:tc>
          <w:tcPr>
            <w:tcW w:w="5382" w:type="dxa"/>
          </w:tcPr>
          <w:p w14:paraId="5B1C50F8" w14:textId="047C1319" w:rsidR="00A50589" w:rsidRPr="00DD0FAA" w:rsidRDefault="00A50589" w:rsidP="003D700A">
            <w:pPr>
              <w:jc w:val="both"/>
              <w:rPr>
                <w:rFonts w:ascii="Arial" w:hAnsi="Arial" w:cs="Arial"/>
                <w:sz w:val="20"/>
                <w:szCs w:val="20"/>
                <w:lang w:val="es-ES_tradnl"/>
              </w:rPr>
            </w:pPr>
            <w:r w:rsidRPr="00DD0FAA">
              <w:rPr>
                <w:rFonts w:ascii="Arial" w:hAnsi="Arial" w:cs="Arial"/>
                <w:sz w:val="20"/>
                <w:szCs w:val="20"/>
                <w:lang w:val="es-ES_tradnl"/>
              </w:rPr>
              <w:t>Evaluación</w:t>
            </w:r>
            <w:r>
              <w:rPr>
                <w:rFonts w:ascii="Arial" w:hAnsi="Arial" w:cs="Arial"/>
                <w:sz w:val="20"/>
                <w:szCs w:val="20"/>
                <w:lang w:val="es-ES_tradnl"/>
              </w:rPr>
              <w:t xml:space="preserve"> Independiente de Condiciones Macroeconómicas (IMAC por sus siglas en inglés) elaborada por el Banco y vigente al momento del desembolso. </w:t>
            </w:r>
          </w:p>
        </w:tc>
        <w:tc>
          <w:tcPr>
            <w:tcW w:w="1828" w:type="dxa"/>
          </w:tcPr>
          <w:p w14:paraId="685B2A7C" w14:textId="1C8ADEA3" w:rsidR="00A50589" w:rsidRPr="00DD0FAA" w:rsidRDefault="00A50589" w:rsidP="003D700A">
            <w:pPr>
              <w:jc w:val="center"/>
              <w:rPr>
                <w:rFonts w:ascii="Arial" w:hAnsi="Arial" w:cs="Arial"/>
                <w:sz w:val="20"/>
                <w:szCs w:val="20"/>
                <w:lang w:val="es-ES_tradnl"/>
              </w:rPr>
            </w:pPr>
            <w:r w:rsidRPr="00DD0FAA">
              <w:rPr>
                <w:rFonts w:ascii="Arial" w:hAnsi="Arial" w:cs="Arial"/>
                <w:sz w:val="20"/>
                <w:szCs w:val="20"/>
                <w:lang w:val="es-ES_tradnl"/>
              </w:rPr>
              <w:t>BID-M</w:t>
            </w:r>
            <w:r w:rsidR="00572887">
              <w:rPr>
                <w:rFonts w:ascii="Arial" w:hAnsi="Arial" w:cs="Arial"/>
                <w:sz w:val="20"/>
                <w:szCs w:val="20"/>
                <w:lang w:val="es-ES_tradnl"/>
              </w:rPr>
              <w:t>HCP</w:t>
            </w:r>
          </w:p>
        </w:tc>
      </w:tr>
      <w:tr w:rsidR="00A50589" w:rsidRPr="00DD0FAA" w14:paraId="0A3EA44E" w14:textId="77777777" w:rsidTr="00385B70">
        <w:tc>
          <w:tcPr>
            <w:tcW w:w="15300" w:type="dxa"/>
            <w:gridSpan w:val="4"/>
            <w:shd w:val="clear" w:color="auto" w:fill="95B3D7" w:themeFill="accent1" w:themeFillTint="99"/>
          </w:tcPr>
          <w:p w14:paraId="362A279E" w14:textId="69DB4F0F" w:rsidR="00A50589" w:rsidRPr="00745802" w:rsidRDefault="00A50589" w:rsidP="003D700A">
            <w:pPr>
              <w:spacing w:before="60" w:after="60"/>
              <w:ind w:left="-4"/>
              <w:rPr>
                <w:rFonts w:ascii="Arial" w:hAnsi="Arial" w:cs="Arial"/>
                <w:b/>
                <w:sz w:val="20"/>
                <w:szCs w:val="20"/>
                <w:u w:val="single"/>
                <w:lang w:val="es-ES_tradnl"/>
              </w:rPr>
            </w:pPr>
            <w:r w:rsidRPr="002010C7">
              <w:rPr>
                <w:rFonts w:ascii="Arial" w:hAnsi="Arial" w:cs="Arial"/>
                <w:b/>
                <w:sz w:val="20"/>
                <w:szCs w:val="20"/>
                <w:lang w:val="es-ES_tradnl"/>
              </w:rPr>
              <w:t xml:space="preserve">Componente 2. </w:t>
            </w:r>
            <w:r w:rsidR="002010C7" w:rsidRPr="002010C7">
              <w:rPr>
                <w:rFonts w:ascii="Arial" w:eastAsia="Times New Roman" w:hAnsi="Arial" w:cs="Arial"/>
                <w:b/>
                <w:bCs/>
                <w:color w:val="000000"/>
                <w:sz w:val="20"/>
                <w:szCs w:val="20"/>
                <w:lang w:val="es-BO"/>
              </w:rPr>
              <w:t>Fortalecimiento</w:t>
            </w:r>
            <w:r w:rsidR="002010C7" w:rsidRPr="00967ED0">
              <w:rPr>
                <w:rFonts w:ascii="Arial" w:eastAsia="Times New Roman" w:hAnsi="Arial" w:cs="Arial"/>
                <w:b/>
                <w:bCs/>
                <w:color w:val="000000"/>
                <w:sz w:val="20"/>
                <w:szCs w:val="20"/>
                <w:lang w:val="es-BO"/>
              </w:rPr>
              <w:t xml:space="preserve"> institucional para facilitar la gestión efectiva de las migraciones hacia los procesos de inclusión</w:t>
            </w:r>
          </w:p>
        </w:tc>
      </w:tr>
      <w:tr w:rsidR="00EA1A0E" w:rsidRPr="00DD0FAA" w14:paraId="34826DED" w14:textId="77777777" w:rsidTr="00D165D3">
        <w:tc>
          <w:tcPr>
            <w:tcW w:w="2766" w:type="dxa"/>
            <w:vMerge w:val="restart"/>
          </w:tcPr>
          <w:p w14:paraId="2031F7E4" w14:textId="0ADBCBE0" w:rsidR="00EA1A0E" w:rsidRPr="00DD0FAA" w:rsidRDefault="00EA1A0E" w:rsidP="00EA1A0E">
            <w:pPr>
              <w:ind w:left="-4"/>
              <w:rPr>
                <w:rFonts w:ascii="Arial" w:eastAsia="Times New Roman" w:hAnsi="Arial" w:cs="Arial"/>
                <w:sz w:val="20"/>
                <w:szCs w:val="20"/>
                <w:lang w:val="es-ES_tradnl" w:eastAsia="es-ES"/>
              </w:rPr>
            </w:pPr>
            <w:r w:rsidRPr="00967ED0">
              <w:rPr>
                <w:rFonts w:ascii="Arial" w:eastAsia="Times New Roman" w:hAnsi="Arial" w:cs="Arial"/>
                <w:color w:val="000000"/>
                <w:sz w:val="20"/>
                <w:szCs w:val="20"/>
                <w:lang w:val="es-BO"/>
              </w:rPr>
              <w:t>2. Fortalecer la institucionalidad y gobernanza para la integración efectiva de los migrantes</w:t>
            </w:r>
            <w:r>
              <w:rPr>
                <w:rFonts w:ascii="Arial" w:eastAsia="Times New Roman" w:hAnsi="Arial" w:cs="Arial"/>
                <w:color w:val="000000"/>
                <w:sz w:val="20"/>
                <w:szCs w:val="20"/>
                <w:lang w:val="es-BO"/>
              </w:rPr>
              <w:t>, y gestión de la información para toma de decisiones.</w:t>
            </w:r>
          </w:p>
        </w:tc>
        <w:tc>
          <w:tcPr>
            <w:tcW w:w="5324" w:type="dxa"/>
          </w:tcPr>
          <w:p w14:paraId="37FF981B" w14:textId="1F4B59CA" w:rsidR="00EA1A0E" w:rsidRPr="00DD0FAA" w:rsidRDefault="00EA1A0E" w:rsidP="00EA1A0E">
            <w:pPr>
              <w:ind w:left="-4"/>
              <w:jc w:val="both"/>
              <w:rPr>
                <w:rFonts w:ascii="Arial" w:hAnsi="Arial" w:cs="Arial"/>
                <w:sz w:val="20"/>
                <w:szCs w:val="20"/>
                <w:lang w:val="es-ES_tradnl"/>
              </w:rPr>
            </w:pPr>
            <w:r w:rsidRPr="00967ED0">
              <w:rPr>
                <w:rFonts w:ascii="Arial" w:eastAsia="Times New Roman" w:hAnsi="Arial" w:cs="Arial"/>
                <w:color w:val="000000"/>
                <w:sz w:val="20"/>
                <w:szCs w:val="20"/>
                <w:lang w:val="es-BO"/>
              </w:rPr>
              <w:t>2.1.1 Que se hayan aprobado</w:t>
            </w:r>
            <w:r>
              <w:rPr>
                <w:rFonts w:ascii="Arial" w:eastAsia="Times New Roman" w:hAnsi="Arial" w:cs="Arial"/>
                <w:color w:val="000000"/>
                <w:sz w:val="20"/>
                <w:szCs w:val="20"/>
                <w:lang w:val="es-BO"/>
              </w:rPr>
              <w:t xml:space="preserve"> y reglamentado</w:t>
            </w:r>
            <w:r w:rsidRPr="00967ED0">
              <w:rPr>
                <w:rFonts w:ascii="Arial" w:eastAsia="Times New Roman" w:hAnsi="Arial" w:cs="Arial"/>
                <w:color w:val="000000"/>
                <w:sz w:val="20"/>
                <w:szCs w:val="20"/>
                <w:lang w:val="es-BO"/>
              </w:rPr>
              <w:t xml:space="preserve"> los lineamientos de política para el registro y caracterización, y regularización temporal (10 años) de los ciudadanos venezolanos que se encuentran regular e irregularmente en Colombia, a través del Estatuto Temporal de Protección a los Migrantes Venezolanos (ETPMV), y su reglamentación, en respuesta a la crisis migratoria, para una integración social y económica efectiva.</w:t>
            </w:r>
          </w:p>
        </w:tc>
        <w:tc>
          <w:tcPr>
            <w:tcW w:w="5382" w:type="dxa"/>
            <w:shd w:val="clear" w:color="auto" w:fill="auto"/>
          </w:tcPr>
          <w:p w14:paraId="637B1913" w14:textId="7965572E" w:rsidR="00EA1A0E" w:rsidRPr="00DD0FAA" w:rsidRDefault="007B3A63" w:rsidP="00EA1A0E">
            <w:pPr>
              <w:ind w:left="-4"/>
              <w:jc w:val="both"/>
              <w:rPr>
                <w:rFonts w:ascii="Arial" w:hAnsi="Arial" w:cs="Arial"/>
                <w:sz w:val="20"/>
                <w:szCs w:val="20"/>
                <w:lang w:val="es-ES_tradnl"/>
              </w:rPr>
            </w:pPr>
            <w:hyperlink r:id="rId13" w:history="1"/>
            <w:proofErr w:type="spellStart"/>
            <w:r w:rsidR="00EA1A0E">
              <w:rPr>
                <w:rFonts w:ascii="Arial" w:hAnsi="Arial" w:cs="Arial"/>
                <w:sz w:val="20"/>
                <w:szCs w:val="20"/>
                <w:lang w:val="es-ES_tradnl"/>
              </w:rPr>
              <w:t>Rep</w:t>
            </w:r>
            <w:proofErr w:type="spellEnd"/>
            <w:r w:rsidR="00EA1A0E">
              <w:rPr>
                <w:rFonts w:ascii="Arial" w:hAnsi="Arial" w:cs="Arial"/>
                <w:sz w:val="20"/>
                <w:szCs w:val="20"/>
                <w:lang w:val="es-BO"/>
              </w:rPr>
              <w:t>ú</w:t>
            </w:r>
            <w:proofErr w:type="spellStart"/>
            <w:r w:rsidR="00EA1A0E">
              <w:rPr>
                <w:rFonts w:ascii="Arial" w:hAnsi="Arial" w:cs="Arial"/>
                <w:sz w:val="20"/>
                <w:szCs w:val="20"/>
                <w:lang w:val="es-ES_tradnl"/>
              </w:rPr>
              <w:t>blica</w:t>
            </w:r>
            <w:proofErr w:type="spellEnd"/>
            <w:r w:rsidR="00EA1A0E">
              <w:rPr>
                <w:rFonts w:ascii="Arial" w:hAnsi="Arial" w:cs="Arial"/>
                <w:sz w:val="20"/>
                <w:szCs w:val="20"/>
                <w:lang w:val="es-ES_tradnl"/>
              </w:rPr>
              <w:t xml:space="preserve"> de Colombia, </w:t>
            </w:r>
            <w:r w:rsidR="00EA1A0E" w:rsidRPr="00DD0FAA">
              <w:rPr>
                <w:rFonts w:ascii="Arial" w:hAnsi="Arial" w:cs="Arial"/>
                <w:sz w:val="20"/>
                <w:szCs w:val="20"/>
                <w:lang w:val="es-ES_tradnl"/>
              </w:rPr>
              <w:t xml:space="preserve">que publica </w:t>
            </w:r>
            <w:r w:rsidR="00EA1A0E">
              <w:rPr>
                <w:rFonts w:ascii="Arial" w:hAnsi="Arial" w:cs="Arial"/>
                <w:sz w:val="20"/>
                <w:szCs w:val="20"/>
                <w:lang w:val="es-ES_tradnl"/>
              </w:rPr>
              <w:t xml:space="preserve">el Decreto </w:t>
            </w:r>
            <w:proofErr w:type="spellStart"/>
            <w:r w:rsidR="00EA1A0E">
              <w:rPr>
                <w:rFonts w:ascii="Arial" w:hAnsi="Arial" w:cs="Arial"/>
                <w:sz w:val="20"/>
                <w:szCs w:val="20"/>
                <w:lang w:val="es-ES_tradnl"/>
              </w:rPr>
              <w:t>N</w:t>
            </w:r>
            <w:r w:rsidR="00EA1A0E" w:rsidRPr="00DD0FAA">
              <w:rPr>
                <w:rFonts w:ascii="Arial" w:hAnsi="Arial" w:cs="Arial"/>
                <w:sz w:val="20"/>
                <w:szCs w:val="20"/>
                <w:lang w:val="es-ES_tradnl"/>
              </w:rPr>
              <w:t>°</w:t>
            </w:r>
            <w:proofErr w:type="spellEnd"/>
            <w:r w:rsidR="00EA1A0E">
              <w:rPr>
                <w:rFonts w:ascii="Arial" w:hAnsi="Arial" w:cs="Arial"/>
                <w:sz w:val="20"/>
                <w:szCs w:val="20"/>
                <w:lang w:val="es-ES_tradnl"/>
              </w:rPr>
              <w:t xml:space="preserve"> 0216 de 2021 por medio del cual se adopta el Estatuto Temporal de Protección para Migrantes venezolanos bajo régimen de protección temporal y se dictan otras disposiciones en materia migratoria</w:t>
            </w:r>
          </w:p>
        </w:tc>
        <w:tc>
          <w:tcPr>
            <w:tcW w:w="1828" w:type="dxa"/>
          </w:tcPr>
          <w:p w14:paraId="6C7526E0" w14:textId="561CD19E" w:rsidR="00EA1A0E" w:rsidRDefault="00EA1A0E" w:rsidP="00EA1A0E">
            <w:pPr>
              <w:ind w:left="-4"/>
              <w:jc w:val="center"/>
              <w:rPr>
                <w:rFonts w:ascii="Arial" w:hAnsi="Arial" w:cs="Arial"/>
                <w:sz w:val="20"/>
                <w:szCs w:val="20"/>
                <w:lang w:val="es-ES_tradnl"/>
              </w:rPr>
            </w:pPr>
            <w:r>
              <w:rPr>
                <w:rFonts w:ascii="Arial" w:hAnsi="Arial" w:cs="Arial"/>
                <w:sz w:val="20"/>
                <w:szCs w:val="20"/>
                <w:lang w:val="es-ES_tradnl"/>
              </w:rPr>
              <w:t>Presidencia de la República</w:t>
            </w:r>
          </w:p>
          <w:p w14:paraId="65616379" w14:textId="77777777" w:rsidR="00EA1A0E" w:rsidRDefault="00EA1A0E" w:rsidP="00EA1A0E">
            <w:pPr>
              <w:ind w:left="-4"/>
              <w:jc w:val="center"/>
              <w:rPr>
                <w:rFonts w:ascii="Arial" w:hAnsi="Arial" w:cs="Arial"/>
                <w:sz w:val="20"/>
                <w:szCs w:val="20"/>
                <w:lang w:val="es-ES_tradnl"/>
              </w:rPr>
            </w:pPr>
          </w:p>
          <w:p w14:paraId="6431FBC9" w14:textId="77777777" w:rsidR="00EA1A0E" w:rsidRDefault="00EA1A0E" w:rsidP="00EA1A0E">
            <w:pPr>
              <w:ind w:left="-4"/>
              <w:jc w:val="center"/>
              <w:rPr>
                <w:rFonts w:ascii="Arial" w:hAnsi="Arial" w:cs="Arial"/>
                <w:sz w:val="20"/>
                <w:szCs w:val="20"/>
                <w:lang w:val="es-ES_tradnl"/>
              </w:rPr>
            </w:pPr>
          </w:p>
          <w:p w14:paraId="6C953E42" w14:textId="77777777" w:rsidR="00EA1A0E" w:rsidRDefault="00EA1A0E" w:rsidP="00EA1A0E">
            <w:pPr>
              <w:ind w:left="-4"/>
              <w:jc w:val="center"/>
              <w:rPr>
                <w:rFonts w:ascii="Arial" w:hAnsi="Arial" w:cs="Arial"/>
                <w:sz w:val="20"/>
                <w:szCs w:val="20"/>
                <w:lang w:val="es-ES_tradnl"/>
              </w:rPr>
            </w:pPr>
          </w:p>
        </w:tc>
      </w:tr>
      <w:tr w:rsidR="00EA1A0E" w:rsidRPr="00DD0FAA" w14:paraId="68E93D86" w14:textId="77777777" w:rsidTr="00F47C31">
        <w:trPr>
          <w:trHeight w:val="3464"/>
        </w:trPr>
        <w:tc>
          <w:tcPr>
            <w:tcW w:w="2766" w:type="dxa"/>
            <w:vMerge/>
          </w:tcPr>
          <w:p w14:paraId="0ABFF1FF" w14:textId="3A9D5A94" w:rsidR="00EA1A0E" w:rsidRPr="00DD0FAA" w:rsidRDefault="00EA1A0E" w:rsidP="00EA1A0E">
            <w:pPr>
              <w:ind w:left="-4"/>
              <w:rPr>
                <w:rFonts w:ascii="Arial" w:hAnsi="Arial" w:cs="Arial"/>
                <w:sz w:val="20"/>
                <w:szCs w:val="20"/>
                <w:lang w:val="es-ES_tradnl"/>
              </w:rPr>
            </w:pPr>
          </w:p>
        </w:tc>
        <w:tc>
          <w:tcPr>
            <w:tcW w:w="5324" w:type="dxa"/>
          </w:tcPr>
          <w:p w14:paraId="7EC55286" w14:textId="74D97E32" w:rsidR="00EA1A0E" w:rsidRPr="00DD0FAA" w:rsidRDefault="00EA1A0E" w:rsidP="00EA1A0E">
            <w:pPr>
              <w:jc w:val="both"/>
              <w:rPr>
                <w:rFonts w:ascii="Arial" w:hAnsi="Arial" w:cs="Arial"/>
                <w:sz w:val="20"/>
                <w:szCs w:val="20"/>
                <w:lang w:val="es-ES_tradnl"/>
              </w:rPr>
            </w:pPr>
            <w:r w:rsidRPr="00967ED0">
              <w:rPr>
                <w:rFonts w:ascii="Arial" w:eastAsia="Times New Roman" w:hAnsi="Arial" w:cs="Arial"/>
                <w:color w:val="000000"/>
                <w:sz w:val="20"/>
                <w:szCs w:val="20"/>
                <w:lang w:val="es-BO"/>
              </w:rPr>
              <w:t>2.1.2 Que se haya</w:t>
            </w:r>
            <w:r>
              <w:rPr>
                <w:rFonts w:ascii="Arial" w:eastAsia="Times New Roman" w:hAnsi="Arial" w:cs="Arial"/>
                <w:color w:val="000000"/>
                <w:sz w:val="20"/>
                <w:szCs w:val="20"/>
                <w:lang w:val="es-BO"/>
              </w:rPr>
              <w:t>n</w:t>
            </w:r>
            <w:r w:rsidRPr="00967ED0">
              <w:rPr>
                <w:rFonts w:ascii="Arial" w:eastAsia="Times New Roman" w:hAnsi="Arial" w:cs="Arial"/>
                <w:color w:val="000000"/>
                <w:sz w:val="20"/>
                <w:szCs w:val="20"/>
                <w:lang w:val="es-BO"/>
              </w:rPr>
              <w:t xml:space="preserve"> aprobado los lineamientos del sistema de Registro Único de Migrantes Venezolanos (RUMV), para la implementación de los </w:t>
            </w:r>
            <w:proofErr w:type="spellStart"/>
            <w:r w:rsidRPr="00967ED0">
              <w:rPr>
                <w:rFonts w:ascii="Arial" w:eastAsia="Times New Roman" w:hAnsi="Arial" w:cs="Arial"/>
                <w:color w:val="000000"/>
                <w:sz w:val="20"/>
                <w:szCs w:val="20"/>
                <w:lang w:val="es-BO"/>
              </w:rPr>
              <w:t>pre-registros</w:t>
            </w:r>
            <w:proofErr w:type="spellEnd"/>
            <w:r w:rsidRPr="00967ED0">
              <w:rPr>
                <w:rFonts w:ascii="Arial" w:eastAsia="Times New Roman" w:hAnsi="Arial" w:cs="Arial"/>
                <w:color w:val="000000"/>
                <w:sz w:val="20"/>
                <w:szCs w:val="20"/>
                <w:lang w:val="es-BO"/>
              </w:rPr>
              <w:t xml:space="preserve"> virtuales asistidos, registros biométricos a nivel nacional y expedición de documentos de identificación a la población migrante venezolana registrada</w:t>
            </w:r>
            <w:r>
              <w:rPr>
                <w:rFonts w:ascii="Arial" w:eastAsia="Times New Roman" w:hAnsi="Arial" w:cs="Arial"/>
                <w:color w:val="000000"/>
                <w:sz w:val="20"/>
                <w:szCs w:val="20"/>
                <w:lang w:val="es-BO"/>
              </w:rPr>
              <w:t xml:space="preserve">, y que comprenda la posibilidad de captar </w:t>
            </w:r>
            <w:r w:rsidRPr="00FB7557">
              <w:rPr>
                <w:rFonts w:ascii="Arial" w:eastAsia="Times New Roman" w:hAnsi="Arial" w:cs="Arial"/>
                <w:color w:val="000000"/>
                <w:sz w:val="20"/>
                <w:szCs w:val="20"/>
                <w:lang w:val="es-BO"/>
              </w:rPr>
              <w:t>una caracterización socioeconómica que contendrá aspectos de la salud, educación, formación, integración, inclusión, entre otros, con el fin de conocer sus condiciones en el territorio colombiano.</w:t>
            </w:r>
            <w:r>
              <w:rPr>
                <w:rFonts w:ascii="Arial" w:eastAsia="Times New Roman" w:hAnsi="Arial" w:cs="Arial"/>
                <w:color w:val="000000"/>
                <w:sz w:val="20"/>
                <w:szCs w:val="20"/>
                <w:lang w:val="es-BO"/>
              </w:rPr>
              <w:t xml:space="preserve"> </w:t>
            </w:r>
            <w:r w:rsidRPr="00967ED0">
              <w:rPr>
                <w:rFonts w:ascii="Arial" w:hAnsi="Arial" w:cs="Arial"/>
                <w:sz w:val="20"/>
                <w:szCs w:val="20"/>
                <w:lang w:val="es-BO"/>
              </w:rPr>
              <w:t xml:space="preserve">Asimismo, en cuanto al enfoque diferencial de género, la persona tendrá la posibilidad de identificarse con el género de su preferencia tras un procedimiento voluntario ante Notario Público previo o posterior al otorgamiento del Permiso por Protección Temporal. </w:t>
            </w:r>
          </w:p>
        </w:tc>
        <w:tc>
          <w:tcPr>
            <w:tcW w:w="5382" w:type="dxa"/>
            <w:tcBorders>
              <w:bottom w:val="single" w:sz="4" w:space="0" w:color="auto"/>
            </w:tcBorders>
            <w:shd w:val="clear" w:color="auto" w:fill="auto"/>
          </w:tcPr>
          <w:p w14:paraId="72FBE0E7" w14:textId="3FCE6D8E" w:rsidR="00EA1A0E" w:rsidRPr="00DD0FAA" w:rsidRDefault="00EA1A0E" w:rsidP="00EA1A0E">
            <w:pPr>
              <w:ind w:left="-4"/>
              <w:jc w:val="both"/>
              <w:rPr>
                <w:rFonts w:ascii="Arial" w:hAnsi="Arial" w:cs="Arial"/>
                <w:sz w:val="20"/>
                <w:szCs w:val="20"/>
                <w:lang w:val="es-ES_tradnl"/>
              </w:rPr>
            </w:pPr>
            <w:proofErr w:type="spellStart"/>
            <w:r>
              <w:rPr>
                <w:rFonts w:ascii="Arial" w:hAnsi="Arial" w:cs="Arial"/>
                <w:sz w:val="20"/>
                <w:szCs w:val="20"/>
                <w:lang w:val="es-ES_tradnl"/>
              </w:rPr>
              <w:t>Rep</w:t>
            </w:r>
            <w:proofErr w:type="spellEnd"/>
            <w:r>
              <w:rPr>
                <w:rFonts w:ascii="Arial" w:hAnsi="Arial" w:cs="Arial"/>
                <w:sz w:val="20"/>
                <w:szCs w:val="20"/>
                <w:lang w:val="es-BO"/>
              </w:rPr>
              <w:t>ú</w:t>
            </w:r>
            <w:proofErr w:type="spellStart"/>
            <w:r>
              <w:rPr>
                <w:rFonts w:ascii="Arial" w:hAnsi="Arial" w:cs="Arial"/>
                <w:sz w:val="20"/>
                <w:szCs w:val="20"/>
                <w:lang w:val="es-ES_tradnl"/>
              </w:rPr>
              <w:t>blica</w:t>
            </w:r>
            <w:proofErr w:type="spellEnd"/>
            <w:r>
              <w:rPr>
                <w:rFonts w:ascii="Arial" w:hAnsi="Arial" w:cs="Arial"/>
                <w:sz w:val="20"/>
                <w:szCs w:val="20"/>
                <w:lang w:val="es-ES_tradnl"/>
              </w:rPr>
              <w:t xml:space="preserve"> de Colombia, </w:t>
            </w:r>
            <w:r w:rsidRPr="00DD0FAA">
              <w:rPr>
                <w:rFonts w:ascii="Arial" w:hAnsi="Arial" w:cs="Arial"/>
                <w:sz w:val="20"/>
                <w:szCs w:val="20"/>
                <w:lang w:val="es-ES_tradnl"/>
              </w:rPr>
              <w:t xml:space="preserve">que publica </w:t>
            </w:r>
            <w:r>
              <w:rPr>
                <w:rFonts w:ascii="Arial" w:hAnsi="Arial" w:cs="Arial"/>
                <w:sz w:val="20"/>
                <w:szCs w:val="20"/>
                <w:lang w:val="es-ES_tradnl"/>
              </w:rPr>
              <w:t>la Resolución No 0971 de 2021 por la cual se implementa el Estatuto Temporal de Protección para Migrantes Venezolanos y se crea el Registro Único de Migrantes Venezolanos, adoptado por el Decreto 216 de 2021</w:t>
            </w:r>
          </w:p>
        </w:tc>
        <w:tc>
          <w:tcPr>
            <w:tcW w:w="1828" w:type="dxa"/>
            <w:tcBorders>
              <w:bottom w:val="single" w:sz="4" w:space="0" w:color="auto"/>
            </w:tcBorders>
          </w:tcPr>
          <w:p w14:paraId="277A7DF1" w14:textId="77777777" w:rsidR="00EA1A0E" w:rsidRPr="00DC1377" w:rsidRDefault="00EA1A0E" w:rsidP="00EA1A0E">
            <w:pPr>
              <w:ind w:left="-4"/>
              <w:jc w:val="center"/>
              <w:rPr>
                <w:rFonts w:ascii="Arial" w:hAnsi="Arial" w:cs="Arial"/>
                <w:sz w:val="20"/>
                <w:szCs w:val="20"/>
                <w:lang w:val="es-BO"/>
              </w:rPr>
            </w:pPr>
            <w:r w:rsidRPr="00DC1377">
              <w:rPr>
                <w:rFonts w:ascii="Arial" w:hAnsi="Arial" w:cs="Arial"/>
                <w:sz w:val="20"/>
                <w:szCs w:val="20"/>
                <w:lang w:val="es-BO"/>
              </w:rPr>
              <w:t>Unidad Administrativa Especial Migración Colombia</w:t>
            </w:r>
          </w:p>
          <w:p w14:paraId="43EFFDD2" w14:textId="07767B27" w:rsidR="00EA1A0E" w:rsidRPr="00DC1377" w:rsidRDefault="00EA1A0E" w:rsidP="00EA1A0E">
            <w:pPr>
              <w:ind w:left="-4"/>
              <w:jc w:val="center"/>
              <w:rPr>
                <w:rFonts w:ascii="Arial" w:hAnsi="Arial" w:cs="Arial"/>
                <w:sz w:val="20"/>
                <w:szCs w:val="20"/>
                <w:lang w:val="es-BO"/>
              </w:rPr>
            </w:pPr>
          </w:p>
        </w:tc>
      </w:tr>
      <w:tr w:rsidR="0005723F" w:rsidRPr="00DD0FAA" w14:paraId="618496A5" w14:textId="77777777" w:rsidTr="008D1189">
        <w:trPr>
          <w:trHeight w:val="1547"/>
        </w:trPr>
        <w:tc>
          <w:tcPr>
            <w:tcW w:w="2766" w:type="dxa"/>
            <w:vMerge/>
          </w:tcPr>
          <w:p w14:paraId="60020642" w14:textId="77777777" w:rsidR="0005723F" w:rsidRPr="00DD0FAA" w:rsidRDefault="0005723F" w:rsidP="0005723F">
            <w:pPr>
              <w:ind w:left="-4"/>
              <w:rPr>
                <w:rFonts w:ascii="Arial" w:hAnsi="Arial" w:cs="Arial"/>
                <w:sz w:val="20"/>
                <w:szCs w:val="20"/>
                <w:lang w:val="es-ES_tradnl"/>
              </w:rPr>
            </w:pPr>
          </w:p>
        </w:tc>
        <w:tc>
          <w:tcPr>
            <w:tcW w:w="5324" w:type="dxa"/>
          </w:tcPr>
          <w:p w14:paraId="48B7007F" w14:textId="26400637" w:rsidR="0005723F" w:rsidRPr="00967ED0" w:rsidRDefault="0005723F" w:rsidP="00A46CC8">
            <w:pPr>
              <w:jc w:val="both"/>
              <w:rPr>
                <w:rFonts w:ascii="Arial" w:eastAsia="Times New Roman" w:hAnsi="Arial" w:cs="Arial"/>
                <w:color w:val="000000"/>
                <w:sz w:val="20"/>
                <w:szCs w:val="20"/>
                <w:lang w:val="es-BO"/>
              </w:rPr>
            </w:pPr>
            <w:r w:rsidRPr="00967ED0">
              <w:rPr>
                <w:rFonts w:ascii="Arial" w:eastAsia="Times New Roman" w:hAnsi="Arial" w:cs="Arial"/>
                <w:color w:val="000000"/>
                <w:sz w:val="20"/>
                <w:szCs w:val="20"/>
                <w:lang w:val="es-BO"/>
              </w:rPr>
              <w:t>2.1.3 </w:t>
            </w:r>
            <w:r w:rsidR="00A46CC8">
              <w:rPr>
                <w:rStyle w:val="normaltextrun"/>
                <w:rFonts w:ascii="Arial" w:hAnsi="Arial" w:cs="Arial"/>
                <w:color w:val="000000"/>
                <w:sz w:val="20"/>
                <w:szCs w:val="20"/>
                <w:shd w:val="clear" w:color="auto" w:fill="FFFFFF"/>
              </w:rPr>
              <w:t>Que se evidencien mecanismos institucionales entre Migración Colombia y las entidades habilitantes: el Departamento Nacional de Planificación (DNP) y el Ministerio de Salud, que permitan un adecuado uso y transferencia de la información captada por el RUMV y del Permiso Temporal de Permanencia, para fines de planificación y aplicación de políticas sectoriales para atender la migración</w:t>
            </w:r>
          </w:p>
        </w:tc>
        <w:tc>
          <w:tcPr>
            <w:tcW w:w="5382" w:type="dxa"/>
            <w:tcBorders>
              <w:bottom w:val="single" w:sz="4" w:space="0" w:color="auto"/>
            </w:tcBorders>
            <w:shd w:val="clear" w:color="auto" w:fill="auto"/>
          </w:tcPr>
          <w:p w14:paraId="5E52257A" w14:textId="0EB81C44" w:rsidR="0005723F" w:rsidRDefault="00A46CC8" w:rsidP="0005723F">
            <w:pPr>
              <w:ind w:left="-4"/>
              <w:jc w:val="both"/>
              <w:rPr>
                <w:rFonts w:ascii="Arial" w:hAnsi="Arial" w:cs="Arial"/>
                <w:sz w:val="20"/>
                <w:szCs w:val="20"/>
                <w:lang w:val="es-BO"/>
              </w:rPr>
            </w:pPr>
            <w:r>
              <w:rPr>
                <w:rFonts w:ascii="Arial" w:hAnsi="Arial" w:cs="Arial"/>
                <w:sz w:val="20"/>
                <w:szCs w:val="20"/>
                <w:lang w:val="es-ES_tradnl"/>
              </w:rPr>
              <w:t xml:space="preserve">1. </w:t>
            </w:r>
            <w:r w:rsidR="00B565C3">
              <w:rPr>
                <w:rFonts w:ascii="Arial" w:hAnsi="Arial" w:cs="Arial"/>
                <w:sz w:val="20"/>
                <w:szCs w:val="20"/>
                <w:lang w:val="es-ES_tradnl"/>
              </w:rPr>
              <w:t>Convenio interadministrativo de intercambio de información No DNP-854-2021 entre DNP y Migración Colombia</w:t>
            </w:r>
            <w:r w:rsidR="008D1189">
              <w:rPr>
                <w:rFonts w:ascii="Arial" w:hAnsi="Arial" w:cs="Arial"/>
                <w:sz w:val="20"/>
                <w:szCs w:val="20"/>
                <w:lang w:val="es-BO"/>
              </w:rPr>
              <w:t>.</w:t>
            </w:r>
          </w:p>
          <w:p w14:paraId="6BC4927C" w14:textId="77777777" w:rsidR="00A46CC8" w:rsidRDefault="00A46CC8" w:rsidP="0005723F">
            <w:pPr>
              <w:ind w:left="-4"/>
              <w:jc w:val="both"/>
              <w:rPr>
                <w:rFonts w:ascii="Arial" w:hAnsi="Arial" w:cs="Arial"/>
                <w:sz w:val="20"/>
                <w:szCs w:val="20"/>
                <w:lang w:val="es-BO"/>
              </w:rPr>
            </w:pPr>
          </w:p>
          <w:p w14:paraId="2F9ADEE8" w14:textId="02B9F780" w:rsidR="00A46CC8" w:rsidRPr="00AE4E54" w:rsidRDefault="00A46CC8" w:rsidP="0005723F">
            <w:pPr>
              <w:ind w:left="-4"/>
              <w:jc w:val="both"/>
              <w:rPr>
                <w:rFonts w:ascii="Arial" w:hAnsi="Arial" w:cs="Arial"/>
                <w:sz w:val="20"/>
                <w:szCs w:val="20"/>
                <w:lang w:val="es-ES_tradnl"/>
              </w:rPr>
            </w:pPr>
            <w:r>
              <w:rPr>
                <w:rFonts w:ascii="Arial" w:hAnsi="Arial" w:cs="Arial"/>
                <w:color w:val="000000"/>
                <w:sz w:val="20"/>
                <w:szCs w:val="20"/>
                <w:lang w:val="es-ES_tradnl"/>
              </w:rPr>
              <w:t xml:space="preserve">2. Ministerio de Salud y Protección Social, que publica la Resolución No001178 del 5 de agosto de 2021, por la cual establece que las entidades responsables de la administración y manejo de las bases de datos dentro del Sistema de la Protección Social efectuarán la actualización y ajustes, y realizarán las validaciones, de acuerdo con la información que suministre Migraciones Colombia, para el intercambio y análisis de la información. </w:t>
            </w:r>
          </w:p>
        </w:tc>
        <w:tc>
          <w:tcPr>
            <w:tcW w:w="1828" w:type="dxa"/>
            <w:tcBorders>
              <w:bottom w:val="single" w:sz="4" w:space="0" w:color="auto"/>
            </w:tcBorders>
          </w:tcPr>
          <w:p w14:paraId="1E129B1A" w14:textId="77777777" w:rsidR="0005723F" w:rsidRPr="00DC1377" w:rsidRDefault="0005723F" w:rsidP="0005723F">
            <w:pPr>
              <w:ind w:left="-4"/>
              <w:jc w:val="center"/>
              <w:rPr>
                <w:rFonts w:ascii="Arial" w:hAnsi="Arial" w:cs="Arial"/>
                <w:sz w:val="20"/>
                <w:szCs w:val="20"/>
                <w:lang w:val="es-BO"/>
              </w:rPr>
            </w:pPr>
            <w:r w:rsidRPr="00DC1377">
              <w:rPr>
                <w:rFonts w:ascii="Arial" w:hAnsi="Arial" w:cs="Arial"/>
                <w:sz w:val="20"/>
                <w:szCs w:val="20"/>
                <w:lang w:val="es-BO"/>
              </w:rPr>
              <w:t>Unidad Administrativa Especial Migración Colombia</w:t>
            </w:r>
          </w:p>
          <w:p w14:paraId="63662ACB" w14:textId="77777777" w:rsidR="0005723F" w:rsidRPr="00DC1377" w:rsidRDefault="0005723F" w:rsidP="0005723F">
            <w:pPr>
              <w:ind w:left="-4"/>
              <w:jc w:val="center"/>
              <w:rPr>
                <w:rFonts w:ascii="Arial" w:hAnsi="Arial" w:cs="Arial"/>
                <w:sz w:val="20"/>
                <w:szCs w:val="20"/>
                <w:lang w:val="es-BO"/>
              </w:rPr>
            </w:pPr>
          </w:p>
        </w:tc>
      </w:tr>
      <w:tr w:rsidR="0005723F" w:rsidRPr="00DD0FAA" w14:paraId="54527216" w14:textId="77777777" w:rsidTr="007572B4">
        <w:trPr>
          <w:trHeight w:val="1043"/>
        </w:trPr>
        <w:tc>
          <w:tcPr>
            <w:tcW w:w="2766" w:type="dxa"/>
            <w:vMerge/>
          </w:tcPr>
          <w:p w14:paraId="29CC9365" w14:textId="77777777" w:rsidR="0005723F" w:rsidRPr="00DD0FAA" w:rsidRDefault="0005723F" w:rsidP="0005723F">
            <w:pPr>
              <w:ind w:left="-4"/>
              <w:rPr>
                <w:rFonts w:ascii="Arial" w:hAnsi="Arial" w:cs="Arial"/>
                <w:sz w:val="20"/>
                <w:szCs w:val="20"/>
                <w:lang w:val="es-ES_tradnl"/>
              </w:rPr>
            </w:pPr>
          </w:p>
        </w:tc>
        <w:tc>
          <w:tcPr>
            <w:tcW w:w="5324" w:type="dxa"/>
          </w:tcPr>
          <w:p w14:paraId="283F597E" w14:textId="1E3BA4AE" w:rsidR="0005723F" w:rsidRDefault="0005723F" w:rsidP="0005723F">
            <w:pPr>
              <w:jc w:val="both"/>
              <w:rPr>
                <w:rFonts w:ascii="Arial" w:hAnsi="Arial" w:cs="Arial"/>
                <w:sz w:val="20"/>
                <w:szCs w:val="20"/>
                <w:lang w:val="es-ES_tradnl"/>
              </w:rPr>
            </w:pPr>
            <w:r w:rsidRPr="00967ED0">
              <w:rPr>
                <w:rFonts w:ascii="Arial" w:eastAsia="Times New Roman" w:hAnsi="Arial" w:cs="Arial"/>
                <w:color w:val="000000"/>
                <w:sz w:val="20"/>
                <w:szCs w:val="20"/>
                <w:lang w:val="es-BO"/>
              </w:rPr>
              <w:t>2.1.4 Que se haya</w:t>
            </w:r>
            <w:r>
              <w:rPr>
                <w:rFonts w:ascii="Arial" w:eastAsia="Times New Roman" w:hAnsi="Arial" w:cs="Arial"/>
                <w:color w:val="000000"/>
                <w:sz w:val="20"/>
                <w:szCs w:val="20"/>
                <w:lang w:val="es-BO"/>
              </w:rPr>
              <w:t xml:space="preserve"> elaborado la</w:t>
            </w:r>
            <w:r w:rsidRPr="00967ED0">
              <w:rPr>
                <w:rFonts w:ascii="Arial" w:eastAsia="Times New Roman" w:hAnsi="Arial" w:cs="Arial"/>
                <w:color w:val="000000"/>
                <w:sz w:val="20"/>
                <w:szCs w:val="20"/>
                <w:lang w:val="es-BO"/>
              </w:rPr>
              <w:t xml:space="preserve"> </w:t>
            </w:r>
            <w:r>
              <w:rPr>
                <w:rFonts w:ascii="Arial" w:eastAsia="Times New Roman" w:hAnsi="Arial" w:cs="Arial"/>
                <w:color w:val="000000"/>
                <w:sz w:val="20"/>
                <w:szCs w:val="20"/>
                <w:lang w:val="es-BO"/>
              </w:rPr>
              <w:t>reglamentación d</w:t>
            </w:r>
            <w:r w:rsidRPr="00967ED0">
              <w:rPr>
                <w:rFonts w:ascii="Arial" w:eastAsia="Times New Roman" w:hAnsi="Arial" w:cs="Arial"/>
                <w:color w:val="000000"/>
                <w:sz w:val="20"/>
                <w:szCs w:val="20"/>
                <w:lang w:val="es-BO"/>
              </w:rPr>
              <w:t xml:space="preserve">el </w:t>
            </w:r>
            <w:r>
              <w:rPr>
                <w:rFonts w:ascii="Arial" w:eastAsia="Times New Roman" w:hAnsi="Arial" w:cs="Arial"/>
                <w:color w:val="000000"/>
                <w:sz w:val="20"/>
                <w:szCs w:val="20"/>
                <w:lang w:val="es-BO"/>
              </w:rPr>
              <w:t>C</w:t>
            </w:r>
            <w:r w:rsidRPr="00967ED0">
              <w:rPr>
                <w:rFonts w:ascii="Arial" w:eastAsia="Times New Roman" w:hAnsi="Arial" w:cs="Arial"/>
                <w:color w:val="000000"/>
                <w:sz w:val="20"/>
                <w:szCs w:val="20"/>
                <w:lang w:val="es-BO"/>
              </w:rPr>
              <w:t xml:space="preserve">omité </w:t>
            </w:r>
            <w:r>
              <w:rPr>
                <w:rFonts w:ascii="Arial" w:eastAsia="Times New Roman" w:hAnsi="Arial" w:cs="Arial"/>
                <w:color w:val="000000"/>
                <w:sz w:val="20"/>
                <w:szCs w:val="20"/>
                <w:lang w:val="es-BO"/>
              </w:rPr>
              <w:t>E</w:t>
            </w:r>
            <w:r w:rsidRPr="00967ED0">
              <w:rPr>
                <w:rFonts w:ascii="Arial" w:eastAsia="Times New Roman" w:hAnsi="Arial" w:cs="Arial"/>
                <w:color w:val="000000"/>
                <w:sz w:val="20"/>
                <w:szCs w:val="20"/>
                <w:lang w:val="es-BO"/>
              </w:rPr>
              <w:t xml:space="preserve">stadístico </w:t>
            </w:r>
            <w:r>
              <w:rPr>
                <w:rFonts w:ascii="Arial" w:eastAsia="Times New Roman" w:hAnsi="Arial" w:cs="Arial"/>
                <w:color w:val="000000"/>
                <w:sz w:val="20"/>
                <w:szCs w:val="20"/>
                <w:lang w:val="es-BO"/>
              </w:rPr>
              <w:t>S</w:t>
            </w:r>
            <w:r w:rsidRPr="00967ED0">
              <w:rPr>
                <w:rFonts w:ascii="Arial" w:eastAsia="Times New Roman" w:hAnsi="Arial" w:cs="Arial"/>
                <w:color w:val="000000"/>
                <w:sz w:val="20"/>
                <w:szCs w:val="20"/>
                <w:lang w:val="es-BO"/>
              </w:rPr>
              <w:t xml:space="preserve">ectorial de la temática de </w:t>
            </w:r>
            <w:r>
              <w:rPr>
                <w:rFonts w:ascii="Arial" w:eastAsia="Times New Roman" w:hAnsi="Arial" w:cs="Arial"/>
                <w:color w:val="000000"/>
                <w:sz w:val="20"/>
                <w:szCs w:val="20"/>
                <w:lang w:val="es-BO"/>
              </w:rPr>
              <w:t>S</w:t>
            </w:r>
            <w:r w:rsidRPr="00967ED0">
              <w:rPr>
                <w:rFonts w:ascii="Arial" w:eastAsia="Times New Roman" w:hAnsi="Arial" w:cs="Arial"/>
                <w:color w:val="000000"/>
                <w:sz w:val="20"/>
                <w:szCs w:val="20"/>
                <w:lang w:val="es-BO"/>
              </w:rPr>
              <w:t xml:space="preserve">alud y </w:t>
            </w:r>
            <w:r>
              <w:rPr>
                <w:rFonts w:ascii="Arial" w:eastAsia="Times New Roman" w:hAnsi="Arial" w:cs="Arial"/>
                <w:color w:val="000000"/>
                <w:sz w:val="20"/>
                <w:szCs w:val="20"/>
                <w:lang w:val="es-BO"/>
              </w:rPr>
              <w:t>B</w:t>
            </w:r>
            <w:r w:rsidRPr="00967ED0">
              <w:rPr>
                <w:rFonts w:ascii="Arial" w:eastAsia="Times New Roman" w:hAnsi="Arial" w:cs="Arial"/>
                <w:color w:val="000000"/>
                <w:sz w:val="20"/>
                <w:szCs w:val="20"/>
                <w:lang w:val="es-BO"/>
              </w:rPr>
              <w:t xml:space="preserve">ienestar </w:t>
            </w:r>
            <w:r>
              <w:rPr>
                <w:rFonts w:ascii="Arial" w:eastAsia="Times New Roman" w:hAnsi="Arial" w:cs="Arial"/>
                <w:color w:val="000000"/>
                <w:sz w:val="20"/>
                <w:szCs w:val="20"/>
                <w:lang w:val="es-BO"/>
              </w:rPr>
              <w:t>S</w:t>
            </w:r>
            <w:r w:rsidRPr="00967ED0">
              <w:rPr>
                <w:rFonts w:ascii="Arial" w:eastAsia="Times New Roman" w:hAnsi="Arial" w:cs="Arial"/>
                <w:color w:val="000000"/>
                <w:sz w:val="20"/>
                <w:szCs w:val="20"/>
                <w:lang w:val="es-BO"/>
              </w:rPr>
              <w:t xml:space="preserve">ocial, y </w:t>
            </w:r>
            <w:r>
              <w:rPr>
                <w:rFonts w:ascii="Arial" w:eastAsia="Times New Roman" w:hAnsi="Arial" w:cs="Arial"/>
                <w:color w:val="000000"/>
                <w:sz w:val="20"/>
                <w:szCs w:val="20"/>
                <w:lang w:val="es-BO"/>
              </w:rPr>
              <w:t>D</w:t>
            </w:r>
            <w:r w:rsidRPr="00967ED0">
              <w:rPr>
                <w:rFonts w:ascii="Arial" w:eastAsia="Times New Roman" w:hAnsi="Arial" w:cs="Arial"/>
                <w:color w:val="000000"/>
                <w:sz w:val="20"/>
                <w:szCs w:val="20"/>
                <w:lang w:val="es-BO"/>
              </w:rPr>
              <w:t>emografía, con participación de la Mesa de Estadística de Migración</w:t>
            </w:r>
            <w:r>
              <w:rPr>
                <w:rFonts w:ascii="Arial" w:eastAsia="Times New Roman" w:hAnsi="Arial" w:cs="Arial"/>
                <w:color w:val="000000"/>
                <w:sz w:val="20"/>
                <w:szCs w:val="20"/>
                <w:lang w:val="es-BO"/>
              </w:rPr>
              <w:t>, entre otros.</w:t>
            </w:r>
          </w:p>
        </w:tc>
        <w:tc>
          <w:tcPr>
            <w:tcW w:w="5382" w:type="dxa"/>
            <w:tcBorders>
              <w:top w:val="single" w:sz="4" w:space="0" w:color="auto"/>
            </w:tcBorders>
            <w:shd w:val="clear" w:color="auto" w:fill="auto"/>
          </w:tcPr>
          <w:p w14:paraId="2158FB69" w14:textId="46361281" w:rsidR="0005723F" w:rsidRDefault="0005723F" w:rsidP="0005723F">
            <w:pPr>
              <w:ind w:left="-4"/>
              <w:jc w:val="both"/>
              <w:rPr>
                <w:rFonts w:ascii="Arial" w:hAnsi="Arial" w:cs="Arial"/>
                <w:sz w:val="20"/>
                <w:szCs w:val="20"/>
                <w:lang w:val="es-ES_tradnl"/>
              </w:rPr>
            </w:pPr>
            <w:r>
              <w:rPr>
                <w:rFonts w:ascii="Arial" w:hAnsi="Arial" w:cs="Arial"/>
                <w:sz w:val="20"/>
                <w:szCs w:val="20"/>
                <w:lang w:val="es-ES_tradnl"/>
              </w:rPr>
              <w:t xml:space="preserve">Resolución No 1372 del 26 de noviembre de 2020, por la cual el Departamento Administrativo Nacional de Estadísticas (DANE) regula el funcionamiento de los Comités Estadísticos Sectoriales y las Mesas Estadísticas Sectoriales. </w:t>
            </w:r>
          </w:p>
        </w:tc>
        <w:tc>
          <w:tcPr>
            <w:tcW w:w="1828" w:type="dxa"/>
            <w:tcBorders>
              <w:top w:val="single" w:sz="4" w:space="0" w:color="auto"/>
            </w:tcBorders>
          </w:tcPr>
          <w:p w14:paraId="6DB1AD4E" w14:textId="36BB1F71" w:rsidR="0005723F" w:rsidRPr="00D06AC0" w:rsidRDefault="0005723F" w:rsidP="0005723F">
            <w:pPr>
              <w:ind w:left="-4"/>
              <w:jc w:val="center"/>
              <w:rPr>
                <w:rFonts w:ascii="Arial" w:hAnsi="Arial" w:cs="Arial"/>
                <w:sz w:val="20"/>
                <w:szCs w:val="20"/>
                <w:lang w:val="es-BO"/>
              </w:rPr>
            </w:pPr>
            <w:r>
              <w:rPr>
                <w:rFonts w:ascii="Arial" w:hAnsi="Arial" w:cs="Arial"/>
                <w:sz w:val="20"/>
                <w:szCs w:val="20"/>
                <w:lang w:val="es-ES_tradnl"/>
              </w:rPr>
              <w:t>Departamento Administrativo Nacional de Estadísticas</w:t>
            </w:r>
          </w:p>
        </w:tc>
      </w:tr>
      <w:tr w:rsidR="0005723F" w:rsidRPr="00DD0FAA" w14:paraId="755C366F" w14:textId="77777777" w:rsidTr="00FF0A6D">
        <w:trPr>
          <w:trHeight w:val="1205"/>
        </w:trPr>
        <w:tc>
          <w:tcPr>
            <w:tcW w:w="2766" w:type="dxa"/>
            <w:vMerge/>
          </w:tcPr>
          <w:p w14:paraId="79EF8D6E" w14:textId="77777777" w:rsidR="0005723F" w:rsidRPr="00DD0FAA" w:rsidRDefault="0005723F" w:rsidP="0005723F">
            <w:pPr>
              <w:ind w:left="-4"/>
              <w:rPr>
                <w:rFonts w:ascii="Arial" w:hAnsi="Arial" w:cs="Arial"/>
                <w:sz w:val="20"/>
                <w:szCs w:val="20"/>
                <w:lang w:val="es-ES_tradnl"/>
              </w:rPr>
            </w:pPr>
          </w:p>
        </w:tc>
        <w:tc>
          <w:tcPr>
            <w:tcW w:w="5324" w:type="dxa"/>
          </w:tcPr>
          <w:p w14:paraId="7611B430" w14:textId="1120E2AC" w:rsidR="0005723F" w:rsidRDefault="0005723F" w:rsidP="0005723F">
            <w:pPr>
              <w:jc w:val="both"/>
              <w:rPr>
                <w:rFonts w:ascii="Arial" w:hAnsi="Arial" w:cs="Arial"/>
                <w:sz w:val="20"/>
                <w:szCs w:val="20"/>
                <w:lang w:val="es-ES_tradnl"/>
              </w:rPr>
            </w:pPr>
            <w:r>
              <w:rPr>
                <w:rFonts w:ascii="Arial" w:eastAsia="Times New Roman" w:hAnsi="Arial" w:cs="Arial"/>
                <w:color w:val="000000"/>
                <w:sz w:val="20"/>
                <w:szCs w:val="20"/>
                <w:lang w:val="es-BO"/>
              </w:rPr>
              <w:t xml:space="preserve">2.1.5 Que se haya elaborado el Marco Fiscal de Mediano Plazo 2021, y que considere dentro de su contenido el impacto fiscal de los efectos de la migración venezolana </w:t>
            </w:r>
            <w:r w:rsidR="00DA25E8">
              <w:rPr>
                <w:rFonts w:ascii="Arial" w:eastAsia="Times New Roman" w:hAnsi="Arial" w:cs="Arial"/>
                <w:color w:val="000000"/>
                <w:sz w:val="20"/>
                <w:szCs w:val="20"/>
                <w:lang w:val="es-BO"/>
              </w:rPr>
              <w:t>y,</w:t>
            </w:r>
            <w:r>
              <w:rPr>
                <w:rFonts w:ascii="Arial" w:eastAsia="Times New Roman" w:hAnsi="Arial" w:cs="Arial"/>
                <w:color w:val="000000"/>
                <w:sz w:val="20"/>
                <w:szCs w:val="20"/>
                <w:lang w:val="es-BO"/>
              </w:rPr>
              <w:t xml:space="preserve"> además, los beneficios producto de </w:t>
            </w:r>
            <w:proofErr w:type="gramStart"/>
            <w:r>
              <w:rPr>
                <w:rFonts w:ascii="Arial" w:eastAsia="Times New Roman" w:hAnsi="Arial" w:cs="Arial"/>
                <w:color w:val="000000"/>
                <w:sz w:val="20"/>
                <w:szCs w:val="20"/>
                <w:lang w:val="es-BO"/>
              </w:rPr>
              <w:t>la misma</w:t>
            </w:r>
            <w:proofErr w:type="gramEnd"/>
            <w:r>
              <w:rPr>
                <w:rFonts w:ascii="Arial" w:eastAsia="Times New Roman" w:hAnsi="Arial" w:cs="Arial"/>
                <w:color w:val="000000"/>
                <w:sz w:val="20"/>
                <w:szCs w:val="20"/>
                <w:lang w:val="es-BO"/>
              </w:rPr>
              <w:t xml:space="preserve"> en el mediano y largo plazo a la balanza fiscal y a la economía. </w:t>
            </w:r>
          </w:p>
        </w:tc>
        <w:tc>
          <w:tcPr>
            <w:tcW w:w="5382" w:type="dxa"/>
            <w:shd w:val="clear" w:color="auto" w:fill="auto"/>
          </w:tcPr>
          <w:p w14:paraId="203A7FC3" w14:textId="4DD3F79E" w:rsidR="0005723F" w:rsidRPr="000B269F" w:rsidRDefault="0005723F" w:rsidP="0005723F">
            <w:pPr>
              <w:ind w:left="-4"/>
              <w:jc w:val="both"/>
              <w:rPr>
                <w:rFonts w:ascii="Arial" w:hAnsi="Arial" w:cs="Arial"/>
                <w:sz w:val="20"/>
                <w:szCs w:val="20"/>
                <w:lang w:val="es-BO"/>
              </w:rPr>
            </w:pPr>
            <w:r>
              <w:rPr>
                <w:rFonts w:ascii="Arial" w:hAnsi="Arial" w:cs="Arial"/>
                <w:sz w:val="20"/>
                <w:szCs w:val="20"/>
                <w:lang w:val="es-ES_tradnl"/>
              </w:rPr>
              <w:t xml:space="preserve">Marco Fiscal de Mediano Plazo 2021, publicación del Ministerio de Hacienda y Crédito Público en la que se trazan los lineamientos del ámbito fiscal y de crecimiento del país para los próximos años. </w:t>
            </w:r>
          </w:p>
        </w:tc>
        <w:tc>
          <w:tcPr>
            <w:tcW w:w="1828" w:type="dxa"/>
          </w:tcPr>
          <w:p w14:paraId="7F442C16" w14:textId="6F103CBC" w:rsidR="0005723F" w:rsidRPr="003437AF" w:rsidRDefault="0005723F" w:rsidP="0005723F">
            <w:pPr>
              <w:ind w:left="-4"/>
              <w:jc w:val="center"/>
              <w:rPr>
                <w:rFonts w:ascii="Arial" w:hAnsi="Arial" w:cs="Arial"/>
                <w:sz w:val="20"/>
                <w:szCs w:val="20"/>
                <w:lang w:val="es-BO"/>
              </w:rPr>
            </w:pPr>
            <w:r>
              <w:rPr>
                <w:rFonts w:ascii="Arial" w:hAnsi="Arial" w:cs="Arial"/>
                <w:sz w:val="20"/>
                <w:szCs w:val="20"/>
                <w:lang w:val="es-PE"/>
              </w:rPr>
              <w:t xml:space="preserve">Ministerio de Hacienda y Crédito Público </w:t>
            </w:r>
          </w:p>
        </w:tc>
      </w:tr>
      <w:tr w:rsidR="00A50589" w:rsidRPr="00DD0FAA" w14:paraId="26CFC16B" w14:textId="77777777" w:rsidTr="00385B70">
        <w:tc>
          <w:tcPr>
            <w:tcW w:w="15300" w:type="dxa"/>
            <w:gridSpan w:val="4"/>
            <w:shd w:val="clear" w:color="auto" w:fill="8DB3E2" w:themeFill="text2" w:themeFillTint="66"/>
          </w:tcPr>
          <w:p w14:paraId="2EDB1C0C" w14:textId="0AD9E098" w:rsidR="00A50589" w:rsidRPr="002010C7" w:rsidRDefault="006108FA" w:rsidP="003D700A">
            <w:pPr>
              <w:spacing w:before="60" w:after="60"/>
              <w:rPr>
                <w:rFonts w:ascii="Arial" w:hAnsi="Arial" w:cs="Arial"/>
                <w:sz w:val="20"/>
                <w:szCs w:val="20"/>
                <w:lang w:val="es-ES_tradnl"/>
              </w:rPr>
            </w:pPr>
            <w:r w:rsidRPr="002010C7">
              <w:rPr>
                <w:rFonts w:ascii="Arial" w:hAnsi="Arial" w:cs="Arial"/>
                <w:b/>
                <w:sz w:val="20"/>
                <w:szCs w:val="20"/>
                <w:lang w:val="es-419" w:eastAsia="zh-CN"/>
              </w:rPr>
              <w:t xml:space="preserve">Componente 3.  </w:t>
            </w:r>
            <w:r w:rsidR="001E0752" w:rsidRPr="00654237">
              <w:rPr>
                <w:rFonts w:ascii="Arial" w:eastAsia="Times New Roman" w:hAnsi="Arial" w:cs="Arial"/>
                <w:b/>
                <w:bCs/>
                <w:color w:val="000000"/>
                <w:sz w:val="20"/>
                <w:szCs w:val="20"/>
                <w:lang w:val="es-BO"/>
              </w:rPr>
              <w:t>Articulación institucional para el acceso a servicios sociales y de protección contra la trata de personas</w:t>
            </w:r>
          </w:p>
        </w:tc>
      </w:tr>
      <w:tr w:rsidR="00815578" w:rsidRPr="00D237A4" w14:paraId="2F845516" w14:textId="77777777" w:rsidTr="00A46CC8">
        <w:trPr>
          <w:trHeight w:val="462"/>
        </w:trPr>
        <w:tc>
          <w:tcPr>
            <w:tcW w:w="2766" w:type="dxa"/>
            <w:vMerge w:val="restart"/>
          </w:tcPr>
          <w:p w14:paraId="0B3BDD2C" w14:textId="4C31B78E" w:rsidR="00815578" w:rsidRPr="00DD0FAA" w:rsidRDefault="00815578" w:rsidP="00815578">
            <w:pPr>
              <w:spacing w:after="120"/>
              <w:rPr>
                <w:rFonts w:ascii="Arial" w:hAnsi="Arial" w:cs="Arial"/>
                <w:sz w:val="20"/>
                <w:szCs w:val="20"/>
                <w:lang w:val="es-ES_tradnl"/>
              </w:rPr>
            </w:pPr>
            <w:bookmarkStart w:id="0" w:name="_Hlk80121546"/>
            <w:r>
              <w:rPr>
                <w:rFonts w:ascii="Arial" w:eastAsia="Times New Roman" w:hAnsi="Arial" w:cs="Arial"/>
                <w:sz w:val="20"/>
                <w:szCs w:val="20"/>
                <w:lang w:val="es-BO"/>
              </w:rPr>
              <w:t xml:space="preserve">3. </w:t>
            </w:r>
            <w:r w:rsidRPr="00967ED0">
              <w:rPr>
                <w:rFonts w:ascii="Arial" w:eastAsia="Times New Roman" w:hAnsi="Arial" w:cs="Arial"/>
                <w:sz w:val="20"/>
                <w:szCs w:val="20"/>
                <w:lang w:val="es-BO"/>
              </w:rPr>
              <w:t>Crear las condiciones de política para proveer de acceso a migrantes a servicios sociales, y de protección a víctimas de trata de personas</w:t>
            </w:r>
          </w:p>
        </w:tc>
        <w:tc>
          <w:tcPr>
            <w:tcW w:w="5324" w:type="dxa"/>
          </w:tcPr>
          <w:p w14:paraId="35B7012D" w14:textId="460A8C6F" w:rsidR="00815578" w:rsidRDefault="00815578" w:rsidP="00815578">
            <w:pPr>
              <w:spacing w:after="120"/>
              <w:jc w:val="both"/>
              <w:rPr>
                <w:rFonts w:ascii="Arial" w:hAnsi="Arial" w:cs="Arial"/>
                <w:sz w:val="20"/>
                <w:szCs w:val="20"/>
                <w:lang w:val="es-ES_tradnl"/>
              </w:rPr>
            </w:pPr>
            <w:r w:rsidRPr="00967ED0">
              <w:rPr>
                <w:rFonts w:ascii="Arial" w:eastAsia="Times New Roman" w:hAnsi="Arial" w:cs="Arial"/>
                <w:color w:val="000000"/>
                <w:sz w:val="20"/>
                <w:szCs w:val="20"/>
                <w:lang w:val="es-BO"/>
              </w:rPr>
              <w:t>3.1.1 </w:t>
            </w:r>
            <w:r w:rsidR="00DA25E8" w:rsidRPr="00967ED0">
              <w:rPr>
                <w:rFonts w:ascii="Arial" w:eastAsia="Times New Roman" w:hAnsi="Arial" w:cs="Arial"/>
                <w:color w:val="000000"/>
                <w:sz w:val="20"/>
                <w:szCs w:val="20"/>
                <w:lang w:val="es-BO"/>
              </w:rPr>
              <w:t xml:space="preserve">Que se haya aprobado el marco jurídico </w:t>
            </w:r>
            <w:r w:rsidR="00DA25E8">
              <w:rPr>
                <w:rFonts w:ascii="Arial" w:eastAsia="Times New Roman" w:hAnsi="Arial" w:cs="Arial"/>
                <w:color w:val="000000"/>
                <w:sz w:val="20"/>
                <w:szCs w:val="20"/>
                <w:lang w:val="es-BO"/>
              </w:rPr>
              <w:t xml:space="preserve">y sectorial </w:t>
            </w:r>
            <w:r w:rsidR="00DA25E8" w:rsidRPr="00967ED0">
              <w:rPr>
                <w:rFonts w:ascii="Arial" w:eastAsia="Times New Roman" w:hAnsi="Arial" w:cs="Arial"/>
                <w:color w:val="000000"/>
                <w:sz w:val="20"/>
                <w:szCs w:val="20"/>
                <w:lang w:val="es-BO"/>
              </w:rPr>
              <w:t>para permitir el acceso de la población migrante a los servicios de salud a través de</w:t>
            </w:r>
            <w:r w:rsidR="00DA25E8">
              <w:rPr>
                <w:rFonts w:ascii="Arial" w:eastAsia="Times New Roman" w:hAnsi="Arial" w:cs="Arial"/>
                <w:color w:val="000000"/>
                <w:sz w:val="20"/>
                <w:szCs w:val="20"/>
                <w:lang w:val="es-BO"/>
              </w:rPr>
              <w:t xml:space="preserve">l Sistema de </w:t>
            </w:r>
            <w:r w:rsidR="00DA25E8" w:rsidRPr="00967ED0">
              <w:rPr>
                <w:rFonts w:ascii="Arial" w:eastAsia="Times New Roman" w:hAnsi="Arial" w:cs="Arial"/>
                <w:color w:val="000000"/>
                <w:sz w:val="20"/>
                <w:szCs w:val="20"/>
                <w:lang w:val="es-BO"/>
              </w:rPr>
              <w:t>l</w:t>
            </w:r>
            <w:r w:rsidR="00DA25E8">
              <w:rPr>
                <w:rFonts w:ascii="Arial" w:eastAsia="Times New Roman" w:hAnsi="Arial" w:cs="Arial"/>
                <w:color w:val="000000"/>
                <w:sz w:val="20"/>
                <w:szCs w:val="20"/>
                <w:lang w:val="es-BO"/>
              </w:rPr>
              <w:t>a afiliación al</w:t>
            </w:r>
            <w:r w:rsidR="00DA25E8" w:rsidRPr="00967ED0">
              <w:rPr>
                <w:rFonts w:ascii="Arial" w:eastAsia="Times New Roman" w:hAnsi="Arial" w:cs="Arial"/>
                <w:color w:val="000000"/>
                <w:sz w:val="20"/>
                <w:szCs w:val="20"/>
                <w:lang w:val="es-BO"/>
              </w:rPr>
              <w:t xml:space="preserve"> Sistema General de Seguridad Social en Salud (SGSSS)</w:t>
            </w:r>
            <w:r w:rsidR="00DA25E8">
              <w:rPr>
                <w:rFonts w:ascii="Arial" w:eastAsia="Times New Roman" w:hAnsi="Arial" w:cs="Arial"/>
                <w:color w:val="000000"/>
                <w:sz w:val="20"/>
                <w:szCs w:val="20"/>
                <w:lang w:val="es-BO"/>
              </w:rPr>
              <w:t xml:space="preserve">, y entre otras medidas, </w:t>
            </w:r>
            <w:r w:rsidR="00DA25E8">
              <w:rPr>
                <w:rFonts w:ascii="Arial" w:hAnsi="Arial" w:cs="Arial"/>
                <w:color w:val="000000"/>
                <w:sz w:val="20"/>
                <w:szCs w:val="20"/>
                <w:lang w:val="es-ES_tradnl"/>
              </w:rPr>
              <w:t>el uso del Permiso por Protección Temporal – PPT como documento válido de identificación de los migrantes venezolanos en los sistemas de información del Sistema de Protección Social</w:t>
            </w:r>
            <w:r w:rsidR="00DA25E8" w:rsidRPr="00A46CC8">
              <w:rPr>
                <w:rFonts w:ascii="Arial" w:hAnsi="Arial" w:cs="Arial"/>
                <w:sz w:val="20"/>
                <w:szCs w:val="20"/>
                <w:lang w:val="es-ES_tradnl"/>
              </w:rPr>
              <w:t>, que cont</w:t>
            </w:r>
            <w:r w:rsidR="00DA25E8">
              <w:rPr>
                <w:rFonts w:ascii="Arial" w:hAnsi="Arial" w:cs="Arial"/>
                <w:sz w:val="20"/>
                <w:szCs w:val="20"/>
                <w:lang w:val="es-ES_tradnl"/>
              </w:rPr>
              <w:t xml:space="preserve">iene </w:t>
            </w:r>
            <w:r w:rsidR="00DA25E8" w:rsidRPr="00A46CC8">
              <w:rPr>
                <w:rFonts w:ascii="Arial" w:hAnsi="Arial" w:cs="Arial"/>
                <w:sz w:val="20"/>
                <w:szCs w:val="20"/>
                <w:lang w:val="es-ES_tradnl"/>
              </w:rPr>
              <w:t>al Sistema General de Seguridad Social en Salud (SGSSS), entre otros</w:t>
            </w:r>
          </w:p>
        </w:tc>
        <w:tc>
          <w:tcPr>
            <w:tcW w:w="5382" w:type="dxa"/>
            <w:shd w:val="clear" w:color="auto" w:fill="FFFFFF" w:themeFill="background1"/>
          </w:tcPr>
          <w:p w14:paraId="0017BD81" w14:textId="4E2C3DB6" w:rsidR="00815578" w:rsidRDefault="00B565C3" w:rsidP="00815578">
            <w:pPr>
              <w:spacing w:after="120"/>
              <w:jc w:val="both"/>
              <w:rPr>
                <w:rFonts w:ascii="Arial" w:hAnsi="Arial" w:cs="Arial"/>
                <w:sz w:val="20"/>
                <w:szCs w:val="20"/>
                <w:lang w:val="es-ES_tradnl"/>
              </w:rPr>
            </w:pPr>
            <w:r>
              <w:rPr>
                <w:rFonts w:ascii="Arial" w:hAnsi="Arial" w:cs="Arial"/>
                <w:sz w:val="20"/>
                <w:szCs w:val="20"/>
                <w:lang w:val="es-ES_tradnl"/>
              </w:rPr>
              <w:t xml:space="preserve">1. </w:t>
            </w:r>
            <w:r w:rsidR="00DA25E8">
              <w:rPr>
                <w:rFonts w:ascii="Arial" w:hAnsi="Arial" w:cs="Arial"/>
                <w:sz w:val="20"/>
                <w:szCs w:val="20"/>
                <w:lang w:val="es-ES_tradnl"/>
              </w:rPr>
              <w:t>Ministerio de Salud y Protección Social</w:t>
            </w:r>
            <w:r w:rsidR="00815578">
              <w:rPr>
                <w:rFonts w:ascii="Arial" w:hAnsi="Arial" w:cs="Arial"/>
                <w:sz w:val="20"/>
                <w:szCs w:val="20"/>
                <w:lang w:val="es-ES_tradnl"/>
              </w:rPr>
              <w:t xml:space="preserve">, </w:t>
            </w:r>
            <w:r w:rsidR="00815578" w:rsidRPr="00DD0FAA">
              <w:rPr>
                <w:rFonts w:ascii="Arial" w:hAnsi="Arial" w:cs="Arial"/>
                <w:sz w:val="20"/>
                <w:szCs w:val="20"/>
                <w:lang w:val="es-ES_tradnl"/>
              </w:rPr>
              <w:t xml:space="preserve">que publica </w:t>
            </w:r>
            <w:r w:rsidR="00815578">
              <w:rPr>
                <w:rFonts w:ascii="Arial" w:hAnsi="Arial" w:cs="Arial"/>
                <w:sz w:val="20"/>
                <w:szCs w:val="20"/>
                <w:lang w:val="es-ES_tradnl"/>
              </w:rPr>
              <w:t xml:space="preserve">el Decreto No 064 del 20 de enero de 2020, que modifica las disposiciones del Decreto 780 de 2016, en relación con los afiliados al régimen subsidiados, la afiliación de oficio y se dictan otras disposiciones para permitir el acceso de la población migrante venezolana al SGSSS en virtud de la política migratoria con los flujos provenientes de Venezuela. </w:t>
            </w:r>
          </w:p>
          <w:p w14:paraId="624E772D" w14:textId="00B11C06" w:rsidR="00A46CC8" w:rsidRPr="00FE1632" w:rsidRDefault="00B565C3" w:rsidP="00815578">
            <w:pPr>
              <w:spacing w:after="120"/>
              <w:jc w:val="both"/>
              <w:rPr>
                <w:rFonts w:ascii="Arial" w:hAnsi="Arial" w:cs="Arial"/>
                <w:sz w:val="20"/>
                <w:szCs w:val="20"/>
                <w:lang w:val="es-ES_tradnl"/>
              </w:rPr>
            </w:pPr>
            <w:r>
              <w:rPr>
                <w:rFonts w:ascii="Arial" w:hAnsi="Arial" w:cs="Arial"/>
                <w:color w:val="000000"/>
                <w:sz w:val="20"/>
                <w:szCs w:val="20"/>
                <w:lang w:val="es-ES_tradnl"/>
              </w:rPr>
              <w:t xml:space="preserve">2. </w:t>
            </w:r>
            <w:r w:rsidR="00A46CC8">
              <w:rPr>
                <w:rFonts w:ascii="Arial" w:hAnsi="Arial" w:cs="Arial"/>
                <w:color w:val="000000"/>
                <w:sz w:val="20"/>
                <w:szCs w:val="20"/>
                <w:lang w:val="es-ES_tradnl"/>
              </w:rPr>
              <w:t xml:space="preserve">Ministerio de Salud y Protección Social, que publica la Resolución No001178 del 5 de agosto de 2021, por la cual se incluye el Permiso por Protección Temporal – PPT como documento válido de identificación de los migrantes venezolanos en los sistemas de información del Sistema </w:t>
            </w:r>
            <w:r w:rsidR="00A46CC8">
              <w:rPr>
                <w:rFonts w:ascii="Arial" w:hAnsi="Arial" w:cs="Arial"/>
                <w:color w:val="000000"/>
                <w:sz w:val="20"/>
                <w:szCs w:val="20"/>
                <w:lang w:val="es-ES_tradnl"/>
              </w:rPr>
              <w:lastRenderedPageBreak/>
              <w:t>de Protección Social</w:t>
            </w:r>
            <w:r w:rsidR="00A46CC8" w:rsidRPr="00A46CC8">
              <w:rPr>
                <w:rFonts w:ascii="Arial" w:hAnsi="Arial" w:cs="Arial"/>
                <w:sz w:val="20"/>
                <w:szCs w:val="20"/>
                <w:lang w:val="es-ES_tradnl"/>
              </w:rPr>
              <w:t>, que contempla al Sistema General de Seguridad Social en Salud (SGSSS), entre otros.</w:t>
            </w:r>
          </w:p>
        </w:tc>
        <w:tc>
          <w:tcPr>
            <w:tcW w:w="1828" w:type="dxa"/>
          </w:tcPr>
          <w:p w14:paraId="1F8AEBCA" w14:textId="2F9F4B90" w:rsidR="00815578" w:rsidRDefault="00815578" w:rsidP="00815578">
            <w:pPr>
              <w:spacing w:after="120"/>
              <w:jc w:val="center"/>
              <w:rPr>
                <w:rFonts w:ascii="Arial" w:hAnsi="Arial" w:cs="Arial"/>
                <w:sz w:val="20"/>
                <w:szCs w:val="20"/>
                <w:lang w:val="es-ES_tradnl"/>
              </w:rPr>
            </w:pPr>
            <w:r>
              <w:rPr>
                <w:rFonts w:ascii="Arial" w:hAnsi="Arial" w:cs="Arial"/>
                <w:sz w:val="20"/>
                <w:szCs w:val="20"/>
                <w:lang w:val="es-ES_tradnl"/>
              </w:rPr>
              <w:lastRenderedPageBreak/>
              <w:t>Ministerio de Salud y Protección Social</w:t>
            </w:r>
          </w:p>
        </w:tc>
      </w:tr>
      <w:bookmarkEnd w:id="0"/>
      <w:tr w:rsidR="00815578" w:rsidRPr="00D237A4" w14:paraId="628E7002" w14:textId="77777777" w:rsidTr="00A46CC8">
        <w:trPr>
          <w:trHeight w:val="60"/>
        </w:trPr>
        <w:tc>
          <w:tcPr>
            <w:tcW w:w="2766" w:type="dxa"/>
            <w:vMerge/>
          </w:tcPr>
          <w:p w14:paraId="1A1FAFED" w14:textId="77777777" w:rsidR="00815578" w:rsidRPr="00DD0FAA" w:rsidRDefault="00815578" w:rsidP="00815578">
            <w:pPr>
              <w:spacing w:after="120"/>
              <w:rPr>
                <w:rFonts w:ascii="Arial" w:hAnsi="Arial" w:cs="Arial"/>
                <w:sz w:val="20"/>
                <w:szCs w:val="20"/>
                <w:lang w:val="es-ES_tradnl"/>
              </w:rPr>
            </w:pPr>
          </w:p>
        </w:tc>
        <w:tc>
          <w:tcPr>
            <w:tcW w:w="5324" w:type="dxa"/>
          </w:tcPr>
          <w:p w14:paraId="4CACC866" w14:textId="01628455" w:rsidR="00815578" w:rsidRDefault="00815578" w:rsidP="00A46CC8">
            <w:pPr>
              <w:spacing w:after="120"/>
              <w:rPr>
                <w:rFonts w:ascii="Arial" w:hAnsi="Arial" w:cs="Arial"/>
                <w:sz w:val="20"/>
                <w:szCs w:val="20"/>
                <w:lang w:val="es-ES_tradnl"/>
              </w:rPr>
            </w:pPr>
            <w:r w:rsidRPr="00967ED0">
              <w:rPr>
                <w:rFonts w:ascii="Arial" w:eastAsia="Times New Roman" w:hAnsi="Arial" w:cs="Arial"/>
                <w:color w:val="000000"/>
                <w:sz w:val="20"/>
                <w:szCs w:val="20"/>
                <w:lang w:val="es-BO"/>
              </w:rPr>
              <w:t>3.1.</w:t>
            </w:r>
            <w:r>
              <w:rPr>
                <w:rFonts w:ascii="Arial" w:eastAsia="Times New Roman" w:hAnsi="Arial" w:cs="Arial"/>
                <w:color w:val="000000"/>
                <w:sz w:val="20"/>
                <w:szCs w:val="20"/>
                <w:lang w:val="es-BO"/>
              </w:rPr>
              <w:t>2</w:t>
            </w:r>
            <w:r w:rsidRPr="00967ED0">
              <w:rPr>
                <w:rFonts w:ascii="Arial" w:eastAsia="Times New Roman" w:hAnsi="Arial" w:cs="Arial"/>
                <w:color w:val="000000"/>
                <w:sz w:val="20"/>
                <w:szCs w:val="20"/>
                <w:lang w:val="es-BO"/>
              </w:rPr>
              <w:t> Que se haya modificado el Decreto 1077 de 2015, el cual define las condiciones para la asignación del subsidio familiar de vivienda en la modalidad de arrendamiento, ampliando su alcance para población migrante venezolana en la oferta de mecanismos de acceso a condiciones de habitabilidad</w:t>
            </w:r>
          </w:p>
        </w:tc>
        <w:tc>
          <w:tcPr>
            <w:tcW w:w="5382" w:type="dxa"/>
            <w:shd w:val="clear" w:color="auto" w:fill="auto"/>
          </w:tcPr>
          <w:p w14:paraId="1B90DED4" w14:textId="3F0AF2FE" w:rsidR="00815578" w:rsidRPr="00A026F6" w:rsidRDefault="00DA25E8" w:rsidP="00815578">
            <w:pPr>
              <w:spacing w:after="120"/>
              <w:jc w:val="both"/>
              <w:rPr>
                <w:rFonts w:ascii="Arial" w:hAnsi="Arial" w:cs="Arial"/>
                <w:sz w:val="20"/>
                <w:szCs w:val="20"/>
                <w:lang w:val="es-BO"/>
              </w:rPr>
            </w:pPr>
            <w:r>
              <w:rPr>
                <w:rFonts w:ascii="Arial" w:hAnsi="Arial" w:cs="Arial"/>
                <w:sz w:val="20"/>
                <w:szCs w:val="20"/>
                <w:lang w:val="es-ES_tradnl"/>
              </w:rPr>
              <w:t>Ministerio de Vivienda, Ciudad y Territorio</w:t>
            </w:r>
            <w:r w:rsidR="00815578">
              <w:rPr>
                <w:rFonts w:ascii="Arial" w:hAnsi="Arial" w:cs="Arial"/>
                <w:sz w:val="20"/>
                <w:szCs w:val="20"/>
                <w:lang w:val="es-ES_tradnl"/>
              </w:rPr>
              <w:t xml:space="preserve">, </w:t>
            </w:r>
            <w:r w:rsidR="00815578" w:rsidRPr="00DD0FAA">
              <w:rPr>
                <w:rFonts w:ascii="Arial" w:hAnsi="Arial" w:cs="Arial"/>
                <w:sz w:val="20"/>
                <w:szCs w:val="20"/>
                <w:lang w:val="es-ES_tradnl"/>
              </w:rPr>
              <w:t xml:space="preserve">que publica </w:t>
            </w:r>
            <w:r w:rsidR="00815578">
              <w:rPr>
                <w:rFonts w:ascii="Arial" w:hAnsi="Arial" w:cs="Arial"/>
                <w:sz w:val="20"/>
                <w:szCs w:val="20"/>
                <w:lang w:val="es-ES_tradnl"/>
              </w:rPr>
              <w:t xml:space="preserve">el Decreto No 057 del 19 de enero de 2020, que modifica y adiciona el Capítulo 6 al Título 1 de la Parte 1 del Libro 2 del Decreto 1077 de 2015, que amplia </w:t>
            </w:r>
            <w:r w:rsidR="00815578" w:rsidRPr="00967ED0">
              <w:rPr>
                <w:rFonts w:ascii="Arial" w:eastAsia="Times New Roman" w:hAnsi="Arial" w:cs="Arial"/>
                <w:color w:val="000000"/>
                <w:sz w:val="20"/>
                <w:szCs w:val="20"/>
                <w:lang w:val="es-BO"/>
              </w:rPr>
              <w:t>las condiciones para la asignación del subsidio familiar de vivienda en la modalidad de arrendamiento,</w:t>
            </w:r>
            <w:r w:rsidR="00815578">
              <w:rPr>
                <w:rFonts w:ascii="Arial" w:eastAsia="Times New Roman" w:hAnsi="Arial" w:cs="Arial"/>
                <w:color w:val="000000"/>
                <w:sz w:val="20"/>
                <w:szCs w:val="20"/>
                <w:lang w:val="es-BO"/>
              </w:rPr>
              <w:t xml:space="preserve"> </w:t>
            </w:r>
            <w:r w:rsidR="00815578" w:rsidRPr="00967ED0">
              <w:rPr>
                <w:rFonts w:ascii="Arial" w:eastAsia="Times New Roman" w:hAnsi="Arial" w:cs="Arial"/>
                <w:color w:val="000000"/>
                <w:sz w:val="20"/>
                <w:szCs w:val="20"/>
                <w:lang w:val="es-BO"/>
              </w:rPr>
              <w:t>para población migrante venezolana en la oferta de mecanismos de acceso a condiciones de habitabilidad</w:t>
            </w:r>
          </w:p>
        </w:tc>
        <w:tc>
          <w:tcPr>
            <w:tcW w:w="1828" w:type="dxa"/>
          </w:tcPr>
          <w:p w14:paraId="4F53F297" w14:textId="26BCDA16" w:rsidR="00815578" w:rsidRPr="00FF0A6D" w:rsidRDefault="00815578" w:rsidP="00815578">
            <w:pPr>
              <w:spacing w:after="120"/>
              <w:jc w:val="center"/>
              <w:rPr>
                <w:rFonts w:ascii="Arial" w:hAnsi="Arial" w:cs="Arial"/>
                <w:sz w:val="20"/>
                <w:szCs w:val="20"/>
                <w:lang w:val="es-BO"/>
              </w:rPr>
            </w:pPr>
            <w:r>
              <w:rPr>
                <w:rFonts w:ascii="Arial" w:hAnsi="Arial" w:cs="Arial"/>
                <w:sz w:val="20"/>
                <w:szCs w:val="20"/>
                <w:lang w:val="es-BO"/>
              </w:rPr>
              <w:t xml:space="preserve">Ministerio de Vivienda, Ciudad y Territorio. </w:t>
            </w:r>
          </w:p>
        </w:tc>
      </w:tr>
      <w:tr w:rsidR="00883901" w:rsidRPr="00D237A4" w14:paraId="37CD2656" w14:textId="77777777" w:rsidTr="00FF0A6D">
        <w:trPr>
          <w:trHeight w:val="60"/>
        </w:trPr>
        <w:tc>
          <w:tcPr>
            <w:tcW w:w="2766" w:type="dxa"/>
            <w:vMerge/>
          </w:tcPr>
          <w:p w14:paraId="7D86B0CF" w14:textId="77777777" w:rsidR="00883901" w:rsidRPr="00DD0FAA" w:rsidRDefault="00883901" w:rsidP="00883901">
            <w:pPr>
              <w:spacing w:after="120"/>
              <w:rPr>
                <w:rFonts w:ascii="Arial" w:hAnsi="Arial" w:cs="Arial"/>
                <w:sz w:val="20"/>
                <w:szCs w:val="20"/>
                <w:lang w:val="es-ES_tradnl"/>
              </w:rPr>
            </w:pPr>
          </w:p>
        </w:tc>
        <w:tc>
          <w:tcPr>
            <w:tcW w:w="5324" w:type="dxa"/>
          </w:tcPr>
          <w:p w14:paraId="3339FE2B" w14:textId="33B47C7A" w:rsidR="00883901" w:rsidRPr="00967ED0" w:rsidRDefault="00883901" w:rsidP="00883901">
            <w:pPr>
              <w:spacing w:after="120"/>
              <w:jc w:val="both"/>
              <w:rPr>
                <w:rFonts w:ascii="Arial" w:eastAsia="Times New Roman" w:hAnsi="Arial" w:cs="Arial"/>
                <w:color w:val="000000"/>
                <w:sz w:val="20"/>
                <w:szCs w:val="20"/>
                <w:lang w:val="es-BO"/>
              </w:rPr>
            </w:pPr>
            <w:r w:rsidRPr="00EA14B1">
              <w:rPr>
                <w:rFonts w:ascii="Arial" w:eastAsia="Times New Roman" w:hAnsi="Arial" w:cs="Arial"/>
                <w:color w:val="000000"/>
                <w:sz w:val="20"/>
                <w:szCs w:val="20"/>
                <w:lang w:val="es-BO"/>
              </w:rPr>
              <w:t>3.1.</w:t>
            </w:r>
            <w:r>
              <w:rPr>
                <w:rFonts w:ascii="Arial" w:eastAsia="Times New Roman" w:hAnsi="Arial" w:cs="Arial"/>
                <w:color w:val="000000"/>
                <w:sz w:val="20"/>
                <w:szCs w:val="20"/>
                <w:lang w:val="es-BO"/>
              </w:rPr>
              <w:t>3</w:t>
            </w:r>
            <w:r w:rsidRPr="00EA14B1">
              <w:rPr>
                <w:rFonts w:ascii="Arial" w:eastAsia="Times New Roman" w:hAnsi="Arial" w:cs="Arial"/>
                <w:color w:val="000000"/>
                <w:sz w:val="20"/>
                <w:szCs w:val="20"/>
                <w:lang w:val="es-BO"/>
              </w:rPr>
              <w:t xml:space="preserve"> Que </w:t>
            </w:r>
            <w:r>
              <w:rPr>
                <w:rFonts w:ascii="Arial" w:eastAsia="Times New Roman" w:hAnsi="Arial" w:cs="Arial"/>
                <w:color w:val="000000"/>
                <w:sz w:val="20"/>
                <w:szCs w:val="20"/>
                <w:lang w:val="es-BO"/>
              </w:rPr>
              <w:t xml:space="preserve">el Ministerio de Educación </w:t>
            </w:r>
            <w:r w:rsidRPr="00EA14B1">
              <w:rPr>
                <w:rFonts w:ascii="Arial" w:eastAsia="Times New Roman" w:hAnsi="Arial" w:cs="Arial"/>
                <w:color w:val="000000"/>
                <w:sz w:val="20"/>
                <w:szCs w:val="20"/>
                <w:lang w:val="es-BO"/>
              </w:rPr>
              <w:t>haya desarrollado las mesas de trabajo sectoriales y territoriales para definir los ajustes en materia normativa y técnica, según la aplicación del Estatuto Temporal de Protección para Migrantes Venezolanos (ETPMV)</w:t>
            </w:r>
            <w:r>
              <w:rPr>
                <w:rFonts w:ascii="Arial" w:eastAsia="Times New Roman" w:hAnsi="Arial" w:cs="Arial"/>
                <w:color w:val="000000"/>
                <w:sz w:val="20"/>
                <w:szCs w:val="20"/>
                <w:lang w:val="es-BO"/>
              </w:rPr>
              <w:t>,</w:t>
            </w:r>
            <w:r w:rsidRPr="00EA14B1">
              <w:rPr>
                <w:rFonts w:ascii="Arial" w:eastAsia="Times New Roman" w:hAnsi="Arial" w:cs="Arial"/>
                <w:color w:val="000000"/>
                <w:sz w:val="20"/>
                <w:szCs w:val="20"/>
                <w:lang w:val="es-BO"/>
              </w:rPr>
              <w:t xml:space="preserve"> con el fin de garantizar el acceso de al sistema educativo de niños, niñas, y adolescentes migrantes, a partir de una hoja de ruta educativa de atención.</w:t>
            </w:r>
          </w:p>
        </w:tc>
        <w:tc>
          <w:tcPr>
            <w:tcW w:w="5382" w:type="dxa"/>
            <w:shd w:val="clear" w:color="auto" w:fill="auto"/>
          </w:tcPr>
          <w:p w14:paraId="52D892F5" w14:textId="5AD85643" w:rsidR="00883901" w:rsidRPr="00FE1632" w:rsidRDefault="00883901" w:rsidP="00883901">
            <w:pPr>
              <w:spacing w:after="120"/>
              <w:jc w:val="both"/>
              <w:rPr>
                <w:rFonts w:ascii="Arial" w:hAnsi="Arial" w:cs="Arial"/>
                <w:sz w:val="20"/>
                <w:szCs w:val="20"/>
                <w:lang w:val="es-ES_tradnl"/>
              </w:rPr>
            </w:pPr>
            <w:r>
              <w:rPr>
                <w:rFonts w:ascii="Arial" w:hAnsi="Arial" w:cs="Arial"/>
                <w:sz w:val="20"/>
                <w:szCs w:val="20"/>
                <w:lang w:val="es-ES_tradnl"/>
              </w:rPr>
              <w:t xml:space="preserve">Oficio del Ministerio de Educación, que muestra evidencia del desarrollo de las mesas de trabajo sectoriales </w:t>
            </w:r>
            <w:r w:rsidRPr="00EA14B1">
              <w:rPr>
                <w:rFonts w:ascii="Arial" w:eastAsia="Times New Roman" w:hAnsi="Arial" w:cs="Arial"/>
                <w:color w:val="000000"/>
                <w:sz w:val="20"/>
                <w:szCs w:val="20"/>
                <w:lang w:val="es-BO"/>
              </w:rPr>
              <w:t>y territoriales para definir los ajustes en materia normativa y técnica, según la aplicación del Estatuto Temporal de Protección para Migrantes Venezolanos (ETPMV) con el fin de garantizar el acceso de al sistema educativo de niños, niñas, y adolescentes migrantes, a partir de una hoja de ruta educativa de atención</w:t>
            </w:r>
          </w:p>
        </w:tc>
        <w:tc>
          <w:tcPr>
            <w:tcW w:w="1828" w:type="dxa"/>
          </w:tcPr>
          <w:p w14:paraId="598AAAF4" w14:textId="4FB77A33" w:rsidR="00883901" w:rsidRPr="004905A6" w:rsidRDefault="004905A6" w:rsidP="00883901">
            <w:pPr>
              <w:spacing w:after="120"/>
              <w:jc w:val="center"/>
              <w:rPr>
                <w:rFonts w:ascii="Arial" w:hAnsi="Arial" w:cs="Arial"/>
                <w:sz w:val="20"/>
                <w:szCs w:val="20"/>
                <w:lang w:val="es-ES_tradnl"/>
              </w:rPr>
            </w:pPr>
            <w:r>
              <w:rPr>
                <w:rFonts w:ascii="Arial" w:hAnsi="Arial" w:cs="Arial"/>
                <w:sz w:val="20"/>
                <w:szCs w:val="20"/>
                <w:lang w:val="es-ES_tradnl"/>
              </w:rPr>
              <w:t xml:space="preserve">Ministerio de Educación </w:t>
            </w:r>
          </w:p>
        </w:tc>
      </w:tr>
      <w:tr w:rsidR="00883901" w:rsidRPr="00D237A4" w14:paraId="3C478CF0" w14:textId="77777777" w:rsidTr="00E866F2">
        <w:trPr>
          <w:trHeight w:val="1565"/>
        </w:trPr>
        <w:tc>
          <w:tcPr>
            <w:tcW w:w="2766" w:type="dxa"/>
            <w:vMerge/>
          </w:tcPr>
          <w:p w14:paraId="3C8D219D" w14:textId="77777777" w:rsidR="00883901" w:rsidRPr="00DD0FAA" w:rsidRDefault="00883901" w:rsidP="00883901">
            <w:pPr>
              <w:spacing w:after="120"/>
              <w:rPr>
                <w:rFonts w:ascii="Arial" w:hAnsi="Arial" w:cs="Arial"/>
                <w:sz w:val="20"/>
                <w:szCs w:val="20"/>
                <w:lang w:val="es-ES_tradnl"/>
              </w:rPr>
            </w:pPr>
          </w:p>
        </w:tc>
        <w:tc>
          <w:tcPr>
            <w:tcW w:w="5324" w:type="dxa"/>
          </w:tcPr>
          <w:p w14:paraId="0D4F624C" w14:textId="6CDB78AA" w:rsidR="00883901" w:rsidRPr="00967ED0" w:rsidRDefault="00883901" w:rsidP="00883901">
            <w:pPr>
              <w:spacing w:after="120"/>
              <w:jc w:val="both"/>
              <w:rPr>
                <w:rFonts w:ascii="Arial" w:eastAsia="Times New Roman" w:hAnsi="Arial" w:cs="Arial"/>
                <w:color w:val="000000"/>
                <w:sz w:val="20"/>
                <w:szCs w:val="20"/>
                <w:lang w:val="es-BO"/>
              </w:rPr>
            </w:pPr>
            <w:r w:rsidRPr="00967ED0">
              <w:rPr>
                <w:rFonts w:ascii="Arial" w:eastAsia="Times New Roman" w:hAnsi="Arial" w:cs="Arial"/>
                <w:color w:val="000000"/>
                <w:sz w:val="20"/>
                <w:szCs w:val="20"/>
                <w:lang w:val="es-BO"/>
              </w:rPr>
              <w:t>3.1.</w:t>
            </w:r>
            <w:r>
              <w:rPr>
                <w:rFonts w:ascii="Arial" w:eastAsia="Times New Roman" w:hAnsi="Arial" w:cs="Arial"/>
                <w:color w:val="000000"/>
                <w:sz w:val="20"/>
                <w:szCs w:val="20"/>
                <w:lang w:val="es-BO"/>
              </w:rPr>
              <w:t>4</w:t>
            </w:r>
            <w:r w:rsidRPr="00967ED0">
              <w:rPr>
                <w:rFonts w:ascii="Arial" w:eastAsia="Times New Roman" w:hAnsi="Arial" w:cs="Arial"/>
                <w:color w:val="000000"/>
                <w:sz w:val="20"/>
                <w:szCs w:val="20"/>
                <w:lang w:val="es-BO"/>
              </w:rPr>
              <w:t> Que se haya aprobado la estrategia nacional para la lucha contra la trata de personas 2020-2024 que contempla, entre 10 enfoques, el enfoque fronterizo migratorio, que tiene en cuenta la crisis humanitaria derivada de la migración masiva de ciudadanos extranjeros</w:t>
            </w:r>
          </w:p>
        </w:tc>
        <w:tc>
          <w:tcPr>
            <w:tcW w:w="5382" w:type="dxa"/>
            <w:shd w:val="clear" w:color="auto" w:fill="auto"/>
          </w:tcPr>
          <w:p w14:paraId="397AC46B" w14:textId="28BFAB79" w:rsidR="00883901" w:rsidRPr="00FE1632" w:rsidRDefault="00DA25E8" w:rsidP="00883901">
            <w:pPr>
              <w:spacing w:after="120"/>
              <w:jc w:val="both"/>
              <w:rPr>
                <w:rFonts w:ascii="Arial" w:hAnsi="Arial" w:cs="Arial"/>
                <w:sz w:val="20"/>
                <w:szCs w:val="20"/>
                <w:lang w:val="es-ES_tradnl"/>
              </w:rPr>
            </w:pPr>
            <w:r>
              <w:rPr>
                <w:rFonts w:ascii="Arial" w:hAnsi="Arial" w:cs="Arial"/>
                <w:sz w:val="20"/>
                <w:szCs w:val="20"/>
                <w:lang w:val="es-ES_tradnl"/>
              </w:rPr>
              <w:t>Ministerio del Interior</w:t>
            </w:r>
            <w:r w:rsidR="00883901">
              <w:rPr>
                <w:rFonts w:ascii="Arial" w:hAnsi="Arial" w:cs="Arial"/>
                <w:sz w:val="20"/>
                <w:szCs w:val="20"/>
                <w:lang w:val="es-ES_tradnl"/>
              </w:rPr>
              <w:t xml:space="preserve">, que publica el Decreto No 1818 del 31 de diciembre de 2020, por el cual se sustituye el </w:t>
            </w:r>
            <w:r w:rsidR="0072339E">
              <w:rPr>
                <w:rFonts w:ascii="Arial" w:hAnsi="Arial" w:cs="Arial"/>
                <w:sz w:val="20"/>
                <w:szCs w:val="20"/>
                <w:lang w:val="es-ES_tradnl"/>
              </w:rPr>
              <w:t>capítulo</w:t>
            </w:r>
            <w:r w:rsidR="00883901">
              <w:rPr>
                <w:rFonts w:ascii="Arial" w:hAnsi="Arial" w:cs="Arial"/>
                <w:sz w:val="20"/>
                <w:szCs w:val="20"/>
                <w:lang w:val="es-ES_tradnl"/>
              </w:rPr>
              <w:t xml:space="preserve"> 4, del libro 2, parte 2, titulo 3 y el Anexo Técnico No2 del decreto No 1066 de 2015, Único Reglamentario del Sector Interior, con el fin de adoptar la Estrategia Nacional para la Lucha Contra la Trata de Personas, 2020-2024.</w:t>
            </w:r>
          </w:p>
        </w:tc>
        <w:tc>
          <w:tcPr>
            <w:tcW w:w="1828" w:type="dxa"/>
          </w:tcPr>
          <w:p w14:paraId="35CE094D" w14:textId="2F892508" w:rsidR="00883901" w:rsidRPr="00FF0A6D" w:rsidRDefault="00883901" w:rsidP="00883901">
            <w:pPr>
              <w:spacing w:after="120"/>
              <w:jc w:val="center"/>
              <w:rPr>
                <w:rFonts w:ascii="Arial" w:hAnsi="Arial" w:cs="Arial"/>
                <w:sz w:val="20"/>
                <w:szCs w:val="20"/>
                <w:lang w:val="es-BO"/>
              </w:rPr>
            </w:pPr>
            <w:r>
              <w:rPr>
                <w:rFonts w:ascii="Arial" w:hAnsi="Arial" w:cs="Arial"/>
                <w:sz w:val="20"/>
                <w:szCs w:val="20"/>
                <w:lang w:val="es-BO"/>
              </w:rPr>
              <w:t>Ministerio del Interior</w:t>
            </w:r>
          </w:p>
        </w:tc>
      </w:tr>
      <w:tr w:rsidR="00A50589" w:rsidRPr="006F4990" w14:paraId="3F2091E6" w14:textId="77777777" w:rsidTr="00385B70">
        <w:trPr>
          <w:trHeight w:val="278"/>
        </w:trPr>
        <w:tc>
          <w:tcPr>
            <w:tcW w:w="15300" w:type="dxa"/>
            <w:gridSpan w:val="4"/>
            <w:shd w:val="clear" w:color="auto" w:fill="8DB3E2" w:themeFill="text2" w:themeFillTint="66"/>
          </w:tcPr>
          <w:p w14:paraId="2814C043" w14:textId="1BE1C2E1" w:rsidR="00A50589" w:rsidRPr="006F4990" w:rsidRDefault="00DA7294" w:rsidP="003D700A">
            <w:pPr>
              <w:keepNext/>
              <w:spacing w:before="120" w:after="120"/>
              <w:ind w:left="-4"/>
              <w:jc w:val="both"/>
              <w:rPr>
                <w:rFonts w:ascii="Arial" w:hAnsi="Arial" w:cs="Arial"/>
                <w:b/>
                <w:sz w:val="20"/>
                <w:szCs w:val="20"/>
                <w:lang w:val="es-ES_tradnl"/>
              </w:rPr>
            </w:pPr>
            <w:r w:rsidRPr="00967ED0">
              <w:rPr>
                <w:rFonts w:ascii="Arial" w:eastAsia="Times New Roman" w:hAnsi="Arial" w:cs="Arial"/>
                <w:b/>
                <w:bCs/>
                <w:sz w:val="20"/>
                <w:szCs w:val="20"/>
                <w:lang w:val="es-BO"/>
              </w:rPr>
              <w:t>Componente IV: </w:t>
            </w:r>
            <w:r w:rsidRPr="00FB00FC">
              <w:rPr>
                <w:rFonts w:ascii="Arial" w:eastAsiaTheme="minorEastAsia" w:hAnsi="Arial" w:cs="Arial"/>
                <w:b/>
                <w:bCs/>
                <w:lang w:val="es-419"/>
              </w:rPr>
              <w:t>Promover la integración económica de la población migrante a través del reconocimiento de competencias y formación</w:t>
            </w:r>
            <w:r>
              <w:rPr>
                <w:rFonts w:ascii="Arial" w:eastAsiaTheme="minorEastAsia" w:hAnsi="Arial" w:cs="Arial"/>
                <w:b/>
                <w:bCs/>
                <w:lang w:val="es-419"/>
              </w:rPr>
              <w:t xml:space="preserve"> a jóvenes</w:t>
            </w:r>
            <w:r w:rsidRPr="00967ED0">
              <w:rPr>
                <w:rFonts w:ascii="Arial" w:eastAsia="Times New Roman" w:hAnsi="Arial" w:cs="Arial"/>
                <w:b/>
                <w:bCs/>
                <w:sz w:val="20"/>
                <w:szCs w:val="20"/>
                <w:lang w:val="es-BO"/>
              </w:rPr>
              <w:t>. </w:t>
            </w:r>
          </w:p>
        </w:tc>
      </w:tr>
      <w:tr w:rsidR="004905A6" w:rsidRPr="00DD0FAA" w14:paraId="045705F2" w14:textId="77777777" w:rsidTr="00DD2A82">
        <w:trPr>
          <w:trHeight w:val="881"/>
        </w:trPr>
        <w:tc>
          <w:tcPr>
            <w:tcW w:w="2766" w:type="dxa"/>
            <w:vMerge w:val="restart"/>
          </w:tcPr>
          <w:p w14:paraId="7BB72FC6" w14:textId="5739F5AE" w:rsidR="004905A6" w:rsidRPr="00DD0FAA" w:rsidRDefault="004905A6" w:rsidP="004905A6">
            <w:pPr>
              <w:spacing w:after="120"/>
              <w:jc w:val="both"/>
              <w:rPr>
                <w:rFonts w:ascii="Arial" w:eastAsia="Times New Roman" w:hAnsi="Arial" w:cs="Arial"/>
                <w:sz w:val="20"/>
                <w:szCs w:val="20"/>
                <w:lang w:val="es-ES_tradnl" w:eastAsia="es-ES"/>
              </w:rPr>
            </w:pPr>
            <w:r>
              <w:rPr>
                <w:rFonts w:ascii="Arial" w:eastAsia="Times New Roman" w:hAnsi="Arial" w:cs="Arial"/>
                <w:sz w:val="20"/>
                <w:szCs w:val="20"/>
                <w:lang w:val="es-BO"/>
              </w:rPr>
              <w:t xml:space="preserve">4. </w:t>
            </w:r>
            <w:r w:rsidRPr="00967ED0">
              <w:rPr>
                <w:rFonts w:ascii="Arial" w:eastAsia="Times New Roman" w:hAnsi="Arial" w:cs="Arial"/>
                <w:sz w:val="20"/>
                <w:szCs w:val="20"/>
                <w:lang w:val="es-BO"/>
              </w:rPr>
              <w:t>Promover una política para la integración económica de la población migrante</w:t>
            </w:r>
            <w:r>
              <w:rPr>
                <w:rFonts w:ascii="Arial" w:eastAsia="Times New Roman" w:hAnsi="Arial" w:cs="Arial"/>
                <w:sz w:val="20"/>
                <w:szCs w:val="20"/>
                <w:lang w:val="es-BO"/>
              </w:rPr>
              <w:t xml:space="preserve">, </w:t>
            </w:r>
            <w:r w:rsidRPr="00967ED0">
              <w:rPr>
                <w:rFonts w:ascii="Arial" w:eastAsia="Times New Roman" w:hAnsi="Arial" w:cs="Arial"/>
                <w:sz w:val="20"/>
                <w:szCs w:val="20"/>
                <w:lang w:val="es-BO"/>
              </w:rPr>
              <w:t>través del reconocimiento de sus competencias, conocimientos y formación</w:t>
            </w:r>
            <w:r>
              <w:rPr>
                <w:rFonts w:ascii="Arial" w:eastAsia="Times New Roman" w:hAnsi="Arial" w:cs="Arial"/>
                <w:sz w:val="20"/>
                <w:szCs w:val="20"/>
                <w:lang w:val="es-BO"/>
              </w:rPr>
              <w:t xml:space="preserve"> a jóvenes, con apoyo de cuidado infantil a mujeres.</w:t>
            </w:r>
          </w:p>
          <w:p w14:paraId="5F89E9F0" w14:textId="64F52E49" w:rsidR="004905A6" w:rsidRPr="00DD0FAA" w:rsidRDefault="004905A6" w:rsidP="004905A6">
            <w:pPr>
              <w:spacing w:after="120"/>
              <w:jc w:val="both"/>
              <w:rPr>
                <w:rFonts w:ascii="Arial" w:eastAsia="Times New Roman" w:hAnsi="Arial" w:cs="Arial"/>
                <w:sz w:val="20"/>
                <w:szCs w:val="20"/>
                <w:lang w:val="es-ES_tradnl" w:eastAsia="es-ES"/>
              </w:rPr>
            </w:pPr>
          </w:p>
        </w:tc>
        <w:tc>
          <w:tcPr>
            <w:tcW w:w="5324" w:type="dxa"/>
          </w:tcPr>
          <w:p w14:paraId="6741EF06" w14:textId="608E1C39" w:rsidR="004905A6" w:rsidRPr="00DD0FAA" w:rsidRDefault="004905A6" w:rsidP="004905A6">
            <w:pPr>
              <w:ind w:left="-4"/>
              <w:jc w:val="both"/>
              <w:rPr>
                <w:rFonts w:ascii="Arial" w:hAnsi="Arial" w:cs="Arial"/>
                <w:sz w:val="20"/>
                <w:szCs w:val="20"/>
                <w:lang w:val="es-ES_tradnl"/>
              </w:rPr>
            </w:pPr>
            <w:r w:rsidRPr="00967ED0">
              <w:rPr>
                <w:rFonts w:ascii="Arial" w:eastAsia="Times New Roman" w:hAnsi="Arial" w:cs="Arial"/>
                <w:color w:val="000000"/>
                <w:sz w:val="20"/>
                <w:szCs w:val="20"/>
                <w:lang w:val="es-BO"/>
              </w:rPr>
              <w:lastRenderedPageBreak/>
              <w:t xml:space="preserve">4.1.1 Que se haya realizado </w:t>
            </w:r>
            <w:r>
              <w:rPr>
                <w:rFonts w:ascii="Arial" w:eastAsia="Times New Roman" w:hAnsi="Arial" w:cs="Arial"/>
                <w:color w:val="000000"/>
                <w:sz w:val="20"/>
                <w:szCs w:val="20"/>
                <w:lang w:val="es-BO"/>
              </w:rPr>
              <w:t>un</w:t>
            </w:r>
            <w:r w:rsidRPr="00967ED0">
              <w:rPr>
                <w:rFonts w:ascii="Arial" w:eastAsia="Times New Roman" w:hAnsi="Arial" w:cs="Arial"/>
                <w:color w:val="000000"/>
                <w:sz w:val="20"/>
                <w:szCs w:val="20"/>
                <w:lang w:val="es-BO"/>
              </w:rPr>
              <w:t xml:space="preserve"> acuerdo </w:t>
            </w:r>
            <w:r>
              <w:rPr>
                <w:rFonts w:ascii="Arial" w:eastAsia="Times New Roman" w:hAnsi="Arial" w:cs="Arial"/>
                <w:color w:val="000000"/>
                <w:sz w:val="20"/>
                <w:szCs w:val="20"/>
                <w:lang w:val="es-BO"/>
              </w:rPr>
              <w:t>bilateral</w:t>
            </w:r>
            <w:r w:rsidRPr="00967ED0">
              <w:rPr>
                <w:rFonts w:ascii="Arial" w:eastAsia="Times New Roman" w:hAnsi="Arial" w:cs="Arial"/>
                <w:color w:val="000000"/>
                <w:sz w:val="20"/>
                <w:szCs w:val="20"/>
                <w:lang w:val="es-BO"/>
              </w:rPr>
              <w:t xml:space="preserve"> </w:t>
            </w:r>
            <w:r>
              <w:rPr>
                <w:rFonts w:ascii="Arial" w:eastAsia="Times New Roman" w:hAnsi="Arial" w:cs="Arial"/>
                <w:color w:val="000000"/>
                <w:sz w:val="20"/>
                <w:szCs w:val="20"/>
                <w:lang w:val="es-BO"/>
              </w:rPr>
              <w:t xml:space="preserve">para </w:t>
            </w:r>
            <w:r w:rsidRPr="00967ED0">
              <w:rPr>
                <w:rFonts w:ascii="Arial" w:eastAsia="Times New Roman" w:hAnsi="Arial" w:cs="Arial"/>
                <w:color w:val="000000"/>
                <w:sz w:val="20"/>
                <w:szCs w:val="20"/>
                <w:lang w:val="es-BO"/>
              </w:rPr>
              <w:t>facilitar el reconocimiento y validación de los títulos de educación superior de la población migrante venezolana en Colombia</w:t>
            </w:r>
          </w:p>
        </w:tc>
        <w:tc>
          <w:tcPr>
            <w:tcW w:w="5382" w:type="dxa"/>
            <w:shd w:val="clear" w:color="auto" w:fill="auto"/>
          </w:tcPr>
          <w:p w14:paraId="677B9437" w14:textId="15E1BE21" w:rsidR="004905A6" w:rsidRPr="00DD0FAA" w:rsidRDefault="004905A6" w:rsidP="004905A6">
            <w:pPr>
              <w:ind w:left="-4"/>
              <w:jc w:val="both"/>
              <w:rPr>
                <w:rFonts w:ascii="Arial" w:eastAsia="Times New Roman" w:hAnsi="Arial" w:cs="Arial"/>
                <w:bCs/>
                <w:kern w:val="36"/>
                <w:sz w:val="20"/>
                <w:szCs w:val="20"/>
                <w:lang w:val="es-ES_tradnl"/>
              </w:rPr>
            </w:pPr>
            <w:r w:rsidRPr="00054DD3">
              <w:rPr>
                <w:rFonts w:ascii="Arial" w:eastAsia="Times New Roman" w:hAnsi="Arial" w:cs="Arial"/>
                <w:bCs/>
                <w:kern w:val="36"/>
                <w:sz w:val="20"/>
                <w:szCs w:val="20"/>
                <w:lang w:val="es-ES_tradnl"/>
              </w:rPr>
              <w:t>Canje de notas No. RBV-DE-336-2020 y No. S-DVRE-20-001532, instrumento por medio del cual el gobierno de Colombia hizo un acuerdo con la Embajada de la República Bolivariana de Venezuela en Colombia para facilitar el apostille y la validación de los títulos de educación superior.</w:t>
            </w:r>
          </w:p>
        </w:tc>
        <w:tc>
          <w:tcPr>
            <w:tcW w:w="1828" w:type="dxa"/>
          </w:tcPr>
          <w:p w14:paraId="7F874B0C" w14:textId="51CA6E37" w:rsidR="004905A6" w:rsidRDefault="004905A6" w:rsidP="004905A6">
            <w:pPr>
              <w:ind w:left="-4"/>
              <w:jc w:val="center"/>
              <w:rPr>
                <w:rFonts w:ascii="Arial" w:hAnsi="Arial" w:cs="Arial"/>
                <w:sz w:val="20"/>
                <w:szCs w:val="20"/>
                <w:lang w:val="es-ES_tradnl"/>
              </w:rPr>
            </w:pPr>
            <w:r>
              <w:rPr>
                <w:rFonts w:ascii="Arial" w:hAnsi="Arial" w:cs="Arial"/>
                <w:sz w:val="20"/>
                <w:szCs w:val="20"/>
                <w:lang w:val="es-ES_tradnl"/>
              </w:rPr>
              <w:t xml:space="preserve">Ministerio de Relaciones Exteriores </w:t>
            </w:r>
          </w:p>
        </w:tc>
      </w:tr>
      <w:tr w:rsidR="004905A6" w:rsidRPr="00DD0FAA" w14:paraId="6C10C6DB" w14:textId="77777777" w:rsidTr="00D165D3">
        <w:tc>
          <w:tcPr>
            <w:tcW w:w="2766" w:type="dxa"/>
            <w:vMerge/>
          </w:tcPr>
          <w:p w14:paraId="198BCEB0" w14:textId="59D7FC08" w:rsidR="004905A6" w:rsidRPr="00DD0FAA" w:rsidRDefault="004905A6" w:rsidP="004905A6">
            <w:pPr>
              <w:spacing w:after="120"/>
              <w:jc w:val="both"/>
              <w:rPr>
                <w:rFonts w:ascii="Arial" w:hAnsi="Arial" w:cs="Arial"/>
                <w:sz w:val="20"/>
                <w:szCs w:val="20"/>
                <w:lang w:val="es-ES_tradnl"/>
              </w:rPr>
            </w:pPr>
          </w:p>
        </w:tc>
        <w:tc>
          <w:tcPr>
            <w:tcW w:w="5324" w:type="dxa"/>
          </w:tcPr>
          <w:p w14:paraId="3D3D7635" w14:textId="3F6640DB" w:rsidR="004905A6" w:rsidRPr="00DD0FAA" w:rsidRDefault="004905A6" w:rsidP="004905A6">
            <w:pPr>
              <w:ind w:left="-4"/>
              <w:jc w:val="both"/>
              <w:rPr>
                <w:rFonts w:ascii="Arial" w:hAnsi="Arial" w:cs="Arial"/>
                <w:sz w:val="20"/>
                <w:szCs w:val="20"/>
                <w:lang w:val="es-ES_tradnl"/>
              </w:rPr>
            </w:pPr>
            <w:r w:rsidRPr="00967ED0">
              <w:rPr>
                <w:rFonts w:ascii="Arial" w:eastAsia="Times New Roman" w:hAnsi="Arial" w:cs="Arial"/>
                <w:color w:val="000000"/>
                <w:sz w:val="20"/>
                <w:szCs w:val="20"/>
                <w:lang w:val="es-BO"/>
              </w:rPr>
              <w:t xml:space="preserve">4.1.2 Que se haya aprobado el esquema de ejecución del programa del Ministerio de Trabajo que articula la oferta del SENA (Servicio Nacional de Aprendizaje) de certificación de competencias laborales para migrantes en </w:t>
            </w:r>
            <w:r w:rsidRPr="00967ED0">
              <w:rPr>
                <w:rFonts w:ascii="Arial" w:eastAsia="Times New Roman" w:hAnsi="Arial" w:cs="Arial"/>
                <w:color w:val="000000"/>
                <w:sz w:val="20"/>
                <w:szCs w:val="20"/>
                <w:lang w:val="es-BO"/>
              </w:rPr>
              <w:lastRenderedPageBreak/>
              <w:t>comunidades receptoras</w:t>
            </w:r>
            <w:r>
              <w:rPr>
                <w:rFonts w:ascii="Arial" w:eastAsia="Times New Roman" w:hAnsi="Arial" w:cs="Arial"/>
                <w:color w:val="000000"/>
                <w:sz w:val="20"/>
                <w:szCs w:val="20"/>
                <w:lang w:val="es-BO"/>
              </w:rPr>
              <w:t xml:space="preserve">, y que en su contenido promueva el </w:t>
            </w:r>
            <w:r w:rsidRPr="00276F09">
              <w:rPr>
                <w:rFonts w:ascii="Arial" w:hAnsi="Arial" w:cs="Arial"/>
                <w:sz w:val="20"/>
                <w:szCs w:val="20"/>
                <w:lang w:val="es-BO"/>
              </w:rPr>
              <w:t xml:space="preserve">apoyo </w:t>
            </w:r>
            <w:r>
              <w:rPr>
                <w:rFonts w:ascii="Arial" w:hAnsi="Arial" w:cs="Arial"/>
                <w:sz w:val="20"/>
                <w:szCs w:val="20"/>
                <w:lang w:val="es-BO"/>
              </w:rPr>
              <w:t xml:space="preserve">a mujeres migrantes con el </w:t>
            </w:r>
            <w:r w:rsidRPr="00276F09">
              <w:rPr>
                <w:rFonts w:ascii="Arial" w:hAnsi="Arial" w:cs="Arial"/>
                <w:sz w:val="20"/>
                <w:szCs w:val="20"/>
                <w:lang w:val="es-BO"/>
              </w:rPr>
              <w:t>cuidado infantil</w:t>
            </w:r>
            <w:r>
              <w:rPr>
                <w:rFonts w:ascii="Arial" w:hAnsi="Arial" w:cs="Arial"/>
                <w:sz w:val="20"/>
                <w:szCs w:val="20"/>
                <w:lang w:val="es-BO"/>
              </w:rPr>
              <w:t xml:space="preserve">, </w:t>
            </w:r>
            <w:r w:rsidRPr="00276F09">
              <w:rPr>
                <w:rFonts w:ascii="Arial" w:hAnsi="Arial" w:cs="Arial"/>
                <w:sz w:val="20"/>
                <w:szCs w:val="20"/>
                <w:lang w:val="es-BO"/>
              </w:rPr>
              <w:t xml:space="preserve">que </w:t>
            </w:r>
            <w:r>
              <w:rPr>
                <w:rFonts w:ascii="Arial" w:hAnsi="Arial" w:cs="Arial"/>
                <w:sz w:val="20"/>
                <w:szCs w:val="20"/>
                <w:lang w:val="es-BO"/>
              </w:rPr>
              <w:t xml:space="preserve">les permita </w:t>
            </w:r>
            <w:r w:rsidRPr="00276F09">
              <w:rPr>
                <w:rFonts w:ascii="Arial" w:hAnsi="Arial" w:cs="Arial"/>
                <w:sz w:val="20"/>
                <w:szCs w:val="20"/>
                <w:lang w:val="es-BO"/>
              </w:rPr>
              <w:t xml:space="preserve">acceso </w:t>
            </w:r>
            <w:r>
              <w:rPr>
                <w:rFonts w:ascii="Arial" w:hAnsi="Arial" w:cs="Arial"/>
                <w:sz w:val="20"/>
                <w:szCs w:val="20"/>
                <w:lang w:val="es-BO"/>
              </w:rPr>
              <w:t xml:space="preserve">al programa de certificación. </w:t>
            </w:r>
          </w:p>
        </w:tc>
        <w:tc>
          <w:tcPr>
            <w:tcW w:w="5382" w:type="dxa"/>
            <w:shd w:val="clear" w:color="auto" w:fill="auto"/>
          </w:tcPr>
          <w:p w14:paraId="0459CF57" w14:textId="04CCE970" w:rsidR="004905A6" w:rsidRPr="00E02E25" w:rsidRDefault="004905A6" w:rsidP="004905A6">
            <w:pPr>
              <w:ind w:left="-4"/>
              <w:jc w:val="both"/>
              <w:rPr>
                <w:rFonts w:ascii="Arial" w:eastAsia="Times New Roman" w:hAnsi="Arial" w:cs="Arial"/>
                <w:bCs/>
                <w:kern w:val="36"/>
                <w:sz w:val="20"/>
                <w:szCs w:val="20"/>
                <w:lang w:val="es-BO"/>
              </w:rPr>
            </w:pPr>
            <w:r w:rsidRPr="00E02E25">
              <w:rPr>
                <w:rFonts w:ascii="Arial" w:eastAsia="Times New Roman" w:hAnsi="Arial" w:cs="Arial"/>
                <w:bCs/>
                <w:kern w:val="36"/>
                <w:sz w:val="20"/>
                <w:szCs w:val="20"/>
                <w:lang w:val="es-BO"/>
              </w:rPr>
              <w:lastRenderedPageBreak/>
              <w:t xml:space="preserve">Oficio </w:t>
            </w:r>
            <w:r w:rsidR="00275A36">
              <w:rPr>
                <w:rFonts w:ascii="Arial" w:eastAsia="Times New Roman" w:hAnsi="Arial" w:cs="Arial"/>
                <w:bCs/>
                <w:kern w:val="36"/>
                <w:sz w:val="20"/>
                <w:szCs w:val="20"/>
                <w:lang w:val="es-BO"/>
              </w:rPr>
              <w:t xml:space="preserve">y Manuel Operativo, </w:t>
            </w:r>
            <w:r w:rsidRPr="00E02E25">
              <w:rPr>
                <w:rFonts w:ascii="Arial" w:eastAsia="Times New Roman" w:hAnsi="Arial" w:cs="Arial"/>
                <w:bCs/>
                <w:kern w:val="36"/>
                <w:sz w:val="20"/>
                <w:szCs w:val="20"/>
                <w:lang w:val="es-BO"/>
              </w:rPr>
              <w:t>a partir del cua</w:t>
            </w:r>
            <w:r>
              <w:rPr>
                <w:rFonts w:ascii="Arial" w:eastAsia="Times New Roman" w:hAnsi="Arial" w:cs="Arial"/>
                <w:bCs/>
                <w:kern w:val="36"/>
                <w:sz w:val="20"/>
                <w:szCs w:val="20"/>
                <w:lang w:val="es-BO"/>
              </w:rPr>
              <w:t xml:space="preserve">l </w:t>
            </w:r>
            <w:r w:rsidR="00275A36">
              <w:rPr>
                <w:rFonts w:ascii="Arial" w:eastAsia="Times New Roman" w:hAnsi="Arial" w:cs="Arial"/>
                <w:bCs/>
                <w:kern w:val="36"/>
                <w:sz w:val="20"/>
                <w:szCs w:val="20"/>
                <w:lang w:val="es-BO"/>
              </w:rPr>
              <w:t xml:space="preserve">el Ministerio informa al Banco el </w:t>
            </w:r>
            <w:r w:rsidRPr="00967ED0">
              <w:rPr>
                <w:rFonts w:ascii="Arial" w:eastAsia="Times New Roman" w:hAnsi="Arial" w:cs="Arial"/>
                <w:color w:val="000000"/>
                <w:sz w:val="20"/>
                <w:szCs w:val="20"/>
                <w:lang w:val="es-BO"/>
              </w:rPr>
              <w:t xml:space="preserve">esquema de ejecución del programa </w:t>
            </w:r>
            <w:r w:rsidR="00275A36">
              <w:rPr>
                <w:rFonts w:ascii="Arial" w:eastAsia="Times New Roman" w:hAnsi="Arial" w:cs="Arial"/>
                <w:color w:val="000000"/>
                <w:sz w:val="20"/>
                <w:szCs w:val="20"/>
                <w:lang w:val="es-BO"/>
              </w:rPr>
              <w:t xml:space="preserve">“Saber hacer vale” </w:t>
            </w:r>
            <w:r w:rsidRPr="00967ED0">
              <w:rPr>
                <w:rFonts w:ascii="Arial" w:eastAsia="Times New Roman" w:hAnsi="Arial" w:cs="Arial"/>
                <w:color w:val="000000"/>
                <w:sz w:val="20"/>
                <w:szCs w:val="20"/>
                <w:lang w:val="es-BO"/>
              </w:rPr>
              <w:t xml:space="preserve">que articula la oferta del SENA (Servicio Nacional de Aprendizaje) de certificación de competencias </w:t>
            </w:r>
            <w:r w:rsidRPr="00967ED0">
              <w:rPr>
                <w:rFonts w:ascii="Arial" w:eastAsia="Times New Roman" w:hAnsi="Arial" w:cs="Arial"/>
                <w:color w:val="000000"/>
                <w:sz w:val="20"/>
                <w:szCs w:val="20"/>
                <w:lang w:val="es-BO"/>
              </w:rPr>
              <w:lastRenderedPageBreak/>
              <w:t xml:space="preserve">laborales para migrantes </w:t>
            </w:r>
            <w:r w:rsidR="00275A36">
              <w:rPr>
                <w:rFonts w:ascii="Arial" w:eastAsia="Times New Roman" w:hAnsi="Arial" w:cs="Arial"/>
                <w:color w:val="000000"/>
                <w:sz w:val="20"/>
                <w:szCs w:val="20"/>
                <w:lang w:val="es-BO"/>
              </w:rPr>
              <w:t xml:space="preserve">venezolanos y </w:t>
            </w:r>
            <w:r w:rsidRPr="00967ED0">
              <w:rPr>
                <w:rFonts w:ascii="Arial" w:eastAsia="Times New Roman" w:hAnsi="Arial" w:cs="Arial"/>
                <w:color w:val="000000"/>
                <w:sz w:val="20"/>
                <w:szCs w:val="20"/>
                <w:lang w:val="es-BO"/>
              </w:rPr>
              <w:t>comunidades receptoras</w:t>
            </w:r>
            <w:r>
              <w:rPr>
                <w:rFonts w:ascii="Arial" w:eastAsia="Times New Roman" w:hAnsi="Arial" w:cs="Arial"/>
                <w:color w:val="000000"/>
                <w:sz w:val="20"/>
                <w:szCs w:val="20"/>
                <w:lang w:val="es-BO"/>
              </w:rPr>
              <w:t>, y que en su contenido promuev</w:t>
            </w:r>
            <w:r w:rsidR="00275A36">
              <w:rPr>
                <w:rFonts w:ascii="Arial" w:eastAsia="Times New Roman" w:hAnsi="Arial" w:cs="Arial"/>
                <w:color w:val="000000"/>
                <w:sz w:val="20"/>
                <w:szCs w:val="20"/>
                <w:lang w:val="es-BO"/>
              </w:rPr>
              <w:t>e</w:t>
            </w:r>
            <w:r>
              <w:rPr>
                <w:rFonts w:ascii="Arial" w:eastAsia="Times New Roman" w:hAnsi="Arial" w:cs="Arial"/>
                <w:color w:val="000000"/>
                <w:sz w:val="20"/>
                <w:szCs w:val="20"/>
                <w:lang w:val="es-BO"/>
              </w:rPr>
              <w:t xml:space="preserve"> el </w:t>
            </w:r>
            <w:r w:rsidRPr="00276F09">
              <w:rPr>
                <w:rFonts w:ascii="Arial" w:hAnsi="Arial" w:cs="Arial"/>
                <w:sz w:val="20"/>
                <w:szCs w:val="20"/>
                <w:lang w:val="es-BO"/>
              </w:rPr>
              <w:t xml:space="preserve">apoyo </w:t>
            </w:r>
            <w:r>
              <w:rPr>
                <w:rFonts w:ascii="Arial" w:hAnsi="Arial" w:cs="Arial"/>
                <w:sz w:val="20"/>
                <w:szCs w:val="20"/>
                <w:lang w:val="es-BO"/>
              </w:rPr>
              <w:t xml:space="preserve">a mujeres migrantes con el </w:t>
            </w:r>
            <w:r w:rsidRPr="00276F09">
              <w:rPr>
                <w:rFonts w:ascii="Arial" w:hAnsi="Arial" w:cs="Arial"/>
                <w:sz w:val="20"/>
                <w:szCs w:val="20"/>
                <w:lang w:val="es-BO"/>
              </w:rPr>
              <w:t>cuidado infantil</w:t>
            </w:r>
            <w:r>
              <w:rPr>
                <w:rFonts w:ascii="Arial" w:hAnsi="Arial" w:cs="Arial"/>
                <w:sz w:val="20"/>
                <w:szCs w:val="20"/>
                <w:lang w:val="es-BO"/>
              </w:rPr>
              <w:t xml:space="preserve">, </w:t>
            </w:r>
            <w:r w:rsidRPr="00276F09">
              <w:rPr>
                <w:rFonts w:ascii="Arial" w:hAnsi="Arial" w:cs="Arial"/>
                <w:sz w:val="20"/>
                <w:szCs w:val="20"/>
                <w:lang w:val="es-BO"/>
              </w:rPr>
              <w:t xml:space="preserve">que </w:t>
            </w:r>
            <w:r>
              <w:rPr>
                <w:rFonts w:ascii="Arial" w:hAnsi="Arial" w:cs="Arial"/>
                <w:sz w:val="20"/>
                <w:szCs w:val="20"/>
                <w:lang w:val="es-BO"/>
              </w:rPr>
              <w:t xml:space="preserve">les permita </w:t>
            </w:r>
            <w:r w:rsidRPr="00276F09">
              <w:rPr>
                <w:rFonts w:ascii="Arial" w:hAnsi="Arial" w:cs="Arial"/>
                <w:sz w:val="20"/>
                <w:szCs w:val="20"/>
                <w:lang w:val="es-BO"/>
              </w:rPr>
              <w:t xml:space="preserve">acceso </w:t>
            </w:r>
            <w:r>
              <w:rPr>
                <w:rFonts w:ascii="Arial" w:hAnsi="Arial" w:cs="Arial"/>
                <w:sz w:val="20"/>
                <w:szCs w:val="20"/>
                <w:lang w:val="es-BO"/>
              </w:rPr>
              <w:t>al programa de certificación</w:t>
            </w:r>
          </w:p>
        </w:tc>
        <w:tc>
          <w:tcPr>
            <w:tcW w:w="1828" w:type="dxa"/>
          </w:tcPr>
          <w:p w14:paraId="0473DDCD" w14:textId="18150472" w:rsidR="004905A6" w:rsidRPr="00DD0FAA" w:rsidRDefault="004905A6" w:rsidP="004905A6">
            <w:pPr>
              <w:ind w:left="-4"/>
              <w:jc w:val="center"/>
              <w:rPr>
                <w:rFonts w:ascii="Arial" w:hAnsi="Arial" w:cs="Arial"/>
                <w:sz w:val="20"/>
                <w:szCs w:val="20"/>
                <w:lang w:val="es-ES_tradnl"/>
              </w:rPr>
            </w:pPr>
            <w:r>
              <w:rPr>
                <w:rFonts w:ascii="Arial" w:hAnsi="Arial" w:cs="Arial"/>
                <w:sz w:val="20"/>
                <w:szCs w:val="20"/>
                <w:lang w:val="es-ES_tradnl"/>
              </w:rPr>
              <w:lastRenderedPageBreak/>
              <w:t>Ministerio del Trabajo</w:t>
            </w:r>
          </w:p>
        </w:tc>
      </w:tr>
      <w:tr w:rsidR="004905A6" w:rsidRPr="00DD0FAA" w14:paraId="652179F9" w14:textId="77777777" w:rsidTr="000E7B61">
        <w:trPr>
          <w:trHeight w:val="1380"/>
        </w:trPr>
        <w:tc>
          <w:tcPr>
            <w:tcW w:w="2766" w:type="dxa"/>
            <w:vMerge/>
          </w:tcPr>
          <w:p w14:paraId="5AA9A10A" w14:textId="78471C03" w:rsidR="004905A6" w:rsidRPr="00DD0FAA" w:rsidRDefault="004905A6" w:rsidP="004905A6">
            <w:pPr>
              <w:spacing w:after="120"/>
              <w:jc w:val="both"/>
              <w:rPr>
                <w:rFonts w:ascii="Arial" w:hAnsi="Arial" w:cs="Arial"/>
                <w:sz w:val="20"/>
                <w:szCs w:val="20"/>
                <w:lang w:val="es-ES_tradnl"/>
              </w:rPr>
            </w:pPr>
          </w:p>
        </w:tc>
        <w:tc>
          <w:tcPr>
            <w:tcW w:w="5324" w:type="dxa"/>
          </w:tcPr>
          <w:p w14:paraId="1C695CAE" w14:textId="469D79BA" w:rsidR="004905A6" w:rsidRPr="00DD0FAA" w:rsidRDefault="004905A6" w:rsidP="004905A6">
            <w:pPr>
              <w:ind w:left="-4"/>
              <w:jc w:val="both"/>
              <w:rPr>
                <w:rFonts w:ascii="Arial" w:hAnsi="Arial" w:cs="Arial"/>
                <w:sz w:val="20"/>
                <w:szCs w:val="20"/>
                <w:lang w:val="es-ES_tradnl"/>
              </w:rPr>
            </w:pPr>
            <w:r>
              <w:rPr>
                <w:rFonts w:ascii="Arial" w:eastAsia="Times New Roman" w:hAnsi="Arial" w:cs="Arial"/>
                <w:color w:val="000000"/>
                <w:sz w:val="20"/>
                <w:szCs w:val="20"/>
                <w:lang w:val="es-BO"/>
              </w:rPr>
              <w:t>4</w:t>
            </w:r>
            <w:r w:rsidRPr="000F4172">
              <w:rPr>
                <w:rFonts w:ascii="Arial" w:eastAsia="Times New Roman" w:hAnsi="Arial" w:cs="Arial"/>
                <w:color w:val="000000"/>
                <w:sz w:val="20"/>
                <w:szCs w:val="20"/>
                <w:lang w:val="es-BO"/>
              </w:rPr>
              <w:t>.1.</w:t>
            </w:r>
            <w:r>
              <w:rPr>
                <w:rFonts w:ascii="Arial" w:eastAsia="Times New Roman" w:hAnsi="Arial" w:cs="Arial"/>
                <w:color w:val="000000"/>
                <w:sz w:val="20"/>
                <w:szCs w:val="20"/>
                <w:lang w:val="es-BO"/>
              </w:rPr>
              <w:t>3</w:t>
            </w:r>
            <w:r w:rsidRPr="000F4172">
              <w:rPr>
                <w:rFonts w:ascii="Arial" w:eastAsia="Times New Roman" w:hAnsi="Arial" w:cs="Arial"/>
                <w:color w:val="000000"/>
                <w:sz w:val="20"/>
                <w:szCs w:val="20"/>
                <w:lang w:val="es-BO"/>
              </w:rPr>
              <w:t> </w:t>
            </w:r>
            <w:r>
              <w:rPr>
                <w:rFonts w:ascii="Arial" w:eastAsia="Times New Roman" w:hAnsi="Arial" w:cs="Arial"/>
                <w:color w:val="000000"/>
                <w:sz w:val="20"/>
                <w:szCs w:val="20"/>
                <w:lang w:val="es-BO"/>
              </w:rPr>
              <w:t xml:space="preserve">Que se haya adoptado una Resolución Institucional que incluya la condición migratoria como criterio de focalización para la inclusión de </w:t>
            </w:r>
            <w:proofErr w:type="gramStart"/>
            <w:r>
              <w:rPr>
                <w:rFonts w:ascii="Arial" w:eastAsia="Times New Roman" w:hAnsi="Arial" w:cs="Arial"/>
                <w:color w:val="000000"/>
                <w:sz w:val="20"/>
                <w:szCs w:val="20"/>
                <w:lang w:val="es-BO"/>
              </w:rPr>
              <w:t>los niños y las niñas</w:t>
            </w:r>
            <w:proofErr w:type="gramEnd"/>
            <w:r>
              <w:rPr>
                <w:rFonts w:ascii="Arial" w:eastAsia="Times New Roman" w:hAnsi="Arial" w:cs="Arial"/>
                <w:color w:val="000000"/>
                <w:sz w:val="20"/>
                <w:szCs w:val="20"/>
                <w:lang w:val="es-BO"/>
              </w:rPr>
              <w:t xml:space="preserve"> migrantes vulnerables,</w:t>
            </w:r>
            <w:r>
              <w:rPr>
                <w:rFonts w:eastAsia="Times New Roman"/>
                <w:color w:val="000000"/>
                <w:sz w:val="20"/>
                <w:szCs w:val="20"/>
                <w:lang w:val="es-BO"/>
              </w:rPr>
              <w:t xml:space="preserve"> </w:t>
            </w:r>
            <w:r>
              <w:rPr>
                <w:rFonts w:ascii="Arial" w:eastAsia="Times New Roman" w:hAnsi="Arial" w:cs="Arial"/>
                <w:color w:val="000000"/>
                <w:sz w:val="20"/>
                <w:szCs w:val="20"/>
                <w:lang w:val="es-BO"/>
              </w:rPr>
              <w:t>entre los 0 y 5 años en los servicios de primera infancia del ICBF.</w:t>
            </w:r>
          </w:p>
        </w:tc>
        <w:tc>
          <w:tcPr>
            <w:tcW w:w="5382" w:type="dxa"/>
            <w:shd w:val="clear" w:color="auto" w:fill="auto"/>
          </w:tcPr>
          <w:p w14:paraId="1115492B" w14:textId="239932F9" w:rsidR="004905A6" w:rsidRPr="00DD0FAA" w:rsidRDefault="004905A6" w:rsidP="004905A6">
            <w:pPr>
              <w:ind w:left="-4"/>
              <w:jc w:val="both"/>
              <w:rPr>
                <w:rFonts w:ascii="Arial" w:hAnsi="Arial" w:cs="Arial"/>
                <w:sz w:val="20"/>
                <w:szCs w:val="20"/>
                <w:lang w:val="es-ES_tradnl"/>
              </w:rPr>
            </w:pPr>
            <w:r>
              <w:rPr>
                <w:rFonts w:ascii="Arial" w:hAnsi="Arial" w:cs="Arial"/>
                <w:sz w:val="20"/>
                <w:szCs w:val="20"/>
                <w:lang w:val="es-ES_tradnl"/>
              </w:rPr>
              <w:t xml:space="preserve">Resolución No 2082 del 28 de abril de 2021 del Instituto Colombiano de Bienestar Familiar (ICBF) por medio de la cual se adoptan los grupos y niveles del </w:t>
            </w:r>
            <w:proofErr w:type="spellStart"/>
            <w:r>
              <w:rPr>
                <w:rFonts w:ascii="Arial" w:hAnsi="Arial" w:cs="Arial"/>
                <w:sz w:val="20"/>
                <w:szCs w:val="20"/>
                <w:lang w:val="es-ES_tradnl"/>
              </w:rPr>
              <w:t>Sisben</w:t>
            </w:r>
            <w:proofErr w:type="spellEnd"/>
            <w:r>
              <w:rPr>
                <w:rFonts w:ascii="Arial" w:hAnsi="Arial" w:cs="Arial"/>
                <w:sz w:val="20"/>
                <w:szCs w:val="20"/>
                <w:lang w:val="es-ES_tradnl"/>
              </w:rPr>
              <w:t xml:space="preserve"> IV para el ingreso a los programas del ICBF que considera dentro de los criterios de focalización poblacional a la población o familias migrantes. </w:t>
            </w:r>
          </w:p>
        </w:tc>
        <w:tc>
          <w:tcPr>
            <w:tcW w:w="1828" w:type="dxa"/>
          </w:tcPr>
          <w:p w14:paraId="28F1F3C4" w14:textId="19520033" w:rsidR="004905A6" w:rsidRPr="00A2364D" w:rsidRDefault="004905A6" w:rsidP="004905A6">
            <w:pPr>
              <w:jc w:val="center"/>
              <w:rPr>
                <w:rFonts w:ascii="Arial" w:hAnsi="Arial" w:cs="Arial"/>
                <w:sz w:val="20"/>
                <w:szCs w:val="20"/>
                <w:lang w:val="es-ES_tradnl"/>
              </w:rPr>
            </w:pPr>
            <w:r>
              <w:rPr>
                <w:rFonts w:ascii="Arial" w:hAnsi="Arial" w:cs="Arial"/>
                <w:sz w:val="20"/>
                <w:szCs w:val="20"/>
                <w:lang w:val="es-ES_tradnl"/>
              </w:rPr>
              <w:t>Instituto Colombiano de Bienestar Familiar</w:t>
            </w:r>
          </w:p>
        </w:tc>
      </w:tr>
    </w:tbl>
    <w:p w14:paraId="5C25C13D" w14:textId="4FC2B152" w:rsidR="00E43DE6" w:rsidRPr="00643BD6" w:rsidRDefault="00E43DE6" w:rsidP="00E866F2"/>
    <w:sectPr w:rsidR="00E43DE6" w:rsidRPr="00643BD6" w:rsidSect="008D7664">
      <w:headerReference w:type="default" r:id="rId14"/>
      <w:pgSz w:w="16839" w:h="11907" w:orient="landscape" w:code="9"/>
      <w:pgMar w:top="1166" w:right="1411" w:bottom="720" w:left="1411"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50AF2F" w14:textId="77777777" w:rsidR="00372998" w:rsidRDefault="00372998">
      <w:pPr>
        <w:spacing w:after="0" w:line="240" w:lineRule="auto"/>
      </w:pPr>
      <w:r>
        <w:separator/>
      </w:r>
    </w:p>
  </w:endnote>
  <w:endnote w:type="continuationSeparator" w:id="0">
    <w:p w14:paraId="5421A570" w14:textId="77777777" w:rsidR="00372998" w:rsidRDefault="00372998">
      <w:pPr>
        <w:spacing w:after="0" w:line="240" w:lineRule="auto"/>
      </w:pPr>
      <w:r>
        <w:continuationSeparator/>
      </w:r>
    </w:p>
  </w:endnote>
  <w:endnote w:type="continuationNotice" w:id="1">
    <w:p w14:paraId="5DAA9701" w14:textId="77777777" w:rsidR="00372998" w:rsidRDefault="0037299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BC4502" w14:textId="77777777" w:rsidR="00372998" w:rsidRDefault="00372998">
      <w:pPr>
        <w:spacing w:after="0" w:line="240" w:lineRule="auto"/>
      </w:pPr>
      <w:r>
        <w:separator/>
      </w:r>
    </w:p>
  </w:footnote>
  <w:footnote w:type="continuationSeparator" w:id="0">
    <w:p w14:paraId="64BD1477" w14:textId="77777777" w:rsidR="00372998" w:rsidRDefault="00372998">
      <w:pPr>
        <w:spacing w:after="0" w:line="240" w:lineRule="auto"/>
      </w:pPr>
      <w:r>
        <w:continuationSeparator/>
      </w:r>
    </w:p>
  </w:footnote>
  <w:footnote w:type="continuationNotice" w:id="1">
    <w:p w14:paraId="24448A38" w14:textId="77777777" w:rsidR="00372998" w:rsidRDefault="0037299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8"/>
        <w:szCs w:val="18"/>
      </w:rPr>
      <w:id w:val="-511759224"/>
      <w:docPartObj>
        <w:docPartGallery w:val="Page Numbers (Top of Page)"/>
        <w:docPartUnique/>
      </w:docPartObj>
    </w:sdtPr>
    <w:sdtEndPr/>
    <w:sdtContent>
      <w:p w14:paraId="0EA01B81" w14:textId="5657793E" w:rsidR="00E7516F" w:rsidRPr="00861EC7" w:rsidRDefault="00E7516F">
        <w:pPr>
          <w:pStyle w:val="Header"/>
          <w:jc w:val="right"/>
          <w:rPr>
            <w:rFonts w:ascii="Arial" w:hAnsi="Arial" w:cs="Arial"/>
            <w:sz w:val="18"/>
            <w:szCs w:val="18"/>
          </w:rPr>
        </w:pPr>
        <w:r>
          <w:rPr>
            <w:rFonts w:ascii="Arial" w:hAnsi="Arial" w:cs="Arial"/>
            <w:sz w:val="18"/>
            <w:szCs w:val="18"/>
          </w:rPr>
          <w:t xml:space="preserve"> </w:t>
        </w:r>
        <w:r w:rsidR="008D7664">
          <w:rPr>
            <w:rFonts w:ascii="Arial" w:hAnsi="Arial" w:cs="Arial"/>
            <w:sz w:val="18"/>
            <w:szCs w:val="18"/>
          </w:rPr>
          <w:t>CO</w:t>
        </w:r>
        <w:r w:rsidRPr="00861EC7">
          <w:rPr>
            <w:rFonts w:ascii="Arial" w:hAnsi="Arial" w:cs="Arial"/>
            <w:sz w:val="18"/>
            <w:szCs w:val="18"/>
          </w:rPr>
          <w:t>-L1</w:t>
        </w:r>
        <w:r w:rsidR="008D7664">
          <w:rPr>
            <w:rFonts w:ascii="Arial" w:hAnsi="Arial" w:cs="Arial"/>
            <w:sz w:val="18"/>
            <w:szCs w:val="18"/>
          </w:rPr>
          <w:t>272</w:t>
        </w:r>
        <w:r w:rsidRPr="00861EC7">
          <w:rPr>
            <w:rFonts w:ascii="Arial" w:hAnsi="Arial" w:cs="Arial"/>
            <w:sz w:val="18"/>
            <w:szCs w:val="18"/>
          </w:rPr>
          <w:t xml:space="preserve"> </w:t>
        </w:r>
      </w:p>
      <w:p w14:paraId="2F4BCB94" w14:textId="77777777" w:rsidR="00E7516F" w:rsidRPr="00861EC7" w:rsidRDefault="00E7516F">
        <w:pPr>
          <w:pStyle w:val="Header"/>
          <w:jc w:val="right"/>
          <w:rPr>
            <w:rFonts w:ascii="Arial" w:hAnsi="Arial" w:cs="Arial"/>
            <w:sz w:val="18"/>
            <w:szCs w:val="18"/>
          </w:rPr>
        </w:pPr>
        <w:r w:rsidRPr="00861EC7">
          <w:rPr>
            <w:rFonts w:ascii="Arial" w:hAnsi="Arial" w:cs="Arial"/>
            <w:sz w:val="18"/>
            <w:szCs w:val="18"/>
          </w:rPr>
          <w:t xml:space="preserve">Página </w:t>
        </w:r>
        <w:r w:rsidRPr="00861EC7">
          <w:rPr>
            <w:rFonts w:ascii="Arial" w:hAnsi="Arial" w:cs="Arial"/>
            <w:bCs/>
            <w:sz w:val="18"/>
            <w:szCs w:val="18"/>
          </w:rPr>
          <w:fldChar w:fldCharType="begin"/>
        </w:r>
        <w:r w:rsidRPr="00861EC7">
          <w:rPr>
            <w:rFonts w:ascii="Arial" w:hAnsi="Arial" w:cs="Arial"/>
            <w:bCs/>
            <w:sz w:val="18"/>
            <w:szCs w:val="18"/>
          </w:rPr>
          <w:instrText xml:space="preserve"> PAGE </w:instrText>
        </w:r>
        <w:r w:rsidRPr="00861EC7">
          <w:rPr>
            <w:rFonts w:ascii="Arial" w:hAnsi="Arial" w:cs="Arial"/>
            <w:bCs/>
            <w:sz w:val="18"/>
            <w:szCs w:val="18"/>
          </w:rPr>
          <w:fldChar w:fldCharType="separate"/>
        </w:r>
        <w:r>
          <w:rPr>
            <w:rFonts w:ascii="Arial" w:hAnsi="Arial" w:cs="Arial"/>
            <w:bCs/>
            <w:noProof/>
            <w:sz w:val="18"/>
            <w:szCs w:val="18"/>
          </w:rPr>
          <w:t>13</w:t>
        </w:r>
        <w:r w:rsidRPr="00861EC7">
          <w:rPr>
            <w:rFonts w:ascii="Arial" w:hAnsi="Arial" w:cs="Arial"/>
            <w:bCs/>
            <w:sz w:val="18"/>
            <w:szCs w:val="18"/>
          </w:rPr>
          <w:fldChar w:fldCharType="end"/>
        </w:r>
        <w:r w:rsidRPr="00861EC7">
          <w:rPr>
            <w:rFonts w:ascii="Arial" w:hAnsi="Arial" w:cs="Arial"/>
            <w:sz w:val="18"/>
            <w:szCs w:val="18"/>
          </w:rPr>
          <w:t xml:space="preserve"> de </w:t>
        </w:r>
        <w:r w:rsidRPr="00861EC7">
          <w:rPr>
            <w:rFonts w:ascii="Arial" w:hAnsi="Arial" w:cs="Arial"/>
            <w:bCs/>
            <w:sz w:val="18"/>
            <w:szCs w:val="18"/>
          </w:rPr>
          <w:fldChar w:fldCharType="begin"/>
        </w:r>
        <w:r w:rsidRPr="00861EC7">
          <w:rPr>
            <w:rFonts w:ascii="Arial" w:hAnsi="Arial" w:cs="Arial"/>
            <w:bCs/>
            <w:sz w:val="18"/>
            <w:szCs w:val="18"/>
          </w:rPr>
          <w:instrText xml:space="preserve"> NUMPAGES  </w:instrText>
        </w:r>
        <w:r w:rsidRPr="00861EC7">
          <w:rPr>
            <w:rFonts w:ascii="Arial" w:hAnsi="Arial" w:cs="Arial"/>
            <w:bCs/>
            <w:sz w:val="18"/>
            <w:szCs w:val="18"/>
          </w:rPr>
          <w:fldChar w:fldCharType="separate"/>
        </w:r>
        <w:r>
          <w:rPr>
            <w:rFonts w:ascii="Arial" w:hAnsi="Arial" w:cs="Arial"/>
            <w:bCs/>
            <w:noProof/>
            <w:sz w:val="18"/>
            <w:szCs w:val="18"/>
          </w:rPr>
          <w:t>13</w:t>
        </w:r>
        <w:r w:rsidRPr="00861EC7">
          <w:rPr>
            <w:rFonts w:ascii="Arial" w:hAnsi="Arial" w:cs="Arial"/>
            <w:bCs/>
            <w:sz w:val="18"/>
            <w:szCs w:val="18"/>
          </w:rPr>
          <w:fldChar w:fldCharType="end"/>
        </w:r>
      </w:p>
    </w:sdtContent>
  </w:sdt>
  <w:p w14:paraId="09CDAA96" w14:textId="77777777" w:rsidR="00E7516F" w:rsidRDefault="00E751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3305D"/>
    <w:multiLevelType w:val="multilevel"/>
    <w:tmpl w:val="2B6AF402"/>
    <w:lvl w:ilvl="0">
      <w:start w:val="4"/>
      <w:numFmt w:val="decimal"/>
      <w:lvlText w:val="%1"/>
      <w:lvlJc w:val="left"/>
      <w:pPr>
        <w:ind w:left="444" w:hanging="444"/>
      </w:pPr>
      <w:rPr>
        <w:rFonts w:hint="default"/>
      </w:rPr>
    </w:lvl>
    <w:lvl w:ilvl="1">
      <w:start w:val="2"/>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2770F85"/>
    <w:multiLevelType w:val="multilevel"/>
    <w:tmpl w:val="2CF40228"/>
    <w:lvl w:ilvl="0">
      <w:start w:val="3"/>
      <w:numFmt w:val="decimal"/>
      <w:lvlText w:val="%1"/>
      <w:lvlJc w:val="left"/>
      <w:pPr>
        <w:ind w:left="444" w:hanging="444"/>
      </w:pPr>
      <w:rPr>
        <w:rFonts w:hint="default"/>
      </w:rPr>
    </w:lvl>
    <w:lvl w:ilvl="1">
      <w:start w:val="2"/>
      <w:numFmt w:val="decimal"/>
      <w:lvlText w:val="%1.%2"/>
      <w:lvlJc w:val="left"/>
      <w:pPr>
        <w:ind w:left="444" w:hanging="444"/>
      </w:pPr>
      <w:rPr>
        <w:rFonts w:hint="default"/>
      </w:rPr>
    </w:lvl>
    <w:lvl w:ilvl="2">
      <w:start w:val="7"/>
      <w:numFmt w:val="decimal"/>
      <w:lvlText w:val="%1.%2.%3"/>
      <w:lvlJc w:val="left"/>
      <w:pPr>
        <w:ind w:left="720" w:hanging="720"/>
      </w:pPr>
      <w:rPr>
        <w:rFonts w:hint="default"/>
      </w:rPr>
    </w:lvl>
    <w:lvl w:ilvl="3">
      <w:start w:val="1"/>
      <w:numFmt w:val="low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6197631"/>
    <w:multiLevelType w:val="multilevel"/>
    <w:tmpl w:val="2F9AA112"/>
    <w:lvl w:ilvl="0">
      <w:start w:val="3"/>
      <w:numFmt w:val="decimal"/>
      <w:lvlText w:val="%1"/>
      <w:lvlJc w:val="left"/>
      <w:pPr>
        <w:ind w:left="444" w:hanging="444"/>
      </w:pPr>
      <w:rPr>
        <w:rFonts w:hint="default"/>
      </w:rPr>
    </w:lvl>
    <w:lvl w:ilvl="1">
      <w:start w:val="2"/>
      <w:numFmt w:val="decimal"/>
      <w:lvlText w:val="%1.%2"/>
      <w:lvlJc w:val="left"/>
      <w:pPr>
        <w:ind w:left="444" w:hanging="444"/>
      </w:pPr>
      <w:rPr>
        <w:rFonts w:hint="default"/>
      </w:rPr>
    </w:lvl>
    <w:lvl w:ilvl="2">
      <w:start w:val="6"/>
      <w:numFmt w:val="decimal"/>
      <w:lvlText w:val="%1.%2.%3"/>
      <w:lvlJc w:val="left"/>
      <w:pPr>
        <w:ind w:left="720" w:hanging="720"/>
      </w:pPr>
      <w:rPr>
        <w:rFonts w:hint="default"/>
      </w:rPr>
    </w:lvl>
    <w:lvl w:ilvl="3">
      <w:start w:val="1"/>
      <w:numFmt w:val="low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8774D6C"/>
    <w:multiLevelType w:val="hybridMultilevel"/>
    <w:tmpl w:val="D04C79A2"/>
    <w:lvl w:ilvl="0" w:tplc="53F0A0F8">
      <w:start w:val="5"/>
      <w:numFmt w:val="bullet"/>
      <w:lvlText w:val="-"/>
      <w:lvlJc w:val="left"/>
      <w:pPr>
        <w:ind w:left="720" w:hanging="360"/>
      </w:pPr>
      <w:rPr>
        <w:rFonts w:ascii="Calibri" w:eastAsia="MS Mincho"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E82016"/>
    <w:multiLevelType w:val="hybridMultilevel"/>
    <w:tmpl w:val="B5C497F6"/>
    <w:lvl w:ilvl="0" w:tplc="5556249C">
      <w:start w:val="3"/>
      <w:numFmt w:val="bullet"/>
      <w:lvlText w:val="-"/>
      <w:lvlJc w:val="left"/>
      <w:pPr>
        <w:ind w:left="720" w:hanging="360"/>
      </w:pPr>
      <w:rPr>
        <w:rFonts w:ascii="Calibri" w:eastAsia="MS Mincho"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507876"/>
    <w:multiLevelType w:val="multilevel"/>
    <w:tmpl w:val="42F29978"/>
    <w:lvl w:ilvl="0">
      <w:start w:val="3"/>
      <w:numFmt w:val="decimal"/>
      <w:lvlText w:val="%1"/>
      <w:lvlJc w:val="left"/>
      <w:pPr>
        <w:ind w:left="444" w:hanging="444"/>
      </w:pPr>
      <w:rPr>
        <w:rFonts w:hint="default"/>
      </w:rPr>
    </w:lvl>
    <w:lvl w:ilvl="1">
      <w:start w:val="2"/>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low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E8C6DAF"/>
    <w:multiLevelType w:val="multilevel"/>
    <w:tmpl w:val="4F0E4952"/>
    <w:lvl w:ilvl="0">
      <w:start w:val="3"/>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AA74FC6"/>
    <w:multiLevelType w:val="multilevel"/>
    <w:tmpl w:val="4640672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42B274D2"/>
    <w:multiLevelType w:val="hybridMultilevel"/>
    <w:tmpl w:val="A6243E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483063"/>
    <w:multiLevelType w:val="multilevel"/>
    <w:tmpl w:val="0C84A3EE"/>
    <w:lvl w:ilvl="0">
      <w:start w:val="2"/>
      <w:numFmt w:val="decimal"/>
      <w:lvlText w:val="%1"/>
      <w:lvlJc w:val="left"/>
      <w:pPr>
        <w:ind w:left="360" w:hanging="360"/>
      </w:pPr>
      <w:rPr>
        <w:rFonts w:hint="default"/>
      </w:rPr>
    </w:lvl>
    <w:lvl w:ilvl="1">
      <w:start w:val="2"/>
      <w:numFmt w:val="decimal"/>
      <w:lvlText w:val="%1.%2"/>
      <w:lvlJc w:val="left"/>
      <w:pPr>
        <w:ind w:left="702" w:hanging="360"/>
      </w:pPr>
      <w:rPr>
        <w:rFonts w:hint="default"/>
      </w:rPr>
    </w:lvl>
    <w:lvl w:ilvl="2">
      <w:start w:val="1"/>
      <w:numFmt w:val="decimal"/>
      <w:lvlText w:val="%1.%2.%3"/>
      <w:lvlJc w:val="left"/>
      <w:pPr>
        <w:ind w:left="1404" w:hanging="720"/>
      </w:pPr>
      <w:rPr>
        <w:rFonts w:hint="default"/>
      </w:rPr>
    </w:lvl>
    <w:lvl w:ilvl="3">
      <w:start w:val="1"/>
      <w:numFmt w:val="decimal"/>
      <w:lvlText w:val="%1.%2.%3.%4"/>
      <w:lvlJc w:val="left"/>
      <w:pPr>
        <w:ind w:left="1746" w:hanging="720"/>
      </w:pPr>
      <w:rPr>
        <w:rFonts w:hint="default"/>
      </w:rPr>
    </w:lvl>
    <w:lvl w:ilvl="4">
      <w:start w:val="1"/>
      <w:numFmt w:val="decimal"/>
      <w:lvlText w:val="%1.%2.%3.%4.%5"/>
      <w:lvlJc w:val="left"/>
      <w:pPr>
        <w:ind w:left="2448" w:hanging="1080"/>
      </w:pPr>
      <w:rPr>
        <w:rFonts w:hint="default"/>
      </w:rPr>
    </w:lvl>
    <w:lvl w:ilvl="5">
      <w:start w:val="1"/>
      <w:numFmt w:val="decimal"/>
      <w:lvlText w:val="%1.%2.%3.%4.%5.%6"/>
      <w:lvlJc w:val="left"/>
      <w:pPr>
        <w:ind w:left="2790" w:hanging="1080"/>
      </w:pPr>
      <w:rPr>
        <w:rFonts w:hint="default"/>
      </w:rPr>
    </w:lvl>
    <w:lvl w:ilvl="6">
      <w:start w:val="1"/>
      <w:numFmt w:val="decimal"/>
      <w:lvlText w:val="%1.%2.%3.%4.%5.%6.%7"/>
      <w:lvlJc w:val="left"/>
      <w:pPr>
        <w:ind w:left="3492" w:hanging="1440"/>
      </w:pPr>
      <w:rPr>
        <w:rFonts w:hint="default"/>
      </w:rPr>
    </w:lvl>
    <w:lvl w:ilvl="7">
      <w:start w:val="1"/>
      <w:numFmt w:val="decimal"/>
      <w:lvlText w:val="%1.%2.%3.%4.%5.%6.%7.%8"/>
      <w:lvlJc w:val="left"/>
      <w:pPr>
        <w:ind w:left="3834" w:hanging="1440"/>
      </w:pPr>
      <w:rPr>
        <w:rFonts w:hint="default"/>
      </w:rPr>
    </w:lvl>
    <w:lvl w:ilvl="8">
      <w:start w:val="1"/>
      <w:numFmt w:val="decimal"/>
      <w:lvlText w:val="%1.%2.%3.%4.%5.%6.%7.%8.%9"/>
      <w:lvlJc w:val="left"/>
      <w:pPr>
        <w:ind w:left="4536" w:hanging="1800"/>
      </w:pPr>
      <w:rPr>
        <w:rFonts w:hint="default"/>
      </w:rPr>
    </w:lvl>
  </w:abstractNum>
  <w:abstractNum w:abstractNumId="10" w15:restartNumberingAfterBreak="0">
    <w:nsid w:val="48D01B2E"/>
    <w:multiLevelType w:val="multilevel"/>
    <w:tmpl w:val="EDCE882C"/>
    <w:lvl w:ilvl="0">
      <w:start w:val="3"/>
      <w:numFmt w:val="decimal"/>
      <w:lvlText w:val="%1"/>
      <w:lvlJc w:val="left"/>
      <w:pPr>
        <w:ind w:left="444" w:hanging="444"/>
      </w:pPr>
      <w:rPr>
        <w:rFonts w:hint="default"/>
      </w:rPr>
    </w:lvl>
    <w:lvl w:ilvl="1">
      <w:start w:val="2"/>
      <w:numFmt w:val="decimal"/>
      <w:lvlText w:val="%1.%2"/>
      <w:lvlJc w:val="left"/>
      <w:pPr>
        <w:ind w:left="444" w:hanging="444"/>
      </w:pPr>
      <w:rPr>
        <w:rFonts w:hint="default"/>
      </w:rPr>
    </w:lvl>
    <w:lvl w:ilvl="2">
      <w:start w:val="7"/>
      <w:numFmt w:val="decimal"/>
      <w:lvlText w:val="%1.%2.%3"/>
      <w:lvlJc w:val="left"/>
      <w:pPr>
        <w:ind w:left="720" w:hanging="720"/>
      </w:pPr>
      <w:rPr>
        <w:rFonts w:hint="default"/>
      </w:rPr>
    </w:lvl>
    <w:lvl w:ilvl="3">
      <w:start w:val="1"/>
      <w:numFmt w:val="low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B9B396F"/>
    <w:multiLevelType w:val="multilevel"/>
    <w:tmpl w:val="4640672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57A93CE2"/>
    <w:multiLevelType w:val="multilevel"/>
    <w:tmpl w:val="F322E01E"/>
    <w:lvl w:ilvl="0">
      <w:start w:val="3"/>
      <w:numFmt w:val="decimal"/>
      <w:lvlText w:val="%1"/>
      <w:lvlJc w:val="left"/>
      <w:pPr>
        <w:ind w:left="444" w:hanging="444"/>
      </w:pPr>
      <w:rPr>
        <w:rFonts w:hint="default"/>
      </w:rPr>
    </w:lvl>
    <w:lvl w:ilvl="1">
      <w:start w:val="2"/>
      <w:numFmt w:val="decimal"/>
      <w:lvlText w:val="%1.%2"/>
      <w:lvlJc w:val="left"/>
      <w:pPr>
        <w:ind w:left="444" w:hanging="444"/>
      </w:pPr>
      <w:rPr>
        <w:rFonts w:hint="default"/>
      </w:rPr>
    </w:lvl>
    <w:lvl w:ilvl="2">
      <w:start w:val="7"/>
      <w:numFmt w:val="decimal"/>
      <w:lvlText w:val="%1.%2.%3"/>
      <w:lvlJc w:val="left"/>
      <w:pPr>
        <w:ind w:left="720" w:hanging="720"/>
      </w:pPr>
      <w:rPr>
        <w:rFonts w:hint="default"/>
      </w:rPr>
    </w:lvl>
    <w:lvl w:ilvl="3">
      <w:start w:val="1"/>
      <w:numFmt w:val="low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70506B2D"/>
    <w:multiLevelType w:val="multilevel"/>
    <w:tmpl w:val="B592440E"/>
    <w:lvl w:ilvl="0">
      <w:start w:val="3"/>
      <w:numFmt w:val="decimal"/>
      <w:lvlText w:val="%1"/>
      <w:lvlJc w:val="left"/>
      <w:pPr>
        <w:ind w:left="444" w:hanging="444"/>
      </w:pPr>
      <w:rPr>
        <w:rFonts w:hint="default"/>
      </w:rPr>
    </w:lvl>
    <w:lvl w:ilvl="1">
      <w:start w:val="2"/>
      <w:numFmt w:val="decimal"/>
      <w:lvlText w:val="%1.%2"/>
      <w:lvlJc w:val="left"/>
      <w:pPr>
        <w:ind w:left="444" w:hanging="444"/>
      </w:pPr>
      <w:rPr>
        <w:rFonts w:hint="default"/>
      </w:rPr>
    </w:lvl>
    <w:lvl w:ilvl="2">
      <w:start w:val="6"/>
      <w:numFmt w:val="decimal"/>
      <w:lvlText w:val="%1.%2.%3"/>
      <w:lvlJc w:val="left"/>
      <w:pPr>
        <w:ind w:left="720" w:hanging="720"/>
      </w:pPr>
      <w:rPr>
        <w:rFonts w:hint="default"/>
      </w:rPr>
    </w:lvl>
    <w:lvl w:ilvl="3">
      <w:start w:val="1"/>
      <w:numFmt w:val="low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441393E"/>
    <w:multiLevelType w:val="hybridMultilevel"/>
    <w:tmpl w:val="A6243E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C2A21F3"/>
    <w:multiLevelType w:val="multilevel"/>
    <w:tmpl w:val="26CE116E"/>
    <w:lvl w:ilvl="0">
      <w:start w:val="3"/>
      <w:numFmt w:val="decimal"/>
      <w:lvlText w:val="%1"/>
      <w:lvlJc w:val="left"/>
      <w:pPr>
        <w:ind w:left="444" w:hanging="444"/>
      </w:pPr>
      <w:rPr>
        <w:rFonts w:hint="default"/>
      </w:rPr>
    </w:lvl>
    <w:lvl w:ilvl="1">
      <w:start w:val="2"/>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1"/>
  </w:num>
  <w:num w:numId="2">
    <w:abstractNumId w:val="7"/>
  </w:num>
  <w:num w:numId="3">
    <w:abstractNumId w:val="9"/>
  </w:num>
  <w:num w:numId="4">
    <w:abstractNumId w:val="14"/>
  </w:num>
  <w:num w:numId="5">
    <w:abstractNumId w:val="8"/>
  </w:num>
  <w:num w:numId="6">
    <w:abstractNumId w:val="4"/>
  </w:num>
  <w:num w:numId="7">
    <w:abstractNumId w:val="3"/>
  </w:num>
  <w:num w:numId="8">
    <w:abstractNumId w:val="15"/>
  </w:num>
  <w:num w:numId="9">
    <w:abstractNumId w:val="2"/>
  </w:num>
  <w:num w:numId="10">
    <w:abstractNumId w:val="13"/>
  </w:num>
  <w:num w:numId="11">
    <w:abstractNumId w:val="10"/>
  </w:num>
  <w:num w:numId="12">
    <w:abstractNumId w:val="12"/>
  </w:num>
  <w:num w:numId="13">
    <w:abstractNumId w:val="1"/>
  </w:num>
  <w:num w:numId="14">
    <w:abstractNumId w:val="0"/>
  </w:num>
  <w:num w:numId="15">
    <w:abstractNumId w:val="5"/>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M2NLI0MzIzMjI1NjVR0lEKTi0uzszPAykwrgUA/Up53iwAAAA="/>
  </w:docVars>
  <w:rsids>
    <w:rsidRoot w:val="009F6F62"/>
    <w:rsid w:val="0000183B"/>
    <w:rsid w:val="00001CC7"/>
    <w:rsid w:val="00004407"/>
    <w:rsid w:val="0000601E"/>
    <w:rsid w:val="00007961"/>
    <w:rsid w:val="00007C43"/>
    <w:rsid w:val="00013A50"/>
    <w:rsid w:val="00016AB9"/>
    <w:rsid w:val="0002029C"/>
    <w:rsid w:val="00021530"/>
    <w:rsid w:val="00023B30"/>
    <w:rsid w:val="0002469C"/>
    <w:rsid w:val="000304C2"/>
    <w:rsid w:val="000305E7"/>
    <w:rsid w:val="00030987"/>
    <w:rsid w:val="00030AC3"/>
    <w:rsid w:val="00033150"/>
    <w:rsid w:val="00034814"/>
    <w:rsid w:val="0003608B"/>
    <w:rsid w:val="00040FC8"/>
    <w:rsid w:val="000458CF"/>
    <w:rsid w:val="00047B23"/>
    <w:rsid w:val="00051F82"/>
    <w:rsid w:val="00054DD3"/>
    <w:rsid w:val="000552B3"/>
    <w:rsid w:val="0005723F"/>
    <w:rsid w:val="00062099"/>
    <w:rsid w:val="000630D9"/>
    <w:rsid w:val="00063CB7"/>
    <w:rsid w:val="0006517B"/>
    <w:rsid w:val="000673ED"/>
    <w:rsid w:val="000708BC"/>
    <w:rsid w:val="00070A41"/>
    <w:rsid w:val="000711BF"/>
    <w:rsid w:val="0007457D"/>
    <w:rsid w:val="00075351"/>
    <w:rsid w:val="00075A5E"/>
    <w:rsid w:val="00076218"/>
    <w:rsid w:val="00082920"/>
    <w:rsid w:val="000875B4"/>
    <w:rsid w:val="000902E2"/>
    <w:rsid w:val="00091118"/>
    <w:rsid w:val="000965AE"/>
    <w:rsid w:val="000975B6"/>
    <w:rsid w:val="000A050E"/>
    <w:rsid w:val="000A241A"/>
    <w:rsid w:val="000A6A3A"/>
    <w:rsid w:val="000A734D"/>
    <w:rsid w:val="000B0552"/>
    <w:rsid w:val="000B1B69"/>
    <w:rsid w:val="000B269F"/>
    <w:rsid w:val="000B3E20"/>
    <w:rsid w:val="000B75FB"/>
    <w:rsid w:val="000C0844"/>
    <w:rsid w:val="000C46BC"/>
    <w:rsid w:val="000C7934"/>
    <w:rsid w:val="000D157D"/>
    <w:rsid w:val="000E3093"/>
    <w:rsid w:val="000E3687"/>
    <w:rsid w:val="000E4B0B"/>
    <w:rsid w:val="000E5A17"/>
    <w:rsid w:val="000F45A0"/>
    <w:rsid w:val="00106D9E"/>
    <w:rsid w:val="001074DA"/>
    <w:rsid w:val="001117FE"/>
    <w:rsid w:val="0011269C"/>
    <w:rsid w:val="00113BD0"/>
    <w:rsid w:val="001141B1"/>
    <w:rsid w:val="001143A1"/>
    <w:rsid w:val="00114829"/>
    <w:rsid w:val="00117A6D"/>
    <w:rsid w:val="00120800"/>
    <w:rsid w:val="00123832"/>
    <w:rsid w:val="00123859"/>
    <w:rsid w:val="001319C8"/>
    <w:rsid w:val="00131C0A"/>
    <w:rsid w:val="00134D9F"/>
    <w:rsid w:val="001357F8"/>
    <w:rsid w:val="00136115"/>
    <w:rsid w:val="00136173"/>
    <w:rsid w:val="001366EE"/>
    <w:rsid w:val="001372C3"/>
    <w:rsid w:val="001441A2"/>
    <w:rsid w:val="00145A4B"/>
    <w:rsid w:val="00147B9D"/>
    <w:rsid w:val="00150E96"/>
    <w:rsid w:val="001515E9"/>
    <w:rsid w:val="0015503D"/>
    <w:rsid w:val="0015595A"/>
    <w:rsid w:val="0016287C"/>
    <w:rsid w:val="00162EF8"/>
    <w:rsid w:val="0016317A"/>
    <w:rsid w:val="00165FDE"/>
    <w:rsid w:val="00167A68"/>
    <w:rsid w:val="00176874"/>
    <w:rsid w:val="00177D58"/>
    <w:rsid w:val="00177FB4"/>
    <w:rsid w:val="0018052D"/>
    <w:rsid w:val="00181149"/>
    <w:rsid w:val="00184E21"/>
    <w:rsid w:val="00185D53"/>
    <w:rsid w:val="00185DBE"/>
    <w:rsid w:val="001860A6"/>
    <w:rsid w:val="00187DD1"/>
    <w:rsid w:val="00187FF3"/>
    <w:rsid w:val="00190B8C"/>
    <w:rsid w:val="001966A9"/>
    <w:rsid w:val="001A1A3F"/>
    <w:rsid w:val="001A3C86"/>
    <w:rsid w:val="001A43E9"/>
    <w:rsid w:val="001A6CB8"/>
    <w:rsid w:val="001A7B6B"/>
    <w:rsid w:val="001B1724"/>
    <w:rsid w:val="001B17DA"/>
    <w:rsid w:val="001B2DB1"/>
    <w:rsid w:val="001B6F37"/>
    <w:rsid w:val="001C135F"/>
    <w:rsid w:val="001C2617"/>
    <w:rsid w:val="001C2C49"/>
    <w:rsid w:val="001C2E6C"/>
    <w:rsid w:val="001C54E3"/>
    <w:rsid w:val="001C598A"/>
    <w:rsid w:val="001C772C"/>
    <w:rsid w:val="001D00A2"/>
    <w:rsid w:val="001D43FF"/>
    <w:rsid w:val="001D4B95"/>
    <w:rsid w:val="001D5612"/>
    <w:rsid w:val="001D6F6F"/>
    <w:rsid w:val="001E0752"/>
    <w:rsid w:val="001E58A8"/>
    <w:rsid w:val="001E5E65"/>
    <w:rsid w:val="001E6AB5"/>
    <w:rsid w:val="001F1A85"/>
    <w:rsid w:val="001F329F"/>
    <w:rsid w:val="001F373E"/>
    <w:rsid w:val="001F600B"/>
    <w:rsid w:val="002010C7"/>
    <w:rsid w:val="00201F8B"/>
    <w:rsid w:val="00204035"/>
    <w:rsid w:val="0020547F"/>
    <w:rsid w:val="00205D7D"/>
    <w:rsid w:val="00206C91"/>
    <w:rsid w:val="0021336E"/>
    <w:rsid w:val="002150EC"/>
    <w:rsid w:val="00215F69"/>
    <w:rsid w:val="002166E7"/>
    <w:rsid w:val="00216FE2"/>
    <w:rsid w:val="002232E1"/>
    <w:rsid w:val="00225606"/>
    <w:rsid w:val="00225817"/>
    <w:rsid w:val="00226AB8"/>
    <w:rsid w:val="0023158B"/>
    <w:rsid w:val="00231B4F"/>
    <w:rsid w:val="002369F1"/>
    <w:rsid w:val="00241921"/>
    <w:rsid w:val="0025229F"/>
    <w:rsid w:val="002551C3"/>
    <w:rsid w:val="0026000C"/>
    <w:rsid w:val="002601CF"/>
    <w:rsid w:val="00265772"/>
    <w:rsid w:val="00267474"/>
    <w:rsid w:val="00271469"/>
    <w:rsid w:val="00275643"/>
    <w:rsid w:val="00275A36"/>
    <w:rsid w:val="0027693A"/>
    <w:rsid w:val="0027795D"/>
    <w:rsid w:val="0028162F"/>
    <w:rsid w:val="002820E0"/>
    <w:rsid w:val="0028360C"/>
    <w:rsid w:val="0028461A"/>
    <w:rsid w:val="00292E01"/>
    <w:rsid w:val="00293C9E"/>
    <w:rsid w:val="002A0BC9"/>
    <w:rsid w:val="002A2959"/>
    <w:rsid w:val="002A53DC"/>
    <w:rsid w:val="002A5506"/>
    <w:rsid w:val="002A5768"/>
    <w:rsid w:val="002A7982"/>
    <w:rsid w:val="002B0F47"/>
    <w:rsid w:val="002B1C5E"/>
    <w:rsid w:val="002B2F54"/>
    <w:rsid w:val="002B4325"/>
    <w:rsid w:val="002B6557"/>
    <w:rsid w:val="002C21F5"/>
    <w:rsid w:val="002C3B4F"/>
    <w:rsid w:val="002C6C47"/>
    <w:rsid w:val="002C6D46"/>
    <w:rsid w:val="002C7FF7"/>
    <w:rsid w:val="002D07FE"/>
    <w:rsid w:val="002D3BF6"/>
    <w:rsid w:val="002D656A"/>
    <w:rsid w:val="002E0C09"/>
    <w:rsid w:val="002E2541"/>
    <w:rsid w:val="002E43EC"/>
    <w:rsid w:val="002E6B22"/>
    <w:rsid w:val="002F3A00"/>
    <w:rsid w:val="002F54E7"/>
    <w:rsid w:val="002F57F0"/>
    <w:rsid w:val="002F5909"/>
    <w:rsid w:val="00306F0E"/>
    <w:rsid w:val="00312050"/>
    <w:rsid w:val="00314682"/>
    <w:rsid w:val="00314A85"/>
    <w:rsid w:val="00315486"/>
    <w:rsid w:val="00320B07"/>
    <w:rsid w:val="0032198D"/>
    <w:rsid w:val="00326258"/>
    <w:rsid w:val="003264AC"/>
    <w:rsid w:val="0032740C"/>
    <w:rsid w:val="0033153A"/>
    <w:rsid w:val="00332EF4"/>
    <w:rsid w:val="0033496C"/>
    <w:rsid w:val="003361E6"/>
    <w:rsid w:val="00342381"/>
    <w:rsid w:val="003437AF"/>
    <w:rsid w:val="00343BF7"/>
    <w:rsid w:val="0034694E"/>
    <w:rsid w:val="00346A6A"/>
    <w:rsid w:val="00350F4F"/>
    <w:rsid w:val="00353C25"/>
    <w:rsid w:val="0035592B"/>
    <w:rsid w:val="00364D6D"/>
    <w:rsid w:val="003655B5"/>
    <w:rsid w:val="003656FC"/>
    <w:rsid w:val="00372998"/>
    <w:rsid w:val="0037331F"/>
    <w:rsid w:val="00376C37"/>
    <w:rsid w:val="0037796F"/>
    <w:rsid w:val="003810F2"/>
    <w:rsid w:val="003847A4"/>
    <w:rsid w:val="00385B70"/>
    <w:rsid w:val="003876C6"/>
    <w:rsid w:val="00390238"/>
    <w:rsid w:val="00390308"/>
    <w:rsid w:val="00392755"/>
    <w:rsid w:val="003928F3"/>
    <w:rsid w:val="003950DE"/>
    <w:rsid w:val="003970AD"/>
    <w:rsid w:val="003A0F35"/>
    <w:rsid w:val="003A3AC8"/>
    <w:rsid w:val="003A3E78"/>
    <w:rsid w:val="003A5CA1"/>
    <w:rsid w:val="003B1EF6"/>
    <w:rsid w:val="003B3E2D"/>
    <w:rsid w:val="003B5942"/>
    <w:rsid w:val="003C0A63"/>
    <w:rsid w:val="003C222D"/>
    <w:rsid w:val="003C2D4C"/>
    <w:rsid w:val="003C5E3C"/>
    <w:rsid w:val="003D0AFF"/>
    <w:rsid w:val="003D2676"/>
    <w:rsid w:val="003D2D07"/>
    <w:rsid w:val="003D532B"/>
    <w:rsid w:val="003E014E"/>
    <w:rsid w:val="003E1753"/>
    <w:rsid w:val="003E23ED"/>
    <w:rsid w:val="003E7405"/>
    <w:rsid w:val="003F1644"/>
    <w:rsid w:val="003F17D5"/>
    <w:rsid w:val="003F28AB"/>
    <w:rsid w:val="003F6369"/>
    <w:rsid w:val="003F7369"/>
    <w:rsid w:val="003F77CA"/>
    <w:rsid w:val="0040470F"/>
    <w:rsid w:val="00405842"/>
    <w:rsid w:val="00405DC4"/>
    <w:rsid w:val="00406086"/>
    <w:rsid w:val="004123FD"/>
    <w:rsid w:val="00413298"/>
    <w:rsid w:val="00413FC1"/>
    <w:rsid w:val="00416C9A"/>
    <w:rsid w:val="00416F13"/>
    <w:rsid w:val="004170C3"/>
    <w:rsid w:val="0042201E"/>
    <w:rsid w:val="00422139"/>
    <w:rsid w:val="004242B5"/>
    <w:rsid w:val="00433CF0"/>
    <w:rsid w:val="00437319"/>
    <w:rsid w:val="00437D0F"/>
    <w:rsid w:val="004403D3"/>
    <w:rsid w:val="00441064"/>
    <w:rsid w:val="00442773"/>
    <w:rsid w:val="00447930"/>
    <w:rsid w:val="00447A98"/>
    <w:rsid w:val="00450F85"/>
    <w:rsid w:val="0045115D"/>
    <w:rsid w:val="00453271"/>
    <w:rsid w:val="004616B5"/>
    <w:rsid w:val="00461F13"/>
    <w:rsid w:val="00462042"/>
    <w:rsid w:val="00463B5A"/>
    <w:rsid w:val="004647AD"/>
    <w:rsid w:val="00464E1E"/>
    <w:rsid w:val="00467D84"/>
    <w:rsid w:val="00472D89"/>
    <w:rsid w:val="00475A1D"/>
    <w:rsid w:val="00476274"/>
    <w:rsid w:val="00480752"/>
    <w:rsid w:val="00480E84"/>
    <w:rsid w:val="0048347F"/>
    <w:rsid w:val="004868EC"/>
    <w:rsid w:val="004905A6"/>
    <w:rsid w:val="004A0223"/>
    <w:rsid w:val="004A0396"/>
    <w:rsid w:val="004A0751"/>
    <w:rsid w:val="004A186A"/>
    <w:rsid w:val="004A1CD7"/>
    <w:rsid w:val="004A1F5A"/>
    <w:rsid w:val="004A6446"/>
    <w:rsid w:val="004B001D"/>
    <w:rsid w:val="004B46C7"/>
    <w:rsid w:val="004B6F54"/>
    <w:rsid w:val="004C07A4"/>
    <w:rsid w:val="004C0FEC"/>
    <w:rsid w:val="004C181E"/>
    <w:rsid w:val="004C3DA5"/>
    <w:rsid w:val="004C699D"/>
    <w:rsid w:val="004C6DA7"/>
    <w:rsid w:val="004D0FE8"/>
    <w:rsid w:val="004D3CF2"/>
    <w:rsid w:val="004D3EF3"/>
    <w:rsid w:val="004D4A2B"/>
    <w:rsid w:val="004D4F58"/>
    <w:rsid w:val="004D56B2"/>
    <w:rsid w:val="004D6A15"/>
    <w:rsid w:val="004D7C29"/>
    <w:rsid w:val="004E739F"/>
    <w:rsid w:val="004E78DE"/>
    <w:rsid w:val="004F081B"/>
    <w:rsid w:val="004F0E7E"/>
    <w:rsid w:val="004F3796"/>
    <w:rsid w:val="00501F26"/>
    <w:rsid w:val="0050275E"/>
    <w:rsid w:val="00502EBB"/>
    <w:rsid w:val="0052076F"/>
    <w:rsid w:val="00521B80"/>
    <w:rsid w:val="005231B9"/>
    <w:rsid w:val="00524439"/>
    <w:rsid w:val="00524891"/>
    <w:rsid w:val="0052600F"/>
    <w:rsid w:val="00527FDC"/>
    <w:rsid w:val="00530E52"/>
    <w:rsid w:val="00531302"/>
    <w:rsid w:val="00531BC3"/>
    <w:rsid w:val="005324A7"/>
    <w:rsid w:val="00546998"/>
    <w:rsid w:val="00553570"/>
    <w:rsid w:val="00553826"/>
    <w:rsid w:val="0055533E"/>
    <w:rsid w:val="00556608"/>
    <w:rsid w:val="005672CD"/>
    <w:rsid w:val="005678EB"/>
    <w:rsid w:val="00570420"/>
    <w:rsid w:val="00571478"/>
    <w:rsid w:val="00572180"/>
    <w:rsid w:val="00572887"/>
    <w:rsid w:val="005766AD"/>
    <w:rsid w:val="00577D23"/>
    <w:rsid w:val="00582FCD"/>
    <w:rsid w:val="005870C1"/>
    <w:rsid w:val="00590B9B"/>
    <w:rsid w:val="00591442"/>
    <w:rsid w:val="005917F5"/>
    <w:rsid w:val="00594839"/>
    <w:rsid w:val="0059644D"/>
    <w:rsid w:val="005A4C06"/>
    <w:rsid w:val="005B228A"/>
    <w:rsid w:val="005B425B"/>
    <w:rsid w:val="005C00AF"/>
    <w:rsid w:val="005C0AA3"/>
    <w:rsid w:val="005C2528"/>
    <w:rsid w:val="005C3FB0"/>
    <w:rsid w:val="005C4A82"/>
    <w:rsid w:val="005C6224"/>
    <w:rsid w:val="005C7444"/>
    <w:rsid w:val="005D2552"/>
    <w:rsid w:val="005D3DCF"/>
    <w:rsid w:val="005D5574"/>
    <w:rsid w:val="005D5CFF"/>
    <w:rsid w:val="005E0936"/>
    <w:rsid w:val="005E2E05"/>
    <w:rsid w:val="005E4ADE"/>
    <w:rsid w:val="005E4C8A"/>
    <w:rsid w:val="005E5B05"/>
    <w:rsid w:val="005E5D5D"/>
    <w:rsid w:val="005E7EA8"/>
    <w:rsid w:val="005F0873"/>
    <w:rsid w:val="005F54C4"/>
    <w:rsid w:val="005F68C0"/>
    <w:rsid w:val="00600135"/>
    <w:rsid w:val="00601BB8"/>
    <w:rsid w:val="00607326"/>
    <w:rsid w:val="00607951"/>
    <w:rsid w:val="006108FA"/>
    <w:rsid w:val="00611564"/>
    <w:rsid w:val="006133A8"/>
    <w:rsid w:val="006136D8"/>
    <w:rsid w:val="00614781"/>
    <w:rsid w:val="0061587B"/>
    <w:rsid w:val="00621B77"/>
    <w:rsid w:val="00630488"/>
    <w:rsid w:val="00631676"/>
    <w:rsid w:val="00634EF0"/>
    <w:rsid w:val="00635E8A"/>
    <w:rsid w:val="00636F13"/>
    <w:rsid w:val="00643BD6"/>
    <w:rsid w:val="00644503"/>
    <w:rsid w:val="006478B5"/>
    <w:rsid w:val="00651615"/>
    <w:rsid w:val="0065489E"/>
    <w:rsid w:val="00656737"/>
    <w:rsid w:val="00657F98"/>
    <w:rsid w:val="00661746"/>
    <w:rsid w:val="006618F3"/>
    <w:rsid w:val="00662168"/>
    <w:rsid w:val="006628FB"/>
    <w:rsid w:val="00672E78"/>
    <w:rsid w:val="00675E21"/>
    <w:rsid w:val="00677009"/>
    <w:rsid w:val="00680325"/>
    <w:rsid w:val="00683685"/>
    <w:rsid w:val="00684383"/>
    <w:rsid w:val="006853A3"/>
    <w:rsid w:val="006863F9"/>
    <w:rsid w:val="00690B99"/>
    <w:rsid w:val="00694FC2"/>
    <w:rsid w:val="006A031C"/>
    <w:rsid w:val="006A0CE6"/>
    <w:rsid w:val="006A40EC"/>
    <w:rsid w:val="006A4119"/>
    <w:rsid w:val="006B1446"/>
    <w:rsid w:val="006B3232"/>
    <w:rsid w:val="006B51C4"/>
    <w:rsid w:val="006B660A"/>
    <w:rsid w:val="006C4544"/>
    <w:rsid w:val="006C46E3"/>
    <w:rsid w:val="006C58CA"/>
    <w:rsid w:val="006C7E2D"/>
    <w:rsid w:val="006D3492"/>
    <w:rsid w:val="006D4A4D"/>
    <w:rsid w:val="006D56C3"/>
    <w:rsid w:val="006E487B"/>
    <w:rsid w:val="006E73DD"/>
    <w:rsid w:val="006F4990"/>
    <w:rsid w:val="00702327"/>
    <w:rsid w:val="007067C6"/>
    <w:rsid w:val="00706BFA"/>
    <w:rsid w:val="0071111A"/>
    <w:rsid w:val="007133DD"/>
    <w:rsid w:val="0071377A"/>
    <w:rsid w:val="00716640"/>
    <w:rsid w:val="0071799A"/>
    <w:rsid w:val="0072339E"/>
    <w:rsid w:val="00724413"/>
    <w:rsid w:val="00736D23"/>
    <w:rsid w:val="007375FB"/>
    <w:rsid w:val="00742882"/>
    <w:rsid w:val="00743B0A"/>
    <w:rsid w:val="00743E56"/>
    <w:rsid w:val="00745802"/>
    <w:rsid w:val="00745957"/>
    <w:rsid w:val="007461AF"/>
    <w:rsid w:val="00747224"/>
    <w:rsid w:val="00747551"/>
    <w:rsid w:val="00753922"/>
    <w:rsid w:val="00754B43"/>
    <w:rsid w:val="007572B4"/>
    <w:rsid w:val="00757E87"/>
    <w:rsid w:val="007625F1"/>
    <w:rsid w:val="00763463"/>
    <w:rsid w:val="00764B98"/>
    <w:rsid w:val="00766C8A"/>
    <w:rsid w:val="00770147"/>
    <w:rsid w:val="007707E5"/>
    <w:rsid w:val="00783A87"/>
    <w:rsid w:val="00784FF5"/>
    <w:rsid w:val="00785187"/>
    <w:rsid w:val="00785B31"/>
    <w:rsid w:val="00785D2E"/>
    <w:rsid w:val="00797AC5"/>
    <w:rsid w:val="00797EC6"/>
    <w:rsid w:val="007A2939"/>
    <w:rsid w:val="007A2961"/>
    <w:rsid w:val="007A30E2"/>
    <w:rsid w:val="007A636C"/>
    <w:rsid w:val="007A6EB8"/>
    <w:rsid w:val="007B3A63"/>
    <w:rsid w:val="007B3FDF"/>
    <w:rsid w:val="007B75EF"/>
    <w:rsid w:val="007C1079"/>
    <w:rsid w:val="007C1515"/>
    <w:rsid w:val="007C1ECC"/>
    <w:rsid w:val="007D0E73"/>
    <w:rsid w:val="007D349E"/>
    <w:rsid w:val="007D3A3A"/>
    <w:rsid w:val="007E18A2"/>
    <w:rsid w:val="007E2EDE"/>
    <w:rsid w:val="007E35B3"/>
    <w:rsid w:val="007E4171"/>
    <w:rsid w:val="007E6563"/>
    <w:rsid w:val="007E6569"/>
    <w:rsid w:val="007E7FCA"/>
    <w:rsid w:val="007F0C88"/>
    <w:rsid w:val="007F254C"/>
    <w:rsid w:val="007F4B81"/>
    <w:rsid w:val="007F5DE7"/>
    <w:rsid w:val="007F7612"/>
    <w:rsid w:val="007F7994"/>
    <w:rsid w:val="0080391D"/>
    <w:rsid w:val="00806917"/>
    <w:rsid w:val="00806F4D"/>
    <w:rsid w:val="00811E8E"/>
    <w:rsid w:val="00812FDF"/>
    <w:rsid w:val="00815578"/>
    <w:rsid w:val="00815B4F"/>
    <w:rsid w:val="008176D5"/>
    <w:rsid w:val="00820A3B"/>
    <w:rsid w:val="0082515C"/>
    <w:rsid w:val="008310F6"/>
    <w:rsid w:val="00831C11"/>
    <w:rsid w:val="00833D12"/>
    <w:rsid w:val="008346D2"/>
    <w:rsid w:val="008351D6"/>
    <w:rsid w:val="0083652A"/>
    <w:rsid w:val="00837A71"/>
    <w:rsid w:val="00841054"/>
    <w:rsid w:val="00843382"/>
    <w:rsid w:val="00843631"/>
    <w:rsid w:val="00847602"/>
    <w:rsid w:val="00847C9C"/>
    <w:rsid w:val="008513ED"/>
    <w:rsid w:val="008534C4"/>
    <w:rsid w:val="008615D4"/>
    <w:rsid w:val="00861EC7"/>
    <w:rsid w:val="0086556A"/>
    <w:rsid w:val="00866136"/>
    <w:rsid w:val="00867039"/>
    <w:rsid w:val="0086716D"/>
    <w:rsid w:val="00870B10"/>
    <w:rsid w:val="00873557"/>
    <w:rsid w:val="00873802"/>
    <w:rsid w:val="00877242"/>
    <w:rsid w:val="00880472"/>
    <w:rsid w:val="008819AB"/>
    <w:rsid w:val="00883901"/>
    <w:rsid w:val="00884A85"/>
    <w:rsid w:val="00885FC5"/>
    <w:rsid w:val="00887276"/>
    <w:rsid w:val="008910B3"/>
    <w:rsid w:val="008933A6"/>
    <w:rsid w:val="0089372D"/>
    <w:rsid w:val="008947F4"/>
    <w:rsid w:val="00895F47"/>
    <w:rsid w:val="008A1217"/>
    <w:rsid w:val="008A273B"/>
    <w:rsid w:val="008A2D79"/>
    <w:rsid w:val="008A6F95"/>
    <w:rsid w:val="008A704B"/>
    <w:rsid w:val="008B2303"/>
    <w:rsid w:val="008B2BB1"/>
    <w:rsid w:val="008B3572"/>
    <w:rsid w:val="008B633D"/>
    <w:rsid w:val="008B6CB3"/>
    <w:rsid w:val="008C0502"/>
    <w:rsid w:val="008C0E5A"/>
    <w:rsid w:val="008C180B"/>
    <w:rsid w:val="008C4D2A"/>
    <w:rsid w:val="008C66AB"/>
    <w:rsid w:val="008C69E6"/>
    <w:rsid w:val="008C6ED5"/>
    <w:rsid w:val="008C72A3"/>
    <w:rsid w:val="008D1189"/>
    <w:rsid w:val="008D1BBB"/>
    <w:rsid w:val="008D3606"/>
    <w:rsid w:val="008D7664"/>
    <w:rsid w:val="008E0C90"/>
    <w:rsid w:val="008E1585"/>
    <w:rsid w:val="008E166F"/>
    <w:rsid w:val="008E1AAF"/>
    <w:rsid w:val="008E25DC"/>
    <w:rsid w:val="008E6FE7"/>
    <w:rsid w:val="008E7855"/>
    <w:rsid w:val="008F04B9"/>
    <w:rsid w:val="008F0E07"/>
    <w:rsid w:val="008F6C0B"/>
    <w:rsid w:val="008F6FD6"/>
    <w:rsid w:val="009025CE"/>
    <w:rsid w:val="00903834"/>
    <w:rsid w:val="00903B28"/>
    <w:rsid w:val="00903E04"/>
    <w:rsid w:val="00913187"/>
    <w:rsid w:val="00913424"/>
    <w:rsid w:val="00917B7F"/>
    <w:rsid w:val="00921E26"/>
    <w:rsid w:val="009272CE"/>
    <w:rsid w:val="00927757"/>
    <w:rsid w:val="00930D62"/>
    <w:rsid w:val="00931FFD"/>
    <w:rsid w:val="00934CB5"/>
    <w:rsid w:val="0093524A"/>
    <w:rsid w:val="0094061B"/>
    <w:rsid w:val="0094281F"/>
    <w:rsid w:val="00943F40"/>
    <w:rsid w:val="0095090A"/>
    <w:rsid w:val="00950B70"/>
    <w:rsid w:val="00957CBE"/>
    <w:rsid w:val="00961BC8"/>
    <w:rsid w:val="00965C46"/>
    <w:rsid w:val="00966141"/>
    <w:rsid w:val="00967CD0"/>
    <w:rsid w:val="00970273"/>
    <w:rsid w:val="00970532"/>
    <w:rsid w:val="00976516"/>
    <w:rsid w:val="00977626"/>
    <w:rsid w:val="00981892"/>
    <w:rsid w:val="00983ABB"/>
    <w:rsid w:val="009910B2"/>
    <w:rsid w:val="009925E1"/>
    <w:rsid w:val="00992C9B"/>
    <w:rsid w:val="00995D72"/>
    <w:rsid w:val="00997A54"/>
    <w:rsid w:val="009A17DB"/>
    <w:rsid w:val="009A2E1B"/>
    <w:rsid w:val="009A455B"/>
    <w:rsid w:val="009A6149"/>
    <w:rsid w:val="009A6DC3"/>
    <w:rsid w:val="009A7742"/>
    <w:rsid w:val="009B58DA"/>
    <w:rsid w:val="009B7B28"/>
    <w:rsid w:val="009C25C2"/>
    <w:rsid w:val="009C4C53"/>
    <w:rsid w:val="009C4D60"/>
    <w:rsid w:val="009C73C2"/>
    <w:rsid w:val="009D0BB9"/>
    <w:rsid w:val="009D4359"/>
    <w:rsid w:val="009D5BFA"/>
    <w:rsid w:val="009E091C"/>
    <w:rsid w:val="009E4DF0"/>
    <w:rsid w:val="009F2C17"/>
    <w:rsid w:val="009F6CF3"/>
    <w:rsid w:val="009F6F62"/>
    <w:rsid w:val="009F77EE"/>
    <w:rsid w:val="009F7C1B"/>
    <w:rsid w:val="009F7DA3"/>
    <w:rsid w:val="00A00316"/>
    <w:rsid w:val="00A01432"/>
    <w:rsid w:val="00A023A8"/>
    <w:rsid w:val="00A026F6"/>
    <w:rsid w:val="00A02756"/>
    <w:rsid w:val="00A02AF7"/>
    <w:rsid w:val="00A0529F"/>
    <w:rsid w:val="00A076D3"/>
    <w:rsid w:val="00A07D61"/>
    <w:rsid w:val="00A103E5"/>
    <w:rsid w:val="00A11D31"/>
    <w:rsid w:val="00A11D61"/>
    <w:rsid w:val="00A14F1C"/>
    <w:rsid w:val="00A15130"/>
    <w:rsid w:val="00A20C2F"/>
    <w:rsid w:val="00A2250E"/>
    <w:rsid w:val="00A2364D"/>
    <w:rsid w:val="00A264EA"/>
    <w:rsid w:val="00A314DA"/>
    <w:rsid w:val="00A31738"/>
    <w:rsid w:val="00A31833"/>
    <w:rsid w:val="00A318FC"/>
    <w:rsid w:val="00A346D8"/>
    <w:rsid w:val="00A352E0"/>
    <w:rsid w:val="00A3654C"/>
    <w:rsid w:val="00A3719C"/>
    <w:rsid w:val="00A42506"/>
    <w:rsid w:val="00A42970"/>
    <w:rsid w:val="00A431A1"/>
    <w:rsid w:val="00A44F6C"/>
    <w:rsid w:val="00A46CC8"/>
    <w:rsid w:val="00A50589"/>
    <w:rsid w:val="00A53E11"/>
    <w:rsid w:val="00A62F70"/>
    <w:rsid w:val="00A644D8"/>
    <w:rsid w:val="00A6553E"/>
    <w:rsid w:val="00A658BA"/>
    <w:rsid w:val="00A66944"/>
    <w:rsid w:val="00A6744A"/>
    <w:rsid w:val="00A67944"/>
    <w:rsid w:val="00A67C29"/>
    <w:rsid w:val="00A70749"/>
    <w:rsid w:val="00A72389"/>
    <w:rsid w:val="00A724DA"/>
    <w:rsid w:val="00A74E03"/>
    <w:rsid w:val="00A753A9"/>
    <w:rsid w:val="00A76363"/>
    <w:rsid w:val="00A76EC2"/>
    <w:rsid w:val="00A771F4"/>
    <w:rsid w:val="00A80553"/>
    <w:rsid w:val="00A826E8"/>
    <w:rsid w:val="00A827C7"/>
    <w:rsid w:val="00A84DCA"/>
    <w:rsid w:val="00A84DF7"/>
    <w:rsid w:val="00A9065B"/>
    <w:rsid w:val="00A92A85"/>
    <w:rsid w:val="00A9390B"/>
    <w:rsid w:val="00A94B16"/>
    <w:rsid w:val="00AA13B8"/>
    <w:rsid w:val="00AA564D"/>
    <w:rsid w:val="00AA6B31"/>
    <w:rsid w:val="00AA71D0"/>
    <w:rsid w:val="00AB1AA0"/>
    <w:rsid w:val="00AC1F5B"/>
    <w:rsid w:val="00AC2AD9"/>
    <w:rsid w:val="00AC2F3E"/>
    <w:rsid w:val="00AC3E4F"/>
    <w:rsid w:val="00AD3EBE"/>
    <w:rsid w:val="00AD5F99"/>
    <w:rsid w:val="00AD6CFE"/>
    <w:rsid w:val="00AE245C"/>
    <w:rsid w:val="00AE288E"/>
    <w:rsid w:val="00AE3B98"/>
    <w:rsid w:val="00AE4E54"/>
    <w:rsid w:val="00AE70B0"/>
    <w:rsid w:val="00AF01B5"/>
    <w:rsid w:val="00AF1762"/>
    <w:rsid w:val="00AF4CC5"/>
    <w:rsid w:val="00AF6E30"/>
    <w:rsid w:val="00B02C09"/>
    <w:rsid w:val="00B031C5"/>
    <w:rsid w:val="00B0345B"/>
    <w:rsid w:val="00B07007"/>
    <w:rsid w:val="00B10694"/>
    <w:rsid w:val="00B1103D"/>
    <w:rsid w:val="00B13921"/>
    <w:rsid w:val="00B23726"/>
    <w:rsid w:val="00B245D6"/>
    <w:rsid w:val="00B2564F"/>
    <w:rsid w:val="00B258AF"/>
    <w:rsid w:val="00B26939"/>
    <w:rsid w:val="00B325B0"/>
    <w:rsid w:val="00B333C6"/>
    <w:rsid w:val="00B33E67"/>
    <w:rsid w:val="00B35C67"/>
    <w:rsid w:val="00B457EE"/>
    <w:rsid w:val="00B45FCF"/>
    <w:rsid w:val="00B52480"/>
    <w:rsid w:val="00B53BEA"/>
    <w:rsid w:val="00B55664"/>
    <w:rsid w:val="00B565C3"/>
    <w:rsid w:val="00B57E65"/>
    <w:rsid w:val="00B57EE1"/>
    <w:rsid w:val="00B60D31"/>
    <w:rsid w:val="00B61EDE"/>
    <w:rsid w:val="00B625B2"/>
    <w:rsid w:val="00B629BC"/>
    <w:rsid w:val="00B63ADC"/>
    <w:rsid w:val="00B65701"/>
    <w:rsid w:val="00B65B56"/>
    <w:rsid w:val="00B676D2"/>
    <w:rsid w:val="00B72DA1"/>
    <w:rsid w:val="00B7679B"/>
    <w:rsid w:val="00B76FC0"/>
    <w:rsid w:val="00B774E2"/>
    <w:rsid w:val="00B801B9"/>
    <w:rsid w:val="00B8082C"/>
    <w:rsid w:val="00B81357"/>
    <w:rsid w:val="00B825BC"/>
    <w:rsid w:val="00B852E8"/>
    <w:rsid w:val="00B86193"/>
    <w:rsid w:val="00B876E1"/>
    <w:rsid w:val="00B901FF"/>
    <w:rsid w:val="00B912E3"/>
    <w:rsid w:val="00B97274"/>
    <w:rsid w:val="00B97703"/>
    <w:rsid w:val="00BA02C3"/>
    <w:rsid w:val="00BA42E6"/>
    <w:rsid w:val="00BA478E"/>
    <w:rsid w:val="00BA4C83"/>
    <w:rsid w:val="00BA75FD"/>
    <w:rsid w:val="00BA7DA1"/>
    <w:rsid w:val="00BB0D57"/>
    <w:rsid w:val="00BB21CA"/>
    <w:rsid w:val="00BB30ED"/>
    <w:rsid w:val="00BB77AB"/>
    <w:rsid w:val="00BB7DB1"/>
    <w:rsid w:val="00BC010E"/>
    <w:rsid w:val="00BC0EB4"/>
    <w:rsid w:val="00BC6896"/>
    <w:rsid w:val="00BD1262"/>
    <w:rsid w:val="00BE4BFB"/>
    <w:rsid w:val="00BE4D90"/>
    <w:rsid w:val="00BE5371"/>
    <w:rsid w:val="00BE6897"/>
    <w:rsid w:val="00BF2493"/>
    <w:rsid w:val="00BF2C26"/>
    <w:rsid w:val="00BF39DC"/>
    <w:rsid w:val="00BF4CD3"/>
    <w:rsid w:val="00BF514B"/>
    <w:rsid w:val="00BF5C20"/>
    <w:rsid w:val="00BF64D2"/>
    <w:rsid w:val="00BF666A"/>
    <w:rsid w:val="00C005C5"/>
    <w:rsid w:val="00C00AA3"/>
    <w:rsid w:val="00C00ABB"/>
    <w:rsid w:val="00C04CCB"/>
    <w:rsid w:val="00C10E85"/>
    <w:rsid w:val="00C10EC8"/>
    <w:rsid w:val="00C11E1D"/>
    <w:rsid w:val="00C1647E"/>
    <w:rsid w:val="00C17762"/>
    <w:rsid w:val="00C26469"/>
    <w:rsid w:val="00C272AA"/>
    <w:rsid w:val="00C3100A"/>
    <w:rsid w:val="00C31F7A"/>
    <w:rsid w:val="00C3257B"/>
    <w:rsid w:val="00C36267"/>
    <w:rsid w:val="00C37544"/>
    <w:rsid w:val="00C40A08"/>
    <w:rsid w:val="00C42E2D"/>
    <w:rsid w:val="00C47A0B"/>
    <w:rsid w:val="00C50283"/>
    <w:rsid w:val="00C507D9"/>
    <w:rsid w:val="00C51200"/>
    <w:rsid w:val="00C53488"/>
    <w:rsid w:val="00C554B3"/>
    <w:rsid w:val="00C600A8"/>
    <w:rsid w:val="00C61EAB"/>
    <w:rsid w:val="00C648A5"/>
    <w:rsid w:val="00C64BB0"/>
    <w:rsid w:val="00C658BD"/>
    <w:rsid w:val="00C6751C"/>
    <w:rsid w:val="00C6783D"/>
    <w:rsid w:val="00C705BA"/>
    <w:rsid w:val="00C707E3"/>
    <w:rsid w:val="00C7457E"/>
    <w:rsid w:val="00C759A2"/>
    <w:rsid w:val="00C80812"/>
    <w:rsid w:val="00C81522"/>
    <w:rsid w:val="00C87DC8"/>
    <w:rsid w:val="00C87F8C"/>
    <w:rsid w:val="00C906E4"/>
    <w:rsid w:val="00C91305"/>
    <w:rsid w:val="00C91D2D"/>
    <w:rsid w:val="00C930EF"/>
    <w:rsid w:val="00C93AD3"/>
    <w:rsid w:val="00C955EA"/>
    <w:rsid w:val="00C96395"/>
    <w:rsid w:val="00C963BD"/>
    <w:rsid w:val="00C96ECA"/>
    <w:rsid w:val="00CA6362"/>
    <w:rsid w:val="00CB5E69"/>
    <w:rsid w:val="00CB69A6"/>
    <w:rsid w:val="00CC3F7C"/>
    <w:rsid w:val="00CC7A51"/>
    <w:rsid w:val="00CD34DD"/>
    <w:rsid w:val="00CD4EA5"/>
    <w:rsid w:val="00CD6A50"/>
    <w:rsid w:val="00CD7B37"/>
    <w:rsid w:val="00CE0844"/>
    <w:rsid w:val="00CE0BE7"/>
    <w:rsid w:val="00CE1852"/>
    <w:rsid w:val="00CE275E"/>
    <w:rsid w:val="00CE3A40"/>
    <w:rsid w:val="00CF0199"/>
    <w:rsid w:val="00CF31A6"/>
    <w:rsid w:val="00CF330C"/>
    <w:rsid w:val="00CF3CD4"/>
    <w:rsid w:val="00CF50C1"/>
    <w:rsid w:val="00CF679F"/>
    <w:rsid w:val="00CF689D"/>
    <w:rsid w:val="00D04C6E"/>
    <w:rsid w:val="00D05466"/>
    <w:rsid w:val="00D0590B"/>
    <w:rsid w:val="00D064C9"/>
    <w:rsid w:val="00D06AC0"/>
    <w:rsid w:val="00D1306D"/>
    <w:rsid w:val="00D135C1"/>
    <w:rsid w:val="00D1522F"/>
    <w:rsid w:val="00D16372"/>
    <w:rsid w:val="00D165D3"/>
    <w:rsid w:val="00D2041D"/>
    <w:rsid w:val="00D237A4"/>
    <w:rsid w:val="00D277C4"/>
    <w:rsid w:val="00D30E14"/>
    <w:rsid w:val="00D3315E"/>
    <w:rsid w:val="00D335BA"/>
    <w:rsid w:val="00D33B51"/>
    <w:rsid w:val="00D401F8"/>
    <w:rsid w:val="00D41316"/>
    <w:rsid w:val="00D438B9"/>
    <w:rsid w:val="00D510EA"/>
    <w:rsid w:val="00D51D06"/>
    <w:rsid w:val="00D5362B"/>
    <w:rsid w:val="00D550C4"/>
    <w:rsid w:val="00D55CDD"/>
    <w:rsid w:val="00D56D60"/>
    <w:rsid w:val="00D71F80"/>
    <w:rsid w:val="00D73217"/>
    <w:rsid w:val="00D74C2E"/>
    <w:rsid w:val="00D8248D"/>
    <w:rsid w:val="00D82641"/>
    <w:rsid w:val="00D91230"/>
    <w:rsid w:val="00D95631"/>
    <w:rsid w:val="00D96D77"/>
    <w:rsid w:val="00DA0606"/>
    <w:rsid w:val="00DA1293"/>
    <w:rsid w:val="00DA25E8"/>
    <w:rsid w:val="00DA3ABD"/>
    <w:rsid w:val="00DA551A"/>
    <w:rsid w:val="00DA55C5"/>
    <w:rsid w:val="00DA7294"/>
    <w:rsid w:val="00DB3FDF"/>
    <w:rsid w:val="00DB4A6C"/>
    <w:rsid w:val="00DB4F84"/>
    <w:rsid w:val="00DB7B39"/>
    <w:rsid w:val="00DC1377"/>
    <w:rsid w:val="00DC16A9"/>
    <w:rsid w:val="00DC3DC4"/>
    <w:rsid w:val="00DC4605"/>
    <w:rsid w:val="00DC6A19"/>
    <w:rsid w:val="00DC7848"/>
    <w:rsid w:val="00DD0FAA"/>
    <w:rsid w:val="00DD2A82"/>
    <w:rsid w:val="00DD7CEB"/>
    <w:rsid w:val="00DD7FE3"/>
    <w:rsid w:val="00DE4A03"/>
    <w:rsid w:val="00DE6844"/>
    <w:rsid w:val="00DE7A58"/>
    <w:rsid w:val="00DF00AC"/>
    <w:rsid w:val="00DF62C6"/>
    <w:rsid w:val="00E004B6"/>
    <w:rsid w:val="00E02466"/>
    <w:rsid w:val="00E0260F"/>
    <w:rsid w:val="00E02E25"/>
    <w:rsid w:val="00E03001"/>
    <w:rsid w:val="00E03F7B"/>
    <w:rsid w:val="00E05FFA"/>
    <w:rsid w:val="00E124F9"/>
    <w:rsid w:val="00E12B97"/>
    <w:rsid w:val="00E17B02"/>
    <w:rsid w:val="00E201E2"/>
    <w:rsid w:val="00E24446"/>
    <w:rsid w:val="00E25FA9"/>
    <w:rsid w:val="00E264EB"/>
    <w:rsid w:val="00E26FA4"/>
    <w:rsid w:val="00E33ECE"/>
    <w:rsid w:val="00E33F97"/>
    <w:rsid w:val="00E3485F"/>
    <w:rsid w:val="00E3626C"/>
    <w:rsid w:val="00E36301"/>
    <w:rsid w:val="00E4049B"/>
    <w:rsid w:val="00E41DBB"/>
    <w:rsid w:val="00E43AA3"/>
    <w:rsid w:val="00E43DE6"/>
    <w:rsid w:val="00E44512"/>
    <w:rsid w:val="00E450F5"/>
    <w:rsid w:val="00E46A77"/>
    <w:rsid w:val="00E50097"/>
    <w:rsid w:val="00E514A1"/>
    <w:rsid w:val="00E52D8C"/>
    <w:rsid w:val="00E5413A"/>
    <w:rsid w:val="00E544D6"/>
    <w:rsid w:val="00E601E9"/>
    <w:rsid w:val="00E62C35"/>
    <w:rsid w:val="00E64CA4"/>
    <w:rsid w:val="00E666FD"/>
    <w:rsid w:val="00E73595"/>
    <w:rsid w:val="00E7516F"/>
    <w:rsid w:val="00E8278F"/>
    <w:rsid w:val="00E83DA7"/>
    <w:rsid w:val="00E8552B"/>
    <w:rsid w:val="00E86640"/>
    <w:rsid w:val="00E866F2"/>
    <w:rsid w:val="00E90092"/>
    <w:rsid w:val="00E91E4B"/>
    <w:rsid w:val="00E92BF6"/>
    <w:rsid w:val="00E94B5B"/>
    <w:rsid w:val="00E95AFA"/>
    <w:rsid w:val="00E96812"/>
    <w:rsid w:val="00E96ABB"/>
    <w:rsid w:val="00E97CDF"/>
    <w:rsid w:val="00EA1A0E"/>
    <w:rsid w:val="00EA49D1"/>
    <w:rsid w:val="00EB0D33"/>
    <w:rsid w:val="00EB1448"/>
    <w:rsid w:val="00EB4799"/>
    <w:rsid w:val="00EB4890"/>
    <w:rsid w:val="00EB7F38"/>
    <w:rsid w:val="00EC0941"/>
    <w:rsid w:val="00EC396D"/>
    <w:rsid w:val="00EC55AB"/>
    <w:rsid w:val="00EE2396"/>
    <w:rsid w:val="00EE45DA"/>
    <w:rsid w:val="00EF569A"/>
    <w:rsid w:val="00EF57B1"/>
    <w:rsid w:val="00EF7E51"/>
    <w:rsid w:val="00EF7EC8"/>
    <w:rsid w:val="00F008CB"/>
    <w:rsid w:val="00F011A5"/>
    <w:rsid w:val="00F04FE0"/>
    <w:rsid w:val="00F061E1"/>
    <w:rsid w:val="00F068F0"/>
    <w:rsid w:val="00F06BB8"/>
    <w:rsid w:val="00F07E45"/>
    <w:rsid w:val="00F13E10"/>
    <w:rsid w:val="00F15110"/>
    <w:rsid w:val="00F3152A"/>
    <w:rsid w:val="00F317EB"/>
    <w:rsid w:val="00F31B84"/>
    <w:rsid w:val="00F32152"/>
    <w:rsid w:val="00F325B7"/>
    <w:rsid w:val="00F34108"/>
    <w:rsid w:val="00F3488E"/>
    <w:rsid w:val="00F34DE4"/>
    <w:rsid w:val="00F36121"/>
    <w:rsid w:val="00F3634C"/>
    <w:rsid w:val="00F37E91"/>
    <w:rsid w:val="00F42944"/>
    <w:rsid w:val="00F42CD7"/>
    <w:rsid w:val="00F47C31"/>
    <w:rsid w:val="00F47ED1"/>
    <w:rsid w:val="00F50978"/>
    <w:rsid w:val="00F523AF"/>
    <w:rsid w:val="00F52BC4"/>
    <w:rsid w:val="00F53939"/>
    <w:rsid w:val="00F556A3"/>
    <w:rsid w:val="00F56E7A"/>
    <w:rsid w:val="00F637D4"/>
    <w:rsid w:val="00F67C71"/>
    <w:rsid w:val="00F71141"/>
    <w:rsid w:val="00F72794"/>
    <w:rsid w:val="00F72ADE"/>
    <w:rsid w:val="00F73AF9"/>
    <w:rsid w:val="00F80905"/>
    <w:rsid w:val="00F82188"/>
    <w:rsid w:val="00F82FC1"/>
    <w:rsid w:val="00F83060"/>
    <w:rsid w:val="00F83F25"/>
    <w:rsid w:val="00F85A6B"/>
    <w:rsid w:val="00F86D05"/>
    <w:rsid w:val="00F87136"/>
    <w:rsid w:val="00F90DDC"/>
    <w:rsid w:val="00F93A07"/>
    <w:rsid w:val="00F93AA6"/>
    <w:rsid w:val="00F944B8"/>
    <w:rsid w:val="00F96545"/>
    <w:rsid w:val="00F967EC"/>
    <w:rsid w:val="00F96AEA"/>
    <w:rsid w:val="00FA2167"/>
    <w:rsid w:val="00FA3041"/>
    <w:rsid w:val="00FA566F"/>
    <w:rsid w:val="00FA747E"/>
    <w:rsid w:val="00FA7D2D"/>
    <w:rsid w:val="00FB1310"/>
    <w:rsid w:val="00FB19F0"/>
    <w:rsid w:val="00FB25FD"/>
    <w:rsid w:val="00FB3B60"/>
    <w:rsid w:val="00FB63DD"/>
    <w:rsid w:val="00FB6CFB"/>
    <w:rsid w:val="00FC3127"/>
    <w:rsid w:val="00FC3406"/>
    <w:rsid w:val="00FC6241"/>
    <w:rsid w:val="00FD250B"/>
    <w:rsid w:val="00FD31E0"/>
    <w:rsid w:val="00FD46D8"/>
    <w:rsid w:val="00FD77BC"/>
    <w:rsid w:val="00FE1632"/>
    <w:rsid w:val="00FE236B"/>
    <w:rsid w:val="00FE2C85"/>
    <w:rsid w:val="00FE3694"/>
    <w:rsid w:val="00FE625F"/>
    <w:rsid w:val="00FE76B9"/>
    <w:rsid w:val="00FF005E"/>
    <w:rsid w:val="00FF084B"/>
    <w:rsid w:val="00FF0A6D"/>
    <w:rsid w:val="00FF677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2837D"/>
  <w15:docId w15:val="{42286FD3-0498-4A09-8E3B-A7C0AEC84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6F62"/>
    <w:rPr>
      <w:lang w:val="es-A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F6F62"/>
    <w:pPr>
      <w:spacing w:after="0" w:line="240" w:lineRule="auto"/>
    </w:pPr>
    <w:rPr>
      <w:lang w:val="es-A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6F62"/>
    <w:pPr>
      <w:ind w:left="720"/>
      <w:contextualSpacing/>
    </w:pPr>
  </w:style>
  <w:style w:type="paragraph" w:styleId="Header">
    <w:name w:val="header"/>
    <w:basedOn w:val="Normal"/>
    <w:link w:val="HeaderChar"/>
    <w:uiPriority w:val="99"/>
    <w:unhideWhenUsed/>
    <w:rsid w:val="009F6F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6F62"/>
    <w:rPr>
      <w:lang w:val="es-AR"/>
    </w:rPr>
  </w:style>
  <w:style w:type="paragraph" w:styleId="Footer">
    <w:name w:val="footer"/>
    <w:basedOn w:val="Normal"/>
    <w:link w:val="FooterChar"/>
    <w:uiPriority w:val="99"/>
    <w:unhideWhenUsed/>
    <w:rsid w:val="009F6F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6F62"/>
    <w:rPr>
      <w:lang w:val="es-AR"/>
    </w:rPr>
  </w:style>
  <w:style w:type="character" w:styleId="CommentReference">
    <w:name w:val="annotation reference"/>
    <w:basedOn w:val="DefaultParagraphFont"/>
    <w:uiPriority w:val="99"/>
    <w:semiHidden/>
    <w:unhideWhenUsed/>
    <w:rsid w:val="00E666FD"/>
    <w:rPr>
      <w:sz w:val="16"/>
      <w:szCs w:val="16"/>
    </w:rPr>
  </w:style>
  <w:style w:type="paragraph" w:styleId="CommentText">
    <w:name w:val="annotation text"/>
    <w:basedOn w:val="Normal"/>
    <w:link w:val="CommentTextChar"/>
    <w:uiPriority w:val="99"/>
    <w:unhideWhenUsed/>
    <w:rsid w:val="00E666FD"/>
    <w:pPr>
      <w:spacing w:line="240" w:lineRule="auto"/>
    </w:pPr>
    <w:rPr>
      <w:sz w:val="20"/>
      <w:szCs w:val="20"/>
    </w:rPr>
  </w:style>
  <w:style w:type="character" w:customStyle="1" w:styleId="CommentTextChar">
    <w:name w:val="Comment Text Char"/>
    <w:basedOn w:val="DefaultParagraphFont"/>
    <w:link w:val="CommentText"/>
    <w:uiPriority w:val="99"/>
    <w:rsid w:val="00E666FD"/>
    <w:rPr>
      <w:sz w:val="20"/>
      <w:szCs w:val="20"/>
      <w:lang w:val="es-AR"/>
    </w:rPr>
  </w:style>
  <w:style w:type="paragraph" w:styleId="CommentSubject">
    <w:name w:val="annotation subject"/>
    <w:basedOn w:val="CommentText"/>
    <w:next w:val="CommentText"/>
    <w:link w:val="CommentSubjectChar"/>
    <w:uiPriority w:val="99"/>
    <w:semiHidden/>
    <w:unhideWhenUsed/>
    <w:rsid w:val="00E666FD"/>
    <w:rPr>
      <w:b/>
      <w:bCs/>
    </w:rPr>
  </w:style>
  <w:style w:type="character" w:customStyle="1" w:styleId="CommentSubjectChar">
    <w:name w:val="Comment Subject Char"/>
    <w:basedOn w:val="CommentTextChar"/>
    <w:link w:val="CommentSubject"/>
    <w:uiPriority w:val="99"/>
    <w:semiHidden/>
    <w:rsid w:val="00E666FD"/>
    <w:rPr>
      <w:b/>
      <w:bCs/>
      <w:sz w:val="20"/>
      <w:szCs w:val="20"/>
      <w:lang w:val="es-AR"/>
    </w:rPr>
  </w:style>
  <w:style w:type="paragraph" w:styleId="BalloonText">
    <w:name w:val="Balloon Text"/>
    <w:basedOn w:val="Normal"/>
    <w:link w:val="BalloonTextChar"/>
    <w:uiPriority w:val="99"/>
    <w:semiHidden/>
    <w:unhideWhenUsed/>
    <w:rsid w:val="00E666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66FD"/>
    <w:rPr>
      <w:rFonts w:ascii="Tahoma" w:hAnsi="Tahoma" w:cs="Tahoma"/>
      <w:sz w:val="16"/>
      <w:szCs w:val="16"/>
      <w:lang w:val="es-AR"/>
    </w:rPr>
  </w:style>
  <w:style w:type="paragraph" w:styleId="Revision">
    <w:name w:val="Revision"/>
    <w:hidden/>
    <w:uiPriority w:val="99"/>
    <w:semiHidden/>
    <w:rsid w:val="009B58DA"/>
    <w:pPr>
      <w:spacing w:after="0" w:line="240" w:lineRule="auto"/>
    </w:pPr>
    <w:rPr>
      <w:lang w:val="es-AR"/>
    </w:rPr>
  </w:style>
  <w:style w:type="paragraph" w:styleId="NormalWeb">
    <w:name w:val="Normal (Web)"/>
    <w:basedOn w:val="Normal"/>
    <w:uiPriority w:val="99"/>
    <w:semiHidden/>
    <w:unhideWhenUsed/>
    <w:rsid w:val="0071799A"/>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FootnoteText">
    <w:name w:val="footnote text"/>
    <w:aliases w:val="fn,foottextfra,footnote,F,Texto nota pie Car Car,Nota de rodapé,Char,Footnote Text Char1 Char,Footnote Text Char Char Char,Footnote Text Char Char Char Char Char Char,ADB,single space,FOOTNOTES,footnote text,ft,f,Texto de rodapé"/>
    <w:basedOn w:val="Normal"/>
    <w:link w:val="FootnoteTextChar"/>
    <w:unhideWhenUsed/>
    <w:qFormat/>
    <w:rsid w:val="00921E26"/>
    <w:pPr>
      <w:spacing w:after="0" w:line="240" w:lineRule="auto"/>
    </w:pPr>
    <w:rPr>
      <w:sz w:val="20"/>
      <w:szCs w:val="20"/>
    </w:rPr>
  </w:style>
  <w:style w:type="character" w:customStyle="1" w:styleId="FootnoteTextChar">
    <w:name w:val="Footnote Text Char"/>
    <w:aliases w:val="fn Char1,foottextfra Char1,footnote Char1,F Char1,Texto nota pie Car Car Char1,Nota de rodapé Char1,Char Char1,Footnote Text Char1 Char Char1,Footnote Text Char Char Char Char1,Footnote Text Char Char Char Char Char Char Char1,f Char"/>
    <w:basedOn w:val="DefaultParagraphFont"/>
    <w:link w:val="FootnoteText"/>
    <w:uiPriority w:val="99"/>
    <w:semiHidden/>
    <w:rsid w:val="00921E26"/>
    <w:rPr>
      <w:sz w:val="20"/>
      <w:szCs w:val="20"/>
      <w:lang w:val="es-AR"/>
    </w:rPr>
  </w:style>
  <w:style w:type="character" w:styleId="FootnoteReference">
    <w:name w:val="footnote reference"/>
    <w:aliases w:val="FC,ftref,referencia nota al pie,titulo 2,Style 24,pie pddes,Fußnotenzeichen DISS,16 Point,Superscript 6 Point,Footnotes refss,Ref. de nota al pie.,Ref,de nota al pie,(Ref. de nota al pie),Texto de nota al pie,Footnote Reference1,fr"/>
    <w:basedOn w:val="DefaultParagraphFont"/>
    <w:link w:val="Char2"/>
    <w:uiPriority w:val="99"/>
    <w:unhideWhenUsed/>
    <w:qFormat/>
    <w:rsid w:val="00921E26"/>
    <w:rPr>
      <w:vertAlign w:val="superscript"/>
    </w:rPr>
  </w:style>
  <w:style w:type="character" w:customStyle="1" w:styleId="FootnoteTextChar1">
    <w:name w:val="Footnote Text Char1"/>
    <w:aliases w:val="fn Char,foottextfra Char,footnote Char,F Char,Texto nota pie Car Car Char,Nota de rodapé Char,Char Char,Footnote Text Char1 Char Char,Footnote Text Char Char Char Char,Footnote Text Char Char Char Char Char Char Char,ADB Char,ft Char"/>
    <w:basedOn w:val="DefaultParagraphFont"/>
    <w:uiPriority w:val="99"/>
    <w:rsid w:val="007A2961"/>
    <w:rPr>
      <w:sz w:val="20"/>
      <w:szCs w:val="20"/>
      <w:lang w:val="pt-BR"/>
    </w:rPr>
  </w:style>
  <w:style w:type="paragraph" w:customStyle="1" w:styleId="Char2">
    <w:name w:val="Char2"/>
    <w:basedOn w:val="Normal"/>
    <w:link w:val="FootnoteReference"/>
    <w:uiPriority w:val="99"/>
    <w:rsid w:val="007A2961"/>
    <w:pPr>
      <w:spacing w:after="160" w:line="240" w:lineRule="exact"/>
    </w:pPr>
    <w:rPr>
      <w:vertAlign w:val="superscript"/>
      <w:lang w:val="en-US"/>
    </w:rPr>
  </w:style>
  <w:style w:type="character" w:styleId="Hyperlink">
    <w:name w:val="Hyperlink"/>
    <w:basedOn w:val="DefaultParagraphFont"/>
    <w:uiPriority w:val="99"/>
    <w:unhideWhenUsed/>
    <w:rsid w:val="007C1515"/>
    <w:rPr>
      <w:color w:val="0563C1"/>
      <w:u w:val="single"/>
    </w:rPr>
  </w:style>
  <w:style w:type="character" w:styleId="UnresolvedMention">
    <w:name w:val="Unresolved Mention"/>
    <w:basedOn w:val="DefaultParagraphFont"/>
    <w:uiPriority w:val="99"/>
    <w:semiHidden/>
    <w:unhideWhenUsed/>
    <w:rsid w:val="00F82188"/>
    <w:rPr>
      <w:color w:val="605E5C"/>
      <w:shd w:val="clear" w:color="auto" w:fill="E1DFDD"/>
    </w:rPr>
  </w:style>
  <w:style w:type="character" w:styleId="FollowedHyperlink">
    <w:name w:val="FollowedHyperlink"/>
    <w:basedOn w:val="DefaultParagraphFont"/>
    <w:uiPriority w:val="99"/>
    <w:semiHidden/>
    <w:unhideWhenUsed/>
    <w:rsid w:val="00F82188"/>
    <w:rPr>
      <w:color w:val="800080" w:themeColor="followedHyperlink"/>
      <w:u w:val="single"/>
    </w:rPr>
  </w:style>
  <w:style w:type="character" w:customStyle="1" w:styleId="normaltextrun">
    <w:name w:val="normaltextrun"/>
    <w:basedOn w:val="DefaultParagraphFont"/>
    <w:rsid w:val="00A46C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250803">
      <w:bodyDiv w:val="1"/>
      <w:marLeft w:val="0"/>
      <w:marRight w:val="0"/>
      <w:marTop w:val="0"/>
      <w:marBottom w:val="0"/>
      <w:divBdr>
        <w:top w:val="none" w:sz="0" w:space="0" w:color="auto"/>
        <w:left w:val="none" w:sz="0" w:space="0" w:color="auto"/>
        <w:bottom w:val="none" w:sz="0" w:space="0" w:color="auto"/>
        <w:right w:val="none" w:sz="0" w:space="0" w:color="auto"/>
      </w:divBdr>
    </w:div>
    <w:div w:id="283997385">
      <w:bodyDiv w:val="1"/>
      <w:marLeft w:val="0"/>
      <w:marRight w:val="0"/>
      <w:marTop w:val="0"/>
      <w:marBottom w:val="0"/>
      <w:divBdr>
        <w:top w:val="none" w:sz="0" w:space="0" w:color="auto"/>
        <w:left w:val="none" w:sz="0" w:space="0" w:color="auto"/>
        <w:bottom w:val="none" w:sz="0" w:space="0" w:color="auto"/>
        <w:right w:val="none" w:sz="0" w:space="0" w:color="auto"/>
      </w:divBdr>
    </w:div>
    <w:div w:id="441001665">
      <w:bodyDiv w:val="1"/>
      <w:marLeft w:val="0"/>
      <w:marRight w:val="0"/>
      <w:marTop w:val="0"/>
      <w:marBottom w:val="0"/>
      <w:divBdr>
        <w:top w:val="none" w:sz="0" w:space="0" w:color="auto"/>
        <w:left w:val="none" w:sz="0" w:space="0" w:color="auto"/>
        <w:bottom w:val="none" w:sz="0" w:space="0" w:color="auto"/>
        <w:right w:val="none" w:sz="0" w:space="0" w:color="auto"/>
      </w:divBdr>
    </w:div>
    <w:div w:id="517741519">
      <w:bodyDiv w:val="1"/>
      <w:marLeft w:val="0"/>
      <w:marRight w:val="0"/>
      <w:marTop w:val="0"/>
      <w:marBottom w:val="0"/>
      <w:divBdr>
        <w:top w:val="none" w:sz="0" w:space="0" w:color="auto"/>
        <w:left w:val="none" w:sz="0" w:space="0" w:color="auto"/>
        <w:bottom w:val="none" w:sz="0" w:space="0" w:color="auto"/>
        <w:right w:val="none" w:sz="0" w:space="0" w:color="auto"/>
      </w:divBdr>
    </w:div>
    <w:div w:id="525293642">
      <w:bodyDiv w:val="1"/>
      <w:marLeft w:val="0"/>
      <w:marRight w:val="0"/>
      <w:marTop w:val="0"/>
      <w:marBottom w:val="0"/>
      <w:divBdr>
        <w:top w:val="none" w:sz="0" w:space="0" w:color="auto"/>
        <w:left w:val="none" w:sz="0" w:space="0" w:color="auto"/>
        <w:bottom w:val="none" w:sz="0" w:space="0" w:color="auto"/>
        <w:right w:val="none" w:sz="0" w:space="0" w:color="auto"/>
      </w:divBdr>
    </w:div>
    <w:div w:id="732194110">
      <w:bodyDiv w:val="1"/>
      <w:marLeft w:val="0"/>
      <w:marRight w:val="0"/>
      <w:marTop w:val="0"/>
      <w:marBottom w:val="0"/>
      <w:divBdr>
        <w:top w:val="none" w:sz="0" w:space="0" w:color="auto"/>
        <w:left w:val="none" w:sz="0" w:space="0" w:color="auto"/>
        <w:bottom w:val="none" w:sz="0" w:space="0" w:color="auto"/>
        <w:right w:val="none" w:sz="0" w:space="0" w:color="auto"/>
      </w:divBdr>
    </w:div>
    <w:div w:id="983050119">
      <w:bodyDiv w:val="1"/>
      <w:marLeft w:val="0"/>
      <w:marRight w:val="0"/>
      <w:marTop w:val="0"/>
      <w:marBottom w:val="0"/>
      <w:divBdr>
        <w:top w:val="none" w:sz="0" w:space="0" w:color="auto"/>
        <w:left w:val="none" w:sz="0" w:space="0" w:color="auto"/>
        <w:bottom w:val="none" w:sz="0" w:space="0" w:color="auto"/>
        <w:right w:val="none" w:sz="0" w:space="0" w:color="auto"/>
      </w:divBdr>
    </w:div>
    <w:div w:id="1194460941">
      <w:bodyDiv w:val="1"/>
      <w:marLeft w:val="0"/>
      <w:marRight w:val="0"/>
      <w:marTop w:val="0"/>
      <w:marBottom w:val="0"/>
      <w:divBdr>
        <w:top w:val="none" w:sz="0" w:space="0" w:color="auto"/>
        <w:left w:val="none" w:sz="0" w:space="0" w:color="auto"/>
        <w:bottom w:val="none" w:sz="0" w:space="0" w:color="auto"/>
        <w:right w:val="none" w:sz="0" w:space="0" w:color="auto"/>
      </w:divBdr>
    </w:div>
    <w:div w:id="1326738150">
      <w:bodyDiv w:val="1"/>
      <w:marLeft w:val="0"/>
      <w:marRight w:val="0"/>
      <w:marTop w:val="0"/>
      <w:marBottom w:val="0"/>
      <w:divBdr>
        <w:top w:val="none" w:sz="0" w:space="0" w:color="auto"/>
        <w:left w:val="none" w:sz="0" w:space="0" w:color="auto"/>
        <w:bottom w:val="none" w:sz="0" w:space="0" w:color="auto"/>
        <w:right w:val="none" w:sz="0" w:space="0" w:color="auto"/>
      </w:divBdr>
    </w:div>
    <w:div w:id="1339238006">
      <w:bodyDiv w:val="1"/>
      <w:marLeft w:val="0"/>
      <w:marRight w:val="0"/>
      <w:marTop w:val="0"/>
      <w:marBottom w:val="0"/>
      <w:divBdr>
        <w:top w:val="none" w:sz="0" w:space="0" w:color="auto"/>
        <w:left w:val="none" w:sz="0" w:space="0" w:color="auto"/>
        <w:bottom w:val="none" w:sz="0" w:space="0" w:color="auto"/>
        <w:right w:val="none" w:sz="0" w:space="0" w:color="auto"/>
      </w:divBdr>
    </w:div>
    <w:div w:id="1879857291">
      <w:bodyDiv w:val="1"/>
      <w:marLeft w:val="0"/>
      <w:marRight w:val="0"/>
      <w:marTop w:val="0"/>
      <w:marBottom w:val="0"/>
      <w:divBdr>
        <w:top w:val="none" w:sz="0" w:space="0" w:color="auto"/>
        <w:left w:val="none" w:sz="0" w:space="0" w:color="auto"/>
        <w:bottom w:val="none" w:sz="0" w:space="0" w:color="auto"/>
        <w:right w:val="none" w:sz="0" w:space="0" w:color="auto"/>
      </w:divBdr>
    </w:div>
    <w:div w:id="1882326572">
      <w:bodyDiv w:val="1"/>
      <w:marLeft w:val="0"/>
      <w:marRight w:val="0"/>
      <w:marTop w:val="0"/>
      <w:marBottom w:val="0"/>
      <w:divBdr>
        <w:top w:val="none" w:sz="0" w:space="0" w:color="auto"/>
        <w:left w:val="none" w:sz="0" w:space="0" w:color="auto"/>
        <w:bottom w:val="none" w:sz="0" w:space="0" w:color="auto"/>
        <w:right w:val="none" w:sz="0" w:space="0" w:color="auto"/>
      </w:divBdr>
    </w:div>
    <w:div w:id="1985356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idbg.sharepoint.com/teams/EZ-PE-LON/PE-L1244/15%20LifeCycle%20Milestones/Documentos%20Matriz%20de%20Medios%20de%20Verificaci%C3%B3n/Condicion%202.1.1.DS038_2019EF.pdf"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customXml" Target="../customXml/item9.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properties xmlns:p="http://schemas.microsoft.com/office/2006/metadata/properties" xmlns:xsi="http://www.w3.org/2001/XMLSchema-instance" xmlns:pc="http://schemas.microsoft.com/office/infopath/2007/PartnerControls">
  <documentManagement>
    <Access_x0020_to_x0020_Information_x00a0_Policy xmlns="cdc7663a-08f0-4737-9e8c-148ce897a09c">Public - Simultaneous Disclosure</Access_x0020_to_x0020_Information_x00a0_Policy>
    <SISCOR_x0020_Number xmlns="cdc7663a-08f0-4737-9e8c-148ce897a09c" xsi:nil="true"/>
    <b26cdb1da78c4bb4b1c1bac2f6ac5911 xmlns="cdc7663a-08f0-4737-9e8c-148ce897a09c">
      <Terms xmlns="http://schemas.microsoft.com/office/infopath/2007/PartnerControls"/>
    </b26cdb1da78c4bb4b1c1bac2f6ac5911>
    <ic46d7e087fd4a108fb86518ca413cc6 xmlns="cdc7663a-08f0-4737-9e8c-148ce897a09c">
      <Terms xmlns="http://schemas.microsoft.com/office/infopath/2007/PartnerControls">
        <TermInfo xmlns="http://schemas.microsoft.com/office/infopath/2007/PartnerControls">
          <TermName xmlns="http://schemas.microsoft.com/office/infopath/2007/PartnerControls">Peru</TermName>
          <TermId xmlns="http://schemas.microsoft.com/office/infopath/2007/PartnerControls">c988f60b-81f1-4c24-8da7-d5473741c5b0</TermId>
        </TermInfo>
      </Terms>
    </ic46d7e087fd4a108fb86518ca413cc6>
    <IDBDocs_x0020_Number xmlns="cdc7663a-08f0-4737-9e8c-148ce897a09c" xsi:nil="true"/>
    <Division_x0020_or_x0020_Unit xmlns="cdc7663a-08f0-4737-9e8c-148ce897a09c">SCL/MIG</Division_x0020_or_x0020_Unit>
    <Fiscal_x0020_Year_x0020_IDB xmlns="cdc7663a-08f0-4737-9e8c-148ce897a09c">2019</Fiscal_x0020_Year_x0020_IDB>
    <e46fe2894295491da65140ffd2369f49 xmlns="cdc7663a-08f0-4737-9e8c-148ce897a09c">
      <Terms xmlns="http://schemas.microsoft.com/office/infopath/2007/PartnerControls">
        <TermInfo xmlns="http://schemas.microsoft.com/office/infopath/2007/PartnerControls">
          <TermName xmlns="http://schemas.microsoft.com/office/infopath/2007/PartnerControls">Project Preparation Planning and Design</TermName>
          <TermId xmlns="http://schemas.microsoft.com/office/infopath/2007/PartnerControls">29ca0c72-1fc4-435f-a09c-28585cb5eac9</TermId>
        </TermInfo>
      </Terms>
    </e46fe2894295491da65140ffd2369f49>
    <Other_x0020_Author xmlns="cdc7663a-08f0-4737-9e8c-148ce897a09c" xsi:nil="true"/>
    <Migration_x0020_Info xmlns="cdc7663a-08f0-4737-9e8c-148ce897a09c" xsi:nil="true"/>
    <Approval_x0020_Number xmlns="cdc7663a-08f0-4737-9e8c-148ce897a09c" xsi:nil="true"/>
    <Phase xmlns="cdc7663a-08f0-4737-9e8c-148ce897a09c" xsi:nil="true"/>
    <Document_x0020_Author xmlns="cdc7663a-08f0-4737-9e8c-148ce897a09c">Zegarra Azcui Francisco</Document_x0020_Author>
    <b2ec7cfb18674cb8803df6b262e8b107 xmlns="cdc7663a-08f0-4737-9e8c-148ce897a09c">
      <Terms xmlns="http://schemas.microsoft.com/office/infopath/2007/PartnerControls">
        <TermInfo xmlns="http://schemas.microsoft.com/office/infopath/2007/PartnerControls">
          <TermName xmlns="http://schemas.microsoft.com/office/infopath/2007/PartnerControls">BUSINESS CLIMATE AND COMPETITIVENESS</TermName>
          <TermId xmlns="http://schemas.microsoft.com/office/infopath/2007/PartnerControls">d6b7efeb-3b05-435a-8a94-64ec38c400db</TermId>
        </TermInfo>
      </Terms>
    </b2ec7cfb18674cb8803df6b262e8b107>
    <Business_x0020_Area xmlns="cdc7663a-08f0-4737-9e8c-148ce897a09c" xsi:nil="true"/>
    <Key_x0020_Document xmlns="cdc7663a-08f0-4737-9e8c-148ce897a09c">false</Key_x0020_Document>
    <Document_x0020_Language_x0020_IDB xmlns="cdc7663a-08f0-4737-9e8c-148ce897a09c">Spanish</Document_x0020_Language_x0020_IDB>
    <Project_x0020_Document_x0020_Type xmlns="cdc7663a-08f0-4737-9e8c-148ce897a09c" xsi:nil="true"/>
    <g511464f9e53401d84b16fa9b379a574 xmlns="cdc7663a-08f0-4737-9e8c-148ce897a09c">
      <Terms xmlns="http://schemas.microsoft.com/office/infopath/2007/PartnerControls">
        <TermInfo xmlns="http://schemas.microsoft.com/office/infopath/2007/PartnerControls">
          <TermName xmlns="http://schemas.microsoft.com/office/infopath/2007/PartnerControls">ORC</TermName>
          <TermId xmlns="http://schemas.microsoft.com/office/infopath/2007/PartnerControls">c028a4b2-ad8b-4cf4-9cac-a2ae6a778e23</TermId>
        </TermInfo>
      </Terms>
    </g511464f9e53401d84b16fa9b379a574>
    <Related_x0020_SisCor_x0020_Number xmlns="cdc7663a-08f0-4737-9e8c-148ce897a09c" xsi:nil="true"/>
    <TaxCatchAll xmlns="cdc7663a-08f0-4737-9e8c-148ce897a09c">
      <Value>265</Value>
      <Value>31</Value>
      <Value>90</Value>
      <Value>1</Value>
      <Value>189</Value>
    </TaxCatchAll>
    <Operation_x0020_Type xmlns="cdc7663a-08f0-4737-9e8c-148ce897a09c">Loan Operation</Operation_x0020_Type>
    <Package_x0020_Code xmlns="cdc7663a-08f0-4737-9e8c-148ce897a09c" xsi:nil="true"/>
    <Identifier xmlns="cdc7663a-08f0-4737-9e8c-148ce897a09c" xsi:nil="true"/>
    <Project_x0020_Number xmlns="cdc7663a-08f0-4737-9e8c-148ce897a09c">CO-L1272</Project_x0020_Number>
    <nddeef1749674d76abdbe4b239a70bc6 xmlns="cdc7663a-08f0-4737-9e8c-148ce897a09c">
      <Terms xmlns="http://schemas.microsoft.com/office/infopath/2007/PartnerControls">
        <TermInfo xmlns="http://schemas.microsoft.com/office/infopath/2007/PartnerControls">
          <TermName xmlns="http://schemas.microsoft.com/office/infopath/2007/PartnerControls">PRIVATE FIRMS AND SME DEVELOPMENT</TermName>
          <TermId xmlns="http://schemas.microsoft.com/office/infopath/2007/PartnerControls">c1e6207a-501c-43c6-a42a-7c1a019b2e26</TermId>
        </TermInfo>
      </Terms>
    </nddeef1749674d76abdbe4b239a70bc6>
    <Record_x0020_Number xmlns="cdc7663a-08f0-4737-9e8c-148ce897a09c" xsi:nil="true"/>
    <_dlc_DocId xmlns="cdc7663a-08f0-4737-9e8c-148ce897a09c">EZSHARE-1873308016-17</_dlc_DocId>
    <_dlc_DocIdUrl xmlns="cdc7663a-08f0-4737-9e8c-148ce897a09c">
      <Url>https://idbg.sharepoint.com/teams/EZ-CO-LON/CO-L1272/_layouts/15/DocIdRedir.aspx?ID=EZSHARE-1873308016-17</Url>
      <Description>EZSHARE-1873308016-17</Description>
    </_dlc_DocIdUrl>
    <Extracted_x0020_Keywords xmlns="cdc7663a-08f0-4737-9e8c-148ce897a09c">
      <Value>programa</Value>
      <Value>contenido</Value>
      <Value>acceso</Value>
      <Value>población migrante venezolana</Value>
      <Value>Protección Social</Value>
      <Value>inclusión</Value>
      <Value>información</Value>
      <Value>identificación</Value>
      <Value>aplicación</Value>
      <Value>otras disposiciones</Value>
      <Value>Migrantes Venezolanos</Value>
      <Value>Banco</Value>
      <Value>ETPMV</Value>
      <Value>salud</Value>
      <Value>fin</Value>
      <Value>agosto</Value>
      <Value>ajustes</Value>
      <Value>trata</Value>
      <Value>5</Value>
      <Value>niños</Value>
      <Value>niñas</Value>
      <Value>cuidado infantil</Value>
      <Value>comunidades receptoras</Value>
      <Value>mujeres migrantes</Value>
      <Value>servicios</Value>
    </Extracted_x0020_Keywords>
    <Disclosure_x0020_Activity xmlns="cdc7663a-08f0-4737-9e8c-148ce897a09c">Loan Proposal</Disclosure_x0020_Activity>
    <Issue_x0020_Date xmlns="cdc7663a-08f0-4737-9e8c-148ce897a09c" xsi:nil="true"/>
    <KP_x0020_Topics xmlns="cdc7663a-08f0-4737-9e8c-148ce897a09c" xsi:nil="true"/>
    <Disclosed xmlns="cdc7663a-08f0-4737-9e8c-148ce897a09c">false</Disclosed>
    <Publication_x0020_Type xmlns="cdc7663a-08f0-4737-9e8c-148ce897a09c" xsi:nil="true"/>
    <Editor1 xmlns="cdc7663a-08f0-4737-9e8c-148ce897a09c" xsi:nil="true"/>
    <Region xmlns="cdc7663a-08f0-4737-9e8c-148ce897a09c" xsi:nil="true"/>
    <Webtopic xmlns="cdc7663a-08f0-4737-9e8c-148ce897a09c" xsi:nil="true"/>
    <Abstract xmlns="cdc7663a-08f0-4737-9e8c-148ce897a09c" xsi:nil="true"/>
    <Publishing_x0020_House xmlns="cdc7663a-08f0-4737-9e8c-148ce897a09c"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ez-Disclosure Operations" ma:contentTypeID="0x0101001A458A224826124E8B45B1D613300CFC00F88FD530A362B940ADFA689D0975A5BB" ma:contentTypeVersion="0" ma:contentTypeDescription="A content type to manage public (operations) IDB documents" ma:contentTypeScope="" ma:versionID="7db9cdbe56066af3d26b20b46433ef0f">
  <xsd:schema xmlns:xsd="http://www.w3.org/2001/XMLSchema" xmlns:xs="http://www.w3.org/2001/XMLSchema" xmlns:p="http://schemas.microsoft.com/office/2006/metadata/properties" xmlns:ns2="cdc7663a-08f0-4737-9e8c-148ce897a09c" targetNamespace="http://schemas.microsoft.com/office/2006/metadata/properties" ma:root="true" ma:fieldsID="7244c8b8d8d25a6f2aa0cf40c16159b0" ns2:_="">
    <xsd:import namespace="cdc7663a-08f0-4737-9e8c-148ce897a09c"/>
    <xsd:element name="properties">
      <xsd:complexType>
        <xsd:sequence>
          <xsd:element name="documentManagement">
            <xsd:complexType>
              <xsd:all>
                <xsd:element ref="ns2:_dlc_DocId" minOccurs="0"/>
                <xsd:element ref="ns2:_dlc_DocIdUrl" minOccurs="0"/>
                <xsd:element ref="ns2:_dlc_DocIdPersistId" minOccurs="0"/>
                <xsd:element ref="ns2:e46fe2894295491da65140ffd2369f49" minOccurs="0"/>
                <xsd:element ref="ns2:TaxCatchAll" minOccurs="0"/>
                <xsd:element ref="ns2:TaxCatchAllLabel" minOccurs="0"/>
                <xsd:element ref="ns2:Access_x0020_to_x0020_Information_x00a0_Policy"/>
                <xsd:element ref="ns2:b26cdb1da78c4bb4b1c1bac2f6ac5911" minOccurs="0"/>
                <xsd:element ref="ns2:Project_x0020_Number"/>
                <xsd:element ref="ns2:Webtopic" minOccurs="0"/>
                <xsd:element ref="ns2:Approval_x0020_Number" minOccurs="0"/>
                <xsd:element ref="ns2:Disclosure_x0020_Activity"/>
                <xsd:element ref="ns2:Document_x0020_Author" minOccurs="0"/>
                <xsd:element ref="ns2:Other_x0020_Author" minOccurs="0"/>
                <xsd:element ref="ns2:g511464f9e53401d84b16fa9b379a574" minOccurs="0"/>
                <xsd:element ref="ns2:nddeef1749674d76abdbe4b239a70bc6" minOccurs="0"/>
                <xsd:element ref="ns2:b2ec7cfb18674cb8803df6b262e8b107" minOccurs="0"/>
                <xsd:element ref="ns2:Document_x0020_Language_x0020_IDB"/>
                <xsd:element ref="ns2:Division_x0020_or_x0020_Unit"/>
                <xsd:element ref="ns2:Identifier" minOccurs="0"/>
                <xsd:element ref="ns2:Fiscal_x0020_Year_x0020_IDB" minOccurs="0"/>
                <xsd:element ref="ns2:ic46d7e087fd4a108fb86518ca413cc6" minOccurs="0"/>
                <xsd:element ref="ns2:Operation_x0020_Type" minOccurs="0"/>
                <xsd:element ref="ns2:Package_x0020_Code" minOccurs="0"/>
                <xsd:element ref="ns2:Phase" minOccurs="0"/>
                <xsd:element ref="ns2:Business_x0020_Area" minOccurs="0"/>
                <xsd:element ref="ns2:Key_x0020_Document" minOccurs="0"/>
                <xsd:element ref="ns2:Project_x0020_Document_x0020_Type" minOccurs="0"/>
                <xsd:element ref="ns2:Abstract" minOccurs="0"/>
                <xsd:element ref="ns2:Migration_x0020_Info" minOccurs="0"/>
                <xsd:element ref="ns2:SISCOR_x0020_Number" minOccurs="0"/>
                <xsd:element ref="ns2:IDBDocs_x0020_Number"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Disclosed" minOccurs="0"/>
                <xsd:element ref="ns2:Record_x0020_Number" minOccurs="0"/>
                <xsd:element ref="ns2:Related_x0020_SisCor_x0020_Number" minOccurs="0"/>
                <xsd:element ref="ns2:Extracted_x0020_Keywor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7663a-08f0-4737-9e8c-148ce897a09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e46fe2894295491da65140ffd2369f49" ma:index="11" ma:taxonomy="true" ma:internalName="e46fe2894295491da65140ffd2369f49" ma:taxonomyFieldName="Function_x0020_Operations_x0020_IDB" ma:displayName="Function Operations IDB" ma:readOnly="false" ma:default="" ma:fieldId="{e46fe289-4295-491d-a651-40ffd2369f49}" ma:sspId="ae61f9b1-e23d-4f49-b3d7-56b991556c4b" ma:termSetId="90662247-c2d7-4c02-8f80-a99fdf3aec79"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21e8572-655e-4c0d-bfdb-c52ee7bb5839}" ma:internalName="TaxCatchAll" ma:showField="CatchAllData"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21e8572-655e-4c0d-bfdb-c52ee7bb5839}" ma:internalName="TaxCatchAllLabel" ma:readOnly="true" ma:showField="CatchAllDataLabel"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10 years"/>
          <xsd:enumeration value="Disclosed Over Time - 20 years"/>
          <xsd:enumeration value="Public"/>
          <xsd:enumeration value="Public - Simultaneous Disclosure"/>
        </xsd:restriction>
      </xsd:simpleType>
    </xsd:element>
    <xsd:element name="b26cdb1da78c4bb4b1c1bac2f6ac5911" ma:index="16" nillable="true" ma:taxonomy="true" ma:internalName="b26cdb1da78c4bb4b1c1bac2f6ac5911" ma:taxonomyFieldName="Series_x0020_Operations_x0020_IDB" ma:displayName="Series Operations IDB" ma:default="" ma:fieldId="{b26cdb1d-a78c-4bb4-b1c1-bac2f6ac5911}" ma:sspId="ae61f9b1-e23d-4f49-b3d7-56b991556c4b" ma:termSetId="aa8fb583-e935-416d-8a2e-4b97a8eb0684" ma:anchorId="00000000-0000-0000-0000-000000000000" ma:open="false" ma:isKeyword="false">
      <xsd:complexType>
        <xsd:sequence>
          <xsd:element ref="pc:Terms" minOccurs="0" maxOccurs="1"/>
        </xsd:sequence>
      </xsd:complexType>
    </xsd:element>
    <xsd:element name="Project_x0020_Number" ma:index="18" ma:displayName="Project Number" ma:internalName="Project_x0020_Number" ma:readOnly="false">
      <xsd:simpleType>
        <xsd:restriction base="dms:Text">
          <xsd:maxLength value="255"/>
        </xsd:restriction>
      </xsd:simpleType>
    </xsd:element>
    <xsd:element name="Webtopic" ma:index="19" nillable="true" ma:displayName="Webtopic" ma:internalName="Webtopic">
      <xsd:simpleType>
        <xsd:restriction base="dms:Text">
          <xsd:maxLength value="255"/>
        </xsd:restriction>
      </xsd:simpleType>
    </xsd:element>
    <xsd:element name="Approval_x0020_Number" ma:index="20" nillable="true" ma:displayName="Approval Number" ma:internalName="Approval_x0020_Number">
      <xsd:simpleType>
        <xsd:restriction base="dms:Text">
          <xsd:maxLength value="255"/>
        </xsd:restriction>
      </xsd:simpleType>
    </xsd:element>
    <xsd:element name="Disclosure_x0020_Activity" ma:index="21" ma:displayName="Disclosure Activity" ma:internalName="Disclosure_x0020_Activity" ma:readOnly="false">
      <xsd:simpleType>
        <xsd:restriction base="dms:Text">
          <xsd:maxLength value="255"/>
        </xsd:restriction>
      </xsd:simpleType>
    </xsd:element>
    <xsd:element name="Document_x0020_Author" ma:index="22" nillable="true" ma:displayName="Document Author"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g511464f9e53401d84b16fa9b379a574" ma:index="24" nillable="true" ma:taxonomy="true" ma:internalName="g511464f9e53401d84b16fa9b379a574" ma:taxonomyFieldName="Fund_x0020_IDB" ma:displayName="Fund IDB" ma:default="" ma:fieldId="{0511464f-9e53-401d-84b1-6fa9b379a574}" ma:taxonomyMulti="true" ma:sspId="ae61f9b1-e23d-4f49-b3d7-56b991556c4b" ma:termSetId="69abb71a-f64f-4893-ac0e-66eb1be268a8" ma:anchorId="00000000-0000-0000-0000-000000000000" ma:open="false" ma:isKeyword="false">
      <xsd:complexType>
        <xsd:sequence>
          <xsd:element ref="pc:Terms" minOccurs="0" maxOccurs="1"/>
        </xsd:sequence>
      </xsd:complexType>
    </xsd:element>
    <xsd:element name="nddeef1749674d76abdbe4b239a70bc6" ma:index="26" nillable="true" ma:taxonomy="true" ma:internalName="nddeef1749674d76abdbe4b239a70bc6" ma:taxonomyFieldName="Sector_x0020_IDB" ma:displayName="Sector IDB" ma:default="" ma:fieldId="{7ddeef17-4967-4d76-abdb-e4b239a70bc6}" ma:taxonomyMulti="true" ma:sspId="ae61f9b1-e23d-4f49-b3d7-56b991556c4b" ma:termSetId="12408410-0417-4253-a5ed-d52c55de15dc" ma:anchorId="00000000-0000-0000-0000-000000000000" ma:open="true" ma:isKeyword="false">
      <xsd:complexType>
        <xsd:sequence>
          <xsd:element ref="pc:Terms" minOccurs="0" maxOccurs="1"/>
        </xsd:sequence>
      </xsd:complexType>
    </xsd:element>
    <xsd:element name="b2ec7cfb18674cb8803df6b262e8b107" ma:index="28" nillable="true" ma:taxonomy="true" ma:internalName="b2ec7cfb18674cb8803df6b262e8b107" ma:taxonomyFieldName="Sub_x002d_Sector" ma:displayName="Sub-Sector" ma:default="" ma:fieldId="{b2ec7cfb-1867-4cb8-803d-f6b262e8b107}" ma:taxonomyMulti="true" ma:sspId="ae61f9b1-e23d-4f49-b3d7-56b991556c4b" ma:termSetId="73c9b9c8-b29b-461e-b5a6-c7e93795fb05" ma:anchorId="00000000-0000-0000-0000-000000000000" ma:open="false" ma:isKeyword="false">
      <xsd:complexType>
        <xsd:sequence>
          <xsd:element ref="pc:Terms" minOccurs="0" maxOccurs="1"/>
        </xsd:sequence>
      </xsd:complexType>
    </xsd:element>
    <xsd:element name="Document_x0020_Language_x0020_IDB" ma:index="3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31" ma:displayName="Division or Unit" ma:internalName="Division_x0020_or_x0020_Unit" ma:readOnly="false">
      <xsd:simpleType>
        <xsd:restriction base="dms:Text">
          <xsd:maxLength value="255"/>
        </xsd:restriction>
      </xsd:simpleType>
    </xsd:element>
    <xsd:element name="Identifier" ma:index="32" nillable="true" ma:displayName="Identifier" ma:internalName="Identifier">
      <xsd:simpleType>
        <xsd:restriction base="dms:Text">
          <xsd:maxLength value="255"/>
        </xsd:restriction>
      </xsd:simpleType>
    </xsd:element>
    <xsd:element name="Fiscal_x0020_Year_x0020_IDB" ma:index="33" nillable="true" ma:displayName="Fiscal Year IDB" ma:internalName="Fiscal_x0020_Year_x0020_IDB">
      <xsd:simpleType>
        <xsd:restriction base="dms:Text">
          <xsd:maxLength value="255"/>
        </xsd:restriction>
      </xsd:simpleType>
    </xsd:element>
    <xsd:element name="ic46d7e087fd4a108fb86518ca413cc6" ma:index="34" nillable="true" ma:taxonomy="true" ma:internalName="ic46d7e087fd4a108fb86518ca413cc6" ma:taxonomyFieldName="Country" ma:displayName="Country" ma:default="" ma:fieldId="{2c46d7e0-87fd-4a10-8fb8-6518ca413cc6}" ma:taxonomyMulti="true" ma:sspId="ae61f9b1-e23d-4f49-b3d7-56b991556c4b" ma:termSetId="e1cf2cf4-6e0f-476b-b38c-a4927f870e86" ma:anchorId="00000000-0000-0000-0000-000000000000" ma:open="false" ma:isKeyword="false">
      <xsd:complexType>
        <xsd:sequence>
          <xsd:element ref="pc:Terms" minOccurs="0" maxOccurs="1"/>
        </xsd:sequence>
      </xsd:complexType>
    </xsd:element>
    <xsd:element name="Operation_x0020_Type" ma:index="36" nillable="true" ma:displayName="Operation Type" ma:internalName="Operation_x0020_Type">
      <xsd:simpleType>
        <xsd:restriction base="dms:Text">
          <xsd:maxLength value="255"/>
        </xsd:restriction>
      </xsd:simpleType>
    </xsd:element>
    <xsd:element name="Package_x0020_Code" ma:index="37" nillable="true" ma:displayName="Package Code" ma:internalName="Package_x0020_Code">
      <xsd:simpleType>
        <xsd:restriction base="dms:Text">
          <xsd:maxLength value="255"/>
        </xsd:restriction>
      </xsd:simpleType>
    </xsd:element>
    <xsd:element name="Phase" ma:index="38" nillable="true" ma:displayName="Phase" ma:internalName="Phase">
      <xsd:simpleType>
        <xsd:restriction base="dms:Text">
          <xsd:maxLength value="255"/>
        </xsd:restriction>
      </xsd:simpleType>
    </xsd:element>
    <xsd:element name="Business_x0020_Area" ma:index="39" nillable="true" ma:displayName="Business Area" ma:internalName="Business_x0020_Area">
      <xsd:simpleType>
        <xsd:restriction base="dms:Text">
          <xsd:maxLength value="255"/>
        </xsd:restriction>
      </xsd:simpleType>
    </xsd:element>
    <xsd:element name="Key_x0020_Document" ma:index="40" nillable="true" ma:displayName="Key Document" ma:default="0" ma:internalName="Key_x0020_Document">
      <xsd:simpleType>
        <xsd:restriction base="dms:Boolean"/>
      </xsd:simpleType>
    </xsd:element>
    <xsd:element name="Project_x0020_Document_x0020_Type" ma:index="41" nillable="true" ma:displayName="Project Document Type" ma:internalName="Project_x0020_Document_x0020_Type">
      <xsd:simpleType>
        <xsd:restriction base="dms:Text">
          <xsd:maxLength value="255"/>
        </xsd:restriction>
      </xsd:simpleType>
    </xsd:element>
    <xsd:element name="Abstract" ma:index="42" nillable="true" ma:displayName="Abstract" ma:internalName="Abstract">
      <xsd:simpleType>
        <xsd:restriction base="dms:Note"/>
      </xsd:simpleType>
    </xsd:element>
    <xsd:element name="Migration_x0020_Info" ma:index="43" nillable="true" ma:displayName="Migration Info" ma:internalName="Migration_x0020_Info">
      <xsd:simpleType>
        <xsd:restriction base="dms:Note"/>
      </xsd:simpleType>
    </xsd:element>
    <xsd:element name="SISCOR_x0020_Number" ma:index="44" nillable="true" ma:displayName="SISCOR Number" ma:internalName="SISCOR_x0020_Number">
      <xsd:simpleType>
        <xsd:restriction base="dms:Text">
          <xsd:maxLength value="255"/>
        </xsd:restriction>
      </xsd:simpleType>
    </xsd:element>
    <xsd:element name="IDBDocs_x0020_Number" ma:index="45" nillable="true" ma:displayName="IDBDocs Number" ma:internalName="IDBDocs_x0020_Number">
      <xsd:simpleType>
        <xsd:restriction base="dms:Text">
          <xsd:maxLength value="255"/>
        </xsd:restriction>
      </xsd:simpleType>
    </xsd:element>
    <xsd:element name="Editor1" ma:index="46" nillable="true" ma:displayName="Editor" ma:internalName="Editor1">
      <xsd:simpleType>
        <xsd:restriction base="dms:Text">
          <xsd:maxLength value="255"/>
        </xsd:restriction>
      </xsd:simpleType>
    </xsd:element>
    <xsd:element name="Issue_x0020_Date" ma:index="47" nillable="true" ma:displayName="Issue Date" ma:format="DateOnly" ma:internalName="Issue_x0020_Date">
      <xsd:simpleType>
        <xsd:restriction base="dms:DateTime"/>
      </xsd:simpleType>
    </xsd:element>
    <xsd:element name="Publishing_x0020_House" ma:index="48" nillable="true" ma:displayName="Publishing House" ma:internalName="Publishing_x0020_House">
      <xsd:simpleType>
        <xsd:restriction base="dms:Text">
          <xsd:maxLength value="255"/>
        </xsd:restriction>
      </xsd:simpleType>
    </xsd:element>
    <xsd:element name="KP_x0020_Topics" ma:index="49" nillable="true" ma:displayName="KP Topics" ma:internalName="KP_x0020_Topics">
      <xsd:simpleType>
        <xsd:restriction base="dms:Text">
          <xsd:maxLength value="255"/>
        </xsd:restriction>
      </xsd:simpleType>
    </xsd:element>
    <xsd:element name="Region" ma:index="50" nillable="true" ma:displayName="Region" ma:internalName="Region">
      <xsd:simpleType>
        <xsd:restriction base="dms:Text">
          <xsd:maxLength value="255"/>
        </xsd:restriction>
      </xsd:simpleType>
    </xsd:element>
    <xsd:element name="Publication_x0020_Type" ma:index="51" nillable="true" ma:displayName="Publication Type" ma:internalName="Publication_x0020_Type">
      <xsd:simpleType>
        <xsd:restriction base="dms:Text">
          <xsd:maxLength value="255"/>
        </xsd:restriction>
      </xsd:simpleType>
    </xsd:element>
    <xsd:element name="Disclosed" ma:index="52" nillable="true" ma:displayName="Disclosed" ma:default="0" ma:internalName="Disclosed">
      <xsd:simpleType>
        <xsd:restriction base="dms:Boolean"/>
      </xsd:simpleType>
    </xsd:element>
    <xsd:element name="Record_x0020_Number" ma:index="53" nillable="true" ma:displayName="Record Number" ma:internalName="Record_x0020_Number">
      <xsd:simpleType>
        <xsd:restriction base="dms:Text">
          <xsd:maxLength value="255"/>
        </xsd:restriction>
      </xsd:simpleType>
    </xsd:element>
    <xsd:element name="Related_x0020_SisCor_x0020_Number" ma:index="54" nillable="true" ma:displayName="Related SisCor Number" ma:internalName="Related_x0020_SisCor_x0020_Number">
      <xsd:simpleType>
        <xsd:restriction base="dms:Text">
          <xsd:maxLength value="255"/>
        </xsd:restriction>
      </xsd:simpleType>
    </xsd:element>
    <xsd:element name="Extracted_x0020_Keywords" ma:index="55" nillable="true" ma:displayName="Extracted Keywords" ma:hidden="true" ma:internalName="Extracted_x0020_Keywords" ma:readOnly="false">
      <xsd:complexType>
        <xsd:complexContent>
          <xsd:extension base="dms:MultiChoiceFillIn">
            <xsd:sequence>
              <xsd:element name="Value" maxOccurs="unbounded" minOccurs="0" nillable="true">
                <xsd:simpleType>
                  <xsd:union memberTypes="dms:Text">
                    <xsd:simpleType>
                      <xsd:restriction base="dms:Choice">
                        <xsd:enumeration value="ez"/>
                      </xsd:restriction>
                    </xsd:simpleType>
                  </xsd:un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ae61f9b1-e23d-4f49-b3d7-56b991556c4b" ContentTypeId="0x0101001A458A224826124E8B45B1D613300CFC" PreviousValue="false"/>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mso-contentType ?>
<FormUrls xmlns="http://schemas.microsoft.com/sharepoint/v3/contenttype/forms/url">
  <Display>_catalogs/masterpage/ECMForms/OperationsCT/View.aspx</Display>
  <Edit>_catalogs/masterpage/ECMForms/OperationsCT/Edit.aspx</Edit>
</FormUrls>
</file>

<file path=customXml/item8.xml><?xml version="1.0" encoding="utf-8"?>
<?mso-contentType ?>
<FormUrls xmlns="http://schemas.microsoft.com/sharepoint/v3/contenttype/forms/url">
  <Display>_catalogs/masterpage/ECMForms/OperationsCT/View.aspx</Display>
  <Edit>_catalogs/masterpage/ECMForms/OperationsCT/Edit.aspx</Edit>
</FormUrls>
</file>

<file path=customXml/item9.xml><?xml version="1.0" encoding="utf-8"?>
<?mso-contentType ?>
<FormUrls xmlns="http://schemas.microsoft.com/sharepoint/v3/contenttype/forms/url">
  <Display>_catalogs/masterpage/ECMForms/DisclosureOperationsCT/View.aspx</Display>
  <Edit>_catalogs/masterpage/ECMForms/DisclosureOperationsCT/Edit.aspx</Edit>
</FormUrls>
</file>

<file path=customXml/itemProps1.xml><?xml version="1.0" encoding="utf-8"?>
<ds:datastoreItem xmlns:ds="http://schemas.openxmlformats.org/officeDocument/2006/customXml" ds:itemID="{7A42E558-17F6-4EA9-A9FA-1C3627777739}">
  <ds:schemaRefs>
    <ds:schemaRef ds:uri="http://schemas.microsoft.com/office/2006/metadata/properties"/>
    <ds:schemaRef ds:uri="http://schemas.microsoft.com/office/infopath/2007/PartnerControls"/>
    <ds:schemaRef ds:uri="cdc7663a-08f0-4737-9e8c-148ce897a09c"/>
  </ds:schemaRefs>
</ds:datastoreItem>
</file>

<file path=customXml/itemProps2.xml><?xml version="1.0" encoding="utf-8"?>
<ds:datastoreItem xmlns:ds="http://schemas.openxmlformats.org/officeDocument/2006/customXml" ds:itemID="{5C04992A-AD1B-44B2-BFA5-C54D74FECDBA}">
  <ds:schemaRefs>
    <ds:schemaRef ds:uri="http://schemas.openxmlformats.org/officeDocument/2006/bibliography"/>
  </ds:schemaRefs>
</ds:datastoreItem>
</file>

<file path=customXml/itemProps3.xml><?xml version="1.0" encoding="utf-8"?>
<ds:datastoreItem xmlns:ds="http://schemas.openxmlformats.org/officeDocument/2006/customXml" ds:itemID="{1E3D4931-45A3-4695-93B8-F23051C040DB}"/>
</file>

<file path=customXml/itemProps4.xml><?xml version="1.0" encoding="utf-8"?>
<ds:datastoreItem xmlns:ds="http://schemas.openxmlformats.org/officeDocument/2006/customXml" ds:itemID="{2801B78E-087C-4F9F-8ACB-59CB0108B6BA}">
  <ds:schemaRefs>
    <ds:schemaRef ds:uri="http://schemas.microsoft.com/sharepoint/events"/>
  </ds:schemaRefs>
</ds:datastoreItem>
</file>

<file path=customXml/itemProps5.xml><?xml version="1.0" encoding="utf-8"?>
<ds:datastoreItem xmlns:ds="http://schemas.openxmlformats.org/officeDocument/2006/customXml" ds:itemID="{10818574-F70B-4FB2-855E-9501E34D6E7C}"/>
</file>

<file path=customXml/itemProps6.xml><?xml version="1.0" encoding="utf-8"?>
<ds:datastoreItem xmlns:ds="http://schemas.openxmlformats.org/officeDocument/2006/customXml" ds:itemID="{BDE62181-F801-42BF-AE29-31E7F593FBA9}">
  <ds:schemaRefs>
    <ds:schemaRef ds:uri="http://schemas.microsoft.com/sharepoint/v3/contenttype/forms"/>
  </ds:schemaRefs>
</ds:datastoreItem>
</file>

<file path=customXml/itemProps7.xml><?xml version="1.0" encoding="utf-8"?>
<ds:datastoreItem xmlns:ds="http://schemas.openxmlformats.org/officeDocument/2006/customXml" ds:itemID="{8FA0143A-238E-40E6-A3E7-EE4581330B42}"/>
</file>

<file path=customXml/itemProps8.xml><?xml version="1.0" encoding="utf-8"?>
<ds:datastoreItem xmlns:ds="http://schemas.openxmlformats.org/officeDocument/2006/customXml" ds:itemID="{D290E296-7C96-47C7-A378-FCCABD6D793A}"/>
</file>

<file path=customXml/itemProps9.xml><?xml version="1.0" encoding="utf-8"?>
<ds:datastoreItem xmlns:ds="http://schemas.openxmlformats.org/officeDocument/2006/customXml" ds:itemID="{ECB1EC1B-30AC-40BF-BC46-B6DCFE12326B}"/>
</file>

<file path=docProps/app.xml><?xml version="1.0" encoding="utf-8"?>
<Properties xmlns="http://schemas.openxmlformats.org/officeDocument/2006/extended-properties" xmlns:vt="http://schemas.openxmlformats.org/officeDocument/2006/docPropsVTypes">
  <Template>Normal</Template>
  <TotalTime>0</TotalTime>
  <Pages>4</Pages>
  <Words>1659</Words>
  <Characters>9461</Characters>
  <Application>Microsoft Office Word</Application>
  <DocSecurity>0</DocSecurity>
  <Lines>78</Lines>
  <Paragraphs>22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Inter-American Development Bank</Company>
  <LinksUpToDate>false</LinksUpToDate>
  <CharactersWithSpaces>11098</CharactersWithSpaces>
  <SharedDoc>false</SharedDoc>
  <HLinks>
    <vt:vector size="6" baseType="variant">
      <vt:variant>
        <vt:i4>852008</vt:i4>
      </vt:variant>
      <vt:variant>
        <vt:i4>0</vt:i4>
      </vt:variant>
      <vt:variant>
        <vt:i4>0</vt:i4>
      </vt:variant>
      <vt:variant>
        <vt:i4>5</vt:i4>
      </vt:variant>
      <vt:variant>
        <vt:lpwstr>https://idbg.sharepoint.com/teams/EZ-PE-LON/PE-L1244/15 LifeCycle Milestones/Documentos Matriz de Medios de Verificaci%C3%B3n/Condicion 2.1.1.DS038_2019EF.pdf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gf Consulting Group</dc:creator>
  <cp:keywords/>
  <cp:lastModifiedBy>Zegarra Azcui, Francisco</cp:lastModifiedBy>
  <cp:revision>2</cp:revision>
  <cp:lastPrinted>2018-08-28T13:50:00Z</cp:lastPrinted>
  <dcterms:created xsi:type="dcterms:W3CDTF">2021-08-19T21:51:00Z</dcterms:created>
  <dcterms:modified xsi:type="dcterms:W3CDTF">2021-08-19T21:51:00Z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TaxKeyword">
    <vt:lpwstr/>
  </property>
  <property fmtid="{D5CDD505-2E9C-101B-9397-08002B2CF9AE}" pid="4" name="TaxKeywordTaxHTField">
    <vt:lpwstr/>
  </property>
  <property fmtid="{D5CDD505-2E9C-101B-9397-08002B2CF9AE}" pid="5" name="Series Operations IDB">
    <vt:lpwstr/>
  </property>
  <property fmtid="{D5CDD505-2E9C-101B-9397-08002B2CF9AE}" pid="6" name="Sub-Sector">
    <vt:lpwstr>265;#BUSINESS CLIMATE AND COMPETITIVENESS|d6b7efeb-3b05-435a-8a94-64ec38c400db</vt:lpwstr>
  </property>
  <property fmtid="{D5CDD505-2E9C-101B-9397-08002B2CF9AE}" pid="7" name="Fund IDB">
    <vt:lpwstr>31;#ORC|c028a4b2-ad8b-4cf4-9cac-a2ae6a778e23</vt:lpwstr>
  </property>
  <property fmtid="{D5CDD505-2E9C-101B-9397-08002B2CF9AE}" pid="8" name="Country">
    <vt:lpwstr>90;#Peru|c988f60b-81f1-4c24-8da7-d5473741c5b0</vt:lpwstr>
  </property>
  <property fmtid="{D5CDD505-2E9C-101B-9397-08002B2CF9AE}" pid="9" name="Sector IDB">
    <vt:lpwstr>189;#PRIVATE FIRMS AND SME DEVELOPMENT|c1e6207a-501c-43c6-a42a-7c1a019b2e26</vt:lpwstr>
  </property>
  <property fmtid="{D5CDD505-2E9C-101B-9397-08002B2CF9AE}" pid="10" name="Function Operations IDB">
    <vt:lpwstr>1;#Project Preparation Planning and Design|29ca0c72-1fc4-435f-a09c-28585cb5eac9</vt:lpwstr>
  </property>
  <property fmtid="{D5CDD505-2E9C-101B-9397-08002B2CF9AE}" pid="11" name="_dlc_DocIdItemGuid">
    <vt:lpwstr>3eeb100a-244d-411d-868c-7b8e7537d047</vt:lpwstr>
  </property>
  <property fmtid="{D5CDD505-2E9C-101B-9397-08002B2CF9AE}" pid="13" name="ContentTypeId">
    <vt:lpwstr>0x0101001A458A224826124E8B45B1D613300CFC00F88FD530A362B940ADFA689D0975A5BB</vt:lpwstr>
  </property>
</Properties>
</file>