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9B" w:rsidRDefault="002E659B" w:rsidP="002E659B">
      <w:pPr>
        <w:pStyle w:val="SubSubPar"/>
        <w:numPr>
          <w:ilvl w:val="0"/>
          <w:numId w:val="0"/>
        </w:numPr>
        <w:spacing w:after="0"/>
        <w:jc w:val="center"/>
        <w:rPr>
          <w:smallCaps/>
          <w:lang w:val="es-ES"/>
        </w:rPr>
      </w:pPr>
      <w:r>
        <w:rPr>
          <w:smallCaps/>
          <w:lang w:val="es-ES"/>
        </w:rPr>
        <w:t>Documento del Banco Interamericano De Desarrollo</w:t>
      </w: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Default="002E659B" w:rsidP="002E659B">
      <w:pPr>
        <w:tabs>
          <w:tab w:val="left" w:pos="1440"/>
          <w:tab w:val="left" w:pos="3060"/>
        </w:tabs>
        <w:jc w:val="center"/>
        <w:rPr>
          <w:smallCaps/>
          <w:lang w:val="es-ES"/>
        </w:rPr>
      </w:pPr>
    </w:p>
    <w:p w:rsidR="002E659B" w:rsidRPr="008E5BE5" w:rsidRDefault="002E659B" w:rsidP="002E659B">
      <w:pPr>
        <w:tabs>
          <w:tab w:val="left" w:pos="1440"/>
          <w:tab w:val="left" w:pos="3060"/>
        </w:tabs>
        <w:jc w:val="center"/>
        <w:rPr>
          <w:b/>
          <w:smallCaps/>
          <w:sz w:val="28"/>
          <w:szCs w:val="28"/>
          <w:lang w:val="es-ES_tradnl"/>
        </w:rPr>
      </w:pPr>
      <w:r w:rsidRPr="008E5BE5">
        <w:rPr>
          <w:b/>
          <w:smallCaps/>
          <w:sz w:val="28"/>
          <w:szCs w:val="28"/>
          <w:lang w:val="es-ES_tradnl"/>
        </w:rPr>
        <w:t>Brasil</w:t>
      </w:r>
    </w:p>
    <w:p w:rsidR="002E659B" w:rsidRPr="00DD17C3" w:rsidRDefault="002E659B" w:rsidP="002E659B">
      <w:pPr>
        <w:tabs>
          <w:tab w:val="left" w:pos="1440"/>
          <w:tab w:val="left" w:pos="3060"/>
        </w:tabs>
        <w:jc w:val="center"/>
        <w:rPr>
          <w:smallCaps/>
          <w:lang w:val="es-ES"/>
        </w:rPr>
      </w:pPr>
    </w:p>
    <w:p w:rsidR="002E659B" w:rsidRPr="00DD17C3" w:rsidRDefault="002E659B" w:rsidP="002E659B">
      <w:pPr>
        <w:tabs>
          <w:tab w:val="left" w:pos="1440"/>
          <w:tab w:val="left" w:pos="3060"/>
        </w:tabs>
        <w:jc w:val="center"/>
        <w:rPr>
          <w:smallCaps/>
          <w:lang w:val="es-ES"/>
        </w:rPr>
      </w:pPr>
    </w:p>
    <w:p w:rsidR="002E659B" w:rsidRPr="00DD17C3" w:rsidRDefault="002E659B" w:rsidP="002E659B">
      <w:pPr>
        <w:tabs>
          <w:tab w:val="left" w:pos="1440"/>
          <w:tab w:val="left" w:pos="3060"/>
        </w:tabs>
        <w:jc w:val="center"/>
        <w:rPr>
          <w:smallCaps/>
          <w:lang w:val="es-ES"/>
        </w:rPr>
      </w:pPr>
    </w:p>
    <w:p w:rsidR="002E659B" w:rsidRPr="007F73D2" w:rsidRDefault="002E659B" w:rsidP="002E659B">
      <w:pPr>
        <w:tabs>
          <w:tab w:val="left" w:pos="1440"/>
          <w:tab w:val="left" w:pos="3060"/>
        </w:tabs>
        <w:jc w:val="center"/>
        <w:rPr>
          <w:smallCaps/>
          <w:szCs w:val="24"/>
          <w:lang w:val="es-ES"/>
        </w:rPr>
      </w:pPr>
    </w:p>
    <w:p w:rsidR="002E659B" w:rsidRPr="007F73D2" w:rsidRDefault="002E659B" w:rsidP="002E659B">
      <w:pPr>
        <w:tabs>
          <w:tab w:val="left" w:pos="1440"/>
          <w:tab w:val="left" w:pos="3060"/>
        </w:tabs>
        <w:jc w:val="center"/>
        <w:rPr>
          <w:smallCaps/>
          <w:szCs w:val="24"/>
          <w:lang w:val="es-ES"/>
        </w:rPr>
      </w:pPr>
    </w:p>
    <w:p w:rsidR="002E659B" w:rsidRPr="008E5BE5" w:rsidRDefault="002E659B" w:rsidP="002E659B">
      <w:pPr>
        <w:pStyle w:val="Newpage"/>
        <w:keepNext/>
        <w:jc w:val="left"/>
        <w:rPr>
          <w:sz w:val="28"/>
          <w:szCs w:val="28"/>
          <w:lang w:val="es-ES_tradnl"/>
        </w:rPr>
      </w:pPr>
    </w:p>
    <w:p w:rsidR="002E659B" w:rsidRPr="008E5BE5" w:rsidRDefault="002E659B" w:rsidP="002E659B">
      <w:pPr>
        <w:pStyle w:val="Newpage"/>
        <w:keepNext/>
        <w:rPr>
          <w:sz w:val="28"/>
          <w:szCs w:val="28"/>
        </w:rPr>
      </w:pPr>
      <w:r w:rsidRPr="008E5BE5">
        <w:rPr>
          <w:sz w:val="28"/>
          <w:szCs w:val="28"/>
        </w:rPr>
        <w:t>Proyecto de Expansión y mejoramiento educativo de la Red Pública Municipal de Manaus (PROEMEM)</w:t>
      </w:r>
    </w:p>
    <w:p w:rsidR="002E659B" w:rsidRPr="00664BF9" w:rsidRDefault="002E659B" w:rsidP="002E659B">
      <w:pPr>
        <w:pStyle w:val="Newpage"/>
        <w:rPr>
          <w:b w:val="0"/>
          <w:caps/>
          <w:smallCaps w:val="0"/>
        </w:rPr>
      </w:pPr>
    </w:p>
    <w:p w:rsidR="002E659B" w:rsidRPr="00664BF9" w:rsidRDefault="002E659B" w:rsidP="002E659B">
      <w:pPr>
        <w:pStyle w:val="Newpage"/>
        <w:rPr>
          <w:b w:val="0"/>
          <w:caps/>
          <w:smallCaps w:val="0"/>
        </w:rPr>
      </w:pPr>
    </w:p>
    <w:p w:rsidR="002E659B" w:rsidRPr="005C4E01" w:rsidRDefault="002E659B" w:rsidP="002E659B">
      <w:pPr>
        <w:tabs>
          <w:tab w:val="left" w:pos="1440"/>
          <w:tab w:val="left" w:pos="3060"/>
        </w:tabs>
        <w:jc w:val="center"/>
        <w:rPr>
          <w:b/>
          <w:smallCaps/>
          <w:sz w:val="28"/>
          <w:szCs w:val="28"/>
          <w:lang w:val="es-ES"/>
        </w:rPr>
      </w:pPr>
      <w:r w:rsidRPr="005C4E01">
        <w:rPr>
          <w:b/>
          <w:smallCaps/>
          <w:sz w:val="28"/>
          <w:szCs w:val="28"/>
          <w:lang w:val="es-ES"/>
        </w:rPr>
        <w:t>(</w:t>
      </w:r>
      <w:r>
        <w:rPr>
          <w:b/>
          <w:smallCaps/>
          <w:sz w:val="28"/>
          <w:szCs w:val="28"/>
          <w:lang w:val="es-ES"/>
        </w:rPr>
        <w:t>BR-L1392</w:t>
      </w:r>
      <w:r w:rsidRPr="005C4E01">
        <w:rPr>
          <w:b/>
          <w:smallCaps/>
          <w:sz w:val="28"/>
          <w:szCs w:val="28"/>
          <w:lang w:val="es-ES"/>
        </w:rPr>
        <w:t>)</w:t>
      </w:r>
    </w:p>
    <w:p w:rsidR="002E659B" w:rsidRPr="00664BF9" w:rsidRDefault="002E659B" w:rsidP="002E659B">
      <w:pPr>
        <w:tabs>
          <w:tab w:val="left" w:pos="1440"/>
          <w:tab w:val="left" w:pos="3060"/>
        </w:tabs>
        <w:jc w:val="center"/>
        <w:rPr>
          <w:smallCaps/>
          <w:lang w:val="es-ES"/>
        </w:rPr>
      </w:pPr>
    </w:p>
    <w:p w:rsidR="002E659B" w:rsidRPr="00664BF9" w:rsidRDefault="002E659B" w:rsidP="002E659B">
      <w:pPr>
        <w:tabs>
          <w:tab w:val="left" w:pos="1440"/>
          <w:tab w:val="left" w:pos="3060"/>
        </w:tabs>
        <w:jc w:val="center"/>
        <w:rPr>
          <w:smallCaps/>
          <w:lang w:val="es-ES"/>
        </w:rPr>
      </w:pPr>
    </w:p>
    <w:p w:rsidR="002E659B" w:rsidRPr="00664BF9" w:rsidRDefault="002E659B" w:rsidP="002E659B">
      <w:pPr>
        <w:tabs>
          <w:tab w:val="left" w:pos="1440"/>
          <w:tab w:val="left" w:pos="3060"/>
        </w:tabs>
        <w:jc w:val="center"/>
        <w:rPr>
          <w:smallCaps/>
          <w:lang w:val="es-ES"/>
        </w:rPr>
      </w:pPr>
    </w:p>
    <w:p w:rsidR="00B54624" w:rsidRDefault="00FA3B66">
      <w:pPr>
        <w:tabs>
          <w:tab w:val="left" w:pos="1440"/>
          <w:tab w:val="left" w:pos="3060"/>
        </w:tabs>
        <w:jc w:val="center"/>
        <w:outlineLvl w:val="0"/>
        <w:rPr>
          <w:b/>
          <w:sz w:val="28"/>
          <w:lang w:val="es-ES"/>
        </w:rPr>
      </w:pPr>
      <w:r>
        <w:rPr>
          <w:b/>
          <w:smallCaps/>
          <w:sz w:val="28"/>
          <w:lang w:val="es-ES"/>
        </w:rPr>
        <w:t xml:space="preserve">Plan de </w:t>
      </w:r>
      <w:r w:rsidR="00345DAE">
        <w:rPr>
          <w:b/>
          <w:smallCaps/>
          <w:sz w:val="28"/>
          <w:lang w:val="es-ES"/>
        </w:rPr>
        <w:t>Monitoreo</w:t>
      </w:r>
      <w:r>
        <w:rPr>
          <w:b/>
          <w:smallCaps/>
          <w:sz w:val="28"/>
          <w:lang w:val="es-ES"/>
        </w:rPr>
        <w:t xml:space="preserve"> y Evaluación</w:t>
      </w: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165A56" w:rsidRDefault="00165A56">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Default="00B54624">
      <w:pPr>
        <w:tabs>
          <w:tab w:val="left" w:pos="1440"/>
          <w:tab w:val="left" w:pos="3060"/>
        </w:tabs>
        <w:jc w:val="center"/>
        <w:rPr>
          <w:lang w:val="es-ES"/>
        </w:rPr>
      </w:pPr>
    </w:p>
    <w:p w:rsidR="00B54624" w:rsidRPr="00FA3B66" w:rsidRDefault="00B54624">
      <w:pPr>
        <w:pStyle w:val="BodyText"/>
        <w:pBdr>
          <w:top w:val="single" w:sz="4" w:space="1" w:color="auto"/>
          <w:left w:val="single" w:sz="4" w:space="4" w:color="auto"/>
          <w:bottom w:val="single" w:sz="4" w:space="1" w:color="auto"/>
          <w:right w:val="single" w:sz="4" w:space="4" w:color="auto"/>
        </w:pBdr>
        <w:tabs>
          <w:tab w:val="left" w:pos="1440"/>
        </w:tabs>
        <w:jc w:val="both"/>
        <w:rPr>
          <w:sz w:val="22"/>
          <w:szCs w:val="22"/>
          <w:lang w:val="es-ES"/>
        </w:rPr>
      </w:pPr>
      <w:r>
        <w:rPr>
          <w:sz w:val="22"/>
          <w:lang w:val="es-ES"/>
        </w:rPr>
        <w:t xml:space="preserve">Este documento fue preparado por </w:t>
      </w:r>
      <w:r w:rsidR="006868E6" w:rsidRPr="007A3A5C">
        <w:rPr>
          <w:sz w:val="22"/>
          <w:lang w:val="es-ES"/>
        </w:rPr>
        <w:t>Mariana Alfonso (</w:t>
      </w:r>
      <w:r w:rsidR="00FF7AC2">
        <w:rPr>
          <w:sz w:val="22"/>
          <w:lang w:val="es-ES"/>
        </w:rPr>
        <w:t>SCL/</w:t>
      </w:r>
      <w:r w:rsidR="006868E6" w:rsidRPr="007A3A5C">
        <w:rPr>
          <w:sz w:val="22"/>
          <w:lang w:val="es-ES"/>
        </w:rPr>
        <w:t>EDU)</w:t>
      </w:r>
      <w:r w:rsidR="003B2B3F">
        <w:rPr>
          <w:sz w:val="22"/>
          <w:lang w:val="es-ES"/>
        </w:rPr>
        <w:t xml:space="preserve"> y Marcelo Pérez Alfaro (EDU/CBR)</w:t>
      </w:r>
      <w:r w:rsidR="00FA3B66" w:rsidRPr="00FA3B66">
        <w:rPr>
          <w:sz w:val="22"/>
          <w:szCs w:val="22"/>
          <w:lang w:val="es-ES"/>
        </w:rPr>
        <w:t>.</w:t>
      </w:r>
    </w:p>
    <w:p w:rsidR="00B54624" w:rsidRDefault="00B54624">
      <w:pPr>
        <w:tabs>
          <w:tab w:val="left" w:pos="1440"/>
          <w:tab w:val="left" w:pos="3060"/>
        </w:tabs>
        <w:outlineLvl w:val="0"/>
        <w:rPr>
          <w:lang w:val="es-ES"/>
        </w:rPr>
      </w:pPr>
    </w:p>
    <w:p w:rsidR="00B54624" w:rsidRDefault="00B54624">
      <w:pPr>
        <w:tabs>
          <w:tab w:val="left" w:pos="1440"/>
          <w:tab w:val="left" w:pos="3060"/>
        </w:tabs>
        <w:outlineLvl w:val="0"/>
        <w:rPr>
          <w:lang w:val="es-ES"/>
        </w:rPr>
        <w:sectPr w:rsidR="00B54624" w:rsidSect="006F314C">
          <w:headerReference w:type="even" r:id="rId9"/>
          <w:headerReference w:type="default" r:id="rId10"/>
          <w:footerReference w:type="even" r:id="rId11"/>
          <w:headerReference w:type="first" r:id="rId12"/>
          <w:type w:val="continuous"/>
          <w:pgSz w:w="12240" w:h="15840" w:code="1"/>
          <w:pgMar w:top="1440" w:right="1800" w:bottom="1440" w:left="1800" w:header="706" w:footer="706" w:gutter="0"/>
          <w:pgNumType w:fmt="lowerRoman" w:start="1"/>
          <w:cols w:space="720"/>
          <w:formProt w:val="0"/>
          <w:titlePg/>
        </w:sectPr>
      </w:pPr>
    </w:p>
    <w:p w:rsidR="00B54624" w:rsidRDefault="00051906">
      <w:pPr>
        <w:pStyle w:val="Newpage"/>
      </w:pPr>
      <w:r>
        <w:lastRenderedPageBreak/>
        <w:t>Índice</w:t>
      </w:r>
    </w:p>
    <w:p w:rsidR="00B54624" w:rsidRDefault="00B54624">
      <w:pPr>
        <w:pStyle w:val="Newpage"/>
      </w:pPr>
    </w:p>
    <w:p w:rsidR="00B54624" w:rsidRDefault="00B54624">
      <w:pPr>
        <w:pStyle w:val="Newpage"/>
      </w:pPr>
    </w:p>
    <w:p w:rsidR="002E659B" w:rsidRDefault="00990F76">
      <w:pPr>
        <w:pStyle w:val="TOC1"/>
        <w:rPr>
          <w:rFonts w:asciiTheme="minorHAnsi" w:eastAsiaTheme="minorEastAsia" w:hAnsiTheme="minorHAnsi" w:cstheme="minorBidi"/>
          <w:smallCaps w:val="0"/>
          <w:sz w:val="22"/>
          <w:szCs w:val="22"/>
          <w:lang w:val="es-ES" w:eastAsia="es-ES"/>
        </w:rPr>
      </w:pPr>
      <w:r>
        <w:fldChar w:fldCharType="begin"/>
      </w:r>
      <w:r w:rsidR="00B54624" w:rsidRPr="00B54624">
        <w:rPr>
          <w:lang w:val="es-ES"/>
        </w:rPr>
        <w:instrText xml:space="preserve"> TOC \f \t "Chapter,1,FirstHeading,2,SecHeading,3" </w:instrText>
      </w:r>
      <w:r>
        <w:fldChar w:fldCharType="separate"/>
      </w:r>
      <w:r w:rsidR="002E659B" w:rsidRPr="00FB7E81">
        <w:rPr>
          <w:lang w:val="es-AR"/>
        </w:rPr>
        <w:t>I.</w:t>
      </w:r>
      <w:r w:rsidR="002E659B">
        <w:rPr>
          <w:rFonts w:asciiTheme="minorHAnsi" w:eastAsiaTheme="minorEastAsia" w:hAnsiTheme="minorHAnsi" w:cstheme="minorBidi"/>
          <w:smallCaps w:val="0"/>
          <w:sz w:val="22"/>
          <w:szCs w:val="22"/>
          <w:lang w:val="es-ES" w:eastAsia="es-ES"/>
        </w:rPr>
        <w:tab/>
      </w:r>
      <w:r w:rsidR="002E659B" w:rsidRPr="00FB7E81">
        <w:rPr>
          <w:lang w:val="es-AR"/>
        </w:rPr>
        <w:t>Introducción</w:t>
      </w:r>
      <w:r w:rsidR="002E659B" w:rsidRPr="00FB7E81">
        <w:rPr>
          <w:lang w:val="es-AR"/>
        </w:rPr>
        <w:tab/>
      </w:r>
      <w:r w:rsidR="002E659B">
        <w:fldChar w:fldCharType="begin"/>
      </w:r>
      <w:r w:rsidR="002E659B" w:rsidRPr="00FB7E81">
        <w:rPr>
          <w:lang w:val="es-AR"/>
        </w:rPr>
        <w:instrText xml:space="preserve"> PAGEREF _Toc394918509 \h </w:instrText>
      </w:r>
      <w:r w:rsidR="002E659B">
        <w:fldChar w:fldCharType="separate"/>
      </w:r>
      <w:r w:rsidR="00373D77">
        <w:rPr>
          <w:lang w:val="es-AR"/>
        </w:rPr>
        <w:t>1</w:t>
      </w:r>
      <w:r w:rsidR="002E659B">
        <w:fldChar w:fldCharType="end"/>
      </w:r>
    </w:p>
    <w:p w:rsidR="002E659B" w:rsidRDefault="002E659B">
      <w:pPr>
        <w:pStyle w:val="TOC1"/>
        <w:rPr>
          <w:rFonts w:asciiTheme="minorHAnsi" w:eastAsiaTheme="minorEastAsia" w:hAnsiTheme="minorHAnsi" w:cstheme="minorBidi"/>
          <w:smallCaps w:val="0"/>
          <w:sz w:val="22"/>
          <w:szCs w:val="22"/>
          <w:lang w:val="es-ES" w:eastAsia="es-ES"/>
        </w:rPr>
      </w:pPr>
      <w:r w:rsidRPr="00FB7E81">
        <w:rPr>
          <w:lang w:val="es-AR"/>
        </w:rPr>
        <w:t>II.</w:t>
      </w:r>
      <w:r>
        <w:rPr>
          <w:rFonts w:asciiTheme="minorHAnsi" w:eastAsiaTheme="minorEastAsia" w:hAnsiTheme="minorHAnsi" w:cstheme="minorBidi"/>
          <w:smallCaps w:val="0"/>
          <w:sz w:val="22"/>
          <w:szCs w:val="22"/>
          <w:lang w:val="es-ES" w:eastAsia="es-ES"/>
        </w:rPr>
        <w:tab/>
      </w:r>
      <w:r w:rsidRPr="00FB7E81">
        <w:rPr>
          <w:lang w:val="es-AR"/>
        </w:rPr>
        <w:t>Monitoreo</w:t>
      </w:r>
      <w:r w:rsidRPr="00FB7E81">
        <w:rPr>
          <w:lang w:val="es-AR"/>
        </w:rPr>
        <w:tab/>
      </w:r>
      <w:r>
        <w:fldChar w:fldCharType="begin"/>
      </w:r>
      <w:r w:rsidRPr="00FB7E81">
        <w:rPr>
          <w:lang w:val="es-AR"/>
        </w:rPr>
        <w:instrText xml:space="preserve"> PAGEREF _Toc394918510 \h </w:instrText>
      </w:r>
      <w:r>
        <w:fldChar w:fldCharType="separate"/>
      </w:r>
      <w:r w:rsidR="00373D77">
        <w:rPr>
          <w:lang w:val="es-AR"/>
        </w:rPr>
        <w:t>1</w:t>
      </w:r>
      <w:r>
        <w:fldChar w:fldCharType="end"/>
      </w:r>
    </w:p>
    <w:p w:rsidR="002E659B" w:rsidRDefault="002E659B">
      <w:pPr>
        <w:pStyle w:val="TOC2"/>
        <w:rPr>
          <w:rFonts w:asciiTheme="minorHAnsi" w:eastAsiaTheme="minorEastAsia" w:hAnsiTheme="minorHAnsi" w:cstheme="minorBidi"/>
          <w:sz w:val="22"/>
          <w:szCs w:val="22"/>
          <w:lang w:val="es-ES" w:eastAsia="es-ES"/>
        </w:rPr>
      </w:pPr>
      <w:r w:rsidRPr="00FB7E81">
        <w:rPr>
          <w:lang w:val="es-AR"/>
        </w:rPr>
        <w:t>A.</w:t>
      </w:r>
      <w:r>
        <w:rPr>
          <w:rFonts w:asciiTheme="minorHAnsi" w:eastAsiaTheme="minorEastAsia" w:hAnsiTheme="minorHAnsi" w:cstheme="minorBidi"/>
          <w:sz w:val="22"/>
          <w:szCs w:val="22"/>
          <w:lang w:val="es-ES" w:eastAsia="es-ES"/>
        </w:rPr>
        <w:tab/>
      </w:r>
      <w:r w:rsidRPr="00FB7E81">
        <w:rPr>
          <w:lang w:val="es-AR"/>
        </w:rPr>
        <w:t>Indicadores</w:t>
      </w:r>
      <w:r w:rsidRPr="00FB7E81">
        <w:rPr>
          <w:lang w:val="es-AR"/>
        </w:rPr>
        <w:tab/>
      </w:r>
      <w:r>
        <w:fldChar w:fldCharType="begin"/>
      </w:r>
      <w:r w:rsidRPr="00FB7E81">
        <w:rPr>
          <w:lang w:val="es-AR"/>
        </w:rPr>
        <w:instrText xml:space="preserve"> PAGEREF _Toc394918511 \h </w:instrText>
      </w:r>
      <w:r>
        <w:fldChar w:fldCharType="separate"/>
      </w:r>
      <w:r w:rsidR="00373D77">
        <w:rPr>
          <w:lang w:val="es-AR"/>
        </w:rPr>
        <w:t>3</w:t>
      </w:r>
      <w:r>
        <w:fldChar w:fldCharType="end"/>
      </w:r>
    </w:p>
    <w:p w:rsidR="002E659B" w:rsidRDefault="002E659B">
      <w:pPr>
        <w:pStyle w:val="TOC2"/>
        <w:rPr>
          <w:rFonts w:asciiTheme="minorHAnsi" w:eastAsiaTheme="minorEastAsia" w:hAnsiTheme="minorHAnsi" w:cstheme="minorBidi"/>
          <w:sz w:val="22"/>
          <w:szCs w:val="22"/>
          <w:lang w:val="es-ES" w:eastAsia="es-ES"/>
        </w:rPr>
      </w:pPr>
      <w:r w:rsidRPr="00FB7E81">
        <w:rPr>
          <w:lang w:val="es-AR"/>
        </w:rPr>
        <w:t>B.</w:t>
      </w:r>
      <w:r>
        <w:rPr>
          <w:rFonts w:asciiTheme="minorHAnsi" w:eastAsiaTheme="minorEastAsia" w:hAnsiTheme="minorHAnsi" w:cstheme="minorBidi"/>
          <w:sz w:val="22"/>
          <w:szCs w:val="22"/>
          <w:lang w:val="es-ES" w:eastAsia="es-ES"/>
        </w:rPr>
        <w:tab/>
      </w:r>
      <w:r w:rsidRPr="00996373">
        <w:rPr>
          <w:lang w:val="es-ES_tradnl"/>
        </w:rPr>
        <w:t>Recopilación de datos e instrumentos</w:t>
      </w:r>
      <w:r w:rsidRPr="00FB7E81">
        <w:rPr>
          <w:lang w:val="es-AR"/>
        </w:rPr>
        <w:tab/>
      </w:r>
      <w:r>
        <w:fldChar w:fldCharType="begin"/>
      </w:r>
      <w:r w:rsidRPr="00FB7E81">
        <w:rPr>
          <w:lang w:val="es-AR"/>
        </w:rPr>
        <w:instrText xml:space="preserve"> PAGEREF _Toc394918512 \h </w:instrText>
      </w:r>
      <w:r>
        <w:fldChar w:fldCharType="separate"/>
      </w:r>
      <w:r w:rsidR="00373D77">
        <w:rPr>
          <w:lang w:val="es-AR"/>
        </w:rPr>
        <w:t>3</w:t>
      </w:r>
      <w:r>
        <w:fldChar w:fldCharType="end"/>
      </w:r>
    </w:p>
    <w:p w:rsidR="002E659B" w:rsidRDefault="002E659B">
      <w:pPr>
        <w:pStyle w:val="TOC2"/>
        <w:rPr>
          <w:rFonts w:asciiTheme="minorHAnsi" w:eastAsiaTheme="minorEastAsia" w:hAnsiTheme="minorHAnsi" w:cstheme="minorBidi"/>
          <w:sz w:val="22"/>
          <w:szCs w:val="22"/>
          <w:lang w:val="es-ES" w:eastAsia="es-ES"/>
        </w:rPr>
      </w:pPr>
      <w:r w:rsidRPr="00FB7E81">
        <w:rPr>
          <w:lang w:val="es-AR"/>
        </w:rPr>
        <w:t>C.</w:t>
      </w:r>
      <w:r>
        <w:rPr>
          <w:rFonts w:asciiTheme="minorHAnsi" w:eastAsiaTheme="minorEastAsia" w:hAnsiTheme="minorHAnsi" w:cstheme="minorBidi"/>
          <w:sz w:val="22"/>
          <w:szCs w:val="22"/>
          <w:lang w:val="es-ES" w:eastAsia="es-ES"/>
        </w:rPr>
        <w:tab/>
      </w:r>
      <w:r w:rsidRPr="00FB7E81">
        <w:rPr>
          <w:lang w:val="es-AR"/>
        </w:rPr>
        <w:t>Presentación de informes</w:t>
      </w:r>
      <w:r w:rsidRPr="00FB7E81">
        <w:rPr>
          <w:lang w:val="es-AR"/>
        </w:rPr>
        <w:tab/>
      </w:r>
      <w:r>
        <w:fldChar w:fldCharType="begin"/>
      </w:r>
      <w:r w:rsidRPr="00FB7E81">
        <w:rPr>
          <w:lang w:val="es-AR"/>
        </w:rPr>
        <w:instrText xml:space="preserve"> PAGEREF _Toc394918513 \h </w:instrText>
      </w:r>
      <w:r>
        <w:fldChar w:fldCharType="separate"/>
      </w:r>
      <w:r w:rsidR="00373D77">
        <w:rPr>
          <w:lang w:val="es-AR"/>
        </w:rPr>
        <w:t>3</w:t>
      </w:r>
      <w:r>
        <w:fldChar w:fldCharType="end"/>
      </w:r>
    </w:p>
    <w:p w:rsidR="002E659B" w:rsidRDefault="002E659B">
      <w:pPr>
        <w:pStyle w:val="TOC2"/>
        <w:rPr>
          <w:rFonts w:asciiTheme="minorHAnsi" w:eastAsiaTheme="minorEastAsia" w:hAnsiTheme="minorHAnsi" w:cstheme="minorBidi"/>
          <w:sz w:val="22"/>
          <w:szCs w:val="22"/>
          <w:lang w:val="es-ES" w:eastAsia="es-ES"/>
        </w:rPr>
      </w:pPr>
      <w:r w:rsidRPr="00FB7E81">
        <w:rPr>
          <w:lang w:val="es-AR"/>
        </w:rPr>
        <w:t>D.</w:t>
      </w:r>
      <w:r>
        <w:rPr>
          <w:rFonts w:asciiTheme="minorHAnsi" w:eastAsiaTheme="minorEastAsia" w:hAnsiTheme="minorHAnsi" w:cstheme="minorBidi"/>
          <w:sz w:val="22"/>
          <w:szCs w:val="22"/>
          <w:lang w:val="es-ES" w:eastAsia="es-ES"/>
        </w:rPr>
        <w:tab/>
      </w:r>
      <w:r w:rsidRPr="00996373">
        <w:rPr>
          <w:lang w:val="es-ES_tradnl"/>
        </w:rPr>
        <w:t>Coordinación, plan de trabajo y presupuesto del monitoreo</w:t>
      </w:r>
      <w:r w:rsidRPr="00FB7E81">
        <w:rPr>
          <w:lang w:val="es-AR"/>
        </w:rPr>
        <w:tab/>
      </w:r>
      <w:r>
        <w:fldChar w:fldCharType="begin"/>
      </w:r>
      <w:r w:rsidRPr="00FB7E81">
        <w:rPr>
          <w:lang w:val="es-AR"/>
        </w:rPr>
        <w:instrText xml:space="preserve"> PAGEREF _Toc394918514 \h </w:instrText>
      </w:r>
      <w:r>
        <w:fldChar w:fldCharType="separate"/>
      </w:r>
      <w:r w:rsidR="00373D77">
        <w:rPr>
          <w:lang w:val="es-AR"/>
        </w:rPr>
        <w:t>3</w:t>
      </w:r>
      <w:r>
        <w:fldChar w:fldCharType="end"/>
      </w:r>
    </w:p>
    <w:p w:rsidR="002E659B" w:rsidRDefault="002E659B">
      <w:pPr>
        <w:pStyle w:val="TOC1"/>
        <w:rPr>
          <w:rFonts w:asciiTheme="minorHAnsi" w:eastAsiaTheme="minorEastAsia" w:hAnsiTheme="minorHAnsi" w:cstheme="minorBidi"/>
          <w:smallCaps w:val="0"/>
          <w:sz w:val="22"/>
          <w:szCs w:val="22"/>
          <w:lang w:val="es-ES" w:eastAsia="es-ES"/>
        </w:rPr>
      </w:pPr>
      <w:r w:rsidRPr="00FB7E81">
        <w:rPr>
          <w:lang w:val="es-AR"/>
        </w:rPr>
        <w:t>III.</w:t>
      </w:r>
      <w:r>
        <w:rPr>
          <w:rFonts w:asciiTheme="minorHAnsi" w:eastAsiaTheme="minorEastAsia" w:hAnsiTheme="minorHAnsi" w:cstheme="minorBidi"/>
          <w:smallCaps w:val="0"/>
          <w:sz w:val="22"/>
          <w:szCs w:val="22"/>
          <w:lang w:val="es-ES" w:eastAsia="es-ES"/>
        </w:rPr>
        <w:tab/>
      </w:r>
      <w:r w:rsidRPr="00FB7E81">
        <w:rPr>
          <w:lang w:val="es-AR"/>
        </w:rPr>
        <w:t>Evaluación</w:t>
      </w:r>
      <w:r w:rsidRPr="00FB7E81">
        <w:rPr>
          <w:lang w:val="es-AR"/>
        </w:rPr>
        <w:tab/>
      </w:r>
      <w:r>
        <w:fldChar w:fldCharType="begin"/>
      </w:r>
      <w:r w:rsidRPr="00FB7E81">
        <w:rPr>
          <w:lang w:val="es-AR"/>
        </w:rPr>
        <w:instrText xml:space="preserve"> PAGEREF _Toc394918515 \h </w:instrText>
      </w:r>
      <w:r>
        <w:fldChar w:fldCharType="separate"/>
      </w:r>
      <w:r w:rsidR="00373D77">
        <w:rPr>
          <w:lang w:val="es-AR"/>
        </w:rPr>
        <w:t>6</w:t>
      </w:r>
      <w:r>
        <w:fldChar w:fldCharType="end"/>
      </w:r>
    </w:p>
    <w:p w:rsidR="002E659B" w:rsidRDefault="002E659B">
      <w:pPr>
        <w:pStyle w:val="TOC2"/>
        <w:rPr>
          <w:rFonts w:asciiTheme="minorHAnsi" w:eastAsiaTheme="minorEastAsia" w:hAnsiTheme="minorHAnsi" w:cstheme="minorBidi"/>
          <w:sz w:val="22"/>
          <w:szCs w:val="22"/>
          <w:lang w:val="es-ES" w:eastAsia="es-ES"/>
        </w:rPr>
      </w:pPr>
      <w:r w:rsidRPr="00FB7E81">
        <w:rPr>
          <w:lang w:val="es-AR"/>
        </w:rPr>
        <w:t>A.</w:t>
      </w:r>
      <w:r>
        <w:rPr>
          <w:rFonts w:asciiTheme="minorHAnsi" w:eastAsiaTheme="minorEastAsia" w:hAnsiTheme="minorHAnsi" w:cstheme="minorBidi"/>
          <w:sz w:val="22"/>
          <w:szCs w:val="22"/>
          <w:lang w:val="es-ES" w:eastAsia="es-ES"/>
        </w:rPr>
        <w:tab/>
      </w:r>
      <w:r w:rsidRPr="00FB7E81">
        <w:rPr>
          <w:lang w:val="es-AR"/>
        </w:rPr>
        <w:t>Evaluación de impacto de la expansión de la red de creches</w:t>
      </w:r>
      <w:r w:rsidRPr="00FB7E81">
        <w:rPr>
          <w:lang w:val="es-AR"/>
        </w:rPr>
        <w:tab/>
      </w:r>
      <w:r>
        <w:fldChar w:fldCharType="begin"/>
      </w:r>
      <w:r w:rsidRPr="00FB7E81">
        <w:rPr>
          <w:lang w:val="es-AR"/>
        </w:rPr>
        <w:instrText xml:space="preserve"> PAGEREF _Toc394918516 \h </w:instrText>
      </w:r>
      <w:r>
        <w:fldChar w:fldCharType="separate"/>
      </w:r>
      <w:r w:rsidR="00373D77">
        <w:rPr>
          <w:lang w:val="es-AR"/>
        </w:rPr>
        <w:t>6</w:t>
      </w:r>
      <w:r>
        <w:fldChar w:fldCharType="end"/>
      </w:r>
    </w:p>
    <w:p w:rsidR="002E659B" w:rsidRDefault="002E659B">
      <w:pPr>
        <w:pStyle w:val="TOC2"/>
        <w:rPr>
          <w:rFonts w:asciiTheme="minorHAnsi" w:eastAsiaTheme="minorEastAsia" w:hAnsiTheme="minorHAnsi" w:cstheme="minorBidi"/>
          <w:sz w:val="22"/>
          <w:szCs w:val="22"/>
          <w:lang w:val="es-ES" w:eastAsia="es-ES"/>
        </w:rPr>
      </w:pPr>
      <w:r w:rsidRPr="00FB7E81">
        <w:rPr>
          <w:lang w:val="es-AR"/>
        </w:rPr>
        <w:t>B.</w:t>
      </w:r>
      <w:r>
        <w:rPr>
          <w:rFonts w:asciiTheme="minorHAnsi" w:eastAsiaTheme="minorEastAsia" w:hAnsiTheme="minorHAnsi" w:cstheme="minorBidi"/>
          <w:sz w:val="22"/>
          <w:szCs w:val="22"/>
          <w:lang w:val="es-ES" w:eastAsia="es-ES"/>
        </w:rPr>
        <w:tab/>
      </w:r>
      <w:r w:rsidRPr="00FB7E81">
        <w:rPr>
          <w:lang w:val="es-AR"/>
        </w:rPr>
        <w:t>Evaluación de la calidad de los servicios de creche y preescolar</w:t>
      </w:r>
      <w:r w:rsidRPr="00FB7E81">
        <w:rPr>
          <w:lang w:val="es-AR"/>
        </w:rPr>
        <w:tab/>
      </w:r>
      <w:r>
        <w:fldChar w:fldCharType="begin"/>
      </w:r>
      <w:r w:rsidRPr="00FB7E81">
        <w:rPr>
          <w:lang w:val="es-AR"/>
        </w:rPr>
        <w:instrText xml:space="preserve"> PAGEREF _Toc394918517 \h </w:instrText>
      </w:r>
      <w:r>
        <w:fldChar w:fldCharType="separate"/>
      </w:r>
      <w:r w:rsidR="00373D77">
        <w:rPr>
          <w:lang w:val="es-AR"/>
        </w:rPr>
        <w:t>8</w:t>
      </w:r>
      <w:r>
        <w:fldChar w:fldCharType="end"/>
      </w:r>
    </w:p>
    <w:p w:rsidR="002E659B" w:rsidRDefault="002E659B">
      <w:pPr>
        <w:pStyle w:val="TOC2"/>
        <w:rPr>
          <w:rFonts w:asciiTheme="minorHAnsi" w:eastAsiaTheme="minorEastAsia" w:hAnsiTheme="minorHAnsi" w:cstheme="minorBidi"/>
          <w:sz w:val="22"/>
          <w:szCs w:val="22"/>
          <w:lang w:val="es-ES" w:eastAsia="es-ES"/>
        </w:rPr>
      </w:pPr>
      <w:r w:rsidRPr="00FB7E81">
        <w:rPr>
          <w:lang w:val="es-AR"/>
        </w:rPr>
        <w:t>C.</w:t>
      </w:r>
      <w:r>
        <w:rPr>
          <w:rFonts w:asciiTheme="minorHAnsi" w:eastAsiaTheme="minorEastAsia" w:hAnsiTheme="minorHAnsi" w:cstheme="minorBidi"/>
          <w:sz w:val="22"/>
          <w:szCs w:val="22"/>
          <w:lang w:val="es-ES" w:eastAsia="es-ES"/>
        </w:rPr>
        <w:tab/>
      </w:r>
      <w:r w:rsidRPr="00FB7E81">
        <w:rPr>
          <w:lang w:val="es-AR"/>
        </w:rPr>
        <w:t>Coordinación, cronograma, informes y presupuesto de la evaluación</w:t>
      </w:r>
      <w:r w:rsidRPr="00FB7E81">
        <w:rPr>
          <w:lang w:val="es-AR"/>
        </w:rPr>
        <w:tab/>
      </w:r>
      <w:r>
        <w:fldChar w:fldCharType="begin"/>
      </w:r>
      <w:r w:rsidRPr="00FB7E81">
        <w:rPr>
          <w:lang w:val="es-AR"/>
        </w:rPr>
        <w:instrText xml:space="preserve"> PAGEREF _Toc394918518 \h </w:instrText>
      </w:r>
      <w:r>
        <w:fldChar w:fldCharType="separate"/>
      </w:r>
      <w:r w:rsidR="00373D77">
        <w:rPr>
          <w:lang w:val="es-AR"/>
        </w:rPr>
        <w:t>10</w:t>
      </w:r>
      <w:r>
        <w:fldChar w:fldCharType="end"/>
      </w:r>
    </w:p>
    <w:p w:rsidR="00B54624" w:rsidRDefault="00990F76">
      <w:pPr>
        <w:pStyle w:val="TOC3"/>
      </w:pPr>
      <w:r>
        <w:fldChar w:fldCharType="end"/>
      </w:r>
    </w:p>
    <w:p w:rsidR="00B54624" w:rsidRPr="00716323" w:rsidRDefault="00716323" w:rsidP="00FA3B66">
      <w:pPr>
        <w:rPr>
          <w:b/>
          <w:lang w:val="es-ES"/>
        </w:rPr>
      </w:pPr>
      <w:r>
        <w:rPr>
          <w:lang w:val="es-ES"/>
        </w:rPr>
        <w:br w:type="page"/>
      </w:r>
    </w:p>
    <w:p w:rsidR="00B54624" w:rsidRDefault="004D302C">
      <w:pPr>
        <w:pStyle w:val="Newpage"/>
      </w:pPr>
      <w:r>
        <w:lastRenderedPageBreak/>
        <w:t>A</w:t>
      </w:r>
      <w:r w:rsidR="00B54624">
        <w:t>breviaturas</w:t>
      </w:r>
    </w:p>
    <w:p w:rsidR="00B54624" w:rsidRDefault="00B54624">
      <w:pPr>
        <w:tabs>
          <w:tab w:val="left" w:pos="3060"/>
        </w:tabs>
        <w:jc w:val="center"/>
        <w:rPr>
          <w:b/>
          <w:lang w:val="es-ES"/>
        </w:rPr>
      </w:pPr>
    </w:p>
    <w:p w:rsidR="00B54624" w:rsidRDefault="00B54624">
      <w:pPr>
        <w:tabs>
          <w:tab w:val="left" w:pos="3060"/>
        </w:tabs>
        <w:jc w:val="both"/>
        <w:rPr>
          <w:b/>
          <w:lang w:val="es-ES"/>
        </w:rPr>
      </w:pPr>
    </w:p>
    <w:tbl>
      <w:tblPr>
        <w:tblW w:w="8970" w:type="dxa"/>
        <w:tblLayout w:type="fixed"/>
        <w:tblLook w:val="0000" w:firstRow="0" w:lastRow="0" w:firstColumn="0" w:lastColumn="0" w:noHBand="0" w:noVBand="0"/>
      </w:tblPr>
      <w:tblGrid>
        <w:gridCol w:w="1548"/>
        <w:gridCol w:w="7422"/>
      </w:tblGrid>
      <w:tr w:rsidR="00E635E9" w:rsidTr="00FA3B66">
        <w:trPr>
          <w:cantSplit/>
        </w:trPr>
        <w:tc>
          <w:tcPr>
            <w:tcW w:w="1548" w:type="dxa"/>
          </w:tcPr>
          <w:p w:rsidR="00E635E9" w:rsidRDefault="00E635E9" w:rsidP="00E635E9">
            <w:pPr>
              <w:pStyle w:val="ABBR"/>
              <w:rPr>
                <w:szCs w:val="24"/>
              </w:rPr>
            </w:pPr>
            <w:r>
              <w:rPr>
                <w:szCs w:val="24"/>
              </w:rPr>
              <w:t>age</w:t>
            </w:r>
          </w:p>
        </w:tc>
        <w:tc>
          <w:tcPr>
            <w:tcW w:w="7422" w:type="dxa"/>
            <w:vAlign w:val="bottom"/>
          </w:tcPr>
          <w:p w:rsidR="00E635E9" w:rsidRDefault="00E635E9" w:rsidP="00E635E9">
            <w:pPr>
              <w:pStyle w:val="AbbrDesc"/>
              <w:rPr>
                <w:szCs w:val="24"/>
              </w:rPr>
            </w:pPr>
            <w:r>
              <w:t>Í</w:t>
            </w:r>
            <w:r w:rsidRPr="0049606D">
              <w:t xml:space="preserve">ndice de </w:t>
            </w:r>
            <w:r>
              <w:t>Rendimiento</w:t>
            </w:r>
            <w:r w:rsidRPr="0049606D">
              <w:t xml:space="preserve"> Escolar</w:t>
            </w:r>
          </w:p>
        </w:tc>
      </w:tr>
      <w:tr w:rsidR="00E635E9" w:rsidRPr="008B6803" w:rsidTr="00FA3B66">
        <w:trPr>
          <w:cantSplit/>
        </w:trPr>
        <w:tc>
          <w:tcPr>
            <w:tcW w:w="1548" w:type="dxa"/>
          </w:tcPr>
          <w:p w:rsidR="00E635E9" w:rsidRDefault="00E635E9" w:rsidP="00E635E9">
            <w:pPr>
              <w:pStyle w:val="ABBR"/>
              <w:rPr>
                <w:szCs w:val="24"/>
              </w:rPr>
            </w:pPr>
            <w:r>
              <w:rPr>
                <w:szCs w:val="24"/>
              </w:rPr>
              <w:t>are</w:t>
            </w:r>
          </w:p>
        </w:tc>
        <w:tc>
          <w:tcPr>
            <w:tcW w:w="7422" w:type="dxa"/>
            <w:vAlign w:val="bottom"/>
          </w:tcPr>
          <w:p w:rsidR="00E635E9" w:rsidRDefault="00E635E9" w:rsidP="00E635E9">
            <w:pPr>
              <w:pStyle w:val="AbbrDesc"/>
              <w:rPr>
                <w:szCs w:val="24"/>
              </w:rPr>
            </w:pPr>
            <w:r>
              <w:t>Í</w:t>
            </w:r>
            <w:r w:rsidRPr="0049606D">
              <w:t>ndice de Evaluación de la Gestión Escolar</w:t>
            </w:r>
          </w:p>
        </w:tc>
      </w:tr>
      <w:tr w:rsidR="00E635E9" w:rsidTr="00FA3B66">
        <w:trPr>
          <w:cantSplit/>
        </w:trPr>
        <w:tc>
          <w:tcPr>
            <w:tcW w:w="1548" w:type="dxa"/>
          </w:tcPr>
          <w:p w:rsidR="00E635E9" w:rsidRPr="00E8555B" w:rsidRDefault="00E635E9" w:rsidP="00E635E9">
            <w:pPr>
              <w:pStyle w:val="ABBR"/>
              <w:rPr>
                <w:szCs w:val="24"/>
              </w:rPr>
            </w:pPr>
            <w:r>
              <w:rPr>
                <w:szCs w:val="24"/>
              </w:rPr>
              <w:t>BID</w:t>
            </w:r>
          </w:p>
        </w:tc>
        <w:tc>
          <w:tcPr>
            <w:tcW w:w="7422" w:type="dxa"/>
            <w:vAlign w:val="bottom"/>
          </w:tcPr>
          <w:p w:rsidR="00E635E9" w:rsidRPr="00E8555B" w:rsidRDefault="00E635E9" w:rsidP="00E635E9">
            <w:pPr>
              <w:pStyle w:val="AbbrDesc"/>
              <w:rPr>
                <w:szCs w:val="24"/>
              </w:rPr>
            </w:pPr>
            <w:r>
              <w:rPr>
                <w:szCs w:val="24"/>
              </w:rPr>
              <w:t>Banco Interamericano de Desarrollo</w:t>
            </w:r>
          </w:p>
        </w:tc>
      </w:tr>
      <w:tr w:rsidR="00E635E9" w:rsidRPr="008B6803" w:rsidTr="00FA3B66">
        <w:trPr>
          <w:cantSplit/>
        </w:trPr>
        <w:tc>
          <w:tcPr>
            <w:tcW w:w="1548" w:type="dxa"/>
          </w:tcPr>
          <w:p w:rsidR="00E635E9" w:rsidRDefault="00E635E9" w:rsidP="00E635E9">
            <w:pPr>
              <w:pStyle w:val="ABBR"/>
              <w:rPr>
                <w:szCs w:val="24"/>
              </w:rPr>
            </w:pPr>
            <w:r>
              <w:rPr>
                <w:szCs w:val="24"/>
              </w:rPr>
              <w:t>cmei</w:t>
            </w:r>
          </w:p>
        </w:tc>
        <w:tc>
          <w:tcPr>
            <w:tcW w:w="7422" w:type="dxa"/>
            <w:vAlign w:val="bottom"/>
          </w:tcPr>
          <w:p w:rsidR="00E635E9" w:rsidRPr="0049606D" w:rsidRDefault="00E635E9" w:rsidP="00E635E9">
            <w:pPr>
              <w:pStyle w:val="AbbrDesc"/>
            </w:pPr>
            <w:r>
              <w:t>Centro Municipal de Educación Infantil</w:t>
            </w:r>
          </w:p>
        </w:tc>
      </w:tr>
      <w:tr w:rsidR="00E635E9" w:rsidTr="00FA3B66">
        <w:trPr>
          <w:cantSplit/>
        </w:trPr>
        <w:tc>
          <w:tcPr>
            <w:tcW w:w="1548" w:type="dxa"/>
          </w:tcPr>
          <w:p w:rsidR="00E635E9" w:rsidRDefault="00E635E9" w:rsidP="00E635E9">
            <w:pPr>
              <w:pStyle w:val="ABBR"/>
              <w:rPr>
                <w:szCs w:val="24"/>
              </w:rPr>
            </w:pPr>
            <w:r>
              <w:rPr>
                <w:szCs w:val="24"/>
              </w:rPr>
              <w:t>ef</w:t>
            </w:r>
          </w:p>
        </w:tc>
        <w:tc>
          <w:tcPr>
            <w:tcW w:w="7422" w:type="dxa"/>
            <w:vAlign w:val="bottom"/>
          </w:tcPr>
          <w:p w:rsidR="00E635E9" w:rsidRPr="0049606D" w:rsidRDefault="00E635E9" w:rsidP="00E635E9">
            <w:pPr>
              <w:pStyle w:val="AbbrDesc"/>
            </w:pPr>
            <w:r>
              <w:t>Enseñanza Fundamental</w:t>
            </w:r>
          </w:p>
        </w:tc>
      </w:tr>
      <w:tr w:rsidR="00E635E9" w:rsidTr="00FA3B66">
        <w:trPr>
          <w:cantSplit/>
        </w:trPr>
        <w:tc>
          <w:tcPr>
            <w:tcW w:w="1548" w:type="dxa"/>
          </w:tcPr>
          <w:p w:rsidR="00E635E9" w:rsidRDefault="00E635E9" w:rsidP="00E635E9">
            <w:pPr>
              <w:pStyle w:val="ABBR"/>
              <w:rPr>
                <w:szCs w:val="24"/>
              </w:rPr>
            </w:pPr>
            <w:r>
              <w:rPr>
                <w:szCs w:val="24"/>
              </w:rPr>
              <w:t>ei</w:t>
            </w:r>
          </w:p>
        </w:tc>
        <w:tc>
          <w:tcPr>
            <w:tcW w:w="7422" w:type="dxa"/>
            <w:vAlign w:val="bottom"/>
          </w:tcPr>
          <w:p w:rsidR="00E635E9" w:rsidRPr="0049606D" w:rsidRDefault="00E635E9" w:rsidP="00E635E9">
            <w:pPr>
              <w:pStyle w:val="AbbrDesc"/>
            </w:pPr>
            <w:r>
              <w:t>Enseñanza Inicial</w:t>
            </w:r>
          </w:p>
        </w:tc>
      </w:tr>
      <w:tr w:rsidR="00E635E9" w:rsidRPr="008B6803" w:rsidTr="00FA3B66">
        <w:trPr>
          <w:cantSplit/>
        </w:trPr>
        <w:tc>
          <w:tcPr>
            <w:tcW w:w="1548" w:type="dxa"/>
          </w:tcPr>
          <w:p w:rsidR="00E635E9" w:rsidRDefault="00E635E9" w:rsidP="00E635E9">
            <w:pPr>
              <w:pStyle w:val="ABBR"/>
              <w:rPr>
                <w:szCs w:val="24"/>
              </w:rPr>
            </w:pPr>
            <w:r>
              <w:rPr>
                <w:szCs w:val="24"/>
              </w:rPr>
              <w:t>gide</w:t>
            </w:r>
          </w:p>
        </w:tc>
        <w:tc>
          <w:tcPr>
            <w:tcW w:w="7422" w:type="dxa"/>
            <w:vAlign w:val="bottom"/>
          </w:tcPr>
          <w:p w:rsidR="00E635E9" w:rsidRPr="0049606D" w:rsidRDefault="00E635E9" w:rsidP="00E635E9">
            <w:pPr>
              <w:pStyle w:val="AbbrDesc"/>
            </w:pPr>
            <w:r>
              <w:t xml:space="preserve">Sistema de </w:t>
            </w:r>
            <w:r w:rsidRPr="00961ED7">
              <w:rPr>
                <w:lang w:val="es-AR"/>
              </w:rPr>
              <w:t>Gestión Integrada de la Educación</w:t>
            </w:r>
          </w:p>
        </w:tc>
      </w:tr>
      <w:tr w:rsidR="00E635E9" w:rsidRPr="008B6803" w:rsidTr="00FA3B66">
        <w:trPr>
          <w:cantSplit/>
        </w:trPr>
        <w:tc>
          <w:tcPr>
            <w:tcW w:w="1548" w:type="dxa"/>
          </w:tcPr>
          <w:p w:rsidR="00E635E9" w:rsidRDefault="00E635E9" w:rsidP="00E635E9">
            <w:pPr>
              <w:pStyle w:val="ABBR"/>
              <w:rPr>
                <w:szCs w:val="24"/>
              </w:rPr>
            </w:pPr>
            <w:r>
              <w:rPr>
                <w:szCs w:val="24"/>
              </w:rPr>
              <w:t>SAEDE</w:t>
            </w:r>
          </w:p>
        </w:tc>
        <w:tc>
          <w:tcPr>
            <w:tcW w:w="7422" w:type="dxa"/>
            <w:vAlign w:val="bottom"/>
          </w:tcPr>
          <w:p w:rsidR="00E635E9" w:rsidRDefault="00E635E9" w:rsidP="00E635E9">
            <w:pPr>
              <w:pStyle w:val="AbbrDesc"/>
              <w:rPr>
                <w:szCs w:val="24"/>
              </w:rPr>
            </w:pPr>
            <w:r w:rsidRPr="0049606D">
              <w:t xml:space="preserve">Sistema de Evaluación del Desempeño </w:t>
            </w:r>
            <w:r>
              <w:t xml:space="preserve">Educacional </w:t>
            </w:r>
            <w:r w:rsidRPr="0049606D">
              <w:t>de Manaos</w:t>
            </w:r>
          </w:p>
        </w:tc>
      </w:tr>
      <w:tr w:rsidR="00E635E9" w:rsidRPr="008B6803" w:rsidTr="00FA3B66">
        <w:trPr>
          <w:cantSplit/>
        </w:trPr>
        <w:tc>
          <w:tcPr>
            <w:tcW w:w="1548" w:type="dxa"/>
          </w:tcPr>
          <w:p w:rsidR="00E635E9" w:rsidRDefault="00E635E9" w:rsidP="00E635E9">
            <w:pPr>
              <w:pStyle w:val="ABBR"/>
              <w:rPr>
                <w:szCs w:val="24"/>
              </w:rPr>
            </w:pPr>
            <w:r>
              <w:rPr>
                <w:szCs w:val="24"/>
              </w:rPr>
              <w:t xml:space="preserve">SEMED </w:t>
            </w:r>
          </w:p>
        </w:tc>
        <w:tc>
          <w:tcPr>
            <w:tcW w:w="7422" w:type="dxa"/>
            <w:vAlign w:val="bottom"/>
          </w:tcPr>
          <w:p w:rsidR="00E635E9" w:rsidRDefault="00E635E9" w:rsidP="00E635E9">
            <w:pPr>
              <w:pStyle w:val="AbbrDesc"/>
              <w:rPr>
                <w:szCs w:val="24"/>
              </w:rPr>
            </w:pPr>
            <w:r>
              <w:rPr>
                <w:szCs w:val="24"/>
              </w:rPr>
              <w:t>Secretaría de Educación del Municipio de Manaos</w:t>
            </w:r>
          </w:p>
        </w:tc>
      </w:tr>
      <w:tr w:rsidR="00E635E9" w:rsidRPr="008B6803" w:rsidTr="00FA3B66">
        <w:trPr>
          <w:cantSplit/>
        </w:trPr>
        <w:tc>
          <w:tcPr>
            <w:tcW w:w="1548" w:type="dxa"/>
          </w:tcPr>
          <w:p w:rsidR="00E635E9" w:rsidRDefault="00E635E9" w:rsidP="00E635E9">
            <w:pPr>
              <w:pStyle w:val="ABBR"/>
              <w:rPr>
                <w:lang w:val="es-ES"/>
              </w:rPr>
            </w:pPr>
            <w:r>
              <w:rPr>
                <w:lang w:val="es-ES"/>
              </w:rPr>
              <w:t>SADEAM</w:t>
            </w:r>
          </w:p>
        </w:tc>
        <w:tc>
          <w:tcPr>
            <w:tcW w:w="7422" w:type="dxa"/>
            <w:vAlign w:val="bottom"/>
          </w:tcPr>
          <w:p w:rsidR="00E635E9" w:rsidRDefault="00E635E9" w:rsidP="00E635E9">
            <w:pPr>
              <w:pStyle w:val="AbbrDesc"/>
              <w:rPr>
                <w:lang w:val="es-ES"/>
              </w:rPr>
            </w:pPr>
            <w:r>
              <w:rPr>
                <w:lang w:val="es-ES"/>
              </w:rPr>
              <w:t>Sistema de Evaluación del Desempeño</w:t>
            </w:r>
            <w:r>
              <w:rPr>
                <w:lang w:val="es-AR"/>
              </w:rPr>
              <w:t xml:space="preserve"> de la </w:t>
            </w:r>
            <w:r>
              <w:rPr>
                <w:lang w:val="es-ES"/>
              </w:rPr>
              <w:t>Educación de Amazonas</w:t>
            </w:r>
          </w:p>
        </w:tc>
      </w:tr>
      <w:tr w:rsidR="00E635E9" w:rsidTr="00FA3B66">
        <w:trPr>
          <w:cantSplit/>
        </w:trPr>
        <w:tc>
          <w:tcPr>
            <w:tcW w:w="1548" w:type="dxa"/>
          </w:tcPr>
          <w:p w:rsidR="00E635E9" w:rsidRDefault="00E635E9" w:rsidP="00E635E9">
            <w:pPr>
              <w:pStyle w:val="ABBR"/>
              <w:rPr>
                <w:lang w:val="es-ES"/>
              </w:rPr>
            </w:pPr>
            <w:r>
              <w:rPr>
                <w:lang w:val="es-ES"/>
              </w:rPr>
              <w:t>EI</w:t>
            </w:r>
          </w:p>
        </w:tc>
        <w:tc>
          <w:tcPr>
            <w:tcW w:w="7422" w:type="dxa"/>
            <w:vAlign w:val="bottom"/>
          </w:tcPr>
          <w:p w:rsidR="00E635E9" w:rsidRDefault="00E635E9" w:rsidP="00E635E9">
            <w:pPr>
              <w:pStyle w:val="AbbrDesc"/>
              <w:rPr>
                <w:lang w:val="es-ES"/>
              </w:rPr>
            </w:pPr>
            <w:r>
              <w:rPr>
                <w:lang w:val="es-ES"/>
              </w:rPr>
              <w:t>Enseñanza Inicial</w:t>
            </w:r>
          </w:p>
        </w:tc>
      </w:tr>
      <w:tr w:rsidR="00E635E9" w:rsidTr="00FA3B66">
        <w:trPr>
          <w:cantSplit/>
        </w:trPr>
        <w:tc>
          <w:tcPr>
            <w:tcW w:w="1548" w:type="dxa"/>
          </w:tcPr>
          <w:p w:rsidR="00E635E9" w:rsidRDefault="00E635E9" w:rsidP="00E635E9">
            <w:pPr>
              <w:pStyle w:val="ABBR"/>
              <w:rPr>
                <w:lang w:val="es-ES"/>
              </w:rPr>
            </w:pPr>
            <w:r>
              <w:rPr>
                <w:lang w:val="es-ES"/>
              </w:rPr>
              <w:t>EF</w:t>
            </w:r>
          </w:p>
        </w:tc>
        <w:tc>
          <w:tcPr>
            <w:tcW w:w="7422" w:type="dxa"/>
            <w:vAlign w:val="bottom"/>
          </w:tcPr>
          <w:p w:rsidR="00E635E9" w:rsidRDefault="00E635E9" w:rsidP="00E635E9">
            <w:pPr>
              <w:pStyle w:val="AbbrDesc"/>
              <w:rPr>
                <w:lang w:val="es-ES"/>
              </w:rPr>
            </w:pPr>
            <w:r>
              <w:rPr>
                <w:lang w:val="es-ES"/>
              </w:rPr>
              <w:t>Enseñanza Fundamental</w:t>
            </w:r>
          </w:p>
        </w:tc>
      </w:tr>
      <w:tr w:rsidR="00E635E9" w:rsidTr="00FA3B66">
        <w:trPr>
          <w:cantSplit/>
        </w:trPr>
        <w:tc>
          <w:tcPr>
            <w:tcW w:w="1548" w:type="dxa"/>
          </w:tcPr>
          <w:p w:rsidR="00E635E9" w:rsidRDefault="00E635E9" w:rsidP="00E635E9">
            <w:pPr>
              <w:pStyle w:val="ABBR"/>
              <w:rPr>
                <w:szCs w:val="24"/>
              </w:rPr>
            </w:pPr>
            <w:r>
              <w:rPr>
                <w:szCs w:val="24"/>
              </w:rPr>
              <w:t>SCL/EDU</w:t>
            </w:r>
          </w:p>
        </w:tc>
        <w:tc>
          <w:tcPr>
            <w:tcW w:w="7422" w:type="dxa"/>
            <w:vAlign w:val="bottom"/>
          </w:tcPr>
          <w:p w:rsidR="00E635E9" w:rsidRDefault="00E635E9" w:rsidP="00E635E9">
            <w:pPr>
              <w:pStyle w:val="AbbrDesc"/>
              <w:rPr>
                <w:szCs w:val="24"/>
              </w:rPr>
            </w:pPr>
            <w:r>
              <w:rPr>
                <w:szCs w:val="24"/>
              </w:rPr>
              <w:t>División de Educación</w:t>
            </w:r>
          </w:p>
        </w:tc>
      </w:tr>
      <w:tr w:rsidR="00E635E9" w:rsidTr="00FA3B66">
        <w:trPr>
          <w:cantSplit/>
        </w:trPr>
        <w:tc>
          <w:tcPr>
            <w:tcW w:w="1548" w:type="dxa"/>
          </w:tcPr>
          <w:p w:rsidR="00E635E9" w:rsidRDefault="00E635E9" w:rsidP="00E635E9">
            <w:pPr>
              <w:pStyle w:val="ABBR"/>
              <w:rPr>
                <w:lang w:val="es-ES"/>
              </w:rPr>
            </w:pPr>
            <w:r>
              <w:t>VAN</w:t>
            </w:r>
          </w:p>
        </w:tc>
        <w:tc>
          <w:tcPr>
            <w:tcW w:w="7422" w:type="dxa"/>
            <w:vAlign w:val="bottom"/>
          </w:tcPr>
          <w:p w:rsidR="00E635E9" w:rsidRPr="008F2EA6" w:rsidRDefault="00E635E9" w:rsidP="00E635E9">
            <w:pPr>
              <w:pStyle w:val="AbbrDesc"/>
            </w:pPr>
            <w:r>
              <w:t>Valor Actual Neto</w:t>
            </w:r>
          </w:p>
        </w:tc>
      </w:tr>
    </w:tbl>
    <w:p w:rsidR="00B54624" w:rsidRDefault="00B54624">
      <w:pPr>
        <w:tabs>
          <w:tab w:val="left" w:pos="3060"/>
        </w:tabs>
        <w:jc w:val="both"/>
        <w:rPr>
          <w:lang w:val="es-ES"/>
        </w:rPr>
      </w:pPr>
    </w:p>
    <w:p w:rsidR="00B54624" w:rsidRDefault="00B54624">
      <w:pPr>
        <w:tabs>
          <w:tab w:val="left" w:pos="3060"/>
        </w:tabs>
        <w:jc w:val="both"/>
        <w:rPr>
          <w:lang w:val="es-ES"/>
        </w:rPr>
      </w:pPr>
    </w:p>
    <w:p w:rsidR="00B54624" w:rsidRDefault="00B54624">
      <w:pPr>
        <w:pStyle w:val="AbbrDesc"/>
        <w:tabs>
          <w:tab w:val="left" w:pos="1440"/>
        </w:tabs>
        <w:rPr>
          <w:lang w:val="es-ES"/>
        </w:rPr>
        <w:sectPr w:rsidR="00B54624" w:rsidSect="006F314C">
          <w:headerReference w:type="first" r:id="rId13"/>
          <w:pgSz w:w="12240" w:h="15840" w:code="1"/>
          <w:pgMar w:top="1440" w:right="1800" w:bottom="1440" w:left="1800" w:header="706" w:footer="706" w:gutter="0"/>
          <w:pgNumType w:fmt="lowerRoman" w:start="1"/>
          <w:cols w:space="720"/>
          <w:formProt w:val="0"/>
          <w:titlePg/>
        </w:sectPr>
      </w:pPr>
    </w:p>
    <w:p w:rsidR="00B54624" w:rsidRPr="00716323" w:rsidRDefault="00FA3B66" w:rsidP="002E659B">
      <w:pPr>
        <w:pStyle w:val="Chapter"/>
        <w:tabs>
          <w:tab w:val="clear" w:pos="648"/>
          <w:tab w:val="clear" w:pos="1440"/>
          <w:tab w:val="left" w:pos="0"/>
        </w:tabs>
        <w:spacing w:before="240"/>
      </w:pPr>
      <w:bookmarkStart w:id="0" w:name="ESSectionPages"/>
      <w:bookmarkStart w:id="1" w:name="_Toc394918509"/>
      <w:bookmarkEnd w:id="0"/>
      <w:r>
        <w:lastRenderedPageBreak/>
        <w:t>Introducción</w:t>
      </w:r>
      <w:bookmarkEnd w:id="1"/>
    </w:p>
    <w:p w:rsidR="0073531C" w:rsidRDefault="0073531C" w:rsidP="002E659B">
      <w:pPr>
        <w:pStyle w:val="Paragraph"/>
        <w:numPr>
          <w:ilvl w:val="1"/>
          <w:numId w:val="17"/>
        </w:numPr>
        <w:tabs>
          <w:tab w:val="left" w:pos="720"/>
        </w:tabs>
        <w:ind w:left="720"/>
      </w:pPr>
      <w:bookmarkStart w:id="2" w:name="_Toc450478044"/>
      <w:bookmarkStart w:id="3" w:name="_Toc451059696"/>
      <w:bookmarkStart w:id="4" w:name="_Toc451059760"/>
      <w:bookmarkStart w:id="5" w:name="_Toc451922468"/>
      <w:bookmarkStart w:id="6" w:name="_Toc456499459"/>
      <w:bookmarkStart w:id="7" w:name="_Toc456499553"/>
      <w:bookmarkStart w:id="8" w:name="_Toc456499748"/>
      <w:bookmarkStart w:id="9" w:name="_Toc456503316"/>
      <w:bookmarkStart w:id="10" w:name="_Toc456503686"/>
      <w:bookmarkStart w:id="11" w:name="_Toc456504238"/>
      <w:bookmarkStart w:id="12" w:name="_Toc456504326"/>
      <w:bookmarkStart w:id="13" w:name="_Toc456504420"/>
      <w:bookmarkStart w:id="14" w:name="_Toc456504507"/>
      <w:bookmarkStart w:id="15" w:name="_Toc82922282"/>
      <w:bookmarkStart w:id="16" w:name="_Toc82924005"/>
      <w:bookmarkStart w:id="17" w:name="_Toc82924484"/>
      <w:bookmarkStart w:id="18" w:name="_Toc95628371"/>
      <w:bookmarkStart w:id="19" w:name="_Toc95628558"/>
      <w:r w:rsidRPr="000E56A8">
        <w:t>Este documento describe los mecanismos de monitoreo y evaluación del Programa de Expansión y Mejoramiento Educativo de la Red Municipal de Manaos (BR-L1392). El objetivo de la operación es expandir la cobertura y mejorar la calidad de la educación de la enseñanza inicial (EI) y enseñanza fundamental (EF) de la red municipal.</w:t>
      </w:r>
      <w:bookmarkStart w:id="20" w:name="_Ref332720939"/>
      <w:r w:rsidRPr="000E56A8">
        <w:t xml:space="preserve"> Se contará con cuatro componentes: </w:t>
      </w:r>
      <w:r w:rsidR="002E659B">
        <w:t>(</w:t>
      </w:r>
      <w:r w:rsidRPr="000E56A8">
        <w:t>i)</w:t>
      </w:r>
      <w:bookmarkStart w:id="21" w:name="_Ref339988521"/>
      <w:r w:rsidRPr="000E56A8">
        <w:t xml:space="preserve"> Componente 1. Expansión de la cobertura y mejora de la infraestructura educativa, que financiará la construcción </w:t>
      </w:r>
      <w:r>
        <w:t xml:space="preserve">y equipamiento </w:t>
      </w:r>
      <w:r w:rsidRPr="000E56A8">
        <w:t>de 1</w:t>
      </w:r>
      <w:r>
        <w:t>3</w:t>
      </w:r>
      <w:r w:rsidRPr="000E56A8">
        <w:t xml:space="preserve"> centros municipales de EI</w:t>
      </w:r>
      <w:r>
        <w:t>,</w:t>
      </w:r>
      <w:r w:rsidRPr="000E56A8">
        <w:t xml:space="preserve"> 1</w:t>
      </w:r>
      <w:r>
        <w:t>3</w:t>
      </w:r>
      <w:r w:rsidRPr="000E56A8">
        <w:t xml:space="preserve"> escuelas municipales de EF</w:t>
      </w:r>
      <w:r>
        <w:t xml:space="preserve"> y 7 creches</w:t>
      </w:r>
      <w:r w:rsidRPr="000E56A8">
        <w:t xml:space="preserve">; </w:t>
      </w:r>
      <w:r w:rsidR="002E659B">
        <w:t>(</w:t>
      </w:r>
      <w:r w:rsidRPr="000E56A8">
        <w:t>ii)</w:t>
      </w:r>
      <w:bookmarkEnd w:id="21"/>
      <w:r w:rsidRPr="000E56A8">
        <w:t xml:space="preserve"> Componente 2. Mejora de la calidad de la educación, con el objetivo de mejorar el desempeño de los alumnos de la red de EI y EF a través del fortalecimiento de la carrera docente y de la implementación de programas de aceleración de aprendizaje y refuerzo escolar; </w:t>
      </w:r>
      <w:r w:rsidR="002E659B">
        <w:t>(</w:t>
      </w:r>
      <w:r w:rsidRPr="000E56A8">
        <w:t>iii)</w:t>
      </w:r>
      <w:r w:rsidRPr="00A2231D">
        <w:rPr>
          <w:lang w:val="es-ES_tradnl"/>
        </w:rPr>
        <w:t> </w:t>
      </w:r>
      <w:r w:rsidRPr="000E56A8">
        <w:t>Componente 3. Gestión, monitoreo y evaluación, con el objetivo de fortalecer la capacidad de la SEMED para gestionar su red educativa</w:t>
      </w:r>
      <w:r>
        <w:t xml:space="preserve"> a través principalmente de la </w:t>
      </w:r>
      <w:r w:rsidRPr="0049606D">
        <w:t xml:space="preserve">implementación del Sistema de Evaluación del Desempeño </w:t>
      </w:r>
      <w:r>
        <w:t xml:space="preserve">Educacional </w:t>
      </w:r>
      <w:r w:rsidRPr="0049606D">
        <w:t>de Manaos (SAEDE)</w:t>
      </w:r>
      <w:r>
        <w:t xml:space="preserve"> con un componente de rendimiento escolar y otro de g</w:t>
      </w:r>
      <w:r w:rsidRPr="0049606D">
        <w:t xml:space="preserve">estión </w:t>
      </w:r>
      <w:r>
        <w:t>e</w:t>
      </w:r>
      <w:r w:rsidRPr="0049606D">
        <w:t>scolar</w:t>
      </w:r>
      <w:r>
        <w:t xml:space="preserve"> y del </w:t>
      </w:r>
      <w:r w:rsidRPr="0049606D">
        <w:t>sistema de monitoreo de calidad de la EI</w:t>
      </w:r>
      <w:r w:rsidRPr="000E56A8">
        <w:t xml:space="preserve">; y </w:t>
      </w:r>
      <w:r w:rsidR="002E659B">
        <w:t>(</w:t>
      </w:r>
      <w:r w:rsidRPr="000E56A8">
        <w:t xml:space="preserve">iv) Componente 4. Administración del programa. </w:t>
      </w:r>
      <w:bookmarkEnd w:id="20"/>
      <w:r w:rsidRPr="000E56A8">
        <w:t>Cada uno de los tres componentes sustantivos de este programa será monitoreado de manera independiente, dadas las diferentes características de los mismos.</w:t>
      </w:r>
    </w:p>
    <w:p w:rsidR="0073531C" w:rsidRPr="0073531C" w:rsidRDefault="0073531C" w:rsidP="002E659B">
      <w:pPr>
        <w:tabs>
          <w:tab w:val="left" w:pos="720"/>
        </w:tabs>
        <w:ind w:left="720" w:hanging="720"/>
        <w:rPr>
          <w:lang w:val="es-ES"/>
        </w:rPr>
        <w:sectPr w:rsidR="0073531C" w:rsidRPr="0073531C" w:rsidSect="00C927E8">
          <w:headerReference w:type="default" r:id="rId14"/>
          <w:headerReference w:type="first" r:id="rId15"/>
          <w:pgSz w:w="12240" w:h="15840" w:code="1"/>
          <w:pgMar w:top="1440" w:right="1800" w:bottom="1440" w:left="1440" w:header="706" w:footer="706" w:gutter="0"/>
          <w:pgNumType w:start="1"/>
          <w:cols w:space="720"/>
          <w:formProt w:val="0"/>
          <w:titlePg/>
        </w:sectPr>
      </w:pPr>
    </w:p>
    <w:p w:rsidR="00B54624" w:rsidRPr="000E56A8" w:rsidRDefault="003C02C0" w:rsidP="002E659B">
      <w:pPr>
        <w:pStyle w:val="Chapter"/>
        <w:tabs>
          <w:tab w:val="clear" w:pos="648"/>
          <w:tab w:val="clear" w:pos="1440"/>
          <w:tab w:val="left" w:pos="0"/>
        </w:tabs>
        <w:spacing w:before="240"/>
      </w:pPr>
      <w:bookmarkStart w:id="22" w:name="_Toc3949185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E56A8">
        <w:lastRenderedPageBreak/>
        <w:t>Monitoreo</w:t>
      </w:r>
      <w:bookmarkEnd w:id="22"/>
    </w:p>
    <w:p w:rsidR="008927DF" w:rsidRDefault="008927DF" w:rsidP="002E659B">
      <w:pPr>
        <w:pStyle w:val="Paragraph"/>
        <w:numPr>
          <w:ilvl w:val="1"/>
          <w:numId w:val="18"/>
        </w:numPr>
        <w:tabs>
          <w:tab w:val="clear" w:pos="900"/>
          <w:tab w:val="num" w:pos="720"/>
        </w:tabs>
        <w:ind w:left="720"/>
      </w:pPr>
      <w:r>
        <w:t xml:space="preserve"> </w:t>
      </w:r>
      <w:r w:rsidR="001E58C4" w:rsidRPr="000E56A8">
        <w:t>La Secretaría Municipal de Educación (SEMED) será encargada del monitoreo del progreso en la implementación del programa</w:t>
      </w:r>
      <w:r w:rsidR="001E58C4" w:rsidRPr="008927DF">
        <w:t xml:space="preserve">. El seguimiento de los resultados se basará en: </w:t>
      </w:r>
      <w:r w:rsidR="002E659B">
        <w:t>(</w:t>
      </w:r>
      <w:r w:rsidR="001E58C4" w:rsidRPr="008927DF">
        <w:t xml:space="preserve">i) el Plan Anual de Operación (POA); y </w:t>
      </w:r>
      <w:r w:rsidR="002E659B">
        <w:t>(</w:t>
      </w:r>
      <w:r w:rsidR="001E58C4" w:rsidRPr="008927DF">
        <w:t xml:space="preserve">ii) la Matriz de Resultados. </w:t>
      </w:r>
    </w:p>
    <w:p w:rsidR="00E30C9F" w:rsidRPr="00E30C9F" w:rsidRDefault="008927DF" w:rsidP="002E659B">
      <w:pPr>
        <w:pStyle w:val="Paragraph"/>
        <w:numPr>
          <w:ilvl w:val="1"/>
          <w:numId w:val="18"/>
        </w:numPr>
        <w:tabs>
          <w:tab w:val="clear" w:pos="900"/>
          <w:tab w:val="num" w:pos="720"/>
        </w:tabs>
        <w:ind w:left="720"/>
        <w:rPr>
          <w:rFonts w:eastAsia="Calibri"/>
          <w:lang w:eastAsia="pt-BR"/>
        </w:rPr>
      </w:pPr>
      <w:r>
        <w:t xml:space="preserve">El esquema de monitoreo del programa incluirá, por lo menos: </w:t>
      </w:r>
      <w:r w:rsidR="002E659B">
        <w:t>(i) </w:t>
      </w:r>
      <w:r>
        <w:t>la realización de tres a cuatro reuniones por año para la revisión técnica y operativa de los avances del programa, la solución de los problemas y la mitigación de riesgos, en las que participarán los actores institucionales relevantes y el Banco, dando luego debida difusión a los acuer</w:t>
      </w:r>
      <w:r w:rsidR="002E659B">
        <w:t>dos de gestión alcanzados; (ii) </w:t>
      </w:r>
      <w:r>
        <w:t>la implementación de un Sistema de Gestión de Proyectos para el registro y generación del inform</w:t>
      </w:r>
      <w:r w:rsidR="002E659B">
        <w:t>e semestral del Programa; (iii) </w:t>
      </w:r>
      <w:r>
        <w:t xml:space="preserve">los </w:t>
      </w:r>
      <w:r w:rsidRPr="0022686E">
        <w:t>informes semestrales de los logros de cada uno de los componentes y el desempeño del programa según la Matriz de Resultados acordada</w:t>
      </w:r>
      <w:r>
        <w:t>, basados en el Sistema de Gestión de Proyectos, al menos a partir del 2° año desde la</w:t>
      </w:r>
      <w:r w:rsidR="002E659B">
        <w:t xml:space="preserve"> efectividad del programa; (iv) </w:t>
      </w:r>
      <w:r>
        <w:t xml:space="preserve">el uso de herramientas de gestión referidas en los Arreglos de Monitoreo y Evaluación y consensuadas en el marco del Taller de Inicio del Programa, con el fin de contar con instrumentos adecuados para la planificación de las actividades y los procesos requeridos para alcanzar los productos físicos y resultados intermedios y finales, así como para darle luego seguimiento; </w:t>
      </w:r>
      <w:r w:rsidR="002E659B">
        <w:t>y (v) </w:t>
      </w:r>
      <w:r>
        <w:t>la utilización del Reglamento Operativo como herramienta de gestión del programa y de referencia principal en las revisiones de progreso realizadas con el Banc</w:t>
      </w:r>
      <w:r w:rsidR="002E659B">
        <w:t>o, incluyendo, entre otros: (a) </w:t>
      </w:r>
      <w:r>
        <w:t xml:space="preserve">la descripción detallada de los productos esperados del programa, en forma </w:t>
      </w:r>
      <w:r w:rsidR="002E659B">
        <w:t>cuantitativa y cualitativa; (b) </w:t>
      </w:r>
      <w:r>
        <w:t xml:space="preserve">los criterios de focalización, cuando aplique, y de </w:t>
      </w:r>
      <w:r w:rsidR="002E659B">
        <w:t>elegibilidad de los gastos; (c) </w:t>
      </w:r>
      <w:r>
        <w:t xml:space="preserve">los responsables de las actividades; </w:t>
      </w:r>
      <w:r w:rsidR="002E659B">
        <w:t xml:space="preserve">y </w:t>
      </w:r>
      <w:r w:rsidR="002E659B">
        <w:lastRenderedPageBreak/>
        <w:t>(d) </w:t>
      </w:r>
      <w:r>
        <w:t>los mecanismos para actualizar el RO; además de anexos con la Matriz de Resultados, Matriz de Riesgos, Arreglos Fiduciarios, Arreglos de Monitoreo y Evaluación; IGAS; y Presupuesto detallado del Programa.</w:t>
      </w:r>
      <w:r w:rsidR="007008B4">
        <w:t xml:space="preserve"> </w:t>
      </w:r>
      <w:r w:rsidR="0065799A">
        <w:t xml:space="preserve">Adicionalmente, </w:t>
      </w:r>
      <w:r w:rsidR="0065799A" w:rsidRPr="0022686E">
        <w:t>se llevarán a cabo una serie de actividades específicas que fortalecerán la capacidad de monitoreo de la SEMED</w:t>
      </w:r>
      <w:r w:rsidR="00E30C9F">
        <w:t xml:space="preserve">, como </w:t>
      </w:r>
      <w:r w:rsidR="0065799A" w:rsidRPr="00E30C9F">
        <w:rPr>
          <w:color w:val="000000"/>
        </w:rPr>
        <w:t xml:space="preserve">un Taller de Planeación conjuntamente con el Taller de Inicio del Programa, para lo cual se contará con apoyo del Banco. </w:t>
      </w:r>
    </w:p>
    <w:p w:rsidR="0065799A" w:rsidRPr="00E30C9F" w:rsidRDefault="002E659B" w:rsidP="002E659B">
      <w:pPr>
        <w:pStyle w:val="Paragraph"/>
        <w:numPr>
          <w:ilvl w:val="1"/>
          <w:numId w:val="18"/>
        </w:numPr>
        <w:tabs>
          <w:tab w:val="clear" w:pos="900"/>
          <w:tab w:val="num" w:pos="720"/>
        </w:tabs>
        <w:ind w:left="720"/>
        <w:rPr>
          <w:rFonts w:eastAsia="Calibri"/>
          <w:lang w:eastAsia="pt-BR"/>
        </w:rPr>
      </w:pPr>
      <w:r>
        <w:rPr>
          <w:color w:val="000000"/>
        </w:rPr>
        <w:t xml:space="preserve"> En segundo lugar, </w:t>
      </w:r>
      <w:r w:rsidR="0065799A" w:rsidRPr="00E30C9F">
        <w:rPr>
          <w:color w:val="000000"/>
        </w:rPr>
        <w:t xml:space="preserve">la implementación del </w:t>
      </w:r>
      <w:r w:rsidR="0065799A" w:rsidRPr="0022686E">
        <w:t>Sistema de Evaluación del Desempeño</w:t>
      </w:r>
      <w:r w:rsidR="0065799A" w:rsidRPr="00E30C9F">
        <w:rPr>
          <w:lang w:val="es-AR"/>
        </w:rPr>
        <w:t xml:space="preserve"> de la </w:t>
      </w:r>
      <w:r w:rsidR="0065799A" w:rsidRPr="0022686E">
        <w:t xml:space="preserve">Educación de Manaos (SAEDE), que tendrá dos componentes. </w:t>
      </w:r>
      <w:r w:rsidR="0065799A">
        <w:t xml:space="preserve">El primero, </w:t>
      </w:r>
      <w:r w:rsidR="0065799A" w:rsidRPr="0022686E">
        <w:t xml:space="preserve">de rendimiento escolar (ARE), basado en los resultados del  sistema estadual de evaluación del Estado de Amazonas (SADEAM), al cual la SEMED adherirá. Se prevé que sea aplicado anualmente en la red municipal cubriendo los grados 3º, 5º, 7º y 9º de Enseñanza Fundamental (EF) (con excepción de 5º y 9º en los años impares que ya son evaluados en la Prova Brasil). Una atención especial se brindará </w:t>
      </w:r>
      <w:r w:rsidR="0065799A" w:rsidRPr="00E30C9F">
        <w:rPr>
          <w:lang w:val="es-AR"/>
        </w:rPr>
        <w:t xml:space="preserve">a la devolución y uso de sus resultados a gestores y profesores. Esto permitirá </w:t>
      </w:r>
      <w:r w:rsidR="0065799A" w:rsidRPr="00E30C9F">
        <w:rPr>
          <w:color w:val="000000"/>
        </w:rPr>
        <w:t xml:space="preserve">detectar problemas a nivel de red, escuela y alumno, e iniciar acciones de apoyo, así como vincular las acciones de reclutamiento, acompañamiento y formación en servicio de los profesores a los problemas detectados en la evaluación. En el segundo componente de gestión educativa (AGE), se articularán y sistematizarán las acciones que viene desarrollando la SEMED </w:t>
      </w:r>
      <w:r w:rsidR="0065799A" w:rsidRPr="00E30C9F">
        <w:rPr>
          <w:lang w:val="es-AR"/>
        </w:rPr>
        <w:t xml:space="preserve">con el Instituto Aquila. </w:t>
      </w:r>
      <w:r w:rsidR="0065799A" w:rsidRPr="00E30C9F">
        <w:rPr>
          <w:color w:val="000000"/>
        </w:rPr>
        <w:t xml:space="preserve">En tercer lugar, el programa financiará el desarrollo e implantación de un sistema de monitoreo de la calidad de la Enseñanza Inicial (EI), que brindará información sistemática y objetiva sobre la situación de las escuelas de EI que componen la red y servirá como herramienta de gestión para la toma de decisiones. </w:t>
      </w:r>
    </w:p>
    <w:p w:rsidR="00DE44E7" w:rsidRDefault="001E58C4" w:rsidP="002E659B">
      <w:pPr>
        <w:pStyle w:val="Paragraph"/>
        <w:numPr>
          <w:ilvl w:val="1"/>
          <w:numId w:val="18"/>
        </w:numPr>
        <w:tabs>
          <w:tab w:val="clear" w:pos="900"/>
          <w:tab w:val="num" w:pos="720"/>
        </w:tabs>
        <w:ind w:left="720"/>
        <w:rPr>
          <w:rFonts w:eastAsia="Calibri"/>
          <w:lang w:eastAsia="pt-BR"/>
        </w:rPr>
      </w:pPr>
      <w:bookmarkStart w:id="23" w:name="_Ref340155776"/>
      <w:r w:rsidRPr="00961ED7">
        <w:rPr>
          <w:color w:val="000000"/>
        </w:rPr>
        <w:t xml:space="preserve">Cabe señalar que el programa incluye dos actividades que fortalecerán de por si la capacidad de monitoreo de la SEMED. En primer lugar, la implementación del </w:t>
      </w:r>
      <w:r>
        <w:t>Sistema de Evaluación del Desempeño</w:t>
      </w:r>
      <w:r w:rsidRPr="00961ED7">
        <w:rPr>
          <w:lang w:val="es-AR"/>
        </w:rPr>
        <w:t xml:space="preserve"> de la </w:t>
      </w:r>
      <w:r>
        <w:t>Educación de Manaos</w:t>
      </w:r>
      <w:r w:rsidRPr="00C40AFB">
        <w:t xml:space="preserve"> (S</w:t>
      </w:r>
      <w:r>
        <w:t>AEDE), que tendrá dos componentes</w:t>
      </w:r>
      <w:r w:rsidR="00294F61">
        <w:t>:</w:t>
      </w:r>
      <w:r>
        <w:t xml:space="preserve"> </w:t>
      </w:r>
      <w:r w:rsidR="00294F61">
        <w:t>u</w:t>
      </w:r>
      <w:r>
        <w:t xml:space="preserve">no de rendimiento escolar (ARE) y otro representado </w:t>
      </w:r>
      <w:r w:rsidRPr="0049606D">
        <w:t>por un índice de Evaluación de la Gestión Escolar</w:t>
      </w:r>
      <w:r>
        <w:t xml:space="preserve"> (AGE). La concepción de este sistema de monitoreo, atendiendo tanto a las cuestiones de rendimiento académico cuanto de gestión es muy original en el Brasil. El ARE será realizado por medio de la adhesión </w:t>
      </w:r>
      <w:r w:rsidR="00294F61">
        <w:t xml:space="preserve">de la red municipal </w:t>
      </w:r>
      <w:r>
        <w:t>al sistema estadual de evaluación de Amazonas (SADEAM)</w:t>
      </w:r>
      <w:r w:rsidRPr="00961ED7">
        <w:rPr>
          <w:color w:val="000000"/>
        </w:rPr>
        <w:t>, que a</w:t>
      </w:r>
      <w:r w:rsidRPr="00C40AFB">
        <w:t xml:space="preserve"> partir de 2013 </w:t>
      </w:r>
      <w:r>
        <w:t>está siendo</w:t>
      </w:r>
      <w:r w:rsidRPr="00C40AFB">
        <w:t xml:space="preserve"> aplicado anualmente</w:t>
      </w:r>
      <w:r>
        <w:t xml:space="preserve"> en la red estadual </w:t>
      </w:r>
      <w:r w:rsidRPr="00C40AFB">
        <w:t xml:space="preserve"> </w:t>
      </w:r>
      <w:r>
        <w:t>cubriendo los grados 3º, 5º, 7º y 9º de Enseñanza Fundamental (</w:t>
      </w:r>
      <w:r w:rsidRPr="00C40AFB">
        <w:t>EF</w:t>
      </w:r>
      <w:r>
        <w:t>) (con excepción de 5º y 9º en los años impares que ya son evaluados en la Prova Brasil)</w:t>
      </w:r>
      <w:r w:rsidRPr="00C40AFB">
        <w:t>.</w:t>
      </w:r>
      <w:r>
        <w:t xml:space="preserve"> La SEMED adherirá al SADEAM y se prevé que sea aplicado en 2014. Una atención especial se brindará </w:t>
      </w:r>
      <w:r w:rsidRPr="00961ED7">
        <w:rPr>
          <w:lang w:val="es-AR"/>
        </w:rPr>
        <w:t xml:space="preserve">a la devolución y uso de sus resultados a gestores y profesores. Esto permitirá </w:t>
      </w:r>
      <w:r w:rsidRPr="00961ED7">
        <w:rPr>
          <w:color w:val="000000"/>
        </w:rPr>
        <w:t xml:space="preserve">detectar problemas a nivel de red, escuela y alumno, e iniciar acciones de apoyo a escuelas y/o alumnos que no estén progresando adecuadamente, así como vincular las acciones de reclutamiento, acompañamiento y formación en servicio de los profesores a los problemas detectados en la evaluación. Respecto del AGE, la SEMED </w:t>
      </w:r>
      <w:r w:rsidRPr="00961ED7">
        <w:rPr>
          <w:lang w:val="es-AR"/>
        </w:rPr>
        <w:t>contrató en 2014 al Instituto Aquila, quien está apoyando en la implementación del sistema de Gestión Integrada de la Educación (GIDE). Este sistema procura introducir una serie de indicadores estratégicos por escuela, además de formar un equipo de 100 coordinadores pedagógicos encargados tanto del levantamiento y acompañamiento de la información como de apoyar a las escuelas en sus acciones de mejora. El AGE</w:t>
      </w:r>
      <w:r w:rsidR="002F183F">
        <w:rPr>
          <w:lang w:val="es-AR"/>
        </w:rPr>
        <w:t xml:space="preserve">, </w:t>
      </w:r>
      <w:r w:rsidR="002F183F">
        <w:rPr>
          <w:lang w:val="es-AR"/>
        </w:rPr>
        <w:lastRenderedPageBreak/>
        <w:t>cuyo diseño será desarrollado por una consultoría contratada por el Programa,</w:t>
      </w:r>
      <w:r w:rsidRPr="00961ED7">
        <w:rPr>
          <w:lang w:val="es-AR"/>
        </w:rPr>
        <w:t xml:space="preserve"> articulará y sistematizará las acciones que viene desarrollando la SEMED</w:t>
      </w:r>
      <w:r w:rsidR="00BD15E5">
        <w:rPr>
          <w:lang w:val="es-AR"/>
        </w:rPr>
        <w:t>, basado inclusive en los indicadores del sistema GIDE</w:t>
      </w:r>
      <w:r w:rsidRPr="00961ED7">
        <w:rPr>
          <w:lang w:val="es-AR"/>
        </w:rPr>
        <w:t xml:space="preserve">. </w:t>
      </w:r>
      <w:r w:rsidRPr="00961ED7">
        <w:rPr>
          <w:color w:val="000000"/>
        </w:rPr>
        <w:t>En segundo lugar, el programa financiará el desarrollo e implantación de un sistema de monitoreo de la calidad de la Enseñanza Inicial (EI), que brindará información sistemática y objetiva sobre la situación de las escuelas de EI que componen la red y servirá como herramienta de gestión para la toma de decisiones</w:t>
      </w:r>
      <w:r w:rsidR="00DE44E7" w:rsidRPr="005A17B7">
        <w:rPr>
          <w:rFonts w:eastAsia="Calibri"/>
          <w:lang w:eastAsia="pt-BR"/>
        </w:rPr>
        <w:t>.</w:t>
      </w:r>
      <w:r>
        <w:rPr>
          <w:rFonts w:eastAsia="Calibri"/>
          <w:lang w:eastAsia="pt-BR"/>
        </w:rPr>
        <w:t xml:space="preserve"> </w:t>
      </w:r>
    </w:p>
    <w:p w:rsidR="00E30C9F" w:rsidRPr="00886952" w:rsidRDefault="001E58C4" w:rsidP="002E659B">
      <w:pPr>
        <w:pStyle w:val="Paragraph"/>
        <w:numPr>
          <w:ilvl w:val="1"/>
          <w:numId w:val="18"/>
        </w:numPr>
        <w:tabs>
          <w:tab w:val="clear" w:pos="900"/>
          <w:tab w:val="num" w:pos="720"/>
        </w:tabs>
        <w:ind w:left="720"/>
        <w:rPr>
          <w:rFonts w:eastAsia="Calibri"/>
          <w:lang w:eastAsia="pt-BR"/>
        </w:rPr>
      </w:pPr>
      <w:r w:rsidRPr="00886952">
        <w:rPr>
          <w:rFonts w:eastAsia="Calibri"/>
          <w:lang w:eastAsia="pt-BR"/>
        </w:rPr>
        <w:t xml:space="preserve">Por lo tanto, la estrategia de monitoreo de esta operación no se basará </w:t>
      </w:r>
      <w:r w:rsidR="00612F21" w:rsidRPr="00886952">
        <w:rPr>
          <w:rFonts w:eastAsia="Calibri"/>
          <w:lang w:eastAsia="pt-BR"/>
        </w:rPr>
        <w:t xml:space="preserve">sólo </w:t>
      </w:r>
      <w:r w:rsidRPr="00886952">
        <w:rPr>
          <w:rFonts w:eastAsia="Calibri"/>
          <w:lang w:eastAsia="pt-BR"/>
        </w:rPr>
        <w:t>en acciones puntuales</w:t>
      </w:r>
      <w:r w:rsidR="00E30C9F" w:rsidRPr="00886952">
        <w:rPr>
          <w:rFonts w:eastAsia="Calibri"/>
          <w:lang w:eastAsia="pt-BR"/>
        </w:rPr>
        <w:t xml:space="preserve"> y </w:t>
      </w:r>
      <w:r w:rsidRPr="00886952">
        <w:rPr>
          <w:rFonts w:eastAsia="Calibri"/>
          <w:lang w:eastAsia="pt-BR"/>
        </w:rPr>
        <w:t>exclusivas de</w:t>
      </w:r>
      <w:r w:rsidR="00E30C9F" w:rsidRPr="00886952">
        <w:rPr>
          <w:rFonts w:eastAsia="Calibri"/>
          <w:lang w:eastAsia="pt-BR"/>
        </w:rPr>
        <w:t>l</w:t>
      </w:r>
      <w:r w:rsidRPr="00886952">
        <w:rPr>
          <w:rFonts w:eastAsia="Calibri"/>
          <w:lang w:eastAsia="pt-BR"/>
        </w:rPr>
        <w:t xml:space="preserve"> programa, sino en herramientas, sistemas y prácticas que la SEMED utilizará rutinariamente y que el programa contribuirá a </w:t>
      </w:r>
      <w:r w:rsidR="00E30C9F" w:rsidRPr="00886952">
        <w:rPr>
          <w:rFonts w:eastAsia="Calibri"/>
          <w:lang w:eastAsia="pt-BR"/>
        </w:rPr>
        <w:t>desarrollar, implementar y fortalecer.</w:t>
      </w:r>
    </w:p>
    <w:bookmarkStart w:id="24" w:name="_Toc429646046"/>
    <w:bookmarkStart w:id="25" w:name="_Toc429652578"/>
    <w:bookmarkStart w:id="26" w:name="_Toc429655314"/>
    <w:bookmarkStart w:id="27" w:name="_Toc429655349"/>
    <w:bookmarkStart w:id="28" w:name="_Toc429655493"/>
    <w:bookmarkStart w:id="29" w:name="_Toc429655690"/>
    <w:bookmarkStart w:id="30" w:name="_Toc429657383"/>
    <w:bookmarkStart w:id="31" w:name="_Toc430679376"/>
    <w:bookmarkStart w:id="32" w:name="_Toc430679400"/>
    <w:bookmarkStart w:id="33" w:name="_Toc434845957"/>
    <w:bookmarkStart w:id="34" w:name="_Toc434846225"/>
    <w:bookmarkStart w:id="35" w:name="_Toc434846938"/>
    <w:bookmarkStart w:id="36" w:name="_Toc437759766"/>
    <w:bookmarkStart w:id="37" w:name="_Toc444883307"/>
    <w:bookmarkStart w:id="38" w:name="_Toc445703758"/>
    <w:bookmarkStart w:id="39" w:name="_Toc445703977"/>
    <w:bookmarkStart w:id="40" w:name="_Toc450478047"/>
    <w:bookmarkStart w:id="41" w:name="_Toc451059699"/>
    <w:bookmarkStart w:id="42" w:name="_Toc451059763"/>
    <w:bookmarkStart w:id="43" w:name="_Toc451922471"/>
    <w:bookmarkStart w:id="44" w:name="_Toc456499462"/>
    <w:bookmarkStart w:id="45" w:name="_Toc456499556"/>
    <w:bookmarkStart w:id="46" w:name="_Toc456499751"/>
    <w:bookmarkStart w:id="47" w:name="_Toc456503319"/>
    <w:bookmarkStart w:id="48" w:name="_Toc456503689"/>
    <w:bookmarkStart w:id="49" w:name="_Toc456504241"/>
    <w:bookmarkStart w:id="50" w:name="_Toc456504329"/>
    <w:bookmarkStart w:id="51" w:name="_Toc456504423"/>
    <w:bookmarkStart w:id="52" w:name="_Toc456504510"/>
    <w:bookmarkEnd w:id="23"/>
    <w:p w:rsidR="00C86872" w:rsidRDefault="00990F76" w:rsidP="002E659B">
      <w:pPr>
        <w:pStyle w:val="FirstHeading"/>
        <w:numPr>
          <w:ilvl w:val="0"/>
          <w:numId w:val="0"/>
        </w:numPr>
        <w:tabs>
          <w:tab w:val="left" w:pos="180"/>
        </w:tabs>
      </w:pPr>
      <w:r>
        <w:fldChar w:fldCharType="begin"/>
      </w:r>
      <w:r w:rsidR="00FA3B66">
        <w:instrText xml:space="preserve"> SEQ "</w:instrText>
      </w:r>
      <w:r w:rsidR="00373D77">
        <w:fldChar w:fldCharType="begin"/>
      </w:r>
      <w:r w:rsidR="00373D77">
        <w:instrText xml:space="preserve"> SECTION  \* MERGEFORMAT </w:instrText>
      </w:r>
      <w:r w:rsidR="00373D77">
        <w:fldChar w:fldCharType="separate"/>
      </w:r>
      <w:r w:rsidR="00E65A45">
        <w:instrText>4</w:instrText>
      </w:r>
      <w:r w:rsidR="00373D77">
        <w:fldChar w:fldCharType="end"/>
      </w:r>
      <w:r w:rsidR="00FA3B66">
        <w:instrText xml:space="preserve">#"\* ALPHABETIC \* MERGEFORMAT </w:instrText>
      </w:r>
      <w:r>
        <w:fldChar w:fldCharType="separate"/>
      </w:r>
      <w:bookmarkStart w:id="53" w:name="_Toc394918511"/>
      <w:r w:rsidR="00E65A45">
        <w:rPr>
          <w:noProof/>
        </w:rPr>
        <w:t>A</w:t>
      </w:r>
      <w:r>
        <w:fldChar w:fldCharType="end"/>
      </w:r>
      <w:r w:rsidR="00FA3B66">
        <w:t>.</w:t>
      </w:r>
      <w:r w:rsidR="00FA3B66">
        <w:tab/>
        <w:t>Indicadores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C3922" w:rsidRDefault="001E58C4" w:rsidP="002E659B">
      <w:pPr>
        <w:pStyle w:val="Paragraph"/>
        <w:tabs>
          <w:tab w:val="clear" w:pos="900"/>
          <w:tab w:val="num" w:pos="720"/>
        </w:tabs>
        <w:ind w:left="720"/>
      </w:pPr>
      <w:r>
        <w:t>Los indicadores de monitoreo medirán el grado de avance en la consecución anual de cada uno de los productos, resultados y propósitos listados en la Matriz de Resultados, y los indicadores de impacto se medirán con la evaluación de impacto que se cita en la siguiente sección</w:t>
      </w:r>
      <w:r w:rsidR="006F509E">
        <w:t>.</w:t>
      </w:r>
    </w:p>
    <w:p w:rsidR="00C86872" w:rsidRDefault="00990F76" w:rsidP="002E659B">
      <w:pPr>
        <w:pStyle w:val="FirstHeading"/>
        <w:keepNext w:val="0"/>
        <w:numPr>
          <w:ilvl w:val="0"/>
          <w:numId w:val="0"/>
        </w:numPr>
      </w:pPr>
      <w:r>
        <w:fldChar w:fldCharType="begin"/>
      </w:r>
      <w:r w:rsidR="00FA3B66">
        <w:instrText xml:space="preserve"> SEQ "</w:instrText>
      </w:r>
      <w:r w:rsidR="00373D77">
        <w:fldChar w:fldCharType="begin"/>
      </w:r>
      <w:r w:rsidR="00373D77">
        <w:instrText xml:space="preserve"> SECTION  \* MERGEFORMAT </w:instrText>
      </w:r>
      <w:r w:rsidR="00373D77">
        <w:fldChar w:fldCharType="separate"/>
      </w:r>
      <w:r w:rsidR="00E65A45">
        <w:instrText>4</w:instrText>
      </w:r>
      <w:r w:rsidR="00373D77">
        <w:fldChar w:fldCharType="end"/>
      </w:r>
      <w:r w:rsidR="00FA3B66">
        <w:instrText xml:space="preserve">#"\* ALPHABETIC \* MERGEFORMAT </w:instrText>
      </w:r>
      <w:r>
        <w:fldChar w:fldCharType="separate"/>
      </w:r>
      <w:bookmarkStart w:id="54" w:name="_Toc394918512"/>
      <w:r w:rsidR="00E65A45">
        <w:rPr>
          <w:noProof/>
        </w:rPr>
        <w:t>B</w:t>
      </w:r>
      <w:r>
        <w:fldChar w:fldCharType="end"/>
      </w:r>
      <w:r w:rsidR="00FA3B66">
        <w:t>.</w:t>
      </w:r>
      <w:r w:rsidR="00FA3B66">
        <w:tab/>
      </w:r>
      <w:r w:rsidR="00FA3B66" w:rsidRPr="001C53AB">
        <w:rPr>
          <w:lang w:val="es-ES_tradnl"/>
        </w:rPr>
        <w:t>Recopilación de datos e instrumentos</w:t>
      </w:r>
      <w:bookmarkEnd w:id="54"/>
    </w:p>
    <w:p w:rsidR="00861ABC" w:rsidRDefault="001E58C4" w:rsidP="002E659B">
      <w:pPr>
        <w:pStyle w:val="Paragraph"/>
        <w:tabs>
          <w:tab w:val="clear" w:pos="900"/>
          <w:tab w:val="num" w:pos="720"/>
        </w:tabs>
        <w:ind w:left="720"/>
      </w:pPr>
      <w:r>
        <w:rPr>
          <w:szCs w:val="24"/>
        </w:rPr>
        <w:t>E</w:t>
      </w:r>
      <w:r w:rsidRPr="00290F92">
        <w:rPr>
          <w:szCs w:val="24"/>
        </w:rPr>
        <w:t xml:space="preserve">l objetivo </w:t>
      </w:r>
      <w:r>
        <w:rPr>
          <w:szCs w:val="24"/>
        </w:rPr>
        <w:t xml:space="preserve">de esta actividad </w:t>
      </w:r>
      <w:r w:rsidRPr="00290F92">
        <w:rPr>
          <w:szCs w:val="24"/>
        </w:rPr>
        <w:t xml:space="preserve">es hacer un seguimiento cercano a la ejecución del programa, monitoreando el cumplimiento de las metas tanto en términos de eficacia (que las acciones del programa lleguen a los beneficiarios con una calidad acorde a las necesidades) como en términos de oportunidad (que las acciones lleguen en los momentos efectivamente </w:t>
      </w:r>
      <w:r>
        <w:rPr>
          <w:szCs w:val="24"/>
        </w:rPr>
        <w:t>planificados</w:t>
      </w:r>
      <w:r w:rsidRPr="00290F92">
        <w:rPr>
          <w:szCs w:val="24"/>
        </w:rPr>
        <w:t xml:space="preserve">). Esto se conseguirá con </w:t>
      </w:r>
      <w:r>
        <w:rPr>
          <w:szCs w:val="24"/>
        </w:rPr>
        <w:t>e</w:t>
      </w:r>
      <w:r w:rsidRPr="00290F92">
        <w:rPr>
          <w:szCs w:val="24"/>
        </w:rPr>
        <w:t>l levantamientos de datos</w:t>
      </w:r>
      <w:r>
        <w:rPr>
          <w:szCs w:val="24"/>
        </w:rPr>
        <w:t xml:space="preserve"> y análisis de las acciones </w:t>
      </w:r>
      <w:r w:rsidRPr="00290F92">
        <w:rPr>
          <w:szCs w:val="24"/>
        </w:rPr>
        <w:t>de monitoreo</w:t>
      </w:r>
      <w:r w:rsidR="00C437C4">
        <w:rPr>
          <w:szCs w:val="24"/>
        </w:rPr>
        <w:t>.</w:t>
      </w:r>
      <w:r w:rsidR="00861ABC">
        <w:t xml:space="preserve"> </w:t>
      </w:r>
    </w:p>
    <w:p w:rsidR="005F6FDA" w:rsidRPr="00F81EFA" w:rsidRDefault="001E58C4" w:rsidP="002E659B">
      <w:pPr>
        <w:pStyle w:val="Paragraph"/>
        <w:tabs>
          <w:tab w:val="clear" w:pos="900"/>
          <w:tab w:val="num" w:pos="720"/>
        </w:tabs>
        <w:ind w:left="720"/>
      </w:pPr>
      <w:r w:rsidRPr="00F81EFA">
        <w:t xml:space="preserve">Como fue señalado en el párrafo </w:t>
      </w:r>
      <w:r w:rsidRPr="00F81EFA">
        <w:fldChar w:fldCharType="begin"/>
      </w:r>
      <w:r w:rsidRPr="00F81EFA">
        <w:instrText xml:space="preserve"> REF _Ref340155776 \r \h </w:instrText>
      </w:r>
      <w:r>
        <w:instrText xml:space="preserve"> \* MERGEFORMAT </w:instrText>
      </w:r>
      <w:r w:rsidRPr="00F81EFA">
        <w:fldChar w:fldCharType="separate"/>
      </w:r>
      <w:r w:rsidR="00E65A45">
        <w:t>2.2</w:t>
      </w:r>
      <w:r w:rsidRPr="00F81EFA">
        <w:fldChar w:fldCharType="end"/>
      </w:r>
      <w:r w:rsidRPr="00F81EFA">
        <w:t>, el monitoreo regular de actividades y productos por componente será realizado mediante herramientas e instrumentos que la SE</w:t>
      </w:r>
      <w:r w:rsidR="00BD15E5">
        <w:t>MED utilizará rutinariamente y a los q</w:t>
      </w:r>
      <w:r w:rsidRPr="00F81EFA">
        <w:t>ue el programa contribuirá con su diseño</w:t>
      </w:r>
      <w:r w:rsidRPr="002B4E54">
        <w:t>. En términos de resultados, se utilizarán como instrumentos principales de recolección de datos la Prova Brasil, administrada por el Gobierno Federal, el SAEDE</w:t>
      </w:r>
      <w:r>
        <w:t xml:space="preserve">, </w:t>
      </w:r>
      <w:r w:rsidRPr="002B4E54">
        <w:t>el Sistema de Monitoreo de la Calidad de la EI</w:t>
      </w:r>
      <w:r>
        <w:t xml:space="preserve"> y datos administrativos de la SEMED</w:t>
      </w:r>
      <w:r w:rsidRPr="002B4E54">
        <w:t>. La Prova Brasil y el componente ARE del SAEDE estarán disponibles ya desde el inicio del programa. El componente AGE del SAEDE y el sistema de monitoreo de la EI, serán desarrollados a lo largo del programa</w:t>
      </w:r>
      <w:r>
        <w:t>.</w:t>
      </w:r>
    </w:p>
    <w:p w:rsidR="00C86872" w:rsidRDefault="00990F76" w:rsidP="002E659B">
      <w:pPr>
        <w:pStyle w:val="FirstHeading"/>
        <w:keepLines/>
        <w:numPr>
          <w:ilvl w:val="0"/>
          <w:numId w:val="0"/>
        </w:numPr>
      </w:pPr>
      <w:r>
        <w:fldChar w:fldCharType="begin"/>
      </w:r>
      <w:r w:rsidR="00244FAF">
        <w:instrText xml:space="preserve"> SEQ "</w:instrText>
      </w:r>
      <w:r w:rsidR="00373D77">
        <w:fldChar w:fldCharType="begin"/>
      </w:r>
      <w:r w:rsidR="00373D77">
        <w:instrText xml:space="preserve"> SECTION  \* MERGEFORMAT </w:instrText>
      </w:r>
      <w:r w:rsidR="00373D77">
        <w:fldChar w:fldCharType="separate"/>
      </w:r>
      <w:r w:rsidR="00E65A45">
        <w:instrText>4</w:instrText>
      </w:r>
      <w:r w:rsidR="00373D77">
        <w:fldChar w:fldCharType="end"/>
      </w:r>
      <w:r w:rsidR="00244FAF">
        <w:instrText xml:space="preserve">#"\* ALPHABETIC \* MERGEFORMAT </w:instrText>
      </w:r>
      <w:r>
        <w:fldChar w:fldCharType="separate"/>
      </w:r>
      <w:bookmarkStart w:id="55" w:name="_Toc394918513"/>
      <w:r w:rsidR="00E65A45">
        <w:rPr>
          <w:noProof/>
        </w:rPr>
        <w:t>C</w:t>
      </w:r>
      <w:r>
        <w:fldChar w:fldCharType="end"/>
      </w:r>
      <w:r w:rsidR="00244FAF">
        <w:t>.</w:t>
      </w:r>
      <w:r w:rsidR="00244FAF">
        <w:tab/>
      </w:r>
      <w:r w:rsidR="00244FAF" w:rsidRPr="0070507C">
        <w:t>Presentación de informes</w:t>
      </w:r>
      <w:bookmarkEnd w:id="55"/>
    </w:p>
    <w:p w:rsidR="00244FAF" w:rsidRDefault="001E58C4" w:rsidP="002E659B">
      <w:pPr>
        <w:pStyle w:val="Paragraph"/>
        <w:keepNext/>
        <w:keepLines/>
        <w:tabs>
          <w:tab w:val="left" w:pos="720"/>
        </w:tabs>
        <w:ind w:left="720"/>
      </w:pPr>
      <w:r>
        <w:t>La SEMED presentará informes de progreso con datos sobre los avances en la ejecución, incluyendo los indicadores de productos y resultados</w:t>
      </w:r>
      <w:r w:rsidRPr="0070507C">
        <w:t>.</w:t>
      </w:r>
      <w:r>
        <w:t xml:space="preserve"> Estos informes serán de periodicidad semestral</w:t>
      </w:r>
      <w:r w:rsidR="00F723AE">
        <w:t xml:space="preserve">. </w:t>
      </w:r>
    </w:p>
    <w:p w:rsidR="00C86872" w:rsidRDefault="00990F76" w:rsidP="002E659B">
      <w:pPr>
        <w:pStyle w:val="FirstHeading"/>
        <w:keepNext w:val="0"/>
        <w:numPr>
          <w:ilvl w:val="0"/>
          <w:numId w:val="0"/>
        </w:numPr>
        <w:rPr>
          <w:lang w:val="es-ES_tradnl"/>
        </w:rPr>
      </w:pPr>
      <w:r>
        <w:fldChar w:fldCharType="begin"/>
      </w:r>
      <w:r w:rsidR="00244FAF">
        <w:instrText xml:space="preserve"> SEQ "</w:instrText>
      </w:r>
      <w:r w:rsidR="00373D77">
        <w:fldChar w:fldCharType="begin"/>
      </w:r>
      <w:r w:rsidR="00373D77">
        <w:instrText xml:space="preserve"> SECTION</w:instrText>
      </w:r>
      <w:r w:rsidR="00373D77">
        <w:instrText xml:space="preserve">  \* MERGEFORMAT </w:instrText>
      </w:r>
      <w:r w:rsidR="00373D77">
        <w:fldChar w:fldCharType="separate"/>
      </w:r>
      <w:r w:rsidR="00E65A45">
        <w:instrText>4</w:instrText>
      </w:r>
      <w:r w:rsidR="00373D77">
        <w:fldChar w:fldCharType="end"/>
      </w:r>
      <w:r w:rsidR="00244FAF">
        <w:instrText xml:space="preserve">#"\* ALPHABETIC \* MERGEFORMAT </w:instrText>
      </w:r>
      <w:r>
        <w:fldChar w:fldCharType="separate"/>
      </w:r>
      <w:bookmarkStart w:id="56" w:name="_Toc394918514"/>
      <w:r w:rsidR="00E65A45">
        <w:rPr>
          <w:noProof/>
        </w:rPr>
        <w:t>D</w:t>
      </w:r>
      <w:r>
        <w:fldChar w:fldCharType="end"/>
      </w:r>
      <w:r w:rsidR="00244FAF">
        <w:t>.</w:t>
      </w:r>
      <w:r w:rsidR="00244FAF">
        <w:tab/>
      </w:r>
      <w:r w:rsidR="00244FAF" w:rsidRPr="00B87A39">
        <w:rPr>
          <w:lang w:val="es-ES_tradnl"/>
        </w:rPr>
        <w:t xml:space="preserve">Coordinación, plan de trabajo y presupuesto del </w:t>
      </w:r>
      <w:r w:rsidR="003B0F14">
        <w:rPr>
          <w:lang w:val="es-ES_tradnl"/>
        </w:rPr>
        <w:t>monitoreo</w:t>
      </w:r>
      <w:bookmarkEnd w:id="56"/>
    </w:p>
    <w:p w:rsidR="006D23CB" w:rsidRDefault="001E58C4" w:rsidP="002E659B">
      <w:pPr>
        <w:pStyle w:val="Paragraph"/>
        <w:numPr>
          <w:ilvl w:val="1"/>
          <w:numId w:val="10"/>
        </w:numPr>
        <w:tabs>
          <w:tab w:val="clear" w:pos="900"/>
          <w:tab w:val="num" w:pos="720"/>
        </w:tabs>
        <w:ind w:left="720"/>
      </w:pPr>
      <w:r>
        <w:t>La Unidad de Gerenciamiento del Proyecto (UGP) será la responsable del Monitoreo y Evaluación. Será responsabilidad de esta unidad realizar y presentar los informes semestrales descritos líneas arriba y el continuo monitoreo de los indicadores de productos y resultados dentro de la Matriz de Resultados</w:t>
      </w:r>
      <w:r w:rsidR="006D23CB">
        <w:t>.</w:t>
      </w:r>
      <w:r w:rsidR="00BD15E5">
        <w:t xml:space="preserve"> Para fortalecer la capacidad de Monitoreo y Evaluación de la SEMED, el Programa financiará la constitución de </w:t>
      </w:r>
      <w:r w:rsidR="00BD15E5">
        <w:lastRenderedPageBreak/>
        <w:t>un Núcleo de Estadísticas y Análisis Educativas, quien será el principal responsable de la gestión del SAEDE y del Sistema de Monitoreo de la Calidad de EI.</w:t>
      </w:r>
    </w:p>
    <w:p w:rsidR="00244FAF" w:rsidRDefault="001E58C4" w:rsidP="002E659B">
      <w:pPr>
        <w:pStyle w:val="Paragraph"/>
        <w:tabs>
          <w:tab w:val="clear" w:pos="900"/>
          <w:tab w:val="num" w:pos="720"/>
        </w:tabs>
        <w:ind w:left="720"/>
      </w:pPr>
      <w:r>
        <w:t xml:space="preserve">El </w:t>
      </w:r>
      <w:r w:rsidRPr="00555E3F">
        <w:t xml:space="preserve">BID </w:t>
      </w:r>
      <w:r>
        <w:t xml:space="preserve">realizará, además del apoyo regular al proyecto, misiones de administración, con periodicidad anual, para hacer seguimiento al avance del programa en términos de productos y resultados. El </w:t>
      </w:r>
      <w:r w:rsidRPr="00555E3F">
        <w:t>seguimiento</w:t>
      </w:r>
      <w:r>
        <w:t xml:space="preserve"> estará compuesto de actividades de periodicidad semestral (actualización periódica de la base de datos) y otras de periodicidad anual (informes de productos y resultados, misiones de administración del BID). Las actividades de monitoreo se harán con recursos tanto del programa como de administración del BID según detalle del Cuadro II</w:t>
      </w:r>
      <w:r w:rsidRPr="00146248">
        <w:noBreakHyphen/>
      </w:r>
      <w:r>
        <w:t>1</w:t>
      </w:r>
      <w:r w:rsidR="00244FAF">
        <w:t>.</w:t>
      </w:r>
    </w:p>
    <w:p w:rsidR="002C29F8" w:rsidRDefault="002C29F8" w:rsidP="002E659B">
      <w:pPr>
        <w:pStyle w:val="Paragraph"/>
        <w:numPr>
          <w:ilvl w:val="0"/>
          <w:numId w:val="0"/>
        </w:numPr>
        <w:tabs>
          <w:tab w:val="num" w:pos="720"/>
        </w:tabs>
        <w:ind w:left="720"/>
        <w:sectPr w:rsidR="002C29F8" w:rsidSect="00C927E8">
          <w:type w:val="continuous"/>
          <w:pgSz w:w="12240" w:h="15840" w:code="1"/>
          <w:pgMar w:top="1440" w:right="1800" w:bottom="1440" w:left="1440" w:header="706" w:footer="706" w:gutter="0"/>
          <w:cols w:space="720"/>
          <w:formProt w:val="0"/>
          <w:titlePg/>
        </w:sectPr>
      </w:pPr>
    </w:p>
    <w:tbl>
      <w:tblPr>
        <w:tblW w:w="13795" w:type="dxa"/>
        <w:jc w:val="center"/>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7"/>
        <w:gridCol w:w="360"/>
        <w:gridCol w:w="360"/>
        <w:gridCol w:w="360"/>
        <w:gridCol w:w="360"/>
        <w:gridCol w:w="360"/>
        <w:gridCol w:w="360"/>
        <w:gridCol w:w="360"/>
        <w:gridCol w:w="360"/>
        <w:gridCol w:w="360"/>
        <w:gridCol w:w="360"/>
        <w:gridCol w:w="360"/>
        <w:gridCol w:w="360"/>
        <w:gridCol w:w="343"/>
        <w:gridCol w:w="360"/>
        <w:gridCol w:w="360"/>
        <w:gridCol w:w="360"/>
        <w:gridCol w:w="360"/>
        <w:gridCol w:w="360"/>
        <w:gridCol w:w="360"/>
        <w:gridCol w:w="360"/>
        <w:gridCol w:w="1498"/>
        <w:gridCol w:w="1080"/>
        <w:gridCol w:w="1677"/>
      </w:tblGrid>
      <w:tr w:rsidR="001E58C4" w:rsidRPr="008B6803" w:rsidTr="001E58C4">
        <w:trPr>
          <w:trHeight w:val="70"/>
          <w:jc w:val="center"/>
        </w:trPr>
        <w:tc>
          <w:tcPr>
            <w:tcW w:w="13795" w:type="dxa"/>
            <w:gridSpan w:val="24"/>
            <w:tcBorders>
              <w:top w:val="nil"/>
              <w:left w:val="nil"/>
              <w:bottom w:val="single" w:sz="4" w:space="0" w:color="000000"/>
              <w:right w:val="nil"/>
            </w:tcBorders>
          </w:tcPr>
          <w:p w:rsidR="001E58C4" w:rsidRDefault="001E58C4" w:rsidP="00AE523E">
            <w:pPr>
              <w:jc w:val="center"/>
              <w:rPr>
                <w:rFonts w:ascii="Times New Roman Bold" w:hAnsi="Times New Roman Bold"/>
                <w:b/>
                <w:sz w:val="20"/>
                <w:lang w:val="es-ES"/>
              </w:rPr>
            </w:pPr>
            <w:r w:rsidRPr="002C29F8">
              <w:rPr>
                <w:rFonts w:ascii="Times New Roman Bold" w:hAnsi="Times New Roman Bold"/>
                <w:b/>
                <w:sz w:val="20"/>
                <w:lang w:val="es-ES"/>
              </w:rPr>
              <w:lastRenderedPageBreak/>
              <w:t>Cuadro</w:t>
            </w:r>
            <w:r>
              <w:rPr>
                <w:rFonts w:ascii="Times New Roman Bold" w:hAnsi="Times New Roman Bold"/>
                <w:b/>
                <w:sz w:val="20"/>
                <w:lang w:val="es-ES"/>
              </w:rPr>
              <w:t xml:space="preserve"> II-1</w:t>
            </w:r>
          </w:p>
          <w:p w:rsidR="001E58C4" w:rsidRPr="002C29F8" w:rsidRDefault="001E58C4" w:rsidP="00AE523E">
            <w:pPr>
              <w:jc w:val="center"/>
              <w:rPr>
                <w:rFonts w:ascii="Times New Roman Bold" w:hAnsi="Times New Roman Bold"/>
                <w:b/>
                <w:sz w:val="20"/>
                <w:lang w:val="es-ES"/>
              </w:rPr>
            </w:pPr>
            <w:r w:rsidRPr="002C29F8">
              <w:rPr>
                <w:rFonts w:ascii="Times New Roman Bold" w:eastAsia="Calibri" w:hAnsi="Times New Roman Bold"/>
                <w:b/>
                <w:sz w:val="20"/>
                <w:lang w:val="es-ES"/>
              </w:rPr>
              <w:t xml:space="preserve">Plan de trabajo </w:t>
            </w:r>
            <w:r>
              <w:rPr>
                <w:rFonts w:ascii="Times New Roman Bold" w:eastAsia="Calibri" w:hAnsi="Times New Roman Bold"/>
                <w:b/>
                <w:sz w:val="20"/>
                <w:lang w:val="es-ES"/>
              </w:rPr>
              <w:t>para el Monitoreo</w:t>
            </w:r>
          </w:p>
        </w:tc>
      </w:tr>
      <w:tr w:rsidR="001E58C4" w:rsidRPr="0070507C" w:rsidTr="001E58C4">
        <w:trPr>
          <w:jc w:val="center"/>
        </w:trPr>
        <w:tc>
          <w:tcPr>
            <w:tcW w:w="2357" w:type="dxa"/>
            <w:vMerge w:val="restart"/>
            <w:shd w:val="clear" w:color="auto" w:fill="B6DDE8"/>
            <w:vAlign w:val="center"/>
          </w:tcPr>
          <w:p w:rsidR="001E58C4" w:rsidRPr="00455D51" w:rsidRDefault="001E58C4" w:rsidP="00AE523E">
            <w:pPr>
              <w:jc w:val="center"/>
              <w:rPr>
                <w:b/>
                <w:sz w:val="20"/>
                <w:lang w:val="es-ES"/>
              </w:rPr>
            </w:pPr>
            <w:r w:rsidRPr="00455D51">
              <w:rPr>
                <w:b/>
                <w:sz w:val="20"/>
                <w:lang w:val="es-ES"/>
              </w:rPr>
              <w:t xml:space="preserve">Principales actividades de </w:t>
            </w:r>
            <w:r>
              <w:rPr>
                <w:b/>
                <w:sz w:val="20"/>
                <w:lang w:val="es-ES"/>
              </w:rPr>
              <w:t>monitoreo</w:t>
            </w:r>
            <w:r w:rsidRPr="00455D51">
              <w:rPr>
                <w:b/>
                <w:sz w:val="20"/>
                <w:lang w:val="es-ES"/>
              </w:rPr>
              <w:t>/Productos por actividad</w:t>
            </w:r>
          </w:p>
        </w:tc>
        <w:tc>
          <w:tcPr>
            <w:tcW w:w="1440" w:type="dxa"/>
            <w:gridSpan w:val="4"/>
            <w:tcBorders>
              <w:bottom w:val="single" w:sz="4" w:space="0" w:color="000000"/>
            </w:tcBorders>
            <w:shd w:val="clear" w:color="auto" w:fill="B6DDE8"/>
            <w:vAlign w:val="center"/>
          </w:tcPr>
          <w:p w:rsidR="001E58C4" w:rsidRPr="00455D51" w:rsidRDefault="001E58C4" w:rsidP="00AE523E">
            <w:pPr>
              <w:jc w:val="center"/>
              <w:rPr>
                <w:b/>
                <w:sz w:val="20"/>
              </w:rPr>
            </w:pPr>
            <w:r w:rsidRPr="00455D51">
              <w:rPr>
                <w:b/>
                <w:sz w:val="20"/>
              </w:rPr>
              <w:t>Año 1</w:t>
            </w:r>
          </w:p>
        </w:tc>
        <w:tc>
          <w:tcPr>
            <w:tcW w:w="1440" w:type="dxa"/>
            <w:gridSpan w:val="4"/>
            <w:tcBorders>
              <w:bottom w:val="single" w:sz="4" w:space="0" w:color="000000"/>
            </w:tcBorders>
            <w:shd w:val="clear" w:color="auto" w:fill="B6DDE8"/>
            <w:vAlign w:val="center"/>
          </w:tcPr>
          <w:p w:rsidR="001E58C4" w:rsidRPr="00455D51" w:rsidRDefault="001E58C4" w:rsidP="00AE523E">
            <w:pPr>
              <w:jc w:val="center"/>
              <w:rPr>
                <w:b/>
                <w:sz w:val="20"/>
              </w:rPr>
            </w:pPr>
            <w:r w:rsidRPr="00455D51">
              <w:rPr>
                <w:b/>
                <w:sz w:val="20"/>
              </w:rPr>
              <w:t>Año 2</w:t>
            </w:r>
          </w:p>
        </w:tc>
        <w:tc>
          <w:tcPr>
            <w:tcW w:w="1440" w:type="dxa"/>
            <w:gridSpan w:val="4"/>
            <w:tcBorders>
              <w:bottom w:val="single" w:sz="4" w:space="0" w:color="000000"/>
            </w:tcBorders>
            <w:shd w:val="clear" w:color="auto" w:fill="B6DDE8"/>
            <w:vAlign w:val="center"/>
          </w:tcPr>
          <w:p w:rsidR="001E58C4" w:rsidRPr="00455D51" w:rsidRDefault="001E58C4" w:rsidP="00AE523E">
            <w:pPr>
              <w:jc w:val="center"/>
              <w:rPr>
                <w:b/>
                <w:sz w:val="20"/>
              </w:rPr>
            </w:pPr>
            <w:r w:rsidRPr="00455D51">
              <w:rPr>
                <w:b/>
                <w:sz w:val="20"/>
              </w:rPr>
              <w:t>Año 3</w:t>
            </w:r>
          </w:p>
        </w:tc>
        <w:tc>
          <w:tcPr>
            <w:tcW w:w="1423" w:type="dxa"/>
            <w:gridSpan w:val="4"/>
            <w:tcBorders>
              <w:bottom w:val="single" w:sz="4" w:space="0" w:color="000000"/>
            </w:tcBorders>
            <w:shd w:val="clear" w:color="auto" w:fill="B6DDE8"/>
            <w:vAlign w:val="center"/>
          </w:tcPr>
          <w:p w:rsidR="001E58C4" w:rsidRPr="00455D51" w:rsidRDefault="001E58C4" w:rsidP="00AE523E">
            <w:pPr>
              <w:jc w:val="center"/>
              <w:rPr>
                <w:b/>
                <w:sz w:val="20"/>
              </w:rPr>
            </w:pPr>
            <w:r w:rsidRPr="00455D51">
              <w:rPr>
                <w:b/>
                <w:sz w:val="20"/>
              </w:rPr>
              <w:t>Año</w:t>
            </w:r>
            <w:r>
              <w:rPr>
                <w:b/>
                <w:sz w:val="20"/>
              </w:rPr>
              <w:t xml:space="preserve"> 4</w:t>
            </w:r>
          </w:p>
        </w:tc>
        <w:tc>
          <w:tcPr>
            <w:tcW w:w="1440" w:type="dxa"/>
            <w:gridSpan w:val="4"/>
            <w:tcBorders>
              <w:bottom w:val="single" w:sz="4" w:space="0" w:color="000000"/>
            </w:tcBorders>
            <w:shd w:val="clear" w:color="auto" w:fill="B6DDE8"/>
          </w:tcPr>
          <w:p w:rsidR="001E58C4" w:rsidRPr="00455D51" w:rsidRDefault="001E58C4" w:rsidP="00AE523E">
            <w:pPr>
              <w:jc w:val="center"/>
              <w:rPr>
                <w:b/>
                <w:sz w:val="20"/>
              </w:rPr>
            </w:pPr>
            <w:r w:rsidRPr="00455D51">
              <w:rPr>
                <w:b/>
                <w:sz w:val="20"/>
              </w:rPr>
              <w:t xml:space="preserve">Año </w:t>
            </w:r>
            <w:r>
              <w:rPr>
                <w:b/>
                <w:sz w:val="20"/>
              </w:rPr>
              <w:t>5</w:t>
            </w:r>
          </w:p>
        </w:tc>
        <w:tc>
          <w:tcPr>
            <w:tcW w:w="1498" w:type="dxa"/>
            <w:vMerge w:val="restart"/>
            <w:shd w:val="clear" w:color="auto" w:fill="B6DDE8"/>
            <w:vAlign w:val="center"/>
          </w:tcPr>
          <w:p w:rsidR="001E58C4" w:rsidRPr="00856925" w:rsidRDefault="001E58C4" w:rsidP="00AE523E">
            <w:pPr>
              <w:jc w:val="center"/>
              <w:rPr>
                <w:b/>
                <w:sz w:val="20"/>
                <w:lang w:val="es-AR"/>
              </w:rPr>
            </w:pPr>
            <w:r w:rsidRPr="00856925">
              <w:rPr>
                <w:b/>
                <w:sz w:val="20"/>
                <w:lang w:val="es-AR"/>
              </w:rPr>
              <w:t>Responsable</w:t>
            </w:r>
          </w:p>
        </w:tc>
        <w:tc>
          <w:tcPr>
            <w:tcW w:w="1080" w:type="dxa"/>
            <w:vMerge w:val="restart"/>
            <w:shd w:val="clear" w:color="auto" w:fill="B6DDE8"/>
            <w:vAlign w:val="center"/>
          </w:tcPr>
          <w:p w:rsidR="001E58C4" w:rsidRPr="00856925" w:rsidRDefault="001E58C4" w:rsidP="00AE523E">
            <w:pPr>
              <w:jc w:val="center"/>
              <w:rPr>
                <w:b/>
                <w:sz w:val="20"/>
                <w:lang w:val="es-AR"/>
              </w:rPr>
            </w:pPr>
            <w:r w:rsidRPr="00856925">
              <w:rPr>
                <w:b/>
                <w:sz w:val="20"/>
                <w:lang w:val="es-AR"/>
              </w:rPr>
              <w:t>Costo US$</w:t>
            </w:r>
          </w:p>
        </w:tc>
        <w:tc>
          <w:tcPr>
            <w:tcW w:w="1677" w:type="dxa"/>
            <w:vMerge w:val="restart"/>
            <w:shd w:val="clear" w:color="auto" w:fill="B6DDE8"/>
            <w:vAlign w:val="center"/>
          </w:tcPr>
          <w:p w:rsidR="001E58C4" w:rsidRPr="00856925" w:rsidRDefault="001E58C4" w:rsidP="00AE523E">
            <w:pPr>
              <w:jc w:val="center"/>
              <w:rPr>
                <w:b/>
                <w:sz w:val="20"/>
                <w:lang w:val="es-AR"/>
              </w:rPr>
            </w:pPr>
            <w:r w:rsidRPr="00856925">
              <w:rPr>
                <w:b/>
                <w:sz w:val="20"/>
                <w:lang w:val="es-AR"/>
              </w:rPr>
              <w:t>Financiamiento</w:t>
            </w:r>
          </w:p>
        </w:tc>
      </w:tr>
      <w:tr w:rsidR="001E58C4" w:rsidRPr="0070507C" w:rsidTr="001E58C4">
        <w:trPr>
          <w:jc w:val="center"/>
        </w:trPr>
        <w:tc>
          <w:tcPr>
            <w:tcW w:w="2357" w:type="dxa"/>
            <w:vMerge/>
          </w:tcPr>
          <w:p w:rsidR="001E58C4" w:rsidRPr="00455D51" w:rsidRDefault="001E58C4" w:rsidP="00AE523E">
            <w:pPr>
              <w:jc w:val="center"/>
              <w:rPr>
                <w:sz w:val="20"/>
              </w:rPr>
            </w:pPr>
          </w:p>
        </w:tc>
        <w:tc>
          <w:tcPr>
            <w:tcW w:w="360" w:type="dxa"/>
            <w:shd w:val="clear" w:color="auto" w:fill="B6DDE8"/>
          </w:tcPr>
          <w:p w:rsidR="001E58C4" w:rsidRPr="00455D51" w:rsidRDefault="001E58C4" w:rsidP="00AE523E">
            <w:pPr>
              <w:jc w:val="center"/>
              <w:rPr>
                <w:b/>
                <w:sz w:val="20"/>
              </w:rPr>
            </w:pPr>
            <w:r w:rsidRPr="00455D51">
              <w:rPr>
                <w:b/>
                <w:sz w:val="20"/>
              </w:rPr>
              <w:t>1</w:t>
            </w:r>
          </w:p>
        </w:tc>
        <w:tc>
          <w:tcPr>
            <w:tcW w:w="360" w:type="dxa"/>
            <w:shd w:val="clear" w:color="auto" w:fill="B6DDE8"/>
          </w:tcPr>
          <w:p w:rsidR="001E58C4" w:rsidRPr="00455D51" w:rsidRDefault="001E58C4" w:rsidP="00AE523E">
            <w:pPr>
              <w:jc w:val="center"/>
              <w:rPr>
                <w:b/>
                <w:sz w:val="20"/>
              </w:rPr>
            </w:pPr>
            <w:r w:rsidRPr="00455D51">
              <w:rPr>
                <w:b/>
                <w:sz w:val="20"/>
              </w:rPr>
              <w:t>2</w:t>
            </w:r>
          </w:p>
        </w:tc>
        <w:tc>
          <w:tcPr>
            <w:tcW w:w="360" w:type="dxa"/>
            <w:shd w:val="clear" w:color="auto" w:fill="B6DDE8"/>
          </w:tcPr>
          <w:p w:rsidR="001E58C4" w:rsidRPr="00455D51" w:rsidRDefault="001E58C4" w:rsidP="00AE523E">
            <w:pPr>
              <w:jc w:val="center"/>
              <w:rPr>
                <w:b/>
                <w:sz w:val="20"/>
              </w:rPr>
            </w:pPr>
            <w:r w:rsidRPr="00455D51">
              <w:rPr>
                <w:b/>
                <w:sz w:val="20"/>
              </w:rPr>
              <w:t>3</w:t>
            </w:r>
          </w:p>
        </w:tc>
        <w:tc>
          <w:tcPr>
            <w:tcW w:w="360" w:type="dxa"/>
            <w:shd w:val="clear" w:color="auto" w:fill="B6DDE8"/>
          </w:tcPr>
          <w:p w:rsidR="001E58C4" w:rsidRPr="00455D51" w:rsidRDefault="001E58C4" w:rsidP="00AE523E">
            <w:pPr>
              <w:jc w:val="center"/>
              <w:rPr>
                <w:b/>
                <w:sz w:val="20"/>
              </w:rPr>
            </w:pPr>
            <w:r>
              <w:rPr>
                <w:b/>
                <w:sz w:val="20"/>
              </w:rPr>
              <w:t>4</w:t>
            </w:r>
          </w:p>
        </w:tc>
        <w:tc>
          <w:tcPr>
            <w:tcW w:w="360" w:type="dxa"/>
            <w:shd w:val="clear" w:color="auto" w:fill="B6DDE8"/>
          </w:tcPr>
          <w:p w:rsidR="001E58C4" w:rsidRPr="00455D51" w:rsidRDefault="001E58C4" w:rsidP="00AE523E">
            <w:pPr>
              <w:jc w:val="center"/>
              <w:rPr>
                <w:b/>
                <w:sz w:val="20"/>
              </w:rPr>
            </w:pPr>
            <w:r>
              <w:rPr>
                <w:b/>
                <w:sz w:val="20"/>
              </w:rPr>
              <w:t>1</w:t>
            </w:r>
          </w:p>
        </w:tc>
        <w:tc>
          <w:tcPr>
            <w:tcW w:w="360" w:type="dxa"/>
            <w:shd w:val="clear" w:color="auto" w:fill="B6DDE8"/>
          </w:tcPr>
          <w:p w:rsidR="001E58C4" w:rsidRPr="00455D51" w:rsidRDefault="001E58C4" w:rsidP="00AE523E">
            <w:pPr>
              <w:jc w:val="center"/>
              <w:rPr>
                <w:b/>
                <w:sz w:val="20"/>
              </w:rPr>
            </w:pPr>
            <w:r>
              <w:rPr>
                <w:b/>
                <w:sz w:val="20"/>
              </w:rPr>
              <w:t>2</w:t>
            </w:r>
          </w:p>
        </w:tc>
        <w:tc>
          <w:tcPr>
            <w:tcW w:w="360" w:type="dxa"/>
            <w:shd w:val="clear" w:color="auto" w:fill="B6DDE8"/>
          </w:tcPr>
          <w:p w:rsidR="001E58C4" w:rsidRPr="00455D51" w:rsidRDefault="001E58C4" w:rsidP="00AE523E">
            <w:pPr>
              <w:jc w:val="center"/>
              <w:rPr>
                <w:b/>
                <w:sz w:val="20"/>
              </w:rPr>
            </w:pPr>
            <w:r w:rsidRPr="00455D51">
              <w:rPr>
                <w:b/>
                <w:sz w:val="20"/>
              </w:rPr>
              <w:t>3</w:t>
            </w:r>
          </w:p>
        </w:tc>
        <w:tc>
          <w:tcPr>
            <w:tcW w:w="360" w:type="dxa"/>
            <w:shd w:val="clear" w:color="auto" w:fill="B6DDE8"/>
          </w:tcPr>
          <w:p w:rsidR="001E58C4" w:rsidRPr="00455D51" w:rsidRDefault="001E58C4" w:rsidP="00AE523E">
            <w:pPr>
              <w:jc w:val="center"/>
              <w:rPr>
                <w:b/>
                <w:sz w:val="20"/>
              </w:rPr>
            </w:pPr>
            <w:r w:rsidRPr="00455D51">
              <w:rPr>
                <w:b/>
                <w:sz w:val="20"/>
              </w:rPr>
              <w:t>4</w:t>
            </w:r>
          </w:p>
        </w:tc>
        <w:tc>
          <w:tcPr>
            <w:tcW w:w="360" w:type="dxa"/>
            <w:shd w:val="clear" w:color="auto" w:fill="B6DDE8"/>
          </w:tcPr>
          <w:p w:rsidR="001E58C4" w:rsidRPr="00455D51" w:rsidRDefault="001E58C4" w:rsidP="00AE523E">
            <w:pPr>
              <w:jc w:val="center"/>
              <w:rPr>
                <w:b/>
                <w:sz w:val="20"/>
              </w:rPr>
            </w:pPr>
            <w:r w:rsidRPr="00455D51">
              <w:rPr>
                <w:b/>
                <w:sz w:val="20"/>
              </w:rPr>
              <w:t>1</w:t>
            </w:r>
          </w:p>
        </w:tc>
        <w:tc>
          <w:tcPr>
            <w:tcW w:w="360" w:type="dxa"/>
            <w:shd w:val="clear" w:color="auto" w:fill="B6DDE8"/>
          </w:tcPr>
          <w:p w:rsidR="001E58C4" w:rsidRPr="00455D51" w:rsidRDefault="001E58C4" w:rsidP="00AE523E">
            <w:pPr>
              <w:jc w:val="center"/>
              <w:rPr>
                <w:b/>
                <w:sz w:val="20"/>
              </w:rPr>
            </w:pPr>
            <w:r w:rsidRPr="00455D51">
              <w:rPr>
                <w:b/>
                <w:sz w:val="20"/>
              </w:rPr>
              <w:t>2</w:t>
            </w:r>
          </w:p>
        </w:tc>
        <w:tc>
          <w:tcPr>
            <w:tcW w:w="360" w:type="dxa"/>
            <w:shd w:val="clear" w:color="auto" w:fill="B6DDE8"/>
          </w:tcPr>
          <w:p w:rsidR="001E58C4" w:rsidRPr="00455D51" w:rsidRDefault="001E58C4" w:rsidP="00AE523E">
            <w:pPr>
              <w:jc w:val="center"/>
              <w:rPr>
                <w:b/>
                <w:sz w:val="20"/>
              </w:rPr>
            </w:pPr>
            <w:r w:rsidRPr="00455D51">
              <w:rPr>
                <w:b/>
                <w:sz w:val="20"/>
              </w:rPr>
              <w:t>3</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4</w:t>
            </w:r>
          </w:p>
        </w:tc>
        <w:tc>
          <w:tcPr>
            <w:tcW w:w="343" w:type="dxa"/>
            <w:shd w:val="clear" w:color="auto" w:fill="B6DDE8" w:themeFill="accent5" w:themeFillTint="66"/>
          </w:tcPr>
          <w:p w:rsidR="001E58C4" w:rsidRPr="00B369D8" w:rsidRDefault="001E58C4" w:rsidP="00AE523E">
            <w:pPr>
              <w:jc w:val="center"/>
              <w:rPr>
                <w:b/>
                <w:sz w:val="20"/>
              </w:rPr>
            </w:pPr>
            <w:r w:rsidRPr="00455D51">
              <w:rPr>
                <w:b/>
                <w:sz w:val="20"/>
              </w:rPr>
              <w:t>1</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2</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3</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4</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1</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2</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3</w:t>
            </w:r>
          </w:p>
        </w:tc>
        <w:tc>
          <w:tcPr>
            <w:tcW w:w="360" w:type="dxa"/>
            <w:shd w:val="clear" w:color="auto" w:fill="B6DDE8" w:themeFill="accent5" w:themeFillTint="66"/>
          </w:tcPr>
          <w:p w:rsidR="001E58C4" w:rsidRPr="00455D51" w:rsidRDefault="001E58C4" w:rsidP="00AE523E">
            <w:pPr>
              <w:jc w:val="center"/>
              <w:rPr>
                <w:b/>
                <w:sz w:val="20"/>
              </w:rPr>
            </w:pPr>
            <w:r w:rsidRPr="00455D51">
              <w:rPr>
                <w:b/>
                <w:sz w:val="20"/>
              </w:rPr>
              <w:t>4</w:t>
            </w:r>
          </w:p>
        </w:tc>
        <w:tc>
          <w:tcPr>
            <w:tcW w:w="1498" w:type="dxa"/>
            <w:vMerge/>
          </w:tcPr>
          <w:p w:rsidR="001E58C4" w:rsidRPr="00856925" w:rsidRDefault="001E58C4" w:rsidP="00AE523E">
            <w:pPr>
              <w:jc w:val="center"/>
              <w:rPr>
                <w:sz w:val="20"/>
                <w:lang w:val="es-AR"/>
              </w:rPr>
            </w:pPr>
          </w:p>
        </w:tc>
        <w:tc>
          <w:tcPr>
            <w:tcW w:w="1080" w:type="dxa"/>
            <w:vMerge/>
          </w:tcPr>
          <w:p w:rsidR="001E58C4" w:rsidRPr="00856925" w:rsidRDefault="001E58C4" w:rsidP="00AE523E">
            <w:pPr>
              <w:jc w:val="center"/>
              <w:rPr>
                <w:sz w:val="20"/>
                <w:lang w:val="es-AR"/>
              </w:rPr>
            </w:pPr>
          </w:p>
        </w:tc>
        <w:tc>
          <w:tcPr>
            <w:tcW w:w="1677" w:type="dxa"/>
            <w:vMerge/>
          </w:tcPr>
          <w:p w:rsidR="001E58C4" w:rsidRPr="00856925" w:rsidRDefault="001E58C4" w:rsidP="00AE523E">
            <w:pPr>
              <w:jc w:val="center"/>
              <w:rPr>
                <w:sz w:val="20"/>
                <w:lang w:val="es-AR"/>
              </w:rPr>
            </w:pPr>
          </w:p>
        </w:tc>
      </w:tr>
      <w:tr w:rsidR="001E58C4" w:rsidRPr="0070507C" w:rsidTr="001E58C4">
        <w:trPr>
          <w:jc w:val="center"/>
        </w:trPr>
        <w:tc>
          <w:tcPr>
            <w:tcW w:w="2357" w:type="dxa"/>
          </w:tcPr>
          <w:p w:rsidR="001E58C4" w:rsidRPr="0041068C" w:rsidRDefault="001E58C4" w:rsidP="00AE523E">
            <w:pPr>
              <w:rPr>
                <w:sz w:val="20"/>
                <w:lang w:val="es-ES"/>
              </w:rPr>
            </w:pPr>
            <w:r w:rsidRPr="0041068C">
              <w:rPr>
                <w:sz w:val="20"/>
                <w:lang w:val="es-ES"/>
              </w:rPr>
              <w:t>Levantamiento de datos de Línea de Base para Matriz de Resultados.</w:t>
            </w: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43"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1498" w:type="dxa"/>
          </w:tcPr>
          <w:p w:rsidR="001E58C4" w:rsidRPr="00856925" w:rsidRDefault="001E58C4" w:rsidP="00AE523E">
            <w:pPr>
              <w:rPr>
                <w:sz w:val="20"/>
                <w:lang w:val="es-AR"/>
              </w:rPr>
            </w:pPr>
            <w:r w:rsidRPr="00856925">
              <w:rPr>
                <w:sz w:val="20"/>
                <w:lang w:val="es-AR"/>
              </w:rPr>
              <w:t>Consultoría externa y SEMED</w:t>
            </w:r>
          </w:p>
        </w:tc>
        <w:tc>
          <w:tcPr>
            <w:tcW w:w="1080" w:type="dxa"/>
          </w:tcPr>
          <w:p w:rsidR="001E58C4" w:rsidRPr="00856925" w:rsidRDefault="001E58C4" w:rsidP="00AE523E">
            <w:pPr>
              <w:jc w:val="right"/>
              <w:rPr>
                <w:sz w:val="20"/>
                <w:lang w:val="es-AR"/>
              </w:rPr>
            </w:pPr>
            <w:r w:rsidRPr="00856925">
              <w:rPr>
                <w:sz w:val="20"/>
                <w:lang w:val="es-AR"/>
              </w:rPr>
              <w:t>40.000</w:t>
            </w:r>
          </w:p>
        </w:tc>
        <w:tc>
          <w:tcPr>
            <w:tcW w:w="1677" w:type="dxa"/>
          </w:tcPr>
          <w:p w:rsidR="001E58C4" w:rsidRPr="00856925" w:rsidRDefault="001E58C4" w:rsidP="00AE523E">
            <w:pPr>
              <w:rPr>
                <w:sz w:val="20"/>
                <w:lang w:val="es-AR"/>
              </w:rPr>
            </w:pPr>
            <w:r w:rsidRPr="00856925">
              <w:rPr>
                <w:sz w:val="20"/>
                <w:lang w:val="es-AR"/>
              </w:rPr>
              <w:t>Recursos del préstamo</w:t>
            </w:r>
          </w:p>
        </w:tc>
      </w:tr>
      <w:tr w:rsidR="001E58C4" w:rsidRPr="0070507C" w:rsidTr="001E58C4">
        <w:trPr>
          <w:jc w:val="center"/>
        </w:trPr>
        <w:tc>
          <w:tcPr>
            <w:tcW w:w="2357" w:type="dxa"/>
          </w:tcPr>
          <w:p w:rsidR="001E58C4" w:rsidRPr="0041068C" w:rsidRDefault="001E58C4" w:rsidP="00AE523E">
            <w:pPr>
              <w:rPr>
                <w:sz w:val="20"/>
                <w:lang w:val="es-ES"/>
              </w:rPr>
            </w:pPr>
            <w:r w:rsidRPr="0041068C">
              <w:rPr>
                <w:sz w:val="20"/>
                <w:lang w:val="es-ES"/>
              </w:rPr>
              <w:t>Actualización semi anual de las bases de datos para la gestión del programa.</w:t>
            </w:r>
          </w:p>
        </w:tc>
        <w:tc>
          <w:tcPr>
            <w:tcW w:w="360" w:type="dxa"/>
            <w:shd w:val="clear" w:color="auto" w:fill="auto"/>
          </w:tcPr>
          <w:p w:rsidR="001E58C4" w:rsidRPr="0041068C" w:rsidRDefault="001E58C4" w:rsidP="00AE523E">
            <w:pPr>
              <w:jc w:val="center"/>
              <w:rPr>
                <w:lang w:val="es-ES"/>
              </w:rPr>
            </w:pPr>
          </w:p>
        </w:tc>
        <w:tc>
          <w:tcPr>
            <w:tcW w:w="360" w:type="dxa"/>
            <w:shd w:val="clear" w:color="auto" w:fill="auto"/>
          </w:tcPr>
          <w:p w:rsidR="001E58C4" w:rsidRPr="0041068C" w:rsidRDefault="001E58C4" w:rsidP="00AE523E">
            <w:pPr>
              <w:jc w:val="center"/>
              <w:rPr>
                <w:lang w:val="es-ES"/>
              </w:rPr>
            </w:pPr>
          </w:p>
        </w:tc>
        <w:tc>
          <w:tcPr>
            <w:tcW w:w="360" w:type="dxa"/>
            <w:shd w:val="clear" w:color="auto" w:fill="auto"/>
          </w:tcPr>
          <w:p w:rsidR="001E58C4" w:rsidRPr="0041068C" w:rsidRDefault="001E58C4" w:rsidP="00AE523E">
            <w:pPr>
              <w:jc w:val="center"/>
              <w:rPr>
                <w:lang w:val="es-ES"/>
              </w:rPr>
            </w:pPr>
            <w:r w:rsidRPr="0041068C">
              <w:rPr>
                <w:lang w:val="es-ES"/>
              </w:rPr>
              <w:t>X</w:t>
            </w:r>
          </w:p>
        </w:tc>
        <w:tc>
          <w:tcPr>
            <w:tcW w:w="360" w:type="dxa"/>
            <w:shd w:val="clear" w:color="auto" w:fill="auto"/>
          </w:tcPr>
          <w:p w:rsidR="001E58C4" w:rsidRPr="0041068C" w:rsidRDefault="001E58C4" w:rsidP="00AE523E">
            <w:pPr>
              <w:jc w:val="center"/>
              <w:rPr>
                <w:lang w:val="es-ES"/>
              </w:rP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43" w:type="dxa"/>
          </w:tcPr>
          <w:p w:rsidR="001E58C4" w:rsidRPr="0041068C" w:rsidRDefault="001E58C4" w:rsidP="00AE523E">
            <w:pPr>
              <w:jc w:val="center"/>
            </w:pPr>
            <w:r w:rsidRPr="0041068C">
              <w:t>X</w:t>
            </w:r>
          </w:p>
        </w:tc>
        <w:tc>
          <w:tcPr>
            <w:tcW w:w="360" w:type="dxa"/>
          </w:tcPr>
          <w:p w:rsidR="001E58C4" w:rsidRPr="0041068C" w:rsidRDefault="001E58C4" w:rsidP="00AE523E">
            <w:pPr>
              <w:jc w:val="center"/>
            </w:pPr>
          </w:p>
        </w:tc>
        <w:tc>
          <w:tcPr>
            <w:tcW w:w="360" w:type="dxa"/>
          </w:tcPr>
          <w:p w:rsidR="001E58C4" w:rsidRPr="0041068C" w:rsidRDefault="001E58C4" w:rsidP="00AE523E">
            <w:pPr>
              <w:jc w:val="center"/>
            </w:pPr>
            <w:r w:rsidRPr="0041068C">
              <w:t>X</w:t>
            </w:r>
          </w:p>
        </w:tc>
        <w:tc>
          <w:tcPr>
            <w:tcW w:w="360" w:type="dxa"/>
          </w:tcPr>
          <w:p w:rsidR="001E58C4" w:rsidRPr="0041068C" w:rsidRDefault="001E58C4" w:rsidP="00AE523E">
            <w:pPr>
              <w:jc w:val="center"/>
            </w:pPr>
          </w:p>
        </w:tc>
        <w:tc>
          <w:tcPr>
            <w:tcW w:w="360" w:type="dxa"/>
          </w:tcPr>
          <w:p w:rsidR="001E58C4" w:rsidRPr="0041068C" w:rsidRDefault="001E58C4" w:rsidP="00AE523E">
            <w:pPr>
              <w:jc w:val="center"/>
            </w:pPr>
            <w:r w:rsidRPr="0041068C">
              <w:t>X</w:t>
            </w:r>
          </w:p>
        </w:tc>
        <w:tc>
          <w:tcPr>
            <w:tcW w:w="360" w:type="dxa"/>
          </w:tcPr>
          <w:p w:rsidR="001E58C4" w:rsidRPr="0041068C" w:rsidRDefault="001E58C4" w:rsidP="00AE523E">
            <w:pPr>
              <w:jc w:val="center"/>
            </w:pPr>
          </w:p>
        </w:tc>
        <w:tc>
          <w:tcPr>
            <w:tcW w:w="360" w:type="dxa"/>
          </w:tcPr>
          <w:p w:rsidR="001E58C4" w:rsidRPr="0041068C" w:rsidRDefault="001E58C4" w:rsidP="00AE523E">
            <w:pPr>
              <w:jc w:val="center"/>
            </w:pPr>
            <w:r w:rsidRPr="0041068C">
              <w:t>X</w:t>
            </w:r>
          </w:p>
        </w:tc>
        <w:tc>
          <w:tcPr>
            <w:tcW w:w="360" w:type="dxa"/>
          </w:tcPr>
          <w:p w:rsidR="001E58C4" w:rsidRPr="0041068C" w:rsidRDefault="001E58C4" w:rsidP="00AE523E">
            <w:pPr>
              <w:jc w:val="center"/>
              <w:rPr>
                <w:sz w:val="20"/>
              </w:rPr>
            </w:pPr>
          </w:p>
        </w:tc>
        <w:tc>
          <w:tcPr>
            <w:tcW w:w="1498" w:type="dxa"/>
          </w:tcPr>
          <w:p w:rsidR="001E58C4" w:rsidRPr="00856925" w:rsidRDefault="001E58C4" w:rsidP="00AE523E">
            <w:pPr>
              <w:rPr>
                <w:sz w:val="20"/>
                <w:lang w:val="es-AR"/>
              </w:rPr>
            </w:pPr>
            <w:r w:rsidRPr="00856925">
              <w:rPr>
                <w:sz w:val="20"/>
                <w:lang w:val="es-AR"/>
              </w:rPr>
              <w:t>SEMED</w:t>
            </w:r>
          </w:p>
        </w:tc>
        <w:tc>
          <w:tcPr>
            <w:tcW w:w="1080" w:type="dxa"/>
          </w:tcPr>
          <w:p w:rsidR="001E58C4" w:rsidRPr="00856925" w:rsidRDefault="001E58C4" w:rsidP="00AE523E">
            <w:pPr>
              <w:jc w:val="right"/>
              <w:rPr>
                <w:sz w:val="20"/>
                <w:lang w:val="es-AR"/>
              </w:rPr>
            </w:pPr>
            <w:r w:rsidRPr="00856925">
              <w:rPr>
                <w:sz w:val="20"/>
                <w:lang w:val="es-AR"/>
              </w:rPr>
              <w:t>80.000</w:t>
            </w:r>
          </w:p>
        </w:tc>
        <w:tc>
          <w:tcPr>
            <w:tcW w:w="1677" w:type="dxa"/>
          </w:tcPr>
          <w:p w:rsidR="001E58C4" w:rsidRPr="00856925" w:rsidRDefault="001E58C4" w:rsidP="00AE523E">
            <w:pPr>
              <w:rPr>
                <w:sz w:val="20"/>
                <w:lang w:val="es-AR"/>
              </w:rPr>
            </w:pPr>
            <w:r w:rsidRPr="00856925">
              <w:rPr>
                <w:sz w:val="20"/>
                <w:lang w:val="es-AR"/>
              </w:rPr>
              <w:t>Recursos de la operación</w:t>
            </w:r>
          </w:p>
        </w:tc>
      </w:tr>
      <w:tr w:rsidR="001E58C4" w:rsidRPr="0070507C" w:rsidTr="001E58C4">
        <w:trPr>
          <w:jc w:val="center"/>
        </w:trPr>
        <w:tc>
          <w:tcPr>
            <w:tcW w:w="2357" w:type="dxa"/>
          </w:tcPr>
          <w:p w:rsidR="001E58C4" w:rsidRPr="0041068C" w:rsidRDefault="001E58C4" w:rsidP="00AE523E">
            <w:pPr>
              <w:rPr>
                <w:sz w:val="20"/>
                <w:lang w:val="es-ES"/>
              </w:rPr>
            </w:pPr>
            <w:r w:rsidRPr="0041068C">
              <w:rPr>
                <w:sz w:val="20"/>
                <w:lang w:val="es-ES"/>
              </w:rPr>
              <w:t>Informes anuales de monitoreo.</w:t>
            </w: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43" w:type="dxa"/>
          </w:tcPr>
          <w:p w:rsidR="001E58C4" w:rsidRPr="0041068C" w:rsidRDefault="001E58C4" w:rsidP="00AE523E">
            <w:pPr>
              <w:jc w:val="center"/>
              <w:rPr>
                <w:sz w:val="20"/>
              </w:rPr>
            </w:pPr>
            <w:r w:rsidRPr="0041068C">
              <w:rPr>
                <w:sz w:val="20"/>
              </w:rPr>
              <w:t>X</w:t>
            </w: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r w:rsidRPr="0041068C">
              <w:rPr>
                <w:sz w:val="20"/>
              </w:rPr>
              <w:t>X</w:t>
            </w: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r w:rsidRPr="0041068C">
              <w:t>X</w:t>
            </w:r>
          </w:p>
        </w:tc>
        <w:tc>
          <w:tcPr>
            <w:tcW w:w="1498" w:type="dxa"/>
          </w:tcPr>
          <w:p w:rsidR="001E58C4" w:rsidRPr="00856925" w:rsidRDefault="001E58C4" w:rsidP="00AE523E">
            <w:pPr>
              <w:rPr>
                <w:sz w:val="20"/>
                <w:lang w:val="es-AR"/>
              </w:rPr>
            </w:pPr>
            <w:r w:rsidRPr="00856925">
              <w:rPr>
                <w:sz w:val="20"/>
                <w:lang w:val="es-AR"/>
              </w:rPr>
              <w:t>SEMED</w:t>
            </w:r>
          </w:p>
        </w:tc>
        <w:tc>
          <w:tcPr>
            <w:tcW w:w="1080" w:type="dxa"/>
          </w:tcPr>
          <w:p w:rsidR="001E58C4" w:rsidRPr="00856925" w:rsidRDefault="001E58C4" w:rsidP="00AE523E">
            <w:pPr>
              <w:jc w:val="right"/>
              <w:rPr>
                <w:sz w:val="20"/>
                <w:lang w:val="es-AR"/>
              </w:rPr>
            </w:pPr>
            <w:r w:rsidRPr="00856925">
              <w:rPr>
                <w:sz w:val="20"/>
                <w:lang w:val="es-AR"/>
              </w:rPr>
              <w:t>21.000</w:t>
            </w:r>
          </w:p>
        </w:tc>
        <w:tc>
          <w:tcPr>
            <w:tcW w:w="1677" w:type="dxa"/>
          </w:tcPr>
          <w:p w:rsidR="001E58C4" w:rsidRPr="00856925" w:rsidRDefault="001E58C4" w:rsidP="00AE523E">
            <w:pPr>
              <w:rPr>
                <w:sz w:val="20"/>
                <w:lang w:val="es-AR"/>
              </w:rPr>
            </w:pPr>
            <w:r w:rsidRPr="00856925">
              <w:rPr>
                <w:sz w:val="20"/>
                <w:lang w:val="es-AR"/>
              </w:rPr>
              <w:t xml:space="preserve">Recursos de la operación </w:t>
            </w:r>
          </w:p>
        </w:tc>
      </w:tr>
      <w:tr w:rsidR="001E58C4" w:rsidRPr="00614BEB" w:rsidTr="001E58C4">
        <w:trPr>
          <w:trHeight w:val="60"/>
          <w:jc w:val="center"/>
        </w:trPr>
        <w:tc>
          <w:tcPr>
            <w:tcW w:w="2357" w:type="dxa"/>
          </w:tcPr>
          <w:p w:rsidR="001E58C4" w:rsidRPr="0041068C" w:rsidRDefault="001E58C4" w:rsidP="00AE523E">
            <w:pPr>
              <w:rPr>
                <w:sz w:val="20"/>
                <w:lang w:val="es-ES"/>
              </w:rPr>
            </w:pPr>
            <w:r w:rsidRPr="0041068C">
              <w:rPr>
                <w:sz w:val="20"/>
                <w:lang w:val="es-ES"/>
              </w:rPr>
              <w:t>SAEDE (AGE y ARE)</w:t>
            </w:r>
          </w:p>
          <w:p w:rsidR="001E58C4" w:rsidRPr="0041068C" w:rsidRDefault="001E58C4" w:rsidP="00AE523E">
            <w:pPr>
              <w:rPr>
                <w:sz w:val="20"/>
                <w:lang w:val="es-ES"/>
              </w:rPr>
            </w:pPr>
            <w:r w:rsidRPr="0041068C">
              <w:rPr>
                <w:sz w:val="20"/>
                <w:lang w:val="es-ES"/>
              </w:rPr>
              <w:t>(incluye diseño)</w:t>
            </w: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r w:rsidRPr="0041068C">
              <w:rPr>
                <w:lang w:val="es-ES_tradnl"/>
              </w:rPr>
              <w:t>X</w:t>
            </w: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r w:rsidRPr="0041068C">
              <w:rPr>
                <w:lang w:val="es-ES_tradnl"/>
              </w:rPr>
              <w:t>X</w:t>
            </w:r>
          </w:p>
        </w:tc>
        <w:tc>
          <w:tcPr>
            <w:tcW w:w="343" w:type="dxa"/>
          </w:tcPr>
          <w:p w:rsidR="001E58C4" w:rsidRPr="0041068C" w:rsidRDefault="001E58C4" w:rsidP="00AE523E">
            <w:pPr>
              <w:jc w:val="center"/>
              <w:rPr>
                <w:lang w:val="es-ES_tradnl"/>
              </w:rPr>
            </w:pPr>
          </w:p>
        </w:tc>
        <w:tc>
          <w:tcPr>
            <w:tcW w:w="360" w:type="dxa"/>
          </w:tcPr>
          <w:p w:rsidR="001E58C4" w:rsidRPr="0041068C" w:rsidRDefault="001E58C4" w:rsidP="00AE523E">
            <w:pPr>
              <w:jc w:val="center"/>
              <w:rPr>
                <w:sz w:val="20"/>
                <w:lang w:val="es-ES_tradnl"/>
              </w:rPr>
            </w:pPr>
          </w:p>
        </w:tc>
        <w:tc>
          <w:tcPr>
            <w:tcW w:w="360" w:type="dxa"/>
          </w:tcPr>
          <w:p w:rsidR="001E58C4" w:rsidRPr="0041068C" w:rsidRDefault="001E58C4" w:rsidP="00AE523E">
            <w:pPr>
              <w:jc w:val="center"/>
              <w:rPr>
                <w:lang w:val="es-ES_tradnl"/>
              </w:rPr>
            </w:pPr>
          </w:p>
        </w:tc>
        <w:tc>
          <w:tcPr>
            <w:tcW w:w="360" w:type="dxa"/>
          </w:tcPr>
          <w:p w:rsidR="001E58C4" w:rsidRPr="0041068C" w:rsidRDefault="001E58C4" w:rsidP="00AE523E">
            <w:pPr>
              <w:jc w:val="center"/>
              <w:rPr>
                <w:lang w:val="es-ES_tradnl"/>
              </w:rPr>
            </w:pPr>
            <w:r w:rsidRPr="0041068C">
              <w:rPr>
                <w:lang w:val="es-ES_tradnl"/>
              </w:rPr>
              <w:t>X</w:t>
            </w:r>
          </w:p>
        </w:tc>
        <w:tc>
          <w:tcPr>
            <w:tcW w:w="360" w:type="dxa"/>
          </w:tcPr>
          <w:p w:rsidR="001E58C4" w:rsidRPr="0041068C" w:rsidRDefault="001E58C4" w:rsidP="00AE523E">
            <w:pPr>
              <w:jc w:val="center"/>
              <w:rPr>
                <w:sz w:val="20"/>
                <w:lang w:val="es-ES_tradnl"/>
              </w:rPr>
            </w:pPr>
          </w:p>
        </w:tc>
        <w:tc>
          <w:tcPr>
            <w:tcW w:w="360" w:type="dxa"/>
          </w:tcPr>
          <w:p w:rsidR="001E58C4" w:rsidRPr="0041068C" w:rsidRDefault="001E58C4" w:rsidP="00AE523E">
            <w:pPr>
              <w:jc w:val="center"/>
              <w:rPr>
                <w:sz w:val="20"/>
                <w:lang w:val="es-ES_tradnl"/>
              </w:rPr>
            </w:pPr>
          </w:p>
        </w:tc>
        <w:tc>
          <w:tcPr>
            <w:tcW w:w="360" w:type="dxa"/>
          </w:tcPr>
          <w:p w:rsidR="001E58C4" w:rsidRPr="0041068C" w:rsidRDefault="001E58C4" w:rsidP="00AE523E">
            <w:pPr>
              <w:jc w:val="center"/>
              <w:rPr>
                <w:lang w:val="es-ES_tradnl"/>
              </w:rPr>
            </w:pPr>
          </w:p>
        </w:tc>
        <w:tc>
          <w:tcPr>
            <w:tcW w:w="360" w:type="dxa"/>
          </w:tcPr>
          <w:p w:rsidR="001E58C4" w:rsidRPr="0041068C" w:rsidRDefault="001E58C4" w:rsidP="00AE523E">
            <w:pPr>
              <w:jc w:val="center"/>
              <w:rPr>
                <w:lang w:val="es-ES_tradnl"/>
              </w:rPr>
            </w:pPr>
            <w:r w:rsidRPr="0041068C">
              <w:rPr>
                <w:lang w:val="es-ES_tradnl"/>
              </w:rPr>
              <w:t>X</w:t>
            </w:r>
          </w:p>
        </w:tc>
        <w:tc>
          <w:tcPr>
            <w:tcW w:w="1498" w:type="dxa"/>
          </w:tcPr>
          <w:p w:rsidR="001E58C4" w:rsidRPr="00856925" w:rsidRDefault="001E58C4" w:rsidP="00AE523E">
            <w:pPr>
              <w:rPr>
                <w:sz w:val="20"/>
                <w:lang w:val="es-AR"/>
              </w:rPr>
            </w:pPr>
          </w:p>
        </w:tc>
        <w:tc>
          <w:tcPr>
            <w:tcW w:w="1080" w:type="dxa"/>
          </w:tcPr>
          <w:p w:rsidR="001E58C4" w:rsidRPr="00856925" w:rsidRDefault="001E58C4" w:rsidP="00AE523E">
            <w:pPr>
              <w:jc w:val="right"/>
              <w:rPr>
                <w:sz w:val="20"/>
                <w:lang w:val="es-AR"/>
              </w:rPr>
            </w:pPr>
            <w:r w:rsidRPr="00856925">
              <w:rPr>
                <w:sz w:val="20"/>
                <w:lang w:val="es-AR"/>
              </w:rPr>
              <w:t>3.512.000</w:t>
            </w:r>
          </w:p>
        </w:tc>
        <w:tc>
          <w:tcPr>
            <w:tcW w:w="1677" w:type="dxa"/>
          </w:tcPr>
          <w:p w:rsidR="001E58C4" w:rsidRPr="00856925" w:rsidRDefault="001E58C4" w:rsidP="00AE523E">
            <w:pPr>
              <w:rPr>
                <w:sz w:val="20"/>
                <w:lang w:val="es-AR"/>
              </w:rPr>
            </w:pPr>
            <w:r w:rsidRPr="00856925">
              <w:rPr>
                <w:sz w:val="20"/>
                <w:lang w:val="es-AR"/>
              </w:rPr>
              <w:t>Recursos de la operación</w:t>
            </w:r>
          </w:p>
        </w:tc>
      </w:tr>
      <w:tr w:rsidR="001E58C4" w:rsidRPr="00614BEB" w:rsidTr="001E58C4">
        <w:trPr>
          <w:trHeight w:val="60"/>
          <w:jc w:val="center"/>
        </w:trPr>
        <w:tc>
          <w:tcPr>
            <w:tcW w:w="2357" w:type="dxa"/>
          </w:tcPr>
          <w:p w:rsidR="001E58C4" w:rsidRPr="0041068C" w:rsidRDefault="001E58C4" w:rsidP="00AE523E">
            <w:pPr>
              <w:rPr>
                <w:sz w:val="20"/>
                <w:lang w:val="es-ES"/>
              </w:rPr>
            </w:pPr>
            <w:r w:rsidRPr="0041068C">
              <w:rPr>
                <w:sz w:val="20"/>
                <w:lang w:val="es-ES"/>
              </w:rPr>
              <w:t>Informes del sistema de monitoreo de la calidad de la EI (incluye diseño)</w:t>
            </w: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r w:rsidRPr="0041068C">
              <w:rPr>
                <w:lang w:val="es-ES_tradnl"/>
              </w:rPr>
              <w:t>X</w:t>
            </w:r>
          </w:p>
        </w:tc>
        <w:tc>
          <w:tcPr>
            <w:tcW w:w="343" w:type="dxa"/>
          </w:tcPr>
          <w:p w:rsidR="001E58C4" w:rsidRPr="0041068C" w:rsidRDefault="001E58C4" w:rsidP="00AE523E">
            <w:pPr>
              <w:jc w:val="center"/>
              <w:rPr>
                <w:lang w:val="es-ES_tradnl"/>
              </w:rPr>
            </w:pPr>
          </w:p>
        </w:tc>
        <w:tc>
          <w:tcPr>
            <w:tcW w:w="360" w:type="dxa"/>
          </w:tcPr>
          <w:p w:rsidR="001E58C4" w:rsidRPr="0041068C" w:rsidRDefault="001E58C4" w:rsidP="00AE523E">
            <w:pPr>
              <w:jc w:val="center"/>
              <w:rPr>
                <w:sz w:val="20"/>
                <w:lang w:val="es-ES_tradnl"/>
              </w:rPr>
            </w:pPr>
          </w:p>
        </w:tc>
        <w:tc>
          <w:tcPr>
            <w:tcW w:w="360" w:type="dxa"/>
          </w:tcPr>
          <w:p w:rsidR="001E58C4" w:rsidRPr="0041068C" w:rsidRDefault="001E58C4" w:rsidP="00AE523E">
            <w:pPr>
              <w:jc w:val="center"/>
              <w:rPr>
                <w:lang w:val="es-ES_tradnl"/>
              </w:rPr>
            </w:pPr>
          </w:p>
        </w:tc>
        <w:tc>
          <w:tcPr>
            <w:tcW w:w="360" w:type="dxa"/>
          </w:tcPr>
          <w:p w:rsidR="001E58C4" w:rsidRPr="0041068C" w:rsidRDefault="001E58C4" w:rsidP="00AE523E">
            <w:pPr>
              <w:jc w:val="center"/>
              <w:rPr>
                <w:lang w:val="es-ES_tradnl"/>
              </w:rPr>
            </w:pPr>
            <w:r w:rsidRPr="0041068C">
              <w:rPr>
                <w:lang w:val="es-ES_tradnl"/>
              </w:rPr>
              <w:t>X</w:t>
            </w:r>
          </w:p>
        </w:tc>
        <w:tc>
          <w:tcPr>
            <w:tcW w:w="360" w:type="dxa"/>
          </w:tcPr>
          <w:p w:rsidR="001E58C4" w:rsidRPr="0041068C" w:rsidRDefault="001E58C4" w:rsidP="00AE523E">
            <w:pPr>
              <w:jc w:val="center"/>
              <w:rPr>
                <w:sz w:val="20"/>
                <w:lang w:val="es-ES_tradnl"/>
              </w:rPr>
            </w:pPr>
          </w:p>
        </w:tc>
        <w:tc>
          <w:tcPr>
            <w:tcW w:w="360" w:type="dxa"/>
          </w:tcPr>
          <w:p w:rsidR="001E58C4" w:rsidRPr="0041068C" w:rsidRDefault="001E58C4" w:rsidP="00AE523E">
            <w:pPr>
              <w:jc w:val="center"/>
              <w:rPr>
                <w:sz w:val="20"/>
                <w:lang w:val="es-ES_tradnl"/>
              </w:rPr>
            </w:pPr>
          </w:p>
        </w:tc>
        <w:tc>
          <w:tcPr>
            <w:tcW w:w="360" w:type="dxa"/>
          </w:tcPr>
          <w:p w:rsidR="001E58C4" w:rsidRPr="0041068C" w:rsidRDefault="001E58C4" w:rsidP="00AE523E">
            <w:pPr>
              <w:jc w:val="center"/>
              <w:rPr>
                <w:lang w:val="es-ES_tradnl"/>
              </w:rPr>
            </w:pPr>
          </w:p>
        </w:tc>
        <w:tc>
          <w:tcPr>
            <w:tcW w:w="360" w:type="dxa"/>
          </w:tcPr>
          <w:p w:rsidR="001E58C4" w:rsidRPr="0041068C" w:rsidRDefault="001E58C4" w:rsidP="00AE523E">
            <w:pPr>
              <w:jc w:val="center"/>
              <w:rPr>
                <w:lang w:val="es-ES_tradnl"/>
              </w:rPr>
            </w:pPr>
            <w:r w:rsidRPr="0041068C">
              <w:rPr>
                <w:lang w:val="es-ES_tradnl"/>
              </w:rPr>
              <w:t>X</w:t>
            </w:r>
          </w:p>
        </w:tc>
        <w:tc>
          <w:tcPr>
            <w:tcW w:w="1498" w:type="dxa"/>
          </w:tcPr>
          <w:p w:rsidR="001E58C4" w:rsidRPr="00856925" w:rsidRDefault="00856925" w:rsidP="00AE523E">
            <w:pPr>
              <w:rPr>
                <w:sz w:val="20"/>
                <w:lang w:val="es-AR"/>
              </w:rPr>
            </w:pPr>
            <w:r w:rsidRPr="00856925">
              <w:rPr>
                <w:sz w:val="20"/>
                <w:lang w:val="es-AR"/>
              </w:rPr>
              <w:t xml:space="preserve">Consultoría externa y </w:t>
            </w:r>
            <w:r w:rsidR="001E58C4" w:rsidRPr="00856925">
              <w:rPr>
                <w:sz w:val="20"/>
                <w:lang w:val="es-AR"/>
              </w:rPr>
              <w:t>SEMED</w:t>
            </w:r>
          </w:p>
        </w:tc>
        <w:tc>
          <w:tcPr>
            <w:tcW w:w="1080" w:type="dxa"/>
          </w:tcPr>
          <w:p w:rsidR="001E58C4" w:rsidRPr="00856925" w:rsidRDefault="001E58C4" w:rsidP="00AE523E">
            <w:pPr>
              <w:jc w:val="right"/>
              <w:rPr>
                <w:sz w:val="20"/>
                <w:lang w:val="es-AR"/>
              </w:rPr>
            </w:pPr>
            <w:r w:rsidRPr="00856925">
              <w:rPr>
                <w:sz w:val="20"/>
                <w:lang w:val="es-AR"/>
              </w:rPr>
              <w:t>1.600.000</w:t>
            </w:r>
          </w:p>
        </w:tc>
        <w:tc>
          <w:tcPr>
            <w:tcW w:w="1677" w:type="dxa"/>
          </w:tcPr>
          <w:p w:rsidR="001E58C4" w:rsidRPr="00856925" w:rsidRDefault="001E58C4" w:rsidP="00AE523E">
            <w:pPr>
              <w:rPr>
                <w:sz w:val="20"/>
                <w:lang w:val="es-AR"/>
              </w:rPr>
            </w:pPr>
            <w:r w:rsidRPr="00856925">
              <w:rPr>
                <w:sz w:val="20"/>
                <w:lang w:val="es-AR"/>
              </w:rPr>
              <w:t xml:space="preserve">Recursos de la </w:t>
            </w:r>
            <w:r w:rsidR="00856925" w:rsidRPr="00856925">
              <w:rPr>
                <w:sz w:val="20"/>
                <w:lang w:val="es-AR"/>
              </w:rPr>
              <w:t>Operación</w:t>
            </w:r>
          </w:p>
        </w:tc>
      </w:tr>
      <w:tr w:rsidR="001E58C4" w:rsidRPr="008B6803" w:rsidTr="001E58C4">
        <w:trPr>
          <w:trHeight w:val="60"/>
          <w:jc w:val="center"/>
        </w:trPr>
        <w:tc>
          <w:tcPr>
            <w:tcW w:w="2357" w:type="dxa"/>
          </w:tcPr>
          <w:p w:rsidR="001E58C4" w:rsidRPr="0041068C" w:rsidRDefault="001E58C4" w:rsidP="00AE523E">
            <w:pPr>
              <w:rPr>
                <w:sz w:val="20"/>
                <w:lang w:val="es-ES"/>
              </w:rPr>
            </w:pPr>
            <w:r w:rsidRPr="0041068C">
              <w:rPr>
                <w:sz w:val="20"/>
                <w:lang w:val="es-ES"/>
              </w:rPr>
              <w:t>Pruebas SADEAM.</w:t>
            </w: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p>
        </w:tc>
        <w:tc>
          <w:tcPr>
            <w:tcW w:w="360" w:type="dxa"/>
            <w:shd w:val="clear" w:color="auto" w:fill="auto"/>
          </w:tcPr>
          <w:p w:rsidR="001E58C4" w:rsidRPr="0041068C" w:rsidRDefault="001E58C4" w:rsidP="00AE523E">
            <w:pPr>
              <w:jc w:val="center"/>
            </w:pPr>
            <w:r w:rsidRPr="0041068C">
              <w:t>X</w:t>
            </w:r>
          </w:p>
        </w:tc>
        <w:tc>
          <w:tcPr>
            <w:tcW w:w="343" w:type="dxa"/>
          </w:tcPr>
          <w:p w:rsidR="001E58C4" w:rsidRPr="0041068C" w:rsidRDefault="001E58C4" w:rsidP="00AE523E">
            <w:pPr>
              <w:jc w:val="cente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pPr>
          </w:p>
        </w:tc>
        <w:tc>
          <w:tcPr>
            <w:tcW w:w="360" w:type="dxa"/>
          </w:tcPr>
          <w:p w:rsidR="001E58C4" w:rsidRPr="0041068C" w:rsidRDefault="001E58C4" w:rsidP="00AE523E">
            <w:pPr>
              <w:jc w:val="center"/>
            </w:pPr>
            <w:r w:rsidRPr="0041068C">
              <w:t>X</w:t>
            </w: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rPr>
                <w:sz w:val="20"/>
              </w:rPr>
            </w:pPr>
          </w:p>
        </w:tc>
        <w:tc>
          <w:tcPr>
            <w:tcW w:w="360" w:type="dxa"/>
          </w:tcPr>
          <w:p w:rsidR="001E58C4" w:rsidRPr="0041068C" w:rsidRDefault="001E58C4" w:rsidP="00AE523E">
            <w:pPr>
              <w:jc w:val="center"/>
            </w:pPr>
          </w:p>
        </w:tc>
        <w:tc>
          <w:tcPr>
            <w:tcW w:w="360" w:type="dxa"/>
          </w:tcPr>
          <w:p w:rsidR="001E58C4" w:rsidRPr="0041068C" w:rsidRDefault="001E58C4" w:rsidP="00AE523E">
            <w:pPr>
              <w:jc w:val="center"/>
            </w:pPr>
            <w:r w:rsidRPr="0041068C">
              <w:t>X</w:t>
            </w:r>
          </w:p>
        </w:tc>
        <w:tc>
          <w:tcPr>
            <w:tcW w:w="1498" w:type="dxa"/>
          </w:tcPr>
          <w:p w:rsidR="001E58C4" w:rsidRPr="00856925" w:rsidRDefault="001E58C4" w:rsidP="00AE523E">
            <w:pPr>
              <w:rPr>
                <w:lang w:val="es-AR"/>
              </w:rPr>
            </w:pPr>
            <w:r w:rsidRPr="00856925">
              <w:rPr>
                <w:sz w:val="20"/>
                <w:lang w:val="es-AR"/>
              </w:rPr>
              <w:t>SEMED y SEDUC-AM</w:t>
            </w:r>
          </w:p>
        </w:tc>
        <w:tc>
          <w:tcPr>
            <w:tcW w:w="1080" w:type="dxa"/>
          </w:tcPr>
          <w:p w:rsidR="001E58C4" w:rsidRPr="00856925" w:rsidRDefault="001E58C4" w:rsidP="00AE523E">
            <w:pPr>
              <w:jc w:val="right"/>
              <w:rPr>
                <w:sz w:val="20"/>
                <w:lang w:val="es-AR"/>
              </w:rPr>
            </w:pPr>
            <w:r w:rsidRPr="00856925">
              <w:rPr>
                <w:sz w:val="20"/>
                <w:lang w:val="es-AR"/>
              </w:rPr>
              <w:t>680.000</w:t>
            </w:r>
          </w:p>
        </w:tc>
        <w:tc>
          <w:tcPr>
            <w:tcW w:w="1677" w:type="dxa"/>
          </w:tcPr>
          <w:p w:rsidR="001E58C4" w:rsidRPr="00856925" w:rsidRDefault="001E58C4" w:rsidP="00AE523E">
            <w:pPr>
              <w:rPr>
                <w:sz w:val="20"/>
                <w:lang w:val="es-AR"/>
              </w:rPr>
            </w:pPr>
            <w:r w:rsidRPr="00856925">
              <w:rPr>
                <w:sz w:val="20"/>
                <w:lang w:val="es-AR"/>
              </w:rPr>
              <w:t>Recursos de la operación. Aplicación del 1er año. Resto financiado con recursos de SEDUC-AM</w:t>
            </w:r>
          </w:p>
        </w:tc>
      </w:tr>
      <w:tr w:rsidR="001E58C4" w:rsidRPr="007A71D0" w:rsidTr="001E58C4">
        <w:trPr>
          <w:trHeight w:val="60"/>
          <w:jc w:val="center"/>
        </w:trPr>
        <w:tc>
          <w:tcPr>
            <w:tcW w:w="2357" w:type="dxa"/>
          </w:tcPr>
          <w:p w:rsidR="001E58C4" w:rsidRPr="0041068C" w:rsidRDefault="001E58C4" w:rsidP="00AE523E">
            <w:pPr>
              <w:rPr>
                <w:sz w:val="20"/>
                <w:lang w:val="es-ES"/>
              </w:rPr>
            </w:pPr>
            <w:r w:rsidRPr="0041068C">
              <w:rPr>
                <w:sz w:val="20"/>
                <w:lang w:val="es-ES"/>
              </w:rPr>
              <w:t>Misiones de administración del Banco.</w:t>
            </w: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ES_tradnl"/>
              </w:rPr>
            </w:pPr>
          </w:p>
        </w:tc>
        <w:tc>
          <w:tcPr>
            <w:tcW w:w="360" w:type="dxa"/>
            <w:shd w:val="clear" w:color="auto" w:fill="auto"/>
          </w:tcPr>
          <w:p w:rsidR="001E58C4" w:rsidRPr="0041068C" w:rsidRDefault="001E58C4" w:rsidP="00AE523E">
            <w:pPr>
              <w:jc w:val="center"/>
              <w:rPr>
                <w:lang w:val="es-AR"/>
              </w:rPr>
            </w:pPr>
            <w:r w:rsidRPr="0041068C">
              <w:rPr>
                <w:lang w:val="es-AR"/>
              </w:rPr>
              <w:t>X</w:t>
            </w:r>
          </w:p>
        </w:tc>
        <w:tc>
          <w:tcPr>
            <w:tcW w:w="360" w:type="dxa"/>
            <w:shd w:val="clear" w:color="auto" w:fill="auto"/>
          </w:tcPr>
          <w:p w:rsidR="001E58C4" w:rsidRPr="0041068C" w:rsidRDefault="001E58C4" w:rsidP="00AE523E">
            <w:pPr>
              <w:jc w:val="center"/>
              <w:rPr>
                <w:lang w:val="es-AR"/>
              </w:rPr>
            </w:pPr>
          </w:p>
        </w:tc>
        <w:tc>
          <w:tcPr>
            <w:tcW w:w="360" w:type="dxa"/>
            <w:shd w:val="clear" w:color="auto" w:fill="auto"/>
          </w:tcPr>
          <w:p w:rsidR="001E58C4" w:rsidRPr="0041068C" w:rsidRDefault="001E58C4" w:rsidP="00AE523E">
            <w:pPr>
              <w:jc w:val="center"/>
              <w:rPr>
                <w:lang w:val="es-AR"/>
              </w:rPr>
            </w:pPr>
          </w:p>
        </w:tc>
        <w:tc>
          <w:tcPr>
            <w:tcW w:w="360" w:type="dxa"/>
            <w:shd w:val="clear" w:color="auto" w:fill="auto"/>
          </w:tcPr>
          <w:p w:rsidR="001E58C4" w:rsidRPr="0041068C" w:rsidRDefault="001E58C4" w:rsidP="00AE523E">
            <w:pPr>
              <w:jc w:val="center"/>
              <w:rPr>
                <w:lang w:val="es-AR"/>
              </w:rPr>
            </w:pPr>
          </w:p>
        </w:tc>
        <w:tc>
          <w:tcPr>
            <w:tcW w:w="360" w:type="dxa"/>
            <w:shd w:val="clear" w:color="auto" w:fill="auto"/>
          </w:tcPr>
          <w:p w:rsidR="001E58C4" w:rsidRPr="0041068C" w:rsidRDefault="001E58C4" w:rsidP="00AE523E">
            <w:pPr>
              <w:jc w:val="center"/>
              <w:rPr>
                <w:lang w:val="es-AR"/>
              </w:rPr>
            </w:pPr>
            <w:r w:rsidRPr="0041068C">
              <w:rPr>
                <w:lang w:val="es-AR"/>
              </w:rPr>
              <w:t>X</w:t>
            </w:r>
          </w:p>
        </w:tc>
        <w:tc>
          <w:tcPr>
            <w:tcW w:w="360" w:type="dxa"/>
            <w:shd w:val="clear" w:color="auto" w:fill="auto"/>
          </w:tcPr>
          <w:p w:rsidR="001E58C4" w:rsidRPr="0041068C" w:rsidRDefault="001E58C4" w:rsidP="00AE523E">
            <w:pPr>
              <w:jc w:val="center"/>
              <w:rPr>
                <w:lang w:val="es-AR"/>
              </w:rPr>
            </w:pPr>
          </w:p>
        </w:tc>
        <w:tc>
          <w:tcPr>
            <w:tcW w:w="360" w:type="dxa"/>
            <w:shd w:val="clear" w:color="auto" w:fill="auto"/>
          </w:tcPr>
          <w:p w:rsidR="001E58C4" w:rsidRPr="0041068C" w:rsidRDefault="001E58C4" w:rsidP="00AE523E">
            <w:pPr>
              <w:jc w:val="center"/>
              <w:rPr>
                <w:lang w:val="es-AR"/>
              </w:rPr>
            </w:pPr>
          </w:p>
        </w:tc>
        <w:tc>
          <w:tcPr>
            <w:tcW w:w="360" w:type="dxa"/>
            <w:shd w:val="clear" w:color="auto" w:fill="auto"/>
          </w:tcPr>
          <w:p w:rsidR="001E58C4" w:rsidRPr="0041068C" w:rsidRDefault="001E58C4" w:rsidP="00AE523E">
            <w:pPr>
              <w:jc w:val="center"/>
              <w:rPr>
                <w:lang w:val="es-AR"/>
              </w:rPr>
            </w:pPr>
          </w:p>
        </w:tc>
        <w:tc>
          <w:tcPr>
            <w:tcW w:w="360" w:type="dxa"/>
            <w:shd w:val="clear" w:color="auto" w:fill="auto"/>
          </w:tcPr>
          <w:p w:rsidR="001E58C4" w:rsidRPr="0041068C" w:rsidRDefault="001E58C4" w:rsidP="00AE523E">
            <w:pPr>
              <w:jc w:val="center"/>
              <w:rPr>
                <w:lang w:val="es-AR"/>
              </w:rPr>
            </w:pPr>
            <w:r w:rsidRPr="0041068C">
              <w:rPr>
                <w:lang w:val="es-AR"/>
              </w:rPr>
              <w:t>X</w:t>
            </w:r>
          </w:p>
        </w:tc>
        <w:tc>
          <w:tcPr>
            <w:tcW w:w="360" w:type="dxa"/>
            <w:shd w:val="clear" w:color="auto" w:fill="auto"/>
          </w:tcPr>
          <w:p w:rsidR="001E58C4" w:rsidRPr="0041068C" w:rsidRDefault="001E58C4" w:rsidP="00AE523E">
            <w:pPr>
              <w:jc w:val="center"/>
              <w:rPr>
                <w:lang w:val="es-AR"/>
              </w:rPr>
            </w:pPr>
          </w:p>
        </w:tc>
        <w:tc>
          <w:tcPr>
            <w:tcW w:w="343" w:type="dxa"/>
          </w:tcPr>
          <w:p w:rsidR="001E58C4" w:rsidRPr="0041068C" w:rsidRDefault="001E58C4" w:rsidP="00AE523E">
            <w:pPr>
              <w:jc w:val="center"/>
              <w:rPr>
                <w:sz w:val="20"/>
                <w:lang w:val="es-AR"/>
              </w:rPr>
            </w:pPr>
          </w:p>
        </w:tc>
        <w:tc>
          <w:tcPr>
            <w:tcW w:w="360" w:type="dxa"/>
          </w:tcPr>
          <w:p w:rsidR="001E58C4" w:rsidRPr="0041068C" w:rsidRDefault="001E58C4" w:rsidP="00AE523E">
            <w:pPr>
              <w:jc w:val="center"/>
              <w:rPr>
                <w:sz w:val="20"/>
                <w:lang w:val="es-AR"/>
              </w:rPr>
            </w:pPr>
          </w:p>
        </w:tc>
        <w:tc>
          <w:tcPr>
            <w:tcW w:w="360" w:type="dxa"/>
          </w:tcPr>
          <w:p w:rsidR="001E58C4" w:rsidRPr="0041068C" w:rsidRDefault="001E58C4" w:rsidP="00AE523E">
            <w:pPr>
              <w:jc w:val="center"/>
              <w:rPr>
                <w:sz w:val="20"/>
                <w:lang w:val="es-AR"/>
              </w:rPr>
            </w:pPr>
            <w:r w:rsidRPr="0041068C">
              <w:rPr>
                <w:lang w:val="es-AR"/>
              </w:rPr>
              <w:t>X</w:t>
            </w:r>
          </w:p>
        </w:tc>
        <w:tc>
          <w:tcPr>
            <w:tcW w:w="360" w:type="dxa"/>
          </w:tcPr>
          <w:p w:rsidR="001E58C4" w:rsidRPr="0041068C" w:rsidRDefault="001E58C4" w:rsidP="00AE523E">
            <w:pPr>
              <w:jc w:val="center"/>
              <w:rPr>
                <w:sz w:val="20"/>
                <w:lang w:val="es-AR"/>
              </w:rPr>
            </w:pPr>
          </w:p>
        </w:tc>
        <w:tc>
          <w:tcPr>
            <w:tcW w:w="360" w:type="dxa"/>
          </w:tcPr>
          <w:p w:rsidR="001E58C4" w:rsidRPr="0041068C" w:rsidRDefault="001E58C4" w:rsidP="00AE523E">
            <w:pPr>
              <w:jc w:val="center"/>
              <w:rPr>
                <w:sz w:val="20"/>
                <w:lang w:val="es-AR"/>
              </w:rPr>
            </w:pPr>
          </w:p>
        </w:tc>
        <w:tc>
          <w:tcPr>
            <w:tcW w:w="360" w:type="dxa"/>
          </w:tcPr>
          <w:p w:rsidR="001E58C4" w:rsidRPr="0041068C" w:rsidRDefault="001E58C4" w:rsidP="00AE523E">
            <w:pPr>
              <w:jc w:val="center"/>
              <w:rPr>
                <w:sz w:val="20"/>
                <w:lang w:val="es-AR"/>
              </w:rPr>
            </w:pPr>
          </w:p>
        </w:tc>
        <w:tc>
          <w:tcPr>
            <w:tcW w:w="360" w:type="dxa"/>
          </w:tcPr>
          <w:p w:rsidR="001E58C4" w:rsidRPr="0041068C" w:rsidRDefault="001E58C4" w:rsidP="00AE523E">
            <w:pPr>
              <w:jc w:val="center"/>
              <w:rPr>
                <w:sz w:val="20"/>
                <w:lang w:val="es-AR"/>
              </w:rPr>
            </w:pPr>
            <w:r w:rsidRPr="0041068C">
              <w:rPr>
                <w:lang w:val="es-AR"/>
              </w:rPr>
              <w:t>X</w:t>
            </w:r>
          </w:p>
        </w:tc>
        <w:tc>
          <w:tcPr>
            <w:tcW w:w="360" w:type="dxa"/>
          </w:tcPr>
          <w:p w:rsidR="001E58C4" w:rsidRPr="0041068C" w:rsidRDefault="001E58C4" w:rsidP="00AE523E">
            <w:pPr>
              <w:jc w:val="center"/>
              <w:rPr>
                <w:sz w:val="20"/>
                <w:lang w:val="es-AR"/>
              </w:rPr>
            </w:pPr>
          </w:p>
        </w:tc>
        <w:tc>
          <w:tcPr>
            <w:tcW w:w="1498" w:type="dxa"/>
          </w:tcPr>
          <w:p w:rsidR="001E58C4" w:rsidRPr="0041068C" w:rsidRDefault="001E58C4" w:rsidP="00AE523E">
            <w:pPr>
              <w:rPr>
                <w:sz w:val="20"/>
                <w:lang w:val="es-AR"/>
              </w:rPr>
            </w:pPr>
            <w:r w:rsidRPr="0041068C">
              <w:rPr>
                <w:sz w:val="20"/>
                <w:lang w:val="es-AR"/>
              </w:rPr>
              <w:t>SCL/EDU</w:t>
            </w:r>
          </w:p>
        </w:tc>
        <w:tc>
          <w:tcPr>
            <w:tcW w:w="1080" w:type="dxa"/>
          </w:tcPr>
          <w:p w:rsidR="001E58C4" w:rsidRPr="0041068C" w:rsidRDefault="001E58C4" w:rsidP="00AE523E">
            <w:pPr>
              <w:jc w:val="right"/>
              <w:rPr>
                <w:sz w:val="20"/>
                <w:lang w:val="es-AR"/>
              </w:rPr>
            </w:pPr>
            <w:r w:rsidRPr="0041068C">
              <w:rPr>
                <w:sz w:val="20"/>
                <w:lang w:val="es-AR"/>
              </w:rPr>
              <w:t>80.000</w:t>
            </w:r>
          </w:p>
        </w:tc>
        <w:tc>
          <w:tcPr>
            <w:tcW w:w="1677" w:type="dxa"/>
          </w:tcPr>
          <w:p w:rsidR="001E58C4" w:rsidRPr="0041068C" w:rsidRDefault="001E58C4" w:rsidP="00AE523E">
            <w:pPr>
              <w:rPr>
                <w:sz w:val="20"/>
                <w:lang w:val="es-AR"/>
              </w:rPr>
            </w:pPr>
            <w:r w:rsidRPr="0041068C">
              <w:rPr>
                <w:sz w:val="20"/>
                <w:lang w:val="es-AR"/>
              </w:rPr>
              <w:t>Recursos administrativos</w:t>
            </w:r>
          </w:p>
        </w:tc>
      </w:tr>
      <w:tr w:rsidR="001E58C4" w:rsidRPr="0070507C" w:rsidTr="001E58C4">
        <w:trPr>
          <w:jc w:val="center"/>
        </w:trPr>
        <w:tc>
          <w:tcPr>
            <w:tcW w:w="11038" w:type="dxa"/>
            <w:gridSpan w:val="22"/>
          </w:tcPr>
          <w:p w:rsidR="001E58C4" w:rsidRPr="0041068C" w:rsidRDefault="001E58C4" w:rsidP="00AE523E">
            <w:pPr>
              <w:jc w:val="right"/>
              <w:rPr>
                <w:b/>
                <w:sz w:val="20"/>
                <w:lang w:val="es-AR"/>
              </w:rPr>
            </w:pPr>
            <w:r w:rsidRPr="0041068C">
              <w:rPr>
                <w:b/>
                <w:sz w:val="20"/>
                <w:lang w:val="es-AR"/>
              </w:rPr>
              <w:t>Costo Total:</w:t>
            </w:r>
          </w:p>
        </w:tc>
        <w:tc>
          <w:tcPr>
            <w:tcW w:w="2757" w:type="dxa"/>
            <w:gridSpan w:val="2"/>
          </w:tcPr>
          <w:p w:rsidR="001E58C4" w:rsidRPr="0041068C" w:rsidRDefault="001E58C4" w:rsidP="001E58C4">
            <w:pPr>
              <w:jc w:val="both"/>
              <w:rPr>
                <w:rFonts w:ascii="Times New Roman Bold" w:hAnsi="Times New Roman Bold"/>
                <w:b/>
                <w:sz w:val="20"/>
                <w:u w:val="double"/>
              </w:rPr>
            </w:pPr>
            <w:r w:rsidRPr="0041068C">
              <w:rPr>
                <w:rFonts w:ascii="Times New Roman Bold" w:hAnsi="Times New Roman Bold"/>
                <w:sz w:val="20"/>
                <w:lang w:val="es-AR"/>
              </w:rPr>
              <w:t xml:space="preserve"> </w:t>
            </w:r>
            <w:r w:rsidRPr="0041068C">
              <w:rPr>
                <w:rFonts w:ascii="Times New Roman Bold" w:hAnsi="Times New Roman Bold"/>
                <w:b/>
                <w:sz w:val="20"/>
                <w:u w:val="double"/>
                <w:lang w:val="es-AR"/>
              </w:rPr>
              <w:t>5.993</w:t>
            </w:r>
            <w:r w:rsidRPr="0041068C">
              <w:rPr>
                <w:rFonts w:ascii="Times New Roman Bold" w:hAnsi="Times New Roman Bold"/>
                <w:b/>
                <w:sz w:val="20"/>
                <w:u w:val="double"/>
              </w:rPr>
              <w:t>.000</w:t>
            </w:r>
          </w:p>
        </w:tc>
      </w:tr>
    </w:tbl>
    <w:p w:rsidR="002C29F8" w:rsidRDefault="002C29F8" w:rsidP="002C29F8">
      <w:pPr>
        <w:pStyle w:val="Paragraph"/>
        <w:numPr>
          <w:ilvl w:val="0"/>
          <w:numId w:val="0"/>
        </w:numPr>
        <w:ind w:left="720"/>
      </w:pPr>
    </w:p>
    <w:p w:rsidR="00EB7C7D" w:rsidRPr="00716323" w:rsidRDefault="00EB7C7D" w:rsidP="00244FAF">
      <w:pPr>
        <w:pStyle w:val="Paragraph"/>
        <w:numPr>
          <w:ilvl w:val="0"/>
          <w:numId w:val="0"/>
        </w:numPr>
        <w:ind w:left="720"/>
      </w:pPr>
    </w:p>
    <w:p w:rsidR="00B54624" w:rsidRPr="00716323" w:rsidRDefault="00B54624">
      <w:pPr>
        <w:pStyle w:val="Chapter"/>
        <w:sectPr w:rsidR="00B54624" w:rsidRPr="00716323" w:rsidSect="006F314C">
          <w:pgSz w:w="15840" w:h="12240" w:orient="landscape" w:code="1"/>
          <w:pgMar w:top="1800" w:right="1440" w:bottom="1800" w:left="1440" w:header="706" w:footer="706" w:gutter="0"/>
          <w:cols w:space="720"/>
          <w:formProt w:val="0"/>
          <w:titlePg/>
          <w:docGrid w:linePitch="326"/>
        </w:sectPr>
      </w:pPr>
      <w:bookmarkStart w:id="57" w:name="_Toc450478048"/>
      <w:bookmarkStart w:id="58" w:name="_Toc451059700"/>
      <w:bookmarkStart w:id="59" w:name="_Toc451059764"/>
      <w:bookmarkStart w:id="60" w:name="_Toc451922472"/>
      <w:bookmarkStart w:id="61" w:name="_Toc456499463"/>
      <w:bookmarkStart w:id="62" w:name="_Toc456499557"/>
      <w:bookmarkStart w:id="63" w:name="_Toc456499752"/>
      <w:bookmarkStart w:id="64" w:name="_Toc456503320"/>
      <w:bookmarkStart w:id="65" w:name="_Toc456503690"/>
      <w:bookmarkStart w:id="66" w:name="_Toc456504242"/>
      <w:bookmarkStart w:id="67" w:name="_Toc456504330"/>
      <w:bookmarkStart w:id="68" w:name="_Toc456504424"/>
      <w:bookmarkStart w:id="69" w:name="_Toc456504511"/>
      <w:bookmarkStart w:id="70" w:name="_Toc82922285"/>
      <w:bookmarkStart w:id="71" w:name="_Toc82924008"/>
      <w:bookmarkStart w:id="72" w:name="_Toc82924487"/>
      <w:bookmarkStart w:id="73" w:name="_Toc95628374"/>
      <w:bookmarkStart w:id="74" w:name="_Toc95628561"/>
    </w:p>
    <w:p w:rsidR="00B54624" w:rsidRPr="00716323" w:rsidRDefault="00244FAF" w:rsidP="00620B5F">
      <w:pPr>
        <w:pStyle w:val="Chapter"/>
        <w:spacing w:before="240"/>
      </w:pPr>
      <w:bookmarkStart w:id="75" w:name="_Toc39491851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lastRenderedPageBreak/>
        <w:t>Evaluación</w:t>
      </w:r>
      <w:bookmarkEnd w:id="75"/>
    </w:p>
    <w:p w:rsidR="00F209E4" w:rsidRPr="00002059" w:rsidRDefault="00EE7F0B" w:rsidP="00FA139C">
      <w:pPr>
        <w:pStyle w:val="Paragraph"/>
        <w:numPr>
          <w:ilvl w:val="1"/>
          <w:numId w:val="16"/>
        </w:numPr>
        <w:tabs>
          <w:tab w:val="clear" w:pos="900"/>
          <w:tab w:val="num" w:pos="720"/>
        </w:tabs>
        <w:ind w:left="720"/>
        <w:rPr>
          <w:szCs w:val="24"/>
        </w:rPr>
      </w:pPr>
      <w:r w:rsidRPr="00156CE9">
        <w:rPr>
          <w:szCs w:val="24"/>
        </w:rPr>
        <w:t xml:space="preserve">El objetivo principal de las evaluaciones descritas en esta sección es medir los logros en términos de los propósitos generales planteados por el programa. Con ello en mente, de manera adicional a las mediciones regulares que forman parte del plan de monitoreo, se han planeado y costeado las siguientes evaluaciones: </w:t>
      </w:r>
      <w:r w:rsidR="004B4A27">
        <w:rPr>
          <w:szCs w:val="24"/>
        </w:rPr>
        <w:t>(</w:t>
      </w:r>
      <w:r w:rsidRPr="00C20B70">
        <w:rPr>
          <w:szCs w:val="24"/>
        </w:rPr>
        <w:t>i)</w:t>
      </w:r>
      <w:r w:rsidR="00E87E67" w:rsidRPr="00C20B70">
        <w:rPr>
          <w:szCs w:val="24"/>
        </w:rPr>
        <w:t> </w:t>
      </w:r>
      <w:r w:rsidRPr="00C20B70">
        <w:rPr>
          <w:szCs w:val="24"/>
        </w:rPr>
        <w:t>evaluación de impacto del programa de</w:t>
      </w:r>
      <w:r w:rsidR="00201A0F" w:rsidRPr="00C20B70">
        <w:rPr>
          <w:szCs w:val="24"/>
        </w:rPr>
        <w:t xml:space="preserve"> expansión de la red de creches en el municipio de Manaos</w:t>
      </w:r>
      <w:r w:rsidR="00E87E67" w:rsidRPr="00C20B70">
        <w:rPr>
          <w:szCs w:val="24"/>
        </w:rPr>
        <w:t xml:space="preserve">; </w:t>
      </w:r>
      <w:r w:rsidR="00BC6171">
        <w:rPr>
          <w:szCs w:val="24"/>
        </w:rPr>
        <w:t xml:space="preserve">y </w:t>
      </w:r>
      <w:r w:rsidR="004B4A27">
        <w:rPr>
          <w:szCs w:val="24"/>
        </w:rPr>
        <w:t>(</w:t>
      </w:r>
      <w:r w:rsidRPr="00002059">
        <w:rPr>
          <w:szCs w:val="24"/>
        </w:rPr>
        <w:t>ii)</w:t>
      </w:r>
      <w:r w:rsidR="00E87E67" w:rsidRPr="00002059">
        <w:rPr>
          <w:szCs w:val="24"/>
        </w:rPr>
        <w:t> </w:t>
      </w:r>
      <w:r w:rsidRPr="00002059">
        <w:rPr>
          <w:szCs w:val="24"/>
        </w:rPr>
        <w:t xml:space="preserve">evaluación </w:t>
      </w:r>
      <w:r w:rsidR="00BC6171">
        <w:rPr>
          <w:szCs w:val="24"/>
        </w:rPr>
        <w:t>reflexiva</w:t>
      </w:r>
      <w:r w:rsidR="00C20B70" w:rsidRPr="00002059">
        <w:rPr>
          <w:szCs w:val="24"/>
        </w:rPr>
        <w:t xml:space="preserve"> sobre </w:t>
      </w:r>
      <w:r w:rsidR="00201A0F" w:rsidRPr="00002059">
        <w:rPr>
          <w:szCs w:val="24"/>
        </w:rPr>
        <w:t>la calidad de</w:t>
      </w:r>
      <w:r w:rsidR="00C20B70" w:rsidRPr="00002059">
        <w:rPr>
          <w:szCs w:val="24"/>
        </w:rPr>
        <w:t xml:space="preserve"> los</w:t>
      </w:r>
      <w:r w:rsidR="00201A0F" w:rsidRPr="00002059">
        <w:rPr>
          <w:szCs w:val="24"/>
        </w:rPr>
        <w:t xml:space="preserve"> servicios de creche y preescolar</w:t>
      </w:r>
      <w:r w:rsidR="00C20B70" w:rsidRPr="00002059">
        <w:rPr>
          <w:szCs w:val="24"/>
        </w:rPr>
        <w:t xml:space="preserve"> ofrecidos por el municipio</w:t>
      </w:r>
      <w:r w:rsidRPr="00002059">
        <w:rPr>
          <w:szCs w:val="24"/>
        </w:rPr>
        <w:t>.</w:t>
      </w:r>
      <w:r w:rsidR="00C20B70" w:rsidRPr="00002059">
        <w:rPr>
          <w:szCs w:val="24"/>
        </w:rPr>
        <w:t xml:space="preserve"> </w:t>
      </w:r>
    </w:p>
    <w:p w:rsidR="00B87BF9" w:rsidRPr="00002059" w:rsidRDefault="0056410A" w:rsidP="00FA139C">
      <w:pPr>
        <w:pStyle w:val="Paragraph"/>
        <w:tabs>
          <w:tab w:val="clear" w:pos="900"/>
          <w:tab w:val="num" w:pos="720"/>
        </w:tabs>
        <w:ind w:left="720"/>
        <w:rPr>
          <w:szCs w:val="24"/>
        </w:rPr>
      </w:pPr>
      <w:r w:rsidRPr="00002059">
        <w:t>L</w:t>
      </w:r>
      <w:r w:rsidR="00EE7F0B" w:rsidRPr="00002059">
        <w:t xml:space="preserve">os </w:t>
      </w:r>
      <w:r w:rsidRPr="00002059">
        <w:t>fuentes de información para</w:t>
      </w:r>
      <w:r w:rsidR="00EE7F0B" w:rsidRPr="00002059">
        <w:t xml:space="preserve"> </w:t>
      </w:r>
      <w:r w:rsidRPr="00002059">
        <w:t>la</w:t>
      </w:r>
      <w:r w:rsidR="00002059" w:rsidRPr="00002059">
        <w:t>s</w:t>
      </w:r>
      <w:r w:rsidRPr="00002059">
        <w:t xml:space="preserve"> evaluaci</w:t>
      </w:r>
      <w:r w:rsidR="00002059" w:rsidRPr="00002059">
        <w:t>o</w:t>
      </w:r>
      <w:r w:rsidRPr="00002059">
        <w:t>n</w:t>
      </w:r>
      <w:r w:rsidR="00002059" w:rsidRPr="00002059">
        <w:t>es</w:t>
      </w:r>
      <w:r w:rsidRPr="00002059">
        <w:t xml:space="preserve"> serán</w:t>
      </w:r>
      <w:r w:rsidR="00002059" w:rsidRPr="00002059">
        <w:t>:</w:t>
      </w:r>
      <w:r w:rsidRPr="00002059">
        <w:t xml:space="preserve"> </w:t>
      </w:r>
      <w:r w:rsidR="004B4A27">
        <w:t>(i) </w:t>
      </w:r>
      <w:r w:rsidRPr="00002059">
        <w:t>datos</w:t>
      </w:r>
      <w:r w:rsidR="00EE7F0B" w:rsidRPr="00002059">
        <w:t xml:space="preserve"> administrativos de la </w:t>
      </w:r>
      <w:r w:rsidRPr="00002059">
        <w:t>SEMED</w:t>
      </w:r>
      <w:r w:rsidR="004B4A27">
        <w:t>;</w:t>
      </w:r>
      <w:r w:rsidR="00EE7F0B" w:rsidRPr="00002059">
        <w:t xml:space="preserve"> </w:t>
      </w:r>
      <w:r w:rsidR="004B4A27">
        <w:t>(ii) </w:t>
      </w:r>
      <w:r w:rsidR="00002059" w:rsidRPr="00002059">
        <w:t xml:space="preserve">datos </w:t>
      </w:r>
      <w:r w:rsidR="00EE7F0B" w:rsidRPr="00002059">
        <w:t xml:space="preserve">del Censo de Población </w:t>
      </w:r>
      <w:r w:rsidR="004B4A27">
        <w:rPr>
          <w:spacing w:val="-2"/>
          <w:lang w:val="es-AR"/>
        </w:rPr>
        <w:t>2010; (iii) </w:t>
      </w:r>
      <w:r w:rsidR="00002059" w:rsidRPr="00002059">
        <w:rPr>
          <w:spacing w:val="-2"/>
          <w:lang w:val="es-AR"/>
        </w:rPr>
        <w:t xml:space="preserve">datos de monitoreo producidos por </w:t>
      </w:r>
      <w:r w:rsidRPr="00002059">
        <w:rPr>
          <w:spacing w:val="-2"/>
          <w:lang w:val="es-AR"/>
        </w:rPr>
        <w:t>el programa mismo</w:t>
      </w:r>
      <w:r w:rsidR="004B4A27">
        <w:rPr>
          <w:spacing w:val="-2"/>
          <w:lang w:val="es-AR"/>
        </w:rPr>
        <w:t>; (iv) </w:t>
      </w:r>
      <w:r w:rsidR="00002059" w:rsidRPr="00002059">
        <w:rPr>
          <w:spacing w:val="-2"/>
          <w:lang w:val="es-AR"/>
        </w:rPr>
        <w:t>datos provenientes de una encuesta de hogares d</w:t>
      </w:r>
      <w:r w:rsidR="004B4A27">
        <w:rPr>
          <w:spacing w:val="-2"/>
          <w:lang w:val="es-AR"/>
        </w:rPr>
        <w:t>iseñada ad-hoc para el programa; (v) </w:t>
      </w:r>
      <w:r w:rsidR="00002059" w:rsidRPr="00002059">
        <w:rPr>
          <w:spacing w:val="-2"/>
          <w:lang w:val="es-AR"/>
        </w:rPr>
        <w:t>datos</w:t>
      </w:r>
      <w:r w:rsidR="00EE7F0B" w:rsidRPr="00002059">
        <w:t xml:space="preserve"> de los resultados de las pruebas SADEAM y Prova</w:t>
      </w:r>
      <w:r w:rsidR="00E87E67" w:rsidRPr="00002059">
        <w:t xml:space="preserve"> </w:t>
      </w:r>
      <w:r w:rsidR="00EE7F0B" w:rsidRPr="00002059">
        <w:t>Brasil, incluyendo los módulos de factores asociados de estas pruebas</w:t>
      </w:r>
      <w:r w:rsidR="004B4A27">
        <w:t>; (vi) </w:t>
      </w:r>
      <w:r w:rsidR="00002059" w:rsidRPr="00002059">
        <w:t>datos provenientes de instrumentos de observación</w:t>
      </w:r>
      <w:r w:rsidR="004B4A27">
        <w:t xml:space="preserve"> (como son ITERS, ECERS, CLASS); y (vii) </w:t>
      </w:r>
      <w:r w:rsidR="00002059" w:rsidRPr="00002059">
        <w:t>datos de pruebas de desarrollo infantil (como TVIP u otros instrumentos que permiten medir el desar</w:t>
      </w:r>
      <w:r w:rsidR="004B4A27">
        <w:t xml:space="preserve">rollo cognitivo de los niños). </w:t>
      </w:r>
      <w:r w:rsidR="00EE7F0B" w:rsidRPr="00002059">
        <w:t>Estos datos serán</w:t>
      </w:r>
      <w:r w:rsidR="00002059" w:rsidRPr="00002059">
        <w:t xml:space="preserve"> recolectados y</w:t>
      </w:r>
      <w:r w:rsidR="00EE7F0B" w:rsidRPr="00002059">
        <w:t xml:space="preserve"> analizados por consultores (individuales o firmas) con especialización en evalua</w:t>
      </w:r>
      <w:r w:rsidRPr="00002059">
        <w:t>ciones de impacto, que trabajará</w:t>
      </w:r>
      <w:r w:rsidR="00EE7F0B" w:rsidRPr="00002059">
        <w:t>n bajo la supervisión técnica y el liderazgo del especialista en evaluación del BID</w:t>
      </w:r>
      <w:r w:rsidR="00002059" w:rsidRPr="00002059">
        <w:rPr>
          <w:szCs w:val="24"/>
        </w:rPr>
        <w:t>.</w:t>
      </w:r>
    </w:p>
    <w:p w:rsidR="002F2C51" w:rsidRPr="00620B5F" w:rsidRDefault="002F2C51" w:rsidP="00FA139C">
      <w:pPr>
        <w:pStyle w:val="Paragraph"/>
        <w:numPr>
          <w:ilvl w:val="1"/>
          <w:numId w:val="10"/>
        </w:numPr>
        <w:tabs>
          <w:tab w:val="clear" w:pos="900"/>
          <w:tab w:val="num" w:pos="720"/>
        </w:tabs>
        <w:ind w:left="720"/>
      </w:pPr>
      <w:r>
        <w:t>Los principales indicadores de efectos directos para la evaluación de impacto se muestran a continuación</w:t>
      </w:r>
      <w:r w:rsidRPr="00262E06">
        <w:rPr>
          <w:szCs w:val="24"/>
        </w:rPr>
        <w:t xml:space="preserve"> </w:t>
      </w:r>
      <w:r>
        <w:rPr>
          <w:szCs w:val="24"/>
        </w:rPr>
        <w:t>en el Cuadro III-</w:t>
      </w:r>
      <w:r w:rsidR="00AF3985">
        <w:rPr>
          <w:szCs w:val="24"/>
        </w:rPr>
        <w:t>1</w:t>
      </w:r>
      <w:r>
        <w:rPr>
          <w:szCs w:val="24"/>
        </w:rPr>
        <w:t>.</w:t>
      </w:r>
      <w:r w:rsidR="0088378F">
        <w:rPr>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2250"/>
        <w:gridCol w:w="2479"/>
      </w:tblGrid>
      <w:tr w:rsidR="00C70A5C" w:rsidRPr="008B6803" w:rsidTr="00C70A5C">
        <w:trPr>
          <w:jc w:val="center"/>
        </w:trPr>
        <w:tc>
          <w:tcPr>
            <w:tcW w:w="8198" w:type="dxa"/>
            <w:gridSpan w:val="3"/>
            <w:tcBorders>
              <w:top w:val="nil"/>
              <w:left w:val="nil"/>
              <w:bottom w:val="single" w:sz="4" w:space="0" w:color="000000"/>
              <w:right w:val="nil"/>
            </w:tcBorders>
            <w:shd w:val="clear" w:color="auto" w:fill="auto"/>
          </w:tcPr>
          <w:p w:rsidR="00C70A5C" w:rsidRPr="00380889" w:rsidRDefault="00C70A5C" w:rsidP="008D4FCD">
            <w:pPr>
              <w:pStyle w:val="Regtable"/>
              <w:keepNext/>
              <w:framePr w:wrap="auto" w:vAnchor="margin" w:yAlign="inline"/>
              <w:spacing w:before="0" w:after="0"/>
              <w:ind w:left="-108" w:right="-90"/>
              <w:jc w:val="center"/>
              <w:rPr>
                <w:b/>
                <w:sz w:val="20"/>
                <w:lang w:val="es-ES"/>
              </w:rPr>
            </w:pPr>
            <w:r w:rsidRPr="00380889">
              <w:rPr>
                <w:b/>
                <w:sz w:val="20"/>
                <w:lang w:val="es-ES"/>
              </w:rPr>
              <w:t>Cuadro III-1. Indicadores de Efectos Directos para las Evaluaciones</w:t>
            </w:r>
          </w:p>
        </w:tc>
      </w:tr>
      <w:tr w:rsidR="002F2C51" w:rsidRPr="00380889" w:rsidTr="003C7AE6">
        <w:trPr>
          <w:jc w:val="center"/>
        </w:trPr>
        <w:tc>
          <w:tcPr>
            <w:tcW w:w="3469" w:type="dxa"/>
            <w:tcBorders>
              <w:top w:val="single" w:sz="4" w:space="0" w:color="000000"/>
              <w:bottom w:val="single" w:sz="4" w:space="0" w:color="000000"/>
            </w:tcBorders>
            <w:shd w:val="clear" w:color="auto" w:fill="B6DDE8"/>
          </w:tcPr>
          <w:p w:rsidR="002F2C51" w:rsidRPr="00380889" w:rsidRDefault="002F2C51" w:rsidP="008D4FCD">
            <w:pPr>
              <w:pStyle w:val="Regtable"/>
              <w:keepNext/>
              <w:framePr w:wrap="auto" w:vAnchor="margin" w:yAlign="inline"/>
              <w:spacing w:before="0" w:after="0"/>
              <w:jc w:val="center"/>
              <w:rPr>
                <w:b/>
                <w:sz w:val="20"/>
                <w:lang w:val="es-ES"/>
              </w:rPr>
            </w:pPr>
            <w:r w:rsidRPr="00380889">
              <w:rPr>
                <w:b/>
                <w:sz w:val="20"/>
                <w:lang w:val="es-ES"/>
              </w:rPr>
              <w:t>Indicador</w:t>
            </w:r>
          </w:p>
        </w:tc>
        <w:tc>
          <w:tcPr>
            <w:tcW w:w="2250" w:type="dxa"/>
            <w:tcBorders>
              <w:top w:val="single" w:sz="4" w:space="0" w:color="000000"/>
              <w:bottom w:val="single" w:sz="4" w:space="0" w:color="000000"/>
            </w:tcBorders>
            <w:shd w:val="clear" w:color="auto" w:fill="B6DDE8"/>
          </w:tcPr>
          <w:p w:rsidR="002F2C51" w:rsidRPr="00380889" w:rsidRDefault="002F2C51" w:rsidP="008D4FCD">
            <w:pPr>
              <w:pStyle w:val="Regtable"/>
              <w:keepNext/>
              <w:framePr w:wrap="auto" w:vAnchor="margin" w:yAlign="inline"/>
              <w:spacing w:before="0" w:after="0"/>
              <w:ind w:left="-108" w:right="-108"/>
              <w:jc w:val="center"/>
              <w:rPr>
                <w:b/>
                <w:sz w:val="20"/>
                <w:lang w:val="es-ES"/>
              </w:rPr>
            </w:pPr>
            <w:r w:rsidRPr="00380889">
              <w:rPr>
                <w:b/>
                <w:sz w:val="20"/>
                <w:lang w:val="es-ES"/>
              </w:rPr>
              <w:t>Frecuencia de medición</w:t>
            </w:r>
          </w:p>
        </w:tc>
        <w:tc>
          <w:tcPr>
            <w:tcW w:w="2479" w:type="dxa"/>
            <w:tcBorders>
              <w:top w:val="single" w:sz="4" w:space="0" w:color="000000"/>
              <w:bottom w:val="single" w:sz="4" w:space="0" w:color="000000"/>
            </w:tcBorders>
            <w:shd w:val="clear" w:color="auto" w:fill="B6DDE8"/>
          </w:tcPr>
          <w:p w:rsidR="002F2C51" w:rsidRPr="00380889" w:rsidRDefault="002F2C51" w:rsidP="008D4FCD">
            <w:pPr>
              <w:pStyle w:val="Regtable"/>
              <w:keepNext/>
              <w:framePr w:wrap="auto" w:vAnchor="margin" w:yAlign="inline"/>
              <w:spacing w:before="0" w:after="0"/>
              <w:ind w:left="-108" w:right="-90"/>
              <w:jc w:val="center"/>
              <w:rPr>
                <w:b/>
                <w:sz w:val="20"/>
                <w:lang w:val="es-ES"/>
              </w:rPr>
            </w:pPr>
            <w:r w:rsidRPr="00380889">
              <w:rPr>
                <w:b/>
                <w:sz w:val="20"/>
                <w:lang w:val="es-ES"/>
              </w:rPr>
              <w:t>Fuente de verificación</w:t>
            </w:r>
          </w:p>
        </w:tc>
      </w:tr>
      <w:tr w:rsidR="003C7AE6" w:rsidRPr="008B6803" w:rsidTr="003C7AE6">
        <w:trPr>
          <w:jc w:val="center"/>
        </w:trPr>
        <w:tc>
          <w:tcPr>
            <w:tcW w:w="3469" w:type="dxa"/>
            <w:tcBorders>
              <w:top w:val="single" w:sz="4" w:space="0" w:color="000000"/>
              <w:bottom w:val="single" w:sz="4" w:space="0" w:color="000000"/>
            </w:tcBorders>
            <w:shd w:val="clear" w:color="auto" w:fill="auto"/>
          </w:tcPr>
          <w:p w:rsidR="003C7AE6" w:rsidRPr="0088378F" w:rsidRDefault="003C7AE6" w:rsidP="00BC6171">
            <w:pPr>
              <w:pStyle w:val="Regtable"/>
              <w:keepNext/>
              <w:framePr w:wrap="auto" w:vAnchor="margin" w:yAlign="inline"/>
              <w:spacing w:before="0" w:after="0"/>
              <w:rPr>
                <w:b/>
                <w:sz w:val="20"/>
                <w:lang w:val="es-ES"/>
              </w:rPr>
            </w:pPr>
            <w:r w:rsidRPr="0088378F">
              <w:rPr>
                <w:sz w:val="20"/>
                <w:lang w:val="es-ES"/>
              </w:rPr>
              <w:t>Tasa de</w:t>
            </w:r>
            <w:r>
              <w:rPr>
                <w:sz w:val="20"/>
                <w:lang w:val="es-ES"/>
              </w:rPr>
              <w:t xml:space="preserve"> matriculación en preescolar,</w:t>
            </w:r>
            <w:r w:rsidRPr="0088378F">
              <w:rPr>
                <w:sz w:val="20"/>
                <w:lang w:val="es-ES"/>
              </w:rPr>
              <w:t xml:space="preserve"> ingreso oportuno, reprobación</w:t>
            </w:r>
            <w:r>
              <w:rPr>
                <w:sz w:val="20"/>
                <w:lang w:val="es-ES"/>
              </w:rPr>
              <w:t>,</w:t>
            </w:r>
            <w:r w:rsidRPr="0088378F">
              <w:rPr>
                <w:sz w:val="20"/>
                <w:lang w:val="es-ES"/>
              </w:rPr>
              <w:t xml:space="preserve"> abandono del EF-1er ciclo.</w:t>
            </w:r>
          </w:p>
        </w:tc>
        <w:tc>
          <w:tcPr>
            <w:tcW w:w="2250" w:type="dxa"/>
            <w:tcBorders>
              <w:top w:val="single" w:sz="4" w:space="0" w:color="000000"/>
              <w:bottom w:val="single" w:sz="4" w:space="0" w:color="000000"/>
            </w:tcBorders>
            <w:shd w:val="clear" w:color="auto" w:fill="auto"/>
          </w:tcPr>
          <w:p w:rsidR="003C7AE6" w:rsidRPr="0088378F" w:rsidRDefault="003C7AE6" w:rsidP="003C7AE6">
            <w:pPr>
              <w:pStyle w:val="Regtable"/>
              <w:keepNext/>
              <w:framePr w:wrap="auto" w:vAnchor="margin" w:yAlign="inline"/>
              <w:spacing w:before="0" w:after="0"/>
              <w:ind w:right="72" w:hanging="18"/>
              <w:jc w:val="center"/>
              <w:rPr>
                <w:sz w:val="20"/>
                <w:lang w:val="es-ES"/>
              </w:rPr>
            </w:pPr>
            <w:r>
              <w:rPr>
                <w:sz w:val="20"/>
                <w:lang w:val="es-ES"/>
              </w:rPr>
              <w:t>Anual, a partir del 5to año de programa</w:t>
            </w:r>
          </w:p>
        </w:tc>
        <w:tc>
          <w:tcPr>
            <w:tcW w:w="2479" w:type="dxa"/>
            <w:tcBorders>
              <w:top w:val="single" w:sz="4" w:space="0" w:color="000000"/>
              <w:bottom w:val="single" w:sz="4" w:space="0" w:color="000000"/>
            </w:tcBorders>
            <w:shd w:val="clear" w:color="auto" w:fill="auto"/>
          </w:tcPr>
          <w:p w:rsidR="003C7AE6" w:rsidRPr="0088378F" w:rsidRDefault="003C7AE6" w:rsidP="00BC6171">
            <w:pPr>
              <w:pStyle w:val="Regtable"/>
              <w:keepNext/>
              <w:framePr w:wrap="auto" w:vAnchor="margin" w:yAlign="inline"/>
              <w:spacing w:before="0" w:after="0"/>
              <w:ind w:left="-108" w:right="-90"/>
              <w:jc w:val="center"/>
              <w:rPr>
                <w:sz w:val="20"/>
                <w:lang w:val="es-ES"/>
              </w:rPr>
            </w:pPr>
            <w:r w:rsidRPr="0088378F">
              <w:rPr>
                <w:sz w:val="20"/>
                <w:lang w:val="es-ES"/>
              </w:rPr>
              <w:t>MEC/INEP y datos administrativos SEMED</w:t>
            </w:r>
          </w:p>
        </w:tc>
      </w:tr>
      <w:tr w:rsidR="003C7AE6" w:rsidRPr="00380889" w:rsidTr="003C7AE6">
        <w:trPr>
          <w:jc w:val="center"/>
        </w:trPr>
        <w:tc>
          <w:tcPr>
            <w:tcW w:w="3469" w:type="dxa"/>
            <w:tcBorders>
              <w:top w:val="single" w:sz="4" w:space="0" w:color="000000"/>
              <w:bottom w:val="single" w:sz="4" w:space="0" w:color="000000"/>
            </w:tcBorders>
            <w:shd w:val="clear" w:color="auto" w:fill="auto"/>
          </w:tcPr>
          <w:p w:rsidR="003C7AE6" w:rsidRPr="0088378F" w:rsidRDefault="003C7AE6" w:rsidP="00BC6171">
            <w:pPr>
              <w:pStyle w:val="Regtable"/>
              <w:keepNext/>
              <w:framePr w:wrap="auto" w:vAnchor="margin" w:yAlign="inline"/>
              <w:spacing w:before="0" w:after="0"/>
              <w:rPr>
                <w:sz w:val="20"/>
                <w:lang w:val="es-ES"/>
              </w:rPr>
            </w:pPr>
            <w:r>
              <w:rPr>
                <w:sz w:val="20"/>
                <w:lang w:val="es-ES"/>
              </w:rPr>
              <w:t>Nivel de alfabetización al concluir el EF-1er ciclo</w:t>
            </w:r>
            <w:r w:rsidRPr="0088378F">
              <w:rPr>
                <w:sz w:val="20"/>
                <w:lang w:val="es-ES"/>
              </w:rPr>
              <w:t>.</w:t>
            </w:r>
          </w:p>
        </w:tc>
        <w:tc>
          <w:tcPr>
            <w:tcW w:w="2250" w:type="dxa"/>
            <w:tcBorders>
              <w:top w:val="single" w:sz="4" w:space="0" w:color="000000"/>
              <w:bottom w:val="single" w:sz="4" w:space="0" w:color="000000"/>
            </w:tcBorders>
            <w:shd w:val="clear" w:color="auto" w:fill="auto"/>
          </w:tcPr>
          <w:p w:rsidR="003C7AE6" w:rsidRPr="0088378F" w:rsidRDefault="003C7AE6" w:rsidP="003C7AE6">
            <w:pPr>
              <w:pStyle w:val="Regtable"/>
              <w:keepNext/>
              <w:framePr w:wrap="auto" w:vAnchor="margin" w:yAlign="inline"/>
              <w:spacing w:before="0" w:after="0"/>
              <w:ind w:right="72" w:hanging="18"/>
              <w:jc w:val="center"/>
              <w:rPr>
                <w:sz w:val="20"/>
                <w:lang w:val="es-ES"/>
              </w:rPr>
            </w:pPr>
            <w:r w:rsidRPr="0088378F">
              <w:rPr>
                <w:sz w:val="20"/>
                <w:lang w:val="es-ES"/>
              </w:rPr>
              <w:t>A</w:t>
            </w:r>
            <w:r>
              <w:rPr>
                <w:sz w:val="20"/>
                <w:lang w:val="es-ES"/>
              </w:rPr>
              <w:t>nual, a partir del 5to año de programa</w:t>
            </w:r>
          </w:p>
        </w:tc>
        <w:tc>
          <w:tcPr>
            <w:tcW w:w="2479" w:type="dxa"/>
            <w:tcBorders>
              <w:top w:val="single" w:sz="4" w:space="0" w:color="000000"/>
              <w:bottom w:val="single" w:sz="4" w:space="0" w:color="000000"/>
            </w:tcBorders>
            <w:shd w:val="clear" w:color="auto" w:fill="auto"/>
          </w:tcPr>
          <w:p w:rsidR="003C7AE6" w:rsidRPr="0088378F" w:rsidRDefault="003C7AE6" w:rsidP="00BC6171">
            <w:pPr>
              <w:pStyle w:val="Regtable"/>
              <w:keepNext/>
              <w:framePr w:wrap="auto" w:vAnchor="margin" w:yAlign="inline"/>
              <w:spacing w:before="0" w:after="0"/>
              <w:ind w:left="-108" w:right="-90"/>
              <w:jc w:val="center"/>
              <w:rPr>
                <w:sz w:val="20"/>
                <w:lang w:val="es-ES"/>
              </w:rPr>
            </w:pPr>
            <w:r>
              <w:rPr>
                <w:sz w:val="20"/>
                <w:lang w:val="es-ES"/>
              </w:rPr>
              <w:t>MEC/INEP</w:t>
            </w:r>
          </w:p>
        </w:tc>
      </w:tr>
      <w:tr w:rsidR="002F2C51" w:rsidRPr="008B6803" w:rsidTr="003C7AE6">
        <w:trPr>
          <w:jc w:val="center"/>
        </w:trPr>
        <w:tc>
          <w:tcPr>
            <w:tcW w:w="3469" w:type="dxa"/>
            <w:tcBorders>
              <w:top w:val="single" w:sz="4" w:space="0" w:color="000000"/>
              <w:bottom w:val="single" w:sz="4" w:space="0" w:color="000000"/>
            </w:tcBorders>
            <w:shd w:val="clear" w:color="auto" w:fill="auto"/>
          </w:tcPr>
          <w:p w:rsidR="002F2C51" w:rsidRPr="0088378F" w:rsidRDefault="00380889" w:rsidP="0088378F">
            <w:pPr>
              <w:pStyle w:val="Regtable"/>
              <w:keepNext/>
              <w:framePr w:wrap="auto" w:vAnchor="margin" w:yAlign="inline"/>
              <w:spacing w:before="0" w:after="0"/>
              <w:rPr>
                <w:b/>
                <w:sz w:val="20"/>
                <w:lang w:val="es-ES"/>
              </w:rPr>
            </w:pPr>
            <w:r w:rsidRPr="0088378F">
              <w:rPr>
                <w:sz w:val="20"/>
                <w:lang w:val="es-ES"/>
              </w:rPr>
              <w:t>Desempe</w:t>
            </w:r>
            <w:r w:rsidR="0088378F" w:rsidRPr="0088378F">
              <w:rPr>
                <w:sz w:val="20"/>
                <w:lang w:val="es-ES"/>
              </w:rPr>
              <w:t>ñ</w:t>
            </w:r>
            <w:r w:rsidRPr="0088378F">
              <w:rPr>
                <w:sz w:val="20"/>
                <w:lang w:val="es-ES"/>
              </w:rPr>
              <w:t xml:space="preserve">o en pruebas de desarrollo </w:t>
            </w:r>
            <w:r w:rsidR="0088378F" w:rsidRPr="0088378F">
              <w:rPr>
                <w:sz w:val="20"/>
                <w:lang w:val="es-ES"/>
              </w:rPr>
              <w:t>infantil temprano</w:t>
            </w:r>
            <w:r w:rsidRPr="0088378F">
              <w:rPr>
                <w:sz w:val="20"/>
                <w:lang w:val="es-ES"/>
              </w:rPr>
              <w:t xml:space="preserve"> para alumnos de creche y preescolar</w:t>
            </w:r>
            <w:r w:rsidR="00E87E67" w:rsidRPr="0088378F">
              <w:rPr>
                <w:sz w:val="20"/>
                <w:lang w:val="es-ES"/>
              </w:rPr>
              <w:t>.</w:t>
            </w:r>
          </w:p>
        </w:tc>
        <w:tc>
          <w:tcPr>
            <w:tcW w:w="2250" w:type="dxa"/>
            <w:tcBorders>
              <w:top w:val="single" w:sz="4" w:space="0" w:color="000000"/>
              <w:bottom w:val="single" w:sz="4" w:space="0" w:color="000000"/>
            </w:tcBorders>
            <w:shd w:val="clear" w:color="auto" w:fill="auto"/>
          </w:tcPr>
          <w:p w:rsidR="002F2C51" w:rsidRPr="0088378F" w:rsidRDefault="00BC6171" w:rsidP="00BC6171">
            <w:pPr>
              <w:pStyle w:val="Regtable"/>
              <w:keepNext/>
              <w:framePr w:wrap="auto" w:vAnchor="margin" w:yAlign="inline"/>
              <w:spacing w:before="0" w:after="0"/>
              <w:ind w:right="72" w:hanging="18"/>
              <w:jc w:val="center"/>
              <w:rPr>
                <w:sz w:val="20"/>
                <w:lang w:val="es-ES"/>
              </w:rPr>
            </w:pPr>
            <w:r>
              <w:rPr>
                <w:sz w:val="20"/>
                <w:lang w:val="es-ES"/>
              </w:rPr>
              <w:t>Una vez, en el 5to año de programa</w:t>
            </w:r>
          </w:p>
        </w:tc>
        <w:tc>
          <w:tcPr>
            <w:tcW w:w="2479" w:type="dxa"/>
            <w:tcBorders>
              <w:top w:val="single" w:sz="4" w:space="0" w:color="000000"/>
              <w:bottom w:val="single" w:sz="4" w:space="0" w:color="000000"/>
            </w:tcBorders>
            <w:shd w:val="clear" w:color="auto" w:fill="auto"/>
          </w:tcPr>
          <w:p w:rsidR="002F2C51" w:rsidRPr="0088378F" w:rsidRDefault="00380889" w:rsidP="00F01E4C">
            <w:pPr>
              <w:pStyle w:val="Regtable"/>
              <w:keepNext/>
              <w:framePr w:wrap="auto" w:vAnchor="margin" w:yAlign="inline"/>
              <w:spacing w:before="0" w:after="0"/>
              <w:ind w:left="-108" w:right="-90"/>
              <w:jc w:val="center"/>
              <w:rPr>
                <w:sz w:val="20"/>
                <w:lang w:val="es-ES"/>
              </w:rPr>
            </w:pPr>
            <w:r w:rsidRPr="0088378F">
              <w:rPr>
                <w:sz w:val="20"/>
                <w:lang w:val="es-ES"/>
              </w:rPr>
              <w:t xml:space="preserve">Instrumentos </w:t>
            </w:r>
            <w:r w:rsidR="002F2C51" w:rsidRPr="0088378F">
              <w:rPr>
                <w:sz w:val="20"/>
                <w:lang w:val="es-ES"/>
              </w:rPr>
              <w:t xml:space="preserve"> </w:t>
            </w:r>
            <w:r w:rsidRPr="0088378F">
              <w:rPr>
                <w:sz w:val="20"/>
                <w:lang w:val="es-ES"/>
              </w:rPr>
              <w:t>de medici</w:t>
            </w:r>
            <w:r w:rsidR="0088378F" w:rsidRPr="0088378F">
              <w:rPr>
                <w:sz w:val="20"/>
                <w:lang w:val="es-ES"/>
              </w:rPr>
              <w:t>ó</w:t>
            </w:r>
            <w:r w:rsidRPr="0088378F">
              <w:rPr>
                <w:sz w:val="20"/>
                <w:lang w:val="es-ES"/>
              </w:rPr>
              <w:t>n de desarrollo infantil temprano</w:t>
            </w:r>
          </w:p>
        </w:tc>
      </w:tr>
      <w:tr w:rsidR="002F2C51" w:rsidRPr="008B6803" w:rsidTr="003C7AE6">
        <w:trPr>
          <w:jc w:val="center"/>
        </w:trPr>
        <w:tc>
          <w:tcPr>
            <w:tcW w:w="3469" w:type="dxa"/>
            <w:tcBorders>
              <w:top w:val="single" w:sz="4" w:space="0" w:color="000000"/>
              <w:bottom w:val="single" w:sz="4" w:space="0" w:color="000000"/>
            </w:tcBorders>
            <w:shd w:val="clear" w:color="auto" w:fill="auto"/>
          </w:tcPr>
          <w:p w:rsidR="002F2C51" w:rsidRPr="0088378F" w:rsidRDefault="00D53C7B" w:rsidP="00D53C7B">
            <w:pPr>
              <w:pStyle w:val="Regtable"/>
              <w:keepNext/>
              <w:framePr w:wrap="auto" w:vAnchor="margin" w:yAlign="inline"/>
              <w:spacing w:before="0" w:after="0"/>
              <w:rPr>
                <w:sz w:val="20"/>
                <w:lang w:val="es-ES"/>
              </w:rPr>
            </w:pPr>
            <w:r w:rsidRPr="0088378F">
              <w:rPr>
                <w:sz w:val="20"/>
                <w:lang w:val="es-ES"/>
              </w:rPr>
              <w:t>Prá</w:t>
            </w:r>
            <w:r w:rsidR="002F2C51" w:rsidRPr="0088378F">
              <w:rPr>
                <w:sz w:val="20"/>
                <w:lang w:val="es-ES"/>
              </w:rPr>
              <w:t>cticas pedagógicas e interacción docente/estudiante</w:t>
            </w:r>
            <w:r w:rsidR="00E87E67" w:rsidRPr="0088378F">
              <w:rPr>
                <w:sz w:val="20"/>
                <w:lang w:val="es-ES"/>
              </w:rPr>
              <w:t>.</w:t>
            </w:r>
          </w:p>
        </w:tc>
        <w:tc>
          <w:tcPr>
            <w:tcW w:w="2250" w:type="dxa"/>
            <w:tcBorders>
              <w:top w:val="single" w:sz="4" w:space="0" w:color="000000"/>
              <w:bottom w:val="single" w:sz="4" w:space="0" w:color="000000"/>
            </w:tcBorders>
            <w:shd w:val="clear" w:color="auto" w:fill="auto"/>
          </w:tcPr>
          <w:p w:rsidR="002F2C51" w:rsidRPr="0088378F" w:rsidRDefault="00BC6171" w:rsidP="003C7AE6">
            <w:pPr>
              <w:pStyle w:val="Regtable"/>
              <w:keepNext/>
              <w:framePr w:wrap="auto" w:vAnchor="margin" w:yAlign="inline"/>
              <w:spacing w:before="0" w:after="0"/>
              <w:ind w:right="72" w:hanging="18"/>
              <w:jc w:val="center"/>
              <w:rPr>
                <w:sz w:val="20"/>
                <w:lang w:val="es-ES"/>
              </w:rPr>
            </w:pPr>
            <w:r>
              <w:rPr>
                <w:sz w:val="20"/>
                <w:lang w:val="es-ES"/>
              </w:rPr>
              <w:t>Una vez, en el 5to año de programa</w:t>
            </w:r>
          </w:p>
        </w:tc>
        <w:tc>
          <w:tcPr>
            <w:tcW w:w="2479" w:type="dxa"/>
            <w:tcBorders>
              <w:top w:val="single" w:sz="4" w:space="0" w:color="000000"/>
              <w:bottom w:val="single" w:sz="4" w:space="0" w:color="000000"/>
            </w:tcBorders>
            <w:shd w:val="clear" w:color="auto" w:fill="auto"/>
          </w:tcPr>
          <w:p w:rsidR="00D53C7B" w:rsidRPr="0088378F" w:rsidRDefault="002F2C51" w:rsidP="008D4FCD">
            <w:pPr>
              <w:pStyle w:val="Regtable"/>
              <w:keepNext/>
              <w:framePr w:wrap="auto" w:vAnchor="margin" w:yAlign="inline"/>
              <w:spacing w:before="0" w:after="0"/>
              <w:ind w:left="-108" w:right="-90"/>
              <w:jc w:val="center"/>
              <w:rPr>
                <w:sz w:val="20"/>
                <w:lang w:val="es-ES"/>
              </w:rPr>
            </w:pPr>
            <w:r w:rsidRPr="0088378F">
              <w:rPr>
                <w:sz w:val="20"/>
                <w:lang w:val="es-ES"/>
              </w:rPr>
              <w:t xml:space="preserve">Instrumento </w:t>
            </w:r>
            <w:r w:rsidR="00D53C7B" w:rsidRPr="0088378F">
              <w:rPr>
                <w:sz w:val="20"/>
                <w:lang w:val="es-ES"/>
              </w:rPr>
              <w:t xml:space="preserve">de </w:t>
            </w:r>
            <w:r w:rsidRPr="0088378F">
              <w:rPr>
                <w:sz w:val="20"/>
                <w:lang w:val="es-ES"/>
              </w:rPr>
              <w:t xml:space="preserve">observación </w:t>
            </w:r>
          </w:p>
          <w:p w:rsidR="002F2C51" w:rsidRPr="0088378F" w:rsidRDefault="002F2C51" w:rsidP="008D4FCD">
            <w:pPr>
              <w:pStyle w:val="Regtable"/>
              <w:keepNext/>
              <w:framePr w:wrap="auto" w:vAnchor="margin" w:yAlign="inline"/>
              <w:spacing w:before="0" w:after="0"/>
              <w:ind w:left="-108" w:right="-90"/>
              <w:jc w:val="center"/>
              <w:rPr>
                <w:sz w:val="20"/>
                <w:lang w:val="es-ES"/>
              </w:rPr>
            </w:pPr>
            <w:r w:rsidRPr="0088378F">
              <w:rPr>
                <w:sz w:val="20"/>
                <w:lang w:val="es-ES"/>
              </w:rPr>
              <w:t>en aula</w:t>
            </w:r>
          </w:p>
        </w:tc>
      </w:tr>
    </w:tbl>
    <w:p w:rsidR="00620B5F" w:rsidRDefault="00620B5F" w:rsidP="00FA139C">
      <w:pPr>
        <w:pStyle w:val="Paragraph"/>
        <w:numPr>
          <w:ilvl w:val="1"/>
          <w:numId w:val="10"/>
        </w:numPr>
        <w:tabs>
          <w:tab w:val="clear" w:pos="900"/>
          <w:tab w:val="num" w:pos="720"/>
        </w:tabs>
        <w:ind w:left="720"/>
      </w:pPr>
      <w:r w:rsidRPr="00620B5F">
        <w:t>Cada una de las evaluaciones específicas se describen a continuación, en las secciones III</w:t>
      </w:r>
      <w:r w:rsidR="00E87E67">
        <w:t>-</w:t>
      </w:r>
      <w:r w:rsidRPr="00620B5F">
        <w:t>A a III</w:t>
      </w:r>
      <w:r w:rsidR="00E87E67">
        <w:t>-</w:t>
      </w:r>
      <w:r w:rsidRPr="00620B5F">
        <w:t>C.</w:t>
      </w:r>
      <w:r w:rsidR="0088378F">
        <w:t xml:space="preserve"> </w:t>
      </w:r>
    </w:p>
    <w:p w:rsidR="00C927E8" w:rsidRPr="009B3F52" w:rsidRDefault="00C927E8" w:rsidP="004B4A27">
      <w:pPr>
        <w:pStyle w:val="FirstHeading"/>
        <w:keepNext w:val="0"/>
        <w:numPr>
          <w:ilvl w:val="0"/>
          <w:numId w:val="0"/>
        </w:numPr>
        <w:rPr>
          <w:noProof/>
        </w:rPr>
      </w:pPr>
      <w:r w:rsidRPr="009B3F52">
        <w:rPr>
          <w:noProof/>
        </w:rPr>
        <w:fldChar w:fldCharType="begin"/>
      </w:r>
      <w:r w:rsidRPr="009B3F52">
        <w:rPr>
          <w:noProof/>
        </w:rPr>
        <w:instrText xml:space="preserve"> SEQ "</w:instrText>
      </w:r>
      <w:r w:rsidR="003E784B" w:rsidRPr="009B3F52">
        <w:rPr>
          <w:noProof/>
        </w:rPr>
        <w:fldChar w:fldCharType="begin"/>
      </w:r>
      <w:r w:rsidR="003E784B" w:rsidRPr="009B3F52">
        <w:rPr>
          <w:noProof/>
        </w:rPr>
        <w:instrText xml:space="preserve"> SECTION  \* MERGEFORMAT </w:instrText>
      </w:r>
      <w:r w:rsidR="003E784B" w:rsidRPr="009B3F52">
        <w:rPr>
          <w:noProof/>
        </w:rPr>
        <w:fldChar w:fldCharType="separate"/>
      </w:r>
      <w:r w:rsidR="00E65A45">
        <w:rPr>
          <w:noProof/>
        </w:rPr>
        <w:instrText>6</w:instrText>
      </w:r>
      <w:r w:rsidR="003E784B" w:rsidRPr="009B3F52">
        <w:rPr>
          <w:noProof/>
        </w:rPr>
        <w:fldChar w:fldCharType="end"/>
      </w:r>
      <w:r w:rsidRPr="009B3F52">
        <w:rPr>
          <w:noProof/>
        </w:rPr>
        <w:instrText xml:space="preserve">#"\* ALPHABETIC \* MERGEFORMAT </w:instrText>
      </w:r>
      <w:r w:rsidRPr="009B3F52">
        <w:rPr>
          <w:noProof/>
        </w:rPr>
        <w:fldChar w:fldCharType="separate"/>
      </w:r>
      <w:bookmarkStart w:id="76" w:name="_Toc394918516"/>
      <w:r w:rsidR="00E65A45">
        <w:rPr>
          <w:noProof/>
        </w:rPr>
        <w:t>A</w:t>
      </w:r>
      <w:r w:rsidRPr="009B3F52">
        <w:rPr>
          <w:noProof/>
        </w:rPr>
        <w:fldChar w:fldCharType="end"/>
      </w:r>
      <w:r w:rsidRPr="009B3F52">
        <w:rPr>
          <w:noProof/>
        </w:rPr>
        <w:t>.</w:t>
      </w:r>
      <w:r w:rsidRPr="009B3F52">
        <w:rPr>
          <w:noProof/>
        </w:rPr>
        <w:tab/>
        <w:t>Evaluación de impacto de</w:t>
      </w:r>
      <w:r w:rsidR="009B3F52" w:rsidRPr="009B3F52">
        <w:rPr>
          <w:noProof/>
        </w:rPr>
        <w:t xml:space="preserve"> </w:t>
      </w:r>
      <w:r w:rsidRPr="009B3F52">
        <w:rPr>
          <w:noProof/>
        </w:rPr>
        <w:t>l</w:t>
      </w:r>
      <w:r w:rsidR="009B3F52" w:rsidRPr="009B3F52">
        <w:rPr>
          <w:noProof/>
        </w:rPr>
        <w:t>a expansió</w:t>
      </w:r>
      <w:r w:rsidR="009B3F52">
        <w:rPr>
          <w:noProof/>
        </w:rPr>
        <w:t xml:space="preserve">n de la red </w:t>
      </w:r>
      <w:r w:rsidR="009B3F52" w:rsidRPr="009B3F52">
        <w:rPr>
          <w:noProof/>
        </w:rPr>
        <w:t>de creches</w:t>
      </w:r>
      <w:bookmarkEnd w:id="76"/>
      <w:r w:rsidR="009B3F52" w:rsidRPr="009B3F52">
        <w:rPr>
          <w:noProof/>
        </w:rPr>
        <w:t xml:space="preserve"> </w:t>
      </w:r>
    </w:p>
    <w:p w:rsidR="00620B5F" w:rsidRPr="00B621E9" w:rsidRDefault="00EE7F0B" w:rsidP="00FA139C">
      <w:pPr>
        <w:pStyle w:val="Paragraph"/>
        <w:numPr>
          <w:ilvl w:val="1"/>
          <w:numId w:val="10"/>
        </w:numPr>
        <w:tabs>
          <w:tab w:val="clear" w:pos="900"/>
          <w:tab w:val="num" w:pos="720"/>
        </w:tabs>
        <w:ind w:left="720"/>
      </w:pPr>
      <w:r w:rsidRPr="009B3F52">
        <w:rPr>
          <w:b/>
        </w:rPr>
        <w:t xml:space="preserve">Conocimiento existente. </w:t>
      </w:r>
      <w:r w:rsidR="00B44316">
        <w:rPr>
          <w:szCs w:val="24"/>
        </w:rPr>
        <w:t xml:space="preserve">Numerosos estudios indican que </w:t>
      </w:r>
      <w:r w:rsidR="00657AB6">
        <w:rPr>
          <w:szCs w:val="24"/>
        </w:rPr>
        <w:t xml:space="preserve">las inversiones en primera infancia tienen importantes efectos en el corto y largo plazo. </w:t>
      </w:r>
      <w:r w:rsidR="007B0E46">
        <w:rPr>
          <w:szCs w:val="24"/>
        </w:rPr>
        <w:t xml:space="preserve">Schady (2012) sintetiza la evidencia de expansión de servicios de educación preescolar en países desarrollados encontrando que, en general, la expansión del preescolar </w:t>
      </w:r>
      <w:r w:rsidR="004B4A27">
        <w:rPr>
          <w:szCs w:val="24"/>
        </w:rPr>
        <w:t>tiene impactos positivos en: (i) </w:t>
      </w:r>
      <w:r w:rsidR="007B0E46">
        <w:rPr>
          <w:szCs w:val="24"/>
        </w:rPr>
        <w:t xml:space="preserve">el desarrollo del lenguaje y la capacidad cognitiva (programa en </w:t>
      </w:r>
      <w:r w:rsidR="004B4A27">
        <w:rPr>
          <w:szCs w:val="24"/>
        </w:rPr>
        <w:t>Oklahoma, Estados Unidos); y (ii) </w:t>
      </w:r>
      <w:r w:rsidR="007B0E46">
        <w:rPr>
          <w:szCs w:val="24"/>
        </w:rPr>
        <w:t>años de escolaridad, asistencia a la universidad y dependencia de asistencia pública en edad adulta (programa en Noruega)</w:t>
      </w:r>
      <w:r w:rsidRPr="009B3F52">
        <w:t>.</w:t>
      </w:r>
      <w:r w:rsidR="007B0E46">
        <w:t xml:space="preserve"> En el caso de América Latina, un estudio de Berlinski, </w:t>
      </w:r>
      <w:r w:rsidR="0009494C">
        <w:t xml:space="preserve">Galiani y Manacorda (2008) </w:t>
      </w:r>
      <w:r w:rsidR="00320F70">
        <w:t xml:space="preserve">sobre la asistencia al preescolar en </w:t>
      </w:r>
      <w:r w:rsidR="00403748">
        <w:t xml:space="preserve">un contexto de rápida expansión de oferta de cupos en </w:t>
      </w:r>
      <w:r w:rsidR="00320F70">
        <w:lastRenderedPageBreak/>
        <w:t xml:space="preserve">Uruguay encuentra que </w:t>
      </w:r>
      <w:r w:rsidR="00361F6D">
        <w:t xml:space="preserve">asistir al preescolar tiene un efecto positivo sobre los años de escolaridad logrados durante la adolescencia. Un amplio programa de construcción de centros de educación preescolar en Argentina tuvo efectos positivos sobre la matrícula en el preescolar (Berlinski y Galiani, 2007) y los resultados en pruebas de aprendizaje de 3er grado de lenguaje y </w:t>
      </w:r>
      <w:r w:rsidR="00361F6D" w:rsidRPr="00B621E9">
        <w:t xml:space="preserve">matemática (Berlinski, Galiani y Gertler, 2009). </w:t>
      </w:r>
    </w:p>
    <w:p w:rsidR="00E82A10" w:rsidRPr="00F15A8C" w:rsidRDefault="00EE7F0B" w:rsidP="00FA139C">
      <w:pPr>
        <w:pStyle w:val="Paragraph"/>
        <w:numPr>
          <w:ilvl w:val="1"/>
          <w:numId w:val="10"/>
        </w:numPr>
        <w:tabs>
          <w:tab w:val="clear" w:pos="900"/>
          <w:tab w:val="num" w:pos="720"/>
        </w:tabs>
        <w:ind w:left="720"/>
      </w:pPr>
      <w:r w:rsidRPr="00E82A10">
        <w:rPr>
          <w:b/>
        </w:rPr>
        <w:t>Preguntas de evaluación.</w:t>
      </w:r>
      <w:r w:rsidRPr="00B621E9">
        <w:t xml:space="preserve"> Esta evaluación buscará respo</w:t>
      </w:r>
      <w:r w:rsidR="00E87E67" w:rsidRPr="00B621E9">
        <w:t xml:space="preserve">nder las siguientes preguntas: </w:t>
      </w:r>
      <w:r w:rsidR="004B4A27">
        <w:t>(</w:t>
      </w:r>
      <w:r w:rsidRPr="00B621E9">
        <w:t>i)</w:t>
      </w:r>
      <w:r w:rsidR="00E87E67" w:rsidRPr="00B621E9">
        <w:t> a</w:t>
      </w:r>
      <w:r w:rsidRPr="00B621E9">
        <w:t xml:space="preserve">sistir a una </w:t>
      </w:r>
      <w:r w:rsidR="00B621E9" w:rsidRPr="00B621E9">
        <w:t>creche, ¿aumenta la probabilidad de matricularse y asistir al preescolar?;</w:t>
      </w:r>
      <w:r w:rsidR="004B4A27">
        <w:t xml:space="preserve"> y</w:t>
      </w:r>
      <w:r w:rsidR="00B621E9" w:rsidRPr="00B621E9">
        <w:t xml:space="preserve"> </w:t>
      </w:r>
      <w:r w:rsidR="004B4A27">
        <w:t>(</w:t>
      </w:r>
      <w:r w:rsidRPr="00B621E9">
        <w:t>ii)</w:t>
      </w:r>
      <w:r w:rsidR="00E87E67" w:rsidRPr="00B621E9">
        <w:t> a</w:t>
      </w:r>
      <w:r w:rsidRPr="00B621E9">
        <w:t xml:space="preserve">sistir a una </w:t>
      </w:r>
      <w:r w:rsidR="00B621E9" w:rsidRPr="00B621E9">
        <w:t>creche</w:t>
      </w:r>
      <w:r w:rsidRPr="00B621E9">
        <w:t xml:space="preserve">, </w:t>
      </w:r>
      <w:r w:rsidR="00B621E9" w:rsidRPr="00B621E9">
        <w:t xml:space="preserve">¿tiene efectos positivos en una variedad de indicadores de escolaridad durante la educación primaria (matrícula en el 1er grado, </w:t>
      </w:r>
      <w:r w:rsidR="00B621E9" w:rsidRPr="00F15A8C">
        <w:t xml:space="preserve">matrícula a tiempo, promoción en el 1er grado, finalización del 1er ciclo de la educación fundamental, aprendizajes de lenguaje y matemática en 3er grado)? </w:t>
      </w:r>
      <w:r w:rsidR="0098008E">
        <w:t xml:space="preserve">La evaluación de impacto se enfocará en la expansión de la red de creche, ya que la literatura sobre el impacto de la expansión masiva en la provisión de servicios de desarrollo infantil temprano es limitada y porque el programa de expansión implica pasar de </w:t>
      </w:r>
      <w:r w:rsidR="007D6E48">
        <w:t>8</w:t>
      </w:r>
      <w:r w:rsidR="0098008E">
        <w:t xml:space="preserve"> creches actuales a </w:t>
      </w:r>
      <w:r w:rsidR="007D6E48">
        <w:t>56</w:t>
      </w:r>
      <w:r w:rsidR="0098008E">
        <w:t xml:space="preserve"> creches en 5 años (</w:t>
      </w:r>
      <w:r w:rsidR="007D6E48">
        <w:t xml:space="preserve">todas </w:t>
      </w:r>
      <w:r w:rsidR="0098008E">
        <w:t>financiadas con recursos federales</w:t>
      </w:r>
      <w:r w:rsidR="007D6E48">
        <w:t>, 7 forman parte del programa</w:t>
      </w:r>
      <w:r w:rsidR="0098008E">
        <w:t xml:space="preserve">). </w:t>
      </w:r>
      <w:r w:rsidR="00E82A10" w:rsidRPr="00E82A10">
        <w:t>La evaluación permitirá entender los efectos de una expansión masiva en la provisión de servicios escolarizados de desarrollo infantil temprano, sobre los cuales la evidencia es limitada, en una serie de indicadores de trayectoria escolar posterior. Por lo tanto, brindara insumos que alimentaran futuras expansiones de la red de creche en el municipio.</w:t>
      </w:r>
    </w:p>
    <w:p w:rsidR="00F15A8C" w:rsidRPr="00F15A8C" w:rsidRDefault="00EE7F0B" w:rsidP="00FA139C">
      <w:pPr>
        <w:pStyle w:val="Paragraph"/>
        <w:numPr>
          <w:ilvl w:val="1"/>
          <w:numId w:val="10"/>
        </w:numPr>
        <w:tabs>
          <w:tab w:val="clear" w:pos="900"/>
          <w:tab w:val="num" w:pos="720"/>
        </w:tabs>
        <w:ind w:left="720"/>
      </w:pPr>
      <w:r w:rsidRPr="00F15A8C">
        <w:rPr>
          <w:b/>
          <w:szCs w:val="24"/>
        </w:rPr>
        <w:t>Metodología de evaluación</w:t>
      </w:r>
      <w:r w:rsidRPr="00F15A8C">
        <w:rPr>
          <w:szCs w:val="24"/>
        </w:rPr>
        <w:t xml:space="preserve">. </w:t>
      </w:r>
      <w:r w:rsidR="0076469B" w:rsidRPr="00F15A8C">
        <w:t>La metodología para llevar adelante esta evaluación será cuasi-experimental (</w:t>
      </w:r>
      <w:r w:rsidR="00F15A8C" w:rsidRPr="00F15A8C">
        <w:t>variables instrumentales</w:t>
      </w:r>
      <w:r w:rsidR="0076469B" w:rsidRPr="00F15A8C">
        <w:t xml:space="preserve">). Para poder identificar el efecto del programa, se tomará </w:t>
      </w:r>
      <w:r w:rsidR="00F15A8C" w:rsidRPr="00F15A8C">
        <w:t>ventaja de que la expansión de la oferta de creches dependerá de la disponibilidad de terrenos fiscales (o de fácil expropiación) que cuenten con las condiciones mínimas (considerando tamaño, inclinación de suelos, proximidad a zonas de inundación, etc</w:t>
      </w:r>
      <w:r w:rsidR="00F15A8C">
        <w:t>.</w:t>
      </w:r>
      <w:r w:rsidR="00F15A8C" w:rsidRPr="00F15A8C">
        <w:t xml:space="preserve">) que permitan construir infraestructura educativa. </w:t>
      </w:r>
      <w:r w:rsidR="00AD2B8C">
        <w:t xml:space="preserve">Por lo tanto, la exposición de un niño en edad de asistir a creche (0 a 3 años) a la oferta de nuevos servicios de creche dependerá fuertemente de la distancia que exista entre el hogar del menor y la localización del terreno donde será construida la creche. </w:t>
      </w:r>
      <w:r w:rsidR="00915BC8">
        <w:t>De esta manera, la distancia entre l</w:t>
      </w:r>
      <w:r w:rsidR="00C062FB">
        <w:t>os</w:t>
      </w:r>
      <w:r w:rsidR="00915BC8">
        <w:t xml:space="preserve"> hogar</w:t>
      </w:r>
      <w:r w:rsidR="00C062FB">
        <w:t>es</w:t>
      </w:r>
      <w:r w:rsidR="00915BC8">
        <w:t xml:space="preserve"> y la</w:t>
      </w:r>
      <w:r w:rsidR="00C062FB">
        <w:t>s</w:t>
      </w:r>
      <w:r w:rsidR="00915BC8">
        <w:t xml:space="preserve"> nueva</w:t>
      </w:r>
      <w:r w:rsidR="00C062FB">
        <w:t>s</w:t>
      </w:r>
      <w:r w:rsidR="00915BC8">
        <w:t xml:space="preserve"> creche</w:t>
      </w:r>
      <w:r w:rsidR="00C062FB">
        <w:t>s</w:t>
      </w:r>
      <w:r w:rsidR="00915BC8">
        <w:t xml:space="preserve"> podrá ser utilizada para instrumentar por matriculación </w:t>
      </w:r>
      <w:r w:rsidR="00C062FB">
        <w:t>en</w:t>
      </w:r>
      <w:r w:rsidR="00915BC8">
        <w:t xml:space="preserve"> la creche en las ecuaciones en las que se estime el efecto del programa sobre matriculación en preescolar, matriculación en la primaria, y aprendizajes</w:t>
      </w:r>
      <w:r w:rsidR="00915BC8">
        <w:rPr>
          <w:rStyle w:val="FootnoteReference"/>
        </w:rPr>
        <w:footnoteReference w:id="1"/>
      </w:r>
      <w:r w:rsidR="00915BC8">
        <w:t xml:space="preserve">. </w:t>
      </w:r>
      <w:r w:rsidR="00C062FB">
        <w:t>El lugar de residencia</w:t>
      </w:r>
      <w:r w:rsidR="00915BC8">
        <w:t xml:space="preserve"> (</w:t>
      </w:r>
      <w:r w:rsidR="00C062FB">
        <w:t>no la distancia al preescolar) junto con la cohorte de nacimiento fue utilizado por Berlinski, Galiani y Manacorda (2009) como instrumento para matriculación en el preescolar en el estudio de Uruguay. Adicionalmente, la distancia entre la residencia de los individuos y las instituciones educativas ha sido ampliamente utilizado en la literatura como variable instrumental</w:t>
      </w:r>
      <w:r w:rsidR="00BA6537">
        <w:t xml:space="preserve"> (ver, por ejemplo, Rouse, 1995; Kane y Rouse, 1995; </w:t>
      </w:r>
      <w:r w:rsidR="00C224A3">
        <w:t>Bettinger y Long, 2009</w:t>
      </w:r>
      <w:r w:rsidR="00BA6537">
        <w:t xml:space="preserve">; Long y </w:t>
      </w:r>
      <w:r w:rsidR="00BE6F0A">
        <w:t>Kurlaender, 2009), aunque en casos excepcionales se ha cuestionado su validez (ver Altonji, Elder y Taber, 2005)</w:t>
      </w:r>
      <w:r w:rsidR="00C062FB">
        <w:t xml:space="preserve">. </w:t>
      </w:r>
    </w:p>
    <w:p w:rsidR="00BE6F0A" w:rsidRDefault="00BE6F0A" w:rsidP="00CB38A2">
      <w:pPr>
        <w:pStyle w:val="Paragraph"/>
        <w:numPr>
          <w:ilvl w:val="1"/>
          <w:numId w:val="10"/>
        </w:numPr>
        <w:tabs>
          <w:tab w:val="clear" w:pos="900"/>
          <w:tab w:val="num" w:pos="720"/>
        </w:tabs>
        <w:ind w:left="720"/>
      </w:pPr>
      <w:r w:rsidRPr="00BE6F0A">
        <w:rPr>
          <w:b/>
        </w:rPr>
        <w:lastRenderedPageBreak/>
        <w:t>Instrumentos y fuentes de datos</w:t>
      </w:r>
      <w:r w:rsidRPr="00BE6F0A">
        <w:t>. Los datos para realizar el análisis del impacto de la expansión de la red de creche sobre matriculación en creche, preescolar y primaria y sobre aprendizajes e</w:t>
      </w:r>
      <w:r w:rsidR="004B4A27">
        <w:t>n la primaria provendrán de (i) </w:t>
      </w:r>
      <w:r w:rsidR="00823F2A">
        <w:t xml:space="preserve">encuesta de hogares </w:t>
      </w:r>
      <w:r w:rsidR="00CA0BAB">
        <w:t>a ser realizada a una muestra representativa de la población de Manaos que tiene niños entre 0 y 3 a</w:t>
      </w:r>
      <w:r w:rsidR="0012497D">
        <w:t>ños</w:t>
      </w:r>
      <w:r w:rsidR="00CC0F9A">
        <w:t>, que será obtenida a partir del análisis de los registros de nacimientos en la ciudad de Manaos a partir de 2014</w:t>
      </w:r>
      <w:r w:rsidR="0012497D">
        <w:t xml:space="preserve">. La encuesta será realizada en el </w:t>
      </w:r>
      <w:r w:rsidR="00CB38A2">
        <w:t>4º</w:t>
      </w:r>
      <w:r w:rsidR="00FA139C">
        <w:t xml:space="preserve"> </w:t>
      </w:r>
      <w:r w:rsidR="0012497D">
        <w:t>año</w:t>
      </w:r>
      <w:r w:rsidR="00FA139C">
        <w:t xml:space="preserve"> del programa</w:t>
      </w:r>
      <w:r w:rsidR="00CC0F9A">
        <w:t>, y el cuestionario será adaptado de utilizado en PNAD (</w:t>
      </w:r>
      <w:r w:rsidR="00CC0F9A" w:rsidRPr="00CC0F9A">
        <w:t>Pesquisa Nacional por Amostra de Domicilios)</w:t>
      </w:r>
      <w:r w:rsidR="0012497D">
        <w:t xml:space="preserve"> e incorporará preguntas retroactivas sobre matriculación en las creche y en el preescolar</w:t>
      </w:r>
      <w:r w:rsidR="00CC0F9A">
        <w:t>, el entorno socioeconómico y familiar, el trabajo materno, y la georrefer</w:t>
      </w:r>
      <w:r w:rsidR="004B4A27">
        <w:t>enciación del hogar; (ii) </w:t>
      </w:r>
      <w:r w:rsidR="00CC0F9A">
        <w:t xml:space="preserve">registros administrativos de la SEMED; </w:t>
      </w:r>
      <w:r w:rsidR="004B4A27">
        <w:t>y (iii) </w:t>
      </w:r>
      <w:r w:rsidR="00E70CED">
        <w:t xml:space="preserve">evaluación nacional </w:t>
      </w:r>
      <w:r w:rsidR="00CC0F9A">
        <w:t xml:space="preserve">de alfabetización </w:t>
      </w:r>
      <w:r w:rsidR="00E70CED">
        <w:t xml:space="preserve">(ANA) </w:t>
      </w:r>
      <w:r w:rsidR="00CC0F9A">
        <w:t>del 3er grado. Todas estas bases de datos deberán tener un identificador único para cada niño. La encuesta de hogares ser</w:t>
      </w:r>
      <w:r w:rsidR="00FA139C">
        <w:t>á utilizada</w:t>
      </w:r>
      <w:r w:rsidR="00CC0F9A">
        <w:t xml:space="preserve"> para identificar los niños de 0 a 3 años que en el</w:t>
      </w:r>
      <w:r w:rsidR="00FA139C">
        <w:t xml:space="preserve"> 5to</w:t>
      </w:r>
      <w:r w:rsidR="00CC0F9A">
        <w:t xml:space="preserve"> año </w:t>
      </w:r>
      <w:r w:rsidR="00FA139C">
        <w:t>del programa (</w:t>
      </w:r>
      <w:r w:rsidR="00CC0F9A">
        <w:t xml:space="preserve">que es cuando se espera estén en funcionamiento las </w:t>
      </w:r>
      <w:r w:rsidR="00FA139C">
        <w:t>41 nuevas creches) asisten o no asisten a una creche. Los datos administrativos de la SEMED permitirán seguir la trayectoria educativa de los niños identificados a partir de la encuesta de hogares.</w:t>
      </w:r>
      <w:r w:rsidR="00CC0F9A">
        <w:t xml:space="preserve"> </w:t>
      </w:r>
    </w:p>
    <w:p w:rsidR="00FA139C" w:rsidRPr="00F63963" w:rsidRDefault="00FA139C" w:rsidP="00FA139C">
      <w:pPr>
        <w:pStyle w:val="Paragraph"/>
        <w:tabs>
          <w:tab w:val="clear" w:pos="900"/>
          <w:tab w:val="num" w:pos="720"/>
        </w:tabs>
        <w:ind w:left="720"/>
      </w:pPr>
      <w:r w:rsidRPr="009436B0">
        <w:rPr>
          <w:b/>
        </w:rPr>
        <w:t>Estrategia del análisis de datos.</w:t>
      </w:r>
      <w:r w:rsidRPr="009436B0">
        <w:t xml:space="preserve"> </w:t>
      </w:r>
      <w:r>
        <w:t xml:space="preserve">Para estimar el efecto del programa de </w:t>
      </w:r>
      <w:r w:rsidR="00A2282B">
        <w:t>expansión</w:t>
      </w:r>
      <w:r>
        <w:t xml:space="preserve"> de creches sobre los distintos indicadores de interés, se realizará una estimación en dos etapas. En la primera etapa, se estimará la probabilidad de asistir a una creche entre niños de 0 a 3 años como se muestra en la ecuación (</w:t>
      </w:r>
      <w:r w:rsidR="00BC6171">
        <w:t>1</w:t>
      </w:r>
      <w:r>
        <w:t>):</w:t>
      </w:r>
    </w:p>
    <w:p w:rsidR="00FA139C" w:rsidRDefault="00FA139C" w:rsidP="00FA139C">
      <w:pPr>
        <w:pStyle w:val="SubSubPar"/>
        <w:numPr>
          <w:ilvl w:val="0"/>
          <w:numId w:val="0"/>
        </w:numPr>
        <w:tabs>
          <w:tab w:val="num" w:pos="720"/>
        </w:tabs>
        <w:spacing w:before="0"/>
        <w:ind w:left="720"/>
        <w:jc w:val="center"/>
      </w:pPr>
      <w:r w:rsidRPr="00F63963">
        <w:t>(</w:t>
      </w:r>
      <w:r w:rsidR="00BC6171">
        <w:t>1</w:t>
      </w:r>
      <w:r w:rsidRPr="00F63963">
        <w:t>)</w:t>
      </w:r>
      <w:r w:rsidRPr="00F63963">
        <w:tab/>
      </w:r>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=α+β</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p>
    <w:p w:rsidR="00FA139C" w:rsidRDefault="00FA139C" w:rsidP="00FA139C">
      <w:pPr>
        <w:pStyle w:val="SubSubPar"/>
        <w:numPr>
          <w:ilvl w:val="0"/>
          <w:numId w:val="0"/>
        </w:numPr>
        <w:tabs>
          <w:tab w:val="num" w:pos="720"/>
        </w:tabs>
        <w:spacing w:before="0"/>
        <w:ind w:left="720"/>
      </w:pPr>
      <w:r>
        <w:t>d</w:t>
      </w:r>
      <w:r w:rsidRPr="001C71F0">
        <w:t xml:space="preserve">onde </w:t>
      </w:r>
      <w:r w:rsidR="00A2282B">
        <w:rPr>
          <w:i/>
        </w:rPr>
        <w:t>C</w:t>
      </w:r>
      <w:r w:rsidRPr="001C71F0">
        <w:rPr>
          <w:i/>
          <w:vertAlign w:val="subscript"/>
        </w:rPr>
        <w:t>i</w:t>
      </w:r>
      <w:r>
        <w:t xml:space="preserve"> una variable dicotómica que es igual a 1 si </w:t>
      </w:r>
      <w:r w:rsidR="00A2282B">
        <w:t>el niño de 0 a 3 años asiste actualmente o asistió en el año anterior</w:t>
      </w:r>
      <w:r>
        <w:t xml:space="preserve"> </w:t>
      </w:r>
      <w:r w:rsidR="00A2282B">
        <w:t xml:space="preserve">a una creche </w:t>
      </w:r>
      <w:r>
        <w:t xml:space="preserve">y 0 si </w:t>
      </w:r>
      <w:r w:rsidR="00A2282B">
        <w:t>no asiste o asistió a una chreche</w:t>
      </w:r>
      <w:r>
        <w:t xml:space="preserve">, </w:t>
      </w:r>
      <w:r w:rsidRPr="001C71F0">
        <w:rPr>
          <w:i/>
        </w:rPr>
        <w:t>D</w:t>
      </w:r>
      <w:r>
        <w:t xml:space="preserve"> es la distancia</w:t>
      </w:r>
      <w:r w:rsidR="00A2282B">
        <w:t xml:space="preserve"> entre el hogar del niño y la creche más cercana</w:t>
      </w:r>
      <w:r w:rsidR="006035E3">
        <w:t xml:space="preserve">, </w:t>
      </w:r>
      <w:r>
        <w:t xml:space="preserve">y </w:t>
      </w:r>
      <w:r w:rsidRPr="001C71F0">
        <w:rPr>
          <w:i/>
        </w:rPr>
        <w:t>X</w:t>
      </w:r>
      <w:r>
        <w:t xml:space="preserve"> las caract</w:t>
      </w:r>
      <w:r w:rsidR="006035E3">
        <w:t>erísticas de los niños</w:t>
      </w:r>
      <w:r>
        <w:t xml:space="preserve"> y de </w:t>
      </w:r>
      <w:r w:rsidR="006035E3">
        <w:t>sus hogares</w:t>
      </w:r>
      <w:r>
        <w:t>. En la segunda etapa, se estimará</w:t>
      </w:r>
    </w:p>
    <w:p w:rsidR="00FA139C" w:rsidRDefault="00FA139C" w:rsidP="00FA139C">
      <w:pPr>
        <w:pStyle w:val="SubSubPar"/>
        <w:numPr>
          <w:ilvl w:val="0"/>
          <w:numId w:val="0"/>
        </w:numPr>
        <w:tabs>
          <w:tab w:val="num" w:pos="720"/>
        </w:tabs>
        <w:spacing w:before="0"/>
        <w:ind w:left="720"/>
        <w:jc w:val="center"/>
      </w:pPr>
      <w:r>
        <w:t>(</w:t>
      </w:r>
      <w:r w:rsidR="00BC6171">
        <w:t>2</w:t>
      </w:r>
      <w:r>
        <w:t>)</w:t>
      </w:r>
      <w:r>
        <w:tab/>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=α+β</m:t>
        </m:r>
        <m:acc>
          <m:accPr>
            <m:ctrlPr>
              <w:rPr>
                <w:rFonts w:ascii="Cambria Math" w:hAnsi="Cambria Math"/>
                <w:i/>
              </w:rPr>
            </m:ctrlPr>
          </m:accPr>
          <m:e>
            <m:r>
              <w:rPr>
                <w:rFonts w:ascii="Cambria Math" w:hAnsi="Cambria Math"/>
              </w:rPr>
              <m:t>C</m:t>
            </m:r>
          </m:e>
        </m:acc>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oMath>
    </w:p>
    <w:p w:rsidR="00FA139C" w:rsidRPr="00CE0193" w:rsidRDefault="00FA139C" w:rsidP="00FA139C">
      <w:pPr>
        <w:pStyle w:val="SubSubPar"/>
        <w:numPr>
          <w:ilvl w:val="0"/>
          <w:numId w:val="0"/>
        </w:numPr>
        <w:tabs>
          <w:tab w:val="num" w:pos="720"/>
        </w:tabs>
        <w:spacing w:before="0"/>
        <w:ind w:left="720"/>
      </w:pPr>
      <w:r>
        <w:t xml:space="preserve">donde </w:t>
      </w:r>
      <m:oMath>
        <m:sSub>
          <m:sSubPr>
            <m:ctrlPr>
              <w:rPr>
                <w:rFonts w:ascii="Cambria Math" w:hAnsi="Cambria Math"/>
              </w:rPr>
            </m:ctrlPr>
          </m:sSubPr>
          <m:e>
            <m:r>
              <w:rPr>
                <w:rFonts w:ascii="Cambria Math" w:hAnsi="Cambria Math"/>
              </w:rPr>
              <m:t>Y</m:t>
            </m:r>
          </m:e>
          <m:sub>
            <m:r>
              <w:rPr>
                <w:rFonts w:ascii="Cambria Math" w:hAnsi="Cambria Math"/>
              </w:rPr>
              <m:t>i</m:t>
            </m:r>
          </m:sub>
        </m:sSub>
      </m:oMath>
      <w:r>
        <w:t xml:space="preserve"> es el </w:t>
      </w:r>
      <w:r w:rsidR="00D13E84">
        <w:t>la variable de resultado de interés (matriculación en el preescolar, matriculación a tiempo en el primer grado,</w:t>
      </w:r>
      <w:r>
        <w:t xml:space="preserve"> puntaje en </w:t>
      </w:r>
      <w:r w:rsidR="00D13E84">
        <w:t>la prueba de alfabetización, entre otras)</w:t>
      </w:r>
      <w:r>
        <w:t xml:space="preserve">. El requisito para la identificación es </w:t>
      </w:r>
      <w:r w:rsidR="00002059">
        <w:t xml:space="preserve">que </w:t>
      </w:r>
      <w:r>
        <w:t xml:space="preserve">la variable </w:t>
      </w:r>
      <w:r w:rsidR="00CE0193">
        <w:t xml:space="preserve">“distancia </w:t>
      </w:r>
      <w:r w:rsidR="00002059">
        <w:t>entre el hogar y la creche</w:t>
      </w:r>
      <w:r>
        <w:t>” est</w:t>
      </w:r>
      <w:r w:rsidR="00002059">
        <w:t>é</w:t>
      </w:r>
      <w:r>
        <w:t xml:space="preserve"> correlacionada con la asistencia a una </w:t>
      </w:r>
      <w:r w:rsidR="00002059">
        <w:t xml:space="preserve">creche </w:t>
      </w:r>
      <w:r>
        <w:t xml:space="preserve">y pero </w:t>
      </w:r>
      <w:r w:rsidR="00002059">
        <w:t xml:space="preserve">no </w:t>
      </w:r>
      <w:r>
        <w:t>con l</w:t>
      </w:r>
      <w:r w:rsidR="00002059">
        <w:t>as variables de resultado de interés</w:t>
      </w:r>
      <w:r>
        <w:t>.</w:t>
      </w:r>
      <w:r w:rsidR="00002059">
        <w:t xml:space="preserve"> A priori, e</w:t>
      </w:r>
      <w:r>
        <w:t>sta variable parec</w:t>
      </w:r>
      <w:r w:rsidR="00002059">
        <w:t xml:space="preserve">ería cumplir con esta </w:t>
      </w:r>
      <w:r w:rsidR="00002059" w:rsidRPr="00CE0193">
        <w:t>condición</w:t>
      </w:r>
      <w:r w:rsidRPr="00CE0193">
        <w:t>.</w:t>
      </w:r>
    </w:p>
    <w:p w:rsidR="00620B5F" w:rsidRDefault="00FB7E81" w:rsidP="007F1DD8">
      <w:pPr>
        <w:pStyle w:val="Paragraph"/>
        <w:numPr>
          <w:ilvl w:val="1"/>
          <w:numId w:val="10"/>
        </w:numPr>
        <w:tabs>
          <w:tab w:val="clear" w:pos="900"/>
          <w:tab w:val="num" w:pos="720"/>
        </w:tabs>
        <w:ind w:left="720"/>
      </w:pPr>
      <w:r>
        <w:t xml:space="preserve"> Los cálculos para la estimación del tamaño de muestra requerido para la detección de un efecto de 0,1 desviaciones estándar en los indicadores claves (nivel: niño) indican que la muestra mínima es de 785 niños, asumiendo una significancia estadística de 0,05 y un poder de 0.8. Para detectar un efecto de 0,1 desviaciones estándar con una significancia estadística de 0,01 y un poder de 0,9, el tamaño mínimo de muestra es de 1.488 observaciones. Este rango en el tamaño de muestra asume que la población de niños de 0 a 3 años en Manaos es de 121.890 (tres cuartos de la población de 0 a 4 años, que según el Censo de Población de 2010 asciende a 162.520).</w:t>
      </w:r>
    </w:p>
    <w:p w:rsidR="00932E09" w:rsidRPr="00932E09" w:rsidRDefault="00B00532" w:rsidP="00373D77">
      <w:pPr>
        <w:pStyle w:val="FirstHeading"/>
        <w:numPr>
          <w:ilvl w:val="0"/>
          <w:numId w:val="0"/>
        </w:numPr>
        <w:rPr>
          <w:noProof/>
        </w:rPr>
      </w:pPr>
      <w:bookmarkStart w:id="77" w:name="_Toc394918517"/>
      <w:bookmarkStart w:id="78" w:name="_GoBack"/>
      <w:r>
        <w:rPr>
          <w:noProof/>
        </w:rPr>
        <w:lastRenderedPageBreak/>
        <w:t>B</w:t>
      </w:r>
      <w:r w:rsidR="00932E09">
        <w:rPr>
          <w:noProof/>
        </w:rPr>
        <w:t>.</w:t>
      </w:r>
      <w:r w:rsidR="00932E09">
        <w:rPr>
          <w:noProof/>
        </w:rPr>
        <w:tab/>
      </w:r>
      <w:r>
        <w:rPr>
          <w:noProof/>
        </w:rPr>
        <w:t>Evaluación de la calidad de los servicios de creche y preescolar</w:t>
      </w:r>
      <w:bookmarkEnd w:id="77"/>
    </w:p>
    <w:bookmarkEnd w:id="78"/>
    <w:p w:rsidR="006C7688" w:rsidRPr="003E5F06" w:rsidRDefault="00C3781D" w:rsidP="006C7688">
      <w:pPr>
        <w:pStyle w:val="SubSubPar"/>
        <w:numPr>
          <w:ilvl w:val="1"/>
          <w:numId w:val="14"/>
        </w:numPr>
        <w:spacing w:before="0"/>
        <w:ind w:left="720" w:hanging="720"/>
      </w:pPr>
      <w:r w:rsidRPr="00FB7AC0">
        <w:rPr>
          <w:b/>
        </w:rPr>
        <w:t>Conocimiento existente</w:t>
      </w:r>
      <w:r w:rsidRPr="00FB7AC0">
        <w:t>.</w:t>
      </w:r>
      <w:r w:rsidRPr="000146B5">
        <w:t xml:space="preserve"> </w:t>
      </w:r>
      <w:r w:rsidR="00635A64">
        <w:t>Un estudio reciente realizado por l</w:t>
      </w:r>
      <w:r w:rsidR="006C7688">
        <w:rPr>
          <w:lang w:val="es-AR"/>
        </w:rPr>
        <w:t>a F</w:t>
      </w:r>
      <w:r w:rsidR="006C7688" w:rsidRPr="00135694">
        <w:rPr>
          <w:lang w:val="es-AR"/>
        </w:rPr>
        <w:t xml:space="preserve">undación Carlos Chagas, </w:t>
      </w:r>
      <w:r w:rsidR="006C7688">
        <w:rPr>
          <w:lang w:val="es-AR"/>
        </w:rPr>
        <w:t xml:space="preserve">el </w:t>
      </w:r>
      <w:r w:rsidR="006C7688" w:rsidRPr="00135694">
        <w:rPr>
          <w:lang w:val="es-AR"/>
        </w:rPr>
        <w:t xml:space="preserve">MEC y </w:t>
      </w:r>
      <w:r w:rsidR="006C7688">
        <w:rPr>
          <w:lang w:val="es-AR"/>
        </w:rPr>
        <w:t xml:space="preserve">el </w:t>
      </w:r>
      <w:r w:rsidR="006C7688" w:rsidRPr="00135694">
        <w:rPr>
          <w:lang w:val="es-AR"/>
        </w:rPr>
        <w:t>BID</w:t>
      </w:r>
      <w:r w:rsidR="006C7688" w:rsidRPr="00BA22A5">
        <w:rPr>
          <w:lang w:val="es-AR"/>
        </w:rPr>
        <w:t xml:space="preserve"> aplicó </w:t>
      </w:r>
      <w:r w:rsidR="00635A64">
        <w:rPr>
          <w:lang w:val="es-AR"/>
        </w:rPr>
        <w:t xml:space="preserve">las </w:t>
      </w:r>
      <w:r w:rsidR="006C7688" w:rsidRPr="00BA22A5">
        <w:rPr>
          <w:lang w:val="es-AR"/>
        </w:rPr>
        <w:t xml:space="preserve">escalas de observación </w:t>
      </w:r>
      <w:r w:rsidR="006C7688" w:rsidRPr="00A77DFC">
        <w:rPr>
          <w:i/>
          <w:lang w:val="es-AR"/>
        </w:rPr>
        <w:t xml:space="preserve">Infant and Toddler Environmental Rating Scale </w:t>
      </w:r>
      <w:r w:rsidR="00635A64">
        <w:rPr>
          <w:i/>
          <w:lang w:val="es-AR"/>
        </w:rPr>
        <w:t xml:space="preserve">(ITERS) y </w:t>
      </w:r>
      <w:r w:rsidR="006C7688" w:rsidRPr="00A77DFC">
        <w:rPr>
          <w:i/>
          <w:lang w:val="es-AR"/>
        </w:rPr>
        <w:t>Early Childhood Environment Rating Scale</w:t>
      </w:r>
      <w:r w:rsidR="00635A64">
        <w:rPr>
          <w:i/>
          <w:lang w:val="es-AR"/>
        </w:rPr>
        <w:t xml:space="preserve"> (ECERS)</w:t>
      </w:r>
      <w:r w:rsidR="00635A64">
        <w:rPr>
          <w:lang w:val="es-AR"/>
        </w:rPr>
        <w:t xml:space="preserve"> a una muestra de creches y preescolar, respectivamente, en seis ciudades de Brasil</w:t>
      </w:r>
      <w:r w:rsidR="00D927BE">
        <w:rPr>
          <w:lang w:val="es-AR"/>
        </w:rPr>
        <w:t xml:space="preserve"> (Río de Janeiro, Campo Grande, Teresina, Belem, Florianópolis y Fortaleza)</w:t>
      </w:r>
      <w:r w:rsidR="00635A64">
        <w:rPr>
          <w:lang w:val="es-AR"/>
        </w:rPr>
        <w:t xml:space="preserve">. El estudio </w:t>
      </w:r>
      <w:r w:rsidR="006C7688">
        <w:rPr>
          <w:rFonts w:eastAsia="Calibri"/>
        </w:rPr>
        <w:t>recolect</w:t>
      </w:r>
      <w:r w:rsidR="00635A64">
        <w:rPr>
          <w:rFonts w:eastAsia="Calibri"/>
        </w:rPr>
        <w:t>ó</w:t>
      </w:r>
      <w:r w:rsidR="006C7688">
        <w:rPr>
          <w:rFonts w:eastAsia="Calibri"/>
        </w:rPr>
        <w:t xml:space="preserve"> datos </w:t>
      </w:r>
      <w:r w:rsidR="00635A64">
        <w:rPr>
          <w:rFonts w:eastAsia="Calibri"/>
        </w:rPr>
        <w:t>sobre</w:t>
      </w:r>
      <w:r w:rsidR="006C7688">
        <w:rPr>
          <w:rFonts w:eastAsia="Calibri"/>
        </w:rPr>
        <w:t xml:space="preserve"> siete dimensiones: (i) infraestructura y equipamiento; (ii) rutinas de cuidado; (iii) lenguaje y comunicación; (iv) actividades; (v) interacción; (vi) programación; y (vii) padres y equipo. </w:t>
      </w:r>
      <w:r w:rsidR="00D91D93">
        <w:rPr>
          <w:rFonts w:eastAsia="Calibri"/>
        </w:rPr>
        <w:t>Resultados de este estudio indican que las rutinas de cuidado son bastante pobres, con puntajes que v</w:t>
      </w:r>
      <w:r w:rsidR="004B4A27">
        <w:rPr>
          <w:rFonts w:eastAsia="Calibri"/>
        </w:rPr>
        <w:t xml:space="preserve">arían entre 2,2 (inadecuado) y </w:t>
      </w:r>
      <w:r w:rsidR="00D91D93">
        <w:rPr>
          <w:rFonts w:eastAsia="Calibri"/>
        </w:rPr>
        <w:t>3,9 (básico), al igual</w:t>
      </w:r>
      <w:r w:rsidR="00A518CE">
        <w:rPr>
          <w:rFonts w:eastAsia="Calibri"/>
        </w:rPr>
        <w:t xml:space="preserve"> que</w:t>
      </w:r>
      <w:r w:rsidR="00D91D93">
        <w:rPr>
          <w:rFonts w:eastAsia="Calibri"/>
        </w:rPr>
        <w:t xml:space="preserve"> las actividades que </w:t>
      </w:r>
      <w:r w:rsidR="00A518CE">
        <w:rPr>
          <w:rFonts w:eastAsia="Calibri"/>
        </w:rPr>
        <w:t xml:space="preserve">se </w:t>
      </w:r>
      <w:r w:rsidR="00D91D93">
        <w:rPr>
          <w:rFonts w:eastAsia="Calibri"/>
        </w:rPr>
        <w:t>realizan</w:t>
      </w:r>
      <w:r w:rsidR="00A518CE">
        <w:rPr>
          <w:rFonts w:eastAsia="Calibri"/>
        </w:rPr>
        <w:t xml:space="preserve"> en los centros</w:t>
      </w:r>
      <w:r w:rsidR="00D91D93">
        <w:rPr>
          <w:rFonts w:eastAsia="Calibri"/>
        </w:rPr>
        <w:t>, con puntajes que varían entre 2,2 y 2,3</w:t>
      </w:r>
      <w:r w:rsidR="00D91D93">
        <w:rPr>
          <w:rStyle w:val="FootnoteReference"/>
          <w:rFonts w:eastAsia="Calibri"/>
        </w:rPr>
        <w:footnoteReference w:id="2"/>
      </w:r>
      <w:r w:rsidR="006C7688">
        <w:rPr>
          <w:lang w:val="es-AR"/>
        </w:rPr>
        <w:t>.</w:t>
      </w:r>
      <w:r w:rsidR="00A518CE">
        <w:rPr>
          <w:lang w:val="es-AR"/>
        </w:rPr>
        <w:t xml:space="preserve"> Este estudio, sin embargo, no analiza el </w:t>
      </w:r>
      <w:r w:rsidR="003E5F06">
        <w:rPr>
          <w:lang w:val="es-AR"/>
        </w:rPr>
        <w:t>nivel de desarrollo que logran los niños en los centros de creche y preescolar, y tampoco analiza las prácticas pedagógicas de los docentes.</w:t>
      </w:r>
    </w:p>
    <w:p w:rsidR="003E5F06" w:rsidRDefault="003E5F06" w:rsidP="006C7688">
      <w:pPr>
        <w:pStyle w:val="SubSubPar"/>
        <w:numPr>
          <w:ilvl w:val="1"/>
          <w:numId w:val="14"/>
        </w:numPr>
        <w:spacing w:before="0"/>
        <w:ind w:left="720" w:hanging="720"/>
      </w:pPr>
      <w:r>
        <w:rPr>
          <w:b/>
        </w:rPr>
        <w:t>Preguntas de evaluación</w:t>
      </w:r>
      <w:r w:rsidRPr="003E5F06">
        <w:t>.</w:t>
      </w:r>
      <w:r>
        <w:t xml:space="preserve"> </w:t>
      </w:r>
      <w:r w:rsidR="00683151">
        <w:t xml:space="preserve">Las principales preguntas que esta evaluación de la calidad busca responder son: </w:t>
      </w:r>
      <w:r w:rsidR="004B4A27">
        <w:t>(</w:t>
      </w:r>
      <w:r w:rsidR="00683151">
        <w:t xml:space="preserve">i) ¿cómo es la calidad de los servicios educativos que se brindan en los creche y preescolar financiados por el programa?; </w:t>
      </w:r>
      <w:r w:rsidR="004B4A27">
        <w:t>(</w:t>
      </w:r>
      <w:r w:rsidR="00C61816">
        <w:t>ii) ¿cómo son las pr</w:t>
      </w:r>
      <w:r w:rsidR="00C61816">
        <w:rPr>
          <w:lang w:val="es-ES"/>
        </w:rPr>
        <w:t>á</w:t>
      </w:r>
      <w:r w:rsidR="00683151">
        <w:t xml:space="preserve">cticas pedagógicas que utilizan los docentes en los centros financiados por el programa?; y </w:t>
      </w:r>
      <w:r w:rsidR="004B4A27">
        <w:t>(</w:t>
      </w:r>
      <w:r w:rsidR="00683151">
        <w:t xml:space="preserve">iii) ¿qué habilidades cognitivas y no cognitivas se observan en los niños beneficiados? </w:t>
      </w:r>
    </w:p>
    <w:p w:rsidR="00683151" w:rsidRPr="007F0929" w:rsidRDefault="00683151" w:rsidP="00683151">
      <w:pPr>
        <w:pStyle w:val="Paragraph"/>
        <w:numPr>
          <w:ilvl w:val="1"/>
          <w:numId w:val="14"/>
        </w:numPr>
        <w:ind w:left="720" w:hanging="720"/>
        <w:rPr>
          <w:b/>
        </w:rPr>
      </w:pPr>
      <w:r w:rsidRPr="007F0929">
        <w:rPr>
          <w:b/>
        </w:rPr>
        <w:t>Metodología de evaluación.</w:t>
      </w:r>
      <w:r w:rsidRPr="007F0929">
        <w:t xml:space="preserve"> Esta evaluación será </w:t>
      </w:r>
      <w:r w:rsidR="00EF1D94" w:rsidRPr="007F0929">
        <w:t>de tipo reflexiva</w:t>
      </w:r>
      <w:r w:rsidRPr="007F0929">
        <w:t>, en la que se</w:t>
      </w:r>
      <w:r w:rsidR="00EF1D94" w:rsidRPr="007F0929">
        <w:t xml:space="preserve"> comparará la calidad de los centros de creche y preescolar construidos, equipados y dotados de recursos humanos financiados por el programa con una muestra</w:t>
      </w:r>
      <w:r w:rsidR="007F0929" w:rsidRPr="007F0929">
        <w:t xml:space="preserve"> aleatoria</w:t>
      </w:r>
      <w:r w:rsidR="00EF1D94" w:rsidRPr="007F0929">
        <w:t xml:space="preserve"> de </w:t>
      </w:r>
      <w:r w:rsidR="007F0929" w:rsidRPr="007F0929">
        <w:t>centros de creche y preescolar que entraron e</w:t>
      </w:r>
      <w:r w:rsidR="00EF1D94" w:rsidRPr="007F0929">
        <w:t xml:space="preserve">n funcionamiento previo al </w:t>
      </w:r>
      <w:r w:rsidR="007F0929" w:rsidRPr="007F0929">
        <w:t xml:space="preserve">inicio del </w:t>
      </w:r>
      <w:r w:rsidR="00EF1D94" w:rsidRPr="007F0929">
        <w:t xml:space="preserve">programa. Para realizar esta comparación, se </w:t>
      </w:r>
      <w:r w:rsidRPr="007F0929">
        <w:t xml:space="preserve">aplicarán las </w:t>
      </w:r>
      <w:r w:rsidRPr="007F0929">
        <w:rPr>
          <w:lang w:val="es-AR"/>
        </w:rPr>
        <w:t xml:space="preserve">escalas ITERS y ECERS, que </w:t>
      </w:r>
      <w:r w:rsidRPr="007F0929">
        <w:t>recolectan amplia y detallada información sobre la calidad de la EI</w:t>
      </w:r>
      <w:r w:rsidR="00D9640B" w:rsidRPr="007F0929">
        <w:t>; una batería de instrumentos para medir el desarrollo infantil temprano (como TVIP, test de memoria, DAP, los instrumentos desarrollados en PRIDI, entre otros</w:t>
      </w:r>
      <w:r w:rsidR="00C61816">
        <w:rPr>
          <w:rStyle w:val="FootnoteReference"/>
        </w:rPr>
        <w:footnoteReference w:id="3"/>
      </w:r>
      <w:r w:rsidR="00D9640B" w:rsidRPr="007F0929">
        <w:t xml:space="preserve">); y </w:t>
      </w:r>
      <w:r w:rsidR="007F0929" w:rsidRPr="007F0929">
        <w:t>rú</w:t>
      </w:r>
      <w:r w:rsidR="007F0929">
        <w:t>b</w:t>
      </w:r>
      <w:r w:rsidR="007F0929" w:rsidRPr="007F0929">
        <w:t>ricas</w:t>
      </w:r>
      <w:r w:rsidR="00D9640B" w:rsidRPr="007F0929">
        <w:t xml:space="preserve"> para observaciones de clases (como CLASS)</w:t>
      </w:r>
      <w:r w:rsidRPr="007F0929">
        <w:t xml:space="preserve">. </w:t>
      </w:r>
      <w:r w:rsidR="007F0929" w:rsidRPr="007F0929">
        <w:t xml:space="preserve">Además de realizar la comparación simple entre nuevos centros y centros en funcionamiento en términos de sus parámetros de calidad, </w:t>
      </w:r>
      <w:r w:rsidR="00BC6171">
        <w:t xml:space="preserve">para identificar si realmente los nuevos centros funcionan con parámetros de calidad más estrictos, </w:t>
      </w:r>
      <w:r w:rsidR="007F0929" w:rsidRPr="007F0929">
        <w:t xml:space="preserve">se </w:t>
      </w:r>
      <w:r w:rsidR="00C61816">
        <w:t>realizará</w:t>
      </w:r>
      <w:r w:rsidR="00BC6171">
        <w:t>n regresiones simples entre</w:t>
      </w:r>
      <w:r w:rsidR="007F0929" w:rsidRPr="007F0929">
        <w:t xml:space="preserve"> los indicadores de desarrollo cognitivo y no cognitivo de los niños con las diversas dimensiones de ITERS, ECERS y CLASS para indagar</w:t>
      </w:r>
      <w:r w:rsidR="00BC6171">
        <w:t xml:space="preserve"> la correlación entre estas dimensiones y el desarrollo de los niños. </w:t>
      </w:r>
      <w:r w:rsidR="00C61816">
        <w:t xml:space="preserve">Una vez iniciada la ejecución del programa, el equipo del BID evaluará con la contraparte la viabilidad técnica y política de asignar aleatoriamente, en las nuevas creches, los infantes a los docentes contratados </w:t>
      </w:r>
      <w:r w:rsidR="00C61816">
        <w:lastRenderedPageBreak/>
        <w:t>bajo el sistema de selección y estado probatorio que promoverá el programa</w:t>
      </w:r>
      <w:r w:rsidR="00C61816">
        <w:rPr>
          <w:rStyle w:val="FootnoteReference"/>
        </w:rPr>
        <w:footnoteReference w:id="4"/>
      </w:r>
      <w:r w:rsidR="00C61816">
        <w:t xml:space="preserve">. Esto permitirá determinar causalmente si los docentes de creche identificados como altamente efectivos por el nuevo proceso de selección y estado probatorio tienen mayor impacto en el desarrollo infantil de los infantes que están a su cuidado que docentes identificados como menos efectivos (pero que superaron exitosamente el estado probatorio). </w:t>
      </w:r>
      <w:r w:rsidR="00BC6171">
        <w:t>P</w:t>
      </w:r>
      <w:r w:rsidR="007F0929" w:rsidRPr="007F0929">
        <w:t>or último, esta evaluación proporcionará</w:t>
      </w:r>
      <w:r w:rsidRPr="007F0929">
        <w:t xml:space="preserve"> insumos importantes para la toma de decisiones sobre el funcionamiento y equipamiento de los centros, la formación docente, el sistema de monitoreo, etc.</w:t>
      </w:r>
    </w:p>
    <w:p w:rsidR="00BC6171" w:rsidRDefault="00BC6171" w:rsidP="00BC6171">
      <w:pPr>
        <w:pStyle w:val="Paragraph"/>
        <w:numPr>
          <w:ilvl w:val="1"/>
          <w:numId w:val="14"/>
        </w:numPr>
        <w:ind w:left="720" w:hanging="720"/>
      </w:pPr>
      <w:r w:rsidRPr="009436B0">
        <w:rPr>
          <w:b/>
        </w:rPr>
        <w:t>Estrategia del análisis de datos.</w:t>
      </w:r>
      <w:r w:rsidRPr="009436B0">
        <w:t xml:space="preserve"> </w:t>
      </w:r>
      <w:r>
        <w:t>Para comparar la calidad de los servicios de creche y preescolar entre los nuevos centros y los centros en funcionamiento, la estrategia de análisis se basará en regresiones simple (OLS) como se muestra en la ecuación (3):</w:t>
      </w:r>
    </w:p>
    <w:p w:rsidR="00BC6171" w:rsidRDefault="00BC6171" w:rsidP="00C34552">
      <w:pPr>
        <w:pStyle w:val="SubSubPar"/>
        <w:numPr>
          <w:ilvl w:val="0"/>
          <w:numId w:val="0"/>
        </w:numPr>
        <w:spacing w:before="0"/>
        <w:jc w:val="center"/>
      </w:pPr>
      <w:r>
        <w:t>(3)</w:t>
      </w:r>
      <w:r>
        <w:tab/>
        <w:t xml:space="preserve"> </w:t>
      </w:r>
      <m:oMath>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=α+β</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m:t>
            </m:r>
          </m:sub>
        </m:sSub>
      </m:oMath>
    </w:p>
    <w:p w:rsidR="00EA5898" w:rsidRDefault="00BC6171" w:rsidP="00C34552">
      <w:pPr>
        <w:pStyle w:val="SubSubPar"/>
        <w:numPr>
          <w:ilvl w:val="0"/>
          <w:numId w:val="0"/>
        </w:numPr>
        <w:spacing w:before="0"/>
        <w:ind w:left="720"/>
      </w:pPr>
      <w:r>
        <w:t xml:space="preserve">donde </w:t>
      </w:r>
      <m:oMath>
        <m:sSub>
          <m:sSubPr>
            <m:ctrlPr>
              <w:rPr>
                <w:rFonts w:ascii="Cambria Math" w:hAnsi="Cambria Math"/>
              </w:rPr>
            </m:ctrlPr>
          </m:sSubPr>
          <m:e>
            <m:r>
              <w:rPr>
                <w:rFonts w:ascii="Cambria Math" w:hAnsi="Cambria Math"/>
              </w:rPr>
              <m:t>Y</m:t>
            </m:r>
          </m:e>
          <m:sub>
            <m:r>
              <w:rPr>
                <w:rFonts w:ascii="Cambria Math" w:hAnsi="Cambria Math"/>
              </w:rPr>
              <m:t>j</m:t>
            </m:r>
          </m:sub>
        </m:sSub>
      </m:oMath>
      <w:r w:rsidR="00C34552">
        <w:t xml:space="preserve"> es cada una de las dimensiones del ITERS, ECERS</w:t>
      </w:r>
      <w:r w:rsidR="00EA5898">
        <w:t xml:space="preserve"> o </w:t>
      </w:r>
      <w:r w:rsidR="00C34552">
        <w:t xml:space="preserve">CLASS, medido a nivel de centro, y </w:t>
      </w:r>
      <w:r w:rsidR="00C34552" w:rsidRPr="00C34552">
        <w:rPr>
          <w:i/>
        </w:rPr>
        <w:t>P</w:t>
      </w:r>
      <w:r w:rsidR="00C34552">
        <w:rPr>
          <w:i/>
        </w:rPr>
        <w:t>j</w:t>
      </w:r>
      <w:r w:rsidR="00C34552">
        <w:t xml:space="preserve"> es una dummy que indica si el centro fue construido con el programa o si ya funcionaba antes de la existencia del programa</w:t>
      </w:r>
      <w:r w:rsidRPr="00CE0193">
        <w:t>.</w:t>
      </w:r>
      <w:r w:rsidR="001D5C01">
        <w:t xml:space="preserve"> Los errores estándares se anidarán por centro. </w:t>
      </w:r>
    </w:p>
    <w:p w:rsidR="001D5C01" w:rsidRDefault="001D5C01" w:rsidP="00C34552">
      <w:pPr>
        <w:pStyle w:val="SubSubPar"/>
        <w:numPr>
          <w:ilvl w:val="0"/>
          <w:numId w:val="0"/>
        </w:numPr>
        <w:spacing w:before="0"/>
        <w:ind w:left="720"/>
      </w:pPr>
      <w:r>
        <w:t>Para estudiar la correlación entre las diversas dimensiones de calidad en la prestación de servicios de creche y preescolar e indicadores de desarrollo infantil temprano, se utilizará una regresión como la que se muestra en la ecuación (4):</w:t>
      </w:r>
    </w:p>
    <w:p w:rsidR="00A4621A" w:rsidRDefault="00A4621A" w:rsidP="00A4621A">
      <w:pPr>
        <w:pStyle w:val="SubSubPar"/>
        <w:numPr>
          <w:ilvl w:val="0"/>
          <w:numId w:val="0"/>
        </w:numPr>
        <w:spacing w:before="0"/>
        <w:jc w:val="center"/>
      </w:pPr>
      <w:r>
        <w:t>(4)</w:t>
      </w:r>
      <w:r>
        <w:tab/>
        <w:t xml:space="preserve"> </w:t>
      </w:r>
      <m:oMath>
        <m:sSub>
          <m:sSubPr>
            <m:ctrlPr>
              <w:rPr>
                <w:rFonts w:ascii="Cambria Math" w:hAnsi="Cambria Math"/>
                <w:i/>
              </w:rPr>
            </m:ctrlPr>
          </m:sSubPr>
          <m:e>
            <m:r>
              <w:rPr>
                <w:rFonts w:ascii="Cambria Math" w:hAnsi="Cambria Math"/>
              </w:rPr>
              <m:t>DIT</m:t>
            </m:r>
          </m:e>
          <m:sub>
            <m:r>
              <w:rPr>
                <w:rFonts w:ascii="Cambria Math" w:hAnsi="Cambria Math"/>
              </w:rPr>
              <m:t>ij</m:t>
            </m:r>
          </m:sub>
        </m:sSub>
        <m:r>
          <w:rPr>
            <w:rFonts w:ascii="Cambria Math" w:hAnsi="Cambria Math"/>
          </w:rPr>
          <m:t>=α+β</m:t>
        </m:r>
        <m:sSub>
          <m:sSubPr>
            <m:ctrlPr>
              <w:rPr>
                <w:rFonts w:ascii="Cambria Math" w:hAnsi="Cambria Math"/>
                <w:i/>
              </w:rPr>
            </m:ctrlPr>
          </m:sSubPr>
          <m:e>
            <m:r>
              <w:rPr>
                <w:rFonts w:ascii="Cambria Math" w:hAnsi="Cambria Math"/>
              </w:rPr>
              <m:t>DI</m:t>
            </m:r>
          </m:e>
          <m:sub>
            <m:r>
              <w:rPr>
                <w:rFonts w:ascii="Cambria Math" w:hAnsi="Cambria Math"/>
              </w:rPr>
              <m:t>j</m:t>
            </m:r>
          </m:sub>
        </m:sSub>
        <m:r>
          <w:rPr>
            <w:rFonts w:ascii="Cambria Math" w:hAnsi="Cambria Math"/>
          </w:rPr>
          <m:t>+π</m:t>
        </m:r>
        <m:sSub>
          <m:sSubPr>
            <m:ctrlPr>
              <w:rPr>
                <w:rFonts w:ascii="Cambria Math" w:hAnsi="Cambria Math"/>
                <w:i/>
              </w:rPr>
            </m:ctrlPr>
          </m:sSubPr>
          <m:e>
            <m:r>
              <w:rPr>
                <w:rFonts w:ascii="Cambria Math" w:hAnsi="Cambria Math"/>
              </w:rPr>
              <m:t>DC</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ij</m:t>
            </m:r>
          </m:sub>
        </m:sSub>
      </m:oMath>
    </w:p>
    <w:p w:rsidR="0030070D" w:rsidRDefault="00273A2B" w:rsidP="0030070D">
      <w:pPr>
        <w:pStyle w:val="SubSubPar"/>
        <w:numPr>
          <w:ilvl w:val="0"/>
          <w:numId w:val="0"/>
        </w:numPr>
        <w:spacing w:before="0"/>
        <w:ind w:left="720"/>
      </w:pPr>
      <w:r>
        <w:t xml:space="preserve">donde </w:t>
      </w:r>
      <m:oMath>
        <m:sSub>
          <m:sSubPr>
            <m:ctrlPr>
              <w:rPr>
                <w:rFonts w:ascii="Cambria Math" w:hAnsi="Cambria Math"/>
              </w:rPr>
            </m:ctrlPr>
          </m:sSubPr>
          <m:e>
            <m:r>
              <w:rPr>
                <w:rFonts w:ascii="Cambria Math" w:hAnsi="Cambria Math"/>
              </w:rPr>
              <m:t>DIT</m:t>
            </m:r>
          </m:e>
          <m:sub>
            <m:r>
              <w:rPr>
                <w:rFonts w:ascii="Cambria Math" w:hAnsi="Cambria Math"/>
              </w:rPr>
              <m:t>ij</m:t>
            </m:r>
          </m:sub>
        </m:sSub>
      </m:oMath>
      <w:r>
        <w:t xml:space="preserve"> es cada uno de los indicadores de desarrollo infantil temprano para el </w:t>
      </w:r>
      <w:r w:rsidR="00FB63DC">
        <w:t>niño</w:t>
      </w:r>
      <w:r>
        <w:t xml:space="preserve"> </w:t>
      </w:r>
      <w:r w:rsidRPr="00FB63DC">
        <w:rPr>
          <w:i/>
        </w:rPr>
        <w:t>i</w:t>
      </w:r>
      <w:r>
        <w:t xml:space="preserve"> en el salón </w:t>
      </w:r>
      <w:r w:rsidRPr="00FB63DC">
        <w:rPr>
          <w:i/>
        </w:rPr>
        <w:t>j</w:t>
      </w:r>
      <w:r>
        <w:t xml:space="preserve">, </w:t>
      </w:r>
      <w:r w:rsidRPr="00273A2B">
        <w:rPr>
          <w:i/>
        </w:rPr>
        <w:t>DI</w:t>
      </w:r>
      <w:r w:rsidRPr="00273A2B">
        <w:rPr>
          <w:i/>
          <w:vertAlign w:val="subscript"/>
        </w:rPr>
        <w:t>j</w:t>
      </w:r>
      <w:r>
        <w:t xml:space="preserve"> es </w:t>
      </w:r>
      <w:r w:rsidR="00FB63DC">
        <w:t xml:space="preserve">cada uno de los indicadores de la escala ITERS o ECERS, medido a nivel salón, y </w:t>
      </w:r>
      <w:r w:rsidR="00FB63DC" w:rsidRPr="00FB63DC">
        <w:rPr>
          <w:i/>
        </w:rPr>
        <w:t>DC</w:t>
      </w:r>
      <w:r w:rsidR="00FB63DC" w:rsidRPr="00FB63DC">
        <w:rPr>
          <w:i/>
          <w:vertAlign w:val="subscript"/>
        </w:rPr>
        <w:t>j</w:t>
      </w:r>
      <w:r w:rsidR="00FB63DC" w:rsidRPr="00FB63DC">
        <w:rPr>
          <w:i/>
        </w:rPr>
        <w:t xml:space="preserve"> </w:t>
      </w:r>
      <w:r w:rsidR="00FB63DC">
        <w:t>es cada una de las dimensiones de CLASS medido a nivel salón.</w:t>
      </w:r>
      <w:r>
        <w:t xml:space="preserve"> Los errores estándares se anidarán por </w:t>
      </w:r>
      <w:r w:rsidR="00FB63DC">
        <w:t>salón</w:t>
      </w:r>
      <w:r>
        <w:t xml:space="preserve">. </w:t>
      </w:r>
      <w:r w:rsidR="00EA5898">
        <w:t xml:space="preserve">Durante el diseño final de esta evaluación reflexiva se </w:t>
      </w:r>
      <w:r w:rsidR="00FB63DC">
        <w:t>analizará</w:t>
      </w:r>
      <w:r w:rsidR="00EA5898">
        <w:t xml:space="preserve"> la </w:t>
      </w:r>
      <w:r w:rsidR="00FB63DC">
        <w:t>viabilidad</w:t>
      </w:r>
      <w:r w:rsidR="00EA5898">
        <w:t xml:space="preserve"> de levantar encuestas para poder controlar por factores asociados de la familia, el docente y </w:t>
      </w:r>
      <w:r w:rsidR="00FB63DC">
        <w:t>el centro</w:t>
      </w:r>
      <w:r w:rsidR="00EA5898">
        <w:t>.</w:t>
      </w:r>
    </w:p>
    <w:p w:rsidR="0030070D" w:rsidRDefault="0030070D" w:rsidP="0030070D">
      <w:pPr>
        <w:pStyle w:val="Paragraph"/>
        <w:numPr>
          <w:ilvl w:val="1"/>
          <w:numId w:val="43"/>
        </w:numPr>
        <w:tabs>
          <w:tab w:val="clear" w:pos="900"/>
          <w:tab w:val="left" w:pos="720"/>
        </w:tabs>
        <w:spacing w:before="0"/>
        <w:ind w:left="720"/>
      </w:pPr>
      <w:r>
        <w:t>La muestra estará compuesta por los 13 centros de ed</w:t>
      </w:r>
      <w:r w:rsidR="004B4A27">
        <w:t>ucación infantil (CMEI) y las 7 </w:t>
      </w:r>
      <w:r>
        <w:t>creches que serán construidos con el financiamiento del programa. c</w:t>
      </w:r>
      <w:r w:rsidR="00C61816">
        <w:t>omo comparación, se seleccionará</w:t>
      </w:r>
      <w:r>
        <w:t>n 13 CMEI existentes y las 7 creches que actualmente están en funcionamiento. De</w:t>
      </w:r>
      <w:r w:rsidR="00C61816">
        <w:t>ntro de cada centro, se visitará</w:t>
      </w:r>
      <w:r>
        <w:t xml:space="preserve"> al menos 1 aula</w:t>
      </w:r>
      <w:r w:rsidR="00C61816">
        <w:t xml:space="preserve"> por grupo de edad y se evaluará</w:t>
      </w:r>
      <w:r>
        <w:t xml:space="preserve">n todos los niños dentro de esa aula. </w:t>
      </w:r>
    </w:p>
    <w:p w:rsidR="0030070D" w:rsidRPr="00932E09" w:rsidRDefault="0030070D" w:rsidP="004B4A27">
      <w:pPr>
        <w:pStyle w:val="FirstHeading"/>
        <w:keepNext w:val="0"/>
        <w:numPr>
          <w:ilvl w:val="0"/>
          <w:numId w:val="0"/>
        </w:numPr>
        <w:rPr>
          <w:noProof/>
        </w:rPr>
      </w:pPr>
      <w:bookmarkStart w:id="79" w:name="_Toc394918518"/>
      <w:r>
        <w:rPr>
          <w:noProof/>
        </w:rPr>
        <w:t>C.</w:t>
      </w:r>
      <w:r>
        <w:rPr>
          <w:noProof/>
        </w:rPr>
        <w:tab/>
      </w:r>
      <w:r w:rsidRPr="00932E09">
        <w:rPr>
          <w:noProof/>
        </w:rPr>
        <w:t>Coordinación, cronograma, informes y presupuesto de la evaluación</w:t>
      </w:r>
      <w:bookmarkEnd w:id="79"/>
    </w:p>
    <w:p w:rsidR="0030070D" w:rsidRPr="00D41A9E" w:rsidRDefault="0030070D" w:rsidP="0030070D">
      <w:pPr>
        <w:pStyle w:val="Paragraph"/>
        <w:numPr>
          <w:ilvl w:val="1"/>
          <w:numId w:val="17"/>
        </w:numPr>
        <w:tabs>
          <w:tab w:val="clear" w:pos="900"/>
          <w:tab w:val="num" w:pos="720"/>
        </w:tabs>
        <w:ind w:left="720"/>
        <w:rPr>
          <w:color w:val="000000"/>
        </w:rPr>
      </w:pPr>
      <w:r w:rsidRPr="00D41A9E">
        <w:rPr>
          <w:b/>
        </w:rPr>
        <w:t>Coordinación.</w:t>
      </w:r>
      <w:r w:rsidRPr="000925A4">
        <w:t xml:space="preserve"> La unidad encargada de Monitoreo y Evaluación para el programa será responsable de estas actividades en conjunto con el equipo técnico del BID. Además de las tareas enunciadas sobre el proceso de monitoreo, esta unidad se encargará, en conjunto con el BID, de </w:t>
      </w:r>
      <w:r w:rsidR="00990914">
        <w:t xml:space="preserve">la actualización de los indicadores de la matriz de resultados y de la implementación de este plan de evaluación, </w:t>
      </w:r>
      <w:r w:rsidRPr="000925A4">
        <w:t xml:space="preserve">ya sea por producción propia de los análisis econométricos de los datos o por la contratación de </w:t>
      </w:r>
      <w:r w:rsidRPr="000925A4">
        <w:lastRenderedPageBreak/>
        <w:t xml:space="preserve">consultores y/o firmas consultoras especializadas. Se contratarán consultores individuales/firmas consultoras externas al programa para </w:t>
      </w:r>
      <w:r>
        <w:t xml:space="preserve">apoyar en el diseño y ejecución de las evaluaciones </w:t>
      </w:r>
      <w:r w:rsidR="00990914">
        <w:t>aquí propuestas</w:t>
      </w:r>
      <w:r>
        <w:t xml:space="preserve">, y </w:t>
      </w:r>
      <w:r w:rsidRPr="000925A4">
        <w:t>diseñar y ejecutar l</w:t>
      </w:r>
      <w:r w:rsidR="00990914">
        <w:t>os</w:t>
      </w:r>
      <w:r w:rsidRPr="000925A4">
        <w:t xml:space="preserve"> trabajo</w:t>
      </w:r>
      <w:r w:rsidR="00990914">
        <w:t>s</w:t>
      </w:r>
      <w:r w:rsidRPr="000925A4">
        <w:t xml:space="preserve"> de campo.</w:t>
      </w:r>
    </w:p>
    <w:p w:rsidR="0030070D" w:rsidRPr="00D41A9E" w:rsidRDefault="0030070D" w:rsidP="0030070D">
      <w:pPr>
        <w:pStyle w:val="Paragraph"/>
        <w:numPr>
          <w:ilvl w:val="1"/>
          <w:numId w:val="17"/>
        </w:numPr>
        <w:tabs>
          <w:tab w:val="clear" w:pos="900"/>
          <w:tab w:val="num" w:pos="720"/>
        </w:tabs>
        <w:ind w:left="720"/>
        <w:rPr>
          <w:color w:val="000000"/>
        </w:rPr>
      </w:pPr>
      <w:r w:rsidRPr="00D41A9E">
        <w:rPr>
          <w:b/>
        </w:rPr>
        <w:t>Cronograma de actividades</w:t>
      </w:r>
      <w:r w:rsidRPr="000925A4">
        <w:t xml:space="preserve">. Para un calendario indicativo referirse al </w:t>
      </w:r>
      <w:r>
        <w:t>C</w:t>
      </w:r>
      <w:r w:rsidRPr="000925A4">
        <w:t>uadro III-</w:t>
      </w:r>
      <w:r w:rsidR="00990914">
        <w:t>2</w:t>
      </w:r>
      <w:r w:rsidRPr="000925A4">
        <w:t>.</w:t>
      </w:r>
    </w:p>
    <w:p w:rsidR="0030070D" w:rsidRPr="000925A4" w:rsidRDefault="0030070D" w:rsidP="0030070D">
      <w:pPr>
        <w:pStyle w:val="Paragraph"/>
        <w:numPr>
          <w:ilvl w:val="1"/>
          <w:numId w:val="17"/>
        </w:numPr>
        <w:tabs>
          <w:tab w:val="clear" w:pos="900"/>
          <w:tab w:val="num" w:pos="720"/>
        </w:tabs>
        <w:ind w:left="720"/>
      </w:pPr>
      <w:r w:rsidRPr="000925A4">
        <w:rPr>
          <w:b/>
        </w:rPr>
        <w:t>Seguimiento.</w:t>
      </w:r>
      <w:r w:rsidRPr="000925A4">
        <w:t xml:space="preserve"> La SE</w:t>
      </w:r>
      <w:r w:rsidR="00990914">
        <w:t>MED</w:t>
      </w:r>
      <w:r w:rsidRPr="000925A4">
        <w:t xml:space="preserve"> emitirá un reporte al BID para cada uno de los levantamientos de datos que se haga, incluyendo las actualizaciones a los datos administrativos.</w:t>
      </w:r>
    </w:p>
    <w:p w:rsidR="0030070D" w:rsidRDefault="0030070D" w:rsidP="0030070D">
      <w:pPr>
        <w:pStyle w:val="Paragraph"/>
        <w:numPr>
          <w:ilvl w:val="1"/>
          <w:numId w:val="17"/>
        </w:numPr>
        <w:tabs>
          <w:tab w:val="clear" w:pos="900"/>
          <w:tab w:val="num" w:pos="720"/>
        </w:tabs>
        <w:ind w:left="720"/>
      </w:pPr>
      <w:r w:rsidRPr="00930E40">
        <w:rPr>
          <w:b/>
        </w:rPr>
        <w:t>Presupuesto.</w:t>
      </w:r>
      <w:r w:rsidRPr="00930E40">
        <w:t xml:space="preserve"> El presupuesto para las evaluaciones es de US$2.000.000 y será financiado totalmente con recursos de la operación de préstamo</w:t>
      </w:r>
      <w:r w:rsidR="00990914">
        <w:t>.</w:t>
      </w:r>
    </w:p>
    <w:p w:rsidR="0030070D" w:rsidRPr="00930E40" w:rsidRDefault="0030070D" w:rsidP="0030070D">
      <w:pPr>
        <w:pStyle w:val="Paragraph"/>
        <w:numPr>
          <w:ilvl w:val="1"/>
          <w:numId w:val="17"/>
        </w:numPr>
        <w:tabs>
          <w:tab w:val="clear" w:pos="900"/>
          <w:tab w:val="num" w:pos="720"/>
        </w:tabs>
        <w:ind w:left="720"/>
        <w:sectPr w:rsidR="0030070D" w:rsidRPr="00930E40" w:rsidSect="00C927E8">
          <w:pgSz w:w="12240" w:h="15840" w:code="1"/>
          <w:pgMar w:top="1440" w:right="1800" w:bottom="1440" w:left="1440" w:header="706" w:footer="706" w:gutter="0"/>
          <w:cols w:space="720"/>
          <w:formProt w:val="0"/>
          <w:titlePg/>
        </w:sectPr>
      </w:pPr>
    </w:p>
    <w:tbl>
      <w:tblPr>
        <w:tblW w:w="14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704"/>
        <w:gridCol w:w="421"/>
        <w:gridCol w:w="360"/>
        <w:gridCol w:w="360"/>
        <w:gridCol w:w="360"/>
        <w:gridCol w:w="360"/>
        <w:gridCol w:w="360"/>
        <w:gridCol w:w="360"/>
        <w:gridCol w:w="360"/>
        <w:gridCol w:w="360"/>
        <w:gridCol w:w="360"/>
        <w:gridCol w:w="360"/>
        <w:gridCol w:w="360"/>
        <w:gridCol w:w="360"/>
        <w:gridCol w:w="389"/>
        <w:gridCol w:w="360"/>
        <w:gridCol w:w="360"/>
        <w:gridCol w:w="360"/>
        <w:gridCol w:w="368"/>
        <w:gridCol w:w="360"/>
        <w:gridCol w:w="312"/>
        <w:gridCol w:w="637"/>
        <w:gridCol w:w="623"/>
        <w:gridCol w:w="1260"/>
        <w:gridCol w:w="1440"/>
        <w:gridCol w:w="1563"/>
      </w:tblGrid>
      <w:tr w:rsidR="000C0740" w:rsidRPr="008B6803" w:rsidTr="000C0740">
        <w:trPr>
          <w:trHeight w:val="70"/>
          <w:jc w:val="center"/>
        </w:trPr>
        <w:tc>
          <w:tcPr>
            <w:tcW w:w="1350" w:type="dxa"/>
            <w:tcBorders>
              <w:top w:val="nil"/>
              <w:left w:val="nil"/>
              <w:bottom w:val="single" w:sz="4" w:space="0" w:color="000000"/>
              <w:right w:val="nil"/>
            </w:tcBorders>
          </w:tcPr>
          <w:p w:rsidR="000C0740" w:rsidRDefault="000C0740" w:rsidP="00990914">
            <w:pPr>
              <w:jc w:val="center"/>
              <w:rPr>
                <w:rFonts w:eastAsia="Calibri"/>
                <w:b/>
                <w:sz w:val="20"/>
                <w:szCs w:val="24"/>
                <w:lang w:val="es-ES"/>
              </w:rPr>
            </w:pPr>
          </w:p>
        </w:tc>
        <w:tc>
          <w:tcPr>
            <w:tcW w:w="13477" w:type="dxa"/>
            <w:gridSpan w:val="26"/>
            <w:tcBorders>
              <w:top w:val="nil"/>
              <w:left w:val="nil"/>
              <w:bottom w:val="single" w:sz="4" w:space="0" w:color="000000"/>
              <w:right w:val="nil"/>
            </w:tcBorders>
          </w:tcPr>
          <w:p w:rsidR="000C0740" w:rsidRPr="000C461A" w:rsidRDefault="000C0740" w:rsidP="00990914">
            <w:pPr>
              <w:jc w:val="center"/>
              <w:rPr>
                <w:rFonts w:eastAsia="Calibri"/>
                <w:b/>
                <w:sz w:val="20"/>
                <w:szCs w:val="24"/>
                <w:lang w:val="es-ES"/>
              </w:rPr>
            </w:pPr>
            <w:r>
              <w:rPr>
                <w:rFonts w:eastAsia="Calibri"/>
                <w:b/>
                <w:sz w:val="20"/>
                <w:szCs w:val="24"/>
                <w:lang w:val="es-ES"/>
              </w:rPr>
              <w:t>Cuadro III.2: Principales actividades de evaluación, cronograma, responsables y costos</w:t>
            </w:r>
          </w:p>
        </w:tc>
      </w:tr>
      <w:tr w:rsidR="000C0740" w:rsidRPr="00A07FC2" w:rsidTr="00CB38A2">
        <w:trPr>
          <w:trHeight w:val="228"/>
          <w:jc w:val="center"/>
        </w:trPr>
        <w:tc>
          <w:tcPr>
            <w:tcW w:w="2054" w:type="dxa"/>
            <w:gridSpan w:val="2"/>
            <w:vMerge w:val="restart"/>
            <w:shd w:val="clear" w:color="auto" w:fill="B6DDE8"/>
          </w:tcPr>
          <w:p w:rsidR="000C0740" w:rsidRPr="00A07FC2" w:rsidRDefault="000C0740" w:rsidP="00834624">
            <w:pPr>
              <w:jc w:val="center"/>
              <w:rPr>
                <w:b/>
                <w:sz w:val="20"/>
                <w:lang w:val="es-ES"/>
              </w:rPr>
            </w:pPr>
            <w:r w:rsidRPr="00A07FC2">
              <w:rPr>
                <w:b/>
                <w:sz w:val="20"/>
                <w:lang w:val="es-ES"/>
              </w:rPr>
              <w:t>Principales actividades de evaluación</w:t>
            </w:r>
          </w:p>
        </w:tc>
        <w:tc>
          <w:tcPr>
            <w:tcW w:w="1501" w:type="dxa"/>
            <w:gridSpan w:val="4"/>
            <w:tcBorders>
              <w:bottom w:val="single" w:sz="4" w:space="0" w:color="000000"/>
            </w:tcBorders>
            <w:shd w:val="clear" w:color="auto" w:fill="B6DDE8"/>
          </w:tcPr>
          <w:p w:rsidR="000C0740" w:rsidRPr="00A07FC2" w:rsidRDefault="000C0740" w:rsidP="000C0740">
            <w:pPr>
              <w:jc w:val="center"/>
              <w:rPr>
                <w:b/>
                <w:sz w:val="20"/>
                <w:lang w:val="es-ES_tradnl"/>
              </w:rPr>
            </w:pPr>
            <w:r w:rsidRPr="00A07FC2">
              <w:rPr>
                <w:b/>
                <w:sz w:val="20"/>
                <w:lang w:val="es-ES_tradnl"/>
              </w:rPr>
              <w:t>201</w:t>
            </w:r>
            <w:r>
              <w:rPr>
                <w:b/>
                <w:sz w:val="20"/>
                <w:lang w:val="es-ES_tradnl"/>
              </w:rPr>
              <w:t>5</w:t>
            </w:r>
          </w:p>
        </w:tc>
        <w:tc>
          <w:tcPr>
            <w:tcW w:w="1440" w:type="dxa"/>
            <w:gridSpan w:val="4"/>
            <w:tcBorders>
              <w:bottom w:val="single" w:sz="4" w:space="0" w:color="000000"/>
            </w:tcBorders>
            <w:shd w:val="clear" w:color="auto" w:fill="B6DDE8"/>
          </w:tcPr>
          <w:p w:rsidR="000C0740" w:rsidRPr="00A07FC2" w:rsidRDefault="000C0740" w:rsidP="000C0740">
            <w:pPr>
              <w:jc w:val="center"/>
              <w:rPr>
                <w:b/>
                <w:sz w:val="20"/>
                <w:lang w:val="es-ES_tradnl"/>
              </w:rPr>
            </w:pPr>
            <w:r w:rsidRPr="00A07FC2">
              <w:rPr>
                <w:b/>
                <w:sz w:val="20"/>
                <w:lang w:val="es-ES_tradnl"/>
              </w:rPr>
              <w:t>201</w:t>
            </w:r>
            <w:r>
              <w:rPr>
                <w:b/>
                <w:sz w:val="20"/>
                <w:lang w:val="es-ES_tradnl"/>
              </w:rPr>
              <w:t>6</w:t>
            </w:r>
          </w:p>
        </w:tc>
        <w:tc>
          <w:tcPr>
            <w:tcW w:w="1440" w:type="dxa"/>
            <w:gridSpan w:val="4"/>
            <w:tcBorders>
              <w:bottom w:val="single" w:sz="4" w:space="0" w:color="000000"/>
            </w:tcBorders>
            <w:shd w:val="clear" w:color="auto" w:fill="B6DDE8"/>
          </w:tcPr>
          <w:p w:rsidR="000C0740" w:rsidRPr="00A07FC2" w:rsidRDefault="000C0740" w:rsidP="000C0740">
            <w:pPr>
              <w:jc w:val="center"/>
              <w:rPr>
                <w:b/>
                <w:sz w:val="20"/>
              </w:rPr>
            </w:pPr>
            <w:r w:rsidRPr="00A07FC2">
              <w:rPr>
                <w:b/>
                <w:sz w:val="20"/>
                <w:lang w:val="es-ES_tradnl"/>
              </w:rPr>
              <w:t>201</w:t>
            </w:r>
            <w:r>
              <w:rPr>
                <w:b/>
                <w:sz w:val="20"/>
              </w:rPr>
              <w:t>7</w:t>
            </w:r>
          </w:p>
        </w:tc>
        <w:tc>
          <w:tcPr>
            <w:tcW w:w="1469" w:type="dxa"/>
            <w:gridSpan w:val="4"/>
            <w:tcBorders>
              <w:bottom w:val="single" w:sz="4" w:space="0" w:color="000000"/>
            </w:tcBorders>
            <w:shd w:val="clear" w:color="auto" w:fill="B6DDE8"/>
          </w:tcPr>
          <w:p w:rsidR="000C0740" w:rsidRPr="00A07FC2" w:rsidRDefault="000C0740" w:rsidP="000C0740">
            <w:pPr>
              <w:jc w:val="center"/>
              <w:rPr>
                <w:b/>
                <w:sz w:val="20"/>
              </w:rPr>
            </w:pPr>
            <w:r w:rsidRPr="00A07FC2">
              <w:rPr>
                <w:b/>
                <w:sz w:val="20"/>
              </w:rPr>
              <w:t>201</w:t>
            </w:r>
            <w:r>
              <w:rPr>
                <w:b/>
                <w:sz w:val="20"/>
              </w:rPr>
              <w:t>8</w:t>
            </w:r>
          </w:p>
        </w:tc>
        <w:tc>
          <w:tcPr>
            <w:tcW w:w="1400" w:type="dxa"/>
            <w:gridSpan w:val="4"/>
            <w:tcBorders>
              <w:bottom w:val="single" w:sz="4" w:space="0" w:color="000000"/>
            </w:tcBorders>
            <w:shd w:val="clear" w:color="auto" w:fill="B6DDE8"/>
          </w:tcPr>
          <w:p w:rsidR="000C0740" w:rsidRPr="00A07FC2" w:rsidRDefault="000C0740" w:rsidP="000C0740">
            <w:pPr>
              <w:jc w:val="center"/>
              <w:rPr>
                <w:b/>
                <w:sz w:val="20"/>
              </w:rPr>
            </w:pPr>
            <w:r w:rsidRPr="00A07FC2">
              <w:rPr>
                <w:b/>
                <w:sz w:val="20"/>
              </w:rPr>
              <w:t>201</w:t>
            </w:r>
            <w:r>
              <w:rPr>
                <w:b/>
                <w:sz w:val="20"/>
              </w:rPr>
              <w:t>9</w:t>
            </w:r>
          </w:p>
        </w:tc>
        <w:tc>
          <w:tcPr>
            <w:tcW w:w="637" w:type="dxa"/>
            <w:vMerge w:val="restart"/>
            <w:shd w:val="clear" w:color="auto" w:fill="B6DDE8"/>
            <w:vAlign w:val="center"/>
          </w:tcPr>
          <w:p w:rsidR="000C0740" w:rsidRPr="00A07FC2" w:rsidRDefault="000C0740" w:rsidP="000C0740">
            <w:pPr>
              <w:ind w:left="-59" w:right="-29"/>
              <w:jc w:val="center"/>
              <w:rPr>
                <w:b/>
                <w:sz w:val="20"/>
              </w:rPr>
            </w:pPr>
            <w:r w:rsidRPr="00A07FC2">
              <w:rPr>
                <w:b/>
                <w:sz w:val="20"/>
              </w:rPr>
              <w:t>20</w:t>
            </w:r>
            <w:r>
              <w:rPr>
                <w:b/>
                <w:sz w:val="20"/>
              </w:rPr>
              <w:t>20</w:t>
            </w:r>
          </w:p>
        </w:tc>
        <w:tc>
          <w:tcPr>
            <w:tcW w:w="623" w:type="dxa"/>
            <w:vMerge w:val="restart"/>
            <w:shd w:val="clear" w:color="auto" w:fill="B6DDE8"/>
            <w:vAlign w:val="center"/>
          </w:tcPr>
          <w:p w:rsidR="000C0740" w:rsidRPr="00A07FC2" w:rsidRDefault="000C0740" w:rsidP="000C0740">
            <w:pPr>
              <w:jc w:val="center"/>
              <w:rPr>
                <w:b/>
                <w:sz w:val="20"/>
              </w:rPr>
            </w:pPr>
            <w:r>
              <w:rPr>
                <w:b/>
                <w:sz w:val="20"/>
              </w:rPr>
              <w:t>2021</w:t>
            </w:r>
          </w:p>
        </w:tc>
        <w:tc>
          <w:tcPr>
            <w:tcW w:w="1260" w:type="dxa"/>
            <w:vMerge w:val="restart"/>
            <w:shd w:val="clear" w:color="auto" w:fill="B6DDE8"/>
            <w:vAlign w:val="center"/>
          </w:tcPr>
          <w:p w:rsidR="000C0740" w:rsidRPr="00A07FC2" w:rsidRDefault="000C0740" w:rsidP="006733EE">
            <w:pPr>
              <w:jc w:val="center"/>
              <w:rPr>
                <w:b/>
                <w:sz w:val="20"/>
              </w:rPr>
            </w:pPr>
            <w:r w:rsidRPr="00A07FC2">
              <w:rPr>
                <w:b/>
                <w:sz w:val="20"/>
              </w:rPr>
              <w:t>Responsable</w:t>
            </w:r>
          </w:p>
        </w:tc>
        <w:tc>
          <w:tcPr>
            <w:tcW w:w="1440" w:type="dxa"/>
            <w:vMerge w:val="restart"/>
            <w:shd w:val="clear" w:color="auto" w:fill="B6DDE8"/>
            <w:vAlign w:val="center"/>
          </w:tcPr>
          <w:p w:rsidR="000C0740" w:rsidRPr="00A07FC2" w:rsidRDefault="000C0740" w:rsidP="006733EE">
            <w:pPr>
              <w:jc w:val="center"/>
              <w:rPr>
                <w:b/>
                <w:sz w:val="20"/>
              </w:rPr>
            </w:pPr>
            <w:r w:rsidRPr="00A07FC2">
              <w:rPr>
                <w:b/>
                <w:sz w:val="20"/>
              </w:rPr>
              <w:t>Costo US$</w:t>
            </w:r>
          </w:p>
        </w:tc>
        <w:tc>
          <w:tcPr>
            <w:tcW w:w="1563" w:type="dxa"/>
            <w:vMerge w:val="restart"/>
            <w:shd w:val="clear" w:color="auto" w:fill="B6DDE8"/>
            <w:vAlign w:val="center"/>
          </w:tcPr>
          <w:p w:rsidR="000C0740" w:rsidRPr="00A07FC2" w:rsidRDefault="000C0740" w:rsidP="006733EE">
            <w:pPr>
              <w:jc w:val="center"/>
              <w:rPr>
                <w:b/>
                <w:sz w:val="20"/>
              </w:rPr>
            </w:pPr>
            <w:r w:rsidRPr="00A07FC2">
              <w:rPr>
                <w:b/>
                <w:sz w:val="20"/>
              </w:rPr>
              <w:t>Financiamiento</w:t>
            </w:r>
          </w:p>
        </w:tc>
      </w:tr>
      <w:tr w:rsidR="000C0740" w:rsidRPr="00A07FC2" w:rsidTr="00CB38A2">
        <w:trPr>
          <w:trHeight w:val="146"/>
          <w:jc w:val="center"/>
        </w:trPr>
        <w:tc>
          <w:tcPr>
            <w:tcW w:w="2054" w:type="dxa"/>
            <w:gridSpan w:val="2"/>
            <w:vMerge/>
            <w:tcBorders>
              <w:bottom w:val="single" w:sz="4" w:space="0" w:color="000000"/>
            </w:tcBorders>
          </w:tcPr>
          <w:p w:rsidR="000C0740" w:rsidRPr="00A07FC2" w:rsidRDefault="000C0740" w:rsidP="002A0489">
            <w:pPr>
              <w:jc w:val="center"/>
              <w:rPr>
                <w:sz w:val="20"/>
              </w:rPr>
            </w:pPr>
          </w:p>
        </w:tc>
        <w:tc>
          <w:tcPr>
            <w:tcW w:w="421"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1</w:t>
            </w:r>
          </w:p>
        </w:tc>
        <w:tc>
          <w:tcPr>
            <w:tcW w:w="360"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2</w:t>
            </w:r>
          </w:p>
        </w:tc>
        <w:tc>
          <w:tcPr>
            <w:tcW w:w="360"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3</w:t>
            </w:r>
          </w:p>
        </w:tc>
        <w:tc>
          <w:tcPr>
            <w:tcW w:w="360"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4</w:t>
            </w:r>
          </w:p>
        </w:tc>
        <w:tc>
          <w:tcPr>
            <w:tcW w:w="360" w:type="dxa"/>
            <w:tcBorders>
              <w:bottom w:val="single" w:sz="4" w:space="0" w:color="000000"/>
            </w:tcBorders>
            <w:shd w:val="clear" w:color="auto" w:fill="B6DDE8"/>
          </w:tcPr>
          <w:p w:rsidR="000C0740" w:rsidRPr="00A07FC2" w:rsidRDefault="000C0740" w:rsidP="006868E6">
            <w:pPr>
              <w:jc w:val="center"/>
              <w:rPr>
                <w:b/>
                <w:sz w:val="20"/>
              </w:rPr>
            </w:pPr>
            <w:r w:rsidRPr="00A07FC2">
              <w:rPr>
                <w:b/>
                <w:sz w:val="20"/>
              </w:rPr>
              <w:t>1</w:t>
            </w:r>
          </w:p>
        </w:tc>
        <w:tc>
          <w:tcPr>
            <w:tcW w:w="360" w:type="dxa"/>
            <w:tcBorders>
              <w:bottom w:val="single" w:sz="4" w:space="0" w:color="000000"/>
            </w:tcBorders>
            <w:shd w:val="clear" w:color="auto" w:fill="B6DDE8"/>
          </w:tcPr>
          <w:p w:rsidR="000C0740" w:rsidRPr="00A07FC2" w:rsidRDefault="000C0740" w:rsidP="006868E6">
            <w:pPr>
              <w:jc w:val="center"/>
              <w:rPr>
                <w:b/>
                <w:sz w:val="20"/>
              </w:rPr>
            </w:pPr>
            <w:r w:rsidRPr="00A07FC2">
              <w:rPr>
                <w:b/>
                <w:sz w:val="20"/>
              </w:rPr>
              <w:t>2</w:t>
            </w:r>
          </w:p>
        </w:tc>
        <w:tc>
          <w:tcPr>
            <w:tcW w:w="360" w:type="dxa"/>
            <w:tcBorders>
              <w:bottom w:val="single" w:sz="4" w:space="0" w:color="000000"/>
            </w:tcBorders>
            <w:shd w:val="clear" w:color="auto" w:fill="B6DDE8"/>
          </w:tcPr>
          <w:p w:rsidR="000C0740" w:rsidRPr="00A07FC2" w:rsidRDefault="000C0740" w:rsidP="006868E6">
            <w:pPr>
              <w:jc w:val="center"/>
              <w:rPr>
                <w:b/>
                <w:sz w:val="20"/>
              </w:rPr>
            </w:pPr>
            <w:r w:rsidRPr="00A07FC2">
              <w:rPr>
                <w:b/>
                <w:sz w:val="20"/>
              </w:rPr>
              <w:t>3</w:t>
            </w:r>
          </w:p>
        </w:tc>
        <w:tc>
          <w:tcPr>
            <w:tcW w:w="360" w:type="dxa"/>
            <w:tcBorders>
              <w:bottom w:val="single" w:sz="4" w:space="0" w:color="000000"/>
            </w:tcBorders>
            <w:shd w:val="clear" w:color="auto" w:fill="B6DDE8"/>
          </w:tcPr>
          <w:p w:rsidR="000C0740" w:rsidRPr="00A07FC2" w:rsidRDefault="000C0740" w:rsidP="006868E6">
            <w:pPr>
              <w:jc w:val="center"/>
              <w:rPr>
                <w:b/>
                <w:sz w:val="20"/>
              </w:rPr>
            </w:pPr>
            <w:r w:rsidRPr="00A07FC2">
              <w:rPr>
                <w:b/>
                <w:sz w:val="20"/>
              </w:rPr>
              <w:t>4</w:t>
            </w:r>
          </w:p>
        </w:tc>
        <w:tc>
          <w:tcPr>
            <w:tcW w:w="360"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1</w:t>
            </w:r>
          </w:p>
        </w:tc>
        <w:tc>
          <w:tcPr>
            <w:tcW w:w="360"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2</w:t>
            </w:r>
          </w:p>
        </w:tc>
        <w:tc>
          <w:tcPr>
            <w:tcW w:w="360"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3</w:t>
            </w:r>
          </w:p>
        </w:tc>
        <w:tc>
          <w:tcPr>
            <w:tcW w:w="360" w:type="dxa"/>
            <w:tcBorders>
              <w:bottom w:val="single" w:sz="4" w:space="0" w:color="000000"/>
            </w:tcBorders>
            <w:shd w:val="clear" w:color="auto" w:fill="B6DDE8"/>
          </w:tcPr>
          <w:p w:rsidR="000C0740" w:rsidRPr="00A07FC2" w:rsidRDefault="000C0740" w:rsidP="002A0489">
            <w:pPr>
              <w:jc w:val="center"/>
              <w:rPr>
                <w:b/>
                <w:sz w:val="20"/>
              </w:rPr>
            </w:pPr>
            <w:r w:rsidRPr="00A07FC2">
              <w:rPr>
                <w:b/>
                <w:sz w:val="20"/>
              </w:rPr>
              <w:t>4</w:t>
            </w:r>
          </w:p>
        </w:tc>
        <w:tc>
          <w:tcPr>
            <w:tcW w:w="360" w:type="dxa"/>
            <w:tcBorders>
              <w:bottom w:val="single" w:sz="4" w:space="0" w:color="000000"/>
            </w:tcBorders>
            <w:shd w:val="clear" w:color="auto" w:fill="B6DDE8" w:themeFill="accent5" w:themeFillTint="66"/>
          </w:tcPr>
          <w:p w:rsidR="000C0740" w:rsidRPr="00A07FC2" w:rsidRDefault="000C0740" w:rsidP="002A0489">
            <w:pPr>
              <w:jc w:val="center"/>
              <w:rPr>
                <w:b/>
                <w:sz w:val="20"/>
              </w:rPr>
            </w:pPr>
            <w:r w:rsidRPr="00A07FC2">
              <w:rPr>
                <w:b/>
                <w:sz w:val="20"/>
              </w:rPr>
              <w:t>1</w:t>
            </w:r>
          </w:p>
        </w:tc>
        <w:tc>
          <w:tcPr>
            <w:tcW w:w="389" w:type="dxa"/>
            <w:tcBorders>
              <w:bottom w:val="single" w:sz="4" w:space="0" w:color="000000"/>
            </w:tcBorders>
            <w:shd w:val="clear" w:color="auto" w:fill="B6DDE8" w:themeFill="accent5" w:themeFillTint="66"/>
          </w:tcPr>
          <w:p w:rsidR="000C0740" w:rsidRPr="00A07FC2" w:rsidRDefault="000C0740" w:rsidP="002A0489">
            <w:pPr>
              <w:jc w:val="center"/>
              <w:rPr>
                <w:b/>
                <w:sz w:val="20"/>
              </w:rPr>
            </w:pPr>
            <w:r w:rsidRPr="00A07FC2">
              <w:rPr>
                <w:b/>
                <w:sz w:val="20"/>
              </w:rPr>
              <w:t>2</w:t>
            </w:r>
          </w:p>
        </w:tc>
        <w:tc>
          <w:tcPr>
            <w:tcW w:w="360" w:type="dxa"/>
            <w:tcBorders>
              <w:bottom w:val="single" w:sz="4" w:space="0" w:color="000000"/>
            </w:tcBorders>
            <w:shd w:val="clear" w:color="auto" w:fill="B6DDE8" w:themeFill="accent5" w:themeFillTint="66"/>
          </w:tcPr>
          <w:p w:rsidR="000C0740" w:rsidRPr="00A07FC2" w:rsidRDefault="000C0740" w:rsidP="002A0489">
            <w:pPr>
              <w:jc w:val="center"/>
              <w:rPr>
                <w:b/>
                <w:sz w:val="20"/>
              </w:rPr>
            </w:pPr>
            <w:r w:rsidRPr="00A07FC2">
              <w:rPr>
                <w:b/>
                <w:sz w:val="20"/>
              </w:rPr>
              <w:t>3</w:t>
            </w:r>
          </w:p>
        </w:tc>
        <w:tc>
          <w:tcPr>
            <w:tcW w:w="360" w:type="dxa"/>
            <w:tcBorders>
              <w:bottom w:val="single" w:sz="4" w:space="0" w:color="000000"/>
            </w:tcBorders>
            <w:shd w:val="clear" w:color="auto" w:fill="B6DDE8" w:themeFill="accent5" w:themeFillTint="66"/>
          </w:tcPr>
          <w:p w:rsidR="000C0740" w:rsidRPr="00A07FC2" w:rsidRDefault="000C0740" w:rsidP="002A0489">
            <w:pPr>
              <w:jc w:val="center"/>
              <w:rPr>
                <w:b/>
                <w:sz w:val="20"/>
              </w:rPr>
            </w:pPr>
            <w:r w:rsidRPr="00A07FC2">
              <w:rPr>
                <w:b/>
                <w:sz w:val="20"/>
              </w:rPr>
              <w:t>4</w:t>
            </w:r>
          </w:p>
          <w:p w:rsidR="000C0740" w:rsidRPr="00A07FC2" w:rsidRDefault="000C0740" w:rsidP="002A0489">
            <w:pPr>
              <w:jc w:val="center"/>
              <w:rPr>
                <w:b/>
                <w:sz w:val="20"/>
              </w:rPr>
            </w:pPr>
          </w:p>
        </w:tc>
        <w:tc>
          <w:tcPr>
            <w:tcW w:w="360" w:type="dxa"/>
            <w:tcBorders>
              <w:bottom w:val="single" w:sz="4" w:space="0" w:color="000000"/>
            </w:tcBorders>
            <w:shd w:val="clear" w:color="auto" w:fill="B6DDE8" w:themeFill="accent5" w:themeFillTint="66"/>
          </w:tcPr>
          <w:p w:rsidR="000C0740" w:rsidRPr="00A07FC2" w:rsidRDefault="000C0740" w:rsidP="006868E6">
            <w:pPr>
              <w:jc w:val="center"/>
              <w:rPr>
                <w:b/>
                <w:sz w:val="20"/>
              </w:rPr>
            </w:pPr>
            <w:r w:rsidRPr="00A07FC2">
              <w:rPr>
                <w:b/>
                <w:sz w:val="20"/>
              </w:rPr>
              <w:t>1</w:t>
            </w:r>
          </w:p>
        </w:tc>
        <w:tc>
          <w:tcPr>
            <w:tcW w:w="368" w:type="dxa"/>
            <w:tcBorders>
              <w:bottom w:val="single" w:sz="4" w:space="0" w:color="000000"/>
            </w:tcBorders>
            <w:shd w:val="clear" w:color="auto" w:fill="B6DDE8" w:themeFill="accent5" w:themeFillTint="66"/>
          </w:tcPr>
          <w:p w:rsidR="000C0740" w:rsidRPr="00A07FC2" w:rsidRDefault="000C0740" w:rsidP="006868E6">
            <w:pPr>
              <w:jc w:val="center"/>
              <w:rPr>
                <w:b/>
                <w:sz w:val="20"/>
              </w:rPr>
            </w:pPr>
            <w:r w:rsidRPr="00A07FC2">
              <w:rPr>
                <w:b/>
                <w:sz w:val="20"/>
              </w:rPr>
              <w:t>2</w:t>
            </w:r>
          </w:p>
        </w:tc>
        <w:tc>
          <w:tcPr>
            <w:tcW w:w="360" w:type="dxa"/>
            <w:tcBorders>
              <w:bottom w:val="single" w:sz="4" w:space="0" w:color="000000"/>
            </w:tcBorders>
            <w:shd w:val="clear" w:color="auto" w:fill="B6DDE8" w:themeFill="accent5" w:themeFillTint="66"/>
          </w:tcPr>
          <w:p w:rsidR="000C0740" w:rsidRPr="00A07FC2" w:rsidRDefault="000C0740" w:rsidP="006868E6">
            <w:pPr>
              <w:jc w:val="center"/>
              <w:rPr>
                <w:b/>
                <w:sz w:val="20"/>
              </w:rPr>
            </w:pPr>
            <w:r w:rsidRPr="00A07FC2">
              <w:rPr>
                <w:b/>
                <w:sz w:val="20"/>
              </w:rPr>
              <w:t>3</w:t>
            </w:r>
          </w:p>
        </w:tc>
        <w:tc>
          <w:tcPr>
            <w:tcW w:w="312" w:type="dxa"/>
            <w:tcBorders>
              <w:bottom w:val="single" w:sz="4" w:space="0" w:color="000000"/>
            </w:tcBorders>
            <w:shd w:val="clear" w:color="auto" w:fill="B6DDE8" w:themeFill="accent5" w:themeFillTint="66"/>
          </w:tcPr>
          <w:p w:rsidR="000C0740" w:rsidRPr="00A07FC2" w:rsidRDefault="000C0740" w:rsidP="006868E6">
            <w:pPr>
              <w:jc w:val="center"/>
              <w:rPr>
                <w:b/>
                <w:sz w:val="20"/>
              </w:rPr>
            </w:pPr>
            <w:r w:rsidRPr="00A07FC2">
              <w:rPr>
                <w:b/>
                <w:sz w:val="20"/>
              </w:rPr>
              <w:t>4</w:t>
            </w:r>
          </w:p>
          <w:p w:rsidR="000C0740" w:rsidRPr="00A07FC2" w:rsidRDefault="000C0740" w:rsidP="006868E6">
            <w:pPr>
              <w:jc w:val="center"/>
              <w:rPr>
                <w:b/>
                <w:sz w:val="20"/>
              </w:rPr>
            </w:pPr>
          </w:p>
        </w:tc>
        <w:tc>
          <w:tcPr>
            <w:tcW w:w="637" w:type="dxa"/>
            <w:vMerge/>
            <w:tcBorders>
              <w:bottom w:val="single" w:sz="4" w:space="0" w:color="000000"/>
            </w:tcBorders>
          </w:tcPr>
          <w:p w:rsidR="000C0740" w:rsidRPr="00A07FC2" w:rsidRDefault="000C0740" w:rsidP="002A0489">
            <w:pPr>
              <w:jc w:val="center"/>
              <w:rPr>
                <w:sz w:val="20"/>
              </w:rPr>
            </w:pPr>
          </w:p>
        </w:tc>
        <w:tc>
          <w:tcPr>
            <w:tcW w:w="623" w:type="dxa"/>
            <w:vMerge/>
            <w:tcBorders>
              <w:bottom w:val="single" w:sz="4" w:space="0" w:color="000000"/>
            </w:tcBorders>
          </w:tcPr>
          <w:p w:rsidR="000C0740" w:rsidRPr="00A07FC2" w:rsidRDefault="000C0740" w:rsidP="002A0489">
            <w:pPr>
              <w:jc w:val="center"/>
              <w:rPr>
                <w:sz w:val="20"/>
              </w:rPr>
            </w:pPr>
          </w:p>
        </w:tc>
        <w:tc>
          <w:tcPr>
            <w:tcW w:w="1260" w:type="dxa"/>
            <w:vMerge/>
            <w:tcBorders>
              <w:bottom w:val="single" w:sz="4" w:space="0" w:color="000000"/>
            </w:tcBorders>
          </w:tcPr>
          <w:p w:rsidR="000C0740" w:rsidRPr="00A07FC2" w:rsidRDefault="000C0740" w:rsidP="002A0489">
            <w:pPr>
              <w:jc w:val="center"/>
              <w:rPr>
                <w:sz w:val="20"/>
              </w:rPr>
            </w:pPr>
          </w:p>
        </w:tc>
        <w:tc>
          <w:tcPr>
            <w:tcW w:w="1440" w:type="dxa"/>
            <w:vMerge/>
            <w:tcBorders>
              <w:bottom w:val="single" w:sz="4" w:space="0" w:color="000000"/>
            </w:tcBorders>
          </w:tcPr>
          <w:p w:rsidR="000C0740" w:rsidRPr="00A07FC2" w:rsidRDefault="000C0740" w:rsidP="002A0489">
            <w:pPr>
              <w:jc w:val="center"/>
              <w:rPr>
                <w:sz w:val="20"/>
              </w:rPr>
            </w:pPr>
          </w:p>
        </w:tc>
        <w:tc>
          <w:tcPr>
            <w:tcW w:w="1563" w:type="dxa"/>
            <w:vMerge/>
            <w:tcBorders>
              <w:bottom w:val="single" w:sz="4" w:space="0" w:color="000000"/>
            </w:tcBorders>
          </w:tcPr>
          <w:p w:rsidR="000C0740" w:rsidRPr="00A07FC2" w:rsidRDefault="000C0740" w:rsidP="002A0489">
            <w:pPr>
              <w:jc w:val="center"/>
              <w:rPr>
                <w:sz w:val="20"/>
              </w:rPr>
            </w:pPr>
          </w:p>
        </w:tc>
      </w:tr>
      <w:tr w:rsidR="000C0740" w:rsidRPr="008B6803" w:rsidTr="000C0740">
        <w:trPr>
          <w:trHeight w:val="228"/>
          <w:jc w:val="center"/>
        </w:trPr>
        <w:tc>
          <w:tcPr>
            <w:tcW w:w="14827" w:type="dxa"/>
            <w:gridSpan w:val="27"/>
            <w:shd w:val="clear" w:color="auto" w:fill="DAEEF3" w:themeFill="accent5" w:themeFillTint="33"/>
          </w:tcPr>
          <w:p w:rsidR="000C0740" w:rsidRPr="00A07FC2" w:rsidRDefault="000C0740" w:rsidP="000C0740">
            <w:pPr>
              <w:rPr>
                <w:b/>
                <w:sz w:val="20"/>
                <w:lang w:val="es-ES_tradnl"/>
              </w:rPr>
            </w:pPr>
            <w:r w:rsidRPr="00A07FC2">
              <w:rPr>
                <w:b/>
                <w:sz w:val="20"/>
                <w:lang w:val="es-ES_tradnl"/>
              </w:rPr>
              <w:t>Evaluación de Impacto de</w:t>
            </w:r>
            <w:r>
              <w:rPr>
                <w:b/>
                <w:sz w:val="20"/>
                <w:lang w:val="es-ES_tradnl"/>
              </w:rPr>
              <w:t xml:space="preserve"> </w:t>
            </w:r>
            <w:r w:rsidRPr="00A07FC2">
              <w:rPr>
                <w:b/>
                <w:sz w:val="20"/>
                <w:lang w:val="es-ES_tradnl"/>
              </w:rPr>
              <w:t>l</w:t>
            </w:r>
            <w:r>
              <w:rPr>
                <w:b/>
                <w:sz w:val="20"/>
                <w:lang w:val="es-ES_tradnl"/>
              </w:rPr>
              <w:t>a Expansión de Red de Creches</w:t>
            </w:r>
          </w:p>
        </w:tc>
      </w:tr>
      <w:tr w:rsidR="000C0740" w:rsidRPr="00A07FC2" w:rsidTr="00CB38A2">
        <w:trPr>
          <w:trHeight w:val="228"/>
          <w:jc w:val="center"/>
        </w:trPr>
        <w:tc>
          <w:tcPr>
            <w:tcW w:w="2054" w:type="dxa"/>
            <w:gridSpan w:val="2"/>
          </w:tcPr>
          <w:p w:rsidR="000C0740" w:rsidRPr="00A07FC2" w:rsidRDefault="000C0740" w:rsidP="00C3781D">
            <w:pPr>
              <w:rPr>
                <w:sz w:val="20"/>
                <w:lang w:val="es-ES_tradnl"/>
              </w:rPr>
            </w:pPr>
            <w:r>
              <w:rPr>
                <w:sz w:val="20"/>
                <w:lang w:val="es-ES_tradnl"/>
              </w:rPr>
              <w:t>Diseño de encuesta y muestra</w:t>
            </w:r>
          </w:p>
        </w:tc>
        <w:tc>
          <w:tcPr>
            <w:tcW w:w="421"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0740" w:rsidP="00C3781D">
            <w:pPr>
              <w:rPr>
                <w:sz w:val="20"/>
                <w:lang w:val="es-ES_tradnl"/>
              </w:rPr>
            </w:pPr>
          </w:p>
        </w:tc>
        <w:tc>
          <w:tcPr>
            <w:tcW w:w="360" w:type="dxa"/>
            <w:shd w:val="clear" w:color="auto" w:fill="auto"/>
          </w:tcPr>
          <w:p w:rsidR="000C0740" w:rsidRPr="00A07FC2" w:rsidRDefault="000C7855" w:rsidP="00C3781D">
            <w:pPr>
              <w:rPr>
                <w:sz w:val="20"/>
                <w:lang w:val="es-ES_tradnl"/>
              </w:rPr>
            </w:pPr>
            <w:r>
              <w:rPr>
                <w:sz w:val="20"/>
                <w:lang w:val="es-ES_tradnl"/>
              </w:rPr>
              <w:t>X</w:t>
            </w:r>
          </w:p>
        </w:tc>
        <w:tc>
          <w:tcPr>
            <w:tcW w:w="360" w:type="dxa"/>
            <w:shd w:val="clear" w:color="auto" w:fill="auto"/>
          </w:tcPr>
          <w:p w:rsidR="000C0740" w:rsidRPr="00A07FC2" w:rsidRDefault="000C7855" w:rsidP="00C3781D">
            <w:pPr>
              <w:rPr>
                <w:sz w:val="20"/>
                <w:lang w:val="es-ES_tradnl"/>
              </w:rPr>
            </w:pPr>
            <w:r>
              <w:rPr>
                <w:sz w:val="20"/>
                <w:lang w:val="es-ES_tradnl"/>
              </w:rPr>
              <w:t>X</w:t>
            </w:r>
          </w:p>
        </w:tc>
        <w:tc>
          <w:tcPr>
            <w:tcW w:w="360" w:type="dxa"/>
          </w:tcPr>
          <w:p w:rsidR="000C0740" w:rsidRPr="00A07FC2" w:rsidRDefault="000C0740" w:rsidP="00C3781D">
            <w:pPr>
              <w:jc w:val="center"/>
              <w:rPr>
                <w:sz w:val="20"/>
                <w:lang w:val="es-ES_tradnl"/>
              </w:rPr>
            </w:pPr>
          </w:p>
        </w:tc>
        <w:tc>
          <w:tcPr>
            <w:tcW w:w="389" w:type="dxa"/>
          </w:tcPr>
          <w:p w:rsidR="000C0740" w:rsidRPr="00A07FC2" w:rsidRDefault="000C0740" w:rsidP="00C3781D">
            <w:pPr>
              <w:jc w:val="center"/>
              <w:rPr>
                <w:sz w:val="20"/>
                <w:lang w:val="es-ES_tradnl"/>
              </w:rPr>
            </w:pPr>
          </w:p>
        </w:tc>
        <w:tc>
          <w:tcPr>
            <w:tcW w:w="360" w:type="dxa"/>
          </w:tcPr>
          <w:p w:rsidR="000C0740" w:rsidRPr="00A07FC2" w:rsidRDefault="000C0740" w:rsidP="00C3781D">
            <w:pPr>
              <w:jc w:val="center"/>
              <w:rPr>
                <w:sz w:val="20"/>
                <w:lang w:val="es-ES_tradnl"/>
              </w:rPr>
            </w:pPr>
          </w:p>
        </w:tc>
        <w:tc>
          <w:tcPr>
            <w:tcW w:w="360" w:type="dxa"/>
          </w:tcPr>
          <w:p w:rsidR="000C0740" w:rsidRPr="00A07FC2" w:rsidRDefault="000C0740" w:rsidP="00C3781D">
            <w:pPr>
              <w:jc w:val="center"/>
              <w:rPr>
                <w:sz w:val="20"/>
                <w:lang w:val="es-ES_tradnl"/>
              </w:rPr>
            </w:pPr>
          </w:p>
        </w:tc>
        <w:tc>
          <w:tcPr>
            <w:tcW w:w="360" w:type="dxa"/>
          </w:tcPr>
          <w:p w:rsidR="000C0740" w:rsidRPr="000C0740" w:rsidRDefault="000C0740" w:rsidP="00C3781D">
            <w:pPr>
              <w:jc w:val="center"/>
              <w:rPr>
                <w:sz w:val="20"/>
                <w:lang w:val="es-ES_tradnl"/>
              </w:rPr>
            </w:pPr>
          </w:p>
        </w:tc>
        <w:tc>
          <w:tcPr>
            <w:tcW w:w="368" w:type="dxa"/>
          </w:tcPr>
          <w:p w:rsidR="000C0740" w:rsidRPr="000C0740" w:rsidRDefault="000C0740" w:rsidP="00C3781D">
            <w:pPr>
              <w:jc w:val="center"/>
              <w:rPr>
                <w:sz w:val="20"/>
                <w:lang w:val="es-ES_tradnl"/>
              </w:rPr>
            </w:pPr>
          </w:p>
        </w:tc>
        <w:tc>
          <w:tcPr>
            <w:tcW w:w="360" w:type="dxa"/>
          </w:tcPr>
          <w:p w:rsidR="000C0740" w:rsidRPr="000C0740" w:rsidRDefault="000C0740" w:rsidP="00C3781D">
            <w:pPr>
              <w:jc w:val="center"/>
              <w:rPr>
                <w:sz w:val="20"/>
                <w:lang w:val="es-ES_tradnl"/>
              </w:rPr>
            </w:pPr>
          </w:p>
        </w:tc>
        <w:tc>
          <w:tcPr>
            <w:tcW w:w="312" w:type="dxa"/>
          </w:tcPr>
          <w:p w:rsidR="000C0740" w:rsidRPr="000C0740" w:rsidRDefault="000C0740" w:rsidP="00C3781D">
            <w:pPr>
              <w:jc w:val="center"/>
              <w:rPr>
                <w:sz w:val="20"/>
                <w:lang w:val="es-ES_tradnl"/>
              </w:rPr>
            </w:pPr>
          </w:p>
        </w:tc>
        <w:tc>
          <w:tcPr>
            <w:tcW w:w="637" w:type="dxa"/>
          </w:tcPr>
          <w:p w:rsidR="000C0740" w:rsidRPr="00A07FC2" w:rsidRDefault="000C0740" w:rsidP="00C3781D">
            <w:pPr>
              <w:jc w:val="center"/>
              <w:rPr>
                <w:sz w:val="20"/>
                <w:lang w:val="es-ES_tradnl"/>
              </w:rPr>
            </w:pPr>
          </w:p>
        </w:tc>
        <w:tc>
          <w:tcPr>
            <w:tcW w:w="623" w:type="dxa"/>
          </w:tcPr>
          <w:p w:rsidR="000C0740" w:rsidRDefault="000C0740" w:rsidP="00C3781D">
            <w:pPr>
              <w:jc w:val="center"/>
              <w:rPr>
                <w:sz w:val="20"/>
                <w:lang w:val="es-ES_tradnl"/>
              </w:rPr>
            </w:pPr>
          </w:p>
        </w:tc>
        <w:tc>
          <w:tcPr>
            <w:tcW w:w="1260" w:type="dxa"/>
            <w:vAlign w:val="center"/>
          </w:tcPr>
          <w:p w:rsidR="000C0740" w:rsidRPr="000359C3" w:rsidRDefault="000C0740" w:rsidP="00C3781D">
            <w:pPr>
              <w:jc w:val="center"/>
              <w:rPr>
                <w:sz w:val="20"/>
                <w:lang w:val="es-ES_tradnl"/>
              </w:rPr>
            </w:pPr>
            <w:r>
              <w:rPr>
                <w:sz w:val="20"/>
                <w:lang w:val="es-ES_tradnl"/>
              </w:rPr>
              <w:t>SEMED</w:t>
            </w:r>
            <w:r w:rsidRPr="000359C3">
              <w:rPr>
                <w:sz w:val="20"/>
                <w:lang w:val="es-ES_tradnl"/>
              </w:rPr>
              <w:t>/BID</w:t>
            </w:r>
            <w:r>
              <w:rPr>
                <w:sz w:val="20"/>
                <w:lang w:val="es-ES_tradnl"/>
              </w:rPr>
              <w:t>/Consultor o firma consultora</w:t>
            </w:r>
          </w:p>
        </w:tc>
        <w:tc>
          <w:tcPr>
            <w:tcW w:w="1440" w:type="dxa"/>
            <w:vMerge w:val="restart"/>
            <w:vAlign w:val="center"/>
          </w:tcPr>
          <w:p w:rsidR="000C0740" w:rsidRPr="000359C3" w:rsidRDefault="000C0740" w:rsidP="006E3313">
            <w:pPr>
              <w:jc w:val="center"/>
              <w:rPr>
                <w:sz w:val="20"/>
                <w:lang w:val="es-ES_tradnl"/>
              </w:rPr>
            </w:pPr>
            <w:r w:rsidRPr="000359C3">
              <w:rPr>
                <w:sz w:val="20"/>
                <w:lang w:val="es-ES_tradnl"/>
              </w:rPr>
              <w:t>US$</w:t>
            </w:r>
            <w:r w:rsidR="006E3313">
              <w:rPr>
                <w:sz w:val="20"/>
                <w:lang w:val="es-ES_tradnl"/>
              </w:rPr>
              <w:t>6</w:t>
            </w:r>
            <w:r>
              <w:rPr>
                <w:sz w:val="20"/>
                <w:lang w:val="es-ES_tradnl"/>
              </w:rPr>
              <w:t>0</w:t>
            </w:r>
            <w:r w:rsidRPr="000359C3">
              <w:rPr>
                <w:sz w:val="20"/>
                <w:lang w:val="es-ES_tradnl"/>
              </w:rPr>
              <w:t>0.000</w:t>
            </w:r>
          </w:p>
        </w:tc>
        <w:tc>
          <w:tcPr>
            <w:tcW w:w="1563" w:type="dxa"/>
            <w:vMerge w:val="restart"/>
            <w:vAlign w:val="center"/>
          </w:tcPr>
          <w:p w:rsidR="000C0740" w:rsidRPr="00A07FC2" w:rsidRDefault="000C0740" w:rsidP="00C3781D">
            <w:pPr>
              <w:jc w:val="center"/>
              <w:rPr>
                <w:sz w:val="20"/>
                <w:lang w:val="es-ES_tradnl"/>
              </w:rPr>
            </w:pPr>
            <w:r w:rsidRPr="00A07FC2">
              <w:rPr>
                <w:sz w:val="20"/>
                <w:lang w:val="es-ES_tradnl"/>
              </w:rPr>
              <w:t>Recursos del</w:t>
            </w:r>
          </w:p>
          <w:p w:rsidR="000C0740" w:rsidRPr="00A07FC2" w:rsidRDefault="000C0740" w:rsidP="00C3781D">
            <w:pPr>
              <w:jc w:val="center"/>
              <w:rPr>
                <w:sz w:val="20"/>
                <w:lang w:val="es-ES_tradnl"/>
              </w:rPr>
            </w:pPr>
            <w:r w:rsidRPr="00A07FC2">
              <w:rPr>
                <w:sz w:val="20"/>
                <w:lang w:val="es-ES_tradnl"/>
              </w:rPr>
              <w:t>préstamo</w:t>
            </w:r>
          </w:p>
        </w:tc>
      </w:tr>
      <w:tr w:rsidR="000C0740" w:rsidRPr="00A07FC2" w:rsidTr="00CB38A2">
        <w:trPr>
          <w:trHeight w:val="228"/>
          <w:jc w:val="center"/>
        </w:trPr>
        <w:tc>
          <w:tcPr>
            <w:tcW w:w="2054" w:type="dxa"/>
            <w:gridSpan w:val="2"/>
          </w:tcPr>
          <w:p w:rsidR="000C0740" w:rsidRPr="00A07FC2" w:rsidRDefault="000C0740" w:rsidP="000F5146">
            <w:pPr>
              <w:rPr>
                <w:sz w:val="20"/>
                <w:lang w:val="es-ES_tradnl"/>
              </w:rPr>
            </w:pPr>
            <w:r>
              <w:rPr>
                <w:sz w:val="20"/>
                <w:lang w:val="es-ES_tradnl"/>
              </w:rPr>
              <w:t>Selección de firma consultora para levantamiento de datos</w:t>
            </w:r>
          </w:p>
        </w:tc>
        <w:tc>
          <w:tcPr>
            <w:tcW w:w="421"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shd w:val="clear" w:color="auto" w:fill="auto"/>
          </w:tcPr>
          <w:p w:rsidR="000C0740" w:rsidRPr="00A07FC2" w:rsidRDefault="000C0740" w:rsidP="000F5146">
            <w:pPr>
              <w:rPr>
                <w:sz w:val="20"/>
                <w:lang w:val="es-ES_tradnl"/>
              </w:rPr>
            </w:pPr>
          </w:p>
        </w:tc>
        <w:tc>
          <w:tcPr>
            <w:tcW w:w="360" w:type="dxa"/>
          </w:tcPr>
          <w:p w:rsidR="000C0740" w:rsidRPr="00A07FC2" w:rsidRDefault="000C7855" w:rsidP="000F5146">
            <w:pPr>
              <w:jc w:val="center"/>
              <w:rPr>
                <w:sz w:val="20"/>
                <w:lang w:val="es-ES_tradnl"/>
              </w:rPr>
            </w:pPr>
            <w:r>
              <w:rPr>
                <w:sz w:val="20"/>
                <w:lang w:val="es-ES_tradnl"/>
              </w:rPr>
              <w:t>X</w:t>
            </w:r>
          </w:p>
        </w:tc>
        <w:tc>
          <w:tcPr>
            <w:tcW w:w="389" w:type="dxa"/>
          </w:tcPr>
          <w:p w:rsidR="000C0740" w:rsidRPr="00A07FC2" w:rsidRDefault="000C7855" w:rsidP="000F5146">
            <w:pPr>
              <w:jc w:val="center"/>
              <w:rPr>
                <w:sz w:val="20"/>
                <w:lang w:val="es-ES_tradnl"/>
              </w:rPr>
            </w:pPr>
            <w:r>
              <w:rPr>
                <w:sz w:val="20"/>
                <w:lang w:val="es-ES_tradnl"/>
              </w:rPr>
              <w:t>X</w:t>
            </w:r>
          </w:p>
        </w:tc>
        <w:tc>
          <w:tcPr>
            <w:tcW w:w="360" w:type="dxa"/>
          </w:tcPr>
          <w:p w:rsidR="000C0740" w:rsidRPr="00A07FC2" w:rsidRDefault="000C0740" w:rsidP="000F5146">
            <w:pPr>
              <w:jc w:val="center"/>
              <w:rPr>
                <w:sz w:val="20"/>
                <w:lang w:val="es-ES_tradnl"/>
              </w:rPr>
            </w:pPr>
          </w:p>
        </w:tc>
        <w:tc>
          <w:tcPr>
            <w:tcW w:w="360" w:type="dxa"/>
          </w:tcPr>
          <w:p w:rsidR="000C0740" w:rsidRPr="00A07FC2" w:rsidRDefault="000C0740" w:rsidP="000F5146">
            <w:pPr>
              <w:jc w:val="center"/>
              <w:rPr>
                <w:sz w:val="20"/>
                <w:lang w:val="es-ES_tradnl"/>
              </w:rPr>
            </w:pPr>
          </w:p>
        </w:tc>
        <w:tc>
          <w:tcPr>
            <w:tcW w:w="360" w:type="dxa"/>
          </w:tcPr>
          <w:p w:rsidR="000C0740" w:rsidRPr="00A07FC2" w:rsidRDefault="000C0740" w:rsidP="000F5146">
            <w:pPr>
              <w:jc w:val="center"/>
              <w:rPr>
                <w:sz w:val="20"/>
                <w:lang w:val="es-ES_tradnl"/>
              </w:rPr>
            </w:pPr>
          </w:p>
        </w:tc>
        <w:tc>
          <w:tcPr>
            <w:tcW w:w="368" w:type="dxa"/>
          </w:tcPr>
          <w:p w:rsidR="000C0740" w:rsidRPr="00A07FC2" w:rsidRDefault="000C0740" w:rsidP="000F5146">
            <w:pPr>
              <w:jc w:val="center"/>
              <w:rPr>
                <w:sz w:val="20"/>
                <w:lang w:val="es-ES_tradnl"/>
              </w:rPr>
            </w:pPr>
          </w:p>
        </w:tc>
        <w:tc>
          <w:tcPr>
            <w:tcW w:w="360" w:type="dxa"/>
          </w:tcPr>
          <w:p w:rsidR="000C0740" w:rsidRPr="00A07FC2" w:rsidRDefault="000C0740" w:rsidP="000F5146">
            <w:pPr>
              <w:jc w:val="center"/>
              <w:rPr>
                <w:sz w:val="20"/>
                <w:lang w:val="es-ES_tradnl"/>
              </w:rPr>
            </w:pPr>
          </w:p>
        </w:tc>
        <w:tc>
          <w:tcPr>
            <w:tcW w:w="312" w:type="dxa"/>
          </w:tcPr>
          <w:p w:rsidR="000C0740" w:rsidRPr="00A07FC2" w:rsidRDefault="000C0740" w:rsidP="000F5146">
            <w:pPr>
              <w:jc w:val="center"/>
              <w:rPr>
                <w:sz w:val="20"/>
                <w:lang w:val="es-ES_tradnl"/>
              </w:rPr>
            </w:pPr>
          </w:p>
        </w:tc>
        <w:tc>
          <w:tcPr>
            <w:tcW w:w="637" w:type="dxa"/>
          </w:tcPr>
          <w:p w:rsidR="000C0740" w:rsidRPr="00A07FC2" w:rsidRDefault="000C0740" w:rsidP="000F5146">
            <w:pPr>
              <w:jc w:val="center"/>
              <w:rPr>
                <w:sz w:val="20"/>
                <w:lang w:val="es-ES_tradnl"/>
              </w:rPr>
            </w:pPr>
          </w:p>
        </w:tc>
        <w:tc>
          <w:tcPr>
            <w:tcW w:w="623" w:type="dxa"/>
          </w:tcPr>
          <w:p w:rsidR="000C0740" w:rsidRPr="000359C3" w:rsidRDefault="000C0740" w:rsidP="000C0740">
            <w:pPr>
              <w:jc w:val="center"/>
              <w:rPr>
                <w:sz w:val="20"/>
                <w:lang w:val="es-ES_tradnl"/>
              </w:rPr>
            </w:pPr>
          </w:p>
        </w:tc>
        <w:tc>
          <w:tcPr>
            <w:tcW w:w="1260" w:type="dxa"/>
            <w:vMerge w:val="restart"/>
            <w:vAlign w:val="center"/>
          </w:tcPr>
          <w:p w:rsidR="000C0740" w:rsidRPr="000359C3" w:rsidRDefault="000C0740" w:rsidP="000C0740">
            <w:pPr>
              <w:jc w:val="center"/>
              <w:rPr>
                <w:sz w:val="20"/>
                <w:lang w:val="es-ES_tradnl"/>
              </w:rPr>
            </w:pPr>
            <w:r w:rsidRPr="000359C3">
              <w:rPr>
                <w:sz w:val="20"/>
                <w:lang w:val="es-ES_tradnl"/>
              </w:rPr>
              <w:t>SE</w:t>
            </w:r>
            <w:r>
              <w:rPr>
                <w:sz w:val="20"/>
                <w:lang w:val="es-ES_tradnl"/>
              </w:rPr>
              <w:t>MED</w:t>
            </w:r>
            <w:r w:rsidRPr="000359C3">
              <w:rPr>
                <w:sz w:val="20"/>
                <w:lang w:val="es-ES_tradnl"/>
              </w:rPr>
              <w:t>/BID/Consultor</w:t>
            </w:r>
            <w:r>
              <w:rPr>
                <w:sz w:val="20"/>
                <w:lang w:val="es-ES_tradnl"/>
              </w:rPr>
              <w:t xml:space="preserve"> o firma consultora</w:t>
            </w:r>
          </w:p>
        </w:tc>
        <w:tc>
          <w:tcPr>
            <w:tcW w:w="1440" w:type="dxa"/>
            <w:vMerge/>
          </w:tcPr>
          <w:p w:rsidR="000C0740" w:rsidRPr="000359C3" w:rsidRDefault="000C0740" w:rsidP="000F5146">
            <w:pPr>
              <w:jc w:val="center"/>
              <w:rPr>
                <w:sz w:val="20"/>
                <w:lang w:val="es-ES_tradnl"/>
              </w:rPr>
            </w:pPr>
          </w:p>
        </w:tc>
        <w:tc>
          <w:tcPr>
            <w:tcW w:w="1563" w:type="dxa"/>
            <w:vMerge/>
          </w:tcPr>
          <w:p w:rsidR="000C0740" w:rsidRPr="00A07FC2" w:rsidRDefault="000C0740" w:rsidP="000F5146">
            <w:pPr>
              <w:jc w:val="center"/>
              <w:rPr>
                <w:sz w:val="20"/>
                <w:lang w:val="es-ES_tradnl"/>
              </w:rPr>
            </w:pPr>
          </w:p>
        </w:tc>
      </w:tr>
      <w:tr w:rsidR="000C0740" w:rsidRPr="000359C3" w:rsidTr="00CB38A2">
        <w:trPr>
          <w:trHeight w:val="228"/>
          <w:jc w:val="center"/>
        </w:trPr>
        <w:tc>
          <w:tcPr>
            <w:tcW w:w="2054" w:type="dxa"/>
            <w:gridSpan w:val="2"/>
          </w:tcPr>
          <w:p w:rsidR="000C0740" w:rsidRPr="000359C3" w:rsidRDefault="000C0740" w:rsidP="00A07029">
            <w:pPr>
              <w:rPr>
                <w:sz w:val="20"/>
                <w:lang w:val="es-ES_tradnl"/>
              </w:rPr>
            </w:pPr>
            <w:r>
              <w:rPr>
                <w:sz w:val="20"/>
                <w:lang w:val="es-ES_tradnl"/>
              </w:rPr>
              <w:t>Levantamiento de datos</w:t>
            </w:r>
          </w:p>
        </w:tc>
        <w:tc>
          <w:tcPr>
            <w:tcW w:w="421"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tcPr>
          <w:p w:rsidR="000C0740" w:rsidRPr="000359C3" w:rsidRDefault="000C0740" w:rsidP="00A07029">
            <w:pPr>
              <w:jc w:val="center"/>
              <w:rPr>
                <w:sz w:val="20"/>
                <w:lang w:val="es-ES_tradnl"/>
              </w:rPr>
            </w:pPr>
          </w:p>
        </w:tc>
        <w:tc>
          <w:tcPr>
            <w:tcW w:w="389" w:type="dxa"/>
          </w:tcPr>
          <w:p w:rsidR="000C0740" w:rsidRPr="000359C3" w:rsidRDefault="000C0740" w:rsidP="00A07029">
            <w:pPr>
              <w:jc w:val="center"/>
              <w:rPr>
                <w:sz w:val="20"/>
                <w:lang w:val="es-ES_tradnl"/>
              </w:rPr>
            </w:pPr>
          </w:p>
        </w:tc>
        <w:tc>
          <w:tcPr>
            <w:tcW w:w="360" w:type="dxa"/>
          </w:tcPr>
          <w:p w:rsidR="000C0740" w:rsidRPr="000359C3" w:rsidRDefault="000C7855" w:rsidP="00A07029">
            <w:pPr>
              <w:jc w:val="center"/>
              <w:rPr>
                <w:sz w:val="20"/>
                <w:lang w:val="es-ES_tradnl"/>
              </w:rPr>
            </w:pPr>
            <w:r>
              <w:rPr>
                <w:sz w:val="20"/>
              </w:rPr>
              <w:t>X</w:t>
            </w:r>
          </w:p>
        </w:tc>
        <w:tc>
          <w:tcPr>
            <w:tcW w:w="360" w:type="dxa"/>
          </w:tcPr>
          <w:p w:rsidR="000C0740" w:rsidRPr="000359C3" w:rsidRDefault="000C7855" w:rsidP="00A07029">
            <w:pPr>
              <w:jc w:val="center"/>
              <w:rPr>
                <w:sz w:val="20"/>
                <w:lang w:val="es-ES_tradnl"/>
              </w:rPr>
            </w:pPr>
            <w:r>
              <w:rPr>
                <w:sz w:val="20"/>
              </w:rPr>
              <w:t>X</w:t>
            </w:r>
          </w:p>
        </w:tc>
        <w:tc>
          <w:tcPr>
            <w:tcW w:w="360" w:type="dxa"/>
          </w:tcPr>
          <w:p w:rsidR="000C0740" w:rsidRPr="000359C3" w:rsidRDefault="000C0740" w:rsidP="00A07029">
            <w:pPr>
              <w:jc w:val="center"/>
              <w:rPr>
                <w:sz w:val="20"/>
              </w:rPr>
            </w:pPr>
          </w:p>
        </w:tc>
        <w:tc>
          <w:tcPr>
            <w:tcW w:w="368" w:type="dxa"/>
          </w:tcPr>
          <w:p w:rsidR="000C0740" w:rsidRPr="000359C3" w:rsidRDefault="000C0740" w:rsidP="00A07029">
            <w:pPr>
              <w:jc w:val="center"/>
              <w:rPr>
                <w:sz w:val="20"/>
              </w:rPr>
            </w:pPr>
          </w:p>
        </w:tc>
        <w:tc>
          <w:tcPr>
            <w:tcW w:w="360" w:type="dxa"/>
          </w:tcPr>
          <w:p w:rsidR="000C0740" w:rsidRPr="000359C3" w:rsidRDefault="000C0740" w:rsidP="00A07029">
            <w:pPr>
              <w:jc w:val="center"/>
              <w:rPr>
                <w:sz w:val="20"/>
              </w:rPr>
            </w:pPr>
          </w:p>
        </w:tc>
        <w:tc>
          <w:tcPr>
            <w:tcW w:w="312" w:type="dxa"/>
          </w:tcPr>
          <w:p w:rsidR="000C0740" w:rsidRPr="000359C3" w:rsidRDefault="000C0740" w:rsidP="00A07029">
            <w:pPr>
              <w:jc w:val="center"/>
              <w:rPr>
                <w:sz w:val="20"/>
              </w:rPr>
            </w:pPr>
          </w:p>
        </w:tc>
        <w:tc>
          <w:tcPr>
            <w:tcW w:w="637" w:type="dxa"/>
          </w:tcPr>
          <w:p w:rsidR="000C0740" w:rsidRPr="000359C3" w:rsidRDefault="000C0740" w:rsidP="00A07029">
            <w:pPr>
              <w:jc w:val="center"/>
              <w:rPr>
                <w:sz w:val="20"/>
                <w:lang w:val="es-ES_tradnl"/>
              </w:rPr>
            </w:pPr>
          </w:p>
        </w:tc>
        <w:tc>
          <w:tcPr>
            <w:tcW w:w="623" w:type="dxa"/>
          </w:tcPr>
          <w:p w:rsidR="000C0740" w:rsidRPr="000359C3" w:rsidRDefault="000C0740" w:rsidP="00A07029">
            <w:pPr>
              <w:jc w:val="center"/>
              <w:rPr>
                <w:sz w:val="20"/>
                <w:lang w:val="es-ES_tradnl"/>
              </w:rPr>
            </w:pPr>
          </w:p>
        </w:tc>
        <w:tc>
          <w:tcPr>
            <w:tcW w:w="1260" w:type="dxa"/>
            <w:vMerge/>
            <w:vAlign w:val="center"/>
          </w:tcPr>
          <w:p w:rsidR="000C0740" w:rsidRPr="000359C3" w:rsidRDefault="000C0740" w:rsidP="00A07029">
            <w:pPr>
              <w:jc w:val="center"/>
              <w:rPr>
                <w:sz w:val="20"/>
                <w:lang w:val="es-ES_tradnl"/>
              </w:rPr>
            </w:pPr>
          </w:p>
        </w:tc>
        <w:tc>
          <w:tcPr>
            <w:tcW w:w="1440" w:type="dxa"/>
            <w:vMerge/>
          </w:tcPr>
          <w:p w:rsidR="000C0740" w:rsidRPr="000359C3" w:rsidRDefault="000C0740" w:rsidP="00A07029">
            <w:pPr>
              <w:jc w:val="center"/>
              <w:rPr>
                <w:sz w:val="20"/>
                <w:lang w:val="es-ES_tradnl"/>
              </w:rPr>
            </w:pPr>
          </w:p>
        </w:tc>
        <w:tc>
          <w:tcPr>
            <w:tcW w:w="1563" w:type="dxa"/>
            <w:vMerge/>
          </w:tcPr>
          <w:p w:rsidR="000C0740" w:rsidRPr="000359C3" w:rsidRDefault="000C0740" w:rsidP="00A07029">
            <w:pPr>
              <w:jc w:val="center"/>
              <w:rPr>
                <w:sz w:val="20"/>
                <w:lang w:val="es-ES_tradnl"/>
              </w:rPr>
            </w:pPr>
          </w:p>
        </w:tc>
      </w:tr>
      <w:tr w:rsidR="000C0740" w:rsidRPr="000359C3" w:rsidTr="00CB38A2">
        <w:trPr>
          <w:trHeight w:val="228"/>
          <w:jc w:val="center"/>
        </w:trPr>
        <w:tc>
          <w:tcPr>
            <w:tcW w:w="2054" w:type="dxa"/>
            <w:gridSpan w:val="2"/>
          </w:tcPr>
          <w:p w:rsidR="000C0740" w:rsidRPr="000359C3" w:rsidRDefault="000C0740" w:rsidP="000C0740">
            <w:pPr>
              <w:rPr>
                <w:sz w:val="20"/>
                <w:lang w:val="es-ES_tradnl"/>
              </w:rPr>
            </w:pPr>
            <w:r w:rsidRPr="000359C3">
              <w:rPr>
                <w:sz w:val="20"/>
                <w:lang w:val="es-ES_tradnl"/>
              </w:rPr>
              <w:t xml:space="preserve">Informe preliminar de evaluación </w:t>
            </w:r>
            <w:r>
              <w:rPr>
                <w:sz w:val="20"/>
                <w:lang w:val="es-ES_tradnl"/>
              </w:rPr>
              <w:t xml:space="preserve"> respecto a matriculación en cheche y preescolar</w:t>
            </w:r>
          </w:p>
        </w:tc>
        <w:tc>
          <w:tcPr>
            <w:tcW w:w="421"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tcPr>
          <w:p w:rsidR="000C0740" w:rsidRPr="000359C3" w:rsidRDefault="000C0740" w:rsidP="00A07029">
            <w:pPr>
              <w:jc w:val="center"/>
              <w:rPr>
                <w:sz w:val="20"/>
                <w:lang w:val="es-ES_tradnl"/>
              </w:rPr>
            </w:pPr>
          </w:p>
        </w:tc>
        <w:tc>
          <w:tcPr>
            <w:tcW w:w="389"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lang w:val="es-ES_tradnl"/>
              </w:rPr>
            </w:pPr>
          </w:p>
        </w:tc>
        <w:tc>
          <w:tcPr>
            <w:tcW w:w="368" w:type="dxa"/>
          </w:tcPr>
          <w:p w:rsidR="000C0740" w:rsidRPr="000359C3" w:rsidRDefault="000C7855" w:rsidP="00A07029">
            <w:pPr>
              <w:jc w:val="center"/>
              <w:rPr>
                <w:sz w:val="20"/>
                <w:lang w:val="es-ES_tradnl"/>
              </w:rPr>
            </w:pPr>
            <w:r>
              <w:rPr>
                <w:sz w:val="20"/>
                <w:lang w:val="es-ES_tradnl"/>
              </w:rPr>
              <w:t>X</w:t>
            </w:r>
          </w:p>
        </w:tc>
        <w:tc>
          <w:tcPr>
            <w:tcW w:w="360" w:type="dxa"/>
          </w:tcPr>
          <w:p w:rsidR="000C0740" w:rsidRPr="000359C3" w:rsidRDefault="000C0740" w:rsidP="00A07029">
            <w:pPr>
              <w:jc w:val="center"/>
              <w:rPr>
                <w:sz w:val="20"/>
                <w:lang w:val="es-ES_tradnl"/>
              </w:rPr>
            </w:pPr>
          </w:p>
        </w:tc>
        <w:tc>
          <w:tcPr>
            <w:tcW w:w="312" w:type="dxa"/>
          </w:tcPr>
          <w:p w:rsidR="000C0740" w:rsidRPr="000359C3" w:rsidRDefault="000C0740" w:rsidP="00A07029">
            <w:pPr>
              <w:jc w:val="center"/>
              <w:rPr>
                <w:sz w:val="20"/>
                <w:lang w:val="es-ES_tradnl"/>
              </w:rPr>
            </w:pPr>
          </w:p>
        </w:tc>
        <w:tc>
          <w:tcPr>
            <w:tcW w:w="637" w:type="dxa"/>
          </w:tcPr>
          <w:p w:rsidR="000C0740" w:rsidRPr="000359C3" w:rsidRDefault="000C0740" w:rsidP="00A07029">
            <w:pPr>
              <w:jc w:val="center"/>
              <w:rPr>
                <w:sz w:val="20"/>
                <w:lang w:val="es-ES_tradnl"/>
              </w:rPr>
            </w:pPr>
          </w:p>
        </w:tc>
        <w:tc>
          <w:tcPr>
            <w:tcW w:w="623" w:type="dxa"/>
          </w:tcPr>
          <w:p w:rsidR="000C0740" w:rsidRPr="000359C3" w:rsidRDefault="000C0740" w:rsidP="00A07029">
            <w:pPr>
              <w:jc w:val="center"/>
              <w:rPr>
                <w:sz w:val="20"/>
                <w:lang w:val="es-ES_tradnl"/>
              </w:rPr>
            </w:pPr>
          </w:p>
        </w:tc>
        <w:tc>
          <w:tcPr>
            <w:tcW w:w="1260" w:type="dxa"/>
            <w:vMerge/>
            <w:vAlign w:val="center"/>
          </w:tcPr>
          <w:p w:rsidR="000C0740" w:rsidRPr="000359C3" w:rsidRDefault="000C0740" w:rsidP="00A07029">
            <w:pPr>
              <w:jc w:val="center"/>
              <w:rPr>
                <w:sz w:val="20"/>
                <w:lang w:val="es-ES_tradnl"/>
              </w:rPr>
            </w:pPr>
          </w:p>
        </w:tc>
        <w:tc>
          <w:tcPr>
            <w:tcW w:w="1440" w:type="dxa"/>
            <w:vMerge/>
          </w:tcPr>
          <w:p w:rsidR="000C0740" w:rsidRPr="000359C3" w:rsidRDefault="000C0740" w:rsidP="00A07029">
            <w:pPr>
              <w:jc w:val="center"/>
              <w:rPr>
                <w:sz w:val="20"/>
                <w:lang w:val="es-ES_tradnl"/>
              </w:rPr>
            </w:pPr>
          </w:p>
        </w:tc>
        <w:tc>
          <w:tcPr>
            <w:tcW w:w="1563" w:type="dxa"/>
            <w:vMerge/>
          </w:tcPr>
          <w:p w:rsidR="000C0740" w:rsidRPr="000359C3" w:rsidRDefault="000C0740" w:rsidP="00A07029">
            <w:pPr>
              <w:jc w:val="center"/>
              <w:rPr>
                <w:sz w:val="20"/>
                <w:lang w:val="es-ES_tradnl"/>
              </w:rPr>
            </w:pPr>
          </w:p>
        </w:tc>
      </w:tr>
      <w:tr w:rsidR="000C0740" w:rsidRPr="000359C3" w:rsidTr="00CB38A2">
        <w:trPr>
          <w:trHeight w:val="228"/>
          <w:jc w:val="center"/>
        </w:trPr>
        <w:tc>
          <w:tcPr>
            <w:tcW w:w="2054" w:type="dxa"/>
            <w:gridSpan w:val="2"/>
          </w:tcPr>
          <w:p w:rsidR="000C0740" w:rsidRPr="000359C3" w:rsidRDefault="000C0740" w:rsidP="00A07029">
            <w:pPr>
              <w:rPr>
                <w:sz w:val="20"/>
                <w:lang w:val="es-ES_tradnl"/>
              </w:rPr>
            </w:pPr>
            <w:r>
              <w:rPr>
                <w:sz w:val="20"/>
                <w:lang w:val="es-ES_tradnl"/>
              </w:rPr>
              <w:t>Informe de impactos de corto plazo</w:t>
            </w:r>
          </w:p>
        </w:tc>
        <w:tc>
          <w:tcPr>
            <w:tcW w:w="421"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tcPr>
          <w:p w:rsidR="000C0740" w:rsidRPr="000359C3" w:rsidRDefault="000C0740" w:rsidP="00A07029">
            <w:pPr>
              <w:jc w:val="center"/>
              <w:rPr>
                <w:sz w:val="20"/>
                <w:lang w:val="es-ES_tradnl"/>
              </w:rPr>
            </w:pPr>
          </w:p>
        </w:tc>
        <w:tc>
          <w:tcPr>
            <w:tcW w:w="389"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rPr>
            </w:pPr>
          </w:p>
        </w:tc>
        <w:tc>
          <w:tcPr>
            <w:tcW w:w="368" w:type="dxa"/>
          </w:tcPr>
          <w:p w:rsidR="000C0740" w:rsidRPr="000359C3" w:rsidRDefault="000C0740" w:rsidP="00A07029">
            <w:pPr>
              <w:jc w:val="center"/>
              <w:rPr>
                <w:sz w:val="20"/>
              </w:rPr>
            </w:pPr>
          </w:p>
        </w:tc>
        <w:tc>
          <w:tcPr>
            <w:tcW w:w="360" w:type="dxa"/>
          </w:tcPr>
          <w:p w:rsidR="000C0740" w:rsidRPr="000359C3" w:rsidRDefault="000C0740" w:rsidP="00A07029">
            <w:pPr>
              <w:jc w:val="center"/>
              <w:rPr>
                <w:sz w:val="20"/>
              </w:rPr>
            </w:pPr>
          </w:p>
        </w:tc>
        <w:tc>
          <w:tcPr>
            <w:tcW w:w="312" w:type="dxa"/>
          </w:tcPr>
          <w:p w:rsidR="000C0740" w:rsidRPr="000359C3" w:rsidRDefault="000C7855" w:rsidP="00A07029">
            <w:pPr>
              <w:jc w:val="center"/>
              <w:rPr>
                <w:sz w:val="20"/>
              </w:rPr>
            </w:pPr>
            <w:r>
              <w:rPr>
                <w:sz w:val="20"/>
                <w:lang w:val="es-ES_tradnl"/>
              </w:rPr>
              <w:t>X</w:t>
            </w:r>
          </w:p>
        </w:tc>
        <w:tc>
          <w:tcPr>
            <w:tcW w:w="637" w:type="dxa"/>
          </w:tcPr>
          <w:p w:rsidR="000C0740" w:rsidRPr="000359C3" w:rsidRDefault="000C0740" w:rsidP="00A07029">
            <w:pPr>
              <w:jc w:val="center"/>
              <w:rPr>
                <w:sz w:val="20"/>
                <w:lang w:val="es-ES_tradnl"/>
              </w:rPr>
            </w:pPr>
          </w:p>
        </w:tc>
        <w:tc>
          <w:tcPr>
            <w:tcW w:w="623" w:type="dxa"/>
          </w:tcPr>
          <w:p w:rsidR="000C0740" w:rsidRPr="000359C3" w:rsidRDefault="000C0740" w:rsidP="00A07029">
            <w:pPr>
              <w:jc w:val="center"/>
              <w:rPr>
                <w:sz w:val="20"/>
                <w:lang w:val="es-ES_tradnl"/>
              </w:rPr>
            </w:pPr>
          </w:p>
        </w:tc>
        <w:tc>
          <w:tcPr>
            <w:tcW w:w="1260" w:type="dxa"/>
            <w:vMerge/>
            <w:vAlign w:val="center"/>
          </w:tcPr>
          <w:p w:rsidR="000C0740" w:rsidRPr="000359C3" w:rsidRDefault="000C0740" w:rsidP="00A07029">
            <w:pPr>
              <w:jc w:val="center"/>
              <w:rPr>
                <w:sz w:val="20"/>
                <w:lang w:val="es-ES_tradnl"/>
              </w:rPr>
            </w:pPr>
          </w:p>
        </w:tc>
        <w:tc>
          <w:tcPr>
            <w:tcW w:w="1440" w:type="dxa"/>
            <w:vMerge/>
          </w:tcPr>
          <w:p w:rsidR="000C0740" w:rsidRPr="000359C3" w:rsidRDefault="000C0740" w:rsidP="00A07029">
            <w:pPr>
              <w:jc w:val="center"/>
              <w:rPr>
                <w:sz w:val="20"/>
                <w:lang w:val="es-ES_tradnl"/>
              </w:rPr>
            </w:pPr>
          </w:p>
        </w:tc>
        <w:tc>
          <w:tcPr>
            <w:tcW w:w="1563" w:type="dxa"/>
            <w:vMerge/>
          </w:tcPr>
          <w:p w:rsidR="000C0740" w:rsidRPr="000359C3" w:rsidRDefault="000C0740" w:rsidP="00A07029">
            <w:pPr>
              <w:jc w:val="center"/>
              <w:rPr>
                <w:sz w:val="20"/>
                <w:lang w:val="es-ES_tradnl"/>
              </w:rPr>
            </w:pPr>
          </w:p>
        </w:tc>
      </w:tr>
      <w:tr w:rsidR="000C0740" w:rsidRPr="000925A4" w:rsidTr="00CB38A2">
        <w:trPr>
          <w:trHeight w:val="476"/>
          <w:jc w:val="center"/>
        </w:trPr>
        <w:tc>
          <w:tcPr>
            <w:tcW w:w="2054" w:type="dxa"/>
            <w:gridSpan w:val="2"/>
          </w:tcPr>
          <w:p w:rsidR="000C0740" w:rsidRPr="000359C3" w:rsidRDefault="000C0740" w:rsidP="000C0740">
            <w:pPr>
              <w:rPr>
                <w:sz w:val="20"/>
                <w:lang w:val="es-ES_tradnl"/>
              </w:rPr>
            </w:pPr>
            <w:r w:rsidRPr="000359C3">
              <w:rPr>
                <w:sz w:val="20"/>
                <w:lang w:val="es-ES_tradnl"/>
              </w:rPr>
              <w:t xml:space="preserve">Informe de </w:t>
            </w:r>
            <w:r>
              <w:rPr>
                <w:sz w:val="20"/>
                <w:lang w:val="es-ES_tradnl"/>
              </w:rPr>
              <w:t>impactos de mediano plazo</w:t>
            </w:r>
            <w:r w:rsidRPr="000359C3">
              <w:rPr>
                <w:sz w:val="20"/>
                <w:lang w:val="es-ES_tradnl"/>
              </w:rPr>
              <w:t xml:space="preserve"> </w:t>
            </w:r>
          </w:p>
        </w:tc>
        <w:tc>
          <w:tcPr>
            <w:tcW w:w="421"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shd w:val="clear" w:color="auto" w:fill="auto"/>
          </w:tcPr>
          <w:p w:rsidR="000C0740" w:rsidRPr="000359C3" w:rsidRDefault="000C0740" w:rsidP="00A07029">
            <w:pPr>
              <w:rPr>
                <w:sz w:val="20"/>
                <w:lang w:val="es-ES_tradnl"/>
              </w:rPr>
            </w:pPr>
          </w:p>
        </w:tc>
        <w:tc>
          <w:tcPr>
            <w:tcW w:w="360" w:type="dxa"/>
          </w:tcPr>
          <w:p w:rsidR="000C0740" w:rsidRPr="000359C3" w:rsidRDefault="000C0740" w:rsidP="00A07029">
            <w:pPr>
              <w:jc w:val="center"/>
              <w:rPr>
                <w:sz w:val="20"/>
                <w:lang w:val="es-ES_tradnl"/>
              </w:rPr>
            </w:pPr>
          </w:p>
        </w:tc>
        <w:tc>
          <w:tcPr>
            <w:tcW w:w="389"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lang w:val="es-ES_tradnl"/>
              </w:rPr>
            </w:pPr>
          </w:p>
        </w:tc>
        <w:tc>
          <w:tcPr>
            <w:tcW w:w="360" w:type="dxa"/>
          </w:tcPr>
          <w:p w:rsidR="000C0740" w:rsidRPr="000359C3" w:rsidRDefault="000C0740" w:rsidP="00A07029">
            <w:pPr>
              <w:jc w:val="center"/>
              <w:rPr>
                <w:sz w:val="20"/>
              </w:rPr>
            </w:pPr>
          </w:p>
        </w:tc>
        <w:tc>
          <w:tcPr>
            <w:tcW w:w="368" w:type="dxa"/>
          </w:tcPr>
          <w:p w:rsidR="000C0740" w:rsidRPr="000359C3" w:rsidRDefault="000C0740" w:rsidP="00A07029">
            <w:pPr>
              <w:jc w:val="center"/>
              <w:rPr>
                <w:sz w:val="20"/>
              </w:rPr>
            </w:pPr>
          </w:p>
        </w:tc>
        <w:tc>
          <w:tcPr>
            <w:tcW w:w="360" w:type="dxa"/>
          </w:tcPr>
          <w:p w:rsidR="000C0740" w:rsidRPr="000359C3" w:rsidRDefault="000C0740" w:rsidP="00A07029">
            <w:pPr>
              <w:jc w:val="center"/>
              <w:rPr>
                <w:sz w:val="20"/>
              </w:rPr>
            </w:pPr>
          </w:p>
        </w:tc>
        <w:tc>
          <w:tcPr>
            <w:tcW w:w="312" w:type="dxa"/>
          </w:tcPr>
          <w:p w:rsidR="000C0740" w:rsidRPr="000359C3" w:rsidRDefault="000C0740" w:rsidP="00A07029">
            <w:pPr>
              <w:jc w:val="center"/>
              <w:rPr>
                <w:sz w:val="20"/>
              </w:rPr>
            </w:pPr>
          </w:p>
        </w:tc>
        <w:tc>
          <w:tcPr>
            <w:tcW w:w="637" w:type="dxa"/>
          </w:tcPr>
          <w:p w:rsidR="000C0740" w:rsidRPr="000359C3" w:rsidRDefault="000C7855" w:rsidP="000C7855">
            <w:pPr>
              <w:jc w:val="center"/>
              <w:rPr>
                <w:sz w:val="20"/>
                <w:lang w:val="es-ES_tradnl"/>
              </w:rPr>
            </w:pPr>
            <w:r>
              <w:rPr>
                <w:sz w:val="20"/>
                <w:lang w:val="es-ES_tradnl"/>
              </w:rPr>
              <w:t>X</w:t>
            </w:r>
          </w:p>
        </w:tc>
        <w:tc>
          <w:tcPr>
            <w:tcW w:w="623" w:type="dxa"/>
          </w:tcPr>
          <w:p w:rsidR="000C0740" w:rsidRPr="000359C3" w:rsidRDefault="000C7855" w:rsidP="00A07029">
            <w:pPr>
              <w:jc w:val="center"/>
              <w:rPr>
                <w:sz w:val="20"/>
                <w:lang w:val="es-ES_tradnl"/>
              </w:rPr>
            </w:pPr>
            <w:r>
              <w:rPr>
                <w:sz w:val="20"/>
                <w:lang w:val="es-ES_tradnl"/>
              </w:rPr>
              <w:t>X</w:t>
            </w:r>
          </w:p>
        </w:tc>
        <w:tc>
          <w:tcPr>
            <w:tcW w:w="1260" w:type="dxa"/>
            <w:vMerge/>
            <w:vAlign w:val="center"/>
          </w:tcPr>
          <w:p w:rsidR="000C0740" w:rsidRPr="000359C3" w:rsidRDefault="000C0740" w:rsidP="00A07029">
            <w:pPr>
              <w:jc w:val="center"/>
              <w:rPr>
                <w:sz w:val="20"/>
                <w:lang w:val="es-ES_tradnl"/>
              </w:rPr>
            </w:pPr>
          </w:p>
        </w:tc>
        <w:tc>
          <w:tcPr>
            <w:tcW w:w="1440" w:type="dxa"/>
            <w:vMerge/>
          </w:tcPr>
          <w:p w:rsidR="000C0740" w:rsidRPr="000359C3" w:rsidRDefault="000C0740" w:rsidP="00A07029">
            <w:pPr>
              <w:jc w:val="center"/>
              <w:rPr>
                <w:sz w:val="20"/>
                <w:lang w:val="es-ES_tradnl"/>
              </w:rPr>
            </w:pPr>
          </w:p>
        </w:tc>
        <w:tc>
          <w:tcPr>
            <w:tcW w:w="1563" w:type="dxa"/>
            <w:vMerge/>
          </w:tcPr>
          <w:p w:rsidR="000C0740" w:rsidRPr="000359C3" w:rsidRDefault="000C0740" w:rsidP="00A07029">
            <w:pPr>
              <w:jc w:val="center"/>
              <w:rPr>
                <w:sz w:val="20"/>
                <w:lang w:val="es-ES_tradnl"/>
              </w:rPr>
            </w:pPr>
          </w:p>
        </w:tc>
      </w:tr>
      <w:tr w:rsidR="000C7855" w:rsidRPr="008B6803" w:rsidTr="000C7855">
        <w:trPr>
          <w:trHeight w:val="233"/>
          <w:jc w:val="center"/>
        </w:trPr>
        <w:tc>
          <w:tcPr>
            <w:tcW w:w="14827" w:type="dxa"/>
            <w:gridSpan w:val="27"/>
            <w:shd w:val="clear" w:color="auto" w:fill="DAEEF3" w:themeFill="accent5" w:themeFillTint="33"/>
          </w:tcPr>
          <w:p w:rsidR="000C7855" w:rsidRPr="000C7855" w:rsidRDefault="000C7855" w:rsidP="000C7855">
            <w:pPr>
              <w:rPr>
                <w:b/>
                <w:sz w:val="20"/>
                <w:lang w:val="es-ES_tradnl"/>
              </w:rPr>
            </w:pPr>
            <w:r w:rsidRPr="000C7855">
              <w:rPr>
                <w:b/>
                <w:sz w:val="20"/>
                <w:lang w:val="es-ES_tradnl"/>
              </w:rPr>
              <w:t>Evaluación Reflexiva de la Calidad de los Servicios de Creche y Preescolar</w:t>
            </w:r>
          </w:p>
        </w:tc>
      </w:tr>
      <w:tr w:rsidR="000C7855" w:rsidRPr="000C7855" w:rsidTr="00CB38A2">
        <w:trPr>
          <w:trHeight w:val="512"/>
          <w:jc w:val="center"/>
        </w:trPr>
        <w:tc>
          <w:tcPr>
            <w:tcW w:w="2054" w:type="dxa"/>
            <w:gridSpan w:val="2"/>
          </w:tcPr>
          <w:p w:rsidR="000C7855" w:rsidRDefault="000C7855" w:rsidP="00AE523E">
            <w:pPr>
              <w:rPr>
                <w:sz w:val="20"/>
                <w:lang w:val="es-ES_tradnl"/>
              </w:rPr>
            </w:pPr>
            <w:r w:rsidRPr="00FB28DE">
              <w:rPr>
                <w:sz w:val="20"/>
                <w:lang w:val="es-ES_tradnl"/>
              </w:rPr>
              <w:t xml:space="preserve">Selección de la </w:t>
            </w:r>
            <w:r>
              <w:rPr>
                <w:sz w:val="20"/>
                <w:lang w:val="es-ES_tradnl"/>
              </w:rPr>
              <w:t xml:space="preserve">firma consultora para </w:t>
            </w:r>
            <w:r w:rsidRPr="00FB28DE">
              <w:rPr>
                <w:sz w:val="20"/>
                <w:lang w:val="es-ES_tradnl"/>
              </w:rPr>
              <w:t>l</w:t>
            </w:r>
            <w:r>
              <w:rPr>
                <w:sz w:val="20"/>
                <w:lang w:val="es-ES_tradnl"/>
              </w:rPr>
              <w:t>a</w:t>
            </w:r>
            <w:r w:rsidRPr="00FB28DE">
              <w:rPr>
                <w:sz w:val="20"/>
                <w:lang w:val="es-ES_tradnl"/>
              </w:rPr>
              <w:t xml:space="preserve"> evaluación</w:t>
            </w:r>
          </w:p>
        </w:tc>
        <w:tc>
          <w:tcPr>
            <w:tcW w:w="421"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tcPr>
          <w:p w:rsidR="000C7855" w:rsidRPr="000359C3" w:rsidRDefault="000C7855" w:rsidP="00A07029">
            <w:pPr>
              <w:jc w:val="center"/>
              <w:rPr>
                <w:sz w:val="20"/>
                <w:lang w:val="es-ES_tradnl"/>
              </w:rPr>
            </w:pPr>
          </w:p>
        </w:tc>
        <w:tc>
          <w:tcPr>
            <w:tcW w:w="389"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r>
              <w:rPr>
                <w:sz w:val="20"/>
                <w:lang w:val="es-ES_tradnl"/>
              </w:rPr>
              <w:t>X</w:t>
            </w:r>
          </w:p>
        </w:tc>
        <w:tc>
          <w:tcPr>
            <w:tcW w:w="360" w:type="dxa"/>
          </w:tcPr>
          <w:p w:rsidR="000C7855" w:rsidRPr="000359C3"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68" w:type="dxa"/>
          </w:tcPr>
          <w:p w:rsidR="000C7855" w:rsidRPr="000C7855"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12" w:type="dxa"/>
          </w:tcPr>
          <w:p w:rsidR="000C7855" w:rsidRPr="000C7855" w:rsidRDefault="000C7855" w:rsidP="00A07029">
            <w:pPr>
              <w:jc w:val="center"/>
              <w:rPr>
                <w:sz w:val="20"/>
                <w:lang w:val="es-ES_tradnl"/>
              </w:rPr>
            </w:pPr>
          </w:p>
        </w:tc>
        <w:tc>
          <w:tcPr>
            <w:tcW w:w="637" w:type="dxa"/>
          </w:tcPr>
          <w:p w:rsidR="000C7855" w:rsidRDefault="000C7855" w:rsidP="000C7855">
            <w:pPr>
              <w:jc w:val="center"/>
              <w:rPr>
                <w:sz w:val="20"/>
                <w:lang w:val="es-ES_tradnl"/>
              </w:rPr>
            </w:pPr>
          </w:p>
        </w:tc>
        <w:tc>
          <w:tcPr>
            <w:tcW w:w="623" w:type="dxa"/>
          </w:tcPr>
          <w:p w:rsidR="000C7855" w:rsidRDefault="000C7855" w:rsidP="00A07029">
            <w:pPr>
              <w:jc w:val="center"/>
              <w:rPr>
                <w:sz w:val="20"/>
                <w:lang w:val="es-ES_tradnl"/>
              </w:rPr>
            </w:pPr>
          </w:p>
        </w:tc>
        <w:tc>
          <w:tcPr>
            <w:tcW w:w="1260" w:type="dxa"/>
            <w:vAlign w:val="center"/>
          </w:tcPr>
          <w:p w:rsidR="000C7855" w:rsidRPr="000359C3" w:rsidRDefault="000C7855" w:rsidP="00A07029">
            <w:pPr>
              <w:jc w:val="center"/>
              <w:rPr>
                <w:sz w:val="20"/>
                <w:lang w:val="es-ES_tradnl"/>
              </w:rPr>
            </w:pPr>
            <w:r w:rsidRPr="000359C3">
              <w:rPr>
                <w:sz w:val="20"/>
                <w:lang w:val="es-ES_tradnl"/>
              </w:rPr>
              <w:t>SE</w:t>
            </w:r>
            <w:r>
              <w:rPr>
                <w:sz w:val="20"/>
                <w:lang w:val="es-ES_tradnl"/>
              </w:rPr>
              <w:t>MED</w:t>
            </w:r>
            <w:r w:rsidRPr="000359C3">
              <w:rPr>
                <w:sz w:val="20"/>
                <w:lang w:val="es-ES_tradnl"/>
              </w:rPr>
              <w:t>/BID</w:t>
            </w:r>
          </w:p>
        </w:tc>
        <w:tc>
          <w:tcPr>
            <w:tcW w:w="1440" w:type="dxa"/>
            <w:vMerge w:val="restart"/>
            <w:vAlign w:val="center"/>
          </w:tcPr>
          <w:p w:rsidR="000C7855" w:rsidRPr="000359C3" w:rsidRDefault="000C7855" w:rsidP="006E3313">
            <w:pPr>
              <w:jc w:val="center"/>
              <w:rPr>
                <w:sz w:val="20"/>
                <w:lang w:val="es-ES_tradnl"/>
              </w:rPr>
            </w:pPr>
            <w:r>
              <w:rPr>
                <w:sz w:val="20"/>
                <w:lang w:val="es-ES_tradnl"/>
              </w:rPr>
              <w:t>US$1.</w:t>
            </w:r>
            <w:r w:rsidR="006E3313">
              <w:rPr>
                <w:sz w:val="20"/>
                <w:lang w:val="es-ES_tradnl"/>
              </w:rPr>
              <w:t>4</w:t>
            </w:r>
            <w:r>
              <w:rPr>
                <w:sz w:val="20"/>
                <w:lang w:val="es-ES_tradnl"/>
              </w:rPr>
              <w:t>00.000</w:t>
            </w:r>
          </w:p>
        </w:tc>
        <w:tc>
          <w:tcPr>
            <w:tcW w:w="1563" w:type="dxa"/>
            <w:vMerge w:val="restart"/>
            <w:vAlign w:val="center"/>
          </w:tcPr>
          <w:p w:rsidR="000C7855" w:rsidRPr="000359C3" w:rsidRDefault="000C7855" w:rsidP="000C7855">
            <w:pPr>
              <w:jc w:val="center"/>
              <w:rPr>
                <w:sz w:val="20"/>
                <w:lang w:val="es-ES_tradnl"/>
              </w:rPr>
            </w:pPr>
            <w:r>
              <w:rPr>
                <w:sz w:val="20"/>
                <w:lang w:val="es-ES_tradnl"/>
              </w:rPr>
              <w:t>Recursos del préstamo</w:t>
            </w:r>
          </w:p>
        </w:tc>
      </w:tr>
      <w:tr w:rsidR="000C7855" w:rsidRPr="000C7855" w:rsidTr="00CB38A2">
        <w:trPr>
          <w:trHeight w:val="512"/>
          <w:jc w:val="center"/>
        </w:trPr>
        <w:tc>
          <w:tcPr>
            <w:tcW w:w="2054" w:type="dxa"/>
            <w:gridSpan w:val="2"/>
          </w:tcPr>
          <w:p w:rsidR="000C7855" w:rsidRDefault="000C7855" w:rsidP="000C7855">
            <w:pPr>
              <w:rPr>
                <w:sz w:val="20"/>
                <w:lang w:val="es-ES"/>
              </w:rPr>
            </w:pPr>
            <w:r w:rsidRPr="000C461A">
              <w:rPr>
                <w:sz w:val="20"/>
                <w:lang w:val="es-ES"/>
              </w:rPr>
              <w:t xml:space="preserve">Adquisición de materiales para el trabajo de campo </w:t>
            </w:r>
          </w:p>
        </w:tc>
        <w:tc>
          <w:tcPr>
            <w:tcW w:w="421"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tcPr>
          <w:p w:rsidR="000C7855" w:rsidRPr="000359C3" w:rsidRDefault="000C7855" w:rsidP="00A07029">
            <w:pPr>
              <w:jc w:val="center"/>
              <w:rPr>
                <w:sz w:val="20"/>
                <w:lang w:val="es-ES_tradnl"/>
              </w:rPr>
            </w:pPr>
          </w:p>
        </w:tc>
        <w:tc>
          <w:tcPr>
            <w:tcW w:w="389"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r>
              <w:rPr>
                <w:sz w:val="20"/>
                <w:lang w:val="es-ES_tradnl"/>
              </w:rPr>
              <w:t>X</w:t>
            </w:r>
          </w:p>
        </w:tc>
        <w:tc>
          <w:tcPr>
            <w:tcW w:w="360" w:type="dxa"/>
          </w:tcPr>
          <w:p w:rsidR="000C7855" w:rsidRPr="000C7855" w:rsidRDefault="000C7855" w:rsidP="00A07029">
            <w:pPr>
              <w:jc w:val="center"/>
              <w:rPr>
                <w:sz w:val="20"/>
                <w:lang w:val="es-ES_tradnl"/>
              </w:rPr>
            </w:pPr>
          </w:p>
        </w:tc>
        <w:tc>
          <w:tcPr>
            <w:tcW w:w="368" w:type="dxa"/>
          </w:tcPr>
          <w:p w:rsidR="000C7855" w:rsidRPr="000C7855"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12" w:type="dxa"/>
          </w:tcPr>
          <w:p w:rsidR="000C7855" w:rsidRPr="000C7855" w:rsidRDefault="000C7855" w:rsidP="00A07029">
            <w:pPr>
              <w:jc w:val="center"/>
              <w:rPr>
                <w:sz w:val="20"/>
                <w:lang w:val="es-ES_tradnl"/>
              </w:rPr>
            </w:pPr>
          </w:p>
        </w:tc>
        <w:tc>
          <w:tcPr>
            <w:tcW w:w="637" w:type="dxa"/>
          </w:tcPr>
          <w:p w:rsidR="000C7855" w:rsidRDefault="000C7855" w:rsidP="000C7855">
            <w:pPr>
              <w:jc w:val="center"/>
              <w:rPr>
                <w:sz w:val="20"/>
                <w:lang w:val="es-ES_tradnl"/>
              </w:rPr>
            </w:pPr>
          </w:p>
        </w:tc>
        <w:tc>
          <w:tcPr>
            <w:tcW w:w="623" w:type="dxa"/>
          </w:tcPr>
          <w:p w:rsidR="000C7855" w:rsidRDefault="000C7855" w:rsidP="00A07029">
            <w:pPr>
              <w:jc w:val="center"/>
              <w:rPr>
                <w:sz w:val="20"/>
                <w:lang w:val="es-ES_tradnl"/>
              </w:rPr>
            </w:pPr>
          </w:p>
        </w:tc>
        <w:tc>
          <w:tcPr>
            <w:tcW w:w="1260" w:type="dxa"/>
            <w:vMerge w:val="restart"/>
            <w:vAlign w:val="center"/>
          </w:tcPr>
          <w:p w:rsidR="000C7855" w:rsidRPr="000359C3" w:rsidRDefault="000C7855" w:rsidP="000C7855">
            <w:pPr>
              <w:jc w:val="center"/>
              <w:rPr>
                <w:sz w:val="20"/>
                <w:lang w:val="es-ES_tradnl"/>
              </w:rPr>
            </w:pPr>
            <w:r w:rsidRPr="000359C3">
              <w:rPr>
                <w:sz w:val="20"/>
                <w:lang w:val="es-ES_tradnl"/>
              </w:rPr>
              <w:t>SE</w:t>
            </w:r>
            <w:r>
              <w:rPr>
                <w:sz w:val="20"/>
                <w:lang w:val="es-ES_tradnl"/>
              </w:rPr>
              <w:t>MED</w:t>
            </w:r>
            <w:r w:rsidRPr="000359C3">
              <w:rPr>
                <w:sz w:val="20"/>
                <w:lang w:val="es-ES_tradnl"/>
              </w:rPr>
              <w:t>/ Consultor</w:t>
            </w:r>
            <w:r>
              <w:rPr>
                <w:sz w:val="20"/>
                <w:lang w:val="es-ES_tradnl"/>
              </w:rPr>
              <w:t xml:space="preserve"> o firma consultora</w:t>
            </w:r>
          </w:p>
        </w:tc>
        <w:tc>
          <w:tcPr>
            <w:tcW w:w="1440" w:type="dxa"/>
            <w:vMerge/>
          </w:tcPr>
          <w:p w:rsidR="000C7855" w:rsidRPr="000359C3" w:rsidRDefault="000C7855" w:rsidP="00A07029">
            <w:pPr>
              <w:jc w:val="center"/>
              <w:rPr>
                <w:sz w:val="20"/>
                <w:lang w:val="es-ES_tradnl"/>
              </w:rPr>
            </w:pPr>
          </w:p>
        </w:tc>
        <w:tc>
          <w:tcPr>
            <w:tcW w:w="1563" w:type="dxa"/>
            <w:vMerge/>
          </w:tcPr>
          <w:p w:rsidR="000C7855" w:rsidRPr="000359C3" w:rsidRDefault="000C7855" w:rsidP="00A07029">
            <w:pPr>
              <w:jc w:val="center"/>
              <w:rPr>
                <w:sz w:val="20"/>
                <w:lang w:val="es-ES_tradnl"/>
              </w:rPr>
            </w:pPr>
          </w:p>
        </w:tc>
      </w:tr>
      <w:tr w:rsidR="000C7855" w:rsidRPr="000C7855" w:rsidTr="00CB38A2">
        <w:trPr>
          <w:trHeight w:val="512"/>
          <w:jc w:val="center"/>
        </w:trPr>
        <w:tc>
          <w:tcPr>
            <w:tcW w:w="2054" w:type="dxa"/>
            <w:gridSpan w:val="2"/>
          </w:tcPr>
          <w:p w:rsidR="000C7855" w:rsidRPr="000C461A" w:rsidRDefault="000C7855" w:rsidP="00AE523E">
            <w:pPr>
              <w:rPr>
                <w:sz w:val="20"/>
                <w:lang w:val="es-ES"/>
              </w:rPr>
            </w:pPr>
            <w:r w:rsidRPr="000C461A">
              <w:rPr>
                <w:sz w:val="20"/>
                <w:lang w:val="es-ES"/>
              </w:rPr>
              <w:t>Capacitación de encuestadores y digitadores</w:t>
            </w:r>
          </w:p>
        </w:tc>
        <w:tc>
          <w:tcPr>
            <w:tcW w:w="421"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tcPr>
          <w:p w:rsidR="000C7855" w:rsidRPr="000359C3" w:rsidRDefault="000C7855" w:rsidP="00A07029">
            <w:pPr>
              <w:jc w:val="center"/>
              <w:rPr>
                <w:sz w:val="20"/>
                <w:lang w:val="es-ES_tradnl"/>
              </w:rPr>
            </w:pPr>
          </w:p>
        </w:tc>
        <w:tc>
          <w:tcPr>
            <w:tcW w:w="389"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r>
              <w:rPr>
                <w:sz w:val="20"/>
                <w:lang w:val="es-ES_tradnl"/>
              </w:rPr>
              <w:t>X</w:t>
            </w:r>
          </w:p>
        </w:tc>
        <w:tc>
          <w:tcPr>
            <w:tcW w:w="360" w:type="dxa"/>
          </w:tcPr>
          <w:p w:rsidR="000C7855" w:rsidRPr="000C7855" w:rsidRDefault="000C7855" w:rsidP="00A07029">
            <w:pPr>
              <w:jc w:val="center"/>
              <w:rPr>
                <w:sz w:val="20"/>
                <w:lang w:val="es-ES_tradnl"/>
              </w:rPr>
            </w:pPr>
          </w:p>
        </w:tc>
        <w:tc>
          <w:tcPr>
            <w:tcW w:w="368" w:type="dxa"/>
          </w:tcPr>
          <w:p w:rsidR="000C7855" w:rsidRPr="000C7855"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12" w:type="dxa"/>
          </w:tcPr>
          <w:p w:rsidR="000C7855" w:rsidRPr="000C7855" w:rsidRDefault="000C7855" w:rsidP="00A07029">
            <w:pPr>
              <w:jc w:val="center"/>
              <w:rPr>
                <w:sz w:val="20"/>
                <w:lang w:val="es-ES_tradnl"/>
              </w:rPr>
            </w:pPr>
          </w:p>
        </w:tc>
        <w:tc>
          <w:tcPr>
            <w:tcW w:w="637" w:type="dxa"/>
          </w:tcPr>
          <w:p w:rsidR="000C7855" w:rsidRDefault="000C7855" w:rsidP="000C7855">
            <w:pPr>
              <w:jc w:val="center"/>
              <w:rPr>
                <w:sz w:val="20"/>
                <w:lang w:val="es-ES_tradnl"/>
              </w:rPr>
            </w:pPr>
          </w:p>
        </w:tc>
        <w:tc>
          <w:tcPr>
            <w:tcW w:w="623" w:type="dxa"/>
          </w:tcPr>
          <w:p w:rsidR="000C7855" w:rsidRDefault="000C7855" w:rsidP="00A07029">
            <w:pPr>
              <w:jc w:val="center"/>
              <w:rPr>
                <w:sz w:val="20"/>
                <w:lang w:val="es-ES_tradnl"/>
              </w:rPr>
            </w:pPr>
          </w:p>
        </w:tc>
        <w:tc>
          <w:tcPr>
            <w:tcW w:w="1260" w:type="dxa"/>
            <w:vMerge/>
            <w:vAlign w:val="center"/>
          </w:tcPr>
          <w:p w:rsidR="000C7855" w:rsidRPr="000359C3" w:rsidRDefault="000C7855" w:rsidP="00A07029">
            <w:pPr>
              <w:jc w:val="center"/>
              <w:rPr>
                <w:sz w:val="20"/>
                <w:lang w:val="es-ES_tradnl"/>
              </w:rPr>
            </w:pPr>
          </w:p>
        </w:tc>
        <w:tc>
          <w:tcPr>
            <w:tcW w:w="1440" w:type="dxa"/>
            <w:vMerge/>
          </w:tcPr>
          <w:p w:rsidR="000C7855" w:rsidRPr="000359C3" w:rsidRDefault="000C7855" w:rsidP="00A07029">
            <w:pPr>
              <w:jc w:val="center"/>
              <w:rPr>
                <w:sz w:val="20"/>
                <w:lang w:val="es-ES_tradnl"/>
              </w:rPr>
            </w:pPr>
          </w:p>
        </w:tc>
        <w:tc>
          <w:tcPr>
            <w:tcW w:w="1563" w:type="dxa"/>
            <w:vMerge/>
          </w:tcPr>
          <w:p w:rsidR="000C7855" w:rsidRPr="000359C3" w:rsidRDefault="000C7855" w:rsidP="00A07029">
            <w:pPr>
              <w:jc w:val="center"/>
              <w:rPr>
                <w:sz w:val="20"/>
                <w:lang w:val="es-ES_tradnl"/>
              </w:rPr>
            </w:pPr>
          </w:p>
        </w:tc>
      </w:tr>
      <w:tr w:rsidR="000C7855" w:rsidRPr="000C7855" w:rsidTr="00CB38A2">
        <w:trPr>
          <w:trHeight w:val="512"/>
          <w:jc w:val="center"/>
        </w:trPr>
        <w:tc>
          <w:tcPr>
            <w:tcW w:w="2054" w:type="dxa"/>
            <w:gridSpan w:val="2"/>
          </w:tcPr>
          <w:p w:rsidR="000C7855" w:rsidRPr="000C461A" w:rsidRDefault="000C7855" w:rsidP="000C7855">
            <w:pPr>
              <w:rPr>
                <w:sz w:val="20"/>
              </w:rPr>
            </w:pPr>
            <w:r>
              <w:rPr>
                <w:sz w:val="20"/>
              </w:rPr>
              <w:t>Levantamiento de datos</w:t>
            </w:r>
          </w:p>
        </w:tc>
        <w:tc>
          <w:tcPr>
            <w:tcW w:w="421"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tcPr>
          <w:p w:rsidR="000C7855" w:rsidRPr="000359C3" w:rsidRDefault="000C7855" w:rsidP="00A07029">
            <w:pPr>
              <w:jc w:val="center"/>
              <w:rPr>
                <w:sz w:val="20"/>
                <w:lang w:val="es-ES_tradnl"/>
              </w:rPr>
            </w:pPr>
          </w:p>
        </w:tc>
        <w:tc>
          <w:tcPr>
            <w:tcW w:w="389"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r>
              <w:rPr>
                <w:sz w:val="20"/>
                <w:lang w:val="es-ES_tradnl"/>
              </w:rPr>
              <w:t>X</w:t>
            </w:r>
          </w:p>
        </w:tc>
        <w:tc>
          <w:tcPr>
            <w:tcW w:w="368" w:type="dxa"/>
          </w:tcPr>
          <w:p w:rsidR="000C7855" w:rsidRPr="000C7855" w:rsidRDefault="000C7855" w:rsidP="00A07029">
            <w:pPr>
              <w:jc w:val="center"/>
              <w:rPr>
                <w:sz w:val="20"/>
                <w:lang w:val="es-ES_tradnl"/>
              </w:rPr>
            </w:pPr>
            <w:r>
              <w:rPr>
                <w:sz w:val="20"/>
                <w:lang w:val="es-ES_tradnl"/>
              </w:rPr>
              <w:t>X</w:t>
            </w:r>
          </w:p>
        </w:tc>
        <w:tc>
          <w:tcPr>
            <w:tcW w:w="360" w:type="dxa"/>
          </w:tcPr>
          <w:p w:rsidR="000C7855" w:rsidRPr="000C7855" w:rsidRDefault="000C7855" w:rsidP="00A07029">
            <w:pPr>
              <w:jc w:val="center"/>
              <w:rPr>
                <w:sz w:val="20"/>
                <w:lang w:val="es-ES_tradnl"/>
              </w:rPr>
            </w:pPr>
          </w:p>
        </w:tc>
        <w:tc>
          <w:tcPr>
            <w:tcW w:w="312" w:type="dxa"/>
          </w:tcPr>
          <w:p w:rsidR="000C7855" w:rsidRPr="000C7855" w:rsidRDefault="000C7855" w:rsidP="00A07029">
            <w:pPr>
              <w:jc w:val="center"/>
              <w:rPr>
                <w:sz w:val="20"/>
                <w:lang w:val="es-ES_tradnl"/>
              </w:rPr>
            </w:pPr>
          </w:p>
        </w:tc>
        <w:tc>
          <w:tcPr>
            <w:tcW w:w="637" w:type="dxa"/>
          </w:tcPr>
          <w:p w:rsidR="000C7855" w:rsidRDefault="000C7855" w:rsidP="000C7855">
            <w:pPr>
              <w:jc w:val="center"/>
              <w:rPr>
                <w:sz w:val="20"/>
                <w:lang w:val="es-ES_tradnl"/>
              </w:rPr>
            </w:pPr>
          </w:p>
        </w:tc>
        <w:tc>
          <w:tcPr>
            <w:tcW w:w="623" w:type="dxa"/>
          </w:tcPr>
          <w:p w:rsidR="000C7855" w:rsidRDefault="000C7855" w:rsidP="00A07029">
            <w:pPr>
              <w:jc w:val="center"/>
              <w:rPr>
                <w:sz w:val="20"/>
                <w:lang w:val="es-ES_tradnl"/>
              </w:rPr>
            </w:pPr>
          </w:p>
        </w:tc>
        <w:tc>
          <w:tcPr>
            <w:tcW w:w="1260" w:type="dxa"/>
            <w:vMerge/>
            <w:vAlign w:val="center"/>
          </w:tcPr>
          <w:p w:rsidR="000C7855" w:rsidRPr="000359C3" w:rsidRDefault="000C7855" w:rsidP="00A07029">
            <w:pPr>
              <w:jc w:val="center"/>
              <w:rPr>
                <w:sz w:val="20"/>
                <w:lang w:val="es-ES_tradnl"/>
              </w:rPr>
            </w:pPr>
          </w:p>
        </w:tc>
        <w:tc>
          <w:tcPr>
            <w:tcW w:w="1440" w:type="dxa"/>
            <w:vMerge/>
          </w:tcPr>
          <w:p w:rsidR="000C7855" w:rsidRPr="000359C3" w:rsidRDefault="000C7855" w:rsidP="00A07029">
            <w:pPr>
              <w:jc w:val="center"/>
              <w:rPr>
                <w:sz w:val="20"/>
                <w:lang w:val="es-ES_tradnl"/>
              </w:rPr>
            </w:pPr>
          </w:p>
        </w:tc>
        <w:tc>
          <w:tcPr>
            <w:tcW w:w="1563" w:type="dxa"/>
            <w:vMerge/>
          </w:tcPr>
          <w:p w:rsidR="000C7855" w:rsidRPr="000359C3" w:rsidRDefault="000C7855" w:rsidP="00A07029">
            <w:pPr>
              <w:jc w:val="center"/>
              <w:rPr>
                <w:sz w:val="20"/>
                <w:lang w:val="es-ES_tradnl"/>
              </w:rPr>
            </w:pPr>
          </w:p>
        </w:tc>
      </w:tr>
      <w:tr w:rsidR="000C7855" w:rsidRPr="000C7855" w:rsidTr="00CB38A2">
        <w:trPr>
          <w:trHeight w:val="422"/>
          <w:jc w:val="center"/>
        </w:trPr>
        <w:tc>
          <w:tcPr>
            <w:tcW w:w="2054" w:type="dxa"/>
            <w:gridSpan w:val="2"/>
          </w:tcPr>
          <w:p w:rsidR="000C7855" w:rsidRPr="000C461A" w:rsidRDefault="000C7855" w:rsidP="00AE523E">
            <w:pPr>
              <w:rPr>
                <w:sz w:val="20"/>
                <w:lang w:val="es-ES"/>
              </w:rPr>
            </w:pPr>
            <w:r>
              <w:rPr>
                <w:sz w:val="20"/>
                <w:lang w:val="es-ES"/>
              </w:rPr>
              <w:t xml:space="preserve">Informe preliminar de evaluación </w:t>
            </w:r>
          </w:p>
        </w:tc>
        <w:tc>
          <w:tcPr>
            <w:tcW w:w="421"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tcPr>
          <w:p w:rsidR="000C7855" w:rsidRPr="000359C3" w:rsidRDefault="000C7855" w:rsidP="00A07029">
            <w:pPr>
              <w:jc w:val="center"/>
              <w:rPr>
                <w:sz w:val="20"/>
                <w:lang w:val="es-ES_tradnl"/>
              </w:rPr>
            </w:pPr>
          </w:p>
        </w:tc>
        <w:tc>
          <w:tcPr>
            <w:tcW w:w="389"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68" w:type="dxa"/>
          </w:tcPr>
          <w:p w:rsidR="000C7855" w:rsidRPr="000C7855"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12" w:type="dxa"/>
          </w:tcPr>
          <w:p w:rsidR="000C7855" w:rsidRPr="000C7855" w:rsidRDefault="000C7855" w:rsidP="00A07029">
            <w:pPr>
              <w:jc w:val="center"/>
              <w:rPr>
                <w:sz w:val="20"/>
                <w:lang w:val="es-ES_tradnl"/>
              </w:rPr>
            </w:pPr>
            <w:r>
              <w:rPr>
                <w:sz w:val="20"/>
                <w:lang w:val="es-ES_tradnl"/>
              </w:rPr>
              <w:t>X</w:t>
            </w:r>
          </w:p>
        </w:tc>
        <w:tc>
          <w:tcPr>
            <w:tcW w:w="637" w:type="dxa"/>
          </w:tcPr>
          <w:p w:rsidR="000C7855" w:rsidRDefault="000C7855" w:rsidP="000C7855">
            <w:pPr>
              <w:jc w:val="center"/>
              <w:rPr>
                <w:sz w:val="20"/>
                <w:lang w:val="es-ES_tradnl"/>
              </w:rPr>
            </w:pPr>
          </w:p>
        </w:tc>
        <w:tc>
          <w:tcPr>
            <w:tcW w:w="623" w:type="dxa"/>
          </w:tcPr>
          <w:p w:rsidR="000C7855" w:rsidRDefault="000C7855" w:rsidP="00A07029">
            <w:pPr>
              <w:jc w:val="center"/>
              <w:rPr>
                <w:sz w:val="20"/>
                <w:lang w:val="es-ES_tradnl"/>
              </w:rPr>
            </w:pPr>
          </w:p>
        </w:tc>
        <w:tc>
          <w:tcPr>
            <w:tcW w:w="1260" w:type="dxa"/>
            <w:vMerge w:val="restart"/>
            <w:vAlign w:val="center"/>
          </w:tcPr>
          <w:p w:rsidR="000C7855" w:rsidRPr="000359C3" w:rsidRDefault="000C7855" w:rsidP="00A07029">
            <w:pPr>
              <w:jc w:val="center"/>
              <w:rPr>
                <w:sz w:val="20"/>
                <w:lang w:val="es-ES_tradnl"/>
              </w:rPr>
            </w:pPr>
            <w:r w:rsidRPr="000359C3">
              <w:rPr>
                <w:sz w:val="20"/>
                <w:lang w:val="es-ES_tradnl"/>
              </w:rPr>
              <w:t>SE</w:t>
            </w:r>
            <w:r>
              <w:rPr>
                <w:sz w:val="20"/>
                <w:lang w:val="es-ES_tradnl"/>
              </w:rPr>
              <w:t>MED</w:t>
            </w:r>
            <w:r w:rsidRPr="000359C3">
              <w:rPr>
                <w:sz w:val="20"/>
                <w:lang w:val="es-ES_tradnl"/>
              </w:rPr>
              <w:t>/BID/Consultor</w:t>
            </w:r>
            <w:r>
              <w:rPr>
                <w:sz w:val="20"/>
                <w:lang w:val="es-ES_tradnl"/>
              </w:rPr>
              <w:t xml:space="preserve"> o firma consultora</w:t>
            </w:r>
          </w:p>
        </w:tc>
        <w:tc>
          <w:tcPr>
            <w:tcW w:w="1440" w:type="dxa"/>
            <w:vMerge/>
          </w:tcPr>
          <w:p w:rsidR="000C7855" w:rsidRPr="000359C3" w:rsidRDefault="000C7855" w:rsidP="00A07029">
            <w:pPr>
              <w:jc w:val="center"/>
              <w:rPr>
                <w:sz w:val="20"/>
                <w:lang w:val="es-ES_tradnl"/>
              </w:rPr>
            </w:pPr>
          </w:p>
        </w:tc>
        <w:tc>
          <w:tcPr>
            <w:tcW w:w="1563" w:type="dxa"/>
            <w:vMerge/>
          </w:tcPr>
          <w:p w:rsidR="000C7855" w:rsidRPr="000359C3" w:rsidRDefault="000C7855" w:rsidP="00A07029">
            <w:pPr>
              <w:jc w:val="center"/>
              <w:rPr>
                <w:sz w:val="20"/>
                <w:lang w:val="es-ES_tradnl"/>
              </w:rPr>
            </w:pPr>
          </w:p>
        </w:tc>
      </w:tr>
      <w:tr w:rsidR="000C7855" w:rsidRPr="000C7855" w:rsidTr="00CB38A2">
        <w:trPr>
          <w:trHeight w:val="404"/>
          <w:jc w:val="center"/>
        </w:trPr>
        <w:tc>
          <w:tcPr>
            <w:tcW w:w="2054" w:type="dxa"/>
            <w:gridSpan w:val="2"/>
          </w:tcPr>
          <w:p w:rsidR="000C7855" w:rsidRPr="000C461A" w:rsidRDefault="000C7855" w:rsidP="00AE523E">
            <w:pPr>
              <w:rPr>
                <w:sz w:val="20"/>
                <w:lang w:val="es-ES"/>
              </w:rPr>
            </w:pPr>
            <w:r>
              <w:rPr>
                <w:sz w:val="20"/>
                <w:lang w:val="es-ES"/>
              </w:rPr>
              <w:t xml:space="preserve">Informe final de evaluación </w:t>
            </w:r>
          </w:p>
        </w:tc>
        <w:tc>
          <w:tcPr>
            <w:tcW w:w="421"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shd w:val="clear" w:color="auto" w:fill="auto"/>
          </w:tcPr>
          <w:p w:rsidR="000C7855" w:rsidRPr="000359C3" w:rsidRDefault="000C7855" w:rsidP="00A07029">
            <w:pPr>
              <w:rPr>
                <w:sz w:val="20"/>
                <w:lang w:val="es-ES_tradnl"/>
              </w:rPr>
            </w:pPr>
          </w:p>
        </w:tc>
        <w:tc>
          <w:tcPr>
            <w:tcW w:w="360" w:type="dxa"/>
          </w:tcPr>
          <w:p w:rsidR="000C7855" w:rsidRPr="000359C3" w:rsidRDefault="000C7855" w:rsidP="00A07029">
            <w:pPr>
              <w:jc w:val="center"/>
              <w:rPr>
                <w:sz w:val="20"/>
                <w:lang w:val="es-ES_tradnl"/>
              </w:rPr>
            </w:pPr>
          </w:p>
        </w:tc>
        <w:tc>
          <w:tcPr>
            <w:tcW w:w="389"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359C3"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68" w:type="dxa"/>
          </w:tcPr>
          <w:p w:rsidR="000C7855" w:rsidRPr="000C7855" w:rsidRDefault="000C7855" w:rsidP="00A07029">
            <w:pPr>
              <w:jc w:val="center"/>
              <w:rPr>
                <w:sz w:val="20"/>
                <w:lang w:val="es-ES_tradnl"/>
              </w:rPr>
            </w:pPr>
          </w:p>
        </w:tc>
        <w:tc>
          <w:tcPr>
            <w:tcW w:w="360" w:type="dxa"/>
          </w:tcPr>
          <w:p w:rsidR="000C7855" w:rsidRPr="000C7855" w:rsidRDefault="000C7855" w:rsidP="00A07029">
            <w:pPr>
              <w:jc w:val="center"/>
              <w:rPr>
                <w:sz w:val="20"/>
                <w:lang w:val="es-ES_tradnl"/>
              </w:rPr>
            </w:pPr>
          </w:p>
        </w:tc>
        <w:tc>
          <w:tcPr>
            <w:tcW w:w="312" w:type="dxa"/>
          </w:tcPr>
          <w:p w:rsidR="000C7855" w:rsidRPr="000C7855" w:rsidRDefault="000C7855" w:rsidP="00A07029">
            <w:pPr>
              <w:jc w:val="center"/>
              <w:rPr>
                <w:sz w:val="20"/>
                <w:lang w:val="es-ES_tradnl"/>
              </w:rPr>
            </w:pPr>
          </w:p>
        </w:tc>
        <w:tc>
          <w:tcPr>
            <w:tcW w:w="637" w:type="dxa"/>
          </w:tcPr>
          <w:p w:rsidR="000C7855" w:rsidRDefault="000C7855" w:rsidP="000C7855">
            <w:pPr>
              <w:jc w:val="center"/>
              <w:rPr>
                <w:sz w:val="20"/>
                <w:lang w:val="es-ES_tradnl"/>
              </w:rPr>
            </w:pPr>
            <w:r>
              <w:rPr>
                <w:sz w:val="20"/>
                <w:lang w:val="es-ES_tradnl"/>
              </w:rPr>
              <w:t>X</w:t>
            </w:r>
          </w:p>
        </w:tc>
        <w:tc>
          <w:tcPr>
            <w:tcW w:w="623" w:type="dxa"/>
          </w:tcPr>
          <w:p w:rsidR="000C7855" w:rsidRDefault="000C7855" w:rsidP="00A07029">
            <w:pPr>
              <w:jc w:val="center"/>
              <w:rPr>
                <w:sz w:val="20"/>
                <w:lang w:val="es-ES_tradnl"/>
              </w:rPr>
            </w:pPr>
          </w:p>
        </w:tc>
        <w:tc>
          <w:tcPr>
            <w:tcW w:w="1260" w:type="dxa"/>
            <w:vMerge/>
            <w:vAlign w:val="center"/>
          </w:tcPr>
          <w:p w:rsidR="000C7855" w:rsidRPr="000359C3" w:rsidRDefault="000C7855" w:rsidP="00A07029">
            <w:pPr>
              <w:jc w:val="center"/>
              <w:rPr>
                <w:sz w:val="20"/>
                <w:lang w:val="es-ES_tradnl"/>
              </w:rPr>
            </w:pPr>
          </w:p>
        </w:tc>
        <w:tc>
          <w:tcPr>
            <w:tcW w:w="1440" w:type="dxa"/>
            <w:vMerge/>
          </w:tcPr>
          <w:p w:rsidR="000C7855" w:rsidRPr="000359C3" w:rsidRDefault="000C7855" w:rsidP="00A07029">
            <w:pPr>
              <w:jc w:val="center"/>
              <w:rPr>
                <w:sz w:val="20"/>
                <w:lang w:val="es-ES_tradnl"/>
              </w:rPr>
            </w:pPr>
          </w:p>
        </w:tc>
        <w:tc>
          <w:tcPr>
            <w:tcW w:w="1563" w:type="dxa"/>
            <w:vMerge/>
          </w:tcPr>
          <w:p w:rsidR="000C7855" w:rsidRPr="000359C3" w:rsidRDefault="000C7855" w:rsidP="00A07029">
            <w:pPr>
              <w:jc w:val="center"/>
              <w:rPr>
                <w:sz w:val="20"/>
                <w:lang w:val="es-ES_tradnl"/>
              </w:rPr>
            </w:pPr>
          </w:p>
        </w:tc>
      </w:tr>
    </w:tbl>
    <w:p w:rsidR="00BA22A5" w:rsidRPr="00582428" w:rsidRDefault="00BA22A5" w:rsidP="00BA22A5">
      <w:pPr>
        <w:suppressAutoHyphens/>
        <w:autoSpaceDE w:val="0"/>
        <w:autoSpaceDN w:val="0"/>
        <w:jc w:val="both"/>
        <w:textAlignment w:val="baseline"/>
        <w:rPr>
          <w:rFonts w:eastAsia="Calibri"/>
          <w:b/>
          <w:sz w:val="20"/>
          <w:lang w:val="es-ES_tradnl"/>
        </w:rPr>
        <w:sectPr w:rsidR="00BA22A5" w:rsidRPr="00582428" w:rsidSect="000C7855">
          <w:pgSz w:w="15840" w:h="12240" w:orient="landscape" w:code="1"/>
          <w:pgMar w:top="1800" w:right="1440" w:bottom="1080" w:left="1440" w:header="706" w:footer="706" w:gutter="0"/>
          <w:cols w:space="720"/>
          <w:formProt w:val="0"/>
          <w:titlePg/>
          <w:docGrid w:linePitch="326"/>
        </w:sectPr>
      </w:pPr>
    </w:p>
    <w:p w:rsidR="00BA22A5" w:rsidRPr="00582428" w:rsidRDefault="00A77DFC" w:rsidP="00BA22A5">
      <w:pPr>
        <w:suppressAutoHyphens/>
        <w:autoSpaceDE w:val="0"/>
        <w:autoSpaceDN w:val="0"/>
        <w:jc w:val="both"/>
        <w:textAlignment w:val="baseline"/>
        <w:rPr>
          <w:rFonts w:eastAsia="Calibri"/>
          <w:b/>
          <w:szCs w:val="24"/>
          <w:lang w:val="es-ES_tradnl"/>
        </w:rPr>
      </w:pPr>
      <w:r w:rsidRPr="00582428">
        <w:rPr>
          <w:rFonts w:eastAsia="Calibri"/>
          <w:b/>
          <w:szCs w:val="24"/>
          <w:lang w:val="es-ES_tradnl"/>
        </w:rPr>
        <w:lastRenderedPageBreak/>
        <w:t>Referencias:</w:t>
      </w:r>
    </w:p>
    <w:p w:rsidR="001924D3" w:rsidRDefault="001924D3" w:rsidP="001924D3">
      <w:pPr>
        <w:autoSpaceDE w:val="0"/>
        <w:autoSpaceDN w:val="0"/>
        <w:adjustRightInd w:val="0"/>
        <w:ind w:left="567" w:hanging="567"/>
        <w:rPr>
          <w:rFonts w:eastAsia="Calibri"/>
          <w:szCs w:val="24"/>
          <w:lang w:val="es-ES_tradnl"/>
        </w:rPr>
      </w:pPr>
    </w:p>
    <w:p w:rsidR="00E12780" w:rsidRPr="00E12780" w:rsidRDefault="00E12780" w:rsidP="00C3781D">
      <w:pPr>
        <w:autoSpaceDE w:val="0"/>
        <w:autoSpaceDN w:val="0"/>
        <w:adjustRightInd w:val="0"/>
        <w:spacing w:after="120"/>
        <w:ind w:left="562" w:hanging="562"/>
        <w:jc w:val="both"/>
        <w:rPr>
          <w:rStyle w:val="grame"/>
          <w:color w:val="000000"/>
        </w:rPr>
      </w:pPr>
      <w:r>
        <w:rPr>
          <w:rStyle w:val="grame"/>
          <w:color w:val="000000"/>
        </w:rPr>
        <w:t>Altonji, J., Elder, T. &amp; Taber, C. (2005).</w:t>
      </w:r>
      <w:r>
        <w:rPr>
          <w:rStyle w:val="apple-converted-space"/>
          <w:color w:val="000000"/>
        </w:rPr>
        <w:t> </w:t>
      </w:r>
      <w:hyperlink r:id="rId16" w:history="1">
        <w:r w:rsidRPr="00E12780">
          <w:rPr>
            <w:rStyle w:val="grame"/>
            <w:color w:val="000000"/>
          </w:rPr>
          <w:t xml:space="preserve">An </w:t>
        </w:r>
        <w:r>
          <w:rPr>
            <w:rStyle w:val="grame"/>
            <w:color w:val="000000"/>
          </w:rPr>
          <w:t>e</w:t>
        </w:r>
        <w:r w:rsidRPr="00E12780">
          <w:rPr>
            <w:rStyle w:val="grame"/>
            <w:color w:val="000000"/>
          </w:rPr>
          <w:t xml:space="preserve">valuation of </w:t>
        </w:r>
        <w:r>
          <w:rPr>
            <w:rStyle w:val="grame"/>
            <w:color w:val="000000"/>
          </w:rPr>
          <w:t>instrumental variable s</w:t>
        </w:r>
        <w:r w:rsidRPr="00E12780">
          <w:rPr>
            <w:rStyle w:val="grame"/>
            <w:color w:val="000000"/>
          </w:rPr>
          <w:t xml:space="preserve">trategies for </w:t>
        </w:r>
        <w:r>
          <w:rPr>
            <w:rStyle w:val="grame"/>
            <w:color w:val="000000"/>
          </w:rPr>
          <w:t>e</w:t>
        </w:r>
        <w:r w:rsidRPr="00E12780">
          <w:rPr>
            <w:rStyle w:val="grame"/>
            <w:color w:val="000000"/>
          </w:rPr>
          <w:t xml:space="preserve">stimating the </w:t>
        </w:r>
        <w:r>
          <w:rPr>
            <w:rStyle w:val="grame"/>
            <w:color w:val="000000"/>
          </w:rPr>
          <w:t>e</w:t>
        </w:r>
        <w:r w:rsidRPr="00E12780">
          <w:rPr>
            <w:rStyle w:val="grame"/>
            <w:color w:val="000000"/>
          </w:rPr>
          <w:t xml:space="preserve">ffects of Catholic </w:t>
        </w:r>
        <w:r>
          <w:rPr>
            <w:rStyle w:val="grame"/>
            <w:color w:val="000000"/>
          </w:rPr>
          <w:t>s</w:t>
        </w:r>
        <w:r w:rsidRPr="00E12780">
          <w:rPr>
            <w:rStyle w:val="grame"/>
            <w:color w:val="000000"/>
          </w:rPr>
          <w:t>chooling</w:t>
        </w:r>
      </w:hyperlink>
      <w:r>
        <w:rPr>
          <w:rStyle w:val="grame"/>
          <w:color w:val="000000"/>
        </w:rPr>
        <w:t>.</w:t>
      </w:r>
      <w:r w:rsidRPr="00E12780">
        <w:rPr>
          <w:rStyle w:val="grame"/>
        </w:rPr>
        <w:t> </w:t>
      </w:r>
      <w:r w:rsidRPr="00E12780">
        <w:rPr>
          <w:rStyle w:val="grame"/>
          <w:i/>
          <w:color w:val="000000"/>
        </w:rPr>
        <w:t>Journal of Human Resources, 40</w:t>
      </w:r>
      <w:r>
        <w:rPr>
          <w:rStyle w:val="grame"/>
          <w:color w:val="000000"/>
        </w:rPr>
        <w:t>(4), 791-821.</w:t>
      </w:r>
    </w:p>
    <w:p w:rsidR="0095627A" w:rsidRDefault="0095627A" w:rsidP="00C3781D">
      <w:pPr>
        <w:autoSpaceDE w:val="0"/>
        <w:autoSpaceDN w:val="0"/>
        <w:adjustRightInd w:val="0"/>
        <w:spacing w:after="120"/>
        <w:ind w:left="562" w:hanging="562"/>
        <w:jc w:val="both"/>
        <w:rPr>
          <w:szCs w:val="24"/>
        </w:rPr>
      </w:pPr>
      <w:r w:rsidRPr="0095627A">
        <w:rPr>
          <w:szCs w:val="24"/>
        </w:rPr>
        <w:t xml:space="preserve">Berlinski, S. &amp; Galiani, S. (2007). The effects of </w:t>
      </w:r>
      <w:r>
        <w:rPr>
          <w:szCs w:val="24"/>
        </w:rPr>
        <w:t xml:space="preserve">a large expansion of pre-primary school facilities on preschool attendance and maternal employment. </w:t>
      </w:r>
      <w:r w:rsidRPr="0095627A">
        <w:rPr>
          <w:i/>
          <w:szCs w:val="24"/>
        </w:rPr>
        <w:t>Labour Economics, 14</w:t>
      </w:r>
      <w:r>
        <w:rPr>
          <w:szCs w:val="24"/>
        </w:rPr>
        <w:t xml:space="preserve">(3), 665-680. </w:t>
      </w:r>
    </w:p>
    <w:p w:rsidR="0095627A" w:rsidRPr="0095627A" w:rsidRDefault="0095627A" w:rsidP="00C3781D">
      <w:pPr>
        <w:autoSpaceDE w:val="0"/>
        <w:autoSpaceDN w:val="0"/>
        <w:adjustRightInd w:val="0"/>
        <w:spacing w:after="120"/>
        <w:ind w:left="562" w:hanging="562"/>
        <w:jc w:val="both"/>
        <w:rPr>
          <w:szCs w:val="24"/>
        </w:rPr>
      </w:pPr>
      <w:r w:rsidRPr="0095627A">
        <w:rPr>
          <w:szCs w:val="24"/>
        </w:rPr>
        <w:t xml:space="preserve">Berlinski, S., Galiani, S. &amp; Gertler, P. (2009). The effect of pre-primary education on primary school performance. </w:t>
      </w:r>
      <w:hyperlink r:id="rId17" w:history="1">
        <w:r w:rsidRPr="0095627A">
          <w:rPr>
            <w:i/>
            <w:szCs w:val="24"/>
          </w:rPr>
          <w:t>Journal of Public Economics</w:t>
        </w:r>
      </w:hyperlink>
      <w:r w:rsidRPr="0095627A">
        <w:rPr>
          <w:i/>
          <w:szCs w:val="24"/>
        </w:rPr>
        <w:t>, 93</w:t>
      </w:r>
      <w:r w:rsidRPr="0095627A">
        <w:rPr>
          <w:szCs w:val="24"/>
        </w:rPr>
        <w:t>(1-2), 219-234.</w:t>
      </w:r>
    </w:p>
    <w:p w:rsidR="00AE523E" w:rsidRPr="008B6803" w:rsidRDefault="00AE523E" w:rsidP="00C3781D">
      <w:pPr>
        <w:autoSpaceDE w:val="0"/>
        <w:autoSpaceDN w:val="0"/>
        <w:adjustRightInd w:val="0"/>
        <w:spacing w:after="120"/>
        <w:ind w:left="562" w:hanging="562"/>
        <w:jc w:val="both"/>
        <w:rPr>
          <w:szCs w:val="24"/>
        </w:rPr>
      </w:pPr>
      <w:r w:rsidRPr="008B6803">
        <w:rPr>
          <w:szCs w:val="24"/>
        </w:rPr>
        <w:t>Berlinski, S., Galiani, S. &amp; Manacorda, M. (200</w:t>
      </w:r>
      <w:r w:rsidR="0095627A" w:rsidRPr="008B6803">
        <w:rPr>
          <w:szCs w:val="24"/>
        </w:rPr>
        <w:t>8</w:t>
      </w:r>
      <w:r w:rsidRPr="008B6803">
        <w:rPr>
          <w:szCs w:val="24"/>
        </w:rPr>
        <w:t xml:space="preserve">). </w:t>
      </w:r>
      <w:r w:rsidRPr="0095627A">
        <w:rPr>
          <w:szCs w:val="24"/>
        </w:rPr>
        <w:t xml:space="preserve">Giving children a better start: Preeschool attendance and school-age profiles. </w:t>
      </w:r>
      <w:r w:rsidRPr="008B6803">
        <w:rPr>
          <w:i/>
          <w:szCs w:val="24"/>
        </w:rPr>
        <w:t>Journal of Public Economics, 92</w:t>
      </w:r>
      <w:r w:rsidRPr="008B6803">
        <w:rPr>
          <w:szCs w:val="24"/>
        </w:rPr>
        <w:t xml:space="preserve">(2008), 1416-1440. </w:t>
      </w:r>
    </w:p>
    <w:p w:rsidR="00C224A3" w:rsidRPr="00E635E9" w:rsidRDefault="00C224A3" w:rsidP="00C224A3">
      <w:pPr>
        <w:autoSpaceDE w:val="0"/>
        <w:autoSpaceDN w:val="0"/>
        <w:adjustRightInd w:val="0"/>
        <w:spacing w:after="120"/>
        <w:ind w:left="562" w:hanging="562"/>
        <w:jc w:val="both"/>
        <w:rPr>
          <w:szCs w:val="24"/>
        </w:rPr>
      </w:pPr>
      <w:r>
        <w:rPr>
          <w:szCs w:val="24"/>
        </w:rPr>
        <w:t>Bettinger, E.</w:t>
      </w:r>
      <w:r w:rsidRPr="00C224A3">
        <w:rPr>
          <w:szCs w:val="24"/>
        </w:rPr>
        <w:t xml:space="preserve"> &amp; Long, B. </w:t>
      </w:r>
      <w:r>
        <w:rPr>
          <w:szCs w:val="24"/>
        </w:rPr>
        <w:t xml:space="preserve">T. </w:t>
      </w:r>
      <w:r w:rsidRPr="00C224A3">
        <w:rPr>
          <w:szCs w:val="24"/>
        </w:rPr>
        <w:t xml:space="preserve">(2009). Addressing the needs of under-prepared college students: Does college remediation work? </w:t>
      </w:r>
      <w:r w:rsidRPr="00C224A3">
        <w:rPr>
          <w:i/>
          <w:szCs w:val="24"/>
        </w:rPr>
        <w:t xml:space="preserve">Journal of Human </w:t>
      </w:r>
      <w:r w:rsidRPr="00E635E9">
        <w:rPr>
          <w:i/>
          <w:szCs w:val="24"/>
        </w:rPr>
        <w:t>Resources, 44</w:t>
      </w:r>
      <w:r w:rsidRPr="00E635E9">
        <w:rPr>
          <w:szCs w:val="24"/>
        </w:rPr>
        <w:t>(3), 736-771.</w:t>
      </w:r>
    </w:p>
    <w:p w:rsidR="00E12780" w:rsidRDefault="00E12780" w:rsidP="00E12780">
      <w:pPr>
        <w:autoSpaceDE w:val="0"/>
        <w:autoSpaceDN w:val="0"/>
        <w:adjustRightInd w:val="0"/>
        <w:spacing w:after="120"/>
        <w:ind w:left="562" w:hanging="562"/>
        <w:jc w:val="both"/>
        <w:rPr>
          <w:szCs w:val="24"/>
        </w:rPr>
      </w:pPr>
      <w:r w:rsidRPr="00E12780">
        <w:rPr>
          <w:szCs w:val="24"/>
        </w:rPr>
        <w:t>Kane, T.</w:t>
      </w:r>
      <w:r>
        <w:rPr>
          <w:szCs w:val="24"/>
        </w:rPr>
        <w:t>J. &amp;</w:t>
      </w:r>
      <w:r w:rsidRPr="00E12780">
        <w:rPr>
          <w:szCs w:val="24"/>
        </w:rPr>
        <w:t xml:space="preserve"> Rouse, C.E. </w:t>
      </w:r>
      <w:r>
        <w:rPr>
          <w:szCs w:val="24"/>
        </w:rPr>
        <w:t xml:space="preserve">(1995). </w:t>
      </w:r>
      <w:r w:rsidRPr="00E12780">
        <w:rPr>
          <w:szCs w:val="24"/>
        </w:rPr>
        <w:t>Labor-</w:t>
      </w:r>
      <w:r>
        <w:rPr>
          <w:szCs w:val="24"/>
        </w:rPr>
        <w:t>m</w:t>
      </w:r>
      <w:r w:rsidRPr="00E12780">
        <w:rPr>
          <w:szCs w:val="24"/>
        </w:rPr>
        <w:t xml:space="preserve">arket </w:t>
      </w:r>
      <w:r>
        <w:rPr>
          <w:szCs w:val="24"/>
        </w:rPr>
        <w:t>r</w:t>
      </w:r>
      <w:r w:rsidRPr="00E12780">
        <w:rPr>
          <w:szCs w:val="24"/>
        </w:rPr>
        <w:t xml:space="preserve">eturns to </w:t>
      </w:r>
      <w:r>
        <w:rPr>
          <w:szCs w:val="24"/>
        </w:rPr>
        <w:t>t</w:t>
      </w:r>
      <w:r w:rsidRPr="00E12780">
        <w:rPr>
          <w:szCs w:val="24"/>
        </w:rPr>
        <w:t xml:space="preserve">wo- and </w:t>
      </w:r>
      <w:r>
        <w:rPr>
          <w:szCs w:val="24"/>
        </w:rPr>
        <w:t>f</w:t>
      </w:r>
      <w:r w:rsidRPr="00E12780">
        <w:rPr>
          <w:szCs w:val="24"/>
        </w:rPr>
        <w:t>our-</w:t>
      </w:r>
      <w:r>
        <w:rPr>
          <w:szCs w:val="24"/>
        </w:rPr>
        <w:t>y</w:t>
      </w:r>
      <w:r w:rsidRPr="00E12780">
        <w:rPr>
          <w:szCs w:val="24"/>
        </w:rPr>
        <w:t xml:space="preserve">ear </w:t>
      </w:r>
      <w:r>
        <w:rPr>
          <w:szCs w:val="24"/>
        </w:rPr>
        <w:t>c</w:t>
      </w:r>
      <w:r w:rsidRPr="00E12780">
        <w:rPr>
          <w:szCs w:val="24"/>
        </w:rPr>
        <w:t>ollege</w:t>
      </w:r>
      <w:r>
        <w:rPr>
          <w:szCs w:val="24"/>
        </w:rPr>
        <w:t>. American Economic Review, 85(3), 600-614.</w:t>
      </w:r>
    </w:p>
    <w:p w:rsidR="0087130D" w:rsidRDefault="00E12780" w:rsidP="00E12780">
      <w:pPr>
        <w:autoSpaceDE w:val="0"/>
        <w:autoSpaceDN w:val="0"/>
        <w:adjustRightInd w:val="0"/>
        <w:spacing w:after="120"/>
        <w:ind w:left="562" w:hanging="562"/>
        <w:jc w:val="both"/>
        <w:rPr>
          <w:szCs w:val="24"/>
        </w:rPr>
      </w:pPr>
      <w:r>
        <w:rPr>
          <w:szCs w:val="24"/>
        </w:rPr>
        <w:t>L</w:t>
      </w:r>
      <w:r w:rsidR="0087130D">
        <w:rPr>
          <w:szCs w:val="24"/>
        </w:rPr>
        <w:t xml:space="preserve">ong, B.T. &amp; Kurlaender, M. (2009). </w:t>
      </w:r>
      <w:r w:rsidR="0087130D" w:rsidRPr="0087130D">
        <w:rPr>
          <w:szCs w:val="24"/>
        </w:rPr>
        <w:t>Do </w:t>
      </w:r>
      <w:r w:rsidR="0087130D">
        <w:rPr>
          <w:szCs w:val="24"/>
        </w:rPr>
        <w:t>community c</w:t>
      </w:r>
      <w:r w:rsidR="0087130D" w:rsidRPr="0087130D">
        <w:rPr>
          <w:szCs w:val="24"/>
        </w:rPr>
        <w:t xml:space="preserve">olleges provide a </w:t>
      </w:r>
      <w:r w:rsidR="0087130D">
        <w:rPr>
          <w:szCs w:val="24"/>
        </w:rPr>
        <w:t>v</w:t>
      </w:r>
      <w:r w:rsidR="0087130D" w:rsidRPr="0087130D">
        <w:rPr>
          <w:szCs w:val="24"/>
        </w:rPr>
        <w:t>iable</w:t>
      </w:r>
      <w:r w:rsidR="0087130D">
        <w:rPr>
          <w:szCs w:val="24"/>
        </w:rPr>
        <w:t xml:space="preserve"> p</w:t>
      </w:r>
      <w:r w:rsidR="0087130D" w:rsidRPr="0087130D">
        <w:rPr>
          <w:szCs w:val="24"/>
        </w:rPr>
        <w:t>athway to a </w:t>
      </w:r>
      <w:r w:rsidR="0087130D">
        <w:rPr>
          <w:szCs w:val="24"/>
        </w:rPr>
        <w:t>b</w:t>
      </w:r>
      <w:r w:rsidR="0087130D" w:rsidRPr="0087130D">
        <w:rPr>
          <w:szCs w:val="24"/>
        </w:rPr>
        <w:t>accalaureate </w:t>
      </w:r>
      <w:r w:rsidR="0087130D">
        <w:rPr>
          <w:szCs w:val="24"/>
        </w:rPr>
        <w:t xml:space="preserve">degree? </w:t>
      </w:r>
      <w:r w:rsidR="0087130D" w:rsidRPr="0087130D">
        <w:rPr>
          <w:i/>
          <w:szCs w:val="24"/>
        </w:rPr>
        <w:t>Educational Evaluation and Policy Analysis, 31</w:t>
      </w:r>
      <w:r w:rsidR="0087130D" w:rsidRPr="0087130D">
        <w:rPr>
          <w:szCs w:val="24"/>
        </w:rPr>
        <w:t>(1)</w:t>
      </w:r>
      <w:r w:rsidR="0087130D">
        <w:rPr>
          <w:szCs w:val="24"/>
        </w:rPr>
        <w:t>,</w:t>
      </w:r>
      <w:r w:rsidR="0087130D" w:rsidRPr="0087130D">
        <w:rPr>
          <w:szCs w:val="24"/>
        </w:rPr>
        <w:t> 30</w:t>
      </w:r>
      <w:r w:rsidR="0087130D">
        <w:rPr>
          <w:szCs w:val="24"/>
        </w:rPr>
        <w:t>-5</w:t>
      </w:r>
      <w:r w:rsidR="0087130D" w:rsidRPr="0087130D">
        <w:rPr>
          <w:szCs w:val="24"/>
        </w:rPr>
        <w:t>3. </w:t>
      </w:r>
    </w:p>
    <w:p w:rsidR="00E12780" w:rsidRPr="00E635E9" w:rsidRDefault="0095627A" w:rsidP="00E12780">
      <w:pPr>
        <w:autoSpaceDE w:val="0"/>
        <w:autoSpaceDN w:val="0"/>
        <w:adjustRightInd w:val="0"/>
        <w:spacing w:after="120"/>
        <w:ind w:left="562" w:hanging="562"/>
        <w:jc w:val="both"/>
        <w:rPr>
          <w:szCs w:val="24"/>
          <w:lang w:val="es-AR"/>
        </w:rPr>
      </w:pPr>
      <w:r w:rsidRPr="00E12780">
        <w:rPr>
          <w:szCs w:val="24"/>
        </w:rPr>
        <w:t xml:space="preserve">Rouse, C.E. (1995). </w:t>
      </w:r>
      <w:r w:rsidRPr="0095627A">
        <w:rPr>
          <w:szCs w:val="24"/>
        </w:rPr>
        <w:t>Democratization or diversion? The effect of community colleges on educational attai</w:t>
      </w:r>
      <w:r>
        <w:rPr>
          <w:szCs w:val="24"/>
        </w:rPr>
        <w:t>n</w:t>
      </w:r>
      <w:r w:rsidRPr="0095627A">
        <w:rPr>
          <w:szCs w:val="24"/>
        </w:rPr>
        <w:t>ment.</w:t>
      </w:r>
      <w:r>
        <w:rPr>
          <w:szCs w:val="24"/>
        </w:rPr>
        <w:t xml:space="preserve"> </w:t>
      </w:r>
      <w:r w:rsidRPr="00E635E9">
        <w:rPr>
          <w:i/>
          <w:szCs w:val="24"/>
          <w:lang w:val="es-AR"/>
        </w:rPr>
        <w:t>Journal of Business and Economic Statistics, 13</w:t>
      </w:r>
      <w:r w:rsidRPr="00E635E9">
        <w:rPr>
          <w:szCs w:val="24"/>
          <w:lang w:val="es-AR"/>
        </w:rPr>
        <w:t xml:space="preserve">(2), </w:t>
      </w:r>
      <w:r w:rsidR="00E12780" w:rsidRPr="00E635E9">
        <w:rPr>
          <w:szCs w:val="24"/>
          <w:lang w:val="es-AR"/>
        </w:rPr>
        <w:t>217-224.</w:t>
      </w:r>
      <w:r w:rsidRPr="00E635E9">
        <w:rPr>
          <w:szCs w:val="24"/>
          <w:lang w:val="es-AR"/>
        </w:rPr>
        <w:t xml:space="preserve">  </w:t>
      </w:r>
    </w:p>
    <w:p w:rsidR="0095627A" w:rsidRDefault="0095627A" w:rsidP="00C3781D">
      <w:pPr>
        <w:autoSpaceDE w:val="0"/>
        <w:autoSpaceDN w:val="0"/>
        <w:adjustRightInd w:val="0"/>
        <w:spacing w:after="120"/>
        <w:ind w:left="562" w:hanging="562"/>
        <w:jc w:val="both"/>
        <w:rPr>
          <w:szCs w:val="24"/>
          <w:lang w:val="es-ES_tradnl"/>
        </w:rPr>
      </w:pPr>
      <w:r w:rsidRPr="00E635E9">
        <w:rPr>
          <w:szCs w:val="24"/>
          <w:lang w:val="es-AR"/>
        </w:rPr>
        <w:t xml:space="preserve">Schady, N. (2012). El desarrollo infantil temprano en América Latina y el </w:t>
      </w:r>
      <w:r>
        <w:rPr>
          <w:szCs w:val="24"/>
          <w:lang w:val="es-ES_tradnl"/>
        </w:rPr>
        <w:t xml:space="preserve">Caribe: Acceso, resultados y evidencia longitudinal de Ecuador. En Cabrol, M. &amp; Székey, M. (ed), </w:t>
      </w:r>
      <w:r w:rsidRPr="0095627A">
        <w:rPr>
          <w:i/>
          <w:szCs w:val="24"/>
          <w:lang w:val="es-ES_tradnl"/>
        </w:rPr>
        <w:t>Educación para la transformación.</w:t>
      </w:r>
      <w:r>
        <w:rPr>
          <w:szCs w:val="24"/>
          <w:lang w:val="es-ES_tradnl"/>
        </w:rPr>
        <w:t xml:space="preserve"> Washington, DC: Banco Interamericano de Desarrollo. </w:t>
      </w:r>
    </w:p>
    <w:p w:rsidR="007E2924" w:rsidRPr="007E2924" w:rsidRDefault="007E2924" w:rsidP="007E2924">
      <w:pPr>
        <w:autoSpaceDE w:val="0"/>
        <w:autoSpaceDN w:val="0"/>
        <w:adjustRightInd w:val="0"/>
        <w:spacing w:after="120"/>
        <w:ind w:left="720" w:hanging="720"/>
        <w:jc w:val="both"/>
        <w:rPr>
          <w:szCs w:val="24"/>
        </w:rPr>
      </w:pPr>
      <w:r w:rsidRPr="008B6803">
        <w:rPr>
          <w:szCs w:val="24"/>
          <w:lang w:val="es-AR"/>
        </w:rPr>
        <w:t xml:space="preserve">Verdisco, A. &amp; Pérez Alfaro, M. (2010). </w:t>
      </w:r>
      <w:r w:rsidRPr="007E2924">
        <w:rPr>
          <w:szCs w:val="24"/>
        </w:rPr>
        <w:t xml:space="preserve">Measuring education quality in Brazil. </w:t>
      </w:r>
      <w:r w:rsidRPr="007E2924">
        <w:rPr>
          <w:i/>
          <w:szCs w:val="24"/>
        </w:rPr>
        <w:t>Briefly Noted Series. 6</w:t>
      </w:r>
      <w:r>
        <w:rPr>
          <w:szCs w:val="24"/>
        </w:rPr>
        <w:t xml:space="preserve">. Washington, DC: Banco Interamericano de Desarrollo. </w:t>
      </w:r>
    </w:p>
    <w:p w:rsidR="00A56DD3" w:rsidRDefault="00A56DD3" w:rsidP="00C3781D">
      <w:pPr>
        <w:tabs>
          <w:tab w:val="left" w:pos="2684"/>
        </w:tabs>
        <w:suppressAutoHyphens/>
        <w:autoSpaceDN w:val="0"/>
        <w:spacing w:after="120"/>
        <w:ind w:left="540" w:hanging="540"/>
        <w:jc w:val="both"/>
        <w:textAlignment w:val="baseline"/>
        <w:rPr>
          <w:rFonts w:ascii="Sabon-Roman" w:hAnsi="Sabon-Roman" w:cs="Sabon-Roman"/>
          <w:color w:val="121212"/>
          <w:szCs w:val="24"/>
        </w:rPr>
      </w:pPr>
    </w:p>
    <w:p w:rsidR="00A56DD3" w:rsidRPr="00411663" w:rsidRDefault="00A56DD3" w:rsidP="00411663">
      <w:pPr>
        <w:suppressAutoHyphens/>
        <w:autoSpaceDN w:val="0"/>
        <w:spacing w:after="120"/>
        <w:ind w:left="540" w:hanging="540"/>
        <w:jc w:val="both"/>
        <w:textAlignment w:val="baseline"/>
        <w:rPr>
          <w:rFonts w:eastAsia="Calibri"/>
          <w:szCs w:val="24"/>
        </w:rPr>
      </w:pPr>
    </w:p>
    <w:sectPr w:rsidR="00A56DD3" w:rsidRPr="00411663" w:rsidSect="006F314C">
      <w:pgSz w:w="12240" w:h="15840" w:code="1"/>
      <w:pgMar w:top="1440" w:right="1800" w:bottom="1440" w:left="1800" w:header="706" w:footer="70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ED" w:rsidRDefault="00E70CED">
      <w:r>
        <w:separator/>
      </w:r>
    </w:p>
  </w:endnote>
  <w:endnote w:type="continuationSeparator" w:id="0">
    <w:p w:rsidR="00E70CED" w:rsidRDefault="00E7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D" w:rsidRDefault="00E70CED">
    <w:pPr>
      <w:pStyle w:val="Footer"/>
      <w:framePr w:wrap="around" w:vAnchor="text" w:hAnchor="margin" w:xAlign="right" w:y="1"/>
      <w:rPr>
        <w:rStyle w:val="PageNumber"/>
      </w:rPr>
    </w:pPr>
  </w:p>
  <w:p w:rsidR="00E70CED" w:rsidRDefault="00E70C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ED" w:rsidRDefault="00E70CED">
      <w:r>
        <w:separator/>
      </w:r>
    </w:p>
  </w:footnote>
  <w:footnote w:type="continuationSeparator" w:id="0">
    <w:p w:rsidR="00E70CED" w:rsidRDefault="00E70CED">
      <w:r>
        <w:continuationSeparator/>
      </w:r>
    </w:p>
  </w:footnote>
  <w:footnote w:id="1">
    <w:p w:rsidR="00E70CED" w:rsidRPr="00BE6F0A" w:rsidRDefault="00E70CED" w:rsidP="004B4A27">
      <w:pPr>
        <w:pStyle w:val="FootnoteText"/>
        <w:ind w:left="360" w:hanging="360"/>
        <w:jc w:val="both"/>
        <w:rPr>
          <w:lang w:val="es-ES_tradnl"/>
        </w:rPr>
      </w:pPr>
      <w:r>
        <w:rPr>
          <w:rStyle w:val="FootnoteReference"/>
        </w:rPr>
        <w:footnoteRef/>
      </w:r>
      <w:r w:rsidRPr="00BE6F0A">
        <w:rPr>
          <w:lang w:val="es-ES_tradnl"/>
        </w:rPr>
        <w:t xml:space="preserve"> </w:t>
      </w:r>
      <w:r>
        <w:rPr>
          <w:lang w:val="es-ES_tradnl"/>
        </w:rPr>
        <w:tab/>
      </w:r>
      <w:r w:rsidRPr="00BE6F0A">
        <w:rPr>
          <w:lang w:val="es-ES_tradnl"/>
        </w:rPr>
        <w:t xml:space="preserve">Adicionalmente, se podría pensar que la exposición de un niño depende de la distancia entre la ubicación de la nueva crèche y </w:t>
      </w:r>
      <w:r>
        <w:rPr>
          <w:lang w:val="es-ES_tradnl"/>
        </w:rPr>
        <w:t xml:space="preserve">la del lugar de trabajo de su madre. Esta alterativa será explorada con los datos. </w:t>
      </w:r>
    </w:p>
  </w:footnote>
  <w:footnote w:id="2">
    <w:p w:rsidR="00E70CED" w:rsidRPr="00D91D93" w:rsidRDefault="00E70CED" w:rsidP="004B4A27">
      <w:pPr>
        <w:pStyle w:val="FootnoteText"/>
        <w:ind w:left="360" w:hanging="360"/>
        <w:rPr>
          <w:lang w:val="es-ES_tradnl"/>
        </w:rPr>
      </w:pPr>
      <w:r>
        <w:rPr>
          <w:rStyle w:val="FootnoteReference"/>
        </w:rPr>
        <w:footnoteRef/>
      </w:r>
      <w:r w:rsidRPr="00D91D93">
        <w:rPr>
          <w:lang w:val="es-ES_tradnl"/>
        </w:rPr>
        <w:t xml:space="preserve"> </w:t>
      </w:r>
      <w:r>
        <w:rPr>
          <w:lang w:val="es-ES_tradnl"/>
        </w:rPr>
        <w:tab/>
      </w:r>
      <w:r w:rsidRPr="00D91D93">
        <w:rPr>
          <w:lang w:val="es-ES_tradnl"/>
        </w:rPr>
        <w:t>La escala va del 0 al 10.</w:t>
      </w:r>
    </w:p>
  </w:footnote>
  <w:footnote w:id="3">
    <w:p w:rsidR="00E70CED" w:rsidRPr="00C61816" w:rsidRDefault="00E70CED" w:rsidP="00C61816">
      <w:pPr>
        <w:pStyle w:val="FootnoteText"/>
        <w:ind w:left="360" w:hanging="360"/>
        <w:rPr>
          <w:lang w:val="es-ES"/>
        </w:rPr>
      </w:pPr>
      <w:r>
        <w:rPr>
          <w:rStyle w:val="FootnoteReference"/>
        </w:rPr>
        <w:footnoteRef/>
      </w:r>
      <w:r w:rsidRPr="008B6803">
        <w:rPr>
          <w:lang w:val="es-AR"/>
        </w:rPr>
        <w:t xml:space="preserve"> </w:t>
      </w:r>
      <w:r w:rsidRPr="008B6803">
        <w:rPr>
          <w:lang w:val="es-AR"/>
        </w:rPr>
        <w:tab/>
        <w:t>Los instrumentos específicos a ser utilizados para medir el desarrollo infantil temprano serán seleccionados luego de una revisión exhaustiva de los distintos instrumentos existentes que hayan sido validados para poblaciones similares (en rangos etarios y características socioeconómicas) y estén disponibles en portugués. Esta revisión exhaustiva será parte de las actividades que realizará la firma consultora que realizará la evaluación</w:t>
      </w:r>
    </w:p>
  </w:footnote>
  <w:footnote w:id="4">
    <w:p w:rsidR="00E70CED" w:rsidRPr="009F4914" w:rsidRDefault="00E70CED" w:rsidP="00C61816">
      <w:pPr>
        <w:pStyle w:val="FootnoteText"/>
        <w:ind w:left="360" w:hanging="360"/>
        <w:jc w:val="both"/>
        <w:rPr>
          <w:lang w:val="es-ES_tradnl"/>
        </w:rPr>
      </w:pPr>
      <w:r>
        <w:rPr>
          <w:rStyle w:val="FootnoteReference"/>
        </w:rPr>
        <w:footnoteRef/>
      </w:r>
      <w:r w:rsidRPr="009F4914">
        <w:rPr>
          <w:lang w:val="es-ES_tradnl"/>
        </w:rPr>
        <w:t xml:space="preserve"> </w:t>
      </w:r>
      <w:r>
        <w:rPr>
          <w:lang w:val="es-ES_tradnl"/>
        </w:rPr>
        <w:tab/>
      </w:r>
      <w:r w:rsidRPr="009F4914">
        <w:rPr>
          <w:lang w:val="es-ES_tradnl"/>
        </w:rPr>
        <w:t xml:space="preserve">Esto se podría realizar solo en </w:t>
      </w:r>
      <w:r>
        <w:rPr>
          <w:lang w:val="es-ES_tradnl"/>
        </w:rPr>
        <w:t>c</w:t>
      </w:r>
      <w:r w:rsidRPr="009F4914">
        <w:rPr>
          <w:lang w:val="es-ES_tradnl"/>
        </w:rPr>
        <w:t>r</w:t>
      </w:r>
      <w:r>
        <w:rPr>
          <w:lang w:val="es-ES_tradnl"/>
        </w:rPr>
        <w:t>e</w:t>
      </w:r>
      <w:r w:rsidRPr="009F4914">
        <w:rPr>
          <w:lang w:val="es-ES_tradnl"/>
        </w:rPr>
        <w:t>che ya que los centros serán finalizados en los a</w:t>
      </w:r>
      <w:r>
        <w:rPr>
          <w:lang w:val="es-ES_tradnl"/>
        </w:rPr>
        <w:t xml:space="preserve">ños 2 y 3 de ejecución del programa. En el caso de preescolar, el cronograma de finalización de las obras implica que el estado probatorio concluirá una vez finalizado el programa.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D" w:rsidRDefault="00E70CED">
    <w:pPr>
      <w:pStyle w:val="Header"/>
      <w:ind w:right="360"/>
      <w:jc w:val="both"/>
      <w:rPr>
        <w:rStyle w:val="PageNumber"/>
        <w:snapToGrid w:val="0"/>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iii</w:t>
    </w:r>
    <w:r>
      <w:rPr>
        <w:rStyle w:val="PageNumber"/>
        <w:snapToGrid w:val="0"/>
      </w:rPr>
      <w:fldChar w:fldCharType="end"/>
    </w:r>
    <w:r>
      <w:rPr>
        <w:rStyle w:val="PageNumber"/>
        <w:snapToGrid w:val="0"/>
      </w:rPr>
      <w:t xml:space="preserve"> -</w:t>
    </w:r>
  </w:p>
  <w:p w:rsidR="00E70CED" w:rsidRDefault="00E70CED">
    <w:pPr>
      <w:pStyle w:val="Header"/>
      <w:ind w:right="360"/>
      <w:jc w:val="both"/>
      <w:rPr>
        <w:rStyle w:val="PageNumber"/>
        <w:snapToGrid w:val="0"/>
      </w:rPr>
    </w:pPr>
    <w:r>
      <w:rPr>
        <w:rStyle w:val="PageNumber"/>
        <w:snapToGrid w:val="0"/>
      </w:rPr>
      <w:tab/>
    </w:r>
  </w:p>
  <w:p w:rsidR="00E70CED" w:rsidRDefault="00E70CED">
    <w:pPr>
      <w:pStyle w:val="Header"/>
      <w:ind w:right="360"/>
      <w:jc w:val="both"/>
    </w:pP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D" w:rsidRDefault="00E70CED">
    <w:pPr>
      <w:pStyle w:val="Heade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373D77">
      <w:rPr>
        <w:noProof/>
        <w:snapToGrid w:val="0"/>
      </w:rPr>
      <w:t>ii</w:t>
    </w:r>
    <w:r>
      <w:rPr>
        <w:snapToGrid w:val="0"/>
      </w:rPr>
      <w:fldChar w:fldCharType="end"/>
    </w:r>
    <w:r>
      <w:rPr>
        <w:snapToGrid w:val="0"/>
      </w:rPr>
      <w:t xml:space="preserve"> - </w:t>
    </w:r>
  </w:p>
  <w:p w:rsidR="00E70CED" w:rsidRDefault="00E70CED">
    <w:pPr>
      <w:pStyle w:val="Header"/>
      <w:jc w:val="center"/>
    </w:pPr>
  </w:p>
  <w:p w:rsidR="00E70CED" w:rsidRDefault="00E70CE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D" w:rsidRDefault="00E70CED">
    <w:pPr>
      <w:pStyle w:val="Header"/>
      <w:rPr>
        <w:snapToGrid w:val="0"/>
      </w:rPr>
    </w:pPr>
  </w:p>
  <w:p w:rsidR="00E70CED" w:rsidRDefault="00E70CED">
    <w:pPr>
      <w:pStyle w:val="Header"/>
      <w:jc w:val="center"/>
      <w:rPr>
        <w:snapToGrid w:val="0"/>
      </w:rPr>
    </w:pPr>
  </w:p>
  <w:p w:rsidR="00E70CED" w:rsidRDefault="00E70CED">
    <w:pPr>
      <w:pStyle w:val="Header"/>
      <w:jc w:val="center"/>
      <w:rPr>
        <w:snapToGrid w:val="0"/>
      </w:rPr>
    </w:pPr>
  </w:p>
  <w:p w:rsidR="00E70CED" w:rsidRDefault="00E70CED">
    <w:pPr>
      <w:pStyle w:val="Header"/>
      <w:jc w:val="center"/>
      <w:rPr>
        <w:snapToGrid w:val="0"/>
      </w:rPr>
    </w:pPr>
  </w:p>
  <w:p w:rsidR="00E70CED" w:rsidRDefault="00E70CE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D" w:rsidRDefault="00E70CED">
    <w:pPr>
      <w:pStyle w:val="Header"/>
      <w:rPr>
        <w:snapToGrid w:val="0"/>
      </w:rPr>
    </w:pPr>
  </w:p>
  <w:p w:rsidR="00E70CED" w:rsidRDefault="00E70CED">
    <w:pPr>
      <w:pStyle w:val="Header"/>
      <w:jc w:val="center"/>
      <w:rPr>
        <w:snapToGrid w:val="0"/>
      </w:rPr>
    </w:pPr>
  </w:p>
  <w:p w:rsidR="00E70CED" w:rsidRDefault="00E70CED">
    <w:pPr>
      <w:pStyle w:val="Header"/>
      <w:jc w:val="center"/>
      <w:rPr>
        <w:snapToGrid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D" w:rsidRDefault="00E70CED" w:rsidP="00A247FA">
    <w:pPr>
      <w:pStyle w:val="Header"/>
      <w:tabs>
        <w:tab w:val="clear" w:pos="4320"/>
        <w:tab w:val="center" w:pos="5760"/>
      </w:tabs>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373D77">
      <w:rPr>
        <w:noProof/>
        <w:snapToGrid w:val="0"/>
      </w:rPr>
      <w:t>11</w:t>
    </w:r>
    <w:r>
      <w:rPr>
        <w:snapToGrid w:val="0"/>
      </w:rPr>
      <w:fldChar w:fldCharType="end"/>
    </w:r>
    <w:r>
      <w:rPr>
        <w:snapToGrid w:val="0"/>
      </w:rPr>
      <w:t xml:space="preserve"> -</w:t>
    </w:r>
  </w:p>
  <w:p w:rsidR="00E70CED" w:rsidRDefault="00E70CED">
    <w:pPr>
      <w:pStyle w:val="Header"/>
      <w:ind w:right="360"/>
      <w:rPr>
        <w:snapToGrid w:val="0"/>
      </w:rPr>
    </w:pPr>
  </w:p>
  <w:p w:rsidR="00E70CED" w:rsidRDefault="00E70CED">
    <w:pPr>
      <w:pStyle w:val="Header"/>
      <w:ind w:right="360"/>
      <w:rPr>
        <w:snapToGrid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D" w:rsidRDefault="00E70CED" w:rsidP="00656C8D">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373D77">
      <w:rPr>
        <w:noProof/>
        <w:snapToGrid w:val="0"/>
      </w:rPr>
      <w:t>13</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09186220"/>
    <w:lvl w:ilvl="0">
      <w:start w:val="1"/>
      <w:numFmt w:val="upperRoman"/>
      <w:pStyle w:val="Chapter"/>
      <w:lvlText w:val="%1."/>
      <w:lvlJc w:val="center"/>
      <w:pPr>
        <w:tabs>
          <w:tab w:val="num" w:pos="648"/>
        </w:tabs>
        <w:ind w:left="0" w:firstLine="288"/>
      </w:pPr>
      <w:rPr>
        <w:rFonts w:ascii="Times New Roman" w:eastAsia="Times New Roman" w:hAnsi="Times New Roman" w:cs="Times New Roman" w:hint="default"/>
        <w:b/>
        <w:i w:val="0"/>
      </w:rPr>
    </w:lvl>
    <w:lvl w:ilvl="1">
      <w:start w:val="4"/>
      <w:numFmt w:val="decimal"/>
      <w:pStyle w:val="Paragraph"/>
      <w:isLgl/>
      <w:lvlText w:val="%1.%2"/>
      <w:lvlJc w:val="left"/>
      <w:pPr>
        <w:tabs>
          <w:tab w:val="num" w:pos="900"/>
        </w:tabs>
        <w:ind w:left="900" w:hanging="720"/>
      </w:pPr>
      <w:rPr>
        <w:rFonts w:hint="default"/>
        <w:b w:val="0"/>
      </w:rPr>
    </w:lvl>
    <w:lvl w:ilvl="2">
      <w:start w:val="1"/>
      <w:numFmt w:val="lowerLetter"/>
      <w:pStyle w:val="subpar"/>
      <w:lvlText w:val="%3."/>
      <w:lvlJc w:val="left"/>
      <w:pPr>
        <w:tabs>
          <w:tab w:val="num" w:pos="1242"/>
        </w:tabs>
        <w:ind w:left="124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1041302C"/>
    <w:multiLevelType w:val="hybridMultilevel"/>
    <w:tmpl w:val="BA946D56"/>
    <w:lvl w:ilvl="0" w:tplc="0EF4FE30">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2FE31B6">
      <w:start w:val="1"/>
      <w:numFmt w:val="lowerRoman"/>
      <w:lvlText w:val="%3."/>
      <w:lvlJc w:val="right"/>
      <w:pPr>
        <w:ind w:left="2610" w:hanging="180"/>
      </w:pPr>
      <w:rPr>
        <w:lang w:val="es-ES"/>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ACC2F11"/>
    <w:multiLevelType w:val="hybridMultilevel"/>
    <w:tmpl w:val="7A3A8398"/>
    <w:lvl w:ilvl="0" w:tplc="97D2EABA">
      <w:start w:val="3"/>
      <w:numFmt w:val="decimal"/>
      <w:lvlText w:val="%1.20"/>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E78F7"/>
    <w:multiLevelType w:val="hybridMultilevel"/>
    <w:tmpl w:val="588447C6"/>
    <w:lvl w:ilvl="0" w:tplc="0EF4FE30">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2FE31B6">
      <w:start w:val="1"/>
      <w:numFmt w:val="lowerRoman"/>
      <w:lvlText w:val="%3."/>
      <w:lvlJc w:val="right"/>
      <w:pPr>
        <w:ind w:left="2610" w:hanging="180"/>
      </w:pPr>
      <w:rPr>
        <w:lang w:val="es-ES"/>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D79533A"/>
    <w:multiLevelType w:val="multilevel"/>
    <w:tmpl w:val="8A265BF6"/>
    <w:lvl w:ilvl="0">
      <w:start w:val="1"/>
      <w:numFmt w:val="decimal"/>
      <w:pStyle w:val="FirstHeading"/>
      <w:lvlText w:val="%1."/>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3160781B"/>
    <w:multiLevelType w:val="hybridMultilevel"/>
    <w:tmpl w:val="11C0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7">
    <w:nsid w:val="41174B65"/>
    <w:multiLevelType w:val="hybridMultilevel"/>
    <w:tmpl w:val="D26037A0"/>
    <w:lvl w:ilvl="0" w:tplc="74041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AD60D7"/>
    <w:multiLevelType w:val="hybridMultilevel"/>
    <w:tmpl w:val="B9B8650C"/>
    <w:lvl w:ilvl="0" w:tplc="9F18DF3C">
      <w:start w:val="1"/>
      <w:numFmt w:val="lowerRoman"/>
      <w:lvlText w:val="(%1)"/>
      <w:lvlJc w:val="left"/>
      <w:pPr>
        <w:ind w:left="1080" w:hanging="720"/>
      </w:pPr>
      <w:rPr>
        <w:rFonts w:hint="default"/>
      </w:rPr>
    </w:lvl>
    <w:lvl w:ilvl="1" w:tplc="82AEC802" w:tentative="1">
      <w:start w:val="1"/>
      <w:numFmt w:val="lowerLetter"/>
      <w:lvlText w:val="%2."/>
      <w:lvlJc w:val="left"/>
      <w:pPr>
        <w:ind w:left="1440" w:hanging="360"/>
      </w:pPr>
    </w:lvl>
    <w:lvl w:ilvl="2" w:tplc="70E20630" w:tentative="1">
      <w:start w:val="1"/>
      <w:numFmt w:val="lowerRoman"/>
      <w:lvlText w:val="%3."/>
      <w:lvlJc w:val="right"/>
      <w:pPr>
        <w:ind w:left="2160" w:hanging="180"/>
      </w:pPr>
    </w:lvl>
    <w:lvl w:ilvl="3" w:tplc="A8FC34F8" w:tentative="1">
      <w:start w:val="1"/>
      <w:numFmt w:val="decimal"/>
      <w:lvlText w:val="%4."/>
      <w:lvlJc w:val="left"/>
      <w:pPr>
        <w:ind w:left="2880" w:hanging="360"/>
      </w:pPr>
    </w:lvl>
    <w:lvl w:ilvl="4" w:tplc="5D96CB8A" w:tentative="1">
      <w:start w:val="1"/>
      <w:numFmt w:val="lowerLetter"/>
      <w:lvlText w:val="%5."/>
      <w:lvlJc w:val="left"/>
      <w:pPr>
        <w:ind w:left="3600" w:hanging="360"/>
      </w:pPr>
    </w:lvl>
    <w:lvl w:ilvl="5" w:tplc="18F60E92" w:tentative="1">
      <w:start w:val="1"/>
      <w:numFmt w:val="lowerRoman"/>
      <w:lvlText w:val="%6."/>
      <w:lvlJc w:val="right"/>
      <w:pPr>
        <w:ind w:left="4320" w:hanging="180"/>
      </w:pPr>
    </w:lvl>
    <w:lvl w:ilvl="6" w:tplc="334662E4" w:tentative="1">
      <w:start w:val="1"/>
      <w:numFmt w:val="decimal"/>
      <w:lvlText w:val="%7."/>
      <w:lvlJc w:val="left"/>
      <w:pPr>
        <w:ind w:left="5040" w:hanging="360"/>
      </w:pPr>
    </w:lvl>
    <w:lvl w:ilvl="7" w:tplc="25046AB0" w:tentative="1">
      <w:start w:val="1"/>
      <w:numFmt w:val="lowerLetter"/>
      <w:lvlText w:val="%8."/>
      <w:lvlJc w:val="left"/>
      <w:pPr>
        <w:ind w:left="5760" w:hanging="360"/>
      </w:pPr>
    </w:lvl>
    <w:lvl w:ilvl="8" w:tplc="76425DC4" w:tentative="1">
      <w:start w:val="1"/>
      <w:numFmt w:val="lowerRoman"/>
      <w:lvlText w:val="%9."/>
      <w:lvlJc w:val="right"/>
      <w:pPr>
        <w:ind w:left="6480" w:hanging="180"/>
      </w:pPr>
    </w:lvl>
  </w:abstractNum>
  <w:abstractNum w:abstractNumId="9">
    <w:nsid w:val="496A22BC"/>
    <w:multiLevelType w:val="multilevel"/>
    <w:tmpl w:val="AA1A279A"/>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07703D"/>
    <w:multiLevelType w:val="hybridMultilevel"/>
    <w:tmpl w:val="009E1C44"/>
    <w:lvl w:ilvl="0" w:tplc="527CFA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B159DD"/>
    <w:multiLevelType w:val="multilevel"/>
    <w:tmpl w:val="63089BE4"/>
    <w:styleLink w:val="WWOutlineListStyle"/>
    <w:lvl w:ilvl="0">
      <w:start w:val="1"/>
      <w:numFmt w:val="upperRoman"/>
      <w:lvlText w:val="%1."/>
      <w:lvlJc w:val="center"/>
      <w:rPr>
        <w:b/>
        <w:i/>
      </w:rPr>
    </w:lvl>
    <w:lvl w:ilvl="1">
      <w:start w:val="1"/>
      <w:numFmt w:val="decimal"/>
      <w:lvlText w:val="%1.%2"/>
      <w:lvlJc w:val="left"/>
    </w:lvl>
    <w:lvl w:ilvl="2">
      <w:start w:val="1"/>
      <w:numFmt w:val="lowerLetter"/>
      <w:lvlText w:val="%1.%2.%3."/>
      <w:lvlJc w:val="left"/>
    </w:lvl>
    <w:lvl w:ilvl="3">
      <w:start w:val="1"/>
      <w:numFmt w:val="lowerRoman"/>
      <w:lvlText w:val="%1.%2.%3.%4."/>
      <w:lvlJc w:val="right"/>
    </w:lvl>
    <w:lvl w:ilvl="4">
      <w:start w:val="1"/>
      <w:numFmt w:val="decimal"/>
      <w:lvlText w:val="(%1.%2.%3.%4.%5)"/>
      <w:lvlJc w:val="left"/>
    </w:lvl>
    <w:lvl w:ilvl="5">
      <w:start w:val="1"/>
      <w:numFmt w:val="lowerLetter"/>
      <w:lvlText w:val="(%1.%2.%3.%4.%5.%6)"/>
      <w:lvlJc w:val="left"/>
    </w:lvl>
    <w:lvl w:ilvl="6">
      <w:start w:val="1"/>
      <w:numFmt w:val="lowerRoman"/>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7EA67F40"/>
    <w:multiLevelType w:val="multilevel"/>
    <w:tmpl w:val="C630CEFA"/>
    <w:lvl w:ilvl="0">
      <w:start w:val="3"/>
      <w:numFmt w:val="decimal"/>
      <w:lvlText w:val="%1."/>
      <w:lvlJc w:val="left"/>
      <w:pPr>
        <w:ind w:left="360" w:hanging="360"/>
      </w:pPr>
      <w:rPr>
        <w:rFonts w:hint="default"/>
      </w:rPr>
    </w:lvl>
    <w:lvl w:ilvl="1">
      <w:start w:val="2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0"/>
  </w:num>
  <w:num w:numId="11">
    <w:abstractNumId w:val="4"/>
  </w:num>
  <w:num w:numId="12">
    <w:abstractNumId w:val="6"/>
  </w:num>
  <w:num w:numId="13">
    <w:abstractNumId w:val="1"/>
  </w:num>
  <w:num w:numId="14">
    <w:abstractNumId w:val="9"/>
  </w:num>
  <w:num w:numId="15">
    <w:abstractNumId w:val="0"/>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lvlOverride w:ilvl="0">
      <w:startOverride w:val="3"/>
    </w:lvlOverride>
    <w:lvlOverride w:ilvl="1">
      <w:startOverride w:val="2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11"/>
  </w:num>
  <w:num w:numId="27">
    <w:abstractNumId w:val="10"/>
  </w:num>
  <w:num w:numId="28">
    <w:abstractNumId w:val="7"/>
  </w:num>
  <w:num w:numId="29">
    <w:abstractNumId w:val="0"/>
    <w:lvlOverride w:ilvl="0">
      <w:startOverride w:val="3"/>
    </w:lvlOverride>
    <w:lvlOverride w:ilvl="1">
      <w:startOverride w:val="19"/>
    </w:lvlOverride>
  </w:num>
  <w:num w:numId="30">
    <w:abstractNumId w:val="0"/>
    <w:lvlOverride w:ilvl="0">
      <w:startOverride w:val="3"/>
    </w:lvlOverride>
    <w:lvlOverride w:ilvl="1">
      <w:startOverride w:val="26"/>
    </w:lvlOverride>
  </w:num>
  <w:num w:numId="31">
    <w:abstractNumId w:val="4"/>
  </w:num>
  <w:num w:numId="32">
    <w:abstractNumId w:val="4"/>
  </w:num>
  <w:num w:numId="33">
    <w:abstractNumId w:val="3"/>
  </w:num>
  <w:num w:numId="34">
    <w:abstractNumId w:val="0"/>
  </w:num>
  <w:num w:numId="35">
    <w:abstractNumId w:val="0"/>
  </w:num>
  <w:num w:numId="36">
    <w:abstractNumId w:val="0"/>
  </w:num>
  <w:num w:numId="37">
    <w:abstractNumId w:val="4"/>
  </w:num>
  <w:num w:numId="38">
    <w:abstractNumId w:val="4"/>
  </w:num>
  <w:num w:numId="39">
    <w:abstractNumId w:val="4"/>
  </w:num>
  <w:num w:numId="40">
    <w:abstractNumId w:val="4"/>
  </w:num>
  <w:num w:numId="41">
    <w:abstractNumId w:val="8"/>
  </w:num>
  <w:num w:numId="42">
    <w:abstractNumId w:val="5"/>
  </w:num>
  <w:num w:numId="43">
    <w:abstractNumId w:val="0"/>
    <w:lvlOverride w:ilvl="0">
      <w:startOverride w:val="3"/>
    </w:lvlOverride>
    <w:lvlOverride w:ilvl="1">
      <w:startOverride w:val="15"/>
    </w:lvlOverride>
  </w:num>
  <w:num w:numId="44">
    <w:abstractNumId w:val="0"/>
  </w:num>
  <w:num w:numId="4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H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FPR"/>
    <w:docVar w:name="LANG" w:val="SP"/>
  </w:docVars>
  <w:rsids>
    <w:rsidRoot w:val="00B54624"/>
    <w:rsid w:val="00000EF1"/>
    <w:rsid w:val="00002059"/>
    <w:rsid w:val="000146B5"/>
    <w:rsid w:val="00014829"/>
    <w:rsid w:val="00014C9D"/>
    <w:rsid w:val="00016335"/>
    <w:rsid w:val="00016354"/>
    <w:rsid w:val="00017C1A"/>
    <w:rsid w:val="000227B9"/>
    <w:rsid w:val="00024C54"/>
    <w:rsid w:val="000264D8"/>
    <w:rsid w:val="000267B7"/>
    <w:rsid w:val="000359C3"/>
    <w:rsid w:val="0003663D"/>
    <w:rsid w:val="00036AAE"/>
    <w:rsid w:val="00043539"/>
    <w:rsid w:val="00045B95"/>
    <w:rsid w:val="000464AC"/>
    <w:rsid w:val="00050632"/>
    <w:rsid w:val="00051906"/>
    <w:rsid w:val="000575CC"/>
    <w:rsid w:val="0006457C"/>
    <w:rsid w:val="00067170"/>
    <w:rsid w:val="0007019A"/>
    <w:rsid w:val="00071595"/>
    <w:rsid w:val="00077297"/>
    <w:rsid w:val="00083A28"/>
    <w:rsid w:val="00085814"/>
    <w:rsid w:val="000908EC"/>
    <w:rsid w:val="0009099C"/>
    <w:rsid w:val="000925A4"/>
    <w:rsid w:val="0009494C"/>
    <w:rsid w:val="00097218"/>
    <w:rsid w:val="000A0CEE"/>
    <w:rsid w:val="000A2814"/>
    <w:rsid w:val="000A2C41"/>
    <w:rsid w:val="000A5456"/>
    <w:rsid w:val="000B6258"/>
    <w:rsid w:val="000B7A65"/>
    <w:rsid w:val="000C0740"/>
    <w:rsid w:val="000C461A"/>
    <w:rsid w:val="000C4B6C"/>
    <w:rsid w:val="000C620F"/>
    <w:rsid w:val="000C7855"/>
    <w:rsid w:val="000D31AD"/>
    <w:rsid w:val="000D4D6B"/>
    <w:rsid w:val="000D6160"/>
    <w:rsid w:val="000D625E"/>
    <w:rsid w:val="000E0020"/>
    <w:rsid w:val="000E56A8"/>
    <w:rsid w:val="000E6813"/>
    <w:rsid w:val="000F0D6C"/>
    <w:rsid w:val="000F21E9"/>
    <w:rsid w:val="000F444B"/>
    <w:rsid w:val="000F4F98"/>
    <w:rsid w:val="000F5146"/>
    <w:rsid w:val="000F5DE9"/>
    <w:rsid w:val="0010302E"/>
    <w:rsid w:val="001041A6"/>
    <w:rsid w:val="00107885"/>
    <w:rsid w:val="00107A3E"/>
    <w:rsid w:val="0011639E"/>
    <w:rsid w:val="00123F79"/>
    <w:rsid w:val="0012497D"/>
    <w:rsid w:val="00133579"/>
    <w:rsid w:val="00133EFA"/>
    <w:rsid w:val="0013518E"/>
    <w:rsid w:val="00142CBC"/>
    <w:rsid w:val="00142DCC"/>
    <w:rsid w:val="00143134"/>
    <w:rsid w:val="00145B3B"/>
    <w:rsid w:val="00146248"/>
    <w:rsid w:val="00147031"/>
    <w:rsid w:val="001531C0"/>
    <w:rsid w:val="00153C60"/>
    <w:rsid w:val="00156CE9"/>
    <w:rsid w:val="00160BED"/>
    <w:rsid w:val="001653DF"/>
    <w:rsid w:val="00165A56"/>
    <w:rsid w:val="001678F2"/>
    <w:rsid w:val="00173986"/>
    <w:rsid w:val="0017399E"/>
    <w:rsid w:val="00173F88"/>
    <w:rsid w:val="001743E1"/>
    <w:rsid w:val="00181D5C"/>
    <w:rsid w:val="00185556"/>
    <w:rsid w:val="00191B0B"/>
    <w:rsid w:val="001924D3"/>
    <w:rsid w:val="001932EC"/>
    <w:rsid w:val="001933DB"/>
    <w:rsid w:val="00193B4B"/>
    <w:rsid w:val="00197EE6"/>
    <w:rsid w:val="001A0FFB"/>
    <w:rsid w:val="001A3C40"/>
    <w:rsid w:val="001A5237"/>
    <w:rsid w:val="001A7F3D"/>
    <w:rsid w:val="001B2057"/>
    <w:rsid w:val="001B4E0F"/>
    <w:rsid w:val="001C0DF7"/>
    <w:rsid w:val="001C2260"/>
    <w:rsid w:val="001C5D94"/>
    <w:rsid w:val="001C61FB"/>
    <w:rsid w:val="001C6CC0"/>
    <w:rsid w:val="001C77A1"/>
    <w:rsid w:val="001D5C01"/>
    <w:rsid w:val="001D79A5"/>
    <w:rsid w:val="001E137D"/>
    <w:rsid w:val="001E2631"/>
    <w:rsid w:val="001E2DA4"/>
    <w:rsid w:val="001E4CAD"/>
    <w:rsid w:val="001E58C4"/>
    <w:rsid w:val="001E76FB"/>
    <w:rsid w:val="001F27C0"/>
    <w:rsid w:val="001F59D2"/>
    <w:rsid w:val="001F646A"/>
    <w:rsid w:val="00200D74"/>
    <w:rsid w:val="00201A0F"/>
    <w:rsid w:val="0021299D"/>
    <w:rsid w:val="002138AD"/>
    <w:rsid w:val="00215B98"/>
    <w:rsid w:val="00222957"/>
    <w:rsid w:val="00223431"/>
    <w:rsid w:val="00224248"/>
    <w:rsid w:val="00224527"/>
    <w:rsid w:val="0022632F"/>
    <w:rsid w:val="0023151E"/>
    <w:rsid w:val="00232079"/>
    <w:rsid w:val="00232842"/>
    <w:rsid w:val="00234E0E"/>
    <w:rsid w:val="00236141"/>
    <w:rsid w:val="00236EEA"/>
    <w:rsid w:val="0024335C"/>
    <w:rsid w:val="00243813"/>
    <w:rsid w:val="00244FAF"/>
    <w:rsid w:val="00250E90"/>
    <w:rsid w:val="00253561"/>
    <w:rsid w:val="00255FA3"/>
    <w:rsid w:val="002606E4"/>
    <w:rsid w:val="0026397D"/>
    <w:rsid w:val="00266275"/>
    <w:rsid w:val="00270D68"/>
    <w:rsid w:val="00273A2B"/>
    <w:rsid w:val="00276EF4"/>
    <w:rsid w:val="00276F42"/>
    <w:rsid w:val="00280159"/>
    <w:rsid w:val="00282498"/>
    <w:rsid w:val="00284298"/>
    <w:rsid w:val="00284F25"/>
    <w:rsid w:val="00284FA3"/>
    <w:rsid w:val="002872DD"/>
    <w:rsid w:val="00290018"/>
    <w:rsid w:val="00290F92"/>
    <w:rsid w:val="00293607"/>
    <w:rsid w:val="00294F61"/>
    <w:rsid w:val="00295109"/>
    <w:rsid w:val="002A0489"/>
    <w:rsid w:val="002A0BF0"/>
    <w:rsid w:val="002A21E9"/>
    <w:rsid w:val="002A3716"/>
    <w:rsid w:val="002A62F6"/>
    <w:rsid w:val="002A69B6"/>
    <w:rsid w:val="002B568C"/>
    <w:rsid w:val="002C29F8"/>
    <w:rsid w:val="002C3C61"/>
    <w:rsid w:val="002C4D4D"/>
    <w:rsid w:val="002C569F"/>
    <w:rsid w:val="002C5B31"/>
    <w:rsid w:val="002C6498"/>
    <w:rsid w:val="002C7FBE"/>
    <w:rsid w:val="002D4675"/>
    <w:rsid w:val="002E659B"/>
    <w:rsid w:val="002F0C75"/>
    <w:rsid w:val="002F183F"/>
    <w:rsid w:val="002F193F"/>
    <w:rsid w:val="002F2C51"/>
    <w:rsid w:val="002F31FB"/>
    <w:rsid w:val="002F4DF0"/>
    <w:rsid w:val="002F5CE1"/>
    <w:rsid w:val="002F6CF2"/>
    <w:rsid w:val="003000AE"/>
    <w:rsid w:val="0030070D"/>
    <w:rsid w:val="00300B33"/>
    <w:rsid w:val="0030323F"/>
    <w:rsid w:val="00305C65"/>
    <w:rsid w:val="00306997"/>
    <w:rsid w:val="00306B82"/>
    <w:rsid w:val="00306D54"/>
    <w:rsid w:val="00307070"/>
    <w:rsid w:val="003128C5"/>
    <w:rsid w:val="00320F70"/>
    <w:rsid w:val="003227BA"/>
    <w:rsid w:val="00322E4A"/>
    <w:rsid w:val="00332799"/>
    <w:rsid w:val="003410E0"/>
    <w:rsid w:val="0034420F"/>
    <w:rsid w:val="00345DAE"/>
    <w:rsid w:val="00346ACB"/>
    <w:rsid w:val="00346B60"/>
    <w:rsid w:val="0035182F"/>
    <w:rsid w:val="003518BF"/>
    <w:rsid w:val="0035428D"/>
    <w:rsid w:val="00357745"/>
    <w:rsid w:val="00361F6D"/>
    <w:rsid w:val="003646FB"/>
    <w:rsid w:val="00372E5E"/>
    <w:rsid w:val="00373D77"/>
    <w:rsid w:val="00375628"/>
    <w:rsid w:val="00376279"/>
    <w:rsid w:val="00377F36"/>
    <w:rsid w:val="00380889"/>
    <w:rsid w:val="00380D69"/>
    <w:rsid w:val="003838DA"/>
    <w:rsid w:val="00387B7C"/>
    <w:rsid w:val="00391D07"/>
    <w:rsid w:val="003931B0"/>
    <w:rsid w:val="0039320B"/>
    <w:rsid w:val="0039426E"/>
    <w:rsid w:val="003962D4"/>
    <w:rsid w:val="003A5B80"/>
    <w:rsid w:val="003B0F14"/>
    <w:rsid w:val="003B2B3F"/>
    <w:rsid w:val="003B2DE9"/>
    <w:rsid w:val="003B3E32"/>
    <w:rsid w:val="003B74ED"/>
    <w:rsid w:val="003B79FC"/>
    <w:rsid w:val="003C02C0"/>
    <w:rsid w:val="003C0D17"/>
    <w:rsid w:val="003C2B92"/>
    <w:rsid w:val="003C3922"/>
    <w:rsid w:val="003C63B1"/>
    <w:rsid w:val="003C6DD1"/>
    <w:rsid w:val="003C72F4"/>
    <w:rsid w:val="003C7AE6"/>
    <w:rsid w:val="003D086B"/>
    <w:rsid w:val="003D6670"/>
    <w:rsid w:val="003D728A"/>
    <w:rsid w:val="003E1C60"/>
    <w:rsid w:val="003E241B"/>
    <w:rsid w:val="003E5F06"/>
    <w:rsid w:val="003E784B"/>
    <w:rsid w:val="003F0322"/>
    <w:rsid w:val="003F1C70"/>
    <w:rsid w:val="00403748"/>
    <w:rsid w:val="00405063"/>
    <w:rsid w:val="00405BC3"/>
    <w:rsid w:val="00406667"/>
    <w:rsid w:val="004108B5"/>
    <w:rsid w:val="00411630"/>
    <w:rsid w:val="00411663"/>
    <w:rsid w:val="004135F9"/>
    <w:rsid w:val="00415356"/>
    <w:rsid w:val="004166B3"/>
    <w:rsid w:val="004200DE"/>
    <w:rsid w:val="0042101B"/>
    <w:rsid w:val="004228D7"/>
    <w:rsid w:val="00423412"/>
    <w:rsid w:val="00430043"/>
    <w:rsid w:val="00431E32"/>
    <w:rsid w:val="00434B50"/>
    <w:rsid w:val="0043784A"/>
    <w:rsid w:val="00443E40"/>
    <w:rsid w:val="004461C3"/>
    <w:rsid w:val="00447470"/>
    <w:rsid w:val="00453EFF"/>
    <w:rsid w:val="00455D51"/>
    <w:rsid w:val="00461DE1"/>
    <w:rsid w:val="00463BBA"/>
    <w:rsid w:val="004723F1"/>
    <w:rsid w:val="0047701E"/>
    <w:rsid w:val="00484856"/>
    <w:rsid w:val="004940E3"/>
    <w:rsid w:val="00495960"/>
    <w:rsid w:val="004A13EA"/>
    <w:rsid w:val="004B4330"/>
    <w:rsid w:val="004B4A27"/>
    <w:rsid w:val="004B67EF"/>
    <w:rsid w:val="004C2C3B"/>
    <w:rsid w:val="004D0447"/>
    <w:rsid w:val="004D0CE2"/>
    <w:rsid w:val="004D1B23"/>
    <w:rsid w:val="004D302C"/>
    <w:rsid w:val="004D7DF7"/>
    <w:rsid w:val="004E413F"/>
    <w:rsid w:val="004E5578"/>
    <w:rsid w:val="004E5B84"/>
    <w:rsid w:val="004F46E1"/>
    <w:rsid w:val="004F753B"/>
    <w:rsid w:val="00500B0C"/>
    <w:rsid w:val="00506912"/>
    <w:rsid w:val="00512617"/>
    <w:rsid w:val="00517DCF"/>
    <w:rsid w:val="005267E0"/>
    <w:rsid w:val="005316A3"/>
    <w:rsid w:val="0053561C"/>
    <w:rsid w:val="00536E28"/>
    <w:rsid w:val="00537776"/>
    <w:rsid w:val="0054488D"/>
    <w:rsid w:val="00550A54"/>
    <w:rsid w:val="005515D3"/>
    <w:rsid w:val="005564C0"/>
    <w:rsid w:val="005575D7"/>
    <w:rsid w:val="00563C43"/>
    <w:rsid w:val="00563E2E"/>
    <w:rsid w:val="0056410A"/>
    <w:rsid w:val="00567143"/>
    <w:rsid w:val="00570996"/>
    <w:rsid w:val="005755EC"/>
    <w:rsid w:val="0057635C"/>
    <w:rsid w:val="00581041"/>
    <w:rsid w:val="00582428"/>
    <w:rsid w:val="00587794"/>
    <w:rsid w:val="00595A1C"/>
    <w:rsid w:val="00595E55"/>
    <w:rsid w:val="005A17B7"/>
    <w:rsid w:val="005A35B1"/>
    <w:rsid w:val="005B2EC0"/>
    <w:rsid w:val="005B3E9B"/>
    <w:rsid w:val="005B42C3"/>
    <w:rsid w:val="005B4FE3"/>
    <w:rsid w:val="005C2BA9"/>
    <w:rsid w:val="005C3FFD"/>
    <w:rsid w:val="005C6852"/>
    <w:rsid w:val="005D1778"/>
    <w:rsid w:val="005D3271"/>
    <w:rsid w:val="005E65C4"/>
    <w:rsid w:val="005F2E86"/>
    <w:rsid w:val="005F31CF"/>
    <w:rsid w:val="005F3682"/>
    <w:rsid w:val="005F386E"/>
    <w:rsid w:val="005F6863"/>
    <w:rsid w:val="005F6FDA"/>
    <w:rsid w:val="006035E3"/>
    <w:rsid w:val="0060468D"/>
    <w:rsid w:val="006048BA"/>
    <w:rsid w:val="00607EAB"/>
    <w:rsid w:val="00612F21"/>
    <w:rsid w:val="00614BEB"/>
    <w:rsid w:val="00616705"/>
    <w:rsid w:val="00617A20"/>
    <w:rsid w:val="00617DCA"/>
    <w:rsid w:val="00620085"/>
    <w:rsid w:val="00620AF0"/>
    <w:rsid w:val="00620B5F"/>
    <w:rsid w:val="00621805"/>
    <w:rsid w:val="00621B82"/>
    <w:rsid w:val="00623B39"/>
    <w:rsid w:val="00627E3F"/>
    <w:rsid w:val="006342E4"/>
    <w:rsid w:val="0063486E"/>
    <w:rsid w:val="0063512F"/>
    <w:rsid w:val="0063516D"/>
    <w:rsid w:val="00635A64"/>
    <w:rsid w:val="00645433"/>
    <w:rsid w:val="00646073"/>
    <w:rsid w:val="0065023F"/>
    <w:rsid w:val="00652D88"/>
    <w:rsid w:val="006536DC"/>
    <w:rsid w:val="006558D9"/>
    <w:rsid w:val="00656C8D"/>
    <w:rsid w:val="00657703"/>
    <w:rsid w:val="0065793F"/>
    <w:rsid w:val="0065799A"/>
    <w:rsid w:val="00657AB6"/>
    <w:rsid w:val="00660165"/>
    <w:rsid w:val="0066122E"/>
    <w:rsid w:val="00661E9D"/>
    <w:rsid w:val="00662E45"/>
    <w:rsid w:val="00670878"/>
    <w:rsid w:val="006733EE"/>
    <w:rsid w:val="00680B9A"/>
    <w:rsid w:val="00683151"/>
    <w:rsid w:val="00683725"/>
    <w:rsid w:val="0068476E"/>
    <w:rsid w:val="006868E6"/>
    <w:rsid w:val="00686AD9"/>
    <w:rsid w:val="00687B76"/>
    <w:rsid w:val="00696851"/>
    <w:rsid w:val="006A14D4"/>
    <w:rsid w:val="006A1A7E"/>
    <w:rsid w:val="006B4937"/>
    <w:rsid w:val="006B4F7C"/>
    <w:rsid w:val="006B5DBE"/>
    <w:rsid w:val="006B6DAB"/>
    <w:rsid w:val="006C0C57"/>
    <w:rsid w:val="006C55DF"/>
    <w:rsid w:val="006C5CD3"/>
    <w:rsid w:val="006C6FB2"/>
    <w:rsid w:val="006C7688"/>
    <w:rsid w:val="006D0AE6"/>
    <w:rsid w:val="006D0FFE"/>
    <w:rsid w:val="006D23CB"/>
    <w:rsid w:val="006D3C3E"/>
    <w:rsid w:val="006D3D3D"/>
    <w:rsid w:val="006D58E4"/>
    <w:rsid w:val="006D7E49"/>
    <w:rsid w:val="006E1424"/>
    <w:rsid w:val="006E3313"/>
    <w:rsid w:val="006E35FE"/>
    <w:rsid w:val="006F1C17"/>
    <w:rsid w:val="006F314C"/>
    <w:rsid w:val="006F3B69"/>
    <w:rsid w:val="006F4BD4"/>
    <w:rsid w:val="006F4E25"/>
    <w:rsid w:val="006F509E"/>
    <w:rsid w:val="006F546F"/>
    <w:rsid w:val="007008B4"/>
    <w:rsid w:val="00701A61"/>
    <w:rsid w:val="00704ABC"/>
    <w:rsid w:val="00713179"/>
    <w:rsid w:val="007133C7"/>
    <w:rsid w:val="00716323"/>
    <w:rsid w:val="00717BE6"/>
    <w:rsid w:val="007208BD"/>
    <w:rsid w:val="00722235"/>
    <w:rsid w:val="007242D8"/>
    <w:rsid w:val="00725E2B"/>
    <w:rsid w:val="007270B6"/>
    <w:rsid w:val="00730CFA"/>
    <w:rsid w:val="00731A7E"/>
    <w:rsid w:val="007337F5"/>
    <w:rsid w:val="0073531C"/>
    <w:rsid w:val="0074093B"/>
    <w:rsid w:val="007450FA"/>
    <w:rsid w:val="00751114"/>
    <w:rsid w:val="007515B6"/>
    <w:rsid w:val="00753D76"/>
    <w:rsid w:val="0075573E"/>
    <w:rsid w:val="0076469B"/>
    <w:rsid w:val="00764C8D"/>
    <w:rsid w:val="00766108"/>
    <w:rsid w:val="00767B40"/>
    <w:rsid w:val="0077681D"/>
    <w:rsid w:val="007769D8"/>
    <w:rsid w:val="00780A6A"/>
    <w:rsid w:val="007816FF"/>
    <w:rsid w:val="0078324E"/>
    <w:rsid w:val="00783DAB"/>
    <w:rsid w:val="0078512D"/>
    <w:rsid w:val="007907A2"/>
    <w:rsid w:val="00792B4E"/>
    <w:rsid w:val="00793FCB"/>
    <w:rsid w:val="0079532B"/>
    <w:rsid w:val="00797DFB"/>
    <w:rsid w:val="007A2766"/>
    <w:rsid w:val="007A5B7A"/>
    <w:rsid w:val="007A6FE3"/>
    <w:rsid w:val="007B0E46"/>
    <w:rsid w:val="007B1B8E"/>
    <w:rsid w:val="007B31B3"/>
    <w:rsid w:val="007B4397"/>
    <w:rsid w:val="007B5F59"/>
    <w:rsid w:val="007C216B"/>
    <w:rsid w:val="007C7D0E"/>
    <w:rsid w:val="007C7E71"/>
    <w:rsid w:val="007D2321"/>
    <w:rsid w:val="007D6E48"/>
    <w:rsid w:val="007D78C6"/>
    <w:rsid w:val="007E23BB"/>
    <w:rsid w:val="007E280B"/>
    <w:rsid w:val="007E2924"/>
    <w:rsid w:val="007F0929"/>
    <w:rsid w:val="007F0A5C"/>
    <w:rsid w:val="007F1DD8"/>
    <w:rsid w:val="007F23E5"/>
    <w:rsid w:val="007F75A1"/>
    <w:rsid w:val="00802A60"/>
    <w:rsid w:val="00803F46"/>
    <w:rsid w:val="008070F3"/>
    <w:rsid w:val="00807BCF"/>
    <w:rsid w:val="00816189"/>
    <w:rsid w:val="00816229"/>
    <w:rsid w:val="00822E3B"/>
    <w:rsid w:val="00823F2A"/>
    <w:rsid w:val="00824AC2"/>
    <w:rsid w:val="0082532F"/>
    <w:rsid w:val="00834624"/>
    <w:rsid w:val="00834F60"/>
    <w:rsid w:val="00834FAC"/>
    <w:rsid w:val="0083659D"/>
    <w:rsid w:val="00841A28"/>
    <w:rsid w:val="008474E6"/>
    <w:rsid w:val="00851384"/>
    <w:rsid w:val="008542F7"/>
    <w:rsid w:val="0085552D"/>
    <w:rsid w:val="008568DE"/>
    <w:rsid w:val="00856925"/>
    <w:rsid w:val="00860E98"/>
    <w:rsid w:val="00861ABC"/>
    <w:rsid w:val="0087130D"/>
    <w:rsid w:val="00876176"/>
    <w:rsid w:val="0088378F"/>
    <w:rsid w:val="0088403F"/>
    <w:rsid w:val="00886223"/>
    <w:rsid w:val="00886952"/>
    <w:rsid w:val="00886FC0"/>
    <w:rsid w:val="0089097F"/>
    <w:rsid w:val="00891D55"/>
    <w:rsid w:val="008927DF"/>
    <w:rsid w:val="00895D01"/>
    <w:rsid w:val="008B2DD5"/>
    <w:rsid w:val="008B2E8E"/>
    <w:rsid w:val="008B2F54"/>
    <w:rsid w:val="008B6803"/>
    <w:rsid w:val="008C4929"/>
    <w:rsid w:val="008C61FE"/>
    <w:rsid w:val="008C6B16"/>
    <w:rsid w:val="008D033E"/>
    <w:rsid w:val="008D2F6A"/>
    <w:rsid w:val="008D3A5C"/>
    <w:rsid w:val="008D4FCD"/>
    <w:rsid w:val="008D5946"/>
    <w:rsid w:val="008D6A8D"/>
    <w:rsid w:val="008D716F"/>
    <w:rsid w:val="008D720D"/>
    <w:rsid w:val="008E3CEC"/>
    <w:rsid w:val="008F14F2"/>
    <w:rsid w:val="008F2EA6"/>
    <w:rsid w:val="008F5ECB"/>
    <w:rsid w:val="008F72B4"/>
    <w:rsid w:val="009040E6"/>
    <w:rsid w:val="00904BE3"/>
    <w:rsid w:val="00906504"/>
    <w:rsid w:val="00915BC8"/>
    <w:rsid w:val="009228D9"/>
    <w:rsid w:val="00926E1D"/>
    <w:rsid w:val="00930AF3"/>
    <w:rsid w:val="00930E40"/>
    <w:rsid w:val="00932E09"/>
    <w:rsid w:val="009357B9"/>
    <w:rsid w:val="00935E84"/>
    <w:rsid w:val="009409DB"/>
    <w:rsid w:val="00941E60"/>
    <w:rsid w:val="00941F10"/>
    <w:rsid w:val="00942D2E"/>
    <w:rsid w:val="009436B0"/>
    <w:rsid w:val="00944C9B"/>
    <w:rsid w:val="0095205A"/>
    <w:rsid w:val="0095627A"/>
    <w:rsid w:val="00965D86"/>
    <w:rsid w:val="009661D9"/>
    <w:rsid w:val="00966704"/>
    <w:rsid w:val="009722FB"/>
    <w:rsid w:val="009724DB"/>
    <w:rsid w:val="00972B11"/>
    <w:rsid w:val="00974900"/>
    <w:rsid w:val="0098008E"/>
    <w:rsid w:val="00981B11"/>
    <w:rsid w:val="00986629"/>
    <w:rsid w:val="00990914"/>
    <w:rsid w:val="00990F76"/>
    <w:rsid w:val="009914FF"/>
    <w:rsid w:val="0099160D"/>
    <w:rsid w:val="00991FE5"/>
    <w:rsid w:val="009932F0"/>
    <w:rsid w:val="009954DB"/>
    <w:rsid w:val="00996CDC"/>
    <w:rsid w:val="00997DB2"/>
    <w:rsid w:val="009A3E64"/>
    <w:rsid w:val="009A4EF1"/>
    <w:rsid w:val="009B1C03"/>
    <w:rsid w:val="009B30CD"/>
    <w:rsid w:val="009B3F52"/>
    <w:rsid w:val="009B6C51"/>
    <w:rsid w:val="009B7BCB"/>
    <w:rsid w:val="009C335E"/>
    <w:rsid w:val="009C4927"/>
    <w:rsid w:val="009C5337"/>
    <w:rsid w:val="009D1822"/>
    <w:rsid w:val="009D2E05"/>
    <w:rsid w:val="009D6426"/>
    <w:rsid w:val="009D7656"/>
    <w:rsid w:val="009E2ED5"/>
    <w:rsid w:val="009E3896"/>
    <w:rsid w:val="009E5C8F"/>
    <w:rsid w:val="009F0B97"/>
    <w:rsid w:val="009F1AF4"/>
    <w:rsid w:val="009F562A"/>
    <w:rsid w:val="009F748C"/>
    <w:rsid w:val="00A02914"/>
    <w:rsid w:val="00A07029"/>
    <w:rsid w:val="00A07FC2"/>
    <w:rsid w:val="00A100B9"/>
    <w:rsid w:val="00A12A09"/>
    <w:rsid w:val="00A213A7"/>
    <w:rsid w:val="00A21B69"/>
    <w:rsid w:val="00A2282B"/>
    <w:rsid w:val="00A22EFD"/>
    <w:rsid w:val="00A23B65"/>
    <w:rsid w:val="00A247FA"/>
    <w:rsid w:val="00A26244"/>
    <w:rsid w:val="00A31C0B"/>
    <w:rsid w:val="00A36681"/>
    <w:rsid w:val="00A37AA2"/>
    <w:rsid w:val="00A4060A"/>
    <w:rsid w:val="00A4621A"/>
    <w:rsid w:val="00A5168D"/>
    <w:rsid w:val="00A518CE"/>
    <w:rsid w:val="00A53D2A"/>
    <w:rsid w:val="00A5564D"/>
    <w:rsid w:val="00A5683E"/>
    <w:rsid w:val="00A56DD3"/>
    <w:rsid w:val="00A6093F"/>
    <w:rsid w:val="00A631EC"/>
    <w:rsid w:val="00A63655"/>
    <w:rsid w:val="00A666BC"/>
    <w:rsid w:val="00A75FE3"/>
    <w:rsid w:val="00A77DFC"/>
    <w:rsid w:val="00A825CB"/>
    <w:rsid w:val="00A85546"/>
    <w:rsid w:val="00A85645"/>
    <w:rsid w:val="00A87F7A"/>
    <w:rsid w:val="00A90BE7"/>
    <w:rsid w:val="00A935BB"/>
    <w:rsid w:val="00AB15B1"/>
    <w:rsid w:val="00AB1935"/>
    <w:rsid w:val="00AB2A81"/>
    <w:rsid w:val="00AB58E0"/>
    <w:rsid w:val="00AB63BB"/>
    <w:rsid w:val="00AB6DBA"/>
    <w:rsid w:val="00AB7777"/>
    <w:rsid w:val="00AC1994"/>
    <w:rsid w:val="00AC1D5B"/>
    <w:rsid w:val="00AC1D78"/>
    <w:rsid w:val="00AC5707"/>
    <w:rsid w:val="00AD2B8C"/>
    <w:rsid w:val="00AD3701"/>
    <w:rsid w:val="00AD3BC5"/>
    <w:rsid w:val="00AD404A"/>
    <w:rsid w:val="00AE0F56"/>
    <w:rsid w:val="00AE4507"/>
    <w:rsid w:val="00AE523E"/>
    <w:rsid w:val="00AE5E47"/>
    <w:rsid w:val="00AE61CF"/>
    <w:rsid w:val="00AE7122"/>
    <w:rsid w:val="00AF33DE"/>
    <w:rsid w:val="00AF3985"/>
    <w:rsid w:val="00AF6671"/>
    <w:rsid w:val="00B00156"/>
    <w:rsid w:val="00B00532"/>
    <w:rsid w:val="00B03B7A"/>
    <w:rsid w:val="00B04B51"/>
    <w:rsid w:val="00B20854"/>
    <w:rsid w:val="00B21AB8"/>
    <w:rsid w:val="00B24BC8"/>
    <w:rsid w:val="00B31887"/>
    <w:rsid w:val="00B32988"/>
    <w:rsid w:val="00B33526"/>
    <w:rsid w:val="00B33CCD"/>
    <w:rsid w:val="00B369D8"/>
    <w:rsid w:val="00B37574"/>
    <w:rsid w:val="00B405D4"/>
    <w:rsid w:val="00B40897"/>
    <w:rsid w:val="00B44316"/>
    <w:rsid w:val="00B52BD7"/>
    <w:rsid w:val="00B54624"/>
    <w:rsid w:val="00B61611"/>
    <w:rsid w:val="00B621E9"/>
    <w:rsid w:val="00B66AA3"/>
    <w:rsid w:val="00B7303D"/>
    <w:rsid w:val="00B75533"/>
    <w:rsid w:val="00B8049B"/>
    <w:rsid w:val="00B86902"/>
    <w:rsid w:val="00B87BF9"/>
    <w:rsid w:val="00B910A8"/>
    <w:rsid w:val="00B92C59"/>
    <w:rsid w:val="00B97200"/>
    <w:rsid w:val="00B9770C"/>
    <w:rsid w:val="00B97D8F"/>
    <w:rsid w:val="00BA214A"/>
    <w:rsid w:val="00BA22A5"/>
    <w:rsid w:val="00BA6537"/>
    <w:rsid w:val="00BA65D8"/>
    <w:rsid w:val="00BA6D8F"/>
    <w:rsid w:val="00BC013E"/>
    <w:rsid w:val="00BC0E6E"/>
    <w:rsid w:val="00BC0FD6"/>
    <w:rsid w:val="00BC32A9"/>
    <w:rsid w:val="00BC4865"/>
    <w:rsid w:val="00BC6171"/>
    <w:rsid w:val="00BC6AD0"/>
    <w:rsid w:val="00BC7BB8"/>
    <w:rsid w:val="00BD09D3"/>
    <w:rsid w:val="00BD15E5"/>
    <w:rsid w:val="00BE6F0A"/>
    <w:rsid w:val="00BF4AEA"/>
    <w:rsid w:val="00BF5091"/>
    <w:rsid w:val="00C0272C"/>
    <w:rsid w:val="00C039EE"/>
    <w:rsid w:val="00C062FB"/>
    <w:rsid w:val="00C12A7D"/>
    <w:rsid w:val="00C141B4"/>
    <w:rsid w:val="00C16836"/>
    <w:rsid w:val="00C20B70"/>
    <w:rsid w:val="00C2207C"/>
    <w:rsid w:val="00C224A3"/>
    <w:rsid w:val="00C23BDD"/>
    <w:rsid w:val="00C30467"/>
    <w:rsid w:val="00C3069A"/>
    <w:rsid w:val="00C31A5F"/>
    <w:rsid w:val="00C34552"/>
    <w:rsid w:val="00C374D0"/>
    <w:rsid w:val="00C3781D"/>
    <w:rsid w:val="00C402B1"/>
    <w:rsid w:val="00C40AFB"/>
    <w:rsid w:val="00C436BE"/>
    <w:rsid w:val="00C437C4"/>
    <w:rsid w:val="00C463A8"/>
    <w:rsid w:val="00C47F01"/>
    <w:rsid w:val="00C527FD"/>
    <w:rsid w:val="00C56DD9"/>
    <w:rsid w:val="00C60A8B"/>
    <w:rsid w:val="00C60ACE"/>
    <w:rsid w:val="00C6112D"/>
    <w:rsid w:val="00C61816"/>
    <w:rsid w:val="00C62E37"/>
    <w:rsid w:val="00C633EF"/>
    <w:rsid w:val="00C648FF"/>
    <w:rsid w:val="00C70A5C"/>
    <w:rsid w:val="00C7720B"/>
    <w:rsid w:val="00C77808"/>
    <w:rsid w:val="00C8164B"/>
    <w:rsid w:val="00C835B5"/>
    <w:rsid w:val="00C850B6"/>
    <w:rsid w:val="00C85B3A"/>
    <w:rsid w:val="00C85E24"/>
    <w:rsid w:val="00C86872"/>
    <w:rsid w:val="00C927E8"/>
    <w:rsid w:val="00C95551"/>
    <w:rsid w:val="00C962A6"/>
    <w:rsid w:val="00CA0122"/>
    <w:rsid w:val="00CA0BAB"/>
    <w:rsid w:val="00CA1900"/>
    <w:rsid w:val="00CA21C8"/>
    <w:rsid w:val="00CA5893"/>
    <w:rsid w:val="00CB1EB7"/>
    <w:rsid w:val="00CB38A2"/>
    <w:rsid w:val="00CC0726"/>
    <w:rsid w:val="00CC0F9A"/>
    <w:rsid w:val="00CC2B35"/>
    <w:rsid w:val="00CC4B1C"/>
    <w:rsid w:val="00CD10E3"/>
    <w:rsid w:val="00CD1BA3"/>
    <w:rsid w:val="00CD4916"/>
    <w:rsid w:val="00CD726E"/>
    <w:rsid w:val="00CE0193"/>
    <w:rsid w:val="00CE19DC"/>
    <w:rsid w:val="00CE305A"/>
    <w:rsid w:val="00CF0C57"/>
    <w:rsid w:val="00CF2279"/>
    <w:rsid w:val="00CF292B"/>
    <w:rsid w:val="00D02C2E"/>
    <w:rsid w:val="00D0364F"/>
    <w:rsid w:val="00D05802"/>
    <w:rsid w:val="00D13E84"/>
    <w:rsid w:val="00D221A6"/>
    <w:rsid w:val="00D2518F"/>
    <w:rsid w:val="00D30D5A"/>
    <w:rsid w:val="00D378AF"/>
    <w:rsid w:val="00D41A9E"/>
    <w:rsid w:val="00D44793"/>
    <w:rsid w:val="00D47724"/>
    <w:rsid w:val="00D53C7B"/>
    <w:rsid w:val="00D64041"/>
    <w:rsid w:val="00D64FA9"/>
    <w:rsid w:val="00D72015"/>
    <w:rsid w:val="00D73CD7"/>
    <w:rsid w:val="00D7577B"/>
    <w:rsid w:val="00D81FA8"/>
    <w:rsid w:val="00D82CE4"/>
    <w:rsid w:val="00D84C22"/>
    <w:rsid w:val="00D8564E"/>
    <w:rsid w:val="00D91A4C"/>
    <w:rsid w:val="00D91D93"/>
    <w:rsid w:val="00D927BE"/>
    <w:rsid w:val="00D92E02"/>
    <w:rsid w:val="00D92F0A"/>
    <w:rsid w:val="00D93FB1"/>
    <w:rsid w:val="00D963BD"/>
    <w:rsid w:val="00D9640B"/>
    <w:rsid w:val="00D97032"/>
    <w:rsid w:val="00DA198F"/>
    <w:rsid w:val="00DA59D0"/>
    <w:rsid w:val="00DA753C"/>
    <w:rsid w:val="00DB004B"/>
    <w:rsid w:val="00DC7D8D"/>
    <w:rsid w:val="00DD3920"/>
    <w:rsid w:val="00DD41A3"/>
    <w:rsid w:val="00DE3E7F"/>
    <w:rsid w:val="00DE44E7"/>
    <w:rsid w:val="00DE65A2"/>
    <w:rsid w:val="00DE75E1"/>
    <w:rsid w:val="00DF3A07"/>
    <w:rsid w:val="00DF5E17"/>
    <w:rsid w:val="00E06457"/>
    <w:rsid w:val="00E10E4F"/>
    <w:rsid w:val="00E12780"/>
    <w:rsid w:val="00E12B4E"/>
    <w:rsid w:val="00E14378"/>
    <w:rsid w:val="00E147B4"/>
    <w:rsid w:val="00E1724F"/>
    <w:rsid w:val="00E26783"/>
    <w:rsid w:val="00E300EA"/>
    <w:rsid w:val="00E30C9F"/>
    <w:rsid w:val="00E32087"/>
    <w:rsid w:val="00E32D4C"/>
    <w:rsid w:val="00E343C5"/>
    <w:rsid w:val="00E400C7"/>
    <w:rsid w:val="00E408F9"/>
    <w:rsid w:val="00E458EB"/>
    <w:rsid w:val="00E54093"/>
    <w:rsid w:val="00E635E9"/>
    <w:rsid w:val="00E63ADA"/>
    <w:rsid w:val="00E64EF7"/>
    <w:rsid w:val="00E65A45"/>
    <w:rsid w:val="00E66FFE"/>
    <w:rsid w:val="00E67D57"/>
    <w:rsid w:val="00E70CED"/>
    <w:rsid w:val="00E71A2B"/>
    <w:rsid w:val="00E74B62"/>
    <w:rsid w:val="00E75B49"/>
    <w:rsid w:val="00E75F97"/>
    <w:rsid w:val="00E81972"/>
    <w:rsid w:val="00E82A10"/>
    <w:rsid w:val="00E8331D"/>
    <w:rsid w:val="00E83962"/>
    <w:rsid w:val="00E84432"/>
    <w:rsid w:val="00E85901"/>
    <w:rsid w:val="00E8620B"/>
    <w:rsid w:val="00E87944"/>
    <w:rsid w:val="00E87E67"/>
    <w:rsid w:val="00E87F69"/>
    <w:rsid w:val="00E97EEE"/>
    <w:rsid w:val="00EA4AC3"/>
    <w:rsid w:val="00EA5898"/>
    <w:rsid w:val="00EB0D7D"/>
    <w:rsid w:val="00EB3A5B"/>
    <w:rsid w:val="00EB4808"/>
    <w:rsid w:val="00EB5390"/>
    <w:rsid w:val="00EB6456"/>
    <w:rsid w:val="00EB7667"/>
    <w:rsid w:val="00EB7C7D"/>
    <w:rsid w:val="00EC6C25"/>
    <w:rsid w:val="00ED2146"/>
    <w:rsid w:val="00ED2EF7"/>
    <w:rsid w:val="00ED4F7D"/>
    <w:rsid w:val="00ED4FB3"/>
    <w:rsid w:val="00ED77EB"/>
    <w:rsid w:val="00EE1BDF"/>
    <w:rsid w:val="00EE2523"/>
    <w:rsid w:val="00EE7F0B"/>
    <w:rsid w:val="00EF1D94"/>
    <w:rsid w:val="00EF29A5"/>
    <w:rsid w:val="00EF6A1F"/>
    <w:rsid w:val="00F01E4C"/>
    <w:rsid w:val="00F03A8D"/>
    <w:rsid w:val="00F05472"/>
    <w:rsid w:val="00F111EE"/>
    <w:rsid w:val="00F11A3A"/>
    <w:rsid w:val="00F15A8C"/>
    <w:rsid w:val="00F170D3"/>
    <w:rsid w:val="00F175E1"/>
    <w:rsid w:val="00F209E4"/>
    <w:rsid w:val="00F224AF"/>
    <w:rsid w:val="00F232C2"/>
    <w:rsid w:val="00F25E5C"/>
    <w:rsid w:val="00F305EC"/>
    <w:rsid w:val="00F36664"/>
    <w:rsid w:val="00F3727B"/>
    <w:rsid w:val="00F4092A"/>
    <w:rsid w:val="00F41920"/>
    <w:rsid w:val="00F41C1E"/>
    <w:rsid w:val="00F42BC9"/>
    <w:rsid w:val="00F45562"/>
    <w:rsid w:val="00F47833"/>
    <w:rsid w:val="00F57431"/>
    <w:rsid w:val="00F57F81"/>
    <w:rsid w:val="00F605B8"/>
    <w:rsid w:val="00F63B8D"/>
    <w:rsid w:val="00F6754C"/>
    <w:rsid w:val="00F723AE"/>
    <w:rsid w:val="00F74445"/>
    <w:rsid w:val="00F756BA"/>
    <w:rsid w:val="00F81EFA"/>
    <w:rsid w:val="00F856DE"/>
    <w:rsid w:val="00F963BB"/>
    <w:rsid w:val="00F9678E"/>
    <w:rsid w:val="00FA139C"/>
    <w:rsid w:val="00FA3195"/>
    <w:rsid w:val="00FA3403"/>
    <w:rsid w:val="00FA3B66"/>
    <w:rsid w:val="00FA5651"/>
    <w:rsid w:val="00FA6E4F"/>
    <w:rsid w:val="00FB28DE"/>
    <w:rsid w:val="00FB2903"/>
    <w:rsid w:val="00FB63DC"/>
    <w:rsid w:val="00FB7AC0"/>
    <w:rsid w:val="00FB7E81"/>
    <w:rsid w:val="00FC0B09"/>
    <w:rsid w:val="00FC2B51"/>
    <w:rsid w:val="00FC37A2"/>
    <w:rsid w:val="00FC397E"/>
    <w:rsid w:val="00FC4879"/>
    <w:rsid w:val="00FC606D"/>
    <w:rsid w:val="00FD0109"/>
    <w:rsid w:val="00FD5B4E"/>
    <w:rsid w:val="00FD6589"/>
    <w:rsid w:val="00FE016F"/>
    <w:rsid w:val="00FE2010"/>
    <w:rsid w:val="00FE2630"/>
    <w:rsid w:val="00FE2C66"/>
    <w:rsid w:val="00FE36E4"/>
    <w:rsid w:val="00FE5A09"/>
    <w:rsid w:val="00FE6944"/>
    <w:rsid w:val="00FF47BE"/>
    <w:rsid w:val="00FF5D8F"/>
    <w:rsid w:val="00FF6628"/>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5"/>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1"/>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uiPriority w:val="99"/>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5"/>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1"/>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5"/>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2"/>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uiPriority w:val="99"/>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 w:type="numbering" w:customStyle="1" w:styleId="WWOutlineListStyle">
    <w:name w:val="WW_OutlineListStyle"/>
    <w:basedOn w:val="NoList"/>
    <w:rsid w:val="0082532F"/>
    <w:pPr>
      <w:numPr>
        <w:numId w:val="26"/>
      </w:numPr>
    </w:pPr>
  </w:style>
  <w:style w:type="character" w:styleId="PlaceholderText">
    <w:name w:val="Placeholder Text"/>
    <w:basedOn w:val="DefaultParagraphFont"/>
    <w:uiPriority w:val="99"/>
    <w:semiHidden/>
    <w:rsid w:val="005515D3"/>
    <w:rPr>
      <w:color w:val="808080"/>
    </w:rPr>
  </w:style>
  <w:style w:type="character" w:customStyle="1" w:styleId="addmd">
    <w:name w:val="addmd"/>
    <w:basedOn w:val="DefaultParagraphFont"/>
    <w:rsid w:val="0085552D"/>
  </w:style>
  <w:style w:type="character" w:customStyle="1" w:styleId="apple-converted-space">
    <w:name w:val="apple-converted-space"/>
    <w:basedOn w:val="DefaultParagraphFont"/>
    <w:rsid w:val="0085552D"/>
  </w:style>
  <w:style w:type="character" w:customStyle="1" w:styleId="grame">
    <w:name w:val="grame"/>
    <w:basedOn w:val="DefaultParagraphFont"/>
    <w:rsid w:val="00E12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5"/>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1"/>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uiPriority w:val="99"/>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5"/>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1"/>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5"/>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2"/>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uiPriority w:val="99"/>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 w:type="numbering" w:customStyle="1" w:styleId="WWOutlineListStyle">
    <w:name w:val="WW_OutlineListStyle"/>
    <w:basedOn w:val="NoList"/>
    <w:rsid w:val="0082532F"/>
    <w:pPr>
      <w:numPr>
        <w:numId w:val="26"/>
      </w:numPr>
    </w:pPr>
  </w:style>
  <w:style w:type="character" w:styleId="PlaceholderText">
    <w:name w:val="Placeholder Text"/>
    <w:basedOn w:val="DefaultParagraphFont"/>
    <w:uiPriority w:val="99"/>
    <w:semiHidden/>
    <w:rsid w:val="005515D3"/>
    <w:rPr>
      <w:color w:val="808080"/>
    </w:rPr>
  </w:style>
  <w:style w:type="character" w:customStyle="1" w:styleId="addmd">
    <w:name w:val="addmd"/>
    <w:basedOn w:val="DefaultParagraphFont"/>
    <w:rsid w:val="0085552D"/>
  </w:style>
  <w:style w:type="character" w:customStyle="1" w:styleId="apple-converted-space">
    <w:name w:val="apple-converted-space"/>
    <w:basedOn w:val="DefaultParagraphFont"/>
    <w:rsid w:val="0085552D"/>
  </w:style>
  <w:style w:type="character" w:customStyle="1" w:styleId="grame">
    <w:name w:val="grame"/>
    <w:basedOn w:val="DefaultParagraphFont"/>
    <w:rsid w:val="00E1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0561">
      <w:bodyDiv w:val="1"/>
      <w:marLeft w:val="0"/>
      <w:marRight w:val="0"/>
      <w:marTop w:val="0"/>
      <w:marBottom w:val="0"/>
      <w:divBdr>
        <w:top w:val="none" w:sz="0" w:space="0" w:color="auto"/>
        <w:left w:val="none" w:sz="0" w:space="0" w:color="auto"/>
        <w:bottom w:val="none" w:sz="0" w:space="0" w:color="auto"/>
        <w:right w:val="none" w:sz="0" w:space="0" w:color="auto"/>
      </w:divBdr>
    </w:div>
    <w:div w:id="558396525">
      <w:bodyDiv w:val="1"/>
      <w:marLeft w:val="0"/>
      <w:marRight w:val="0"/>
      <w:marTop w:val="0"/>
      <w:marBottom w:val="0"/>
      <w:divBdr>
        <w:top w:val="none" w:sz="0" w:space="0" w:color="auto"/>
        <w:left w:val="none" w:sz="0" w:space="0" w:color="auto"/>
        <w:bottom w:val="none" w:sz="0" w:space="0" w:color="auto"/>
        <w:right w:val="none" w:sz="0" w:space="0" w:color="auto"/>
      </w:divBdr>
    </w:div>
    <w:div w:id="1036933360">
      <w:bodyDiv w:val="1"/>
      <w:marLeft w:val="0"/>
      <w:marRight w:val="0"/>
      <w:marTop w:val="0"/>
      <w:marBottom w:val="0"/>
      <w:divBdr>
        <w:top w:val="none" w:sz="0" w:space="0" w:color="auto"/>
        <w:left w:val="none" w:sz="0" w:space="0" w:color="auto"/>
        <w:bottom w:val="none" w:sz="0" w:space="0" w:color="auto"/>
        <w:right w:val="none" w:sz="0" w:space="0" w:color="auto"/>
      </w:divBdr>
    </w:div>
    <w:div w:id="1390346463">
      <w:bodyDiv w:val="1"/>
      <w:marLeft w:val="0"/>
      <w:marRight w:val="0"/>
      <w:marTop w:val="0"/>
      <w:marBottom w:val="0"/>
      <w:divBdr>
        <w:top w:val="none" w:sz="0" w:space="0" w:color="auto"/>
        <w:left w:val="none" w:sz="0" w:space="0" w:color="auto"/>
        <w:bottom w:val="none" w:sz="0" w:space="0" w:color="auto"/>
        <w:right w:val="none" w:sz="0" w:space="0" w:color="auto"/>
      </w:divBdr>
    </w:div>
    <w:div w:id="1572540891">
      <w:bodyDiv w:val="1"/>
      <w:marLeft w:val="0"/>
      <w:marRight w:val="0"/>
      <w:marTop w:val="0"/>
      <w:marBottom w:val="0"/>
      <w:divBdr>
        <w:top w:val="none" w:sz="0" w:space="0" w:color="auto"/>
        <w:left w:val="none" w:sz="0" w:space="0" w:color="auto"/>
        <w:bottom w:val="none" w:sz="0" w:space="0" w:color="auto"/>
        <w:right w:val="none" w:sz="0" w:space="0" w:color="auto"/>
      </w:divBdr>
    </w:div>
    <w:div w:id="1756122839">
      <w:bodyDiv w:val="1"/>
      <w:marLeft w:val="0"/>
      <w:marRight w:val="0"/>
      <w:marTop w:val="0"/>
      <w:marBottom w:val="0"/>
      <w:divBdr>
        <w:top w:val="none" w:sz="0" w:space="0" w:color="auto"/>
        <w:left w:val="none" w:sz="0" w:space="0" w:color="auto"/>
        <w:bottom w:val="none" w:sz="0" w:space="0" w:color="auto"/>
        <w:right w:val="none" w:sz="0" w:space="0" w:color="auto"/>
      </w:divBdr>
    </w:div>
    <w:div w:id="19811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ideas.repec.org/s/eee/pubeco.html" TargetMode="External"/><Relationship Id="rId2" Type="http://schemas.openxmlformats.org/officeDocument/2006/relationships/numbering" Target="numbering.xml"/><Relationship Id="rId16" Type="http://schemas.openxmlformats.org/officeDocument/2006/relationships/hyperlink" Target="https://www.msu.edu/~telder/2005-JHR.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39015123</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Perez Alfaro, Marcelo A.</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BR-L1392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Proposal&lt;/USER_STAGE&gt;&lt;PD_OBJ_TYPE&gt;0&lt;/PD_OBJ_TYPE&gt;&lt;MAKERECORD&gt;N&lt;/MAKERECORD&gt;&lt;PD_FILEPT_NO&gt;PO-BR-L1392-Plan&lt;/PD_FILEPT_NO&gt;&lt;/Data&gt;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Loan Proposal</Disclosure_x0020_Activity>
    <Webtopic xmlns="9c571b2f-e523-4ab2-ba2e-09e151a03ef4">ED-EDU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7DE90B7E3C7344CADCF4C2B48C58D87" ma:contentTypeVersion="0" ma:contentTypeDescription="A content type to manage public (operations) IDB documents" ma:contentTypeScope="" ma:versionID="9bc458a729c525152e5c56577aa14a67">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F2A4A-C37D-4D1C-8ADA-3AEC45B3EDF9}"/>
</file>

<file path=customXml/itemProps2.xml><?xml version="1.0" encoding="utf-8"?>
<ds:datastoreItem xmlns:ds="http://schemas.openxmlformats.org/officeDocument/2006/customXml" ds:itemID="{C2217C11-FBD1-41E5-8A52-280C42B2849D}"/>
</file>

<file path=customXml/itemProps3.xml><?xml version="1.0" encoding="utf-8"?>
<ds:datastoreItem xmlns:ds="http://schemas.openxmlformats.org/officeDocument/2006/customXml" ds:itemID="{3ED36FB9-ED29-4865-AB48-63D9904E4DEC}"/>
</file>

<file path=customXml/itemProps4.xml><?xml version="1.0" encoding="utf-8"?>
<ds:datastoreItem xmlns:ds="http://schemas.openxmlformats.org/officeDocument/2006/customXml" ds:itemID="{9F9C6E8D-E6C1-4F49-9B64-0108D44A4A66}"/>
</file>

<file path=customXml/itemProps5.xml><?xml version="1.0" encoding="utf-8"?>
<ds:datastoreItem xmlns:ds="http://schemas.openxmlformats.org/officeDocument/2006/customXml" ds:itemID="{AECA67EC-D745-4977-B8FD-655E35FD7A96}"/>
</file>

<file path=customXml/itemProps6.xml><?xml version="1.0" encoding="utf-8"?>
<ds:datastoreItem xmlns:ds="http://schemas.openxmlformats.org/officeDocument/2006/customXml" ds:itemID="{F1D8B49B-6AEA-436C-99D0-4ACA32B0B5CC}"/>
</file>

<file path=docProps/app.xml><?xml version="1.0" encoding="utf-8"?>
<Properties xmlns="http://schemas.openxmlformats.org/officeDocument/2006/extended-properties" xmlns:vt="http://schemas.openxmlformats.org/officeDocument/2006/docPropsVTypes">
  <Template>INVsp.dot</Template>
  <TotalTime>4</TotalTime>
  <Pages>16</Pages>
  <Words>5048</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 3 post-QRR</dc:title>
  <dc:creator>CLAUDIACOX</dc:creator>
  <cp:lastModifiedBy>Livia</cp:lastModifiedBy>
  <cp:revision>3</cp:revision>
  <cp:lastPrinted>2014-07-18T17:28:00Z</cp:lastPrinted>
  <dcterms:created xsi:type="dcterms:W3CDTF">2014-08-26T16:24:00Z</dcterms:created>
  <dcterms:modified xsi:type="dcterms:W3CDTF">2014-08-26T16:27:00Z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0x01010046CF21643EE8D14686A648AA6DAD089200A7DE90B7E3C7344CADCF4C2B48C58D87</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