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C466" w14:textId="77777777" w:rsidR="00233814" w:rsidRDefault="00233814" w:rsidP="00E31A56">
      <w:pPr>
        <w:jc w:val="center"/>
        <w:rPr>
          <w:rFonts w:ascii="Arial" w:hAnsi="Arial" w:cs="Arial"/>
          <w:smallCaps/>
        </w:rPr>
      </w:pPr>
    </w:p>
    <w:p w14:paraId="073561E9" w14:textId="77777777" w:rsidR="00233814" w:rsidRDefault="00233814" w:rsidP="00E31A56">
      <w:pPr>
        <w:jc w:val="center"/>
        <w:rPr>
          <w:rFonts w:ascii="Arial" w:hAnsi="Arial" w:cs="Arial"/>
          <w:smallCaps/>
        </w:rPr>
      </w:pPr>
    </w:p>
    <w:p w14:paraId="25F9EDDB" w14:textId="77777777" w:rsidR="00233814" w:rsidRDefault="00233814" w:rsidP="00E31A56">
      <w:pPr>
        <w:jc w:val="center"/>
        <w:rPr>
          <w:rFonts w:ascii="Arial" w:hAnsi="Arial" w:cs="Arial"/>
          <w:smallCaps/>
        </w:rPr>
      </w:pPr>
    </w:p>
    <w:p w14:paraId="0026A59B" w14:textId="77777777" w:rsidR="00E31A56" w:rsidRPr="00AD7084" w:rsidRDefault="00E31A56" w:rsidP="00E31A56">
      <w:pPr>
        <w:jc w:val="center"/>
        <w:rPr>
          <w:rFonts w:ascii="Arial" w:hAnsi="Arial" w:cs="Arial"/>
          <w:smallCaps/>
        </w:rPr>
      </w:pPr>
      <w:r w:rsidRPr="00AD7084">
        <w:rPr>
          <w:rFonts w:ascii="Arial" w:hAnsi="Arial" w:cs="Arial"/>
          <w:smallCaps/>
        </w:rPr>
        <w:t>Document of the Inter-American Development Bank</w:t>
      </w:r>
    </w:p>
    <w:p w14:paraId="65ABE3E1" w14:textId="77777777" w:rsidR="00E31A56" w:rsidRPr="00AD7084" w:rsidRDefault="00E31A56" w:rsidP="00E31A56">
      <w:pPr>
        <w:jc w:val="center"/>
        <w:rPr>
          <w:rFonts w:ascii="Arial" w:hAnsi="Arial" w:cs="Arial"/>
        </w:rPr>
      </w:pPr>
    </w:p>
    <w:p w14:paraId="0E520DE7" w14:textId="77777777" w:rsidR="00E31A56" w:rsidRPr="00AD7084" w:rsidRDefault="00E31A56" w:rsidP="00E31A56">
      <w:pPr>
        <w:jc w:val="center"/>
        <w:rPr>
          <w:rFonts w:ascii="Arial" w:hAnsi="Arial" w:cs="Arial"/>
        </w:rPr>
      </w:pPr>
    </w:p>
    <w:p w14:paraId="7CEC0CA3" w14:textId="77777777" w:rsidR="00E31A56" w:rsidRPr="00AD7084" w:rsidRDefault="00E31A56" w:rsidP="00E31A56">
      <w:pPr>
        <w:jc w:val="center"/>
        <w:rPr>
          <w:rFonts w:ascii="Arial" w:hAnsi="Arial" w:cs="Arial"/>
          <w:b/>
          <w:smallCaps/>
        </w:rPr>
      </w:pPr>
    </w:p>
    <w:p w14:paraId="06ADD27D" w14:textId="77777777" w:rsidR="00E31A56" w:rsidRPr="00AD7084" w:rsidRDefault="00E31A56" w:rsidP="00E31A56">
      <w:pPr>
        <w:jc w:val="center"/>
        <w:rPr>
          <w:rFonts w:ascii="Arial" w:hAnsi="Arial" w:cs="Arial"/>
          <w:b/>
          <w:smallCaps/>
        </w:rPr>
      </w:pPr>
      <w:r w:rsidRPr="00AD7084">
        <w:rPr>
          <w:rFonts w:ascii="Arial" w:hAnsi="Arial" w:cs="Arial"/>
          <w:b/>
          <w:smallCaps/>
        </w:rPr>
        <w:t>Jamaica</w:t>
      </w:r>
    </w:p>
    <w:p w14:paraId="5570AFE5" w14:textId="77777777" w:rsidR="00E31A56" w:rsidRPr="00AD7084" w:rsidRDefault="00E31A56" w:rsidP="00E31A56">
      <w:pPr>
        <w:jc w:val="center"/>
        <w:rPr>
          <w:rFonts w:ascii="Arial" w:hAnsi="Arial" w:cs="Arial"/>
          <w:b/>
          <w:smallCaps/>
        </w:rPr>
      </w:pPr>
    </w:p>
    <w:p w14:paraId="5F18BDA7" w14:textId="77777777" w:rsidR="00E31A56" w:rsidRPr="00AD7084" w:rsidRDefault="00E31A56" w:rsidP="00E31A56">
      <w:pPr>
        <w:jc w:val="center"/>
        <w:rPr>
          <w:rFonts w:ascii="Arial" w:hAnsi="Arial" w:cs="Arial"/>
          <w:b/>
          <w:smallCaps/>
        </w:rPr>
      </w:pPr>
    </w:p>
    <w:p w14:paraId="5330AB39" w14:textId="77777777" w:rsidR="00E31A56" w:rsidRPr="00AD7084" w:rsidRDefault="00E31A56" w:rsidP="00E31A56">
      <w:pPr>
        <w:jc w:val="center"/>
        <w:rPr>
          <w:rFonts w:ascii="Arial" w:hAnsi="Arial" w:cs="Arial"/>
          <w:b/>
          <w:smallCaps/>
        </w:rPr>
      </w:pPr>
    </w:p>
    <w:p w14:paraId="0D2597B5" w14:textId="77777777" w:rsidR="00055BBC" w:rsidRDefault="00055BBC" w:rsidP="00E31A56">
      <w:pPr>
        <w:jc w:val="center"/>
        <w:rPr>
          <w:rFonts w:ascii="Arial" w:hAnsi="Arial" w:cs="Arial"/>
          <w:b/>
          <w:smallCaps/>
        </w:rPr>
      </w:pPr>
    </w:p>
    <w:p w14:paraId="7639A0BD" w14:textId="77777777" w:rsidR="00E31A56" w:rsidRPr="00AD7084" w:rsidRDefault="00912037" w:rsidP="00E31A56">
      <w:pPr>
        <w:jc w:val="center"/>
        <w:rPr>
          <w:rFonts w:ascii="Arial" w:hAnsi="Arial" w:cs="Arial"/>
          <w:b/>
          <w:smallCaps/>
        </w:rPr>
      </w:pPr>
      <w:r w:rsidRPr="00AD7084">
        <w:rPr>
          <w:rFonts w:ascii="Arial" w:hAnsi="Arial" w:cs="Arial"/>
          <w:b/>
          <w:smallCaps/>
        </w:rPr>
        <w:t xml:space="preserve">Support to the </w:t>
      </w:r>
      <w:proofErr w:type="gramStart"/>
      <w:r w:rsidRPr="00AD7084">
        <w:rPr>
          <w:rFonts w:ascii="Arial" w:hAnsi="Arial" w:cs="Arial"/>
          <w:b/>
          <w:smallCaps/>
        </w:rPr>
        <w:t>Public Sector</w:t>
      </w:r>
      <w:proofErr w:type="gramEnd"/>
      <w:r w:rsidRPr="00AD7084">
        <w:rPr>
          <w:rFonts w:ascii="Arial" w:hAnsi="Arial" w:cs="Arial"/>
          <w:b/>
          <w:smallCaps/>
        </w:rPr>
        <w:t xml:space="preserve"> Transformation Programme</w:t>
      </w:r>
    </w:p>
    <w:p w14:paraId="1BD87663" w14:textId="77777777" w:rsidR="00E31A56" w:rsidRPr="00AD7084" w:rsidRDefault="00E31A56" w:rsidP="00E31A56">
      <w:pPr>
        <w:jc w:val="center"/>
        <w:rPr>
          <w:rFonts w:ascii="Arial" w:hAnsi="Arial" w:cs="Arial"/>
          <w:b/>
          <w:smallCaps/>
        </w:rPr>
      </w:pPr>
    </w:p>
    <w:p w14:paraId="5A427407" w14:textId="77777777" w:rsidR="00E31A56" w:rsidRPr="00AD7084" w:rsidRDefault="00E31A56" w:rsidP="00E31A56">
      <w:pPr>
        <w:jc w:val="center"/>
        <w:rPr>
          <w:rFonts w:ascii="Arial" w:hAnsi="Arial" w:cs="Arial"/>
          <w:b/>
          <w:smallCaps/>
        </w:rPr>
      </w:pPr>
    </w:p>
    <w:p w14:paraId="426A15FF" w14:textId="655D2EAC" w:rsidR="00E31A56" w:rsidRPr="00AD7084" w:rsidRDefault="00E31A56" w:rsidP="00E31A56">
      <w:pPr>
        <w:jc w:val="center"/>
        <w:rPr>
          <w:rFonts w:ascii="Arial" w:hAnsi="Arial" w:cs="Arial"/>
          <w:b/>
          <w:smallCaps/>
        </w:rPr>
      </w:pPr>
      <w:bookmarkStart w:id="0" w:name="Text7"/>
      <w:r w:rsidRPr="00AD7084">
        <w:rPr>
          <w:rFonts w:ascii="Arial" w:hAnsi="Arial" w:cs="Arial"/>
          <w:b/>
          <w:smallCaps/>
        </w:rPr>
        <w:t>(</w:t>
      </w:r>
      <w:bookmarkEnd w:id="0"/>
      <w:r w:rsidRPr="00AD7084">
        <w:rPr>
          <w:rFonts w:ascii="Arial" w:hAnsi="Arial" w:cs="Arial"/>
          <w:b/>
          <w:smallCaps/>
        </w:rPr>
        <w:t>JA-L107</w:t>
      </w:r>
      <w:r w:rsidR="006614A8">
        <w:rPr>
          <w:rFonts w:ascii="Arial" w:hAnsi="Arial" w:cs="Arial"/>
          <w:b/>
          <w:smallCaps/>
        </w:rPr>
        <w:t xml:space="preserve">3; </w:t>
      </w:r>
      <w:r w:rsidR="00912037" w:rsidRPr="00AD7084">
        <w:rPr>
          <w:rFonts w:ascii="Arial" w:hAnsi="Arial" w:cs="Arial"/>
          <w:b/>
          <w:smallCaps/>
        </w:rPr>
        <w:t>JA-L1078</w:t>
      </w:r>
      <w:r w:rsidRPr="00AD7084">
        <w:rPr>
          <w:rFonts w:ascii="Arial" w:hAnsi="Arial" w:cs="Arial"/>
          <w:b/>
          <w:smallCaps/>
        </w:rPr>
        <w:t>)</w:t>
      </w:r>
    </w:p>
    <w:p w14:paraId="7ADAAF3A" w14:textId="77777777" w:rsidR="00E31A56" w:rsidRDefault="00E31A56" w:rsidP="00E31A56">
      <w:pPr>
        <w:jc w:val="center"/>
        <w:rPr>
          <w:rFonts w:ascii="Arial" w:hAnsi="Arial" w:cs="Arial"/>
        </w:rPr>
      </w:pPr>
    </w:p>
    <w:p w14:paraId="32812AE0" w14:textId="77777777" w:rsidR="00055BBC" w:rsidRPr="00AD7084" w:rsidRDefault="00055BBC" w:rsidP="00E31A56">
      <w:pPr>
        <w:jc w:val="center"/>
        <w:rPr>
          <w:rFonts w:ascii="Arial" w:hAnsi="Arial" w:cs="Arial"/>
        </w:rPr>
      </w:pPr>
    </w:p>
    <w:p w14:paraId="20568EF2" w14:textId="77777777" w:rsidR="00E31A56" w:rsidRPr="00AD7084" w:rsidRDefault="00152823" w:rsidP="00E31A56">
      <w:pPr>
        <w:jc w:val="center"/>
        <w:rPr>
          <w:rFonts w:ascii="Arial" w:hAnsi="Arial" w:cs="Arial"/>
          <w:b/>
          <w:smallCaps/>
        </w:rPr>
      </w:pPr>
      <w:r w:rsidRPr="00AD7084">
        <w:rPr>
          <w:rFonts w:ascii="Arial" w:hAnsi="Arial" w:cs="Arial"/>
          <w:b/>
          <w:smallCaps/>
        </w:rPr>
        <w:t xml:space="preserve">Economic Analysis </w:t>
      </w:r>
    </w:p>
    <w:p w14:paraId="33B69CE7" w14:textId="77777777" w:rsidR="00E31A56" w:rsidRPr="00AD7084" w:rsidRDefault="00E31A56" w:rsidP="00E31A56">
      <w:pPr>
        <w:jc w:val="center"/>
        <w:rPr>
          <w:rFonts w:ascii="Arial" w:hAnsi="Arial" w:cs="Arial"/>
        </w:rPr>
      </w:pPr>
    </w:p>
    <w:p w14:paraId="7FAE0C3A" w14:textId="77777777" w:rsidR="00E31A56" w:rsidRPr="00AD7084" w:rsidRDefault="00E31A56" w:rsidP="00E31A56">
      <w:pPr>
        <w:jc w:val="center"/>
        <w:rPr>
          <w:rFonts w:ascii="Arial" w:hAnsi="Arial" w:cs="Arial"/>
        </w:rPr>
      </w:pPr>
    </w:p>
    <w:p w14:paraId="531803C2" w14:textId="77777777" w:rsidR="00E31A56" w:rsidRPr="00AD7084" w:rsidRDefault="00E31A56" w:rsidP="00E31A56">
      <w:pPr>
        <w:jc w:val="center"/>
        <w:rPr>
          <w:rFonts w:ascii="Arial" w:hAnsi="Arial" w:cs="Arial"/>
        </w:rPr>
      </w:pPr>
    </w:p>
    <w:p w14:paraId="5B54F886" w14:textId="77777777" w:rsidR="00E31A56" w:rsidRPr="00AD7084" w:rsidRDefault="00E31A56" w:rsidP="00E31A56">
      <w:pPr>
        <w:jc w:val="center"/>
        <w:rPr>
          <w:rFonts w:ascii="Arial" w:hAnsi="Arial" w:cs="Arial"/>
          <w:b/>
          <w:smallCaps/>
        </w:rPr>
      </w:pPr>
    </w:p>
    <w:p w14:paraId="65840FA5" w14:textId="07BF5411" w:rsidR="009923DE" w:rsidRPr="00146414" w:rsidRDefault="009923DE" w:rsidP="009923DE">
      <w:pPr>
        <w:pBdr>
          <w:top w:val="single" w:sz="4" w:space="1" w:color="auto"/>
          <w:left w:val="single" w:sz="4" w:space="4" w:color="auto"/>
          <w:bottom w:val="single" w:sz="4" w:space="1" w:color="auto"/>
          <w:right w:val="single" w:sz="4" w:space="4" w:color="auto"/>
        </w:pBdr>
        <w:tabs>
          <w:tab w:val="left" w:pos="1440"/>
        </w:tabs>
        <w:spacing w:after="0" w:line="240" w:lineRule="auto"/>
        <w:jc w:val="both"/>
        <w:rPr>
          <w:rFonts w:ascii="Arial" w:hAnsi="Arial" w:cs="Arial"/>
          <w:sz w:val="20"/>
          <w:szCs w:val="20"/>
        </w:rPr>
      </w:pPr>
      <w:r w:rsidRPr="00146414">
        <w:rPr>
          <w:rFonts w:ascii="Arial" w:hAnsi="Arial" w:cs="Arial"/>
          <w:sz w:val="20"/>
          <w:szCs w:val="20"/>
        </w:rPr>
        <w:t>This document was prep</w:t>
      </w:r>
      <w:r>
        <w:rPr>
          <w:rFonts w:ascii="Arial" w:hAnsi="Arial" w:cs="Arial"/>
          <w:sz w:val="20"/>
          <w:szCs w:val="20"/>
        </w:rPr>
        <w:t xml:space="preserve">ared by Evelyn Molina (IFD/ICS) </w:t>
      </w:r>
      <w:r w:rsidR="00FF29A5">
        <w:rPr>
          <w:rFonts w:ascii="Arial" w:hAnsi="Arial" w:cs="Arial"/>
          <w:sz w:val="20"/>
          <w:szCs w:val="20"/>
        </w:rPr>
        <w:t>with valuable comments from</w:t>
      </w:r>
      <w:r>
        <w:rPr>
          <w:rFonts w:ascii="Arial" w:hAnsi="Arial" w:cs="Arial"/>
          <w:sz w:val="20"/>
          <w:szCs w:val="20"/>
        </w:rPr>
        <w:t xml:space="preserve"> Mariano Lafuente </w:t>
      </w:r>
      <w:r w:rsidRPr="00146414">
        <w:rPr>
          <w:rFonts w:ascii="Arial" w:hAnsi="Arial" w:cs="Arial"/>
          <w:sz w:val="20"/>
          <w:szCs w:val="20"/>
        </w:rPr>
        <w:t>(IFD/ICS)</w:t>
      </w:r>
      <w:r>
        <w:rPr>
          <w:rFonts w:ascii="Arial" w:hAnsi="Arial" w:cs="Arial"/>
          <w:sz w:val="20"/>
          <w:szCs w:val="20"/>
        </w:rPr>
        <w:t xml:space="preserve">, Camila Mejia </w:t>
      </w:r>
      <w:r w:rsidRPr="00146414">
        <w:rPr>
          <w:rFonts w:ascii="Arial" w:hAnsi="Arial" w:cs="Arial"/>
          <w:sz w:val="20"/>
          <w:szCs w:val="20"/>
        </w:rPr>
        <w:t>(IFD/ICS)</w:t>
      </w:r>
      <w:r>
        <w:rPr>
          <w:rFonts w:ascii="Arial" w:hAnsi="Arial" w:cs="Arial"/>
          <w:sz w:val="20"/>
          <w:szCs w:val="20"/>
        </w:rPr>
        <w:t xml:space="preserve">, </w:t>
      </w:r>
      <w:r w:rsidRPr="00146414">
        <w:rPr>
          <w:rFonts w:ascii="Arial" w:hAnsi="Arial" w:cs="Arial"/>
          <w:sz w:val="20"/>
          <w:szCs w:val="20"/>
        </w:rPr>
        <w:t>Javier Reyes (IFD/ICS)</w:t>
      </w:r>
      <w:r>
        <w:rPr>
          <w:rFonts w:ascii="Arial" w:hAnsi="Arial" w:cs="Arial"/>
          <w:sz w:val="20"/>
          <w:szCs w:val="20"/>
        </w:rPr>
        <w:t>, Arturo Muente</w:t>
      </w:r>
      <w:r w:rsidRPr="00146414">
        <w:rPr>
          <w:rFonts w:ascii="Arial" w:hAnsi="Arial" w:cs="Arial"/>
          <w:sz w:val="20"/>
          <w:szCs w:val="20"/>
        </w:rPr>
        <w:t xml:space="preserve"> (</w:t>
      </w:r>
      <w:r>
        <w:rPr>
          <w:rFonts w:ascii="Arial" w:hAnsi="Arial" w:cs="Arial"/>
          <w:sz w:val="20"/>
          <w:szCs w:val="20"/>
        </w:rPr>
        <w:t>IFD</w:t>
      </w:r>
      <w:r w:rsidRPr="00146414">
        <w:rPr>
          <w:rFonts w:ascii="Arial" w:hAnsi="Arial" w:cs="Arial"/>
          <w:sz w:val="20"/>
          <w:szCs w:val="20"/>
        </w:rPr>
        <w:t>/</w:t>
      </w:r>
      <w:r>
        <w:rPr>
          <w:rFonts w:ascii="Arial" w:hAnsi="Arial" w:cs="Arial"/>
          <w:sz w:val="20"/>
          <w:szCs w:val="20"/>
        </w:rPr>
        <w:t>ICS</w:t>
      </w:r>
      <w:r w:rsidRPr="00146414">
        <w:rPr>
          <w:rFonts w:ascii="Arial" w:hAnsi="Arial" w:cs="Arial"/>
          <w:sz w:val="20"/>
          <w:szCs w:val="20"/>
        </w:rPr>
        <w:t>)</w:t>
      </w:r>
      <w:r>
        <w:rPr>
          <w:rFonts w:ascii="Arial" w:hAnsi="Arial" w:cs="Arial"/>
          <w:sz w:val="20"/>
          <w:szCs w:val="20"/>
        </w:rPr>
        <w:t xml:space="preserve"> and Waldo Tapia (SCL/LMK)</w:t>
      </w:r>
      <w:r w:rsidRPr="00146414">
        <w:rPr>
          <w:rFonts w:ascii="Arial" w:hAnsi="Arial" w:cs="Arial"/>
          <w:sz w:val="20"/>
          <w:szCs w:val="20"/>
        </w:rPr>
        <w:t>.</w:t>
      </w:r>
    </w:p>
    <w:p w14:paraId="6A7928FE" w14:textId="77777777" w:rsidR="00202908" w:rsidRPr="00166860" w:rsidRDefault="00202908" w:rsidP="00202908">
      <w:pPr>
        <w:jc w:val="center"/>
        <w:rPr>
          <w:rFonts w:ascii="Arial" w:hAnsi="Arial" w:cs="Arial"/>
          <w:b/>
        </w:rPr>
      </w:pPr>
      <w:r w:rsidRPr="00146414">
        <w:rPr>
          <w:rFonts w:ascii="Arial" w:hAnsi="Arial" w:cs="Arial"/>
          <w:b/>
        </w:rPr>
        <w:br w:type="page"/>
      </w:r>
    </w:p>
    <w:p w14:paraId="5B38CF59" w14:textId="77777777" w:rsidR="00E31A56" w:rsidRPr="00AD7084" w:rsidRDefault="00E31A56" w:rsidP="004A31CD">
      <w:pPr>
        <w:pStyle w:val="Title"/>
        <w:tabs>
          <w:tab w:val="clear" w:pos="1440"/>
          <w:tab w:val="clear" w:pos="3060"/>
        </w:tabs>
        <w:ind w:left="567" w:hanging="567"/>
        <w:jc w:val="left"/>
        <w:outlineLvl w:val="9"/>
        <w:rPr>
          <w:rFonts w:ascii="Arial" w:hAnsi="Arial" w:cs="Arial"/>
          <w:b/>
          <w:smallCaps/>
          <w:sz w:val="22"/>
          <w:szCs w:val="22"/>
        </w:rPr>
      </w:pPr>
    </w:p>
    <w:p w14:paraId="2D7770A9" w14:textId="77777777" w:rsidR="00B84211" w:rsidRPr="009B6935" w:rsidRDefault="007A1860" w:rsidP="003065AF">
      <w:pPr>
        <w:pStyle w:val="Title"/>
        <w:numPr>
          <w:ilvl w:val="0"/>
          <w:numId w:val="5"/>
        </w:numPr>
        <w:tabs>
          <w:tab w:val="clear" w:pos="1440"/>
          <w:tab w:val="clear" w:pos="3060"/>
        </w:tabs>
        <w:outlineLvl w:val="9"/>
        <w:rPr>
          <w:rFonts w:ascii="Arial" w:hAnsi="Arial" w:cs="Arial"/>
          <w:b/>
          <w:sz w:val="22"/>
          <w:szCs w:val="22"/>
        </w:rPr>
      </w:pPr>
      <w:r w:rsidRPr="009B6935">
        <w:rPr>
          <w:rFonts w:ascii="Arial" w:hAnsi="Arial" w:cs="Arial"/>
          <w:b/>
          <w:sz w:val="22"/>
          <w:szCs w:val="22"/>
        </w:rPr>
        <w:t>Introduc</w:t>
      </w:r>
      <w:r w:rsidR="006C3007" w:rsidRPr="009B6935">
        <w:rPr>
          <w:rFonts w:ascii="Arial" w:hAnsi="Arial" w:cs="Arial"/>
          <w:b/>
          <w:sz w:val="22"/>
          <w:szCs w:val="22"/>
        </w:rPr>
        <w:t>tion</w:t>
      </w:r>
    </w:p>
    <w:p w14:paraId="5A29C960" w14:textId="77777777" w:rsidR="003F53B4" w:rsidRPr="009B6935" w:rsidRDefault="003F53B4" w:rsidP="003F53B4">
      <w:pPr>
        <w:pStyle w:val="Title"/>
        <w:tabs>
          <w:tab w:val="clear" w:pos="1440"/>
          <w:tab w:val="clear" w:pos="3060"/>
        </w:tabs>
        <w:jc w:val="left"/>
        <w:outlineLvl w:val="9"/>
        <w:rPr>
          <w:rFonts w:ascii="Arial" w:hAnsi="Arial" w:cs="Arial"/>
          <w:b/>
          <w:sz w:val="22"/>
          <w:szCs w:val="22"/>
        </w:rPr>
      </w:pPr>
    </w:p>
    <w:p w14:paraId="101F5ABE" w14:textId="77777777" w:rsidR="008E66BF" w:rsidRPr="009B6935" w:rsidRDefault="006C3007" w:rsidP="003065AF">
      <w:pPr>
        <w:pStyle w:val="Paragraph"/>
        <w:numPr>
          <w:ilvl w:val="1"/>
          <w:numId w:val="6"/>
        </w:numPr>
        <w:ind w:left="540" w:hanging="522"/>
        <w:rPr>
          <w:rFonts w:ascii="Arial" w:hAnsi="Arial" w:cs="Arial"/>
          <w:kern w:val="28"/>
          <w:sz w:val="22"/>
          <w:szCs w:val="22"/>
          <w:lang w:val="en-US"/>
        </w:rPr>
      </w:pPr>
      <w:r w:rsidRPr="009B6935">
        <w:rPr>
          <w:rFonts w:ascii="Arial" w:hAnsi="Arial" w:cs="Arial"/>
          <w:kern w:val="28"/>
          <w:sz w:val="22"/>
          <w:szCs w:val="22"/>
          <w:lang w:val="en-US"/>
        </w:rPr>
        <w:t>The present document presents a</w:t>
      </w:r>
      <w:r w:rsidR="00A4633D" w:rsidRPr="009B6935">
        <w:rPr>
          <w:rFonts w:ascii="Arial" w:hAnsi="Arial" w:cs="Arial"/>
          <w:kern w:val="28"/>
          <w:sz w:val="22"/>
          <w:szCs w:val="22"/>
          <w:lang w:val="en-US"/>
        </w:rPr>
        <w:t>n</w:t>
      </w:r>
      <w:r w:rsidRPr="009B6935">
        <w:rPr>
          <w:rFonts w:ascii="Arial" w:hAnsi="Arial" w:cs="Arial"/>
          <w:kern w:val="28"/>
          <w:sz w:val="22"/>
          <w:szCs w:val="22"/>
          <w:lang w:val="en-US"/>
        </w:rPr>
        <w:t xml:space="preserve"> ex</w:t>
      </w:r>
      <w:r w:rsidR="00A4633D" w:rsidRPr="009B6935">
        <w:rPr>
          <w:rFonts w:ascii="Arial" w:hAnsi="Arial" w:cs="Arial"/>
          <w:kern w:val="28"/>
          <w:sz w:val="22"/>
          <w:szCs w:val="22"/>
          <w:lang w:val="en-US"/>
        </w:rPr>
        <w:t xml:space="preserve"> </w:t>
      </w:r>
      <w:r w:rsidRPr="009B6935">
        <w:rPr>
          <w:rFonts w:ascii="Arial" w:hAnsi="Arial" w:cs="Arial"/>
          <w:kern w:val="28"/>
          <w:sz w:val="22"/>
          <w:szCs w:val="22"/>
          <w:lang w:val="en-US"/>
        </w:rPr>
        <w:t>ant</w:t>
      </w:r>
      <w:r w:rsidR="00A4633D" w:rsidRPr="009B6935">
        <w:rPr>
          <w:rFonts w:ascii="Arial" w:hAnsi="Arial" w:cs="Arial"/>
          <w:kern w:val="28"/>
          <w:sz w:val="22"/>
          <w:szCs w:val="22"/>
          <w:lang w:val="en-US"/>
        </w:rPr>
        <w:t>e</w:t>
      </w:r>
      <w:r w:rsidRPr="009B6935">
        <w:rPr>
          <w:rFonts w:ascii="Arial" w:hAnsi="Arial" w:cs="Arial"/>
          <w:kern w:val="28"/>
          <w:sz w:val="22"/>
          <w:szCs w:val="22"/>
          <w:lang w:val="en-US"/>
        </w:rPr>
        <w:t xml:space="preserve"> economic analysis of the </w:t>
      </w:r>
      <w:r w:rsidR="00912037" w:rsidRPr="009B6935">
        <w:rPr>
          <w:rFonts w:ascii="Arial" w:hAnsi="Arial" w:cs="Arial"/>
          <w:kern w:val="28"/>
          <w:sz w:val="22"/>
          <w:szCs w:val="22"/>
          <w:lang w:val="en-US"/>
        </w:rPr>
        <w:t xml:space="preserve">Support to the </w:t>
      </w:r>
      <w:proofErr w:type="gramStart"/>
      <w:r w:rsidR="00912037" w:rsidRPr="009B6935">
        <w:rPr>
          <w:rFonts w:ascii="Arial" w:hAnsi="Arial" w:cs="Arial"/>
          <w:kern w:val="28"/>
          <w:sz w:val="22"/>
          <w:szCs w:val="22"/>
          <w:lang w:val="en-US"/>
        </w:rPr>
        <w:t>Public Sector</w:t>
      </w:r>
      <w:proofErr w:type="gramEnd"/>
      <w:r w:rsidR="00912037" w:rsidRPr="009B6935">
        <w:rPr>
          <w:rFonts w:ascii="Arial" w:hAnsi="Arial" w:cs="Arial"/>
          <w:kern w:val="28"/>
          <w:sz w:val="22"/>
          <w:szCs w:val="22"/>
          <w:lang w:val="en-US"/>
        </w:rPr>
        <w:t xml:space="preserve"> Transformation Programme </w:t>
      </w:r>
      <w:r w:rsidRPr="009B6935">
        <w:rPr>
          <w:rFonts w:ascii="Arial" w:hAnsi="Arial" w:cs="Arial"/>
          <w:kern w:val="28"/>
          <w:sz w:val="22"/>
          <w:szCs w:val="22"/>
          <w:lang w:val="en-US"/>
        </w:rPr>
        <w:t>(JA-L107</w:t>
      </w:r>
      <w:r w:rsidR="00912037" w:rsidRPr="009B6935">
        <w:rPr>
          <w:rFonts w:ascii="Arial" w:hAnsi="Arial" w:cs="Arial"/>
          <w:kern w:val="28"/>
          <w:sz w:val="22"/>
          <w:szCs w:val="22"/>
          <w:lang w:val="en-US"/>
        </w:rPr>
        <w:t>3 y JA-L1078</w:t>
      </w:r>
      <w:r w:rsidRPr="009B6935">
        <w:rPr>
          <w:rFonts w:ascii="Arial" w:hAnsi="Arial" w:cs="Arial"/>
          <w:kern w:val="28"/>
          <w:sz w:val="22"/>
          <w:szCs w:val="22"/>
          <w:lang w:val="en-US"/>
        </w:rPr>
        <w:t>)</w:t>
      </w:r>
      <w:r w:rsidR="008E66BF" w:rsidRPr="009B6935">
        <w:rPr>
          <w:rFonts w:ascii="Arial" w:hAnsi="Arial" w:cs="Arial"/>
          <w:kern w:val="28"/>
          <w:sz w:val="22"/>
          <w:szCs w:val="22"/>
          <w:lang w:val="en-US"/>
        </w:rPr>
        <w:t xml:space="preserve"> planned to be executed in the period 2017-2022</w:t>
      </w:r>
      <w:r w:rsidR="00903AEB" w:rsidRPr="009B6935">
        <w:rPr>
          <w:rFonts w:ascii="Arial" w:hAnsi="Arial" w:cs="Arial"/>
          <w:kern w:val="28"/>
          <w:sz w:val="22"/>
          <w:szCs w:val="22"/>
          <w:lang w:val="en-US"/>
        </w:rPr>
        <w:t>.</w:t>
      </w:r>
      <w:r w:rsidR="008E66BF" w:rsidRPr="009B6935">
        <w:rPr>
          <w:rFonts w:ascii="Arial" w:hAnsi="Arial" w:cs="Arial"/>
          <w:kern w:val="28"/>
          <w:sz w:val="22"/>
          <w:szCs w:val="22"/>
          <w:lang w:val="en-US"/>
        </w:rPr>
        <w:t xml:space="preserve"> The methodology used was</w:t>
      </w:r>
      <w:r w:rsidR="00912037" w:rsidRPr="009B6935">
        <w:rPr>
          <w:rFonts w:ascii="Arial" w:hAnsi="Arial" w:cs="Arial"/>
          <w:kern w:val="28"/>
          <w:sz w:val="22"/>
          <w:szCs w:val="22"/>
          <w:lang w:val="en-US"/>
        </w:rPr>
        <w:t xml:space="preserve"> </w:t>
      </w:r>
      <w:r w:rsidR="008E66BF" w:rsidRPr="009B6935">
        <w:rPr>
          <w:rFonts w:ascii="Arial" w:hAnsi="Arial" w:cs="Arial"/>
          <w:kern w:val="28"/>
          <w:sz w:val="22"/>
          <w:szCs w:val="22"/>
          <w:lang w:val="en-US"/>
        </w:rPr>
        <w:t>cost-benefit analysis.</w:t>
      </w:r>
    </w:p>
    <w:p w14:paraId="1DE8EFF6" w14:textId="3E341401" w:rsidR="00076C97" w:rsidRDefault="00903AEB" w:rsidP="003065AF">
      <w:pPr>
        <w:pStyle w:val="Paragraph"/>
        <w:numPr>
          <w:ilvl w:val="1"/>
          <w:numId w:val="6"/>
        </w:numPr>
        <w:ind w:left="540" w:hanging="522"/>
        <w:rPr>
          <w:rFonts w:ascii="Arial" w:hAnsi="Arial" w:cs="Arial"/>
          <w:kern w:val="28"/>
          <w:sz w:val="22"/>
          <w:szCs w:val="22"/>
          <w:lang w:val="en-US"/>
        </w:rPr>
      </w:pPr>
      <w:r w:rsidRPr="009B6935">
        <w:rPr>
          <w:rFonts w:ascii="Arial" w:hAnsi="Arial" w:cs="Arial"/>
          <w:kern w:val="28"/>
          <w:sz w:val="22"/>
          <w:szCs w:val="22"/>
          <w:lang w:val="en-US"/>
        </w:rPr>
        <w:t xml:space="preserve">The </w:t>
      </w:r>
      <w:r w:rsidR="001B7A96" w:rsidRPr="009B6935">
        <w:rPr>
          <w:rFonts w:ascii="Arial" w:hAnsi="Arial" w:cs="Arial"/>
          <w:kern w:val="28"/>
          <w:sz w:val="22"/>
          <w:szCs w:val="22"/>
          <w:lang w:val="en-US"/>
        </w:rPr>
        <w:t xml:space="preserve">main </w:t>
      </w:r>
      <w:r w:rsidRPr="009B6935">
        <w:rPr>
          <w:rFonts w:ascii="Arial" w:hAnsi="Arial" w:cs="Arial"/>
          <w:kern w:val="28"/>
          <w:sz w:val="22"/>
          <w:szCs w:val="22"/>
          <w:lang w:val="en-US"/>
        </w:rPr>
        <w:t xml:space="preserve">objective of </w:t>
      </w:r>
      <w:r w:rsidR="00912037" w:rsidRPr="009B6935">
        <w:rPr>
          <w:rFonts w:ascii="Arial" w:hAnsi="Arial" w:cs="Arial"/>
          <w:kern w:val="28"/>
          <w:sz w:val="22"/>
          <w:szCs w:val="22"/>
          <w:lang w:val="en-US"/>
        </w:rPr>
        <w:t>this programme is to improve the delivery of public services in Jamaica through (i)</w:t>
      </w:r>
      <w:r w:rsidR="00C957E7" w:rsidRPr="009B6935">
        <w:rPr>
          <w:rFonts w:ascii="Arial" w:hAnsi="Arial" w:cs="Arial"/>
          <w:kern w:val="28"/>
          <w:sz w:val="22"/>
          <w:szCs w:val="22"/>
          <w:lang w:val="en-US"/>
        </w:rPr>
        <w:t xml:space="preserve"> enhancing the quality of </w:t>
      </w:r>
      <w:r w:rsidR="00FF29A5">
        <w:rPr>
          <w:rFonts w:ascii="Arial" w:hAnsi="Arial" w:cs="Arial"/>
          <w:kern w:val="28"/>
          <w:sz w:val="22"/>
          <w:szCs w:val="22"/>
          <w:lang w:val="en-US"/>
        </w:rPr>
        <w:t>transactional</w:t>
      </w:r>
      <w:r w:rsidR="00C957E7" w:rsidRPr="009B6935">
        <w:rPr>
          <w:rFonts w:ascii="Arial" w:hAnsi="Arial" w:cs="Arial"/>
          <w:kern w:val="28"/>
          <w:sz w:val="22"/>
          <w:szCs w:val="22"/>
          <w:lang w:val="en-US"/>
        </w:rPr>
        <w:t xml:space="preserve"> services; and</w:t>
      </w:r>
      <w:r w:rsidR="00912037" w:rsidRPr="009B6935">
        <w:rPr>
          <w:rFonts w:ascii="Arial" w:hAnsi="Arial" w:cs="Arial"/>
          <w:kern w:val="28"/>
          <w:sz w:val="22"/>
          <w:szCs w:val="22"/>
          <w:lang w:val="en-US"/>
        </w:rPr>
        <w:t xml:space="preserve"> (ii)</w:t>
      </w:r>
      <w:r w:rsidR="00995328">
        <w:rPr>
          <w:rFonts w:ascii="Arial" w:hAnsi="Arial" w:cs="Arial"/>
          <w:kern w:val="28"/>
          <w:sz w:val="22"/>
          <w:szCs w:val="22"/>
          <w:lang w:val="en-US"/>
        </w:rPr>
        <w:t> </w:t>
      </w:r>
      <w:r w:rsidR="00C957E7" w:rsidRPr="009B6935">
        <w:rPr>
          <w:rFonts w:ascii="Arial" w:hAnsi="Arial" w:cs="Arial"/>
          <w:kern w:val="28"/>
          <w:sz w:val="22"/>
          <w:szCs w:val="22"/>
          <w:lang w:val="en-US"/>
        </w:rPr>
        <w:t>enhancing efficiency in public spending</w:t>
      </w:r>
      <w:r w:rsidR="00912037" w:rsidRPr="009B6935">
        <w:rPr>
          <w:rFonts w:ascii="Arial" w:hAnsi="Arial" w:cs="Arial"/>
          <w:kern w:val="28"/>
          <w:sz w:val="22"/>
          <w:szCs w:val="22"/>
          <w:lang w:val="en-US"/>
        </w:rPr>
        <w:t xml:space="preserve">. To meet this objective, the programme is structured </w:t>
      </w:r>
      <w:r w:rsidR="002919DD">
        <w:rPr>
          <w:rFonts w:ascii="Arial" w:hAnsi="Arial" w:cs="Arial"/>
          <w:kern w:val="28"/>
          <w:sz w:val="22"/>
          <w:szCs w:val="22"/>
          <w:lang w:val="en-US"/>
        </w:rPr>
        <w:t>as</w:t>
      </w:r>
      <w:r w:rsidR="00912037" w:rsidRPr="009B6935">
        <w:rPr>
          <w:rFonts w:ascii="Arial" w:hAnsi="Arial" w:cs="Arial"/>
          <w:kern w:val="28"/>
          <w:sz w:val="22"/>
          <w:szCs w:val="22"/>
          <w:lang w:val="en-US"/>
        </w:rPr>
        <w:t xml:space="preserve"> a hybrid project, with a Policy-Based Loan (PBL)</w:t>
      </w:r>
      <w:r w:rsidR="00C957E7" w:rsidRPr="009B6935">
        <w:rPr>
          <w:rFonts w:ascii="Arial" w:hAnsi="Arial" w:cs="Arial"/>
          <w:kern w:val="28"/>
          <w:sz w:val="22"/>
          <w:szCs w:val="22"/>
          <w:lang w:val="en-US"/>
        </w:rPr>
        <w:t xml:space="preserve"> and an investment loan.</w:t>
      </w:r>
      <w:r w:rsidR="00912037" w:rsidRPr="009B6935">
        <w:rPr>
          <w:rFonts w:ascii="Arial" w:hAnsi="Arial" w:cs="Arial"/>
          <w:kern w:val="28"/>
          <w:sz w:val="22"/>
          <w:szCs w:val="22"/>
          <w:lang w:val="en-US"/>
        </w:rPr>
        <w:t xml:space="preserve"> </w:t>
      </w:r>
    </w:p>
    <w:p w14:paraId="0C4A680B" w14:textId="274E1542" w:rsidR="00043412" w:rsidRPr="002919DD" w:rsidRDefault="00076C97" w:rsidP="003065AF">
      <w:pPr>
        <w:pStyle w:val="Paragraph"/>
        <w:numPr>
          <w:ilvl w:val="1"/>
          <w:numId w:val="6"/>
        </w:numPr>
        <w:ind w:left="540" w:hanging="522"/>
        <w:rPr>
          <w:rFonts w:ascii="Arial" w:hAnsi="Arial" w:cs="Arial"/>
          <w:kern w:val="28"/>
          <w:sz w:val="22"/>
          <w:szCs w:val="22"/>
          <w:lang w:val="en-US"/>
        </w:rPr>
      </w:pPr>
      <w:r w:rsidRPr="00076C97">
        <w:rPr>
          <w:rFonts w:ascii="Arial" w:hAnsi="Arial" w:cs="Arial"/>
          <w:kern w:val="28"/>
          <w:sz w:val="22"/>
          <w:szCs w:val="22"/>
          <w:lang w:val="en-US"/>
        </w:rPr>
        <w:t xml:space="preserve">The total amount of the programme is US$160 million structured </w:t>
      </w:r>
      <w:r w:rsidR="00043412">
        <w:rPr>
          <w:rFonts w:ascii="Arial" w:hAnsi="Arial" w:cs="Arial"/>
          <w:kern w:val="28"/>
          <w:sz w:val="22"/>
          <w:szCs w:val="22"/>
          <w:lang w:val="en-US"/>
        </w:rPr>
        <w:t>as follows</w:t>
      </w:r>
      <w:r w:rsidRPr="00076C97">
        <w:rPr>
          <w:rFonts w:ascii="Arial" w:hAnsi="Arial" w:cs="Arial"/>
          <w:kern w:val="28"/>
          <w:sz w:val="22"/>
          <w:szCs w:val="22"/>
          <w:lang w:val="en-US"/>
        </w:rPr>
        <w:t xml:space="preserve">: (i) </w:t>
      </w:r>
      <w:r w:rsidR="00C66426">
        <w:rPr>
          <w:rFonts w:ascii="Arial" w:hAnsi="Arial" w:cs="Arial"/>
          <w:kern w:val="28"/>
          <w:sz w:val="22"/>
          <w:szCs w:val="22"/>
          <w:lang w:val="en-US"/>
        </w:rPr>
        <w:t>a</w:t>
      </w:r>
      <w:r w:rsidR="009113C7">
        <w:rPr>
          <w:rFonts w:ascii="Arial" w:hAnsi="Arial" w:cs="Arial"/>
          <w:kern w:val="28"/>
          <w:sz w:val="22"/>
          <w:szCs w:val="22"/>
          <w:lang w:val="en-US"/>
        </w:rPr>
        <w:t xml:space="preserve"> multi-tranche</w:t>
      </w:r>
      <w:r w:rsidR="00C66426">
        <w:rPr>
          <w:rFonts w:ascii="Arial" w:hAnsi="Arial" w:cs="Arial"/>
          <w:kern w:val="28"/>
          <w:sz w:val="22"/>
          <w:szCs w:val="22"/>
          <w:lang w:val="en-US"/>
        </w:rPr>
        <w:t xml:space="preserve"> </w:t>
      </w:r>
      <w:r w:rsidRPr="00076C97">
        <w:rPr>
          <w:rFonts w:ascii="Arial" w:hAnsi="Arial" w:cs="Arial"/>
          <w:kern w:val="28"/>
          <w:sz w:val="22"/>
          <w:szCs w:val="22"/>
          <w:lang w:val="en-US"/>
        </w:rPr>
        <w:t>PBL</w:t>
      </w:r>
      <w:r w:rsidR="00C66426">
        <w:rPr>
          <w:rFonts w:ascii="Arial" w:hAnsi="Arial" w:cs="Arial"/>
          <w:kern w:val="28"/>
          <w:sz w:val="22"/>
          <w:szCs w:val="22"/>
          <w:lang w:val="en-US"/>
        </w:rPr>
        <w:t xml:space="preserve"> of</w:t>
      </w:r>
      <w:r w:rsidRPr="00076C97">
        <w:rPr>
          <w:rFonts w:ascii="Arial" w:hAnsi="Arial" w:cs="Arial"/>
          <w:kern w:val="28"/>
          <w:sz w:val="22"/>
          <w:szCs w:val="22"/>
          <w:lang w:val="en-US"/>
        </w:rPr>
        <w:t xml:space="preserve"> US$110 million </w:t>
      </w:r>
      <w:r w:rsidR="00C66426">
        <w:rPr>
          <w:rFonts w:ascii="Arial" w:hAnsi="Arial" w:cs="Arial"/>
          <w:kern w:val="28"/>
          <w:sz w:val="22"/>
          <w:szCs w:val="22"/>
          <w:lang w:val="en-US"/>
        </w:rPr>
        <w:t xml:space="preserve">with </w:t>
      </w:r>
      <w:r w:rsidR="00996720">
        <w:rPr>
          <w:rFonts w:ascii="Arial" w:hAnsi="Arial" w:cs="Arial"/>
          <w:kern w:val="28"/>
          <w:sz w:val="22"/>
          <w:szCs w:val="22"/>
          <w:lang w:val="en-US"/>
        </w:rPr>
        <w:t xml:space="preserve">two </w:t>
      </w:r>
      <w:r w:rsidR="009113C7">
        <w:rPr>
          <w:rFonts w:ascii="Arial" w:hAnsi="Arial" w:cs="Arial"/>
          <w:kern w:val="28"/>
          <w:sz w:val="22"/>
          <w:szCs w:val="22"/>
          <w:lang w:val="en-US"/>
        </w:rPr>
        <w:t>tranche</w:t>
      </w:r>
      <w:r w:rsidR="00996720">
        <w:rPr>
          <w:rFonts w:ascii="Arial" w:hAnsi="Arial" w:cs="Arial"/>
          <w:kern w:val="28"/>
          <w:sz w:val="22"/>
          <w:szCs w:val="22"/>
          <w:lang w:val="en-US"/>
        </w:rPr>
        <w:t>s</w:t>
      </w:r>
      <w:r w:rsidR="00C66426">
        <w:rPr>
          <w:rFonts w:ascii="Arial" w:hAnsi="Arial" w:cs="Arial"/>
          <w:kern w:val="28"/>
          <w:sz w:val="22"/>
          <w:szCs w:val="22"/>
          <w:lang w:val="en-US"/>
        </w:rPr>
        <w:t xml:space="preserve"> of US$</w:t>
      </w:r>
      <w:r w:rsidR="00996720">
        <w:rPr>
          <w:rFonts w:ascii="Arial" w:hAnsi="Arial" w:cs="Arial"/>
          <w:kern w:val="28"/>
          <w:sz w:val="22"/>
          <w:szCs w:val="22"/>
          <w:lang w:val="en-US"/>
        </w:rPr>
        <w:t xml:space="preserve">55 </w:t>
      </w:r>
      <w:r w:rsidR="00C66426">
        <w:rPr>
          <w:rFonts w:ascii="Arial" w:hAnsi="Arial" w:cs="Arial"/>
          <w:kern w:val="28"/>
          <w:sz w:val="22"/>
          <w:szCs w:val="22"/>
          <w:lang w:val="en-US"/>
        </w:rPr>
        <w:t>million</w:t>
      </w:r>
      <w:r w:rsidR="00996720">
        <w:rPr>
          <w:rFonts w:ascii="Arial" w:hAnsi="Arial" w:cs="Arial"/>
          <w:kern w:val="28"/>
          <w:sz w:val="22"/>
          <w:szCs w:val="22"/>
          <w:lang w:val="en-US"/>
        </w:rPr>
        <w:t xml:space="preserve"> each</w:t>
      </w:r>
      <w:r w:rsidR="009113C7">
        <w:rPr>
          <w:rFonts w:ascii="Arial" w:hAnsi="Arial" w:cs="Arial"/>
          <w:kern w:val="28"/>
          <w:sz w:val="22"/>
          <w:szCs w:val="22"/>
          <w:lang w:val="en-US"/>
        </w:rPr>
        <w:t xml:space="preserve">; </w:t>
      </w:r>
      <w:r w:rsidR="00995328">
        <w:rPr>
          <w:rFonts w:ascii="Arial" w:hAnsi="Arial" w:cs="Arial"/>
          <w:kern w:val="28"/>
          <w:sz w:val="22"/>
          <w:szCs w:val="22"/>
          <w:lang w:val="en-US"/>
        </w:rPr>
        <w:t>(ii) </w:t>
      </w:r>
      <w:r w:rsidR="00C66426">
        <w:rPr>
          <w:rFonts w:ascii="Arial" w:hAnsi="Arial" w:cs="Arial"/>
          <w:kern w:val="28"/>
          <w:sz w:val="22"/>
          <w:szCs w:val="22"/>
          <w:lang w:val="en-US"/>
        </w:rPr>
        <w:t xml:space="preserve">an </w:t>
      </w:r>
      <w:r w:rsidRPr="00076C97">
        <w:rPr>
          <w:rFonts w:ascii="Arial" w:hAnsi="Arial" w:cs="Arial"/>
          <w:kern w:val="28"/>
          <w:sz w:val="22"/>
          <w:szCs w:val="22"/>
          <w:lang w:val="en-US"/>
        </w:rPr>
        <w:t>Investment Loan</w:t>
      </w:r>
      <w:r w:rsidR="00C66426">
        <w:rPr>
          <w:rFonts w:ascii="Arial" w:hAnsi="Arial" w:cs="Arial"/>
          <w:kern w:val="28"/>
          <w:sz w:val="22"/>
          <w:szCs w:val="22"/>
          <w:lang w:val="en-US"/>
        </w:rPr>
        <w:t xml:space="preserve"> of</w:t>
      </w:r>
      <w:r w:rsidRPr="00076C97">
        <w:rPr>
          <w:rFonts w:ascii="Arial" w:hAnsi="Arial" w:cs="Arial"/>
          <w:kern w:val="28"/>
          <w:sz w:val="22"/>
          <w:szCs w:val="22"/>
          <w:lang w:val="en-US"/>
        </w:rPr>
        <w:t xml:space="preserve"> US$50 million</w:t>
      </w:r>
      <w:r w:rsidR="00C66426">
        <w:rPr>
          <w:rFonts w:ascii="Arial" w:hAnsi="Arial" w:cs="Arial"/>
          <w:kern w:val="28"/>
          <w:sz w:val="22"/>
          <w:szCs w:val="22"/>
          <w:lang w:val="en-US"/>
        </w:rPr>
        <w:t xml:space="preserve"> to be executed over a period of 6 years</w:t>
      </w:r>
      <w:r w:rsidRPr="00076C97">
        <w:rPr>
          <w:rFonts w:ascii="Arial" w:hAnsi="Arial" w:cs="Arial"/>
          <w:kern w:val="28"/>
          <w:sz w:val="22"/>
          <w:szCs w:val="22"/>
          <w:lang w:val="en-US"/>
        </w:rPr>
        <w:t xml:space="preserve">. </w:t>
      </w:r>
      <w:r w:rsidRPr="00076C97">
        <w:rPr>
          <w:rFonts w:ascii="Arial" w:hAnsi="Arial" w:cs="Arial"/>
          <w:b/>
          <w:kern w:val="28"/>
          <w:sz w:val="22"/>
          <w:szCs w:val="22"/>
          <w:lang w:val="en-US"/>
        </w:rPr>
        <w:t>The PBL h</w:t>
      </w:r>
      <w:r w:rsidR="00601316">
        <w:rPr>
          <w:rFonts w:ascii="Arial" w:hAnsi="Arial" w:cs="Arial"/>
          <w:b/>
          <w:kern w:val="28"/>
          <w:sz w:val="22"/>
          <w:szCs w:val="22"/>
          <w:lang w:val="en-US"/>
        </w:rPr>
        <w:t>as the following components (i) </w:t>
      </w:r>
      <w:r w:rsidR="00E66B0F">
        <w:rPr>
          <w:rFonts w:ascii="Arial" w:hAnsi="Arial" w:cs="Arial"/>
          <w:b/>
          <w:kern w:val="28"/>
          <w:sz w:val="22"/>
          <w:szCs w:val="22"/>
          <w:lang w:val="en-US"/>
        </w:rPr>
        <w:t>m</w:t>
      </w:r>
      <w:r w:rsidRPr="00076C97">
        <w:rPr>
          <w:rFonts w:ascii="Arial" w:hAnsi="Arial" w:cs="Arial"/>
          <w:b/>
          <w:kern w:val="28"/>
          <w:sz w:val="22"/>
          <w:szCs w:val="22"/>
          <w:lang w:val="en-US"/>
        </w:rPr>
        <w:t xml:space="preserve">acroeconomic </w:t>
      </w:r>
      <w:r w:rsidR="00E66B0F">
        <w:rPr>
          <w:rFonts w:ascii="Arial" w:hAnsi="Arial" w:cs="Arial"/>
          <w:b/>
          <w:kern w:val="28"/>
          <w:sz w:val="22"/>
          <w:szCs w:val="22"/>
          <w:lang w:val="en-US"/>
        </w:rPr>
        <w:t>s</w:t>
      </w:r>
      <w:r w:rsidRPr="00076C97">
        <w:rPr>
          <w:rFonts w:ascii="Arial" w:hAnsi="Arial" w:cs="Arial"/>
          <w:b/>
          <w:kern w:val="28"/>
          <w:sz w:val="22"/>
          <w:szCs w:val="22"/>
          <w:lang w:val="en-US"/>
        </w:rPr>
        <w:t>tability</w:t>
      </w:r>
      <w:r w:rsidR="000B1E79">
        <w:rPr>
          <w:rFonts w:ascii="Arial" w:hAnsi="Arial" w:cs="Arial"/>
          <w:b/>
          <w:kern w:val="28"/>
          <w:sz w:val="22"/>
          <w:szCs w:val="22"/>
          <w:lang w:val="en-US"/>
        </w:rPr>
        <w:t>,</w:t>
      </w:r>
      <w:r w:rsidR="00E66B0F">
        <w:rPr>
          <w:rFonts w:ascii="Arial" w:hAnsi="Arial" w:cs="Arial"/>
          <w:b/>
          <w:kern w:val="28"/>
          <w:sz w:val="22"/>
          <w:szCs w:val="22"/>
          <w:lang w:val="en-US"/>
        </w:rPr>
        <w:t xml:space="preserve"> </w:t>
      </w:r>
      <w:r w:rsidRPr="00076C97">
        <w:rPr>
          <w:rFonts w:ascii="Arial" w:hAnsi="Arial" w:cs="Arial"/>
          <w:kern w:val="28"/>
          <w:sz w:val="22"/>
          <w:szCs w:val="22"/>
          <w:lang w:val="en-US"/>
        </w:rPr>
        <w:t>to maintain a stable macroeconomic framework</w:t>
      </w:r>
      <w:r w:rsidR="00E66B0F">
        <w:rPr>
          <w:rFonts w:ascii="Arial" w:hAnsi="Arial" w:cs="Arial"/>
          <w:kern w:val="28"/>
          <w:sz w:val="22"/>
          <w:szCs w:val="22"/>
          <w:lang w:val="en-US"/>
        </w:rPr>
        <w:t xml:space="preserve"> in line with the policy matrix,</w:t>
      </w:r>
      <w:r w:rsidR="00995328">
        <w:rPr>
          <w:rFonts w:ascii="Arial" w:hAnsi="Arial" w:cs="Arial"/>
          <w:b/>
          <w:kern w:val="28"/>
          <w:sz w:val="22"/>
          <w:szCs w:val="22"/>
          <w:lang w:val="en-US"/>
        </w:rPr>
        <w:t xml:space="preserve"> (ii) </w:t>
      </w:r>
      <w:r w:rsidR="00E66B0F">
        <w:rPr>
          <w:rFonts w:ascii="Arial" w:hAnsi="Arial" w:cs="Arial"/>
          <w:b/>
          <w:kern w:val="28"/>
          <w:sz w:val="22"/>
          <w:szCs w:val="22"/>
          <w:lang w:val="en-US"/>
        </w:rPr>
        <w:t>e</w:t>
      </w:r>
      <w:r w:rsidRPr="00076C97">
        <w:rPr>
          <w:rFonts w:ascii="Arial" w:hAnsi="Arial" w:cs="Arial"/>
          <w:b/>
          <w:kern w:val="28"/>
          <w:sz w:val="22"/>
          <w:szCs w:val="22"/>
          <w:lang w:val="en-US"/>
        </w:rPr>
        <w:t>nhancing quality of public services</w:t>
      </w:r>
      <w:r w:rsidRPr="00076C97">
        <w:rPr>
          <w:rFonts w:ascii="Arial" w:hAnsi="Arial" w:cs="Arial"/>
          <w:kern w:val="28"/>
          <w:sz w:val="22"/>
          <w:szCs w:val="22"/>
          <w:lang w:val="en-US"/>
        </w:rPr>
        <w:t>, to establish an adequate digital government framework for public sector transformation, enhance service delivery in prioritized sectors and strengthen the institutional capacity of the Government to implement the public sector reform</w:t>
      </w:r>
      <w:r w:rsidR="00E66B0F">
        <w:rPr>
          <w:rFonts w:ascii="Arial" w:hAnsi="Arial" w:cs="Arial"/>
          <w:kern w:val="28"/>
          <w:sz w:val="22"/>
          <w:szCs w:val="22"/>
          <w:lang w:val="en-US"/>
        </w:rPr>
        <w:t xml:space="preserve"> and</w:t>
      </w:r>
      <w:r w:rsidRPr="00076C97">
        <w:rPr>
          <w:rFonts w:ascii="Arial" w:hAnsi="Arial" w:cs="Arial"/>
          <w:kern w:val="28"/>
          <w:sz w:val="22"/>
          <w:szCs w:val="22"/>
          <w:lang w:val="en-US"/>
        </w:rPr>
        <w:t xml:space="preserve"> </w:t>
      </w:r>
      <w:r w:rsidR="00601316">
        <w:rPr>
          <w:rFonts w:ascii="Arial" w:hAnsi="Arial" w:cs="Arial"/>
          <w:b/>
          <w:kern w:val="28"/>
          <w:sz w:val="22"/>
          <w:szCs w:val="22"/>
          <w:lang w:val="en-US"/>
        </w:rPr>
        <w:t>(iii) </w:t>
      </w:r>
      <w:r w:rsidR="00E66B0F">
        <w:rPr>
          <w:rFonts w:ascii="Arial" w:hAnsi="Arial" w:cs="Arial"/>
          <w:b/>
          <w:kern w:val="28"/>
          <w:sz w:val="22"/>
          <w:szCs w:val="22"/>
          <w:lang w:val="en-US"/>
        </w:rPr>
        <w:t>e</w:t>
      </w:r>
      <w:r w:rsidRPr="00076C97">
        <w:rPr>
          <w:rFonts w:ascii="Arial" w:hAnsi="Arial" w:cs="Arial"/>
          <w:b/>
          <w:kern w:val="28"/>
          <w:sz w:val="22"/>
          <w:szCs w:val="22"/>
          <w:lang w:val="en-US"/>
        </w:rPr>
        <w:t>nhancing efficiency in public spending</w:t>
      </w:r>
      <w:r w:rsidRPr="00076C97">
        <w:rPr>
          <w:rFonts w:ascii="Arial" w:hAnsi="Arial" w:cs="Arial"/>
          <w:kern w:val="28"/>
          <w:sz w:val="22"/>
          <w:szCs w:val="22"/>
          <w:lang w:val="en-US"/>
        </w:rPr>
        <w:t xml:space="preserve">, to </w:t>
      </w:r>
      <w:r w:rsidR="00043412" w:rsidRPr="00076C97">
        <w:rPr>
          <w:rFonts w:ascii="Arial" w:hAnsi="Arial" w:cs="Arial"/>
          <w:kern w:val="28"/>
          <w:sz w:val="22"/>
          <w:szCs w:val="22"/>
          <w:lang w:val="en-US"/>
        </w:rPr>
        <w:t>improve</w:t>
      </w:r>
      <w:r w:rsidRPr="00076C97">
        <w:rPr>
          <w:rFonts w:ascii="Arial" w:hAnsi="Arial" w:cs="Arial"/>
          <w:kern w:val="28"/>
          <w:sz w:val="22"/>
          <w:szCs w:val="22"/>
          <w:lang w:val="en-US"/>
        </w:rPr>
        <w:t xml:space="preserve"> the efficiency of public spending both in personnel and non-personnel expenditures in the public sector. </w:t>
      </w:r>
      <w:r w:rsidR="00043412">
        <w:rPr>
          <w:rFonts w:ascii="Arial" w:hAnsi="Arial" w:cs="Arial"/>
          <w:b/>
          <w:kern w:val="28"/>
          <w:sz w:val="22"/>
          <w:szCs w:val="22"/>
          <w:lang w:val="en-US"/>
        </w:rPr>
        <w:t>The investment loan has two</w:t>
      </w:r>
      <w:r w:rsidR="00C66426">
        <w:rPr>
          <w:rFonts w:ascii="Arial" w:hAnsi="Arial" w:cs="Arial"/>
          <w:b/>
          <w:kern w:val="28"/>
          <w:sz w:val="22"/>
          <w:szCs w:val="22"/>
          <w:lang w:val="en-US"/>
        </w:rPr>
        <w:t xml:space="preserve"> of the</w:t>
      </w:r>
      <w:r w:rsidR="00043412">
        <w:rPr>
          <w:rFonts w:ascii="Arial" w:hAnsi="Arial" w:cs="Arial"/>
          <w:b/>
          <w:kern w:val="28"/>
          <w:sz w:val="22"/>
          <w:szCs w:val="22"/>
          <w:lang w:val="en-US"/>
        </w:rPr>
        <w:t xml:space="preserve"> main components of the PBL</w:t>
      </w:r>
      <w:r w:rsidR="003E7A4C">
        <w:rPr>
          <w:rFonts w:ascii="Arial" w:hAnsi="Arial" w:cs="Arial"/>
          <w:b/>
          <w:kern w:val="28"/>
          <w:sz w:val="22"/>
          <w:szCs w:val="22"/>
          <w:lang w:val="en-US"/>
        </w:rPr>
        <w:t xml:space="preserve"> and they</w:t>
      </w:r>
      <w:r w:rsidRPr="00076C97">
        <w:rPr>
          <w:rFonts w:ascii="Arial" w:hAnsi="Arial" w:cs="Arial"/>
          <w:b/>
          <w:kern w:val="28"/>
          <w:sz w:val="22"/>
          <w:szCs w:val="22"/>
          <w:lang w:val="en-US"/>
        </w:rPr>
        <w:t xml:space="preserve"> finance the following activities</w:t>
      </w:r>
      <w:r w:rsidR="003E7A4C">
        <w:rPr>
          <w:rFonts w:ascii="Arial" w:hAnsi="Arial" w:cs="Arial"/>
          <w:b/>
          <w:kern w:val="28"/>
          <w:sz w:val="22"/>
          <w:szCs w:val="22"/>
          <w:lang w:val="en-US"/>
        </w:rPr>
        <w:t>:</w:t>
      </w:r>
      <w:r w:rsidRPr="00076C97">
        <w:rPr>
          <w:rFonts w:ascii="Arial" w:hAnsi="Arial" w:cs="Arial"/>
          <w:b/>
          <w:kern w:val="28"/>
          <w:sz w:val="22"/>
          <w:szCs w:val="22"/>
          <w:lang w:val="en-US"/>
        </w:rPr>
        <w:t xml:space="preserve"> (i) </w:t>
      </w:r>
      <w:r w:rsidR="00E66B0F">
        <w:rPr>
          <w:rFonts w:ascii="Arial" w:hAnsi="Arial" w:cs="Arial"/>
          <w:b/>
          <w:kern w:val="28"/>
          <w:sz w:val="22"/>
          <w:szCs w:val="22"/>
          <w:lang w:val="en-US"/>
        </w:rPr>
        <w:t>e</w:t>
      </w:r>
      <w:r w:rsidRPr="00076C97">
        <w:rPr>
          <w:rFonts w:ascii="Arial" w:hAnsi="Arial" w:cs="Arial"/>
          <w:b/>
          <w:kern w:val="28"/>
          <w:sz w:val="22"/>
          <w:szCs w:val="22"/>
          <w:lang w:val="en-US"/>
        </w:rPr>
        <w:t>nhancing quality of public services:</w:t>
      </w:r>
      <w:r w:rsidRPr="00076C97">
        <w:rPr>
          <w:rFonts w:ascii="Arial" w:hAnsi="Arial" w:cs="Arial"/>
          <w:kern w:val="28"/>
          <w:sz w:val="22"/>
          <w:szCs w:val="22"/>
          <w:lang w:val="en-US"/>
        </w:rPr>
        <w:t xml:space="preserve"> modernization of three prioritized MDAs</w:t>
      </w:r>
      <w:r w:rsidR="004209F5">
        <w:rPr>
          <w:rFonts w:ascii="Arial" w:hAnsi="Arial" w:cs="Arial"/>
          <w:kern w:val="28"/>
          <w:sz w:val="22"/>
          <w:szCs w:val="22"/>
          <w:lang w:val="en-US"/>
        </w:rPr>
        <w:t xml:space="preserve"> (</w:t>
      </w:r>
      <w:r w:rsidR="00E67C0A">
        <w:rPr>
          <w:rFonts w:ascii="Arial" w:hAnsi="Arial" w:cs="Arial"/>
          <w:kern w:val="28"/>
          <w:sz w:val="22"/>
          <w:szCs w:val="22"/>
          <w:lang w:val="en-US"/>
        </w:rPr>
        <w:t>MLSS, MOEYI and MICAF</w:t>
      </w:r>
      <w:r w:rsidR="004209F5">
        <w:rPr>
          <w:rFonts w:ascii="Arial" w:hAnsi="Arial" w:cs="Arial"/>
          <w:kern w:val="28"/>
          <w:sz w:val="22"/>
          <w:szCs w:val="22"/>
          <w:lang w:val="en-US"/>
        </w:rPr>
        <w:t>)</w:t>
      </w:r>
      <w:r w:rsidRPr="00076C97">
        <w:rPr>
          <w:rFonts w:ascii="Arial" w:hAnsi="Arial" w:cs="Arial"/>
          <w:kern w:val="28"/>
          <w:sz w:val="22"/>
          <w:szCs w:val="22"/>
          <w:lang w:val="en-US"/>
        </w:rPr>
        <w:t xml:space="preserve">, improve government connectivity and retraining/upskilling of civil servants, and </w:t>
      </w:r>
      <w:r w:rsidRPr="00043412">
        <w:rPr>
          <w:rFonts w:ascii="Arial" w:hAnsi="Arial" w:cs="Arial"/>
          <w:b/>
          <w:kern w:val="28"/>
          <w:sz w:val="22"/>
          <w:szCs w:val="22"/>
          <w:lang w:val="en-US"/>
        </w:rPr>
        <w:t>(ii)</w:t>
      </w:r>
      <w:r w:rsidRPr="00076C97">
        <w:rPr>
          <w:rFonts w:ascii="Arial" w:hAnsi="Arial" w:cs="Arial"/>
          <w:kern w:val="28"/>
          <w:sz w:val="22"/>
          <w:szCs w:val="22"/>
          <w:lang w:val="en-US"/>
        </w:rPr>
        <w:t xml:space="preserve"> </w:t>
      </w:r>
      <w:r w:rsidR="00E66B0F">
        <w:rPr>
          <w:rFonts w:ascii="Arial" w:hAnsi="Arial" w:cs="Arial"/>
          <w:kern w:val="28"/>
          <w:sz w:val="22"/>
          <w:szCs w:val="22"/>
          <w:lang w:val="en-US"/>
        </w:rPr>
        <w:t>e</w:t>
      </w:r>
      <w:r w:rsidRPr="00076C97">
        <w:rPr>
          <w:rFonts w:ascii="Arial" w:hAnsi="Arial" w:cs="Arial"/>
          <w:b/>
          <w:kern w:val="28"/>
          <w:sz w:val="22"/>
          <w:szCs w:val="22"/>
          <w:lang w:val="en-US"/>
        </w:rPr>
        <w:t>nhancing efficiency in public spending:</w:t>
      </w:r>
      <w:r w:rsidRPr="00076C97">
        <w:rPr>
          <w:rFonts w:ascii="Arial" w:hAnsi="Arial" w:cs="Arial"/>
          <w:kern w:val="28"/>
          <w:sz w:val="22"/>
          <w:szCs w:val="22"/>
          <w:lang w:val="en-US"/>
        </w:rPr>
        <w:t xml:space="preserve"> the expansion of the HCMES, the implementation of shared corporate services for the public sector and compensation review.</w:t>
      </w:r>
      <w:r w:rsidRPr="002919DD">
        <w:rPr>
          <w:rFonts w:ascii="Arial" w:hAnsi="Arial" w:cs="Arial"/>
          <w:kern w:val="28"/>
          <w:sz w:val="22"/>
          <w:szCs w:val="22"/>
          <w:lang w:val="en-US"/>
        </w:rPr>
        <w:t xml:space="preserve"> </w:t>
      </w:r>
    </w:p>
    <w:p w14:paraId="1D861FE7" w14:textId="77777777" w:rsidR="002919DD" w:rsidRPr="002919DD" w:rsidRDefault="002919DD" w:rsidP="001B0BDF">
      <w:pPr>
        <w:pStyle w:val="Paragraph"/>
        <w:numPr>
          <w:ilvl w:val="1"/>
          <w:numId w:val="6"/>
        </w:numPr>
        <w:ind w:left="540" w:hanging="522"/>
        <w:rPr>
          <w:rFonts w:ascii="Arial" w:hAnsi="Arial" w:cs="Arial"/>
          <w:kern w:val="28"/>
          <w:sz w:val="22"/>
          <w:szCs w:val="22"/>
          <w:lang w:val="en-US"/>
        </w:rPr>
      </w:pPr>
      <w:r w:rsidRPr="002919DD">
        <w:rPr>
          <w:rFonts w:ascii="Arial" w:eastAsia="MS Mincho" w:hAnsi="Arial" w:cs="Arial"/>
          <w:sz w:val="22"/>
          <w:szCs w:val="22"/>
          <w:lang w:val="en-US"/>
        </w:rPr>
        <w:t xml:space="preserve">The measures in the first tranche of the PBL </w:t>
      </w:r>
      <w:proofErr w:type="gramStart"/>
      <w:r w:rsidRPr="002919DD">
        <w:rPr>
          <w:rFonts w:ascii="Arial" w:eastAsia="MS Mincho" w:hAnsi="Arial" w:cs="Arial"/>
          <w:sz w:val="22"/>
          <w:szCs w:val="22"/>
          <w:lang w:val="en-US"/>
        </w:rPr>
        <w:t>open up</w:t>
      </w:r>
      <w:proofErr w:type="gramEnd"/>
      <w:r w:rsidRPr="002919DD">
        <w:rPr>
          <w:rFonts w:ascii="Arial" w:eastAsia="MS Mincho" w:hAnsi="Arial" w:cs="Arial"/>
          <w:sz w:val="22"/>
          <w:szCs w:val="22"/>
          <w:lang w:val="en-US"/>
        </w:rPr>
        <w:t xml:space="preserve"> the path to critical reforms, while the policy measures of the second tranche will deepen them. The investment loan components, in turn, will finance activities which will allow the government to consolidate the new sector policies for the enhancement of quality of services and of efficiency in public spending, ensuring their full implementation and making them sustainable over time.</w:t>
      </w:r>
      <w:r w:rsidRPr="002919DD">
        <w:rPr>
          <w:rStyle w:val="FootnoteReference"/>
          <w:rFonts w:ascii="Arial" w:eastAsia="MS Mincho" w:hAnsi="Arial" w:cs="Arial"/>
          <w:sz w:val="22"/>
          <w:szCs w:val="22"/>
        </w:rPr>
        <w:footnoteReference w:id="1"/>
      </w:r>
      <w:r w:rsidRPr="002919DD">
        <w:rPr>
          <w:rFonts w:eastAsia="MS Mincho"/>
          <w:sz w:val="22"/>
          <w:szCs w:val="22"/>
          <w:lang w:val="en-US"/>
        </w:rPr>
        <w:t xml:space="preserve"> </w:t>
      </w:r>
    </w:p>
    <w:p w14:paraId="3D829358" w14:textId="77777777" w:rsidR="00274F2D" w:rsidRDefault="00076C97" w:rsidP="001B0BDF">
      <w:pPr>
        <w:pStyle w:val="Paragraph"/>
        <w:numPr>
          <w:ilvl w:val="1"/>
          <w:numId w:val="6"/>
        </w:numPr>
        <w:ind w:left="540" w:hanging="522"/>
        <w:rPr>
          <w:rFonts w:ascii="Arial" w:hAnsi="Arial" w:cs="Arial"/>
          <w:kern w:val="28"/>
          <w:sz w:val="22"/>
          <w:szCs w:val="22"/>
          <w:lang w:val="en-US"/>
        </w:rPr>
      </w:pPr>
      <w:r w:rsidRPr="007E66B1">
        <w:rPr>
          <w:rFonts w:ascii="Arial" w:hAnsi="Arial" w:cs="Arial"/>
          <w:kern w:val="28"/>
          <w:sz w:val="22"/>
          <w:szCs w:val="22"/>
          <w:lang w:val="en-US"/>
        </w:rPr>
        <w:t>The results and policy matrices included in the POD, show the corresponding policy triggers, activities, indicators</w:t>
      </w:r>
      <w:r w:rsidRPr="001B0BDF">
        <w:rPr>
          <w:rFonts w:ascii="Arial" w:hAnsi="Arial" w:cs="Arial"/>
          <w:kern w:val="28"/>
          <w:sz w:val="22"/>
          <w:szCs w:val="22"/>
          <w:lang w:val="en-US"/>
        </w:rPr>
        <w:t xml:space="preserve"> baseline and target values. </w:t>
      </w:r>
    </w:p>
    <w:p w14:paraId="555B7A2C" w14:textId="77777777" w:rsidR="004526FA" w:rsidRDefault="004526FA">
      <w:pPr>
        <w:spacing w:after="0" w:line="240" w:lineRule="auto"/>
        <w:rPr>
          <w:rFonts w:ascii="Arial" w:eastAsia="Times New Roman" w:hAnsi="Arial" w:cs="Arial"/>
          <w:b/>
        </w:rPr>
      </w:pPr>
    </w:p>
    <w:p w14:paraId="316AD6B5" w14:textId="77777777" w:rsidR="00B84211" w:rsidRPr="00274F2D" w:rsidRDefault="00A23981" w:rsidP="003065AF">
      <w:pPr>
        <w:pStyle w:val="Title"/>
        <w:numPr>
          <w:ilvl w:val="0"/>
          <w:numId w:val="6"/>
        </w:numPr>
        <w:tabs>
          <w:tab w:val="clear" w:pos="1440"/>
          <w:tab w:val="clear" w:pos="3060"/>
        </w:tabs>
        <w:outlineLvl w:val="9"/>
        <w:rPr>
          <w:rFonts w:ascii="Arial" w:hAnsi="Arial" w:cs="Arial"/>
          <w:b/>
          <w:sz w:val="22"/>
          <w:szCs w:val="22"/>
        </w:rPr>
      </w:pPr>
      <w:r w:rsidRPr="00274F2D">
        <w:rPr>
          <w:rFonts w:ascii="Arial" w:hAnsi="Arial" w:cs="Arial"/>
          <w:b/>
          <w:sz w:val="22"/>
          <w:szCs w:val="22"/>
        </w:rPr>
        <w:t xml:space="preserve">Assumptions and </w:t>
      </w:r>
      <w:r w:rsidR="00C355F9" w:rsidRPr="00274F2D">
        <w:rPr>
          <w:rFonts w:ascii="Arial" w:hAnsi="Arial" w:cs="Arial"/>
          <w:b/>
          <w:sz w:val="22"/>
          <w:szCs w:val="22"/>
        </w:rPr>
        <w:t>Met</w:t>
      </w:r>
      <w:r w:rsidR="000D673C" w:rsidRPr="00274F2D">
        <w:rPr>
          <w:rFonts w:ascii="Arial" w:hAnsi="Arial" w:cs="Arial"/>
          <w:b/>
          <w:sz w:val="22"/>
          <w:szCs w:val="22"/>
        </w:rPr>
        <w:t>hodology</w:t>
      </w:r>
      <w:r w:rsidR="00A47D0B" w:rsidRPr="00274F2D">
        <w:rPr>
          <w:rFonts w:ascii="Arial" w:hAnsi="Arial" w:cs="Arial"/>
          <w:b/>
          <w:sz w:val="22"/>
          <w:szCs w:val="22"/>
        </w:rPr>
        <w:t xml:space="preserve"> </w:t>
      </w:r>
    </w:p>
    <w:p w14:paraId="6ABBA6BB" w14:textId="77777777" w:rsidR="00767E23" w:rsidRDefault="009B6935" w:rsidP="003065AF">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 xml:space="preserve">To quantify the benefits </w:t>
      </w:r>
      <w:r w:rsidR="00767E23">
        <w:rPr>
          <w:rFonts w:ascii="Arial" w:hAnsi="Arial" w:cs="Arial"/>
          <w:kern w:val="28"/>
          <w:sz w:val="22"/>
          <w:szCs w:val="22"/>
          <w:lang w:val="en-US"/>
        </w:rPr>
        <w:t xml:space="preserve">associated with </w:t>
      </w:r>
      <w:r w:rsidR="00E30D66">
        <w:rPr>
          <w:rFonts w:ascii="Arial" w:hAnsi="Arial" w:cs="Arial"/>
          <w:kern w:val="28"/>
          <w:sz w:val="22"/>
          <w:szCs w:val="22"/>
          <w:lang w:val="en-US"/>
        </w:rPr>
        <w:t xml:space="preserve">the </w:t>
      </w:r>
      <w:r w:rsidR="00D53CDB">
        <w:rPr>
          <w:rFonts w:ascii="Arial" w:hAnsi="Arial" w:cs="Arial"/>
          <w:kern w:val="28"/>
          <w:sz w:val="22"/>
          <w:szCs w:val="22"/>
          <w:lang w:val="en-US"/>
        </w:rPr>
        <w:t xml:space="preserve">$50 million of the </w:t>
      </w:r>
      <w:r w:rsidR="00E30D66">
        <w:rPr>
          <w:rFonts w:ascii="Arial" w:hAnsi="Arial" w:cs="Arial"/>
          <w:kern w:val="28"/>
          <w:sz w:val="22"/>
          <w:szCs w:val="22"/>
          <w:lang w:val="en-US"/>
        </w:rPr>
        <w:t>investment operation</w:t>
      </w:r>
      <w:r w:rsidR="00D53CDB">
        <w:rPr>
          <w:rFonts w:ascii="Arial" w:hAnsi="Arial" w:cs="Arial"/>
          <w:kern w:val="28"/>
          <w:sz w:val="22"/>
          <w:szCs w:val="22"/>
          <w:lang w:val="en-US"/>
        </w:rPr>
        <w:t>, the following activities</w:t>
      </w:r>
      <w:r w:rsidR="00E30D66">
        <w:rPr>
          <w:rFonts w:ascii="Arial" w:hAnsi="Arial" w:cs="Arial"/>
          <w:kern w:val="28"/>
          <w:sz w:val="22"/>
          <w:szCs w:val="22"/>
          <w:lang w:val="en-US"/>
        </w:rPr>
        <w:t xml:space="preserve"> </w:t>
      </w:r>
      <w:r w:rsidR="00767E23">
        <w:rPr>
          <w:rFonts w:ascii="Arial" w:hAnsi="Arial" w:cs="Arial"/>
          <w:kern w:val="28"/>
          <w:sz w:val="22"/>
          <w:szCs w:val="22"/>
          <w:lang w:val="en-US"/>
        </w:rPr>
        <w:t xml:space="preserve">were evaluated: </w:t>
      </w:r>
    </w:p>
    <w:p w14:paraId="3BF850FD" w14:textId="5FC4E52B" w:rsidR="009B6935" w:rsidRPr="000A29B8" w:rsidRDefault="00767E23" w:rsidP="0068621C">
      <w:pPr>
        <w:pStyle w:val="Paragraph"/>
        <w:numPr>
          <w:ilvl w:val="2"/>
          <w:numId w:val="7"/>
        </w:numPr>
        <w:ind w:left="1080" w:hanging="360"/>
        <w:rPr>
          <w:rFonts w:ascii="Arial" w:hAnsi="Arial" w:cs="Arial"/>
          <w:kern w:val="28"/>
          <w:sz w:val="22"/>
          <w:szCs w:val="22"/>
          <w:lang w:val="en-US"/>
        </w:rPr>
      </w:pPr>
      <w:r w:rsidRPr="000A29B8">
        <w:rPr>
          <w:rFonts w:ascii="Arial" w:hAnsi="Arial" w:cs="Arial"/>
          <w:b/>
          <w:kern w:val="28"/>
          <w:sz w:val="22"/>
          <w:szCs w:val="22"/>
          <w:lang w:val="en-US"/>
        </w:rPr>
        <w:t>Improvement of government connectivity</w:t>
      </w:r>
      <w:r w:rsidRPr="000A29B8">
        <w:rPr>
          <w:rFonts w:ascii="Arial" w:hAnsi="Arial" w:cs="Arial"/>
          <w:kern w:val="28"/>
          <w:sz w:val="22"/>
          <w:szCs w:val="22"/>
          <w:lang w:val="en-US"/>
        </w:rPr>
        <w:t>: the lack of a Government-wide communications network</w:t>
      </w:r>
      <w:r w:rsidR="00EB129F">
        <w:rPr>
          <w:rFonts w:ascii="Arial" w:hAnsi="Arial" w:cs="Arial"/>
          <w:kern w:val="28"/>
          <w:sz w:val="22"/>
          <w:szCs w:val="22"/>
          <w:lang w:val="en-US"/>
        </w:rPr>
        <w:t xml:space="preserve"> and the fragmented ICT operational functions across MDAs are two</w:t>
      </w:r>
      <w:r w:rsidR="000A29B8" w:rsidRPr="000A29B8">
        <w:rPr>
          <w:rFonts w:ascii="Arial" w:hAnsi="Arial" w:cs="Arial"/>
          <w:kern w:val="28"/>
          <w:sz w:val="22"/>
          <w:szCs w:val="22"/>
          <w:lang w:val="en-US"/>
        </w:rPr>
        <w:t xml:space="preserve"> of the main challenges</w:t>
      </w:r>
      <w:r w:rsidR="000A29B8">
        <w:rPr>
          <w:rFonts w:ascii="Arial" w:hAnsi="Arial" w:cs="Arial"/>
          <w:kern w:val="28"/>
          <w:sz w:val="22"/>
          <w:szCs w:val="22"/>
          <w:lang w:val="en-US"/>
        </w:rPr>
        <w:t xml:space="preserve"> in Jamaica</w:t>
      </w:r>
      <w:r w:rsidR="000A29B8" w:rsidRPr="000A29B8">
        <w:rPr>
          <w:rFonts w:ascii="Arial" w:hAnsi="Arial" w:cs="Arial"/>
          <w:kern w:val="28"/>
          <w:sz w:val="22"/>
          <w:szCs w:val="22"/>
          <w:lang w:val="en-US"/>
        </w:rPr>
        <w:t xml:space="preserve">. </w:t>
      </w:r>
      <w:r w:rsidR="00EB129F">
        <w:rPr>
          <w:rFonts w:ascii="Arial" w:hAnsi="Arial" w:cs="Arial"/>
          <w:kern w:val="28"/>
          <w:sz w:val="22"/>
          <w:szCs w:val="22"/>
          <w:lang w:val="en-US"/>
        </w:rPr>
        <w:t xml:space="preserve">Both </w:t>
      </w:r>
      <w:r w:rsidR="00775048">
        <w:rPr>
          <w:rFonts w:ascii="Arial" w:hAnsi="Arial" w:cs="Arial"/>
          <w:kern w:val="28"/>
          <w:sz w:val="22"/>
          <w:szCs w:val="22"/>
          <w:lang w:val="en-US"/>
        </w:rPr>
        <w:t xml:space="preserve">issues </w:t>
      </w:r>
      <w:r w:rsidR="000A29B8" w:rsidRPr="000A29B8">
        <w:rPr>
          <w:rFonts w:ascii="Arial" w:hAnsi="Arial" w:cs="Arial"/>
          <w:kern w:val="28"/>
          <w:sz w:val="22"/>
          <w:szCs w:val="22"/>
          <w:lang w:val="en-US"/>
        </w:rPr>
        <w:t>create inefficiencies in the use of resources and forces MDAs to rely heavily on their own limited capa</w:t>
      </w:r>
      <w:r w:rsidR="000A29B8">
        <w:rPr>
          <w:rFonts w:ascii="Arial" w:hAnsi="Arial" w:cs="Arial"/>
          <w:kern w:val="28"/>
          <w:sz w:val="22"/>
          <w:szCs w:val="22"/>
          <w:lang w:val="en-US"/>
        </w:rPr>
        <w:t>city</w:t>
      </w:r>
      <w:r w:rsidR="000A29B8" w:rsidRPr="000A29B8">
        <w:rPr>
          <w:rFonts w:ascii="Arial" w:hAnsi="Arial" w:cs="Arial"/>
          <w:kern w:val="28"/>
          <w:sz w:val="22"/>
          <w:szCs w:val="22"/>
          <w:lang w:val="en-US"/>
        </w:rPr>
        <w:t xml:space="preserve">. Furthermore, the </w:t>
      </w:r>
      <w:r w:rsidR="003B1722">
        <w:rPr>
          <w:rFonts w:ascii="Arial" w:hAnsi="Arial" w:cs="Arial"/>
          <w:kern w:val="28"/>
          <w:sz w:val="22"/>
          <w:szCs w:val="22"/>
          <w:lang w:val="en-US"/>
        </w:rPr>
        <w:t>Government of Jamaica</w:t>
      </w:r>
      <w:r w:rsidR="000A29B8" w:rsidRPr="000A29B8">
        <w:rPr>
          <w:rFonts w:ascii="Arial" w:hAnsi="Arial" w:cs="Arial"/>
          <w:kern w:val="28"/>
          <w:sz w:val="22"/>
          <w:szCs w:val="22"/>
          <w:lang w:val="en-US"/>
        </w:rPr>
        <w:t xml:space="preserve"> </w:t>
      </w:r>
      <w:r w:rsidRPr="000A29B8">
        <w:rPr>
          <w:rFonts w:ascii="Arial" w:hAnsi="Arial" w:cs="Arial"/>
          <w:kern w:val="28"/>
          <w:sz w:val="22"/>
          <w:szCs w:val="22"/>
          <w:lang w:val="en-US"/>
        </w:rPr>
        <w:t>has created a dependency on private se</w:t>
      </w:r>
      <w:r w:rsidR="000A29B8">
        <w:rPr>
          <w:rFonts w:ascii="Arial" w:hAnsi="Arial" w:cs="Arial"/>
          <w:kern w:val="28"/>
          <w:sz w:val="22"/>
          <w:szCs w:val="22"/>
          <w:lang w:val="en-US"/>
        </w:rPr>
        <w:t>ctor tele</w:t>
      </w:r>
      <w:r w:rsidR="00EB129F">
        <w:rPr>
          <w:rFonts w:ascii="Arial" w:hAnsi="Arial" w:cs="Arial"/>
          <w:kern w:val="28"/>
          <w:sz w:val="22"/>
          <w:szCs w:val="22"/>
          <w:lang w:val="en-US"/>
        </w:rPr>
        <w:t xml:space="preserve">communications providers which are </w:t>
      </w:r>
      <w:r w:rsidR="00775048">
        <w:rPr>
          <w:rFonts w:ascii="Arial" w:hAnsi="Arial" w:cs="Arial"/>
          <w:kern w:val="28"/>
          <w:sz w:val="22"/>
          <w:szCs w:val="22"/>
          <w:lang w:val="en-US"/>
        </w:rPr>
        <w:t xml:space="preserve">very </w:t>
      </w:r>
      <w:r w:rsidR="00EB129F">
        <w:rPr>
          <w:rFonts w:ascii="Arial" w:hAnsi="Arial" w:cs="Arial"/>
          <w:kern w:val="28"/>
          <w:sz w:val="22"/>
          <w:szCs w:val="22"/>
          <w:lang w:val="en-US"/>
        </w:rPr>
        <w:t>costly</w:t>
      </w:r>
      <w:r w:rsidRPr="000A29B8">
        <w:rPr>
          <w:rFonts w:ascii="Arial" w:hAnsi="Arial" w:cs="Arial"/>
          <w:kern w:val="28"/>
          <w:sz w:val="22"/>
          <w:szCs w:val="22"/>
          <w:lang w:val="en-US"/>
        </w:rPr>
        <w:t>.</w:t>
      </w:r>
      <w:r w:rsidR="00E41B16" w:rsidRPr="000A29B8">
        <w:rPr>
          <w:rFonts w:ascii="Arial" w:hAnsi="Arial" w:cs="Arial"/>
          <w:kern w:val="28"/>
          <w:sz w:val="22"/>
          <w:szCs w:val="22"/>
          <w:lang w:val="en-US"/>
        </w:rPr>
        <w:t xml:space="preserve"> </w:t>
      </w:r>
    </w:p>
    <w:p w14:paraId="4047D9D2" w14:textId="77777777" w:rsidR="00775048" w:rsidRDefault="00B01287" w:rsidP="002E5B51">
      <w:pPr>
        <w:pStyle w:val="Paragraph"/>
        <w:numPr>
          <w:ilvl w:val="2"/>
          <w:numId w:val="7"/>
        </w:numPr>
        <w:ind w:left="1080" w:hanging="360"/>
        <w:rPr>
          <w:rFonts w:ascii="Arial" w:hAnsi="Arial" w:cs="Arial"/>
          <w:kern w:val="28"/>
          <w:sz w:val="22"/>
          <w:szCs w:val="22"/>
          <w:lang w:val="en-US"/>
        </w:rPr>
      </w:pPr>
      <w:bookmarkStart w:id="1" w:name="_Hlk490767119"/>
      <w:r w:rsidRPr="002E5B51">
        <w:rPr>
          <w:rFonts w:ascii="Arial" w:hAnsi="Arial" w:cs="Arial"/>
          <w:b/>
          <w:kern w:val="28"/>
          <w:sz w:val="22"/>
          <w:szCs w:val="22"/>
          <w:lang w:val="en-US"/>
        </w:rPr>
        <w:lastRenderedPageBreak/>
        <w:t xml:space="preserve">Improvement and </w:t>
      </w:r>
      <w:r w:rsidR="00E30D66" w:rsidRPr="002E5B51">
        <w:rPr>
          <w:rFonts w:ascii="Arial" w:hAnsi="Arial" w:cs="Arial"/>
          <w:b/>
          <w:kern w:val="28"/>
          <w:sz w:val="22"/>
          <w:szCs w:val="22"/>
          <w:lang w:val="en-US"/>
        </w:rPr>
        <w:t>modernization</w:t>
      </w:r>
      <w:r w:rsidRPr="002E5B51">
        <w:rPr>
          <w:rFonts w:ascii="Arial" w:hAnsi="Arial" w:cs="Arial"/>
          <w:b/>
          <w:kern w:val="28"/>
          <w:sz w:val="22"/>
          <w:szCs w:val="22"/>
          <w:lang w:val="en-US"/>
        </w:rPr>
        <w:t xml:space="preserve"> of </w:t>
      </w:r>
      <w:r w:rsidR="005968CC" w:rsidRPr="002E5B51">
        <w:rPr>
          <w:rFonts w:ascii="Arial" w:hAnsi="Arial" w:cs="Arial"/>
          <w:b/>
          <w:kern w:val="28"/>
          <w:sz w:val="22"/>
          <w:szCs w:val="22"/>
          <w:lang w:val="en-US"/>
        </w:rPr>
        <w:t xml:space="preserve">the </w:t>
      </w:r>
      <w:r w:rsidRPr="002E5B51">
        <w:rPr>
          <w:rFonts w:ascii="Arial" w:hAnsi="Arial" w:cs="Arial"/>
          <w:b/>
          <w:kern w:val="28"/>
          <w:sz w:val="22"/>
          <w:szCs w:val="22"/>
          <w:lang w:val="en-US"/>
        </w:rPr>
        <w:t xml:space="preserve">Ministry of </w:t>
      </w:r>
      <w:proofErr w:type="spellStart"/>
      <w:r w:rsidRPr="002E5B51">
        <w:rPr>
          <w:rFonts w:ascii="Arial" w:hAnsi="Arial" w:cs="Arial"/>
          <w:b/>
          <w:kern w:val="28"/>
          <w:sz w:val="22"/>
          <w:szCs w:val="22"/>
          <w:lang w:val="en-US"/>
        </w:rPr>
        <w:t>Labour</w:t>
      </w:r>
      <w:proofErr w:type="spellEnd"/>
      <w:r w:rsidRPr="002E5B51">
        <w:rPr>
          <w:rFonts w:ascii="Arial" w:hAnsi="Arial" w:cs="Arial"/>
          <w:b/>
          <w:kern w:val="28"/>
          <w:sz w:val="22"/>
          <w:szCs w:val="22"/>
          <w:lang w:val="en-US"/>
        </w:rPr>
        <w:t xml:space="preserve"> and Social Security</w:t>
      </w:r>
      <w:r w:rsidR="00E41B16" w:rsidRPr="002E5B51">
        <w:rPr>
          <w:rFonts w:ascii="Arial" w:hAnsi="Arial" w:cs="Arial"/>
          <w:b/>
          <w:kern w:val="28"/>
          <w:sz w:val="22"/>
          <w:szCs w:val="22"/>
          <w:lang w:val="en-US"/>
        </w:rPr>
        <w:t xml:space="preserve"> (MLSS)</w:t>
      </w:r>
      <w:bookmarkEnd w:id="1"/>
      <w:r w:rsidR="00100DAA" w:rsidRPr="002E5B51">
        <w:rPr>
          <w:rFonts w:ascii="Arial" w:hAnsi="Arial" w:cs="Arial"/>
          <w:b/>
          <w:kern w:val="28"/>
          <w:sz w:val="22"/>
          <w:szCs w:val="22"/>
          <w:lang w:val="en-US"/>
        </w:rPr>
        <w:t>, specifically</w:t>
      </w:r>
      <w:r w:rsidR="006336F3" w:rsidRPr="00F10FA8">
        <w:rPr>
          <w:rFonts w:ascii="Arial" w:hAnsi="Arial" w:cs="Arial"/>
          <w:kern w:val="28"/>
          <w:sz w:val="22"/>
          <w:szCs w:val="22"/>
          <w:lang w:val="en-US"/>
        </w:rPr>
        <w:t>:</w:t>
      </w:r>
      <w:r w:rsidR="00E010E1" w:rsidRPr="00F10FA8">
        <w:rPr>
          <w:rFonts w:ascii="Arial" w:hAnsi="Arial" w:cs="Arial"/>
          <w:kern w:val="28"/>
          <w:sz w:val="22"/>
          <w:szCs w:val="22"/>
          <w:lang w:val="en-US"/>
        </w:rPr>
        <w:t xml:space="preserve"> </w:t>
      </w:r>
      <w:r w:rsidR="005968CC" w:rsidRPr="00D209E4">
        <w:rPr>
          <w:rFonts w:ascii="Arial" w:hAnsi="Arial" w:cs="Arial"/>
          <w:b/>
          <w:kern w:val="28"/>
          <w:sz w:val="22"/>
          <w:szCs w:val="22"/>
          <w:lang w:val="en-US"/>
        </w:rPr>
        <w:t>(i) the</w:t>
      </w:r>
      <w:r w:rsidR="005968CC" w:rsidRPr="002E5B51">
        <w:rPr>
          <w:rFonts w:ascii="Arial" w:hAnsi="Arial" w:cs="Arial"/>
          <w:b/>
          <w:kern w:val="28"/>
          <w:sz w:val="22"/>
          <w:szCs w:val="22"/>
          <w:lang w:val="en-US"/>
        </w:rPr>
        <w:t xml:space="preserve"> Work Permit </w:t>
      </w:r>
      <w:r w:rsidR="00F10FA8" w:rsidRPr="002E5B51">
        <w:rPr>
          <w:rFonts w:ascii="Arial" w:hAnsi="Arial" w:cs="Arial"/>
          <w:b/>
          <w:kern w:val="28"/>
          <w:sz w:val="22"/>
          <w:szCs w:val="22"/>
          <w:lang w:val="en-US"/>
        </w:rPr>
        <w:t>Section</w:t>
      </w:r>
      <w:r w:rsidR="00D209E4">
        <w:rPr>
          <w:rStyle w:val="FootnoteReference"/>
          <w:rFonts w:ascii="Arial" w:hAnsi="Arial" w:cs="Arial"/>
          <w:b/>
          <w:kern w:val="28"/>
          <w:sz w:val="22"/>
          <w:szCs w:val="22"/>
          <w:lang w:val="en-US"/>
        </w:rPr>
        <w:footnoteReference w:id="2"/>
      </w:r>
      <w:r w:rsidR="00100DAA">
        <w:rPr>
          <w:rFonts w:ascii="Arial" w:hAnsi="Arial" w:cs="Arial"/>
          <w:kern w:val="28"/>
          <w:sz w:val="22"/>
          <w:szCs w:val="22"/>
          <w:lang w:val="en-US"/>
        </w:rPr>
        <w:t>:</w:t>
      </w:r>
      <w:r w:rsidR="00F10FA8" w:rsidRPr="00F10FA8">
        <w:rPr>
          <w:rFonts w:ascii="Arial" w:hAnsi="Arial" w:cs="Arial"/>
          <w:kern w:val="28"/>
          <w:sz w:val="22"/>
          <w:szCs w:val="22"/>
          <w:lang w:val="en-US"/>
        </w:rPr>
        <w:t xml:space="preserve"> </w:t>
      </w:r>
      <w:r w:rsidR="00100DAA">
        <w:rPr>
          <w:rFonts w:ascii="Arial" w:hAnsi="Arial" w:cs="Arial"/>
          <w:kern w:val="28"/>
          <w:sz w:val="22"/>
          <w:szCs w:val="22"/>
          <w:lang w:val="en-US"/>
        </w:rPr>
        <w:t xml:space="preserve">the </w:t>
      </w:r>
      <w:r w:rsidR="00100DAA" w:rsidRPr="00100DAA">
        <w:rPr>
          <w:rFonts w:ascii="Arial" w:hAnsi="Arial" w:cs="Arial"/>
          <w:kern w:val="28"/>
          <w:sz w:val="22"/>
          <w:szCs w:val="22"/>
          <w:lang w:val="en-US"/>
        </w:rPr>
        <w:t xml:space="preserve">lack of efficiency in </w:t>
      </w:r>
      <w:r w:rsidR="00087E0E">
        <w:rPr>
          <w:rFonts w:ascii="Arial" w:hAnsi="Arial" w:cs="Arial"/>
          <w:kern w:val="28"/>
          <w:sz w:val="22"/>
          <w:szCs w:val="22"/>
          <w:lang w:val="en-US"/>
        </w:rPr>
        <w:t xml:space="preserve">granting work permits </w:t>
      </w:r>
      <w:r w:rsidR="00EB129F">
        <w:rPr>
          <w:rFonts w:ascii="Arial" w:hAnsi="Arial" w:cs="Arial"/>
          <w:kern w:val="28"/>
          <w:sz w:val="22"/>
          <w:szCs w:val="22"/>
          <w:lang w:val="en-US"/>
        </w:rPr>
        <w:t xml:space="preserve">to foreigners </w:t>
      </w:r>
      <w:r w:rsidR="00100DAA" w:rsidRPr="00100DAA">
        <w:rPr>
          <w:rFonts w:ascii="Arial" w:hAnsi="Arial" w:cs="Arial"/>
          <w:kern w:val="28"/>
          <w:sz w:val="22"/>
          <w:szCs w:val="22"/>
          <w:lang w:val="en-US"/>
        </w:rPr>
        <w:t xml:space="preserve">has obstruct the entry into the country of </w:t>
      </w:r>
      <w:r w:rsidR="000E2760">
        <w:rPr>
          <w:rFonts w:ascii="Arial" w:hAnsi="Arial" w:cs="Arial"/>
          <w:kern w:val="28"/>
          <w:sz w:val="22"/>
          <w:szCs w:val="22"/>
          <w:lang w:val="en-US"/>
        </w:rPr>
        <w:t xml:space="preserve">skill workers with </w:t>
      </w:r>
      <w:r w:rsidR="00100DAA" w:rsidRPr="00100DAA">
        <w:rPr>
          <w:rFonts w:ascii="Arial" w:hAnsi="Arial" w:cs="Arial"/>
          <w:kern w:val="28"/>
          <w:sz w:val="22"/>
          <w:szCs w:val="22"/>
          <w:lang w:val="en-US"/>
        </w:rPr>
        <w:t xml:space="preserve">financial resources, hindering economic </w:t>
      </w:r>
      <w:r w:rsidR="00100DAA" w:rsidRPr="00771984">
        <w:rPr>
          <w:rFonts w:ascii="Arial" w:hAnsi="Arial" w:cs="Arial"/>
          <w:kern w:val="28"/>
          <w:sz w:val="22"/>
          <w:szCs w:val="22"/>
          <w:lang w:val="en-US"/>
        </w:rPr>
        <w:t xml:space="preserve">contributions </w:t>
      </w:r>
      <w:r w:rsidR="00F10FA8" w:rsidRPr="00771984">
        <w:rPr>
          <w:rFonts w:ascii="Arial" w:hAnsi="Arial" w:cs="Arial"/>
          <w:kern w:val="28"/>
          <w:sz w:val="22"/>
          <w:szCs w:val="22"/>
          <w:lang w:val="en-US"/>
        </w:rPr>
        <w:t>and</w:t>
      </w:r>
      <w:r w:rsidR="00F10FA8" w:rsidRPr="002E5B51">
        <w:rPr>
          <w:rFonts w:ascii="Arial" w:hAnsi="Arial" w:cs="Arial"/>
          <w:b/>
          <w:kern w:val="28"/>
          <w:sz w:val="22"/>
          <w:szCs w:val="22"/>
          <w:lang w:val="en-US"/>
        </w:rPr>
        <w:t xml:space="preserve"> (ii) </w:t>
      </w:r>
      <w:r w:rsidR="00100DAA" w:rsidRPr="002E5B51">
        <w:rPr>
          <w:rFonts w:ascii="Arial" w:hAnsi="Arial" w:cs="Arial"/>
          <w:b/>
          <w:kern w:val="28"/>
          <w:sz w:val="22"/>
          <w:szCs w:val="22"/>
          <w:lang w:val="en-US"/>
        </w:rPr>
        <w:t>the National Insurance Scheme (NIS)</w:t>
      </w:r>
      <w:r w:rsidR="00D209E4">
        <w:rPr>
          <w:rStyle w:val="FootnoteReference"/>
          <w:rFonts w:ascii="Arial" w:hAnsi="Arial" w:cs="Arial"/>
          <w:b/>
          <w:kern w:val="28"/>
          <w:sz w:val="22"/>
          <w:szCs w:val="22"/>
          <w:lang w:val="en-US"/>
        </w:rPr>
        <w:footnoteReference w:id="3"/>
      </w:r>
      <w:r w:rsidR="002E5B51">
        <w:rPr>
          <w:rFonts w:ascii="Arial" w:hAnsi="Arial" w:cs="Arial"/>
          <w:b/>
          <w:kern w:val="28"/>
          <w:sz w:val="22"/>
          <w:szCs w:val="22"/>
          <w:lang w:val="en-US"/>
        </w:rPr>
        <w:t xml:space="preserve">: </w:t>
      </w:r>
      <w:r w:rsidR="00775048">
        <w:rPr>
          <w:rFonts w:ascii="Arial" w:hAnsi="Arial" w:cs="Arial"/>
          <w:kern w:val="28"/>
          <w:sz w:val="22"/>
          <w:szCs w:val="22"/>
          <w:lang w:val="en-US"/>
        </w:rPr>
        <w:t xml:space="preserve">currently the department takes on </w:t>
      </w:r>
      <w:r w:rsidR="00E010E1" w:rsidRPr="00100DAA">
        <w:rPr>
          <w:rFonts w:ascii="Arial" w:hAnsi="Arial" w:cs="Arial"/>
          <w:kern w:val="28"/>
          <w:sz w:val="22"/>
          <w:szCs w:val="22"/>
          <w:lang w:val="en-US"/>
        </w:rPr>
        <w:t>average 8-15 months</w:t>
      </w:r>
      <w:r w:rsidR="00775048">
        <w:rPr>
          <w:rFonts w:ascii="Arial" w:hAnsi="Arial" w:cs="Arial"/>
          <w:kern w:val="28"/>
          <w:sz w:val="22"/>
          <w:szCs w:val="22"/>
          <w:lang w:val="en-US"/>
        </w:rPr>
        <w:t xml:space="preserve"> to estimate the</w:t>
      </w:r>
      <w:r w:rsidR="005724DD">
        <w:rPr>
          <w:rFonts w:ascii="Arial" w:hAnsi="Arial" w:cs="Arial"/>
          <w:kern w:val="28"/>
          <w:sz w:val="22"/>
          <w:szCs w:val="22"/>
          <w:lang w:val="en-US"/>
        </w:rPr>
        <w:t xml:space="preserve"> </w:t>
      </w:r>
      <w:r w:rsidR="00775048">
        <w:rPr>
          <w:rFonts w:ascii="Arial" w:hAnsi="Arial" w:cs="Arial"/>
          <w:kern w:val="28"/>
          <w:sz w:val="22"/>
          <w:szCs w:val="22"/>
          <w:lang w:val="en-US"/>
        </w:rPr>
        <w:t>pension</w:t>
      </w:r>
      <w:r w:rsidR="005724DD">
        <w:rPr>
          <w:rFonts w:ascii="Arial" w:hAnsi="Arial" w:cs="Arial"/>
          <w:kern w:val="28"/>
          <w:sz w:val="22"/>
          <w:szCs w:val="22"/>
          <w:lang w:val="en-US"/>
        </w:rPr>
        <w:t>s</w:t>
      </w:r>
      <w:r w:rsidR="00775048">
        <w:rPr>
          <w:rFonts w:ascii="Arial" w:hAnsi="Arial" w:cs="Arial"/>
          <w:kern w:val="28"/>
          <w:sz w:val="22"/>
          <w:szCs w:val="22"/>
          <w:lang w:val="en-US"/>
        </w:rPr>
        <w:t xml:space="preserve"> retirees</w:t>
      </w:r>
      <w:r w:rsidR="005724DD">
        <w:rPr>
          <w:rFonts w:ascii="Arial" w:hAnsi="Arial" w:cs="Arial"/>
          <w:kern w:val="28"/>
          <w:sz w:val="22"/>
          <w:szCs w:val="22"/>
          <w:lang w:val="en-US"/>
        </w:rPr>
        <w:t xml:space="preserve"> should receive</w:t>
      </w:r>
      <w:r w:rsidR="00775048">
        <w:rPr>
          <w:rFonts w:ascii="Arial" w:hAnsi="Arial" w:cs="Arial"/>
          <w:kern w:val="28"/>
          <w:sz w:val="22"/>
          <w:szCs w:val="22"/>
          <w:lang w:val="en-US"/>
        </w:rPr>
        <w:t>.</w:t>
      </w:r>
    </w:p>
    <w:p w14:paraId="1F7C13F3" w14:textId="77777777" w:rsidR="00A96230" w:rsidRDefault="004704AA" w:rsidP="003065AF">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 xml:space="preserve">To quantify the benefits associated with </w:t>
      </w:r>
      <w:r w:rsidR="00D53CDB">
        <w:rPr>
          <w:rFonts w:ascii="Arial" w:hAnsi="Arial" w:cs="Arial"/>
          <w:kern w:val="28"/>
          <w:sz w:val="22"/>
          <w:szCs w:val="22"/>
          <w:lang w:val="en-US"/>
        </w:rPr>
        <w:t xml:space="preserve">the PBL </w:t>
      </w:r>
      <w:r>
        <w:rPr>
          <w:rFonts w:ascii="Arial" w:hAnsi="Arial" w:cs="Arial"/>
          <w:kern w:val="28"/>
          <w:sz w:val="22"/>
          <w:szCs w:val="22"/>
          <w:lang w:val="en-US"/>
        </w:rPr>
        <w:t>the</w:t>
      </w:r>
      <w:r w:rsidR="00A96230">
        <w:rPr>
          <w:rFonts w:ascii="Arial" w:hAnsi="Arial" w:cs="Arial"/>
          <w:kern w:val="28"/>
          <w:sz w:val="22"/>
          <w:szCs w:val="22"/>
          <w:lang w:val="en-US"/>
        </w:rPr>
        <w:t xml:space="preserve"> following activit</w:t>
      </w:r>
      <w:r w:rsidR="00364D9E">
        <w:rPr>
          <w:rFonts w:ascii="Arial" w:hAnsi="Arial" w:cs="Arial"/>
          <w:kern w:val="28"/>
          <w:sz w:val="22"/>
          <w:szCs w:val="22"/>
          <w:lang w:val="en-US"/>
        </w:rPr>
        <w:t xml:space="preserve">ies were </w:t>
      </w:r>
      <w:r w:rsidR="00A96230">
        <w:rPr>
          <w:rFonts w:ascii="Arial" w:hAnsi="Arial" w:cs="Arial"/>
          <w:kern w:val="28"/>
          <w:sz w:val="22"/>
          <w:szCs w:val="22"/>
          <w:lang w:val="en-US"/>
        </w:rPr>
        <w:t>evaluated:</w:t>
      </w:r>
    </w:p>
    <w:p w14:paraId="76160FC4" w14:textId="77777777" w:rsidR="00A96230" w:rsidRPr="00A96230" w:rsidRDefault="00A96230" w:rsidP="003065AF">
      <w:pPr>
        <w:pStyle w:val="Paragraph"/>
        <w:numPr>
          <w:ilvl w:val="2"/>
          <w:numId w:val="8"/>
        </w:numPr>
        <w:ind w:left="1080" w:hanging="360"/>
        <w:rPr>
          <w:rFonts w:ascii="Arial" w:hAnsi="Arial" w:cs="Arial"/>
          <w:kern w:val="28"/>
          <w:sz w:val="22"/>
          <w:szCs w:val="22"/>
          <w:lang w:val="en-US"/>
        </w:rPr>
      </w:pPr>
      <w:r w:rsidRPr="00D209E4">
        <w:rPr>
          <w:rFonts w:ascii="Arial" w:hAnsi="Arial" w:cs="Arial"/>
          <w:b/>
          <w:kern w:val="28"/>
          <w:sz w:val="22"/>
          <w:szCs w:val="22"/>
          <w:lang w:val="en-US"/>
        </w:rPr>
        <w:t>Improvement in the efficiency of personnel expenditures in the public sector</w:t>
      </w:r>
      <w:r w:rsidR="00163A54">
        <w:rPr>
          <w:rFonts w:ascii="Arial" w:hAnsi="Arial" w:cs="Arial"/>
          <w:b/>
          <w:kern w:val="28"/>
          <w:sz w:val="22"/>
          <w:szCs w:val="22"/>
          <w:lang w:val="en-US"/>
        </w:rPr>
        <w:t xml:space="preserve"> through the Pension (Public Service) Act</w:t>
      </w:r>
      <w:r>
        <w:rPr>
          <w:rFonts w:ascii="Arial" w:hAnsi="Arial" w:cs="Arial"/>
          <w:kern w:val="28"/>
          <w:sz w:val="22"/>
          <w:szCs w:val="22"/>
          <w:lang w:val="en-US"/>
        </w:rPr>
        <w:t xml:space="preserve">: the IMF has specified that reforms to the public pension system are necessary for its sustainability. Full implementation of the </w:t>
      </w:r>
      <w:r w:rsidR="00E41B16" w:rsidRPr="00A96230">
        <w:rPr>
          <w:rFonts w:ascii="Arial" w:hAnsi="Arial" w:cs="Arial"/>
          <w:kern w:val="28"/>
          <w:sz w:val="22"/>
          <w:szCs w:val="22"/>
          <w:lang w:val="en-US"/>
        </w:rPr>
        <w:t>Pension (Public Service) Act 2017</w:t>
      </w:r>
      <w:r w:rsidR="00E41B16">
        <w:rPr>
          <w:rFonts w:ascii="Arial" w:hAnsi="Arial" w:cs="Arial"/>
          <w:kern w:val="28"/>
          <w:sz w:val="22"/>
          <w:szCs w:val="22"/>
          <w:lang w:val="en-US"/>
        </w:rPr>
        <w:t xml:space="preserve"> </w:t>
      </w:r>
      <w:r>
        <w:rPr>
          <w:rFonts w:ascii="Arial" w:hAnsi="Arial" w:cs="Arial"/>
          <w:kern w:val="28"/>
          <w:sz w:val="22"/>
          <w:szCs w:val="22"/>
          <w:lang w:val="en-US"/>
        </w:rPr>
        <w:t xml:space="preserve">could lower cash flow costs from the </w:t>
      </w:r>
      <w:r w:rsidR="00F42141">
        <w:rPr>
          <w:rFonts w:ascii="Arial" w:hAnsi="Arial" w:cs="Arial"/>
          <w:kern w:val="28"/>
          <w:sz w:val="22"/>
          <w:szCs w:val="22"/>
          <w:lang w:val="en-US"/>
        </w:rPr>
        <w:t xml:space="preserve">current </w:t>
      </w:r>
      <w:r>
        <w:rPr>
          <w:rFonts w:ascii="Arial" w:hAnsi="Arial" w:cs="Arial"/>
          <w:kern w:val="28"/>
          <w:sz w:val="22"/>
          <w:szCs w:val="22"/>
          <w:lang w:val="en-US"/>
        </w:rPr>
        <w:t>unfunded public pension system.</w:t>
      </w:r>
      <w:r w:rsidR="00F42141">
        <w:rPr>
          <w:rFonts w:ascii="Arial" w:hAnsi="Arial" w:cs="Arial"/>
          <w:kern w:val="28"/>
          <w:sz w:val="22"/>
          <w:szCs w:val="22"/>
          <w:lang w:val="en-US"/>
        </w:rPr>
        <w:t xml:space="preserve"> Th</w:t>
      </w:r>
      <w:r w:rsidR="003E7A4C">
        <w:rPr>
          <w:rFonts w:ascii="Arial" w:hAnsi="Arial" w:cs="Arial"/>
          <w:kern w:val="28"/>
          <w:sz w:val="22"/>
          <w:szCs w:val="22"/>
          <w:lang w:val="en-US"/>
        </w:rPr>
        <w:t>is</w:t>
      </w:r>
      <w:r w:rsidR="00F42141">
        <w:rPr>
          <w:rFonts w:ascii="Arial" w:hAnsi="Arial" w:cs="Arial"/>
          <w:kern w:val="28"/>
          <w:sz w:val="22"/>
          <w:szCs w:val="22"/>
          <w:lang w:val="en-US"/>
        </w:rPr>
        <w:t xml:space="preserve"> reform aims to include a mandatory contribution of 5 percent and increase the retirement age from 60 years to 65 years.</w:t>
      </w:r>
      <w:r w:rsidR="004704AA">
        <w:rPr>
          <w:rFonts w:ascii="Arial" w:hAnsi="Arial" w:cs="Arial"/>
          <w:kern w:val="28"/>
          <w:sz w:val="22"/>
          <w:szCs w:val="22"/>
          <w:lang w:val="en-US"/>
        </w:rPr>
        <w:t xml:space="preserve"> </w:t>
      </w:r>
      <w:r w:rsidR="00E30D66">
        <w:rPr>
          <w:rFonts w:ascii="Arial" w:hAnsi="Arial" w:cs="Arial"/>
          <w:kern w:val="28"/>
          <w:sz w:val="22"/>
          <w:szCs w:val="22"/>
          <w:lang w:val="en-US"/>
        </w:rPr>
        <w:t xml:space="preserve">These measures are necessary </w:t>
      </w:r>
      <w:proofErr w:type="gramStart"/>
      <w:r w:rsidR="00621A27">
        <w:rPr>
          <w:rFonts w:ascii="Arial" w:hAnsi="Arial" w:cs="Arial"/>
          <w:kern w:val="28"/>
          <w:sz w:val="22"/>
          <w:szCs w:val="22"/>
          <w:lang w:val="en-US"/>
        </w:rPr>
        <w:t>in order to</w:t>
      </w:r>
      <w:proofErr w:type="gramEnd"/>
      <w:r w:rsidR="00621A27">
        <w:rPr>
          <w:rFonts w:ascii="Arial" w:hAnsi="Arial" w:cs="Arial"/>
          <w:kern w:val="28"/>
          <w:sz w:val="22"/>
          <w:szCs w:val="22"/>
          <w:lang w:val="en-US"/>
        </w:rPr>
        <w:t xml:space="preserve"> improve the </w:t>
      </w:r>
      <w:r w:rsidR="00945CEB">
        <w:rPr>
          <w:rFonts w:ascii="Arial" w:hAnsi="Arial" w:cs="Arial"/>
          <w:kern w:val="28"/>
          <w:sz w:val="22"/>
          <w:szCs w:val="22"/>
          <w:lang w:val="en-US"/>
        </w:rPr>
        <w:t xml:space="preserve">fiscal </w:t>
      </w:r>
      <w:r w:rsidR="00621A27">
        <w:rPr>
          <w:rFonts w:ascii="Arial" w:hAnsi="Arial" w:cs="Arial"/>
          <w:kern w:val="28"/>
          <w:sz w:val="22"/>
          <w:szCs w:val="22"/>
          <w:lang w:val="en-US"/>
        </w:rPr>
        <w:t>sustainability of the system</w:t>
      </w:r>
      <w:r w:rsidR="00E41B16">
        <w:rPr>
          <w:rFonts w:ascii="Arial" w:hAnsi="Arial" w:cs="Arial"/>
          <w:kern w:val="28"/>
          <w:sz w:val="22"/>
          <w:szCs w:val="22"/>
          <w:lang w:val="en-US"/>
        </w:rPr>
        <w:t>.</w:t>
      </w:r>
    </w:p>
    <w:p w14:paraId="4767BEC6" w14:textId="6FC07363" w:rsidR="004704AA" w:rsidRDefault="00015148" w:rsidP="003065AF">
      <w:pPr>
        <w:pStyle w:val="Paragraph"/>
        <w:numPr>
          <w:ilvl w:val="2"/>
          <w:numId w:val="8"/>
        </w:numPr>
        <w:ind w:left="1080" w:hanging="360"/>
        <w:rPr>
          <w:rFonts w:ascii="Arial" w:hAnsi="Arial" w:cs="Arial"/>
          <w:kern w:val="28"/>
          <w:sz w:val="22"/>
          <w:szCs w:val="22"/>
          <w:lang w:val="en-US"/>
        </w:rPr>
      </w:pPr>
      <w:r w:rsidRPr="00D209E4">
        <w:rPr>
          <w:rFonts w:ascii="Arial" w:hAnsi="Arial" w:cs="Arial"/>
          <w:b/>
          <w:kern w:val="28"/>
          <w:sz w:val="22"/>
          <w:szCs w:val="22"/>
          <w:lang w:val="en-US"/>
        </w:rPr>
        <w:t>Implementation of a Special Early Retirement Programme (SERP)</w:t>
      </w:r>
      <w:r w:rsidR="00E41B16">
        <w:rPr>
          <w:rFonts w:ascii="Arial" w:hAnsi="Arial" w:cs="Arial"/>
          <w:kern w:val="28"/>
          <w:sz w:val="22"/>
          <w:szCs w:val="22"/>
          <w:lang w:val="en-US"/>
        </w:rPr>
        <w:t xml:space="preserve">: </w:t>
      </w:r>
      <w:proofErr w:type="gramStart"/>
      <w:r w:rsidR="00E41B16">
        <w:rPr>
          <w:rFonts w:ascii="Arial" w:hAnsi="Arial" w:cs="Arial"/>
          <w:kern w:val="28"/>
          <w:sz w:val="22"/>
          <w:szCs w:val="22"/>
          <w:lang w:val="en-US"/>
        </w:rPr>
        <w:t>the</w:t>
      </w:r>
      <w:proofErr w:type="gramEnd"/>
      <w:r w:rsidR="00E41B16">
        <w:rPr>
          <w:rFonts w:ascii="Arial" w:hAnsi="Arial" w:cs="Arial"/>
          <w:kern w:val="28"/>
          <w:sz w:val="22"/>
          <w:szCs w:val="22"/>
          <w:lang w:val="en-US"/>
        </w:rPr>
        <w:t xml:space="preserve"> </w:t>
      </w:r>
      <w:r w:rsidR="003B1722">
        <w:rPr>
          <w:rFonts w:ascii="Arial" w:hAnsi="Arial" w:cs="Arial"/>
          <w:kern w:val="28"/>
          <w:sz w:val="22"/>
          <w:szCs w:val="22"/>
          <w:lang w:val="en-US"/>
        </w:rPr>
        <w:t>Government of Jamaica</w:t>
      </w:r>
      <w:r w:rsidR="00E41B16">
        <w:rPr>
          <w:rFonts w:ascii="Arial" w:hAnsi="Arial" w:cs="Arial"/>
          <w:kern w:val="28"/>
          <w:sz w:val="22"/>
          <w:szCs w:val="22"/>
          <w:lang w:val="en-US"/>
        </w:rPr>
        <w:t xml:space="preserve"> has established that a SERP</w:t>
      </w:r>
      <w:r w:rsidR="00623001">
        <w:rPr>
          <w:rFonts w:ascii="Arial" w:hAnsi="Arial" w:cs="Arial"/>
          <w:kern w:val="28"/>
          <w:sz w:val="22"/>
          <w:szCs w:val="22"/>
          <w:lang w:val="en-US"/>
        </w:rPr>
        <w:t xml:space="preserve"> is part of the</w:t>
      </w:r>
      <w:r w:rsidR="00623001" w:rsidRPr="00623001">
        <w:rPr>
          <w:rFonts w:ascii="Arial" w:hAnsi="Arial" w:cs="Arial"/>
          <w:kern w:val="28"/>
          <w:sz w:val="22"/>
          <w:szCs w:val="22"/>
          <w:lang w:val="en-US"/>
        </w:rPr>
        <w:t xml:space="preserve"> development of the implementation framework for the reorganization of the public sector.  </w:t>
      </w:r>
      <w:r w:rsidR="003E7A4C">
        <w:rPr>
          <w:rFonts w:ascii="Arial" w:hAnsi="Arial" w:cs="Arial"/>
          <w:kern w:val="28"/>
          <w:sz w:val="22"/>
          <w:szCs w:val="22"/>
          <w:lang w:val="en-US"/>
        </w:rPr>
        <w:t xml:space="preserve">The </w:t>
      </w:r>
      <w:r w:rsidR="00F1272F">
        <w:rPr>
          <w:rFonts w:ascii="Arial" w:hAnsi="Arial" w:cs="Arial"/>
          <w:kern w:val="28"/>
          <w:sz w:val="22"/>
          <w:szCs w:val="22"/>
          <w:lang w:val="en-US"/>
        </w:rPr>
        <w:t>government</w:t>
      </w:r>
      <w:r w:rsidR="00623001" w:rsidRPr="00623001">
        <w:rPr>
          <w:rFonts w:ascii="Arial" w:hAnsi="Arial" w:cs="Arial"/>
          <w:kern w:val="28"/>
          <w:sz w:val="22"/>
          <w:szCs w:val="22"/>
          <w:lang w:val="en-US"/>
        </w:rPr>
        <w:t xml:space="preserve"> aim</w:t>
      </w:r>
      <w:r w:rsidR="003E7A4C">
        <w:rPr>
          <w:rFonts w:ascii="Arial" w:hAnsi="Arial" w:cs="Arial"/>
          <w:kern w:val="28"/>
          <w:sz w:val="22"/>
          <w:szCs w:val="22"/>
          <w:lang w:val="en-US"/>
        </w:rPr>
        <w:t xml:space="preserve">s to offer the SERP </w:t>
      </w:r>
      <w:r w:rsidR="00623001" w:rsidRPr="00623001">
        <w:rPr>
          <w:rFonts w:ascii="Arial" w:hAnsi="Arial" w:cs="Arial"/>
          <w:kern w:val="28"/>
          <w:sz w:val="22"/>
          <w:szCs w:val="22"/>
          <w:lang w:val="en-US"/>
        </w:rPr>
        <w:t xml:space="preserve">to </w:t>
      </w:r>
      <w:r w:rsidR="003E7A4C">
        <w:rPr>
          <w:rFonts w:ascii="Arial" w:hAnsi="Arial" w:cs="Arial"/>
          <w:kern w:val="28"/>
          <w:sz w:val="22"/>
          <w:szCs w:val="22"/>
          <w:lang w:val="en-US"/>
        </w:rPr>
        <w:t>the</w:t>
      </w:r>
      <w:r w:rsidR="00623001" w:rsidRPr="00623001">
        <w:rPr>
          <w:rFonts w:ascii="Arial" w:hAnsi="Arial" w:cs="Arial"/>
          <w:kern w:val="28"/>
          <w:sz w:val="22"/>
          <w:szCs w:val="22"/>
          <w:lang w:val="en-US"/>
        </w:rPr>
        <w:t xml:space="preserve"> members of the Public Sector who currently </w:t>
      </w:r>
      <w:r w:rsidR="003E7A4C">
        <w:rPr>
          <w:rFonts w:ascii="Arial" w:hAnsi="Arial" w:cs="Arial"/>
          <w:kern w:val="28"/>
          <w:sz w:val="22"/>
          <w:szCs w:val="22"/>
          <w:lang w:val="en-US"/>
        </w:rPr>
        <w:t xml:space="preserve">are </w:t>
      </w:r>
      <w:r w:rsidR="00623001" w:rsidRPr="00623001">
        <w:rPr>
          <w:rFonts w:ascii="Arial" w:hAnsi="Arial" w:cs="Arial"/>
          <w:kern w:val="28"/>
          <w:sz w:val="22"/>
          <w:szCs w:val="22"/>
          <w:lang w:val="en-US"/>
        </w:rPr>
        <w:t>eligible to benefit from the Central Government Pensions Scheme and who are in the age range</w:t>
      </w:r>
      <w:r w:rsidR="00F244FD">
        <w:rPr>
          <w:rFonts w:ascii="Arial" w:hAnsi="Arial" w:cs="Arial"/>
          <w:kern w:val="28"/>
          <w:sz w:val="22"/>
          <w:szCs w:val="22"/>
          <w:lang w:val="en-US"/>
        </w:rPr>
        <w:t xml:space="preserve"> of</w:t>
      </w:r>
      <w:r w:rsidR="00995328">
        <w:rPr>
          <w:rFonts w:ascii="Arial" w:hAnsi="Arial" w:cs="Arial"/>
          <w:kern w:val="28"/>
          <w:sz w:val="22"/>
          <w:szCs w:val="22"/>
          <w:lang w:val="en-US"/>
        </w:rPr>
        <w:t xml:space="preserve"> 50 – 59 </w:t>
      </w:r>
      <w:r w:rsidR="00623001" w:rsidRPr="00623001">
        <w:rPr>
          <w:rFonts w:ascii="Arial" w:hAnsi="Arial" w:cs="Arial"/>
          <w:kern w:val="28"/>
          <w:sz w:val="22"/>
          <w:szCs w:val="22"/>
          <w:lang w:val="en-US"/>
        </w:rPr>
        <w:t>years</w:t>
      </w:r>
      <w:r w:rsidR="00623001">
        <w:rPr>
          <w:rFonts w:ascii="Arial" w:hAnsi="Arial" w:cs="Arial"/>
          <w:kern w:val="28"/>
          <w:sz w:val="22"/>
          <w:szCs w:val="22"/>
          <w:lang w:val="en-US"/>
        </w:rPr>
        <w:t>.</w:t>
      </w:r>
      <w:r w:rsidR="00D716A3">
        <w:rPr>
          <w:rFonts w:ascii="Arial" w:hAnsi="Arial" w:cs="Arial"/>
          <w:kern w:val="28"/>
          <w:sz w:val="22"/>
          <w:szCs w:val="22"/>
          <w:lang w:val="en-US"/>
        </w:rPr>
        <w:t xml:space="preserve"> </w:t>
      </w:r>
    </w:p>
    <w:p w14:paraId="720E9369" w14:textId="77777777" w:rsidR="00A70F6A" w:rsidRPr="00AD7084" w:rsidRDefault="00A655F7" w:rsidP="003065AF">
      <w:pPr>
        <w:pStyle w:val="Paragraph"/>
        <w:numPr>
          <w:ilvl w:val="1"/>
          <w:numId w:val="6"/>
        </w:numPr>
        <w:ind w:left="540" w:hanging="522"/>
        <w:rPr>
          <w:rFonts w:ascii="Arial" w:hAnsi="Arial" w:cs="Arial"/>
          <w:sz w:val="22"/>
          <w:szCs w:val="22"/>
          <w:lang w:val="en-US"/>
        </w:rPr>
      </w:pPr>
      <w:r w:rsidRPr="008E66BF">
        <w:rPr>
          <w:rFonts w:ascii="Arial" w:hAnsi="Arial" w:cs="Arial"/>
          <w:kern w:val="28"/>
          <w:sz w:val="22"/>
          <w:szCs w:val="22"/>
          <w:lang w:val="en-US"/>
        </w:rPr>
        <w:t xml:space="preserve">The calculation of the benefits derived from the </w:t>
      </w:r>
      <w:r w:rsidR="00382BCD">
        <w:rPr>
          <w:rFonts w:ascii="Arial" w:hAnsi="Arial" w:cs="Arial"/>
          <w:kern w:val="28"/>
          <w:sz w:val="22"/>
          <w:szCs w:val="22"/>
          <w:lang w:val="en-US"/>
        </w:rPr>
        <w:t>activities previously mentioned are</w:t>
      </w:r>
      <w:r w:rsidRPr="008E66BF">
        <w:rPr>
          <w:rFonts w:ascii="Arial" w:hAnsi="Arial" w:cs="Arial"/>
          <w:kern w:val="28"/>
          <w:sz w:val="22"/>
          <w:szCs w:val="22"/>
          <w:lang w:val="en-US"/>
        </w:rPr>
        <w:t xml:space="preserve"> based</w:t>
      </w:r>
      <w:r w:rsidRPr="00AD7084">
        <w:rPr>
          <w:rFonts w:ascii="Arial" w:hAnsi="Arial" w:cs="Arial"/>
          <w:sz w:val="22"/>
          <w:szCs w:val="22"/>
          <w:lang w:val="en-US"/>
        </w:rPr>
        <w:t xml:space="preserve"> on the following </w:t>
      </w:r>
      <w:r w:rsidR="002D24C3">
        <w:rPr>
          <w:rFonts w:ascii="Arial" w:hAnsi="Arial" w:cs="Arial"/>
          <w:sz w:val="22"/>
          <w:szCs w:val="22"/>
          <w:lang w:val="en-US"/>
        </w:rPr>
        <w:t xml:space="preserve">general </w:t>
      </w:r>
      <w:r w:rsidRPr="00AD7084">
        <w:rPr>
          <w:rFonts w:ascii="Arial" w:hAnsi="Arial" w:cs="Arial"/>
          <w:sz w:val="22"/>
          <w:szCs w:val="22"/>
          <w:lang w:val="en-US"/>
        </w:rPr>
        <w:t>assumptions</w:t>
      </w:r>
      <w:r w:rsidR="00726049">
        <w:rPr>
          <w:rFonts w:ascii="Arial" w:hAnsi="Arial" w:cs="Arial"/>
          <w:sz w:val="22"/>
          <w:szCs w:val="22"/>
          <w:lang w:val="en-US"/>
        </w:rPr>
        <w:t>. The specific assumptions are mentioned below</w:t>
      </w:r>
    </w:p>
    <w:p w14:paraId="343A090C" w14:textId="77777777" w:rsidR="00FA7569" w:rsidRDefault="00B80600" w:rsidP="00621A27">
      <w:pPr>
        <w:pStyle w:val="Paragraph"/>
        <w:numPr>
          <w:ilvl w:val="1"/>
          <w:numId w:val="9"/>
        </w:numPr>
        <w:rPr>
          <w:rFonts w:ascii="Arial" w:hAnsi="Arial" w:cs="Arial"/>
          <w:sz w:val="22"/>
          <w:szCs w:val="22"/>
          <w:lang w:val="en-US"/>
        </w:rPr>
      </w:pPr>
      <w:r w:rsidRPr="00AD7084">
        <w:rPr>
          <w:rFonts w:ascii="Arial" w:hAnsi="Arial" w:cs="Arial"/>
          <w:sz w:val="22"/>
          <w:szCs w:val="22"/>
          <w:lang w:val="en-US"/>
        </w:rPr>
        <w:t>The discount rate used is</w:t>
      </w:r>
      <w:r w:rsidR="000E710A" w:rsidRPr="00AD7084">
        <w:rPr>
          <w:rFonts w:ascii="Arial" w:hAnsi="Arial" w:cs="Arial"/>
          <w:sz w:val="22"/>
          <w:szCs w:val="22"/>
          <w:lang w:val="en-US"/>
        </w:rPr>
        <w:t xml:space="preserve"> 12% </w:t>
      </w:r>
      <w:r w:rsidR="00A74C1C" w:rsidRPr="00AD7084">
        <w:rPr>
          <w:rFonts w:ascii="Arial" w:hAnsi="Arial" w:cs="Arial"/>
          <w:sz w:val="22"/>
          <w:szCs w:val="22"/>
          <w:lang w:val="en-US"/>
        </w:rPr>
        <w:t>as per IDB standard practice</w:t>
      </w:r>
      <w:r w:rsidR="000E710A" w:rsidRPr="00AD7084">
        <w:rPr>
          <w:rFonts w:ascii="Arial" w:hAnsi="Arial" w:cs="Arial"/>
          <w:sz w:val="22"/>
          <w:szCs w:val="22"/>
          <w:lang w:val="en-US"/>
        </w:rPr>
        <w:t xml:space="preserve">. </w:t>
      </w:r>
    </w:p>
    <w:p w14:paraId="3179EC66" w14:textId="77777777" w:rsidR="00621A27" w:rsidRDefault="00621A27" w:rsidP="00621A27">
      <w:pPr>
        <w:pStyle w:val="ListParagraph"/>
        <w:numPr>
          <w:ilvl w:val="1"/>
          <w:numId w:val="9"/>
        </w:numPr>
        <w:spacing w:before="120" w:after="120"/>
        <w:jc w:val="both"/>
        <w:rPr>
          <w:rFonts w:ascii="Arial" w:eastAsia="Times New Roman" w:hAnsi="Arial" w:cs="Arial"/>
        </w:rPr>
      </w:pPr>
      <w:r w:rsidRPr="00621A27">
        <w:rPr>
          <w:rFonts w:ascii="Arial" w:eastAsia="Times New Roman" w:hAnsi="Arial" w:cs="Arial"/>
        </w:rPr>
        <w:t>The savings are projected over a period of 10 years. After this period, the benefits w</w:t>
      </w:r>
      <w:r w:rsidR="007278CF">
        <w:rPr>
          <w:rFonts w:ascii="Arial" w:eastAsia="Times New Roman" w:hAnsi="Arial" w:cs="Arial"/>
        </w:rPr>
        <w:t>ere</w:t>
      </w:r>
      <w:r w:rsidRPr="00621A27">
        <w:rPr>
          <w:rFonts w:ascii="Arial" w:eastAsia="Times New Roman" w:hAnsi="Arial" w:cs="Arial"/>
        </w:rPr>
        <w:t xml:space="preserve"> not computed, although they may exist. The</w:t>
      </w:r>
      <w:r w:rsidR="00416260">
        <w:rPr>
          <w:rFonts w:ascii="Arial" w:eastAsia="Times New Roman" w:hAnsi="Arial" w:cs="Arial"/>
        </w:rPr>
        <w:t>refore, the</w:t>
      </w:r>
      <w:r w:rsidRPr="00621A27">
        <w:rPr>
          <w:rFonts w:ascii="Arial" w:eastAsia="Times New Roman" w:hAnsi="Arial" w:cs="Arial"/>
        </w:rPr>
        <w:t xml:space="preserve"> quantifications presented can be interpreted as conservative. </w:t>
      </w:r>
    </w:p>
    <w:p w14:paraId="2D6ED322" w14:textId="77777777" w:rsidR="00992D05" w:rsidRPr="00AD7084" w:rsidRDefault="00651F8A" w:rsidP="003065AF">
      <w:pPr>
        <w:pStyle w:val="Paragraph"/>
        <w:numPr>
          <w:ilvl w:val="1"/>
          <w:numId w:val="6"/>
        </w:numPr>
        <w:ind w:left="540" w:hanging="522"/>
        <w:rPr>
          <w:rFonts w:ascii="Arial" w:hAnsi="Arial" w:cs="Arial"/>
          <w:kern w:val="28"/>
          <w:sz w:val="22"/>
          <w:szCs w:val="22"/>
          <w:lang w:val="en-US"/>
        </w:rPr>
      </w:pPr>
      <w:r w:rsidRPr="00651F8A">
        <w:rPr>
          <w:rFonts w:ascii="Arial" w:hAnsi="Arial" w:cs="Arial"/>
          <w:sz w:val="22"/>
          <w:szCs w:val="22"/>
          <w:lang w:val="en-US"/>
        </w:rPr>
        <w:t xml:space="preserve">To estimate </w:t>
      </w:r>
      <w:r w:rsidR="0095074E" w:rsidRPr="00651F8A">
        <w:rPr>
          <w:rFonts w:ascii="Arial" w:hAnsi="Arial" w:cs="Arial"/>
          <w:kern w:val="28"/>
          <w:sz w:val="22"/>
          <w:szCs w:val="22"/>
          <w:lang w:val="en-US"/>
        </w:rPr>
        <w:t xml:space="preserve">the annual benefits of the savings associated with </w:t>
      </w:r>
      <w:r>
        <w:rPr>
          <w:rFonts w:ascii="Arial" w:hAnsi="Arial" w:cs="Arial"/>
          <w:kern w:val="28"/>
          <w:sz w:val="22"/>
          <w:szCs w:val="22"/>
          <w:lang w:val="en-US"/>
        </w:rPr>
        <w:t xml:space="preserve">each of the activities over a period of 10 years the following </w:t>
      </w:r>
      <w:r w:rsidR="00992D05" w:rsidRPr="00AD7084">
        <w:rPr>
          <w:rFonts w:ascii="Arial" w:hAnsi="Arial" w:cs="Arial"/>
          <w:kern w:val="28"/>
          <w:sz w:val="22"/>
          <w:szCs w:val="22"/>
          <w:lang w:val="en-US"/>
        </w:rPr>
        <w:t xml:space="preserve">formula </w:t>
      </w:r>
      <w:r>
        <w:rPr>
          <w:rFonts w:ascii="Arial" w:hAnsi="Arial" w:cs="Arial"/>
          <w:kern w:val="28"/>
          <w:sz w:val="22"/>
          <w:szCs w:val="22"/>
          <w:lang w:val="en-US"/>
        </w:rPr>
        <w:t>was</w:t>
      </w:r>
      <w:r w:rsidR="00992D05" w:rsidRPr="00AD7084">
        <w:rPr>
          <w:rFonts w:ascii="Arial" w:hAnsi="Arial" w:cs="Arial"/>
          <w:kern w:val="28"/>
          <w:sz w:val="22"/>
          <w:szCs w:val="22"/>
          <w:lang w:val="en-US"/>
        </w:rPr>
        <w:t xml:space="preserve"> applied with </w:t>
      </w:r>
      <w:r w:rsidR="00621A27">
        <w:rPr>
          <w:rFonts w:ascii="Arial" w:hAnsi="Arial" w:cs="Arial"/>
          <w:kern w:val="28"/>
          <w:sz w:val="22"/>
          <w:szCs w:val="22"/>
          <w:lang w:val="en-US"/>
        </w:rPr>
        <w:t>a</w:t>
      </w:r>
      <w:r w:rsidR="00992D05" w:rsidRPr="00AD7084">
        <w:rPr>
          <w:rFonts w:ascii="Arial" w:hAnsi="Arial" w:cs="Arial"/>
          <w:kern w:val="28"/>
          <w:sz w:val="22"/>
          <w:szCs w:val="22"/>
          <w:lang w:val="en-US"/>
        </w:rPr>
        <w:t xml:space="preserve"> discount rate</w:t>
      </w:r>
      <w:r w:rsidR="00621A27">
        <w:rPr>
          <w:rFonts w:ascii="Arial" w:hAnsi="Arial" w:cs="Arial"/>
          <w:kern w:val="28"/>
          <w:sz w:val="22"/>
          <w:szCs w:val="22"/>
          <w:lang w:val="en-US"/>
        </w:rPr>
        <w:t xml:space="preserve"> of 12%</w:t>
      </w:r>
      <w:r w:rsidR="00992D05" w:rsidRPr="00AD7084">
        <w:rPr>
          <w:rFonts w:ascii="Arial" w:hAnsi="Arial" w:cs="Arial"/>
          <w:kern w:val="28"/>
          <w:sz w:val="22"/>
          <w:szCs w:val="22"/>
          <w:lang w:val="en-US"/>
        </w:rPr>
        <w:t xml:space="preserve">. </w:t>
      </w:r>
    </w:p>
    <w:p w14:paraId="0FA67D2C" w14:textId="77777777" w:rsidR="00B84211" w:rsidRPr="00AD7084" w:rsidRDefault="00995328" w:rsidP="007E6104">
      <w:pPr>
        <w:spacing w:after="0" w:line="480" w:lineRule="auto"/>
        <w:ind w:left="567" w:hanging="567"/>
        <w:jc w:val="both"/>
        <w:rPr>
          <w:rFonts w:ascii="Arial" w:hAnsi="Arial" w:cs="Arial"/>
        </w:rPr>
      </w:pPr>
      <m:oMathPara>
        <m:oMath>
          <m:sSub>
            <m:sSubPr>
              <m:ctrlPr>
                <w:rPr>
                  <w:rFonts w:ascii="Cambria Math" w:hAnsi="Cambria Math" w:cs="Arial"/>
                  <w:i/>
                </w:rPr>
              </m:ctrlPr>
            </m:sSubPr>
            <m:e>
              <m:r>
                <w:rPr>
                  <w:rFonts w:ascii="Cambria Math" w:hAnsi="Cambria Math" w:cs="Arial"/>
                </w:rPr>
                <m:t>B</m:t>
              </m:r>
            </m:e>
            <m:sub>
              <m:r>
                <w:rPr>
                  <w:rFonts w:ascii="Cambria Math" w:hAnsi="Cambria Math" w:cs="Arial"/>
                </w:rPr>
                <m:t>tI</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t=0</m:t>
              </m:r>
            </m:sub>
            <m:sup>
              <m:r>
                <w:rPr>
                  <w:rFonts w:ascii="Cambria Math" w:hAnsi="Cambria Math" w:cs="Arial"/>
                </w:rPr>
                <m:t>10</m:t>
              </m:r>
            </m:sup>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B</m:t>
                      </m:r>
                    </m:e>
                    <m:sub>
                      <m:r>
                        <w:rPr>
                          <w:rFonts w:ascii="Cambria Math" w:hAnsi="Cambria Math" w:cs="Arial"/>
                        </w:rPr>
                        <m:t>t</m:t>
                      </m:r>
                    </m:sub>
                  </m:sSub>
                </m:num>
                <m:den>
                  <m:sSup>
                    <m:sSupPr>
                      <m:ctrlPr>
                        <w:rPr>
                          <w:rFonts w:ascii="Cambria Math" w:hAnsi="Cambria Math" w:cs="Arial"/>
                          <w:i/>
                        </w:rPr>
                      </m:ctrlPr>
                    </m:sSupPr>
                    <m:e>
                      <m:r>
                        <w:rPr>
                          <w:rFonts w:ascii="Cambria Math" w:hAnsi="Cambria Math" w:cs="Arial"/>
                        </w:rPr>
                        <m:t>1,12</m:t>
                      </m:r>
                    </m:e>
                    <m:sup>
                      <m:r>
                        <w:rPr>
                          <w:rFonts w:ascii="Cambria Math" w:hAnsi="Cambria Math" w:cs="Arial"/>
                        </w:rPr>
                        <m:t>t</m:t>
                      </m:r>
                    </m:sup>
                  </m:sSup>
                </m:den>
              </m:f>
            </m:e>
          </m:nary>
          <m:r>
            <w:rPr>
              <w:rFonts w:ascii="Cambria Math" w:hAnsi="Cambria Math" w:cs="Arial"/>
            </w:rPr>
            <m:t>,</m:t>
          </m:r>
        </m:oMath>
      </m:oMathPara>
    </w:p>
    <w:p w14:paraId="011CAED8" w14:textId="77777777" w:rsidR="00AC5C15" w:rsidRPr="00651F8A" w:rsidRDefault="002B3A44" w:rsidP="00986606">
      <w:pPr>
        <w:pStyle w:val="Paragraph"/>
        <w:numPr>
          <w:ilvl w:val="0"/>
          <w:numId w:val="0"/>
        </w:numPr>
        <w:ind w:left="567" w:firstLine="153"/>
        <w:rPr>
          <w:rFonts w:ascii="Arial" w:hAnsi="Arial" w:cs="Arial"/>
          <w:sz w:val="20"/>
          <w:szCs w:val="22"/>
          <w:lang w:val="en-US"/>
        </w:rPr>
      </w:pPr>
      <w:r w:rsidRPr="00651F8A">
        <w:rPr>
          <w:rFonts w:ascii="Arial" w:hAnsi="Arial" w:cs="Arial"/>
          <w:sz w:val="20"/>
          <w:szCs w:val="22"/>
          <w:lang w:val="en-US"/>
        </w:rPr>
        <w:t>w</w:t>
      </w:r>
      <w:r w:rsidR="00992D05" w:rsidRPr="00651F8A">
        <w:rPr>
          <w:rFonts w:ascii="Arial" w:hAnsi="Arial" w:cs="Arial"/>
          <w:sz w:val="20"/>
          <w:szCs w:val="22"/>
          <w:lang w:val="en-US"/>
        </w:rPr>
        <w:t xml:space="preserve">here </w:t>
      </w:r>
      <m:oMath>
        <m:r>
          <w:rPr>
            <w:rFonts w:ascii="Cambria Math" w:hAnsi="Cambria Math" w:cs="Arial"/>
            <w:sz w:val="20"/>
            <w:szCs w:val="22"/>
            <w:lang w:val="en-US"/>
          </w:rPr>
          <m:t>I</m:t>
        </m:r>
      </m:oMath>
      <w:r w:rsidR="007B3237" w:rsidRPr="00651F8A">
        <w:rPr>
          <w:rFonts w:ascii="Arial" w:hAnsi="Arial" w:cs="Arial"/>
          <w:i/>
          <w:sz w:val="20"/>
          <w:szCs w:val="22"/>
          <w:lang w:val="en-US"/>
        </w:rPr>
        <w:t xml:space="preserve"> </w:t>
      </w:r>
      <w:r w:rsidR="00992D05" w:rsidRPr="00651F8A">
        <w:rPr>
          <w:rFonts w:ascii="Arial" w:hAnsi="Arial" w:cs="Arial"/>
          <w:sz w:val="20"/>
          <w:szCs w:val="22"/>
          <w:lang w:val="en-US"/>
        </w:rPr>
        <w:t xml:space="preserve">refers that the </w:t>
      </w:r>
      <w:r w:rsidR="006C6ECC" w:rsidRPr="00651F8A">
        <w:rPr>
          <w:rFonts w:ascii="Arial" w:hAnsi="Arial" w:cs="Arial"/>
          <w:sz w:val="20"/>
          <w:szCs w:val="22"/>
          <w:lang w:val="en-US"/>
        </w:rPr>
        <w:t xml:space="preserve">sum of the </w:t>
      </w:r>
      <w:r w:rsidR="00992D05" w:rsidRPr="00651F8A">
        <w:rPr>
          <w:rFonts w:ascii="Arial" w:hAnsi="Arial" w:cs="Arial"/>
          <w:sz w:val="20"/>
          <w:szCs w:val="22"/>
          <w:lang w:val="en-US"/>
        </w:rPr>
        <w:t xml:space="preserve">benefits </w:t>
      </w:r>
      <w:r w:rsidR="006C6ECC" w:rsidRPr="00651F8A">
        <w:rPr>
          <w:rFonts w:ascii="Arial" w:hAnsi="Arial" w:cs="Arial"/>
          <w:sz w:val="20"/>
          <w:szCs w:val="22"/>
          <w:lang w:val="en-US"/>
        </w:rPr>
        <w:t xml:space="preserve">by year </w:t>
      </w:r>
      <w:r w:rsidR="00AC5C15" w:rsidRPr="00651F8A">
        <w:rPr>
          <w:rFonts w:ascii="Arial" w:hAnsi="Arial" w:cs="Arial"/>
          <w:sz w:val="20"/>
          <w:szCs w:val="22"/>
          <w:lang w:val="en-US"/>
        </w:rPr>
        <w:t xml:space="preserve">and </w:t>
      </w:r>
      <m:oMath>
        <m:r>
          <w:rPr>
            <w:rFonts w:ascii="Cambria Math" w:hAnsi="Cambria Math" w:cs="Arial"/>
            <w:sz w:val="20"/>
            <w:szCs w:val="22"/>
            <w:lang w:val="en-US"/>
          </w:rPr>
          <m:t>t</m:t>
        </m:r>
      </m:oMath>
      <w:r w:rsidR="007B3237" w:rsidRPr="00651F8A">
        <w:rPr>
          <w:rFonts w:ascii="Arial" w:hAnsi="Arial" w:cs="Arial"/>
          <w:sz w:val="20"/>
          <w:szCs w:val="22"/>
          <w:lang w:val="en-US"/>
        </w:rPr>
        <w:t xml:space="preserve"> </w:t>
      </w:r>
      <w:r w:rsidRPr="00651F8A">
        <w:rPr>
          <w:rFonts w:ascii="Arial" w:hAnsi="Arial" w:cs="Arial"/>
          <w:sz w:val="20"/>
          <w:szCs w:val="22"/>
          <w:lang w:val="en-US"/>
        </w:rPr>
        <w:t xml:space="preserve">refers </w:t>
      </w:r>
      <w:r w:rsidR="00AC5C15" w:rsidRPr="00651F8A">
        <w:rPr>
          <w:rFonts w:ascii="Arial" w:hAnsi="Arial" w:cs="Arial"/>
          <w:sz w:val="20"/>
          <w:szCs w:val="22"/>
          <w:lang w:val="en-US"/>
        </w:rPr>
        <w:t xml:space="preserve">to the current year. </w:t>
      </w:r>
    </w:p>
    <w:p w14:paraId="446C4E3D" w14:textId="77777777" w:rsidR="00B84211" w:rsidRPr="00AD7084" w:rsidRDefault="00AC5C15" w:rsidP="003065AF">
      <w:pPr>
        <w:pStyle w:val="Paragraph"/>
        <w:numPr>
          <w:ilvl w:val="1"/>
          <w:numId w:val="6"/>
        </w:numPr>
        <w:ind w:left="540" w:hanging="522"/>
        <w:rPr>
          <w:rFonts w:ascii="Arial" w:hAnsi="Arial" w:cs="Arial"/>
          <w:sz w:val="22"/>
          <w:szCs w:val="22"/>
          <w:lang w:val="en-US"/>
        </w:rPr>
      </w:pPr>
      <w:r w:rsidRPr="00AD7084">
        <w:rPr>
          <w:rFonts w:ascii="Arial" w:hAnsi="Arial" w:cs="Arial"/>
          <w:sz w:val="22"/>
          <w:szCs w:val="22"/>
          <w:lang w:val="en-US"/>
        </w:rPr>
        <w:t>The operational cost</w:t>
      </w:r>
      <w:r w:rsidR="00621A27">
        <w:rPr>
          <w:rFonts w:ascii="Arial" w:hAnsi="Arial" w:cs="Arial"/>
          <w:sz w:val="22"/>
          <w:szCs w:val="22"/>
          <w:lang w:val="en-US"/>
        </w:rPr>
        <w:t>s</w:t>
      </w:r>
      <w:r w:rsidRPr="00AD7084">
        <w:rPr>
          <w:rFonts w:ascii="Arial" w:hAnsi="Arial" w:cs="Arial"/>
          <w:sz w:val="22"/>
          <w:szCs w:val="22"/>
          <w:lang w:val="en-US"/>
        </w:rPr>
        <w:t xml:space="preserve"> w</w:t>
      </w:r>
      <w:r w:rsidR="00621A27">
        <w:rPr>
          <w:rFonts w:ascii="Arial" w:hAnsi="Arial" w:cs="Arial"/>
          <w:sz w:val="22"/>
          <w:szCs w:val="22"/>
          <w:lang w:val="en-US"/>
        </w:rPr>
        <w:t>ere</w:t>
      </w:r>
      <w:r w:rsidRPr="00AD7084">
        <w:rPr>
          <w:rFonts w:ascii="Arial" w:hAnsi="Arial" w:cs="Arial"/>
          <w:sz w:val="22"/>
          <w:szCs w:val="22"/>
          <w:lang w:val="en-US"/>
        </w:rPr>
        <w:t xml:space="preserve"> calculated as the present value of the expenses flow of the program. The formula used was:  </w:t>
      </w:r>
    </w:p>
    <w:p w14:paraId="0A0255BA" w14:textId="77777777" w:rsidR="00B84211" w:rsidRPr="00AD7084" w:rsidRDefault="00995328" w:rsidP="007E6104">
      <w:pPr>
        <w:spacing w:after="0" w:line="480" w:lineRule="auto"/>
        <w:ind w:left="567" w:hanging="567"/>
        <w:jc w:val="center"/>
        <w:rPr>
          <w:rFonts w:ascii="Arial" w:hAnsi="Arial" w:cs="Arial"/>
        </w:rPr>
      </w:pPr>
      <m:oMathPara>
        <m:oMath>
          <m:sSub>
            <m:sSubPr>
              <m:ctrlPr>
                <w:rPr>
                  <w:rFonts w:ascii="Cambria Math" w:hAnsi="Cambria Math" w:cs="Arial"/>
                  <w:i/>
                </w:rPr>
              </m:ctrlPr>
            </m:sSubPr>
            <m:e>
              <m:r>
                <w:rPr>
                  <w:rFonts w:ascii="Cambria Math" w:hAnsi="Cambria Math" w:cs="Arial"/>
                </w:rPr>
                <m:t>Co</m:t>
              </m:r>
            </m:e>
            <m:sub>
              <m:r>
                <w:rPr>
                  <w:rFonts w:ascii="Cambria Math" w:hAnsi="Cambria Math" w:cs="Arial"/>
                </w:rPr>
                <m:t>i</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t=0</m:t>
              </m:r>
            </m:sub>
            <m:sup>
              <m:r>
                <w:rPr>
                  <w:rFonts w:ascii="Cambria Math" w:hAnsi="Cambria Math" w:cs="Arial"/>
                </w:rPr>
                <m:t>10</m:t>
              </m:r>
            </m:sup>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g</m:t>
                      </m:r>
                    </m:e>
                    <m:sub>
                      <m:r>
                        <w:rPr>
                          <w:rFonts w:ascii="Cambria Math" w:hAnsi="Cambria Math" w:cs="Arial"/>
                        </w:rPr>
                        <m:t>t</m:t>
                      </m:r>
                    </m:sub>
                  </m:sSub>
                </m:num>
                <m:den>
                  <m:sSup>
                    <m:sSupPr>
                      <m:ctrlPr>
                        <w:rPr>
                          <w:rFonts w:ascii="Cambria Math" w:hAnsi="Cambria Math" w:cs="Arial"/>
                          <w:i/>
                        </w:rPr>
                      </m:ctrlPr>
                    </m:sSupPr>
                    <m:e>
                      <m:r>
                        <w:rPr>
                          <w:rFonts w:ascii="Cambria Math" w:hAnsi="Cambria Math" w:cs="Arial"/>
                        </w:rPr>
                        <m:t>1,12</m:t>
                      </m:r>
                    </m:e>
                    <m:sup>
                      <m:r>
                        <w:rPr>
                          <w:rFonts w:ascii="Cambria Math" w:hAnsi="Cambria Math" w:cs="Arial"/>
                        </w:rPr>
                        <m:t>t</m:t>
                      </m:r>
                    </m:sup>
                  </m:sSup>
                </m:den>
              </m:f>
            </m:e>
          </m:nary>
          <m:r>
            <w:rPr>
              <w:rFonts w:ascii="Cambria Math" w:hAnsi="Cambria Math" w:cs="Arial"/>
            </w:rPr>
            <m:t>,</m:t>
          </m:r>
        </m:oMath>
      </m:oMathPara>
    </w:p>
    <w:p w14:paraId="169F7E2A" w14:textId="77777777" w:rsidR="00FB2A4D" w:rsidRDefault="00FD764A" w:rsidP="00F5561D">
      <w:pPr>
        <w:spacing w:before="120" w:after="120" w:line="240" w:lineRule="auto"/>
        <w:ind w:left="562" w:hanging="562"/>
        <w:jc w:val="both"/>
        <w:rPr>
          <w:rFonts w:ascii="Arial" w:hAnsi="Arial" w:cs="Arial"/>
          <w:sz w:val="20"/>
        </w:rPr>
      </w:pPr>
      <w:r w:rsidRPr="00AD7084">
        <w:rPr>
          <w:rFonts w:ascii="Arial" w:hAnsi="Arial" w:cs="Arial"/>
        </w:rPr>
        <w:tab/>
      </w:r>
      <w:r w:rsidR="00357DB1">
        <w:rPr>
          <w:rFonts w:ascii="Arial" w:hAnsi="Arial" w:cs="Arial"/>
        </w:rPr>
        <w:tab/>
      </w:r>
      <w:r w:rsidR="00E116BD">
        <w:rPr>
          <w:rFonts w:ascii="Arial" w:hAnsi="Arial" w:cs="Arial"/>
        </w:rPr>
        <w:t>w</w:t>
      </w:r>
      <w:r w:rsidR="00AC5C15" w:rsidRPr="00651F8A">
        <w:rPr>
          <w:rFonts w:ascii="Arial" w:hAnsi="Arial" w:cs="Arial"/>
          <w:sz w:val="20"/>
        </w:rPr>
        <w:t xml:space="preserve">here </w:t>
      </w:r>
      <w:r w:rsidR="007B3237" w:rsidRPr="00786670">
        <w:rPr>
          <w:rFonts w:ascii="Arial" w:hAnsi="Arial" w:cs="Arial"/>
          <w:i/>
          <w:sz w:val="20"/>
        </w:rPr>
        <w:t>g</w:t>
      </w:r>
      <w:r w:rsidR="007B3237" w:rsidRPr="00651F8A">
        <w:rPr>
          <w:rFonts w:ascii="Arial" w:hAnsi="Arial" w:cs="Arial"/>
          <w:sz w:val="20"/>
        </w:rPr>
        <w:t xml:space="preserve"> </w:t>
      </w:r>
      <w:r w:rsidR="00AC5C15" w:rsidRPr="00651F8A">
        <w:rPr>
          <w:rFonts w:ascii="Arial" w:hAnsi="Arial" w:cs="Arial"/>
          <w:sz w:val="20"/>
        </w:rPr>
        <w:t xml:space="preserve">is the </w:t>
      </w:r>
      <w:r w:rsidR="00F16576" w:rsidRPr="00651F8A">
        <w:rPr>
          <w:rFonts w:ascii="Arial" w:hAnsi="Arial" w:cs="Arial"/>
          <w:sz w:val="20"/>
        </w:rPr>
        <w:t>annual</w:t>
      </w:r>
      <w:r w:rsidR="00AC5C15" w:rsidRPr="00651F8A">
        <w:rPr>
          <w:rFonts w:ascii="Arial" w:hAnsi="Arial" w:cs="Arial"/>
          <w:sz w:val="20"/>
        </w:rPr>
        <w:t xml:space="preserve"> expense of the current period. </w:t>
      </w:r>
    </w:p>
    <w:p w14:paraId="7FB7D092" w14:textId="77777777" w:rsidR="00F5561D" w:rsidRDefault="00F5561D" w:rsidP="00F5561D">
      <w:pPr>
        <w:spacing w:before="120" w:after="120" w:line="240" w:lineRule="auto"/>
        <w:ind w:left="562" w:hanging="562"/>
        <w:jc w:val="both"/>
        <w:rPr>
          <w:rFonts w:ascii="Arial" w:eastAsia="Times New Roman" w:hAnsi="Arial" w:cs="Arial"/>
          <w:b/>
          <w:szCs w:val="20"/>
        </w:rPr>
      </w:pPr>
    </w:p>
    <w:p w14:paraId="49C95D89" w14:textId="77777777" w:rsidR="0050159F" w:rsidRDefault="001E7D65" w:rsidP="0050159F">
      <w:pPr>
        <w:pStyle w:val="Title"/>
        <w:numPr>
          <w:ilvl w:val="0"/>
          <w:numId w:val="6"/>
        </w:numPr>
        <w:tabs>
          <w:tab w:val="clear" w:pos="1440"/>
          <w:tab w:val="clear" w:pos="3060"/>
        </w:tabs>
        <w:outlineLvl w:val="9"/>
        <w:rPr>
          <w:rFonts w:ascii="Arial" w:hAnsi="Arial" w:cs="Arial"/>
          <w:b/>
          <w:sz w:val="22"/>
        </w:rPr>
      </w:pPr>
      <w:r w:rsidRPr="00640D3D">
        <w:rPr>
          <w:rFonts w:ascii="Arial" w:hAnsi="Arial" w:cs="Arial"/>
          <w:b/>
          <w:sz w:val="22"/>
        </w:rPr>
        <w:t>Benefits and economic cost</w:t>
      </w:r>
      <w:r w:rsidR="00D50B9B">
        <w:rPr>
          <w:rFonts w:ascii="Arial" w:hAnsi="Arial" w:cs="Arial"/>
          <w:b/>
          <w:sz w:val="22"/>
        </w:rPr>
        <w:t xml:space="preserve"> results</w:t>
      </w:r>
      <w:r w:rsidR="00033F46">
        <w:rPr>
          <w:rFonts w:ascii="Arial" w:hAnsi="Arial" w:cs="Arial"/>
          <w:b/>
          <w:sz w:val="22"/>
        </w:rPr>
        <w:t xml:space="preserve"> – Investment Loan</w:t>
      </w:r>
    </w:p>
    <w:p w14:paraId="4D162B35" w14:textId="77777777" w:rsidR="004246EF" w:rsidRDefault="004246EF" w:rsidP="004246EF">
      <w:pPr>
        <w:pStyle w:val="Title"/>
        <w:tabs>
          <w:tab w:val="clear" w:pos="1440"/>
          <w:tab w:val="clear" w:pos="3060"/>
        </w:tabs>
        <w:ind w:left="360"/>
        <w:jc w:val="left"/>
        <w:outlineLvl w:val="9"/>
        <w:rPr>
          <w:rFonts w:ascii="Arial" w:hAnsi="Arial" w:cs="Arial"/>
          <w:b/>
          <w:sz w:val="22"/>
        </w:rPr>
      </w:pPr>
    </w:p>
    <w:p w14:paraId="6684734F" w14:textId="69C6ABE5" w:rsidR="00771984" w:rsidRPr="0050159F" w:rsidRDefault="008A73B7" w:rsidP="004246EF">
      <w:pPr>
        <w:pStyle w:val="Paragraph"/>
        <w:numPr>
          <w:ilvl w:val="1"/>
          <w:numId w:val="6"/>
        </w:numPr>
        <w:ind w:left="540" w:hanging="522"/>
        <w:rPr>
          <w:rFonts w:ascii="Arial" w:hAnsi="Arial" w:cs="Arial"/>
          <w:b/>
          <w:sz w:val="22"/>
          <w:lang w:val="en-US"/>
        </w:rPr>
      </w:pPr>
      <w:r w:rsidRPr="0050159F">
        <w:rPr>
          <w:rFonts w:ascii="Arial" w:hAnsi="Arial" w:cs="Arial"/>
          <w:b/>
          <w:kern w:val="28"/>
          <w:sz w:val="22"/>
          <w:szCs w:val="22"/>
          <w:lang w:val="en-US"/>
        </w:rPr>
        <w:t>G</w:t>
      </w:r>
      <w:r w:rsidR="0068621C" w:rsidRPr="0050159F">
        <w:rPr>
          <w:rFonts w:ascii="Arial" w:hAnsi="Arial" w:cs="Arial"/>
          <w:b/>
          <w:kern w:val="28"/>
          <w:sz w:val="22"/>
          <w:szCs w:val="22"/>
          <w:lang w:val="en-US"/>
        </w:rPr>
        <w:t xml:space="preserve">overnment connectivity. </w:t>
      </w:r>
      <w:r w:rsidR="0068621C" w:rsidRPr="0050159F">
        <w:rPr>
          <w:rFonts w:ascii="Arial" w:hAnsi="Arial" w:cs="Arial"/>
          <w:kern w:val="28"/>
          <w:sz w:val="22"/>
          <w:szCs w:val="22"/>
          <w:lang w:val="en-US"/>
        </w:rPr>
        <w:t xml:space="preserve">The </w:t>
      </w:r>
      <w:r w:rsidR="00F1272F">
        <w:rPr>
          <w:rFonts w:ascii="Arial" w:hAnsi="Arial" w:cs="Arial"/>
          <w:kern w:val="28"/>
          <w:sz w:val="22"/>
          <w:szCs w:val="22"/>
          <w:lang w:val="en-US"/>
        </w:rPr>
        <w:t>Government of Jamaica</w:t>
      </w:r>
      <w:r w:rsidR="0068621C" w:rsidRPr="0050159F">
        <w:rPr>
          <w:rFonts w:ascii="Arial" w:hAnsi="Arial" w:cs="Arial"/>
          <w:kern w:val="28"/>
          <w:sz w:val="22"/>
          <w:szCs w:val="22"/>
          <w:lang w:val="en-US"/>
        </w:rPr>
        <w:t xml:space="preserve"> has invested significantly in ICT infrastructure to facilitate efficiency in operations and provision of services. Nevertheless, the benefits from these ICT investments are not being maximized. </w:t>
      </w:r>
    </w:p>
    <w:p w14:paraId="02487C7D" w14:textId="09414B94" w:rsidR="006E7F1E" w:rsidRDefault="00317BDF" w:rsidP="004246EF">
      <w:pPr>
        <w:pStyle w:val="Paragraph"/>
        <w:numPr>
          <w:ilvl w:val="1"/>
          <w:numId w:val="6"/>
        </w:numPr>
        <w:ind w:left="540" w:hanging="522"/>
        <w:rPr>
          <w:rFonts w:ascii="Arial" w:hAnsi="Arial" w:cs="Arial"/>
          <w:kern w:val="28"/>
          <w:sz w:val="22"/>
          <w:szCs w:val="22"/>
          <w:lang w:val="en-US"/>
        </w:rPr>
      </w:pPr>
      <w:r w:rsidRPr="0068621C">
        <w:rPr>
          <w:rFonts w:ascii="Arial" w:hAnsi="Arial" w:cs="Arial"/>
          <w:kern w:val="28"/>
          <w:sz w:val="22"/>
          <w:szCs w:val="22"/>
          <w:lang w:val="en-US"/>
        </w:rPr>
        <w:t>In 2014</w:t>
      </w:r>
      <w:r w:rsidR="00771984">
        <w:rPr>
          <w:rFonts w:ascii="Arial" w:hAnsi="Arial" w:cs="Arial"/>
          <w:kern w:val="28"/>
          <w:sz w:val="22"/>
          <w:szCs w:val="22"/>
          <w:lang w:val="en-US"/>
        </w:rPr>
        <w:t>,</w:t>
      </w:r>
      <w:r w:rsidRPr="0068621C">
        <w:rPr>
          <w:rFonts w:ascii="Arial" w:hAnsi="Arial" w:cs="Arial"/>
          <w:kern w:val="28"/>
          <w:sz w:val="22"/>
          <w:szCs w:val="22"/>
          <w:lang w:val="en-US"/>
        </w:rPr>
        <w:t xml:space="preserve"> </w:t>
      </w:r>
      <w:r w:rsidR="0068621C">
        <w:rPr>
          <w:rFonts w:ascii="Arial" w:hAnsi="Arial" w:cs="Arial"/>
          <w:kern w:val="28"/>
          <w:sz w:val="22"/>
          <w:szCs w:val="22"/>
          <w:lang w:val="en-US"/>
        </w:rPr>
        <w:t>MSTEM</w:t>
      </w:r>
      <w:r w:rsidRPr="0068621C">
        <w:rPr>
          <w:rFonts w:ascii="Arial" w:hAnsi="Arial" w:cs="Arial"/>
          <w:kern w:val="28"/>
          <w:sz w:val="22"/>
          <w:szCs w:val="22"/>
          <w:lang w:val="en-US"/>
        </w:rPr>
        <w:t xml:space="preserve"> elaborated a report to estimate the expenditure the Government was incurring on telecommunications services </w:t>
      </w:r>
      <w:r w:rsidR="0068621C" w:rsidRPr="0068621C">
        <w:rPr>
          <w:rFonts w:ascii="Arial" w:hAnsi="Arial" w:cs="Arial"/>
          <w:kern w:val="28"/>
          <w:sz w:val="22"/>
          <w:szCs w:val="22"/>
          <w:lang w:val="en-US"/>
        </w:rPr>
        <w:t>given</w:t>
      </w:r>
      <w:r w:rsidRPr="0068621C">
        <w:rPr>
          <w:rFonts w:ascii="Arial" w:hAnsi="Arial" w:cs="Arial"/>
          <w:kern w:val="28"/>
          <w:sz w:val="22"/>
          <w:szCs w:val="22"/>
          <w:lang w:val="en-US"/>
        </w:rPr>
        <w:t xml:space="preserve"> </w:t>
      </w:r>
      <w:r w:rsidR="0068621C">
        <w:rPr>
          <w:rFonts w:ascii="Arial" w:hAnsi="Arial" w:cs="Arial"/>
          <w:kern w:val="28"/>
          <w:sz w:val="22"/>
          <w:szCs w:val="22"/>
          <w:lang w:val="en-US"/>
        </w:rPr>
        <w:t>by the main service providers of the country</w:t>
      </w:r>
      <w:r w:rsidR="0068621C" w:rsidRPr="0068621C">
        <w:rPr>
          <w:rFonts w:ascii="Arial" w:hAnsi="Arial" w:cs="Arial"/>
          <w:kern w:val="28"/>
          <w:sz w:val="22"/>
          <w:szCs w:val="22"/>
          <w:lang w:val="en-US"/>
        </w:rPr>
        <w:t xml:space="preserve"> (Digicel, LIME, Claro)</w:t>
      </w:r>
      <w:r w:rsidRPr="0068621C">
        <w:rPr>
          <w:rFonts w:ascii="Arial" w:hAnsi="Arial" w:cs="Arial"/>
          <w:kern w:val="28"/>
          <w:sz w:val="22"/>
          <w:szCs w:val="22"/>
          <w:lang w:val="en-US"/>
        </w:rPr>
        <w:t xml:space="preserve">. The main results of the study determined that the </w:t>
      </w:r>
      <w:r w:rsidR="003876EC">
        <w:rPr>
          <w:rFonts w:ascii="Arial" w:hAnsi="Arial" w:cs="Arial"/>
          <w:kern w:val="28"/>
          <w:sz w:val="22"/>
          <w:szCs w:val="22"/>
          <w:lang w:val="en-US"/>
        </w:rPr>
        <w:t>government</w:t>
      </w:r>
      <w:r w:rsidRPr="0068621C">
        <w:rPr>
          <w:rFonts w:ascii="Arial" w:hAnsi="Arial" w:cs="Arial"/>
          <w:kern w:val="28"/>
          <w:sz w:val="22"/>
          <w:szCs w:val="22"/>
          <w:lang w:val="en-US"/>
        </w:rPr>
        <w:t xml:space="preserve"> was spending a total sum of approximately </w:t>
      </w:r>
      <w:r w:rsidR="0068621C" w:rsidRPr="0068621C">
        <w:rPr>
          <w:rFonts w:ascii="Arial" w:hAnsi="Arial" w:cs="Arial"/>
          <w:kern w:val="28"/>
          <w:sz w:val="22"/>
          <w:szCs w:val="22"/>
          <w:lang w:val="en-US"/>
        </w:rPr>
        <w:t>US$</w:t>
      </w:r>
      <w:r w:rsidRPr="0068621C">
        <w:rPr>
          <w:rFonts w:ascii="Arial" w:hAnsi="Arial" w:cs="Arial"/>
          <w:kern w:val="28"/>
          <w:sz w:val="22"/>
          <w:szCs w:val="22"/>
          <w:lang w:val="en-US"/>
        </w:rPr>
        <w:t xml:space="preserve">8.52 million per year on services for intra government telecommunications activities. </w:t>
      </w:r>
      <w:r w:rsidR="0068621C">
        <w:rPr>
          <w:rFonts w:ascii="Arial" w:hAnsi="Arial" w:cs="Arial"/>
          <w:kern w:val="28"/>
          <w:sz w:val="22"/>
          <w:szCs w:val="22"/>
          <w:lang w:val="en-US"/>
        </w:rPr>
        <w:t xml:space="preserve">This included telecommunications </w:t>
      </w:r>
      <w:r w:rsidR="009337E9">
        <w:rPr>
          <w:rFonts w:ascii="Arial" w:hAnsi="Arial" w:cs="Arial"/>
          <w:kern w:val="28"/>
          <w:sz w:val="22"/>
          <w:szCs w:val="22"/>
          <w:lang w:val="en-US"/>
        </w:rPr>
        <w:t xml:space="preserve">services, </w:t>
      </w:r>
      <w:r w:rsidR="0068621C">
        <w:rPr>
          <w:rFonts w:ascii="Arial" w:hAnsi="Arial" w:cs="Arial"/>
          <w:kern w:val="28"/>
          <w:sz w:val="22"/>
          <w:szCs w:val="22"/>
          <w:lang w:val="en-US"/>
        </w:rPr>
        <w:t>equipment, personnel, its activities and contracts for services.</w:t>
      </w:r>
      <w:r w:rsidR="006E7F1E">
        <w:rPr>
          <w:rFonts w:ascii="Arial" w:hAnsi="Arial" w:cs="Arial"/>
          <w:kern w:val="28"/>
          <w:sz w:val="22"/>
          <w:szCs w:val="22"/>
          <w:lang w:val="en-US"/>
        </w:rPr>
        <w:t xml:space="preserve"> </w:t>
      </w:r>
    </w:p>
    <w:p w14:paraId="31DC7245" w14:textId="77777777" w:rsidR="006E7F1E" w:rsidRDefault="006E7F1E" w:rsidP="004246EF">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Since the breakdown of this spending was not available, the following assumptions to estimate the benefits of government connectivity</w:t>
      </w:r>
      <w:r>
        <w:rPr>
          <w:rStyle w:val="FootnoteReference"/>
          <w:rFonts w:ascii="Arial" w:hAnsi="Arial" w:cs="Arial"/>
          <w:kern w:val="28"/>
          <w:sz w:val="22"/>
          <w:szCs w:val="22"/>
          <w:lang w:val="en-US"/>
        </w:rPr>
        <w:footnoteReference w:id="4"/>
      </w:r>
      <w:r w:rsidR="009337E9">
        <w:rPr>
          <w:rFonts w:ascii="Arial" w:hAnsi="Arial" w:cs="Arial"/>
          <w:kern w:val="28"/>
          <w:sz w:val="22"/>
          <w:szCs w:val="22"/>
          <w:lang w:val="en-US"/>
        </w:rPr>
        <w:t xml:space="preserve"> were used</w:t>
      </w:r>
      <w:r>
        <w:rPr>
          <w:rFonts w:ascii="Arial" w:hAnsi="Arial" w:cs="Arial"/>
          <w:kern w:val="28"/>
          <w:sz w:val="22"/>
          <w:szCs w:val="22"/>
          <w:lang w:val="en-US"/>
        </w:rPr>
        <w:t>:</w:t>
      </w:r>
      <w:r w:rsidR="00F00B20">
        <w:rPr>
          <w:rFonts w:ascii="Arial" w:hAnsi="Arial" w:cs="Arial"/>
          <w:kern w:val="28"/>
          <w:sz w:val="22"/>
          <w:szCs w:val="22"/>
          <w:lang w:val="en-US"/>
        </w:rPr>
        <w:t xml:space="preserve"> </w:t>
      </w:r>
      <w:r w:rsidR="00324436" w:rsidRPr="00E10ADC">
        <w:rPr>
          <w:rFonts w:ascii="Arial" w:hAnsi="Arial" w:cs="Arial"/>
          <w:kern w:val="28"/>
          <w:sz w:val="22"/>
          <w:szCs w:val="22"/>
          <w:lang w:val="en-US"/>
        </w:rPr>
        <w:t>6</w:t>
      </w:r>
      <w:r w:rsidRPr="00E10ADC">
        <w:rPr>
          <w:rFonts w:ascii="Arial" w:hAnsi="Arial" w:cs="Arial"/>
          <w:kern w:val="28"/>
          <w:sz w:val="22"/>
          <w:szCs w:val="22"/>
          <w:lang w:val="en-US"/>
        </w:rPr>
        <w:t>0%</w:t>
      </w:r>
      <w:r>
        <w:rPr>
          <w:rFonts w:ascii="Arial" w:hAnsi="Arial" w:cs="Arial"/>
          <w:kern w:val="28"/>
          <w:sz w:val="22"/>
          <w:szCs w:val="22"/>
          <w:lang w:val="en-US"/>
        </w:rPr>
        <w:t xml:space="preserve"> of the US$ 8.52 million were related to telecommunications s</w:t>
      </w:r>
      <w:r w:rsidR="009337E9">
        <w:rPr>
          <w:rFonts w:ascii="Arial" w:hAnsi="Arial" w:cs="Arial"/>
          <w:kern w:val="28"/>
          <w:sz w:val="22"/>
          <w:szCs w:val="22"/>
          <w:lang w:val="en-US"/>
        </w:rPr>
        <w:t>ervices s</w:t>
      </w:r>
      <w:r>
        <w:rPr>
          <w:rFonts w:ascii="Arial" w:hAnsi="Arial" w:cs="Arial"/>
          <w:kern w:val="28"/>
          <w:sz w:val="22"/>
          <w:szCs w:val="22"/>
          <w:lang w:val="en-US"/>
        </w:rPr>
        <w:t>avings</w:t>
      </w:r>
      <w:r w:rsidR="00F00B20">
        <w:rPr>
          <w:rFonts w:ascii="Arial" w:hAnsi="Arial" w:cs="Arial"/>
          <w:kern w:val="28"/>
          <w:sz w:val="22"/>
          <w:szCs w:val="22"/>
          <w:lang w:val="en-US"/>
        </w:rPr>
        <w:t xml:space="preserve"> (US$5.1 million) </w:t>
      </w:r>
      <w:r>
        <w:rPr>
          <w:rFonts w:ascii="Arial" w:hAnsi="Arial" w:cs="Arial"/>
          <w:kern w:val="28"/>
          <w:sz w:val="22"/>
          <w:szCs w:val="22"/>
          <w:lang w:val="en-US"/>
        </w:rPr>
        <w:t xml:space="preserve">of which only </w:t>
      </w:r>
      <w:r w:rsidR="00501598">
        <w:rPr>
          <w:rFonts w:ascii="Arial" w:hAnsi="Arial" w:cs="Arial"/>
          <w:kern w:val="28"/>
          <w:sz w:val="22"/>
          <w:szCs w:val="22"/>
          <w:lang w:val="en-US"/>
        </w:rPr>
        <w:t>5</w:t>
      </w:r>
      <w:r>
        <w:rPr>
          <w:rFonts w:ascii="Arial" w:hAnsi="Arial" w:cs="Arial"/>
          <w:kern w:val="28"/>
          <w:sz w:val="22"/>
          <w:szCs w:val="22"/>
          <w:lang w:val="en-US"/>
        </w:rPr>
        <w:t>0% related t</w:t>
      </w:r>
      <w:r w:rsidR="00311C33">
        <w:rPr>
          <w:rFonts w:ascii="Arial" w:hAnsi="Arial" w:cs="Arial"/>
          <w:kern w:val="28"/>
          <w:sz w:val="22"/>
          <w:szCs w:val="22"/>
          <w:lang w:val="en-US"/>
        </w:rPr>
        <w:t xml:space="preserve">o fixed to fixed call </w:t>
      </w:r>
      <w:r w:rsidR="00501598">
        <w:rPr>
          <w:rFonts w:ascii="Arial" w:hAnsi="Arial" w:cs="Arial"/>
          <w:kern w:val="28"/>
          <w:sz w:val="22"/>
          <w:szCs w:val="22"/>
          <w:lang w:val="en-US"/>
        </w:rPr>
        <w:t>spending’s</w:t>
      </w:r>
      <w:r w:rsidR="00B7108C">
        <w:rPr>
          <w:rFonts w:ascii="Arial" w:hAnsi="Arial" w:cs="Arial"/>
          <w:kern w:val="28"/>
          <w:sz w:val="22"/>
          <w:szCs w:val="22"/>
          <w:lang w:val="en-US"/>
        </w:rPr>
        <w:t>;</w:t>
      </w:r>
      <w:r w:rsidR="00311C33">
        <w:rPr>
          <w:rFonts w:ascii="Arial" w:hAnsi="Arial" w:cs="Arial"/>
          <w:kern w:val="28"/>
          <w:sz w:val="22"/>
          <w:szCs w:val="22"/>
          <w:lang w:val="en-US"/>
        </w:rPr>
        <w:t xml:space="preserve"> meaning </w:t>
      </w:r>
      <w:r w:rsidR="009337E9">
        <w:rPr>
          <w:rFonts w:ascii="Arial" w:hAnsi="Arial" w:cs="Arial"/>
          <w:kern w:val="28"/>
          <w:sz w:val="22"/>
          <w:szCs w:val="22"/>
          <w:lang w:val="en-US"/>
        </w:rPr>
        <w:t xml:space="preserve">that the programme would produce </w:t>
      </w:r>
      <w:r w:rsidR="00311C33">
        <w:rPr>
          <w:rFonts w:ascii="Arial" w:hAnsi="Arial" w:cs="Arial"/>
          <w:kern w:val="28"/>
          <w:sz w:val="22"/>
          <w:szCs w:val="22"/>
          <w:lang w:val="en-US"/>
        </w:rPr>
        <w:t>annual savings of US$ 2.5 million</w:t>
      </w:r>
      <w:r w:rsidR="009337E9">
        <w:rPr>
          <w:rFonts w:ascii="Arial" w:hAnsi="Arial" w:cs="Arial"/>
          <w:kern w:val="28"/>
          <w:sz w:val="22"/>
          <w:szCs w:val="22"/>
          <w:lang w:val="en-US"/>
        </w:rPr>
        <w:t xml:space="preserve">, since calls </w:t>
      </w:r>
      <w:r w:rsidR="000417CA">
        <w:rPr>
          <w:rFonts w:ascii="Arial" w:hAnsi="Arial" w:cs="Arial"/>
          <w:kern w:val="28"/>
          <w:sz w:val="22"/>
          <w:szCs w:val="22"/>
          <w:lang w:val="en-US"/>
        </w:rPr>
        <w:t>t</w:t>
      </w:r>
      <w:r w:rsidR="009337E9">
        <w:rPr>
          <w:rFonts w:ascii="Arial" w:hAnsi="Arial" w:cs="Arial"/>
          <w:kern w:val="28"/>
          <w:sz w:val="22"/>
          <w:szCs w:val="22"/>
          <w:lang w:val="en-US"/>
        </w:rPr>
        <w:t xml:space="preserve">o fixed phones </w:t>
      </w:r>
      <w:r w:rsidR="000417CA">
        <w:rPr>
          <w:rFonts w:ascii="Arial" w:hAnsi="Arial" w:cs="Arial"/>
          <w:kern w:val="28"/>
          <w:sz w:val="22"/>
          <w:szCs w:val="22"/>
          <w:lang w:val="en-US"/>
        </w:rPr>
        <w:t xml:space="preserve">wouldn’t </w:t>
      </w:r>
      <w:r w:rsidR="009337E9">
        <w:rPr>
          <w:rFonts w:ascii="Arial" w:hAnsi="Arial" w:cs="Arial"/>
          <w:kern w:val="28"/>
          <w:sz w:val="22"/>
          <w:szCs w:val="22"/>
          <w:lang w:val="en-US"/>
        </w:rPr>
        <w:t>b</w:t>
      </w:r>
      <w:r w:rsidR="000417CA">
        <w:rPr>
          <w:rFonts w:ascii="Arial" w:hAnsi="Arial" w:cs="Arial"/>
          <w:kern w:val="28"/>
          <w:sz w:val="22"/>
          <w:szCs w:val="22"/>
          <w:lang w:val="en-US"/>
        </w:rPr>
        <w:t>e necessary, thanks to connectivity</w:t>
      </w:r>
      <w:r w:rsidR="006F15A9">
        <w:rPr>
          <w:rFonts w:ascii="Arial" w:hAnsi="Arial" w:cs="Arial"/>
          <w:kern w:val="28"/>
          <w:sz w:val="22"/>
          <w:szCs w:val="22"/>
          <w:lang w:val="en-US"/>
        </w:rPr>
        <w:t xml:space="preserve"> (see table 1).</w:t>
      </w:r>
    </w:p>
    <w:p w14:paraId="71189702" w14:textId="77777777" w:rsidR="00311C33" w:rsidRPr="00995761" w:rsidRDefault="00311C33" w:rsidP="00311C33">
      <w:pPr>
        <w:pStyle w:val="Paragraph"/>
        <w:numPr>
          <w:ilvl w:val="0"/>
          <w:numId w:val="0"/>
        </w:numPr>
        <w:spacing w:before="0" w:after="0"/>
        <w:ind w:left="720" w:hanging="720"/>
        <w:jc w:val="center"/>
        <w:rPr>
          <w:rFonts w:ascii="Arial" w:hAnsi="Arial" w:cs="Arial"/>
          <w:b/>
          <w:kern w:val="28"/>
          <w:sz w:val="20"/>
          <w:szCs w:val="22"/>
          <w:lang w:val="en-US"/>
        </w:rPr>
      </w:pPr>
      <w:r w:rsidRPr="00995761">
        <w:rPr>
          <w:rFonts w:ascii="Arial" w:hAnsi="Arial" w:cs="Arial"/>
          <w:b/>
          <w:kern w:val="28"/>
          <w:sz w:val="20"/>
          <w:szCs w:val="22"/>
          <w:lang w:val="en-US"/>
        </w:rPr>
        <w:t xml:space="preserve">Table 1: Annual expenditure on services for intra government </w:t>
      </w:r>
    </w:p>
    <w:p w14:paraId="576625AE" w14:textId="77777777" w:rsidR="006E7F1E" w:rsidRPr="00995761" w:rsidRDefault="00311C33" w:rsidP="00311C33">
      <w:pPr>
        <w:pStyle w:val="Paragraph"/>
        <w:numPr>
          <w:ilvl w:val="0"/>
          <w:numId w:val="0"/>
        </w:numPr>
        <w:spacing w:before="0" w:after="0"/>
        <w:ind w:left="720" w:hanging="720"/>
        <w:jc w:val="center"/>
        <w:rPr>
          <w:rFonts w:ascii="Arial" w:hAnsi="Arial" w:cs="Arial"/>
          <w:b/>
          <w:kern w:val="28"/>
          <w:sz w:val="20"/>
          <w:szCs w:val="22"/>
          <w:lang w:val="en-US"/>
        </w:rPr>
      </w:pPr>
      <w:r w:rsidRPr="00995761">
        <w:rPr>
          <w:rFonts w:ascii="Arial" w:hAnsi="Arial" w:cs="Arial"/>
          <w:b/>
          <w:kern w:val="28"/>
          <w:sz w:val="20"/>
          <w:szCs w:val="22"/>
          <w:lang w:val="en-US"/>
        </w:rPr>
        <w:t xml:space="preserve">telecommunications </w:t>
      </w:r>
      <w:r w:rsidR="00501598" w:rsidRPr="00995761">
        <w:rPr>
          <w:rFonts w:ascii="Arial" w:hAnsi="Arial" w:cs="Arial"/>
          <w:b/>
          <w:kern w:val="28"/>
          <w:sz w:val="20"/>
          <w:szCs w:val="22"/>
          <w:lang w:val="en-US"/>
        </w:rPr>
        <w:t>activities</w:t>
      </w:r>
    </w:p>
    <w:p w14:paraId="04C06B17" w14:textId="77777777" w:rsidR="00311C33" w:rsidRPr="00311C33" w:rsidRDefault="00311C33" w:rsidP="00311C33">
      <w:pPr>
        <w:pStyle w:val="Paragraph"/>
        <w:numPr>
          <w:ilvl w:val="0"/>
          <w:numId w:val="0"/>
        </w:numPr>
        <w:spacing w:before="0" w:after="0"/>
        <w:ind w:left="720" w:hanging="720"/>
        <w:jc w:val="center"/>
        <w:rPr>
          <w:rFonts w:ascii="Arial" w:hAnsi="Arial" w:cs="Arial"/>
          <w:kern w:val="28"/>
          <w:sz w:val="20"/>
          <w:szCs w:val="22"/>
          <w:lang w:val="en-US"/>
        </w:rPr>
      </w:pPr>
    </w:p>
    <w:tbl>
      <w:tblPr>
        <w:tblStyle w:val="GridTable1Light-Accent1"/>
        <w:tblW w:w="6060" w:type="dxa"/>
        <w:jc w:val="center"/>
        <w:tblLook w:val="04A0" w:firstRow="1" w:lastRow="0" w:firstColumn="1" w:lastColumn="0" w:noHBand="0" w:noVBand="1"/>
      </w:tblPr>
      <w:tblGrid>
        <w:gridCol w:w="4720"/>
        <w:gridCol w:w="1340"/>
      </w:tblGrid>
      <w:tr w:rsidR="00311C33" w:rsidRPr="006E7F1E" w14:paraId="68AAB4AA" w14:textId="77777777" w:rsidTr="00311C33">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14:paraId="64D913E4" w14:textId="77777777" w:rsidR="00311C33" w:rsidRPr="006E7F1E" w:rsidRDefault="00311C33" w:rsidP="00311C33">
            <w:pPr>
              <w:spacing w:after="0" w:line="240" w:lineRule="auto"/>
              <w:jc w:val="center"/>
              <w:rPr>
                <w:rFonts w:asciiTheme="majorHAnsi" w:eastAsia="Times New Roman" w:hAnsiTheme="majorHAnsi"/>
                <w:color w:val="404040" w:themeColor="text1" w:themeTint="BF"/>
                <w:sz w:val="20"/>
                <w:szCs w:val="20"/>
              </w:rPr>
            </w:pPr>
          </w:p>
        </w:tc>
        <w:tc>
          <w:tcPr>
            <w:tcW w:w="1340" w:type="dxa"/>
            <w:vAlign w:val="center"/>
            <w:hideMark/>
          </w:tcPr>
          <w:p w14:paraId="76DCF70E" w14:textId="77777777" w:rsidR="00311C33" w:rsidRDefault="00311C33" w:rsidP="00311C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6E7F1E">
              <w:rPr>
                <w:rFonts w:asciiTheme="majorHAnsi" w:eastAsia="Times New Roman" w:hAnsiTheme="majorHAnsi"/>
                <w:color w:val="404040" w:themeColor="text1" w:themeTint="BF"/>
                <w:sz w:val="20"/>
                <w:szCs w:val="20"/>
              </w:rPr>
              <w:t xml:space="preserve">Per year </w:t>
            </w:r>
          </w:p>
          <w:p w14:paraId="15FEBD23" w14:textId="77777777" w:rsidR="00311C33" w:rsidRPr="006E7F1E" w:rsidRDefault="00311C33" w:rsidP="00311C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6E7F1E">
              <w:rPr>
                <w:rFonts w:asciiTheme="majorHAnsi" w:eastAsia="Times New Roman" w:hAnsiTheme="majorHAnsi"/>
                <w:color w:val="404040" w:themeColor="text1" w:themeTint="BF"/>
                <w:sz w:val="20"/>
                <w:szCs w:val="20"/>
              </w:rPr>
              <w:t>(US$ mill)</w:t>
            </w:r>
          </w:p>
        </w:tc>
      </w:tr>
      <w:tr w:rsidR="00311C33" w:rsidRPr="006E7F1E" w14:paraId="417E1093" w14:textId="77777777" w:rsidTr="00311C33">
        <w:trPr>
          <w:trHeight w:val="312"/>
          <w:jc w:val="center"/>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14:paraId="77E1CC80" w14:textId="77777777" w:rsidR="00311C33" w:rsidRPr="006E7F1E" w:rsidRDefault="00311C33" w:rsidP="00311C33">
            <w:pPr>
              <w:spacing w:after="0" w:line="240" w:lineRule="auto"/>
              <w:rPr>
                <w:rFonts w:asciiTheme="majorHAnsi" w:eastAsia="Times New Roman" w:hAnsiTheme="majorHAnsi"/>
                <w:color w:val="404040" w:themeColor="text1" w:themeTint="BF"/>
                <w:sz w:val="20"/>
                <w:szCs w:val="20"/>
              </w:rPr>
            </w:pPr>
            <w:r w:rsidRPr="00324436">
              <w:rPr>
                <w:rFonts w:asciiTheme="majorHAnsi" w:eastAsia="Times New Roman" w:hAnsiTheme="majorHAnsi"/>
                <w:color w:val="404040" w:themeColor="text1" w:themeTint="BF"/>
                <w:sz w:val="20"/>
                <w:szCs w:val="20"/>
              </w:rPr>
              <w:t xml:space="preserve">Intra Government </w:t>
            </w:r>
            <w:r w:rsidRPr="00324436">
              <w:rPr>
                <w:rFonts w:asciiTheme="majorHAnsi" w:eastAsia="Times New Roman" w:hAnsiTheme="majorHAnsi"/>
                <w:bCs w:val="0"/>
                <w:color w:val="404040" w:themeColor="text1" w:themeTint="BF"/>
                <w:sz w:val="20"/>
                <w:szCs w:val="20"/>
              </w:rPr>
              <w:t>telecommunications activities</w:t>
            </w:r>
          </w:p>
        </w:tc>
        <w:tc>
          <w:tcPr>
            <w:tcW w:w="1340" w:type="dxa"/>
            <w:noWrap/>
            <w:vAlign w:val="center"/>
            <w:hideMark/>
          </w:tcPr>
          <w:p w14:paraId="2C6F362C" w14:textId="77777777" w:rsidR="00311C33" w:rsidRPr="006E7F1E" w:rsidRDefault="00311C33" w:rsidP="00311C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404040" w:themeColor="text1" w:themeTint="BF"/>
                <w:sz w:val="20"/>
                <w:szCs w:val="20"/>
              </w:rPr>
            </w:pPr>
            <w:r w:rsidRPr="006E7F1E">
              <w:rPr>
                <w:rFonts w:asciiTheme="majorHAnsi" w:eastAsia="Times New Roman" w:hAnsiTheme="majorHAnsi"/>
                <w:b/>
                <w:bCs/>
                <w:color w:val="404040" w:themeColor="text1" w:themeTint="BF"/>
                <w:sz w:val="20"/>
                <w:szCs w:val="20"/>
              </w:rPr>
              <w:t>8.52</w:t>
            </w:r>
          </w:p>
        </w:tc>
      </w:tr>
      <w:tr w:rsidR="00311C33" w:rsidRPr="006E7F1E" w14:paraId="29E484C0" w14:textId="77777777" w:rsidTr="00311C33">
        <w:trPr>
          <w:trHeight w:val="312"/>
          <w:jc w:val="center"/>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14:paraId="1C4EA209" w14:textId="77777777" w:rsidR="00311C33" w:rsidRPr="006E7F1E" w:rsidRDefault="00311C33" w:rsidP="00311C33">
            <w:pPr>
              <w:spacing w:after="0" w:line="240" w:lineRule="auto"/>
              <w:ind w:firstLineChars="100" w:firstLine="201"/>
              <w:rPr>
                <w:rFonts w:asciiTheme="majorHAnsi" w:eastAsia="Times New Roman" w:hAnsiTheme="majorHAnsi"/>
                <w:color w:val="404040" w:themeColor="text1" w:themeTint="BF"/>
                <w:sz w:val="20"/>
                <w:szCs w:val="20"/>
              </w:rPr>
            </w:pPr>
            <w:r w:rsidRPr="006E7F1E">
              <w:rPr>
                <w:rFonts w:asciiTheme="majorHAnsi" w:eastAsia="Times New Roman" w:hAnsiTheme="majorHAnsi"/>
                <w:color w:val="404040" w:themeColor="text1" w:themeTint="BF"/>
                <w:sz w:val="20"/>
                <w:szCs w:val="20"/>
              </w:rPr>
              <w:t xml:space="preserve">Telecom </w:t>
            </w:r>
            <w:r>
              <w:rPr>
                <w:rFonts w:asciiTheme="majorHAnsi" w:eastAsia="Times New Roman" w:hAnsiTheme="majorHAnsi"/>
                <w:color w:val="404040" w:themeColor="text1" w:themeTint="BF"/>
                <w:sz w:val="20"/>
                <w:szCs w:val="20"/>
              </w:rPr>
              <w:t>–</w:t>
            </w:r>
            <w:r w:rsidRPr="006E7F1E">
              <w:rPr>
                <w:rFonts w:asciiTheme="majorHAnsi" w:eastAsia="Times New Roman" w:hAnsiTheme="majorHAnsi"/>
                <w:color w:val="404040" w:themeColor="text1" w:themeTint="BF"/>
                <w:sz w:val="20"/>
                <w:szCs w:val="20"/>
              </w:rPr>
              <w:t xml:space="preserve"> </w:t>
            </w:r>
            <w:r>
              <w:rPr>
                <w:rFonts w:asciiTheme="majorHAnsi" w:eastAsia="Times New Roman" w:hAnsiTheme="majorHAnsi"/>
                <w:color w:val="404040" w:themeColor="text1" w:themeTint="BF"/>
                <w:sz w:val="20"/>
                <w:szCs w:val="20"/>
              </w:rPr>
              <w:t>(tele</w:t>
            </w:r>
            <w:r w:rsidRPr="006E7F1E">
              <w:rPr>
                <w:rFonts w:asciiTheme="majorHAnsi" w:eastAsia="Times New Roman" w:hAnsiTheme="majorHAnsi"/>
                <w:color w:val="404040" w:themeColor="text1" w:themeTint="BF"/>
                <w:sz w:val="20"/>
                <w:szCs w:val="20"/>
              </w:rPr>
              <w:t>phone use</w:t>
            </w:r>
            <w:r>
              <w:rPr>
                <w:rFonts w:asciiTheme="majorHAnsi" w:eastAsia="Times New Roman" w:hAnsiTheme="majorHAnsi"/>
                <w:color w:val="404040" w:themeColor="text1" w:themeTint="BF"/>
                <w:sz w:val="20"/>
                <w:szCs w:val="20"/>
              </w:rPr>
              <w:t>)</w:t>
            </w:r>
          </w:p>
        </w:tc>
        <w:tc>
          <w:tcPr>
            <w:tcW w:w="1340" w:type="dxa"/>
            <w:noWrap/>
            <w:vAlign w:val="center"/>
            <w:hideMark/>
          </w:tcPr>
          <w:p w14:paraId="0FAAE374" w14:textId="77777777" w:rsidR="00311C33" w:rsidRPr="006E7F1E" w:rsidRDefault="00311C33" w:rsidP="00311C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404040" w:themeColor="text1" w:themeTint="BF"/>
                <w:sz w:val="20"/>
                <w:szCs w:val="20"/>
              </w:rPr>
            </w:pPr>
            <w:r w:rsidRPr="006E7F1E">
              <w:rPr>
                <w:rFonts w:asciiTheme="majorHAnsi" w:eastAsia="Times New Roman" w:hAnsiTheme="majorHAnsi"/>
                <w:b/>
                <w:bCs/>
                <w:color w:val="404040" w:themeColor="text1" w:themeTint="BF"/>
                <w:sz w:val="20"/>
                <w:szCs w:val="20"/>
              </w:rPr>
              <w:t>5.11</w:t>
            </w:r>
          </w:p>
        </w:tc>
      </w:tr>
      <w:tr w:rsidR="00311C33" w:rsidRPr="006E7F1E" w14:paraId="296C8566" w14:textId="77777777" w:rsidTr="00311C33">
        <w:trPr>
          <w:trHeight w:val="312"/>
          <w:jc w:val="center"/>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14:paraId="3EC588A6" w14:textId="77777777" w:rsidR="00311C33" w:rsidRPr="006E7F1E" w:rsidRDefault="00311C33" w:rsidP="00311C33">
            <w:pPr>
              <w:spacing w:after="0" w:line="240" w:lineRule="auto"/>
              <w:ind w:firstLineChars="200" w:firstLine="400"/>
              <w:rPr>
                <w:rFonts w:asciiTheme="majorHAnsi" w:eastAsia="Times New Roman" w:hAnsiTheme="majorHAnsi"/>
                <w:b w:val="0"/>
                <w:color w:val="404040" w:themeColor="text1" w:themeTint="BF"/>
                <w:sz w:val="20"/>
                <w:szCs w:val="20"/>
              </w:rPr>
            </w:pPr>
            <w:r w:rsidRPr="006E7F1E">
              <w:rPr>
                <w:rFonts w:asciiTheme="majorHAnsi" w:eastAsia="Times New Roman" w:hAnsiTheme="majorHAnsi"/>
                <w:b w:val="0"/>
                <w:color w:val="404040" w:themeColor="text1" w:themeTint="BF"/>
                <w:sz w:val="20"/>
                <w:szCs w:val="20"/>
              </w:rPr>
              <w:t xml:space="preserve">Assumed </w:t>
            </w:r>
            <w:r>
              <w:rPr>
                <w:rFonts w:asciiTheme="majorHAnsi" w:eastAsia="Times New Roman" w:hAnsiTheme="majorHAnsi"/>
                <w:b w:val="0"/>
                <w:color w:val="404040" w:themeColor="text1" w:themeTint="BF"/>
                <w:sz w:val="20"/>
                <w:szCs w:val="20"/>
              </w:rPr>
              <w:t>expenditure on fixed phone calls</w:t>
            </w:r>
          </w:p>
        </w:tc>
        <w:tc>
          <w:tcPr>
            <w:tcW w:w="1340" w:type="dxa"/>
            <w:noWrap/>
            <w:vAlign w:val="center"/>
            <w:hideMark/>
          </w:tcPr>
          <w:p w14:paraId="3B182C69" w14:textId="77777777" w:rsidR="00311C33" w:rsidRPr="006E7F1E" w:rsidRDefault="00311C33" w:rsidP="00311C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6E7F1E">
              <w:rPr>
                <w:rFonts w:asciiTheme="majorHAnsi" w:eastAsia="Times New Roman" w:hAnsiTheme="majorHAnsi"/>
                <w:color w:val="404040" w:themeColor="text1" w:themeTint="BF"/>
                <w:sz w:val="20"/>
                <w:szCs w:val="20"/>
              </w:rPr>
              <w:t>2.56</w:t>
            </w:r>
          </w:p>
        </w:tc>
      </w:tr>
      <w:tr w:rsidR="00311C33" w:rsidRPr="006E7F1E" w14:paraId="6FF85374" w14:textId="77777777" w:rsidTr="00311C33">
        <w:trPr>
          <w:trHeight w:val="312"/>
          <w:jc w:val="center"/>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14:paraId="434657F2" w14:textId="77777777" w:rsidR="00311C33" w:rsidRPr="006E7F1E" w:rsidRDefault="00311C33" w:rsidP="00311C33">
            <w:pPr>
              <w:spacing w:after="0" w:line="240" w:lineRule="auto"/>
              <w:ind w:firstLineChars="200" w:firstLine="400"/>
              <w:rPr>
                <w:rFonts w:asciiTheme="majorHAnsi" w:eastAsia="Times New Roman" w:hAnsiTheme="majorHAnsi"/>
                <w:b w:val="0"/>
                <w:color w:val="404040" w:themeColor="text1" w:themeTint="BF"/>
                <w:sz w:val="20"/>
                <w:szCs w:val="20"/>
              </w:rPr>
            </w:pPr>
            <w:r w:rsidRPr="006E7F1E">
              <w:rPr>
                <w:rFonts w:asciiTheme="majorHAnsi" w:eastAsia="Times New Roman" w:hAnsiTheme="majorHAnsi"/>
                <w:b w:val="0"/>
                <w:color w:val="404040" w:themeColor="text1" w:themeTint="BF"/>
                <w:sz w:val="20"/>
                <w:szCs w:val="20"/>
              </w:rPr>
              <w:t xml:space="preserve">Assumed </w:t>
            </w:r>
            <w:r>
              <w:rPr>
                <w:rFonts w:asciiTheme="majorHAnsi" w:eastAsia="Times New Roman" w:hAnsiTheme="majorHAnsi"/>
                <w:b w:val="0"/>
                <w:color w:val="404040" w:themeColor="text1" w:themeTint="BF"/>
                <w:sz w:val="20"/>
                <w:szCs w:val="20"/>
              </w:rPr>
              <w:t xml:space="preserve">expend. on </w:t>
            </w:r>
            <w:r w:rsidRPr="006E7F1E">
              <w:rPr>
                <w:rFonts w:asciiTheme="majorHAnsi" w:eastAsia="Times New Roman" w:hAnsiTheme="majorHAnsi"/>
                <w:b w:val="0"/>
                <w:color w:val="404040" w:themeColor="text1" w:themeTint="BF"/>
                <w:sz w:val="20"/>
                <w:szCs w:val="20"/>
              </w:rPr>
              <w:t xml:space="preserve">cellphone and </w:t>
            </w:r>
            <w:r>
              <w:rPr>
                <w:rFonts w:asciiTheme="majorHAnsi" w:eastAsia="Times New Roman" w:hAnsiTheme="majorHAnsi"/>
                <w:b w:val="0"/>
                <w:color w:val="404040" w:themeColor="text1" w:themeTint="BF"/>
                <w:sz w:val="20"/>
                <w:szCs w:val="20"/>
              </w:rPr>
              <w:t>other ca</w:t>
            </w:r>
            <w:r w:rsidRPr="006E7F1E">
              <w:rPr>
                <w:rFonts w:asciiTheme="majorHAnsi" w:eastAsia="Times New Roman" w:hAnsiTheme="majorHAnsi"/>
                <w:b w:val="0"/>
                <w:color w:val="404040" w:themeColor="text1" w:themeTint="BF"/>
                <w:sz w:val="20"/>
                <w:szCs w:val="20"/>
              </w:rPr>
              <w:t>lls</w:t>
            </w:r>
          </w:p>
        </w:tc>
        <w:tc>
          <w:tcPr>
            <w:tcW w:w="1340" w:type="dxa"/>
            <w:noWrap/>
            <w:vAlign w:val="center"/>
            <w:hideMark/>
          </w:tcPr>
          <w:p w14:paraId="7CA8BA19" w14:textId="77777777" w:rsidR="00311C33" w:rsidRPr="006E7F1E" w:rsidRDefault="00311C33" w:rsidP="00311C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6E7F1E">
              <w:rPr>
                <w:rFonts w:asciiTheme="majorHAnsi" w:eastAsia="Times New Roman" w:hAnsiTheme="majorHAnsi"/>
                <w:color w:val="404040" w:themeColor="text1" w:themeTint="BF"/>
                <w:sz w:val="20"/>
                <w:szCs w:val="20"/>
              </w:rPr>
              <w:t>2.56</w:t>
            </w:r>
          </w:p>
        </w:tc>
      </w:tr>
      <w:tr w:rsidR="00311C33" w:rsidRPr="006E7F1E" w14:paraId="505ACFC7" w14:textId="77777777" w:rsidTr="00311C33">
        <w:trPr>
          <w:trHeight w:val="312"/>
          <w:jc w:val="center"/>
        </w:trPr>
        <w:tc>
          <w:tcPr>
            <w:cnfStyle w:val="001000000000" w:firstRow="0" w:lastRow="0" w:firstColumn="1" w:lastColumn="0" w:oddVBand="0" w:evenVBand="0" w:oddHBand="0" w:evenHBand="0" w:firstRowFirstColumn="0" w:firstRowLastColumn="0" w:lastRowFirstColumn="0" w:lastRowLastColumn="0"/>
            <w:tcW w:w="4720" w:type="dxa"/>
            <w:noWrap/>
            <w:vAlign w:val="center"/>
            <w:hideMark/>
          </w:tcPr>
          <w:p w14:paraId="24A68B71" w14:textId="77777777" w:rsidR="00311C33" w:rsidRPr="006E7F1E" w:rsidRDefault="00311C33" w:rsidP="00311C33">
            <w:pPr>
              <w:spacing w:after="0" w:line="240" w:lineRule="auto"/>
              <w:rPr>
                <w:rFonts w:asciiTheme="majorHAnsi" w:eastAsia="Times New Roman" w:hAnsiTheme="majorHAnsi"/>
                <w:color w:val="404040" w:themeColor="text1" w:themeTint="BF"/>
                <w:sz w:val="20"/>
                <w:szCs w:val="20"/>
              </w:rPr>
            </w:pPr>
            <w:r>
              <w:rPr>
                <w:rFonts w:asciiTheme="majorHAnsi" w:eastAsia="Times New Roman" w:hAnsiTheme="majorHAnsi"/>
                <w:color w:val="404040" w:themeColor="text1" w:themeTint="BF"/>
                <w:sz w:val="20"/>
                <w:szCs w:val="20"/>
              </w:rPr>
              <w:t>Other services</w:t>
            </w:r>
          </w:p>
        </w:tc>
        <w:tc>
          <w:tcPr>
            <w:tcW w:w="1340" w:type="dxa"/>
            <w:noWrap/>
            <w:vAlign w:val="center"/>
            <w:hideMark/>
          </w:tcPr>
          <w:p w14:paraId="24404319" w14:textId="77777777" w:rsidR="00311C33" w:rsidRPr="006E7F1E" w:rsidRDefault="00311C33" w:rsidP="00311C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404040" w:themeColor="text1" w:themeTint="BF"/>
                <w:sz w:val="20"/>
                <w:szCs w:val="20"/>
              </w:rPr>
            </w:pPr>
            <w:r>
              <w:rPr>
                <w:rFonts w:asciiTheme="majorHAnsi" w:eastAsia="Times New Roman" w:hAnsiTheme="majorHAnsi"/>
                <w:b/>
                <w:bCs/>
                <w:color w:val="404040" w:themeColor="text1" w:themeTint="BF"/>
                <w:sz w:val="20"/>
                <w:szCs w:val="20"/>
              </w:rPr>
              <w:t>3.41</w:t>
            </w:r>
          </w:p>
        </w:tc>
      </w:tr>
    </w:tbl>
    <w:p w14:paraId="46E1D9E3" w14:textId="77777777" w:rsidR="00311C33" w:rsidRDefault="00311C33" w:rsidP="00311C33">
      <w:pPr>
        <w:pStyle w:val="Paragraph"/>
        <w:numPr>
          <w:ilvl w:val="0"/>
          <w:numId w:val="0"/>
        </w:numPr>
        <w:spacing w:before="0" w:after="0"/>
        <w:ind w:left="720" w:hanging="720"/>
        <w:rPr>
          <w:rFonts w:ascii="Arial" w:hAnsi="Arial" w:cs="Arial"/>
          <w:kern w:val="28"/>
          <w:sz w:val="18"/>
          <w:szCs w:val="22"/>
          <w:lang w:val="en-US"/>
        </w:rPr>
      </w:pPr>
      <w:r w:rsidRPr="00311C33">
        <w:rPr>
          <w:rFonts w:ascii="Arial" w:hAnsi="Arial" w:cs="Arial"/>
          <w:kern w:val="28"/>
          <w:sz w:val="18"/>
          <w:szCs w:val="22"/>
          <w:lang w:val="en-US"/>
        </w:rPr>
        <w:tab/>
      </w:r>
    </w:p>
    <w:p w14:paraId="6170B613" w14:textId="77777777" w:rsidR="00311C33" w:rsidRDefault="00311C33" w:rsidP="00311C33">
      <w:pPr>
        <w:pStyle w:val="Paragraph"/>
        <w:numPr>
          <w:ilvl w:val="0"/>
          <w:numId w:val="0"/>
        </w:numPr>
        <w:spacing w:before="0" w:after="0"/>
        <w:ind w:left="720" w:firstLine="360"/>
        <w:rPr>
          <w:rFonts w:ascii="Arial" w:hAnsi="Arial" w:cs="Arial"/>
          <w:kern w:val="28"/>
          <w:sz w:val="18"/>
          <w:szCs w:val="22"/>
          <w:lang w:val="en-US"/>
        </w:rPr>
      </w:pPr>
      <w:r w:rsidRPr="00311C33">
        <w:rPr>
          <w:rFonts w:ascii="Arial" w:hAnsi="Arial" w:cs="Arial"/>
          <w:kern w:val="28"/>
          <w:sz w:val="18"/>
          <w:szCs w:val="22"/>
          <w:lang w:val="en-US"/>
        </w:rPr>
        <w:t xml:space="preserve">Source: </w:t>
      </w:r>
      <w:r>
        <w:rPr>
          <w:rFonts w:ascii="Arial" w:hAnsi="Arial" w:cs="Arial"/>
          <w:kern w:val="28"/>
          <w:sz w:val="18"/>
          <w:szCs w:val="22"/>
          <w:lang w:val="en-US"/>
        </w:rPr>
        <w:t>S</w:t>
      </w:r>
      <w:r w:rsidRPr="00311C33">
        <w:rPr>
          <w:rFonts w:ascii="Arial" w:hAnsi="Arial" w:cs="Arial"/>
          <w:kern w:val="28"/>
          <w:sz w:val="18"/>
          <w:szCs w:val="22"/>
          <w:lang w:val="en-US"/>
        </w:rPr>
        <w:t xml:space="preserve">imulation of intra-government telecommunications expenditures </w:t>
      </w:r>
    </w:p>
    <w:p w14:paraId="3C05E439" w14:textId="77777777" w:rsidR="006E7F1E" w:rsidRPr="00311C33" w:rsidRDefault="00311C33" w:rsidP="00311C33">
      <w:pPr>
        <w:pStyle w:val="Paragraph"/>
        <w:numPr>
          <w:ilvl w:val="0"/>
          <w:numId w:val="0"/>
        </w:numPr>
        <w:spacing w:before="0" w:after="0"/>
        <w:ind w:left="720" w:firstLine="990"/>
        <w:rPr>
          <w:rFonts w:ascii="Arial" w:hAnsi="Arial" w:cs="Arial"/>
          <w:kern w:val="28"/>
          <w:sz w:val="18"/>
          <w:szCs w:val="22"/>
          <w:lang w:val="en-US"/>
        </w:rPr>
      </w:pPr>
      <w:r w:rsidRPr="00311C33">
        <w:rPr>
          <w:rFonts w:ascii="Arial" w:hAnsi="Arial" w:cs="Arial"/>
          <w:kern w:val="28"/>
          <w:sz w:val="18"/>
          <w:szCs w:val="22"/>
          <w:lang w:val="en-US"/>
        </w:rPr>
        <w:t>using sparse data</w:t>
      </w:r>
      <w:r>
        <w:rPr>
          <w:rFonts w:ascii="Arial" w:hAnsi="Arial" w:cs="Arial"/>
          <w:kern w:val="28"/>
          <w:sz w:val="18"/>
          <w:szCs w:val="22"/>
          <w:lang w:val="en-US"/>
        </w:rPr>
        <w:t xml:space="preserve"> (2014)</w:t>
      </w:r>
    </w:p>
    <w:p w14:paraId="49113912" w14:textId="77777777" w:rsidR="006E7F1E" w:rsidRDefault="006E7F1E" w:rsidP="00311C33">
      <w:pPr>
        <w:pStyle w:val="Paragraph"/>
        <w:numPr>
          <w:ilvl w:val="0"/>
          <w:numId w:val="0"/>
        </w:numPr>
        <w:spacing w:before="0" w:after="0"/>
        <w:ind w:left="720" w:hanging="720"/>
        <w:rPr>
          <w:rFonts w:ascii="Arial" w:hAnsi="Arial" w:cs="Arial"/>
          <w:kern w:val="28"/>
          <w:sz w:val="22"/>
          <w:szCs w:val="22"/>
          <w:lang w:val="en-US"/>
        </w:rPr>
      </w:pPr>
    </w:p>
    <w:p w14:paraId="34C743A0" w14:textId="6AA22AEC" w:rsidR="005638DB" w:rsidRPr="005638DB" w:rsidRDefault="00A45D1E" w:rsidP="004246EF">
      <w:pPr>
        <w:pStyle w:val="Paragraph"/>
        <w:numPr>
          <w:ilvl w:val="1"/>
          <w:numId w:val="6"/>
        </w:numPr>
        <w:ind w:left="540" w:hanging="522"/>
        <w:rPr>
          <w:rFonts w:ascii="Arial" w:hAnsi="Arial" w:cs="Arial"/>
          <w:kern w:val="28"/>
          <w:lang w:val="en-US"/>
        </w:rPr>
      </w:pPr>
      <w:r w:rsidRPr="00A45D1E">
        <w:rPr>
          <w:rFonts w:ascii="Arial" w:hAnsi="Arial" w:cs="Arial"/>
          <w:kern w:val="28"/>
          <w:sz w:val="22"/>
          <w:lang w:val="en-US"/>
        </w:rPr>
        <w:t>In 2017, e</w:t>
      </w:r>
      <w:r w:rsidR="003876EC">
        <w:rPr>
          <w:rFonts w:ascii="Arial" w:hAnsi="Arial" w:cs="Arial"/>
          <w:kern w:val="28"/>
          <w:sz w:val="22"/>
          <w:lang w:val="en-US"/>
        </w:rPr>
        <w:t>-</w:t>
      </w:r>
      <w:proofErr w:type="spellStart"/>
      <w:r w:rsidRPr="00A45D1E">
        <w:rPr>
          <w:rFonts w:ascii="Arial" w:hAnsi="Arial" w:cs="Arial"/>
          <w:kern w:val="28"/>
          <w:sz w:val="22"/>
          <w:lang w:val="en-US"/>
        </w:rPr>
        <w:t>Gov</w:t>
      </w:r>
      <w:proofErr w:type="spellEnd"/>
      <w:r w:rsidRPr="00A45D1E">
        <w:rPr>
          <w:rFonts w:ascii="Arial" w:hAnsi="Arial" w:cs="Arial"/>
          <w:kern w:val="28"/>
          <w:sz w:val="22"/>
          <w:lang w:val="en-US"/>
        </w:rPr>
        <w:t xml:space="preserve"> Jamaica estimated a cost model for a typical MDA “mini” data center. The main objective was to estimate how much the G</w:t>
      </w:r>
      <w:r w:rsidR="003B2A9E">
        <w:rPr>
          <w:rFonts w:ascii="Arial" w:hAnsi="Arial" w:cs="Arial"/>
          <w:kern w:val="28"/>
          <w:sz w:val="22"/>
          <w:lang w:val="en-US"/>
        </w:rPr>
        <w:t>overnment of Jamaica</w:t>
      </w:r>
      <w:r w:rsidRPr="00A45D1E">
        <w:rPr>
          <w:rFonts w:ascii="Arial" w:hAnsi="Arial" w:cs="Arial"/>
          <w:kern w:val="28"/>
          <w:sz w:val="22"/>
          <w:lang w:val="en-US"/>
        </w:rPr>
        <w:t xml:space="preserve"> </w:t>
      </w:r>
      <w:r w:rsidR="009337E9">
        <w:rPr>
          <w:rFonts w:ascii="Arial" w:hAnsi="Arial" w:cs="Arial"/>
          <w:kern w:val="28"/>
          <w:sz w:val="22"/>
          <w:lang w:val="en-US"/>
        </w:rPr>
        <w:t xml:space="preserve">was </w:t>
      </w:r>
      <w:r w:rsidRPr="00A45D1E">
        <w:rPr>
          <w:rFonts w:ascii="Arial" w:hAnsi="Arial" w:cs="Arial"/>
          <w:kern w:val="28"/>
          <w:sz w:val="22"/>
          <w:lang w:val="en-US"/>
        </w:rPr>
        <w:t>spen</w:t>
      </w:r>
      <w:r w:rsidR="009337E9">
        <w:rPr>
          <w:rFonts w:ascii="Arial" w:hAnsi="Arial" w:cs="Arial"/>
          <w:kern w:val="28"/>
          <w:sz w:val="22"/>
          <w:lang w:val="en-US"/>
        </w:rPr>
        <w:t>ding</w:t>
      </w:r>
      <w:r w:rsidRPr="00A45D1E">
        <w:rPr>
          <w:rFonts w:ascii="Arial" w:hAnsi="Arial" w:cs="Arial"/>
          <w:kern w:val="28"/>
          <w:sz w:val="22"/>
          <w:lang w:val="en-US"/>
        </w:rPr>
        <w:t xml:space="preserve"> on each data center in each MDA</w:t>
      </w:r>
      <w:r>
        <w:rPr>
          <w:rFonts w:ascii="Arial" w:hAnsi="Arial" w:cs="Arial"/>
          <w:kern w:val="28"/>
          <w:sz w:val="22"/>
          <w:lang w:val="en-US"/>
        </w:rPr>
        <w:t xml:space="preserve"> (initial investment and operational costs)</w:t>
      </w:r>
      <w:r w:rsidRPr="00A45D1E">
        <w:rPr>
          <w:rFonts w:ascii="Arial" w:hAnsi="Arial" w:cs="Arial"/>
          <w:kern w:val="28"/>
          <w:sz w:val="22"/>
          <w:lang w:val="en-US"/>
        </w:rPr>
        <w:t xml:space="preserve">. </w:t>
      </w:r>
    </w:p>
    <w:p w14:paraId="5B7A3407" w14:textId="7FDA79F8" w:rsidR="000D5169" w:rsidRPr="00A45D1E" w:rsidRDefault="00A45D1E" w:rsidP="004246EF">
      <w:pPr>
        <w:pStyle w:val="Paragraph"/>
        <w:numPr>
          <w:ilvl w:val="1"/>
          <w:numId w:val="6"/>
        </w:numPr>
        <w:ind w:left="540" w:hanging="522"/>
        <w:rPr>
          <w:rFonts w:ascii="Arial" w:hAnsi="Arial" w:cs="Arial"/>
          <w:kern w:val="28"/>
          <w:lang w:val="en-US"/>
        </w:rPr>
      </w:pPr>
      <w:r w:rsidRPr="00A45D1E">
        <w:rPr>
          <w:rFonts w:ascii="Arial" w:hAnsi="Arial" w:cs="Arial"/>
          <w:kern w:val="28"/>
          <w:sz w:val="22"/>
          <w:lang w:val="en-US"/>
        </w:rPr>
        <w:t>Since the</w:t>
      </w:r>
      <w:r w:rsidR="009337E9">
        <w:rPr>
          <w:rFonts w:ascii="Arial" w:hAnsi="Arial" w:cs="Arial"/>
          <w:kern w:val="28"/>
          <w:sz w:val="22"/>
          <w:lang w:val="en-US"/>
        </w:rPr>
        <w:t xml:space="preserve"> national </w:t>
      </w:r>
      <w:r w:rsidRPr="00A45D1E">
        <w:rPr>
          <w:rFonts w:ascii="Arial" w:hAnsi="Arial" w:cs="Arial"/>
          <w:kern w:val="28"/>
          <w:sz w:val="22"/>
          <w:lang w:val="en-US"/>
        </w:rPr>
        <w:t xml:space="preserve">budgeting </w:t>
      </w:r>
      <w:r w:rsidR="009337E9">
        <w:rPr>
          <w:rFonts w:ascii="Arial" w:hAnsi="Arial" w:cs="Arial"/>
          <w:kern w:val="28"/>
          <w:sz w:val="22"/>
          <w:lang w:val="en-US"/>
        </w:rPr>
        <w:t>d</w:t>
      </w:r>
      <w:r w:rsidRPr="00A45D1E">
        <w:rPr>
          <w:rFonts w:ascii="Arial" w:hAnsi="Arial" w:cs="Arial"/>
          <w:kern w:val="28"/>
          <w:sz w:val="22"/>
          <w:lang w:val="en-US"/>
        </w:rPr>
        <w:t xml:space="preserve">oes not allow </w:t>
      </w:r>
      <w:r w:rsidR="009337E9" w:rsidRPr="00A45D1E">
        <w:rPr>
          <w:rFonts w:ascii="Arial" w:hAnsi="Arial" w:cs="Arial"/>
          <w:kern w:val="28"/>
          <w:sz w:val="22"/>
          <w:lang w:val="en-US"/>
        </w:rPr>
        <w:t>accurate</w:t>
      </w:r>
      <w:r w:rsidRPr="00A45D1E">
        <w:rPr>
          <w:rFonts w:ascii="Arial" w:hAnsi="Arial" w:cs="Arial"/>
          <w:kern w:val="28"/>
          <w:sz w:val="22"/>
          <w:lang w:val="en-US"/>
        </w:rPr>
        <w:t xml:space="preserve"> track</w:t>
      </w:r>
      <w:r w:rsidR="009337E9">
        <w:rPr>
          <w:rFonts w:ascii="Arial" w:hAnsi="Arial" w:cs="Arial"/>
          <w:kern w:val="28"/>
          <w:sz w:val="22"/>
          <w:lang w:val="en-US"/>
        </w:rPr>
        <w:t>ing</w:t>
      </w:r>
      <w:r w:rsidRPr="00A45D1E">
        <w:rPr>
          <w:rFonts w:ascii="Arial" w:hAnsi="Arial" w:cs="Arial"/>
          <w:kern w:val="28"/>
          <w:sz w:val="22"/>
          <w:lang w:val="en-US"/>
        </w:rPr>
        <w:t xml:space="preserve"> and manage</w:t>
      </w:r>
      <w:r w:rsidR="009337E9">
        <w:rPr>
          <w:rFonts w:ascii="Arial" w:hAnsi="Arial" w:cs="Arial"/>
          <w:kern w:val="28"/>
          <w:sz w:val="22"/>
          <w:lang w:val="en-US"/>
        </w:rPr>
        <w:t>ment of</w:t>
      </w:r>
      <w:r w:rsidRPr="00A45D1E">
        <w:rPr>
          <w:rFonts w:ascii="Arial" w:hAnsi="Arial" w:cs="Arial"/>
          <w:kern w:val="28"/>
          <w:sz w:val="22"/>
          <w:lang w:val="en-US"/>
        </w:rPr>
        <w:t xml:space="preserve"> all ICT expenditure by MDA</w:t>
      </w:r>
      <w:r w:rsidR="006F15A9">
        <w:rPr>
          <w:rFonts w:ascii="Arial" w:hAnsi="Arial" w:cs="Arial"/>
          <w:kern w:val="28"/>
          <w:sz w:val="22"/>
          <w:lang w:val="en-US"/>
        </w:rPr>
        <w:t xml:space="preserve"> (see table 2)</w:t>
      </w:r>
      <w:r w:rsidRPr="00A45D1E">
        <w:rPr>
          <w:rFonts w:ascii="Arial" w:hAnsi="Arial" w:cs="Arial"/>
          <w:kern w:val="28"/>
          <w:sz w:val="22"/>
          <w:lang w:val="en-US"/>
        </w:rPr>
        <w:t xml:space="preserve">, the following assumptions to </w:t>
      </w:r>
      <w:r w:rsidRPr="00A45D1E">
        <w:rPr>
          <w:rFonts w:ascii="Arial" w:hAnsi="Arial" w:cs="Arial"/>
          <w:kern w:val="28"/>
          <w:sz w:val="22"/>
          <w:lang w:val="en-US"/>
        </w:rPr>
        <w:lastRenderedPageBreak/>
        <w:t xml:space="preserve">estimate the benefits of a unique Data Center were </w:t>
      </w:r>
      <w:r w:rsidR="005638DB">
        <w:rPr>
          <w:rFonts w:ascii="Arial" w:hAnsi="Arial" w:cs="Arial"/>
          <w:kern w:val="28"/>
          <w:sz w:val="22"/>
          <w:lang w:val="en-US"/>
        </w:rPr>
        <w:t>consider</w:t>
      </w:r>
      <w:r w:rsidR="005638DB">
        <w:rPr>
          <w:rStyle w:val="FootnoteReference"/>
          <w:rFonts w:ascii="Arial" w:hAnsi="Arial" w:cs="Arial"/>
          <w:kern w:val="28"/>
          <w:sz w:val="22"/>
          <w:lang w:val="en-US"/>
        </w:rPr>
        <w:footnoteReference w:id="5"/>
      </w:r>
      <w:r w:rsidRPr="00A45D1E">
        <w:rPr>
          <w:rFonts w:ascii="Arial" w:hAnsi="Arial" w:cs="Arial"/>
          <w:kern w:val="28"/>
          <w:sz w:val="22"/>
          <w:lang w:val="en-US"/>
        </w:rPr>
        <w:t xml:space="preserve">: </w:t>
      </w:r>
      <w:proofErr w:type="gramStart"/>
      <w:r w:rsidRPr="00A45D1E">
        <w:rPr>
          <w:rFonts w:ascii="Arial" w:hAnsi="Arial" w:cs="Arial"/>
          <w:kern w:val="28"/>
          <w:sz w:val="22"/>
          <w:lang w:val="en-US"/>
        </w:rPr>
        <w:t>the</w:t>
      </w:r>
      <w:proofErr w:type="gramEnd"/>
      <w:r w:rsidRPr="00A45D1E">
        <w:rPr>
          <w:rFonts w:ascii="Arial" w:hAnsi="Arial" w:cs="Arial"/>
          <w:kern w:val="28"/>
          <w:sz w:val="22"/>
          <w:lang w:val="en-US"/>
        </w:rPr>
        <w:t xml:space="preserve"> </w:t>
      </w:r>
      <w:r w:rsidR="00C47CC9">
        <w:rPr>
          <w:rFonts w:ascii="Arial" w:hAnsi="Arial" w:cs="Arial"/>
          <w:kern w:val="28"/>
          <w:sz w:val="22"/>
          <w:lang w:val="en-US"/>
        </w:rPr>
        <w:t xml:space="preserve">Government of Jamaica </w:t>
      </w:r>
      <w:r w:rsidRPr="00A45D1E">
        <w:rPr>
          <w:rFonts w:ascii="Arial" w:hAnsi="Arial" w:cs="Arial"/>
          <w:kern w:val="28"/>
          <w:sz w:val="22"/>
          <w:lang w:val="en-US"/>
        </w:rPr>
        <w:t xml:space="preserve">will save 40% of the operational costs </w:t>
      </w:r>
      <w:r w:rsidR="000417CA">
        <w:rPr>
          <w:rFonts w:ascii="Arial" w:hAnsi="Arial" w:cs="Arial"/>
          <w:kern w:val="28"/>
          <w:sz w:val="22"/>
          <w:lang w:val="en-US"/>
        </w:rPr>
        <w:t xml:space="preserve">only </w:t>
      </w:r>
      <w:r w:rsidRPr="00A45D1E">
        <w:rPr>
          <w:rFonts w:ascii="Arial" w:hAnsi="Arial" w:cs="Arial"/>
          <w:kern w:val="28"/>
          <w:sz w:val="22"/>
          <w:lang w:val="en-US"/>
        </w:rPr>
        <w:t>and will be able to connect</w:t>
      </w:r>
      <w:r>
        <w:rPr>
          <w:rFonts w:ascii="Arial" w:hAnsi="Arial" w:cs="Arial"/>
          <w:kern w:val="28"/>
          <w:sz w:val="22"/>
          <w:lang w:val="en-US"/>
        </w:rPr>
        <w:t xml:space="preserve"> 7</w:t>
      </w:r>
      <w:r w:rsidR="000417CA">
        <w:rPr>
          <w:rFonts w:ascii="Arial" w:hAnsi="Arial" w:cs="Arial"/>
          <w:kern w:val="28"/>
          <w:sz w:val="22"/>
          <w:lang w:val="en-US"/>
        </w:rPr>
        <w:t>-10</w:t>
      </w:r>
      <w:r w:rsidRPr="00A45D1E">
        <w:rPr>
          <w:rFonts w:ascii="Arial" w:hAnsi="Arial" w:cs="Arial"/>
          <w:kern w:val="28"/>
          <w:sz w:val="22"/>
          <w:lang w:val="en-US"/>
        </w:rPr>
        <w:t xml:space="preserve"> MDAs</w:t>
      </w:r>
      <w:r>
        <w:rPr>
          <w:rStyle w:val="FootnoteReference"/>
          <w:rFonts w:ascii="Arial" w:hAnsi="Arial" w:cs="Arial"/>
          <w:kern w:val="28"/>
          <w:sz w:val="22"/>
          <w:lang w:val="en-US"/>
        </w:rPr>
        <w:footnoteReference w:id="6"/>
      </w:r>
      <w:r>
        <w:rPr>
          <w:rFonts w:ascii="Arial" w:hAnsi="Arial" w:cs="Arial"/>
          <w:kern w:val="28"/>
          <w:sz w:val="22"/>
          <w:lang w:val="en-US"/>
        </w:rPr>
        <w:t xml:space="preserve">. Meaning </w:t>
      </w:r>
      <w:r w:rsidR="001B4CB9">
        <w:rPr>
          <w:rFonts w:ascii="Arial" w:hAnsi="Arial" w:cs="Arial"/>
          <w:kern w:val="28"/>
          <w:sz w:val="22"/>
          <w:lang w:val="en-US"/>
        </w:rPr>
        <w:t xml:space="preserve">annual </w:t>
      </w:r>
      <w:r w:rsidR="006F15A9">
        <w:rPr>
          <w:rFonts w:ascii="Arial" w:hAnsi="Arial" w:cs="Arial"/>
          <w:kern w:val="28"/>
          <w:sz w:val="22"/>
          <w:lang w:val="en-US"/>
        </w:rPr>
        <w:t>savings of US$0.5 million.</w:t>
      </w:r>
    </w:p>
    <w:p w14:paraId="7A2AE7C0" w14:textId="089E4ED4" w:rsidR="000D5169" w:rsidRPr="00995761" w:rsidRDefault="000D5169" w:rsidP="000D5169">
      <w:pPr>
        <w:pStyle w:val="Paragraph"/>
        <w:numPr>
          <w:ilvl w:val="0"/>
          <w:numId w:val="0"/>
        </w:numPr>
        <w:spacing w:before="0" w:after="0"/>
        <w:ind w:left="720" w:hanging="720"/>
        <w:jc w:val="center"/>
        <w:rPr>
          <w:rFonts w:ascii="Arial" w:hAnsi="Arial" w:cs="Arial"/>
          <w:b/>
          <w:kern w:val="28"/>
          <w:sz w:val="20"/>
          <w:szCs w:val="22"/>
          <w:lang w:val="en-US"/>
        </w:rPr>
      </w:pPr>
      <w:r w:rsidRPr="00995761">
        <w:rPr>
          <w:rFonts w:ascii="Arial" w:hAnsi="Arial" w:cs="Arial"/>
          <w:b/>
          <w:kern w:val="28"/>
          <w:sz w:val="20"/>
          <w:szCs w:val="22"/>
          <w:lang w:val="en-US"/>
        </w:rPr>
        <w:t xml:space="preserve">Table 2: Estimated cost model for a typical </w:t>
      </w:r>
      <w:r w:rsidR="00B975A1">
        <w:rPr>
          <w:rFonts w:ascii="Arial" w:hAnsi="Arial" w:cs="Arial"/>
          <w:b/>
          <w:kern w:val="28"/>
          <w:sz w:val="20"/>
          <w:szCs w:val="22"/>
          <w:lang w:val="en-US"/>
        </w:rPr>
        <w:t>government</w:t>
      </w:r>
      <w:r w:rsidRPr="00995761">
        <w:rPr>
          <w:rFonts w:ascii="Arial" w:hAnsi="Arial" w:cs="Arial"/>
          <w:b/>
          <w:kern w:val="28"/>
          <w:sz w:val="20"/>
          <w:szCs w:val="22"/>
          <w:lang w:val="en-US"/>
        </w:rPr>
        <w:t xml:space="preserve"> MDA "MINI” Data Center</w:t>
      </w:r>
    </w:p>
    <w:p w14:paraId="5B09B094" w14:textId="77777777" w:rsidR="000D5169" w:rsidRPr="00A45D1E" w:rsidRDefault="000D5169" w:rsidP="001B4CB9">
      <w:pPr>
        <w:pStyle w:val="Paragraph"/>
        <w:numPr>
          <w:ilvl w:val="0"/>
          <w:numId w:val="0"/>
        </w:numPr>
        <w:spacing w:before="0" w:after="0"/>
        <w:jc w:val="center"/>
        <w:rPr>
          <w:rFonts w:ascii="Arial" w:hAnsi="Arial" w:cs="Arial"/>
          <w:kern w:val="28"/>
          <w:sz w:val="20"/>
          <w:szCs w:val="22"/>
          <w:lang w:val="en-US"/>
        </w:rPr>
      </w:pPr>
    </w:p>
    <w:tbl>
      <w:tblPr>
        <w:tblStyle w:val="GridTable1Light-Accent1"/>
        <w:tblW w:w="6835" w:type="dxa"/>
        <w:jc w:val="center"/>
        <w:tblLook w:val="04A0" w:firstRow="1" w:lastRow="0" w:firstColumn="1" w:lastColumn="0" w:noHBand="0" w:noVBand="1"/>
      </w:tblPr>
      <w:tblGrid>
        <w:gridCol w:w="5215"/>
        <w:gridCol w:w="1620"/>
      </w:tblGrid>
      <w:tr w:rsidR="000D5169" w:rsidRPr="00995761" w14:paraId="44C79322" w14:textId="77777777" w:rsidTr="009337E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tcPr>
          <w:p w14:paraId="1DC7F31D" w14:textId="77777777" w:rsidR="000D5169" w:rsidRPr="00995761" w:rsidRDefault="000D5169" w:rsidP="000D5169">
            <w:pPr>
              <w:spacing w:after="0" w:line="240" w:lineRule="auto"/>
              <w:rPr>
                <w:rFonts w:asciiTheme="majorHAnsi" w:eastAsia="Times New Roman" w:hAnsiTheme="majorHAnsi"/>
                <w:b w:val="0"/>
                <w:bCs w:val="0"/>
                <w:color w:val="404040" w:themeColor="text1" w:themeTint="BF"/>
                <w:sz w:val="20"/>
                <w:szCs w:val="20"/>
              </w:rPr>
            </w:pPr>
          </w:p>
        </w:tc>
        <w:tc>
          <w:tcPr>
            <w:tcW w:w="1620" w:type="dxa"/>
            <w:vAlign w:val="center"/>
          </w:tcPr>
          <w:p w14:paraId="1AC64EBE" w14:textId="77777777" w:rsidR="000D5169" w:rsidRPr="00995761" w:rsidRDefault="000D5169" w:rsidP="00AD7F9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404040" w:themeColor="text1" w:themeTint="BF"/>
                <w:sz w:val="20"/>
                <w:szCs w:val="20"/>
                <w:lang w:val="en-JM"/>
              </w:rPr>
            </w:pPr>
            <w:r w:rsidRPr="00995761">
              <w:rPr>
                <w:rFonts w:asciiTheme="majorHAnsi" w:eastAsia="Times New Roman" w:hAnsiTheme="majorHAnsi"/>
                <w:color w:val="404040" w:themeColor="text1" w:themeTint="BF"/>
                <w:sz w:val="20"/>
                <w:szCs w:val="20"/>
                <w:lang w:val="en-JM"/>
              </w:rPr>
              <w:t>US$</w:t>
            </w:r>
          </w:p>
        </w:tc>
      </w:tr>
      <w:tr w:rsidR="000D5169" w:rsidRPr="00995761" w14:paraId="2062571A"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6835" w:type="dxa"/>
            <w:gridSpan w:val="2"/>
            <w:vAlign w:val="center"/>
            <w:hideMark/>
          </w:tcPr>
          <w:p w14:paraId="37645D76" w14:textId="77777777" w:rsidR="000D5169" w:rsidRPr="00995761" w:rsidRDefault="00501598" w:rsidP="000D5169">
            <w:pPr>
              <w:spacing w:after="0" w:line="240" w:lineRule="auto"/>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Hardware &amp; infrastructure</w:t>
            </w:r>
            <w:r w:rsidR="000D5169" w:rsidRPr="00995761">
              <w:rPr>
                <w:rFonts w:asciiTheme="majorHAnsi" w:eastAsia="Times New Roman" w:hAnsiTheme="majorHAnsi"/>
                <w:color w:val="404040" w:themeColor="text1" w:themeTint="BF"/>
                <w:sz w:val="20"/>
                <w:szCs w:val="20"/>
                <w:lang w:val="en-JM"/>
              </w:rPr>
              <w:t xml:space="preserve"> Initial investment: (</w:t>
            </w:r>
            <w:r w:rsidRPr="00995761">
              <w:rPr>
                <w:rFonts w:asciiTheme="majorHAnsi" w:eastAsia="Times New Roman" w:hAnsiTheme="majorHAnsi"/>
                <w:color w:val="404040" w:themeColor="text1" w:themeTint="BF"/>
                <w:sz w:val="20"/>
                <w:szCs w:val="20"/>
                <w:lang w:val="en-JM"/>
              </w:rPr>
              <w:t>5-year</w:t>
            </w:r>
            <w:r w:rsidR="000D5169" w:rsidRPr="00995761">
              <w:rPr>
                <w:rFonts w:asciiTheme="majorHAnsi" w:eastAsia="Times New Roman" w:hAnsiTheme="majorHAnsi"/>
                <w:color w:val="404040" w:themeColor="text1" w:themeTint="BF"/>
                <w:sz w:val="20"/>
                <w:szCs w:val="20"/>
                <w:lang w:val="en-JM"/>
              </w:rPr>
              <w:t xml:space="preserve"> technology refresh cycle)</w:t>
            </w:r>
          </w:p>
        </w:tc>
      </w:tr>
      <w:tr w:rsidR="00AD7F99" w:rsidRPr="00995761" w14:paraId="0993CAD0"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77B4551C"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5 mid-rage servers @ U$15K each</w:t>
            </w:r>
          </w:p>
        </w:tc>
        <w:tc>
          <w:tcPr>
            <w:tcW w:w="1620" w:type="dxa"/>
            <w:vAlign w:val="center"/>
            <w:hideMark/>
          </w:tcPr>
          <w:p w14:paraId="5C321D1D"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75,000</w:t>
            </w:r>
          </w:p>
        </w:tc>
      </w:tr>
      <w:tr w:rsidR="00AD7F99" w:rsidRPr="00995761" w14:paraId="07FB6E40"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05D848E9"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4 switches @ U$1.5K</w:t>
            </w:r>
          </w:p>
        </w:tc>
        <w:tc>
          <w:tcPr>
            <w:tcW w:w="1620" w:type="dxa"/>
            <w:vAlign w:val="center"/>
            <w:hideMark/>
          </w:tcPr>
          <w:p w14:paraId="5571C0B9"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6,000</w:t>
            </w:r>
          </w:p>
        </w:tc>
      </w:tr>
      <w:tr w:rsidR="00AD7F99" w:rsidRPr="00995761" w14:paraId="0710F471"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53C13616"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1 router @ U$ 2.5K</w:t>
            </w:r>
          </w:p>
        </w:tc>
        <w:tc>
          <w:tcPr>
            <w:tcW w:w="1620" w:type="dxa"/>
            <w:vAlign w:val="center"/>
            <w:hideMark/>
          </w:tcPr>
          <w:p w14:paraId="3644C39B"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2,500</w:t>
            </w:r>
          </w:p>
        </w:tc>
      </w:tr>
      <w:tr w:rsidR="00AD7F99" w:rsidRPr="00995761" w14:paraId="62805C7C"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307E5271"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1 firewall @ U$ 7.5K</w:t>
            </w:r>
          </w:p>
        </w:tc>
        <w:tc>
          <w:tcPr>
            <w:tcW w:w="1620" w:type="dxa"/>
            <w:vAlign w:val="center"/>
            <w:hideMark/>
          </w:tcPr>
          <w:p w14:paraId="792D8626"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7,000</w:t>
            </w:r>
          </w:p>
        </w:tc>
      </w:tr>
      <w:tr w:rsidR="00AD7F99" w:rsidRPr="00995761" w14:paraId="2C53F243"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7168E479"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Networking (for 200 drops @ U$160)</w:t>
            </w:r>
          </w:p>
        </w:tc>
        <w:tc>
          <w:tcPr>
            <w:tcW w:w="1620" w:type="dxa"/>
            <w:vAlign w:val="center"/>
            <w:hideMark/>
          </w:tcPr>
          <w:p w14:paraId="6011F795"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32000</w:t>
            </w:r>
          </w:p>
        </w:tc>
      </w:tr>
      <w:tr w:rsidR="00AD7F99" w:rsidRPr="00995761" w14:paraId="7F316195"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2B81B3BB"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UPS (60 KVA) @ U$43K</w:t>
            </w:r>
          </w:p>
        </w:tc>
        <w:tc>
          <w:tcPr>
            <w:tcW w:w="1620" w:type="dxa"/>
            <w:vAlign w:val="center"/>
            <w:hideMark/>
          </w:tcPr>
          <w:p w14:paraId="29D8DA09"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43,000</w:t>
            </w:r>
          </w:p>
        </w:tc>
      </w:tr>
      <w:tr w:rsidR="00AD7F99" w:rsidRPr="00995761" w14:paraId="74363B7C"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24799AED"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Cooling (@U$ 45K)</w:t>
            </w:r>
          </w:p>
        </w:tc>
        <w:tc>
          <w:tcPr>
            <w:tcW w:w="1620" w:type="dxa"/>
            <w:vAlign w:val="center"/>
            <w:hideMark/>
          </w:tcPr>
          <w:p w14:paraId="68392B12"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45,000</w:t>
            </w:r>
          </w:p>
        </w:tc>
      </w:tr>
      <w:tr w:rsidR="00AD7F99" w:rsidRPr="00995761" w14:paraId="7F2D17F5"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5F94FE1A"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SOFTWARE SUPPORT SYSTEMS</w:t>
            </w:r>
          </w:p>
        </w:tc>
        <w:tc>
          <w:tcPr>
            <w:tcW w:w="1620" w:type="dxa"/>
            <w:vAlign w:val="center"/>
            <w:hideMark/>
          </w:tcPr>
          <w:p w14:paraId="71E52799"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404040" w:themeColor="text1" w:themeTint="BF"/>
                <w:sz w:val="20"/>
                <w:szCs w:val="20"/>
              </w:rPr>
            </w:pPr>
          </w:p>
        </w:tc>
      </w:tr>
      <w:tr w:rsidR="00AD7F99" w:rsidRPr="00995761" w14:paraId="42D22D3E"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7FFD0A1C"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Office Productivity Suite (for 200 users @ U$ 270/license)</w:t>
            </w:r>
          </w:p>
        </w:tc>
        <w:tc>
          <w:tcPr>
            <w:tcW w:w="1620" w:type="dxa"/>
            <w:vAlign w:val="center"/>
            <w:hideMark/>
          </w:tcPr>
          <w:p w14:paraId="2979DAF8"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54,000</w:t>
            </w:r>
          </w:p>
        </w:tc>
      </w:tr>
      <w:tr w:rsidR="00AD7F99" w:rsidRPr="00995761" w14:paraId="07D3A9C0"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141E7280"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Email Server (for 200 users)</w:t>
            </w:r>
          </w:p>
        </w:tc>
        <w:tc>
          <w:tcPr>
            <w:tcW w:w="1620" w:type="dxa"/>
            <w:vAlign w:val="center"/>
            <w:hideMark/>
          </w:tcPr>
          <w:p w14:paraId="6F1B5D35"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32,000</w:t>
            </w:r>
          </w:p>
        </w:tc>
      </w:tr>
      <w:tr w:rsidR="00AD7F99" w:rsidRPr="00995761" w14:paraId="31F06AAB"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5E23E904"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HR (U$ 30K)</w:t>
            </w:r>
          </w:p>
        </w:tc>
        <w:tc>
          <w:tcPr>
            <w:tcW w:w="1620" w:type="dxa"/>
            <w:vAlign w:val="center"/>
            <w:hideMark/>
          </w:tcPr>
          <w:p w14:paraId="22AF161F"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30,000</w:t>
            </w:r>
          </w:p>
        </w:tc>
      </w:tr>
      <w:tr w:rsidR="00AD7F99" w:rsidRPr="00995761" w14:paraId="5AB4EB4D"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6F38FFEE"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Accounting (U$ 30K)</w:t>
            </w:r>
          </w:p>
        </w:tc>
        <w:tc>
          <w:tcPr>
            <w:tcW w:w="1620" w:type="dxa"/>
            <w:vAlign w:val="center"/>
            <w:hideMark/>
          </w:tcPr>
          <w:p w14:paraId="78BF372E"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30,000</w:t>
            </w:r>
          </w:p>
        </w:tc>
      </w:tr>
      <w:tr w:rsidR="00AD7F99" w:rsidRPr="00995761" w14:paraId="541873E1"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69B3D218"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Administration (U$ 30K)</w:t>
            </w:r>
          </w:p>
        </w:tc>
        <w:tc>
          <w:tcPr>
            <w:tcW w:w="1620" w:type="dxa"/>
            <w:vAlign w:val="center"/>
            <w:hideMark/>
          </w:tcPr>
          <w:p w14:paraId="328FDCDA"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30,000</w:t>
            </w:r>
          </w:p>
        </w:tc>
      </w:tr>
      <w:tr w:rsidR="00AD7F99" w:rsidRPr="00995761" w14:paraId="26B5607C"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49227307" w14:textId="77777777" w:rsidR="00AD7F99" w:rsidRPr="00995761" w:rsidRDefault="00AD7F99" w:rsidP="00AD7F99">
            <w:pPr>
              <w:spacing w:after="0" w:line="240" w:lineRule="auto"/>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SUB TOTAL</w:t>
            </w:r>
          </w:p>
        </w:tc>
        <w:tc>
          <w:tcPr>
            <w:tcW w:w="1620" w:type="dxa"/>
            <w:vAlign w:val="center"/>
            <w:hideMark/>
          </w:tcPr>
          <w:p w14:paraId="49A3A9C9"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404040" w:themeColor="text1" w:themeTint="BF"/>
                <w:sz w:val="20"/>
                <w:szCs w:val="20"/>
              </w:rPr>
            </w:pPr>
            <w:r w:rsidRPr="00995761">
              <w:rPr>
                <w:rFonts w:asciiTheme="majorHAnsi" w:eastAsia="Times New Roman" w:hAnsiTheme="majorHAnsi"/>
                <w:b/>
                <w:bCs/>
                <w:color w:val="404040" w:themeColor="text1" w:themeTint="BF"/>
                <w:sz w:val="20"/>
                <w:szCs w:val="20"/>
                <w:lang w:val="en-JM"/>
              </w:rPr>
              <w:t>386,500</w:t>
            </w:r>
          </w:p>
        </w:tc>
      </w:tr>
      <w:tr w:rsidR="00AD7F99" w:rsidRPr="00995761" w14:paraId="68CEE7FE"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noWrap/>
            <w:vAlign w:val="center"/>
            <w:hideMark/>
          </w:tcPr>
          <w:p w14:paraId="17432E12" w14:textId="77777777" w:rsidR="00AD7F99" w:rsidRPr="00995761" w:rsidRDefault="00AD7F99" w:rsidP="00AD7F99">
            <w:pPr>
              <w:spacing w:after="0" w:line="240" w:lineRule="auto"/>
              <w:rPr>
                <w:rFonts w:asciiTheme="majorHAnsi" w:eastAsia="Times New Roman" w:hAnsiTheme="majorHAnsi"/>
                <w:color w:val="404040" w:themeColor="text1" w:themeTint="BF"/>
                <w:sz w:val="20"/>
                <w:szCs w:val="20"/>
              </w:rPr>
            </w:pPr>
          </w:p>
        </w:tc>
        <w:tc>
          <w:tcPr>
            <w:tcW w:w="1620" w:type="dxa"/>
            <w:vAlign w:val="center"/>
            <w:hideMark/>
          </w:tcPr>
          <w:p w14:paraId="074B24C9"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p>
        </w:tc>
      </w:tr>
      <w:tr w:rsidR="00AD7F99" w:rsidRPr="00995761" w14:paraId="71B48F66"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6835" w:type="dxa"/>
            <w:gridSpan w:val="2"/>
            <w:vAlign w:val="center"/>
            <w:hideMark/>
          </w:tcPr>
          <w:p w14:paraId="64A6E538" w14:textId="77777777" w:rsidR="00AD7F99" w:rsidRPr="00995761" w:rsidRDefault="00AD7F99" w:rsidP="00AD7F99">
            <w:pPr>
              <w:spacing w:after="0" w:line="240" w:lineRule="auto"/>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Operational costs (annual recurrent)</w:t>
            </w:r>
          </w:p>
        </w:tc>
      </w:tr>
      <w:tr w:rsidR="00AD7F99" w:rsidRPr="00995761" w14:paraId="677BD6B5"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36EE3823"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Licenses &amp; Support (@ 25% of cost price)</w:t>
            </w:r>
          </w:p>
        </w:tc>
        <w:tc>
          <w:tcPr>
            <w:tcW w:w="1620" w:type="dxa"/>
            <w:vAlign w:val="center"/>
            <w:hideMark/>
          </w:tcPr>
          <w:p w14:paraId="6BEC68C2"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96,625</w:t>
            </w:r>
          </w:p>
        </w:tc>
      </w:tr>
      <w:tr w:rsidR="00AD7F99" w:rsidRPr="00995761" w14:paraId="319AAA09"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14E8BDE4" w14:textId="77777777" w:rsidR="00AD7F99" w:rsidRPr="00995761" w:rsidRDefault="00AD7F99" w:rsidP="000D5169">
            <w:pPr>
              <w:spacing w:after="0" w:line="240" w:lineRule="auto"/>
              <w:ind w:left="162"/>
              <w:rPr>
                <w:rFonts w:asciiTheme="majorHAnsi" w:eastAsia="Times New Roman" w:hAnsiTheme="majorHAnsi"/>
                <w:b w:val="0"/>
                <w:color w:val="404040" w:themeColor="text1" w:themeTint="BF"/>
                <w:sz w:val="20"/>
                <w:szCs w:val="20"/>
              </w:rPr>
            </w:pPr>
            <w:r w:rsidRPr="00995761">
              <w:rPr>
                <w:rFonts w:asciiTheme="majorHAnsi" w:eastAsia="Times New Roman" w:hAnsiTheme="majorHAnsi"/>
                <w:b w:val="0"/>
                <w:color w:val="404040" w:themeColor="text1" w:themeTint="BF"/>
                <w:sz w:val="20"/>
                <w:szCs w:val="20"/>
                <w:lang w:val="en-JM"/>
              </w:rPr>
              <w:t>Salaries &amp; benefits</w:t>
            </w:r>
          </w:p>
        </w:tc>
        <w:tc>
          <w:tcPr>
            <w:tcW w:w="1620" w:type="dxa"/>
            <w:vAlign w:val="center"/>
            <w:hideMark/>
          </w:tcPr>
          <w:p w14:paraId="3FC98907"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75,000</w:t>
            </w:r>
          </w:p>
        </w:tc>
      </w:tr>
      <w:tr w:rsidR="00AD7F99" w:rsidRPr="00995761" w14:paraId="427F80DD"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1579E29B" w14:textId="77777777" w:rsidR="00AD7F99" w:rsidRPr="00995761" w:rsidRDefault="00AD7F99" w:rsidP="00AD7F99">
            <w:pPr>
              <w:spacing w:after="0" w:line="240" w:lineRule="auto"/>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SUB TOTAL</w:t>
            </w:r>
          </w:p>
        </w:tc>
        <w:tc>
          <w:tcPr>
            <w:tcW w:w="1620" w:type="dxa"/>
            <w:vAlign w:val="center"/>
            <w:hideMark/>
          </w:tcPr>
          <w:p w14:paraId="7FF704C9"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404040" w:themeColor="text1" w:themeTint="BF"/>
                <w:sz w:val="20"/>
                <w:szCs w:val="20"/>
              </w:rPr>
            </w:pPr>
            <w:r w:rsidRPr="00995761">
              <w:rPr>
                <w:rFonts w:asciiTheme="majorHAnsi" w:eastAsia="Times New Roman" w:hAnsiTheme="majorHAnsi"/>
                <w:b/>
                <w:bCs/>
                <w:color w:val="404040" w:themeColor="text1" w:themeTint="BF"/>
                <w:sz w:val="20"/>
                <w:szCs w:val="20"/>
                <w:lang w:val="en-JM"/>
              </w:rPr>
              <w:t>171,625</w:t>
            </w:r>
          </w:p>
        </w:tc>
      </w:tr>
      <w:tr w:rsidR="00AD7F99" w:rsidRPr="00995761" w14:paraId="062EB5D2"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307F8337" w14:textId="77777777" w:rsidR="00AD7F99" w:rsidRPr="00995761" w:rsidRDefault="00AD7F99" w:rsidP="00AD7F99">
            <w:pPr>
              <w:spacing w:after="0" w:line="240" w:lineRule="auto"/>
              <w:rPr>
                <w:rFonts w:asciiTheme="majorHAnsi" w:eastAsia="Times New Roman" w:hAnsiTheme="majorHAnsi"/>
                <w:color w:val="404040" w:themeColor="text1" w:themeTint="BF"/>
                <w:sz w:val="20"/>
                <w:szCs w:val="20"/>
              </w:rPr>
            </w:pPr>
          </w:p>
        </w:tc>
        <w:tc>
          <w:tcPr>
            <w:tcW w:w="1620" w:type="dxa"/>
            <w:vAlign w:val="center"/>
            <w:hideMark/>
          </w:tcPr>
          <w:p w14:paraId="26D9A229"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404040" w:themeColor="text1" w:themeTint="BF"/>
                <w:sz w:val="20"/>
                <w:szCs w:val="20"/>
              </w:rPr>
            </w:pPr>
          </w:p>
        </w:tc>
      </w:tr>
      <w:tr w:rsidR="00AD7F99" w:rsidRPr="00995761" w14:paraId="007458C9" w14:textId="77777777" w:rsidTr="009337E9">
        <w:trPr>
          <w:trHeight w:val="20"/>
          <w:jc w:val="center"/>
        </w:trPr>
        <w:tc>
          <w:tcPr>
            <w:cnfStyle w:val="001000000000" w:firstRow="0" w:lastRow="0" w:firstColumn="1" w:lastColumn="0" w:oddVBand="0" w:evenVBand="0" w:oddHBand="0" w:evenHBand="0" w:firstRowFirstColumn="0" w:firstRowLastColumn="0" w:lastRowFirstColumn="0" w:lastRowLastColumn="0"/>
            <w:tcW w:w="5215" w:type="dxa"/>
            <w:vAlign w:val="center"/>
            <w:hideMark/>
          </w:tcPr>
          <w:p w14:paraId="4901F23C" w14:textId="77777777" w:rsidR="00AD7F99" w:rsidRPr="00995761" w:rsidRDefault="00AD7F99" w:rsidP="00AD7F99">
            <w:pPr>
              <w:spacing w:after="0" w:line="240" w:lineRule="auto"/>
              <w:rPr>
                <w:rFonts w:asciiTheme="majorHAnsi" w:eastAsia="Times New Roman" w:hAnsiTheme="majorHAnsi"/>
                <w:color w:val="404040" w:themeColor="text1" w:themeTint="BF"/>
                <w:sz w:val="20"/>
                <w:szCs w:val="20"/>
              </w:rPr>
            </w:pPr>
            <w:r w:rsidRPr="00995761">
              <w:rPr>
                <w:rFonts w:asciiTheme="majorHAnsi" w:eastAsia="Times New Roman" w:hAnsiTheme="majorHAnsi"/>
                <w:color w:val="404040" w:themeColor="text1" w:themeTint="BF"/>
                <w:sz w:val="20"/>
                <w:szCs w:val="20"/>
                <w:lang w:val="en-JM"/>
              </w:rPr>
              <w:t>Total</w:t>
            </w:r>
          </w:p>
        </w:tc>
        <w:tc>
          <w:tcPr>
            <w:tcW w:w="1620" w:type="dxa"/>
            <w:vAlign w:val="center"/>
            <w:hideMark/>
          </w:tcPr>
          <w:p w14:paraId="6AB6C36F" w14:textId="77777777" w:rsidR="00AD7F99" w:rsidRPr="00995761" w:rsidRDefault="00AD7F99" w:rsidP="00AD7F9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bCs/>
                <w:color w:val="404040" w:themeColor="text1" w:themeTint="BF"/>
                <w:sz w:val="20"/>
                <w:szCs w:val="20"/>
              </w:rPr>
            </w:pPr>
            <w:r w:rsidRPr="00995761">
              <w:rPr>
                <w:rFonts w:asciiTheme="majorHAnsi" w:eastAsia="Times New Roman" w:hAnsiTheme="majorHAnsi"/>
                <w:b/>
                <w:bCs/>
                <w:color w:val="404040" w:themeColor="text1" w:themeTint="BF"/>
                <w:sz w:val="20"/>
                <w:szCs w:val="20"/>
                <w:lang w:val="en-JM"/>
              </w:rPr>
              <w:t>558,125</w:t>
            </w:r>
          </w:p>
        </w:tc>
      </w:tr>
    </w:tbl>
    <w:p w14:paraId="0A7EDA3C" w14:textId="77777777" w:rsidR="00317BDF" w:rsidRDefault="00B20CCA" w:rsidP="00B20CCA">
      <w:pPr>
        <w:pStyle w:val="Paragraph"/>
        <w:numPr>
          <w:ilvl w:val="0"/>
          <w:numId w:val="0"/>
        </w:numPr>
        <w:spacing w:before="0" w:after="0"/>
        <w:ind w:left="630"/>
        <w:rPr>
          <w:rFonts w:ascii="Arial" w:hAnsi="Arial" w:cs="Arial"/>
          <w:kern w:val="28"/>
          <w:sz w:val="18"/>
          <w:szCs w:val="22"/>
          <w:lang w:val="en-US"/>
        </w:rPr>
      </w:pPr>
      <w:r w:rsidRPr="00311C33">
        <w:rPr>
          <w:rFonts w:ascii="Arial" w:hAnsi="Arial" w:cs="Arial"/>
          <w:kern w:val="28"/>
          <w:sz w:val="18"/>
          <w:szCs w:val="22"/>
          <w:lang w:val="en-US"/>
        </w:rPr>
        <w:t xml:space="preserve">Source: </w:t>
      </w:r>
      <w:proofErr w:type="spellStart"/>
      <w:r>
        <w:rPr>
          <w:rFonts w:ascii="Arial" w:hAnsi="Arial" w:cs="Arial"/>
          <w:kern w:val="28"/>
          <w:sz w:val="18"/>
          <w:szCs w:val="22"/>
          <w:lang w:val="en-US"/>
        </w:rPr>
        <w:t>eGov</w:t>
      </w:r>
      <w:proofErr w:type="spellEnd"/>
      <w:r>
        <w:rPr>
          <w:rFonts w:ascii="Arial" w:hAnsi="Arial" w:cs="Arial"/>
          <w:kern w:val="28"/>
          <w:sz w:val="18"/>
          <w:szCs w:val="22"/>
          <w:lang w:val="en-US"/>
        </w:rPr>
        <w:t xml:space="preserve"> Jamaica (2017) “Data Center upgrade &amp; </w:t>
      </w:r>
      <w:proofErr w:type="spellStart"/>
      <w:r>
        <w:rPr>
          <w:rFonts w:ascii="Arial" w:hAnsi="Arial" w:cs="Arial"/>
          <w:kern w:val="28"/>
          <w:sz w:val="18"/>
          <w:szCs w:val="22"/>
          <w:lang w:val="en-US"/>
        </w:rPr>
        <w:t>Govnet</w:t>
      </w:r>
      <w:proofErr w:type="spellEnd"/>
      <w:r>
        <w:rPr>
          <w:rFonts w:ascii="Arial" w:hAnsi="Arial" w:cs="Arial"/>
          <w:kern w:val="28"/>
          <w:sz w:val="18"/>
          <w:szCs w:val="22"/>
          <w:lang w:val="en-US"/>
        </w:rPr>
        <w:t xml:space="preserve"> implementation proposal cost-benefit justification/ economic analysis”</w:t>
      </w:r>
    </w:p>
    <w:p w14:paraId="3F86E0A7" w14:textId="77777777" w:rsidR="00B20CCA" w:rsidRDefault="00B20CCA" w:rsidP="00B20CCA">
      <w:pPr>
        <w:pStyle w:val="Paragraph"/>
        <w:numPr>
          <w:ilvl w:val="0"/>
          <w:numId w:val="0"/>
        </w:numPr>
        <w:spacing w:before="0" w:after="0"/>
        <w:ind w:left="630"/>
        <w:rPr>
          <w:rFonts w:ascii="Arial" w:hAnsi="Arial" w:cs="Arial"/>
          <w:kern w:val="28"/>
          <w:sz w:val="22"/>
          <w:szCs w:val="22"/>
          <w:lang w:val="en-US"/>
        </w:rPr>
      </w:pPr>
    </w:p>
    <w:p w14:paraId="34653621" w14:textId="77777777" w:rsidR="00A45D1E" w:rsidRDefault="00A45D1E" w:rsidP="004246EF">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 xml:space="preserve">The expected percentage growth of savings through the 10-year period analysis </w:t>
      </w:r>
      <w:r w:rsidR="000417CA">
        <w:rPr>
          <w:rFonts w:ascii="Arial" w:hAnsi="Arial" w:cs="Arial"/>
          <w:kern w:val="28"/>
          <w:sz w:val="22"/>
          <w:szCs w:val="22"/>
          <w:lang w:val="en-US"/>
        </w:rPr>
        <w:t xml:space="preserve">of both connectivity and Data Center savings </w:t>
      </w:r>
      <w:r w:rsidR="006F15A9">
        <w:rPr>
          <w:rFonts w:ascii="Arial" w:hAnsi="Arial" w:cs="Arial"/>
          <w:kern w:val="28"/>
          <w:sz w:val="22"/>
          <w:szCs w:val="22"/>
          <w:lang w:val="en-US"/>
        </w:rPr>
        <w:t>are showed in table 3</w:t>
      </w:r>
      <w:r w:rsidR="000417CA">
        <w:rPr>
          <w:rFonts w:ascii="Arial" w:hAnsi="Arial" w:cs="Arial"/>
          <w:kern w:val="28"/>
          <w:sz w:val="22"/>
          <w:szCs w:val="22"/>
          <w:lang w:val="en-US"/>
        </w:rPr>
        <w:t>. The first years there is a small increase since it will take time to adjust.</w:t>
      </w:r>
    </w:p>
    <w:p w14:paraId="29DA6ED9" w14:textId="77777777" w:rsidR="00B20CCA" w:rsidRPr="00995761" w:rsidRDefault="00B20CCA" w:rsidP="00B20CCA">
      <w:pPr>
        <w:pStyle w:val="Paragraph"/>
        <w:numPr>
          <w:ilvl w:val="0"/>
          <w:numId w:val="0"/>
        </w:numPr>
        <w:spacing w:before="0" w:after="0"/>
        <w:jc w:val="center"/>
        <w:rPr>
          <w:rFonts w:ascii="Arial" w:hAnsi="Arial" w:cs="Arial"/>
          <w:b/>
          <w:kern w:val="28"/>
          <w:sz w:val="20"/>
          <w:szCs w:val="22"/>
          <w:lang w:val="en-US"/>
        </w:rPr>
      </w:pPr>
      <w:r w:rsidRPr="00995761">
        <w:rPr>
          <w:rFonts w:ascii="Arial" w:hAnsi="Arial" w:cs="Arial"/>
          <w:b/>
          <w:kern w:val="28"/>
          <w:sz w:val="20"/>
          <w:szCs w:val="22"/>
          <w:lang w:val="en-US"/>
        </w:rPr>
        <w:t>Table 3: Percentage of growth increase</w:t>
      </w:r>
    </w:p>
    <w:p w14:paraId="3BDB5306" w14:textId="77777777" w:rsidR="00B20CCA" w:rsidRPr="00A45D1E" w:rsidRDefault="00B20CCA" w:rsidP="00B20CCA">
      <w:pPr>
        <w:pStyle w:val="Paragraph"/>
        <w:numPr>
          <w:ilvl w:val="0"/>
          <w:numId w:val="0"/>
        </w:numPr>
        <w:spacing w:before="0" w:after="0"/>
        <w:jc w:val="center"/>
        <w:rPr>
          <w:rFonts w:ascii="Arial" w:hAnsi="Arial" w:cs="Arial"/>
          <w:kern w:val="28"/>
          <w:sz w:val="20"/>
          <w:szCs w:val="22"/>
          <w:lang w:val="en-US"/>
        </w:rPr>
      </w:pPr>
    </w:p>
    <w:tbl>
      <w:tblPr>
        <w:tblStyle w:val="GridTable1Light-Accent1"/>
        <w:tblW w:w="0" w:type="auto"/>
        <w:jc w:val="center"/>
        <w:tblLook w:val="04A0" w:firstRow="1" w:lastRow="0" w:firstColumn="1" w:lastColumn="0" w:noHBand="0" w:noVBand="1"/>
      </w:tblPr>
      <w:tblGrid>
        <w:gridCol w:w="1075"/>
        <w:gridCol w:w="3060"/>
      </w:tblGrid>
      <w:tr w:rsidR="00A45D1E" w:rsidRPr="00105DC1" w14:paraId="6CD15E7F" w14:textId="77777777" w:rsidTr="00182A4E">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680CDF00" w14:textId="77777777" w:rsidR="00A45D1E" w:rsidRPr="00105DC1" w:rsidRDefault="00A45D1E" w:rsidP="00A45D1E">
            <w:pPr>
              <w:pStyle w:val="Paragraph"/>
              <w:numPr>
                <w:ilvl w:val="0"/>
                <w:numId w:val="0"/>
              </w:numPr>
              <w:spacing w:before="0" w:after="0"/>
              <w:jc w:val="center"/>
              <w:rPr>
                <w:rFonts w:asciiTheme="majorHAnsi" w:hAnsiTheme="majorHAnsi" w:cs="Arial"/>
                <w:color w:val="404040" w:themeColor="text1" w:themeTint="BF"/>
                <w:kern w:val="28"/>
                <w:sz w:val="20"/>
                <w:szCs w:val="22"/>
                <w:lang w:val="en-US"/>
              </w:rPr>
            </w:pPr>
            <w:r w:rsidRPr="00105DC1">
              <w:rPr>
                <w:rFonts w:asciiTheme="majorHAnsi" w:hAnsiTheme="majorHAnsi" w:cs="Arial"/>
                <w:color w:val="404040" w:themeColor="text1" w:themeTint="BF"/>
                <w:kern w:val="28"/>
                <w:sz w:val="20"/>
                <w:szCs w:val="22"/>
                <w:lang w:val="en-US"/>
              </w:rPr>
              <w:t>Year</w:t>
            </w:r>
          </w:p>
        </w:tc>
        <w:tc>
          <w:tcPr>
            <w:tcW w:w="3060" w:type="dxa"/>
          </w:tcPr>
          <w:p w14:paraId="50D3EA53" w14:textId="77777777" w:rsidR="00A45D1E" w:rsidRPr="00105DC1" w:rsidRDefault="00A45D1E" w:rsidP="00A45D1E">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sidRPr="00105DC1">
              <w:rPr>
                <w:rFonts w:asciiTheme="majorHAnsi" w:hAnsiTheme="majorHAnsi" w:cs="Arial"/>
                <w:color w:val="404040" w:themeColor="text1" w:themeTint="BF"/>
                <w:kern w:val="28"/>
                <w:sz w:val="20"/>
                <w:szCs w:val="22"/>
                <w:lang w:val="en-US"/>
              </w:rPr>
              <w:t>% of growth increase</w:t>
            </w:r>
            <w:r w:rsidR="000417CA">
              <w:rPr>
                <w:rFonts w:asciiTheme="majorHAnsi" w:hAnsiTheme="majorHAnsi" w:cs="Arial"/>
                <w:color w:val="404040" w:themeColor="text1" w:themeTint="BF"/>
                <w:kern w:val="28"/>
                <w:sz w:val="20"/>
                <w:szCs w:val="22"/>
                <w:lang w:val="en-US"/>
              </w:rPr>
              <w:t xml:space="preserve"> of savings</w:t>
            </w:r>
            <w:r w:rsidR="00182A4E">
              <w:rPr>
                <w:rFonts w:asciiTheme="majorHAnsi" w:hAnsiTheme="majorHAnsi" w:cs="Arial"/>
                <w:color w:val="404040" w:themeColor="text1" w:themeTint="BF"/>
                <w:kern w:val="28"/>
                <w:sz w:val="20"/>
                <w:szCs w:val="22"/>
                <w:lang w:val="en-US"/>
              </w:rPr>
              <w:t xml:space="preserve"> in Government Connectivity</w:t>
            </w:r>
          </w:p>
        </w:tc>
      </w:tr>
      <w:tr w:rsidR="00A45D1E" w:rsidRPr="00105DC1" w14:paraId="32A06984"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37232101" w14:textId="77777777" w:rsidR="00A45D1E" w:rsidRPr="00105DC1" w:rsidRDefault="00A45D1E" w:rsidP="00A45D1E">
            <w:pPr>
              <w:pStyle w:val="Paragraph"/>
              <w:numPr>
                <w:ilvl w:val="0"/>
                <w:numId w:val="0"/>
              </w:numPr>
              <w:spacing w:before="0" w:after="0"/>
              <w:jc w:val="center"/>
              <w:rPr>
                <w:rFonts w:asciiTheme="majorHAnsi" w:hAnsiTheme="majorHAnsi" w:cs="Arial"/>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1</w:t>
            </w:r>
          </w:p>
        </w:tc>
        <w:tc>
          <w:tcPr>
            <w:tcW w:w="3060" w:type="dxa"/>
          </w:tcPr>
          <w:p w14:paraId="59B5E85F" w14:textId="77777777" w:rsidR="00A45D1E" w:rsidRPr="00105DC1" w:rsidRDefault="00B20CCA"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sidRPr="00105DC1">
              <w:rPr>
                <w:rFonts w:asciiTheme="majorHAnsi" w:hAnsiTheme="majorHAnsi" w:cs="Arial"/>
                <w:color w:val="404040" w:themeColor="text1" w:themeTint="BF"/>
                <w:kern w:val="28"/>
                <w:sz w:val="20"/>
                <w:szCs w:val="22"/>
                <w:lang w:val="en-US"/>
              </w:rPr>
              <w:t>0%</w:t>
            </w:r>
          </w:p>
        </w:tc>
      </w:tr>
      <w:tr w:rsidR="00A45D1E" w:rsidRPr="00105DC1" w14:paraId="049E1193"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4EFCC119" w14:textId="77777777" w:rsidR="00A45D1E" w:rsidRPr="00105DC1" w:rsidRDefault="00A45D1E" w:rsidP="00A45D1E">
            <w:pPr>
              <w:pStyle w:val="Paragraph"/>
              <w:numPr>
                <w:ilvl w:val="0"/>
                <w:numId w:val="0"/>
              </w:numPr>
              <w:spacing w:before="0" w:after="0"/>
              <w:jc w:val="center"/>
              <w:rPr>
                <w:rFonts w:asciiTheme="majorHAnsi" w:hAnsiTheme="majorHAnsi" w:cs="Arial"/>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2</w:t>
            </w:r>
          </w:p>
        </w:tc>
        <w:tc>
          <w:tcPr>
            <w:tcW w:w="3060" w:type="dxa"/>
          </w:tcPr>
          <w:p w14:paraId="5188B53F" w14:textId="77777777" w:rsidR="00A45D1E" w:rsidRPr="00105DC1" w:rsidRDefault="008D5FE6"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Pr>
                <w:rFonts w:asciiTheme="majorHAnsi" w:hAnsiTheme="majorHAnsi" w:cs="Arial"/>
                <w:color w:val="404040" w:themeColor="text1" w:themeTint="BF"/>
                <w:kern w:val="28"/>
                <w:sz w:val="20"/>
                <w:szCs w:val="22"/>
                <w:lang w:val="en-US"/>
              </w:rPr>
              <w:t>10</w:t>
            </w:r>
            <w:r w:rsidR="00B20CCA" w:rsidRPr="00105DC1">
              <w:rPr>
                <w:rFonts w:asciiTheme="majorHAnsi" w:hAnsiTheme="majorHAnsi" w:cs="Arial"/>
                <w:color w:val="404040" w:themeColor="text1" w:themeTint="BF"/>
                <w:kern w:val="28"/>
                <w:sz w:val="20"/>
                <w:szCs w:val="22"/>
                <w:lang w:val="en-US"/>
              </w:rPr>
              <w:t>%</w:t>
            </w:r>
          </w:p>
        </w:tc>
      </w:tr>
      <w:tr w:rsidR="00A45D1E" w:rsidRPr="00105DC1" w14:paraId="49FB360C"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3F14E628" w14:textId="77777777" w:rsidR="00A45D1E" w:rsidRPr="00105DC1" w:rsidRDefault="00A45D1E" w:rsidP="00A45D1E">
            <w:pPr>
              <w:pStyle w:val="Paragraph"/>
              <w:numPr>
                <w:ilvl w:val="0"/>
                <w:numId w:val="0"/>
              </w:numPr>
              <w:spacing w:before="0" w:after="0"/>
              <w:jc w:val="center"/>
              <w:rPr>
                <w:rFonts w:asciiTheme="majorHAnsi" w:hAnsiTheme="majorHAnsi" w:cs="Arial"/>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3</w:t>
            </w:r>
          </w:p>
        </w:tc>
        <w:tc>
          <w:tcPr>
            <w:tcW w:w="3060" w:type="dxa"/>
          </w:tcPr>
          <w:p w14:paraId="1FCE5763" w14:textId="77777777" w:rsidR="00A45D1E" w:rsidRPr="00105DC1" w:rsidRDefault="008D5FE6"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Pr>
                <w:rFonts w:asciiTheme="majorHAnsi" w:hAnsiTheme="majorHAnsi" w:cs="Arial"/>
                <w:color w:val="404040" w:themeColor="text1" w:themeTint="BF"/>
                <w:kern w:val="28"/>
                <w:sz w:val="20"/>
                <w:szCs w:val="22"/>
                <w:lang w:val="en-US"/>
              </w:rPr>
              <w:t>20</w:t>
            </w:r>
            <w:r w:rsidR="00B20CCA" w:rsidRPr="00105DC1">
              <w:rPr>
                <w:rFonts w:asciiTheme="majorHAnsi" w:hAnsiTheme="majorHAnsi" w:cs="Arial"/>
                <w:color w:val="404040" w:themeColor="text1" w:themeTint="BF"/>
                <w:kern w:val="28"/>
                <w:sz w:val="20"/>
                <w:szCs w:val="22"/>
                <w:lang w:val="en-US"/>
              </w:rPr>
              <w:t>%</w:t>
            </w:r>
          </w:p>
        </w:tc>
      </w:tr>
      <w:tr w:rsidR="00A45D1E" w:rsidRPr="00105DC1" w14:paraId="58BDD975"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45555655" w14:textId="77777777" w:rsidR="00A45D1E" w:rsidRPr="00105DC1" w:rsidRDefault="00A45D1E" w:rsidP="00A45D1E">
            <w:pPr>
              <w:pStyle w:val="Paragraph"/>
              <w:numPr>
                <w:ilvl w:val="0"/>
                <w:numId w:val="0"/>
              </w:numPr>
              <w:spacing w:before="0" w:after="0"/>
              <w:jc w:val="center"/>
              <w:rPr>
                <w:rFonts w:asciiTheme="majorHAnsi" w:hAnsiTheme="majorHAnsi" w:cs="Arial"/>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4</w:t>
            </w:r>
          </w:p>
        </w:tc>
        <w:tc>
          <w:tcPr>
            <w:tcW w:w="3060" w:type="dxa"/>
          </w:tcPr>
          <w:p w14:paraId="75DDCAE6" w14:textId="77777777" w:rsidR="00A45D1E" w:rsidRPr="00105DC1" w:rsidRDefault="008D5FE6"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Pr>
                <w:rFonts w:asciiTheme="majorHAnsi" w:hAnsiTheme="majorHAnsi" w:cs="Arial"/>
                <w:color w:val="404040" w:themeColor="text1" w:themeTint="BF"/>
                <w:kern w:val="28"/>
                <w:sz w:val="20"/>
                <w:szCs w:val="22"/>
                <w:lang w:val="en-US"/>
              </w:rPr>
              <w:t>40</w:t>
            </w:r>
            <w:r w:rsidR="00B20CCA" w:rsidRPr="00105DC1">
              <w:rPr>
                <w:rFonts w:asciiTheme="majorHAnsi" w:hAnsiTheme="majorHAnsi" w:cs="Arial"/>
                <w:color w:val="404040" w:themeColor="text1" w:themeTint="BF"/>
                <w:kern w:val="28"/>
                <w:sz w:val="20"/>
                <w:szCs w:val="22"/>
                <w:lang w:val="en-US"/>
              </w:rPr>
              <w:t>%</w:t>
            </w:r>
          </w:p>
        </w:tc>
      </w:tr>
      <w:tr w:rsidR="00A45D1E" w:rsidRPr="00105DC1" w14:paraId="57FD3578"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064C39BF" w14:textId="77777777" w:rsidR="00A45D1E" w:rsidRPr="00105DC1" w:rsidRDefault="00A45D1E" w:rsidP="00A45D1E">
            <w:pPr>
              <w:pStyle w:val="Paragraph"/>
              <w:numPr>
                <w:ilvl w:val="0"/>
                <w:numId w:val="0"/>
              </w:numPr>
              <w:spacing w:before="0" w:after="0"/>
              <w:jc w:val="center"/>
              <w:rPr>
                <w:rFonts w:asciiTheme="majorHAnsi" w:hAnsiTheme="majorHAnsi" w:cs="Arial"/>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5</w:t>
            </w:r>
          </w:p>
        </w:tc>
        <w:tc>
          <w:tcPr>
            <w:tcW w:w="3060" w:type="dxa"/>
          </w:tcPr>
          <w:p w14:paraId="354FF881" w14:textId="77777777" w:rsidR="00A45D1E" w:rsidRPr="00105DC1" w:rsidRDefault="008D5FE6"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Pr>
                <w:rFonts w:asciiTheme="majorHAnsi" w:hAnsiTheme="majorHAnsi" w:cs="Arial"/>
                <w:color w:val="404040" w:themeColor="text1" w:themeTint="BF"/>
                <w:kern w:val="28"/>
                <w:sz w:val="20"/>
                <w:szCs w:val="22"/>
                <w:lang w:val="en-US"/>
              </w:rPr>
              <w:t>60</w:t>
            </w:r>
            <w:r w:rsidR="00B20CCA" w:rsidRPr="00105DC1">
              <w:rPr>
                <w:rFonts w:asciiTheme="majorHAnsi" w:hAnsiTheme="majorHAnsi" w:cs="Arial"/>
                <w:color w:val="404040" w:themeColor="text1" w:themeTint="BF"/>
                <w:kern w:val="28"/>
                <w:sz w:val="20"/>
                <w:szCs w:val="22"/>
                <w:lang w:val="en-US"/>
              </w:rPr>
              <w:t>%</w:t>
            </w:r>
          </w:p>
        </w:tc>
      </w:tr>
      <w:tr w:rsidR="00A45D1E" w:rsidRPr="00105DC1" w14:paraId="2D282E7B"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27F916CF" w14:textId="77777777" w:rsidR="00A45D1E" w:rsidRPr="00105DC1" w:rsidRDefault="00A45D1E" w:rsidP="00A45D1E">
            <w:pPr>
              <w:pStyle w:val="Paragraph"/>
              <w:numPr>
                <w:ilvl w:val="0"/>
                <w:numId w:val="0"/>
              </w:numPr>
              <w:spacing w:before="0" w:after="0"/>
              <w:jc w:val="center"/>
              <w:rPr>
                <w:rFonts w:asciiTheme="majorHAnsi" w:hAnsiTheme="majorHAnsi" w:cs="Arial"/>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6</w:t>
            </w:r>
          </w:p>
        </w:tc>
        <w:tc>
          <w:tcPr>
            <w:tcW w:w="3060" w:type="dxa"/>
          </w:tcPr>
          <w:p w14:paraId="19ECD15A" w14:textId="77777777" w:rsidR="00A45D1E" w:rsidRPr="00105DC1" w:rsidRDefault="00B20CCA"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sidRPr="00105DC1">
              <w:rPr>
                <w:rFonts w:asciiTheme="majorHAnsi" w:hAnsiTheme="majorHAnsi" w:cs="Arial"/>
                <w:color w:val="404040" w:themeColor="text1" w:themeTint="BF"/>
                <w:kern w:val="28"/>
                <w:sz w:val="20"/>
                <w:szCs w:val="22"/>
                <w:lang w:val="en-US"/>
              </w:rPr>
              <w:t>100%</w:t>
            </w:r>
          </w:p>
        </w:tc>
      </w:tr>
      <w:tr w:rsidR="00A45D1E" w:rsidRPr="00105DC1" w14:paraId="23E08C4D"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798BF4C7" w14:textId="77777777" w:rsidR="00A45D1E" w:rsidRPr="00105DC1" w:rsidRDefault="00A45D1E" w:rsidP="00A45D1E">
            <w:pPr>
              <w:pStyle w:val="Paragraph"/>
              <w:numPr>
                <w:ilvl w:val="0"/>
                <w:numId w:val="0"/>
              </w:numPr>
              <w:spacing w:before="0" w:after="0"/>
              <w:jc w:val="center"/>
              <w:rPr>
                <w:rFonts w:asciiTheme="majorHAnsi" w:hAnsiTheme="majorHAnsi" w:cs="Arial"/>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7</w:t>
            </w:r>
          </w:p>
        </w:tc>
        <w:tc>
          <w:tcPr>
            <w:tcW w:w="3060" w:type="dxa"/>
          </w:tcPr>
          <w:p w14:paraId="093A7D2B" w14:textId="77777777" w:rsidR="00A45D1E" w:rsidRPr="00105DC1" w:rsidRDefault="00B20CCA"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sidRPr="00105DC1">
              <w:rPr>
                <w:rFonts w:asciiTheme="majorHAnsi" w:hAnsiTheme="majorHAnsi" w:cs="Arial"/>
                <w:color w:val="404040" w:themeColor="text1" w:themeTint="BF"/>
                <w:kern w:val="28"/>
                <w:sz w:val="20"/>
                <w:szCs w:val="22"/>
                <w:lang w:val="en-US"/>
              </w:rPr>
              <w:t>100%</w:t>
            </w:r>
          </w:p>
        </w:tc>
      </w:tr>
      <w:tr w:rsidR="00A45D1E" w:rsidRPr="00105DC1" w14:paraId="7407054B"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787329DB" w14:textId="77777777" w:rsidR="00A45D1E" w:rsidRPr="00105DC1" w:rsidRDefault="00A45D1E" w:rsidP="00A45D1E">
            <w:pPr>
              <w:pStyle w:val="Paragraph"/>
              <w:numPr>
                <w:ilvl w:val="0"/>
                <w:numId w:val="0"/>
              </w:numPr>
              <w:spacing w:before="0" w:after="0"/>
              <w:jc w:val="center"/>
              <w:rPr>
                <w:rFonts w:asciiTheme="majorHAnsi" w:hAnsiTheme="majorHAnsi" w:cs="Arial"/>
                <w:b w:val="0"/>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8</w:t>
            </w:r>
          </w:p>
        </w:tc>
        <w:tc>
          <w:tcPr>
            <w:tcW w:w="3060" w:type="dxa"/>
          </w:tcPr>
          <w:p w14:paraId="7519A620" w14:textId="77777777" w:rsidR="00A45D1E" w:rsidRPr="00105DC1" w:rsidRDefault="00B20CCA"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sidRPr="00105DC1">
              <w:rPr>
                <w:rFonts w:asciiTheme="majorHAnsi" w:hAnsiTheme="majorHAnsi" w:cs="Arial"/>
                <w:color w:val="404040" w:themeColor="text1" w:themeTint="BF"/>
                <w:kern w:val="28"/>
                <w:sz w:val="20"/>
                <w:szCs w:val="22"/>
                <w:lang w:val="en-US"/>
              </w:rPr>
              <w:t>100%</w:t>
            </w:r>
          </w:p>
        </w:tc>
      </w:tr>
      <w:tr w:rsidR="00A45D1E" w:rsidRPr="00105DC1" w14:paraId="46D5CEF2"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4C630F32" w14:textId="77777777" w:rsidR="00A45D1E" w:rsidRPr="00105DC1" w:rsidRDefault="00A45D1E" w:rsidP="00A45D1E">
            <w:pPr>
              <w:pStyle w:val="Paragraph"/>
              <w:numPr>
                <w:ilvl w:val="0"/>
                <w:numId w:val="0"/>
              </w:numPr>
              <w:spacing w:before="0" w:after="0"/>
              <w:jc w:val="center"/>
              <w:rPr>
                <w:rFonts w:asciiTheme="majorHAnsi" w:hAnsiTheme="majorHAnsi" w:cs="Arial"/>
                <w:b w:val="0"/>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9</w:t>
            </w:r>
          </w:p>
        </w:tc>
        <w:tc>
          <w:tcPr>
            <w:tcW w:w="3060" w:type="dxa"/>
          </w:tcPr>
          <w:p w14:paraId="0F4AE23C" w14:textId="77777777" w:rsidR="00A45D1E" w:rsidRPr="00105DC1" w:rsidRDefault="00B20CCA"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sidRPr="00105DC1">
              <w:rPr>
                <w:rFonts w:asciiTheme="majorHAnsi" w:hAnsiTheme="majorHAnsi" w:cs="Arial"/>
                <w:color w:val="404040" w:themeColor="text1" w:themeTint="BF"/>
                <w:kern w:val="28"/>
                <w:sz w:val="20"/>
                <w:szCs w:val="22"/>
                <w:lang w:val="en-US"/>
              </w:rPr>
              <w:t>100%</w:t>
            </w:r>
          </w:p>
        </w:tc>
      </w:tr>
      <w:tr w:rsidR="00A45D1E" w:rsidRPr="00105DC1" w14:paraId="33763DE7" w14:textId="77777777" w:rsidTr="00182A4E">
        <w:trPr>
          <w:trHeight w:val="288"/>
          <w:jc w:val="center"/>
        </w:trPr>
        <w:tc>
          <w:tcPr>
            <w:cnfStyle w:val="001000000000" w:firstRow="0" w:lastRow="0" w:firstColumn="1" w:lastColumn="0" w:oddVBand="0" w:evenVBand="0" w:oddHBand="0" w:evenHBand="0" w:firstRowFirstColumn="0" w:firstRowLastColumn="0" w:lastRowFirstColumn="0" w:lastRowLastColumn="0"/>
            <w:tcW w:w="1075" w:type="dxa"/>
          </w:tcPr>
          <w:p w14:paraId="1370E7C5" w14:textId="77777777" w:rsidR="00A45D1E" w:rsidRPr="00105DC1" w:rsidRDefault="00A45D1E" w:rsidP="00A45D1E">
            <w:pPr>
              <w:pStyle w:val="Paragraph"/>
              <w:numPr>
                <w:ilvl w:val="0"/>
                <w:numId w:val="0"/>
              </w:numPr>
              <w:spacing w:before="0" w:after="0"/>
              <w:jc w:val="center"/>
              <w:rPr>
                <w:rFonts w:asciiTheme="majorHAnsi" w:hAnsiTheme="majorHAnsi" w:cs="Arial"/>
                <w:b w:val="0"/>
                <w:color w:val="404040" w:themeColor="text1" w:themeTint="BF"/>
                <w:kern w:val="28"/>
                <w:sz w:val="20"/>
                <w:szCs w:val="22"/>
                <w:lang w:val="en-US"/>
              </w:rPr>
            </w:pPr>
            <w:r w:rsidRPr="00105DC1">
              <w:rPr>
                <w:rFonts w:asciiTheme="majorHAnsi" w:hAnsiTheme="majorHAnsi" w:cs="Arial"/>
                <w:b w:val="0"/>
                <w:color w:val="404040" w:themeColor="text1" w:themeTint="BF"/>
                <w:kern w:val="28"/>
                <w:sz w:val="20"/>
                <w:szCs w:val="22"/>
                <w:lang w:val="en-US"/>
              </w:rPr>
              <w:t>10</w:t>
            </w:r>
          </w:p>
        </w:tc>
        <w:tc>
          <w:tcPr>
            <w:tcW w:w="3060" w:type="dxa"/>
          </w:tcPr>
          <w:p w14:paraId="6D78197A" w14:textId="77777777" w:rsidR="00A45D1E" w:rsidRPr="00105DC1" w:rsidRDefault="00B20CCA" w:rsidP="00B20CCA">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04040" w:themeColor="text1" w:themeTint="BF"/>
                <w:kern w:val="28"/>
                <w:sz w:val="20"/>
                <w:szCs w:val="22"/>
                <w:lang w:val="en-US"/>
              </w:rPr>
            </w:pPr>
            <w:r w:rsidRPr="00105DC1">
              <w:rPr>
                <w:rFonts w:asciiTheme="majorHAnsi" w:hAnsiTheme="majorHAnsi" w:cs="Arial"/>
                <w:color w:val="404040" w:themeColor="text1" w:themeTint="BF"/>
                <w:kern w:val="28"/>
                <w:sz w:val="20"/>
                <w:szCs w:val="22"/>
                <w:lang w:val="en-US"/>
              </w:rPr>
              <w:t>100%</w:t>
            </w:r>
          </w:p>
        </w:tc>
      </w:tr>
    </w:tbl>
    <w:p w14:paraId="5A31A600" w14:textId="77777777" w:rsidR="004246EF" w:rsidRPr="004246EF" w:rsidRDefault="004246EF" w:rsidP="004246EF">
      <w:pPr>
        <w:pStyle w:val="Paragraph"/>
        <w:numPr>
          <w:ilvl w:val="0"/>
          <w:numId w:val="0"/>
        </w:numPr>
        <w:ind w:left="540"/>
        <w:rPr>
          <w:rFonts w:ascii="Arial" w:hAnsi="Arial" w:cs="Arial"/>
          <w:kern w:val="28"/>
          <w:sz w:val="22"/>
          <w:szCs w:val="22"/>
          <w:lang w:val="en-US"/>
        </w:rPr>
      </w:pPr>
    </w:p>
    <w:p w14:paraId="3DBA3B19" w14:textId="08FEB668" w:rsidR="00E010E1" w:rsidRPr="00033F46" w:rsidRDefault="00033F46" w:rsidP="004246EF">
      <w:pPr>
        <w:pStyle w:val="Paragraph"/>
        <w:numPr>
          <w:ilvl w:val="1"/>
          <w:numId w:val="6"/>
        </w:numPr>
        <w:ind w:left="540" w:hanging="522"/>
        <w:rPr>
          <w:rFonts w:ascii="Arial" w:hAnsi="Arial" w:cs="Arial"/>
          <w:kern w:val="28"/>
          <w:sz w:val="22"/>
          <w:szCs w:val="22"/>
          <w:lang w:val="en-US"/>
        </w:rPr>
      </w:pPr>
      <w:r w:rsidRPr="002C3AA1">
        <w:rPr>
          <w:rFonts w:ascii="Arial" w:hAnsi="Arial" w:cs="Arial"/>
          <w:b/>
          <w:kern w:val="28"/>
          <w:sz w:val="22"/>
          <w:szCs w:val="22"/>
          <w:lang w:val="en-US"/>
        </w:rPr>
        <w:t xml:space="preserve">Work Permit </w:t>
      </w:r>
      <w:r w:rsidR="004246EF">
        <w:rPr>
          <w:rFonts w:ascii="Arial" w:hAnsi="Arial" w:cs="Arial"/>
          <w:b/>
          <w:kern w:val="28"/>
          <w:sz w:val="22"/>
          <w:szCs w:val="22"/>
          <w:lang w:val="en-US"/>
        </w:rPr>
        <w:t xml:space="preserve">Section </w:t>
      </w:r>
      <w:r w:rsidR="003261B7">
        <w:rPr>
          <w:rFonts w:ascii="Arial" w:hAnsi="Arial" w:cs="Arial"/>
          <w:b/>
          <w:kern w:val="28"/>
          <w:sz w:val="22"/>
          <w:szCs w:val="22"/>
          <w:lang w:val="en-US"/>
        </w:rPr>
        <w:t>i</w:t>
      </w:r>
      <w:r w:rsidR="003261B7" w:rsidRPr="002C3AA1">
        <w:rPr>
          <w:rFonts w:ascii="Arial" w:hAnsi="Arial" w:cs="Arial"/>
          <w:b/>
          <w:kern w:val="28"/>
          <w:sz w:val="22"/>
          <w:szCs w:val="22"/>
          <w:lang w:val="en-US"/>
        </w:rPr>
        <w:t xml:space="preserve">mprovement and modernization of the </w:t>
      </w:r>
      <w:r w:rsidRPr="002C3AA1">
        <w:rPr>
          <w:rFonts w:ascii="Arial" w:hAnsi="Arial" w:cs="Arial"/>
          <w:b/>
          <w:kern w:val="28"/>
          <w:sz w:val="22"/>
          <w:szCs w:val="22"/>
          <w:lang w:val="en-US"/>
        </w:rPr>
        <w:t>MLSS</w:t>
      </w:r>
      <w:r w:rsidR="004246EF">
        <w:rPr>
          <w:rFonts w:ascii="Arial" w:hAnsi="Arial" w:cs="Arial"/>
          <w:b/>
          <w:kern w:val="28"/>
          <w:sz w:val="22"/>
          <w:szCs w:val="22"/>
          <w:lang w:val="en-US"/>
        </w:rPr>
        <w:t xml:space="preserve">. </w:t>
      </w:r>
      <w:r>
        <w:rPr>
          <w:rFonts w:ascii="Arial" w:hAnsi="Arial" w:cs="Arial"/>
          <w:kern w:val="28"/>
          <w:sz w:val="22"/>
          <w:szCs w:val="22"/>
          <w:lang w:val="en-US"/>
        </w:rPr>
        <w:t xml:space="preserve"> </w:t>
      </w:r>
      <w:r w:rsidR="004246EF">
        <w:rPr>
          <w:rFonts w:ascii="Arial" w:hAnsi="Arial" w:cs="Arial"/>
          <w:kern w:val="28"/>
          <w:sz w:val="22"/>
          <w:szCs w:val="22"/>
          <w:lang w:val="en-US"/>
        </w:rPr>
        <w:t>Th</w:t>
      </w:r>
      <w:r>
        <w:rPr>
          <w:rFonts w:ascii="Arial" w:hAnsi="Arial" w:cs="Arial"/>
          <w:kern w:val="28"/>
          <w:sz w:val="22"/>
          <w:szCs w:val="22"/>
          <w:lang w:val="en-US"/>
        </w:rPr>
        <w:t xml:space="preserve">is a high priority for the </w:t>
      </w:r>
      <w:r w:rsidR="00B975A1">
        <w:rPr>
          <w:rFonts w:ascii="Arial" w:hAnsi="Arial" w:cs="Arial"/>
          <w:kern w:val="28"/>
          <w:sz w:val="22"/>
          <w:szCs w:val="22"/>
          <w:lang w:val="en-US"/>
        </w:rPr>
        <w:t>government</w:t>
      </w:r>
      <w:r>
        <w:rPr>
          <w:rFonts w:ascii="Arial" w:hAnsi="Arial" w:cs="Arial"/>
          <w:kern w:val="28"/>
          <w:sz w:val="22"/>
          <w:szCs w:val="22"/>
          <w:lang w:val="en-US"/>
        </w:rPr>
        <w:t xml:space="preserve"> due to the increasing demand for </w:t>
      </w:r>
      <w:r w:rsidR="000417CA">
        <w:rPr>
          <w:rFonts w:ascii="Arial" w:hAnsi="Arial" w:cs="Arial"/>
          <w:kern w:val="28"/>
          <w:sz w:val="22"/>
          <w:szCs w:val="22"/>
          <w:lang w:val="en-US"/>
        </w:rPr>
        <w:t xml:space="preserve">an </w:t>
      </w:r>
      <w:r>
        <w:rPr>
          <w:rFonts w:ascii="Arial" w:hAnsi="Arial" w:cs="Arial"/>
          <w:kern w:val="28"/>
          <w:sz w:val="22"/>
          <w:szCs w:val="22"/>
          <w:lang w:val="en-US"/>
        </w:rPr>
        <w:t xml:space="preserve">efficient and effective delivery from its customers. </w:t>
      </w:r>
    </w:p>
    <w:p w14:paraId="2C79F38B" w14:textId="3A572E78" w:rsidR="0031049F" w:rsidRDefault="00BA17DF" w:rsidP="004246EF">
      <w:pPr>
        <w:pStyle w:val="Paragraph"/>
        <w:numPr>
          <w:ilvl w:val="1"/>
          <w:numId w:val="6"/>
        </w:numPr>
        <w:ind w:left="540" w:hanging="522"/>
        <w:rPr>
          <w:rFonts w:ascii="Arial" w:hAnsi="Arial" w:cs="Arial"/>
          <w:kern w:val="28"/>
          <w:sz w:val="22"/>
          <w:szCs w:val="22"/>
          <w:lang w:val="en-US"/>
        </w:rPr>
      </w:pPr>
      <w:r w:rsidRPr="005B5DBA">
        <w:rPr>
          <w:rFonts w:ascii="Arial" w:hAnsi="Arial" w:cs="Arial"/>
          <w:kern w:val="28"/>
          <w:sz w:val="22"/>
          <w:szCs w:val="22"/>
          <w:lang w:val="en-US"/>
        </w:rPr>
        <w:t xml:space="preserve">A </w:t>
      </w:r>
      <w:r w:rsidR="008C0BB7" w:rsidRPr="005B5DBA">
        <w:rPr>
          <w:rFonts w:ascii="Arial" w:hAnsi="Arial" w:cs="Arial"/>
          <w:kern w:val="28"/>
          <w:sz w:val="22"/>
          <w:szCs w:val="22"/>
          <w:lang w:val="en-US"/>
        </w:rPr>
        <w:t xml:space="preserve">performance based study </w:t>
      </w:r>
      <w:r w:rsidRPr="005B5DBA">
        <w:rPr>
          <w:rFonts w:ascii="Arial" w:hAnsi="Arial" w:cs="Arial"/>
          <w:kern w:val="28"/>
          <w:sz w:val="22"/>
          <w:szCs w:val="22"/>
          <w:lang w:val="en-US"/>
        </w:rPr>
        <w:t xml:space="preserve">was requested </w:t>
      </w:r>
      <w:r w:rsidR="00356FAA" w:rsidRPr="005B5DBA">
        <w:rPr>
          <w:rFonts w:ascii="Arial" w:hAnsi="Arial" w:cs="Arial"/>
          <w:kern w:val="28"/>
          <w:sz w:val="22"/>
          <w:szCs w:val="22"/>
          <w:lang w:val="en-US"/>
        </w:rPr>
        <w:t xml:space="preserve">from the MLSS </w:t>
      </w:r>
      <w:r w:rsidRPr="005B5DBA">
        <w:rPr>
          <w:rFonts w:ascii="Arial" w:hAnsi="Arial" w:cs="Arial"/>
          <w:kern w:val="28"/>
          <w:sz w:val="22"/>
          <w:szCs w:val="22"/>
          <w:lang w:val="en-US"/>
        </w:rPr>
        <w:t xml:space="preserve">to provide a comprehensive assessment of the business </w:t>
      </w:r>
      <w:r w:rsidR="00356FAA" w:rsidRPr="005B5DBA">
        <w:rPr>
          <w:rFonts w:ascii="Arial" w:hAnsi="Arial" w:cs="Arial"/>
          <w:kern w:val="28"/>
          <w:sz w:val="22"/>
          <w:szCs w:val="22"/>
          <w:lang w:val="en-US"/>
        </w:rPr>
        <w:t>process</w:t>
      </w:r>
      <w:r w:rsidRPr="005B5DBA">
        <w:rPr>
          <w:rFonts w:ascii="Arial" w:hAnsi="Arial" w:cs="Arial"/>
          <w:kern w:val="28"/>
          <w:sz w:val="22"/>
          <w:szCs w:val="22"/>
          <w:lang w:val="en-US"/>
        </w:rPr>
        <w:t xml:space="preserve"> at the Work Permit Department. The primary objective of this </w:t>
      </w:r>
      <w:r w:rsidR="00356FAA" w:rsidRPr="005B5DBA">
        <w:rPr>
          <w:rFonts w:ascii="Arial" w:hAnsi="Arial" w:cs="Arial"/>
          <w:kern w:val="28"/>
          <w:sz w:val="22"/>
          <w:szCs w:val="22"/>
          <w:lang w:val="en-US"/>
        </w:rPr>
        <w:t xml:space="preserve">study </w:t>
      </w:r>
      <w:r w:rsidRPr="005B5DBA">
        <w:rPr>
          <w:rFonts w:ascii="Arial" w:hAnsi="Arial" w:cs="Arial"/>
          <w:kern w:val="28"/>
          <w:sz w:val="22"/>
          <w:szCs w:val="22"/>
          <w:lang w:val="en-US"/>
        </w:rPr>
        <w:t xml:space="preserve">was to provide evidence-based recommendations for improvement. </w:t>
      </w:r>
      <w:r w:rsidR="005B5DBA" w:rsidRPr="005B5DBA">
        <w:rPr>
          <w:rFonts w:ascii="Arial" w:hAnsi="Arial" w:cs="Arial"/>
          <w:kern w:val="28"/>
          <w:sz w:val="22"/>
          <w:szCs w:val="22"/>
          <w:lang w:val="en-US"/>
        </w:rPr>
        <w:t>The main results showed</w:t>
      </w:r>
      <w:r w:rsidR="0054029E">
        <w:rPr>
          <w:rStyle w:val="FootnoteReference"/>
          <w:rFonts w:ascii="Arial" w:hAnsi="Arial" w:cs="Arial"/>
          <w:kern w:val="28"/>
          <w:sz w:val="22"/>
          <w:szCs w:val="22"/>
          <w:lang w:val="en-US"/>
        </w:rPr>
        <w:footnoteReference w:id="7"/>
      </w:r>
      <w:r w:rsidR="005B5DBA" w:rsidRPr="005B5DBA">
        <w:rPr>
          <w:rFonts w:ascii="Arial" w:hAnsi="Arial" w:cs="Arial"/>
          <w:kern w:val="28"/>
          <w:sz w:val="22"/>
          <w:szCs w:val="22"/>
          <w:lang w:val="en-US"/>
        </w:rPr>
        <w:t xml:space="preserve"> that</w:t>
      </w:r>
      <w:r w:rsidRPr="005B5DBA">
        <w:rPr>
          <w:rFonts w:ascii="Arial" w:hAnsi="Arial" w:cs="Arial"/>
          <w:kern w:val="28"/>
          <w:sz w:val="22"/>
          <w:szCs w:val="22"/>
          <w:lang w:val="en-US"/>
        </w:rPr>
        <w:t xml:space="preserve"> </w:t>
      </w:r>
      <w:r w:rsidR="00CE468D">
        <w:rPr>
          <w:rFonts w:ascii="Arial" w:hAnsi="Arial" w:cs="Arial"/>
          <w:kern w:val="28"/>
          <w:sz w:val="22"/>
          <w:szCs w:val="22"/>
          <w:lang w:val="en-US"/>
        </w:rPr>
        <w:t>during</w:t>
      </w:r>
      <w:r w:rsidR="00995328">
        <w:rPr>
          <w:rFonts w:ascii="Arial" w:hAnsi="Arial" w:cs="Arial"/>
          <w:kern w:val="28"/>
          <w:sz w:val="22"/>
          <w:szCs w:val="22"/>
          <w:lang w:val="en-US"/>
        </w:rPr>
        <w:t xml:space="preserve"> 2014</w:t>
      </w:r>
      <w:r w:rsidR="00995328">
        <w:rPr>
          <w:rFonts w:ascii="Arial" w:hAnsi="Arial" w:cs="Arial"/>
          <w:kern w:val="28"/>
          <w:sz w:val="22"/>
          <w:szCs w:val="22"/>
          <w:lang w:val="en-US"/>
        </w:rPr>
        <w:noBreakHyphen/>
      </w:r>
      <w:r w:rsidR="00715D36" w:rsidRPr="005B5DBA">
        <w:rPr>
          <w:rFonts w:ascii="Arial" w:hAnsi="Arial" w:cs="Arial"/>
          <w:kern w:val="28"/>
          <w:sz w:val="22"/>
          <w:szCs w:val="22"/>
          <w:lang w:val="en-US"/>
        </w:rPr>
        <w:t>2016</w:t>
      </w:r>
      <w:r w:rsidR="008C32D8">
        <w:rPr>
          <w:rFonts w:ascii="Arial" w:hAnsi="Arial" w:cs="Arial"/>
          <w:kern w:val="28"/>
          <w:sz w:val="22"/>
          <w:szCs w:val="22"/>
          <w:lang w:val="en-US"/>
        </w:rPr>
        <w:t>,</w:t>
      </w:r>
      <w:r w:rsidR="005B5DBA" w:rsidRPr="005B5DBA">
        <w:rPr>
          <w:rFonts w:ascii="Arial" w:hAnsi="Arial" w:cs="Arial"/>
          <w:kern w:val="28"/>
          <w:sz w:val="22"/>
          <w:szCs w:val="22"/>
          <w:lang w:val="en-US"/>
        </w:rPr>
        <w:t xml:space="preserve"> </w:t>
      </w:r>
      <w:r w:rsidR="0031049F" w:rsidRPr="005B5DBA">
        <w:rPr>
          <w:rFonts w:ascii="Arial" w:hAnsi="Arial" w:cs="Arial"/>
          <w:kern w:val="28"/>
          <w:sz w:val="22"/>
          <w:szCs w:val="22"/>
          <w:lang w:val="en-US"/>
        </w:rPr>
        <w:t>o</w:t>
      </w:r>
      <w:r w:rsidR="0097039F" w:rsidRPr="005B5DBA">
        <w:rPr>
          <w:rFonts w:ascii="Arial" w:hAnsi="Arial" w:cs="Arial"/>
          <w:kern w:val="28"/>
          <w:sz w:val="22"/>
          <w:szCs w:val="22"/>
          <w:lang w:val="en-US"/>
        </w:rPr>
        <w:t>n average</w:t>
      </w:r>
      <w:r w:rsidR="008C32D8">
        <w:rPr>
          <w:rFonts w:ascii="Arial" w:hAnsi="Arial" w:cs="Arial"/>
          <w:kern w:val="28"/>
          <w:sz w:val="22"/>
          <w:szCs w:val="22"/>
          <w:lang w:val="en-US"/>
        </w:rPr>
        <w:t>,</w:t>
      </w:r>
      <w:r w:rsidR="009D4B50" w:rsidRPr="005B5DBA">
        <w:rPr>
          <w:rFonts w:ascii="Arial" w:hAnsi="Arial" w:cs="Arial"/>
          <w:kern w:val="28"/>
          <w:sz w:val="22"/>
          <w:szCs w:val="22"/>
          <w:lang w:val="en-US"/>
        </w:rPr>
        <w:t xml:space="preserve"> </w:t>
      </w:r>
      <w:r w:rsidR="0097039F" w:rsidRPr="005B5DBA">
        <w:rPr>
          <w:rFonts w:ascii="Arial" w:hAnsi="Arial" w:cs="Arial"/>
          <w:kern w:val="28"/>
          <w:sz w:val="22"/>
          <w:szCs w:val="22"/>
          <w:lang w:val="en-US"/>
        </w:rPr>
        <w:t>8</w:t>
      </w:r>
      <w:r w:rsidR="003252A2">
        <w:rPr>
          <w:rFonts w:ascii="Arial" w:hAnsi="Arial" w:cs="Arial"/>
          <w:kern w:val="28"/>
          <w:sz w:val="22"/>
          <w:szCs w:val="22"/>
          <w:lang w:val="en-US"/>
        </w:rPr>
        <w:t>9</w:t>
      </w:r>
      <w:r w:rsidR="0097039F" w:rsidRPr="005B5DBA">
        <w:rPr>
          <w:rFonts w:ascii="Arial" w:hAnsi="Arial" w:cs="Arial"/>
          <w:kern w:val="28"/>
          <w:sz w:val="22"/>
          <w:szCs w:val="22"/>
          <w:lang w:val="en-US"/>
        </w:rPr>
        <w:t>% o</w:t>
      </w:r>
      <w:r w:rsidR="00FE0960" w:rsidRPr="005B5DBA">
        <w:rPr>
          <w:rFonts w:ascii="Arial" w:hAnsi="Arial" w:cs="Arial"/>
          <w:kern w:val="28"/>
          <w:sz w:val="22"/>
          <w:szCs w:val="22"/>
          <w:lang w:val="en-US"/>
        </w:rPr>
        <w:t xml:space="preserve">f the </w:t>
      </w:r>
      <w:r w:rsidR="0097039F" w:rsidRPr="005B5DBA">
        <w:rPr>
          <w:rFonts w:ascii="Arial" w:hAnsi="Arial" w:cs="Arial"/>
          <w:kern w:val="28"/>
          <w:sz w:val="22"/>
          <w:szCs w:val="22"/>
          <w:lang w:val="en-US"/>
        </w:rPr>
        <w:t xml:space="preserve">total </w:t>
      </w:r>
      <w:r w:rsidR="00FE0960" w:rsidRPr="005B5DBA">
        <w:rPr>
          <w:rFonts w:ascii="Arial" w:hAnsi="Arial" w:cs="Arial"/>
          <w:kern w:val="28"/>
          <w:sz w:val="22"/>
          <w:szCs w:val="22"/>
          <w:lang w:val="en-US"/>
        </w:rPr>
        <w:t xml:space="preserve">applications </w:t>
      </w:r>
      <w:r w:rsidR="00C26565" w:rsidRPr="005B5DBA">
        <w:rPr>
          <w:rFonts w:ascii="Arial" w:hAnsi="Arial" w:cs="Arial"/>
          <w:kern w:val="28"/>
          <w:sz w:val="22"/>
          <w:szCs w:val="22"/>
          <w:lang w:val="en-US"/>
        </w:rPr>
        <w:t xml:space="preserve">received </w:t>
      </w:r>
      <w:r w:rsidR="0031049F" w:rsidRPr="005B5DBA">
        <w:rPr>
          <w:rFonts w:ascii="Arial" w:hAnsi="Arial" w:cs="Arial"/>
          <w:kern w:val="28"/>
          <w:sz w:val="22"/>
          <w:szCs w:val="22"/>
          <w:lang w:val="en-US"/>
        </w:rPr>
        <w:t>w</w:t>
      </w:r>
      <w:r w:rsidR="00FE0960" w:rsidRPr="005B5DBA">
        <w:rPr>
          <w:rFonts w:ascii="Arial" w:hAnsi="Arial" w:cs="Arial"/>
          <w:kern w:val="28"/>
          <w:sz w:val="22"/>
          <w:szCs w:val="22"/>
          <w:lang w:val="en-US"/>
        </w:rPr>
        <w:t>ere</w:t>
      </w:r>
      <w:r w:rsidR="0097039F" w:rsidRPr="005B5DBA">
        <w:rPr>
          <w:rFonts w:ascii="Arial" w:hAnsi="Arial" w:cs="Arial"/>
          <w:kern w:val="28"/>
          <w:sz w:val="22"/>
          <w:szCs w:val="22"/>
          <w:lang w:val="en-US"/>
        </w:rPr>
        <w:t xml:space="preserve"> </w:t>
      </w:r>
      <w:r w:rsidR="00C26565" w:rsidRPr="005B5DBA">
        <w:rPr>
          <w:rFonts w:ascii="Arial" w:hAnsi="Arial" w:cs="Arial"/>
          <w:kern w:val="28"/>
          <w:sz w:val="22"/>
          <w:szCs w:val="22"/>
          <w:lang w:val="en-US"/>
        </w:rPr>
        <w:t>processed</w:t>
      </w:r>
      <w:r w:rsidR="00FE0960" w:rsidRPr="005B5DBA">
        <w:rPr>
          <w:rFonts w:ascii="Arial" w:hAnsi="Arial" w:cs="Arial"/>
          <w:kern w:val="28"/>
          <w:sz w:val="22"/>
          <w:szCs w:val="22"/>
          <w:lang w:val="en-US"/>
        </w:rPr>
        <w:t xml:space="preserve"> </w:t>
      </w:r>
      <w:r w:rsidR="0097039F" w:rsidRPr="005B5DBA">
        <w:rPr>
          <w:rFonts w:ascii="Arial" w:hAnsi="Arial" w:cs="Arial"/>
          <w:kern w:val="28"/>
          <w:sz w:val="22"/>
          <w:szCs w:val="22"/>
          <w:lang w:val="en-US"/>
        </w:rPr>
        <w:t>(</w:t>
      </w:r>
      <w:r w:rsidR="00A72145">
        <w:rPr>
          <w:rFonts w:ascii="Arial" w:hAnsi="Arial" w:cs="Arial"/>
          <w:kern w:val="28"/>
          <w:sz w:val="22"/>
          <w:szCs w:val="22"/>
          <w:lang w:val="en-US"/>
        </w:rPr>
        <w:t>90</w:t>
      </w:r>
      <w:r w:rsidR="0097039F" w:rsidRPr="005B5DBA">
        <w:rPr>
          <w:rFonts w:ascii="Arial" w:hAnsi="Arial" w:cs="Arial"/>
          <w:kern w:val="28"/>
          <w:sz w:val="22"/>
          <w:szCs w:val="22"/>
          <w:lang w:val="en-US"/>
        </w:rPr>
        <w:t>% approved</w:t>
      </w:r>
      <w:r w:rsidR="0031049F" w:rsidRPr="005B5DBA">
        <w:rPr>
          <w:rFonts w:ascii="Arial" w:hAnsi="Arial" w:cs="Arial"/>
          <w:kern w:val="28"/>
          <w:sz w:val="22"/>
          <w:szCs w:val="22"/>
          <w:lang w:val="en-US"/>
        </w:rPr>
        <w:t xml:space="preserve"> and</w:t>
      </w:r>
      <w:r w:rsidR="0097039F" w:rsidRPr="005B5DBA">
        <w:rPr>
          <w:rFonts w:ascii="Arial" w:hAnsi="Arial" w:cs="Arial"/>
          <w:kern w:val="28"/>
          <w:sz w:val="22"/>
          <w:szCs w:val="22"/>
          <w:lang w:val="en-US"/>
        </w:rPr>
        <w:t xml:space="preserve"> </w:t>
      </w:r>
      <w:r w:rsidR="00A72145">
        <w:rPr>
          <w:rFonts w:ascii="Arial" w:hAnsi="Arial" w:cs="Arial"/>
          <w:kern w:val="28"/>
          <w:sz w:val="22"/>
          <w:szCs w:val="22"/>
          <w:lang w:val="en-US"/>
        </w:rPr>
        <w:t>1,4</w:t>
      </w:r>
      <w:r w:rsidR="0097039F" w:rsidRPr="005B5DBA">
        <w:rPr>
          <w:rFonts w:ascii="Arial" w:hAnsi="Arial" w:cs="Arial"/>
          <w:kern w:val="28"/>
          <w:sz w:val="22"/>
          <w:szCs w:val="22"/>
          <w:lang w:val="en-US"/>
        </w:rPr>
        <w:t xml:space="preserve">% refused) </w:t>
      </w:r>
      <w:r w:rsidR="00FE0960" w:rsidRPr="005B5DBA">
        <w:rPr>
          <w:rFonts w:ascii="Arial" w:hAnsi="Arial" w:cs="Arial"/>
          <w:kern w:val="28"/>
          <w:sz w:val="22"/>
          <w:szCs w:val="22"/>
          <w:lang w:val="en-US"/>
        </w:rPr>
        <w:t xml:space="preserve">and </w:t>
      </w:r>
      <w:r w:rsidR="00C26565" w:rsidRPr="005B5DBA">
        <w:rPr>
          <w:rFonts w:ascii="Arial" w:hAnsi="Arial" w:cs="Arial"/>
          <w:kern w:val="28"/>
          <w:sz w:val="22"/>
          <w:szCs w:val="22"/>
          <w:lang w:val="en-US"/>
        </w:rPr>
        <w:t>1</w:t>
      </w:r>
      <w:r w:rsidR="003252A2">
        <w:rPr>
          <w:rFonts w:ascii="Arial" w:hAnsi="Arial" w:cs="Arial"/>
          <w:kern w:val="28"/>
          <w:sz w:val="22"/>
          <w:szCs w:val="22"/>
          <w:lang w:val="en-US"/>
        </w:rPr>
        <w:t>1</w:t>
      </w:r>
      <w:r w:rsidR="00FE0960" w:rsidRPr="005B5DBA">
        <w:rPr>
          <w:rFonts w:ascii="Arial" w:hAnsi="Arial" w:cs="Arial"/>
          <w:kern w:val="28"/>
          <w:sz w:val="22"/>
          <w:szCs w:val="22"/>
          <w:lang w:val="en-US"/>
        </w:rPr>
        <w:t>%</w:t>
      </w:r>
      <w:r w:rsidR="0097039F" w:rsidRPr="005B5DBA">
        <w:rPr>
          <w:rFonts w:ascii="Arial" w:hAnsi="Arial" w:cs="Arial"/>
          <w:kern w:val="28"/>
          <w:sz w:val="22"/>
          <w:szCs w:val="22"/>
          <w:lang w:val="en-US"/>
        </w:rPr>
        <w:t xml:space="preserve"> were left outstanding</w:t>
      </w:r>
      <w:r w:rsidR="009D4B50" w:rsidRPr="005B5DBA">
        <w:rPr>
          <w:rFonts w:ascii="Arial" w:hAnsi="Arial" w:cs="Arial"/>
          <w:kern w:val="28"/>
          <w:sz w:val="22"/>
          <w:szCs w:val="22"/>
          <w:lang w:val="en-US"/>
        </w:rPr>
        <w:t xml:space="preserve">. The estimated waiting time to receive an approved permit </w:t>
      </w:r>
      <w:r w:rsidR="009D4B50" w:rsidRPr="00BD4B66">
        <w:rPr>
          <w:rFonts w:ascii="Arial" w:hAnsi="Arial" w:cs="Arial"/>
          <w:kern w:val="28"/>
          <w:sz w:val="22"/>
          <w:szCs w:val="22"/>
          <w:lang w:val="en-US"/>
        </w:rPr>
        <w:t xml:space="preserve">averaged </w:t>
      </w:r>
      <w:r w:rsidR="001D4E46" w:rsidRPr="00BD4B66">
        <w:rPr>
          <w:rFonts w:ascii="Arial" w:hAnsi="Arial" w:cs="Arial"/>
          <w:kern w:val="28"/>
          <w:sz w:val="22"/>
          <w:szCs w:val="22"/>
          <w:lang w:val="en-US"/>
        </w:rPr>
        <w:t>2</w:t>
      </w:r>
      <w:r w:rsidR="00E67C0A" w:rsidRPr="00BD4B66">
        <w:rPr>
          <w:rFonts w:ascii="Arial" w:hAnsi="Arial" w:cs="Arial"/>
          <w:kern w:val="28"/>
          <w:sz w:val="22"/>
          <w:szCs w:val="22"/>
          <w:lang w:val="en-US"/>
        </w:rPr>
        <w:t xml:space="preserve"> - 4</w:t>
      </w:r>
      <w:r w:rsidR="009D4B50" w:rsidRPr="00BD4B66">
        <w:rPr>
          <w:rFonts w:ascii="Arial" w:hAnsi="Arial" w:cs="Arial"/>
          <w:kern w:val="28"/>
          <w:sz w:val="22"/>
          <w:szCs w:val="22"/>
          <w:lang w:val="en-US"/>
        </w:rPr>
        <w:t xml:space="preserve"> months</w:t>
      </w:r>
      <w:r w:rsidR="00E67C0A" w:rsidRPr="00BD4B66">
        <w:rPr>
          <w:rFonts w:ascii="Arial" w:hAnsi="Arial" w:cs="Arial"/>
          <w:kern w:val="28"/>
          <w:sz w:val="22"/>
          <w:szCs w:val="22"/>
          <w:lang w:val="en-US"/>
        </w:rPr>
        <w:t xml:space="preserve"> in</w:t>
      </w:r>
      <w:r w:rsidR="006F15A9">
        <w:rPr>
          <w:rFonts w:ascii="Arial" w:hAnsi="Arial" w:cs="Arial"/>
          <w:kern w:val="28"/>
          <w:sz w:val="22"/>
          <w:szCs w:val="22"/>
          <w:lang w:val="en-US"/>
        </w:rPr>
        <w:t xml:space="preserve"> the best scenario (see table 4 and 5).</w:t>
      </w:r>
    </w:p>
    <w:p w14:paraId="5D80DD95" w14:textId="77777777" w:rsidR="00BC613E" w:rsidRPr="00995761" w:rsidRDefault="00BC613E" w:rsidP="00BC613E">
      <w:pPr>
        <w:pStyle w:val="Paragraph"/>
        <w:numPr>
          <w:ilvl w:val="0"/>
          <w:numId w:val="0"/>
        </w:numPr>
        <w:spacing w:before="0" w:after="0"/>
        <w:ind w:left="547"/>
        <w:jc w:val="center"/>
        <w:rPr>
          <w:rFonts w:ascii="Arial" w:hAnsi="Arial" w:cs="Arial"/>
          <w:b/>
          <w:kern w:val="28"/>
          <w:sz w:val="20"/>
          <w:szCs w:val="22"/>
          <w:lang w:val="en-US"/>
        </w:rPr>
      </w:pPr>
      <w:r w:rsidRPr="00995761">
        <w:rPr>
          <w:rFonts w:ascii="Arial" w:hAnsi="Arial" w:cs="Arial"/>
          <w:b/>
          <w:kern w:val="28"/>
          <w:sz w:val="20"/>
          <w:szCs w:val="22"/>
          <w:lang w:val="en-US"/>
        </w:rPr>
        <w:t xml:space="preserve">Table </w:t>
      </w:r>
      <w:r w:rsidR="00995761" w:rsidRPr="00995761">
        <w:rPr>
          <w:rFonts w:ascii="Arial" w:hAnsi="Arial" w:cs="Arial"/>
          <w:b/>
          <w:kern w:val="28"/>
          <w:sz w:val="20"/>
          <w:szCs w:val="22"/>
          <w:lang w:val="en-US"/>
        </w:rPr>
        <w:t>4</w:t>
      </w:r>
      <w:r w:rsidRPr="00995761">
        <w:rPr>
          <w:rFonts w:ascii="Arial" w:hAnsi="Arial" w:cs="Arial"/>
          <w:b/>
          <w:kern w:val="28"/>
          <w:sz w:val="20"/>
          <w:szCs w:val="22"/>
          <w:lang w:val="en-US"/>
        </w:rPr>
        <w:t xml:space="preserve">: </w:t>
      </w:r>
      <w:r w:rsidR="003252A2" w:rsidRPr="00995761">
        <w:rPr>
          <w:rFonts w:ascii="Arial" w:hAnsi="Arial" w:cs="Arial"/>
          <w:b/>
          <w:kern w:val="28"/>
          <w:sz w:val="20"/>
          <w:szCs w:val="22"/>
          <w:lang w:val="en-US"/>
        </w:rPr>
        <w:t>A</w:t>
      </w:r>
      <w:r w:rsidRPr="00995761">
        <w:rPr>
          <w:rFonts w:ascii="Arial" w:hAnsi="Arial" w:cs="Arial"/>
          <w:b/>
          <w:kern w:val="28"/>
          <w:sz w:val="20"/>
          <w:szCs w:val="22"/>
          <w:lang w:val="en-US"/>
        </w:rPr>
        <w:t xml:space="preserve">verage number of monthly processed </w:t>
      </w:r>
    </w:p>
    <w:p w14:paraId="33C17EE9" w14:textId="77777777" w:rsidR="003252A2" w:rsidRPr="00995761" w:rsidRDefault="00BC613E" w:rsidP="00BC613E">
      <w:pPr>
        <w:pStyle w:val="Paragraph"/>
        <w:numPr>
          <w:ilvl w:val="0"/>
          <w:numId w:val="0"/>
        </w:numPr>
        <w:spacing w:before="0" w:after="0"/>
        <w:ind w:left="547"/>
        <w:jc w:val="center"/>
        <w:rPr>
          <w:rFonts w:ascii="Arial" w:hAnsi="Arial" w:cs="Arial"/>
          <w:b/>
          <w:kern w:val="28"/>
          <w:sz w:val="20"/>
          <w:szCs w:val="22"/>
          <w:lang w:val="en-US"/>
        </w:rPr>
      </w:pPr>
      <w:r w:rsidRPr="00995761">
        <w:rPr>
          <w:rFonts w:ascii="Arial" w:hAnsi="Arial" w:cs="Arial"/>
          <w:b/>
          <w:kern w:val="28"/>
          <w:sz w:val="20"/>
          <w:szCs w:val="22"/>
          <w:lang w:val="en-US"/>
        </w:rPr>
        <w:t>and outstanding applications</w:t>
      </w:r>
    </w:p>
    <w:p w14:paraId="212E8C0F" w14:textId="77777777" w:rsidR="00BC613E" w:rsidRDefault="00BC613E" w:rsidP="00BC613E">
      <w:pPr>
        <w:pStyle w:val="Paragraph"/>
        <w:numPr>
          <w:ilvl w:val="0"/>
          <w:numId w:val="0"/>
        </w:numPr>
        <w:spacing w:before="0" w:after="0"/>
        <w:ind w:left="547"/>
        <w:jc w:val="center"/>
        <w:rPr>
          <w:rFonts w:ascii="Arial" w:hAnsi="Arial" w:cs="Arial"/>
          <w:kern w:val="28"/>
          <w:sz w:val="22"/>
          <w:szCs w:val="22"/>
          <w:lang w:val="en-US"/>
        </w:rPr>
      </w:pPr>
    </w:p>
    <w:tbl>
      <w:tblPr>
        <w:tblStyle w:val="GridTable1Light-Accent1"/>
        <w:tblW w:w="5315" w:type="dxa"/>
        <w:jc w:val="center"/>
        <w:tblLook w:val="04A0" w:firstRow="1" w:lastRow="0" w:firstColumn="1" w:lastColumn="0" w:noHBand="0" w:noVBand="1"/>
      </w:tblPr>
      <w:tblGrid>
        <w:gridCol w:w="2975"/>
        <w:gridCol w:w="810"/>
        <w:gridCol w:w="720"/>
        <w:gridCol w:w="810"/>
      </w:tblGrid>
      <w:tr w:rsidR="003252A2" w:rsidRPr="00995761" w14:paraId="4FD0B6D6" w14:textId="77777777" w:rsidTr="00BC613E">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975" w:type="dxa"/>
            <w:noWrap/>
          </w:tcPr>
          <w:p w14:paraId="11BFE602" w14:textId="77777777" w:rsidR="003252A2" w:rsidRPr="00995761" w:rsidRDefault="003252A2" w:rsidP="003252A2">
            <w:pPr>
              <w:spacing w:after="0" w:line="240" w:lineRule="auto"/>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Year</w:t>
            </w:r>
          </w:p>
        </w:tc>
        <w:tc>
          <w:tcPr>
            <w:tcW w:w="810" w:type="dxa"/>
            <w:noWrap/>
          </w:tcPr>
          <w:p w14:paraId="09E783F1" w14:textId="77777777" w:rsidR="003252A2" w:rsidRPr="00995761" w:rsidRDefault="003252A2" w:rsidP="003252A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2014</w:t>
            </w:r>
          </w:p>
        </w:tc>
        <w:tc>
          <w:tcPr>
            <w:tcW w:w="720" w:type="dxa"/>
            <w:noWrap/>
          </w:tcPr>
          <w:p w14:paraId="11BD6449" w14:textId="77777777" w:rsidR="003252A2" w:rsidRPr="00995761" w:rsidRDefault="003252A2" w:rsidP="003252A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2015</w:t>
            </w:r>
          </w:p>
        </w:tc>
        <w:tc>
          <w:tcPr>
            <w:tcW w:w="810" w:type="dxa"/>
            <w:noWrap/>
          </w:tcPr>
          <w:p w14:paraId="29BCECAF" w14:textId="77777777" w:rsidR="003252A2" w:rsidRPr="00995761" w:rsidRDefault="003252A2" w:rsidP="003252A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2016*</w:t>
            </w:r>
          </w:p>
        </w:tc>
      </w:tr>
      <w:tr w:rsidR="003252A2" w:rsidRPr="00995761" w14:paraId="3B0418D3" w14:textId="77777777" w:rsidTr="00BC613E">
        <w:trPr>
          <w:trHeight w:val="288"/>
          <w:jc w:val="center"/>
        </w:trPr>
        <w:tc>
          <w:tcPr>
            <w:cnfStyle w:val="001000000000" w:firstRow="0" w:lastRow="0" w:firstColumn="1" w:lastColumn="0" w:oddVBand="0" w:evenVBand="0" w:oddHBand="0" w:evenHBand="0" w:firstRowFirstColumn="0" w:firstRowLastColumn="0" w:lastRowFirstColumn="0" w:lastRowLastColumn="0"/>
            <w:tcW w:w="2975" w:type="dxa"/>
            <w:noWrap/>
          </w:tcPr>
          <w:p w14:paraId="1503119A" w14:textId="77777777" w:rsidR="003252A2" w:rsidRPr="00995761" w:rsidRDefault="003252A2" w:rsidP="003252A2">
            <w:pPr>
              <w:spacing w:after="0" w:line="240" w:lineRule="auto"/>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Received</w:t>
            </w:r>
          </w:p>
        </w:tc>
        <w:tc>
          <w:tcPr>
            <w:tcW w:w="810" w:type="dxa"/>
            <w:noWrap/>
          </w:tcPr>
          <w:p w14:paraId="31C6FCF7" w14:textId="77777777" w:rsidR="003252A2" w:rsidRPr="00995761" w:rsidRDefault="003252A2"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20"/>
                <w:szCs w:val="20"/>
              </w:rPr>
            </w:pPr>
            <w:r w:rsidRPr="00995761">
              <w:rPr>
                <w:rFonts w:asciiTheme="majorHAnsi" w:eastAsia="Times New Roman" w:hAnsiTheme="majorHAnsi" w:cs="Arial"/>
                <w:bCs/>
                <w:color w:val="000000"/>
                <w:sz w:val="20"/>
                <w:szCs w:val="20"/>
              </w:rPr>
              <w:t>452</w:t>
            </w:r>
          </w:p>
        </w:tc>
        <w:tc>
          <w:tcPr>
            <w:tcW w:w="720" w:type="dxa"/>
            <w:noWrap/>
          </w:tcPr>
          <w:p w14:paraId="39E3562A" w14:textId="77777777" w:rsidR="003252A2" w:rsidRPr="00995761" w:rsidRDefault="003252A2"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20"/>
                <w:szCs w:val="20"/>
              </w:rPr>
            </w:pPr>
            <w:r w:rsidRPr="00995761">
              <w:rPr>
                <w:rFonts w:asciiTheme="majorHAnsi" w:eastAsia="Times New Roman" w:hAnsiTheme="majorHAnsi" w:cs="Arial"/>
                <w:bCs/>
                <w:color w:val="000000"/>
                <w:sz w:val="20"/>
                <w:szCs w:val="20"/>
              </w:rPr>
              <w:t>536</w:t>
            </w:r>
          </w:p>
        </w:tc>
        <w:tc>
          <w:tcPr>
            <w:tcW w:w="810" w:type="dxa"/>
            <w:noWrap/>
          </w:tcPr>
          <w:p w14:paraId="616D5934" w14:textId="77777777" w:rsidR="003252A2" w:rsidRPr="00995761" w:rsidRDefault="003252A2"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20"/>
                <w:szCs w:val="20"/>
              </w:rPr>
            </w:pPr>
            <w:r w:rsidRPr="00995761">
              <w:rPr>
                <w:rFonts w:asciiTheme="majorHAnsi" w:eastAsia="Times New Roman" w:hAnsiTheme="majorHAnsi" w:cs="Arial"/>
                <w:bCs/>
                <w:color w:val="000000"/>
                <w:sz w:val="20"/>
                <w:szCs w:val="20"/>
              </w:rPr>
              <w:t>518</w:t>
            </w:r>
          </w:p>
        </w:tc>
      </w:tr>
      <w:tr w:rsidR="003252A2" w:rsidRPr="00995761" w14:paraId="014FF14E" w14:textId="77777777" w:rsidTr="00BC613E">
        <w:trPr>
          <w:trHeight w:val="288"/>
          <w:jc w:val="center"/>
        </w:trPr>
        <w:tc>
          <w:tcPr>
            <w:cnfStyle w:val="001000000000" w:firstRow="0" w:lastRow="0" w:firstColumn="1" w:lastColumn="0" w:oddVBand="0" w:evenVBand="0" w:oddHBand="0" w:evenHBand="0" w:firstRowFirstColumn="0" w:firstRowLastColumn="0" w:lastRowFirstColumn="0" w:lastRowLastColumn="0"/>
            <w:tcW w:w="2975" w:type="dxa"/>
            <w:noWrap/>
            <w:hideMark/>
          </w:tcPr>
          <w:p w14:paraId="273936F0" w14:textId="77777777" w:rsidR="003252A2" w:rsidRPr="00995761" w:rsidRDefault="003252A2" w:rsidP="003252A2">
            <w:pPr>
              <w:spacing w:after="0" w:line="240" w:lineRule="auto"/>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Processed</w:t>
            </w:r>
            <w:r w:rsidR="00BC613E" w:rsidRPr="00995761">
              <w:rPr>
                <w:rFonts w:asciiTheme="majorHAnsi" w:eastAsia="Times New Roman" w:hAnsiTheme="majorHAnsi" w:cs="Arial"/>
                <w:b w:val="0"/>
                <w:color w:val="000000"/>
                <w:sz w:val="20"/>
                <w:szCs w:val="20"/>
              </w:rPr>
              <w:t xml:space="preserve"> (approved/refused)</w:t>
            </w:r>
          </w:p>
        </w:tc>
        <w:tc>
          <w:tcPr>
            <w:tcW w:w="810" w:type="dxa"/>
            <w:noWrap/>
            <w:hideMark/>
          </w:tcPr>
          <w:p w14:paraId="58FD5852" w14:textId="77777777" w:rsidR="003252A2" w:rsidRPr="00995761" w:rsidRDefault="003252A2"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389</w:t>
            </w:r>
          </w:p>
        </w:tc>
        <w:tc>
          <w:tcPr>
            <w:tcW w:w="720" w:type="dxa"/>
            <w:noWrap/>
            <w:hideMark/>
          </w:tcPr>
          <w:p w14:paraId="0A323867" w14:textId="77777777" w:rsidR="003252A2" w:rsidRPr="00995761" w:rsidRDefault="003252A2"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482</w:t>
            </w:r>
          </w:p>
        </w:tc>
        <w:tc>
          <w:tcPr>
            <w:tcW w:w="810" w:type="dxa"/>
            <w:noWrap/>
            <w:hideMark/>
          </w:tcPr>
          <w:p w14:paraId="43AA8F80" w14:textId="77777777" w:rsidR="003252A2" w:rsidRPr="00995761" w:rsidRDefault="003252A2"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473</w:t>
            </w:r>
          </w:p>
        </w:tc>
      </w:tr>
      <w:tr w:rsidR="00BC613E" w:rsidRPr="00995761" w14:paraId="1C38A024" w14:textId="77777777" w:rsidTr="00BC613E">
        <w:trPr>
          <w:trHeight w:val="288"/>
          <w:jc w:val="center"/>
        </w:trPr>
        <w:tc>
          <w:tcPr>
            <w:cnfStyle w:val="001000000000" w:firstRow="0" w:lastRow="0" w:firstColumn="1" w:lastColumn="0" w:oddVBand="0" w:evenVBand="0" w:oddHBand="0" w:evenHBand="0" w:firstRowFirstColumn="0" w:firstRowLastColumn="0" w:lastRowFirstColumn="0" w:lastRowLastColumn="0"/>
            <w:tcW w:w="2975" w:type="dxa"/>
            <w:noWrap/>
          </w:tcPr>
          <w:p w14:paraId="72E8DB9B" w14:textId="77777777" w:rsidR="00BC613E" w:rsidRPr="00995761" w:rsidRDefault="00BC613E" w:rsidP="00BC613E">
            <w:pPr>
              <w:spacing w:after="0" w:line="240" w:lineRule="auto"/>
              <w:ind w:left="252"/>
              <w:rPr>
                <w:rFonts w:asciiTheme="majorHAnsi" w:eastAsia="Times New Roman" w:hAnsiTheme="majorHAnsi" w:cs="Arial"/>
                <w:b w:val="0"/>
                <w:i/>
                <w:color w:val="000000"/>
                <w:sz w:val="20"/>
                <w:szCs w:val="20"/>
              </w:rPr>
            </w:pPr>
            <w:r w:rsidRPr="00995761">
              <w:rPr>
                <w:rFonts w:asciiTheme="majorHAnsi" w:eastAsia="Times New Roman" w:hAnsiTheme="majorHAnsi" w:cs="Arial"/>
                <w:b w:val="0"/>
                <w:i/>
                <w:color w:val="000000"/>
                <w:sz w:val="20"/>
                <w:szCs w:val="20"/>
              </w:rPr>
              <w:t>Share processed (%)</w:t>
            </w:r>
          </w:p>
        </w:tc>
        <w:tc>
          <w:tcPr>
            <w:tcW w:w="810" w:type="dxa"/>
            <w:noWrap/>
          </w:tcPr>
          <w:p w14:paraId="6A3DB1D5" w14:textId="77777777" w:rsidR="00BC613E" w:rsidRPr="00995761" w:rsidRDefault="00BC613E"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sz w:val="20"/>
                <w:szCs w:val="20"/>
              </w:rPr>
            </w:pPr>
            <w:r w:rsidRPr="00995761">
              <w:rPr>
                <w:rFonts w:asciiTheme="majorHAnsi" w:eastAsia="Times New Roman" w:hAnsiTheme="majorHAnsi" w:cs="Arial"/>
                <w:i/>
                <w:color w:val="000000"/>
                <w:sz w:val="20"/>
                <w:szCs w:val="20"/>
              </w:rPr>
              <w:t>86%</w:t>
            </w:r>
          </w:p>
        </w:tc>
        <w:tc>
          <w:tcPr>
            <w:tcW w:w="720" w:type="dxa"/>
            <w:noWrap/>
          </w:tcPr>
          <w:p w14:paraId="5BDC2CBE" w14:textId="77777777" w:rsidR="00BC613E" w:rsidRPr="00995761" w:rsidRDefault="00BC613E"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sz w:val="20"/>
                <w:szCs w:val="20"/>
              </w:rPr>
            </w:pPr>
            <w:r w:rsidRPr="00995761">
              <w:rPr>
                <w:rFonts w:asciiTheme="majorHAnsi" w:eastAsia="Times New Roman" w:hAnsiTheme="majorHAnsi" w:cs="Arial"/>
                <w:i/>
                <w:color w:val="000000"/>
                <w:sz w:val="20"/>
                <w:szCs w:val="20"/>
              </w:rPr>
              <w:t>90%</w:t>
            </w:r>
          </w:p>
        </w:tc>
        <w:tc>
          <w:tcPr>
            <w:tcW w:w="810" w:type="dxa"/>
            <w:noWrap/>
          </w:tcPr>
          <w:p w14:paraId="28AD523C" w14:textId="77777777" w:rsidR="00BC613E" w:rsidRPr="00995761" w:rsidRDefault="00BC613E"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sz w:val="20"/>
                <w:szCs w:val="20"/>
              </w:rPr>
            </w:pPr>
            <w:r w:rsidRPr="00995761">
              <w:rPr>
                <w:rFonts w:asciiTheme="majorHAnsi" w:eastAsia="Times New Roman" w:hAnsiTheme="majorHAnsi" w:cs="Arial"/>
                <w:i/>
                <w:color w:val="000000"/>
                <w:sz w:val="20"/>
                <w:szCs w:val="20"/>
              </w:rPr>
              <w:t>91%</w:t>
            </w:r>
          </w:p>
        </w:tc>
      </w:tr>
      <w:tr w:rsidR="003252A2" w:rsidRPr="00995761" w14:paraId="2C4A12C8" w14:textId="77777777" w:rsidTr="00BC613E">
        <w:trPr>
          <w:trHeight w:val="288"/>
          <w:jc w:val="center"/>
        </w:trPr>
        <w:tc>
          <w:tcPr>
            <w:cnfStyle w:val="001000000000" w:firstRow="0" w:lastRow="0" w:firstColumn="1" w:lastColumn="0" w:oddVBand="0" w:evenVBand="0" w:oddHBand="0" w:evenHBand="0" w:firstRowFirstColumn="0" w:firstRowLastColumn="0" w:lastRowFirstColumn="0" w:lastRowLastColumn="0"/>
            <w:tcW w:w="2975" w:type="dxa"/>
            <w:noWrap/>
            <w:hideMark/>
          </w:tcPr>
          <w:p w14:paraId="43643E79" w14:textId="77777777" w:rsidR="003252A2" w:rsidRPr="00995761" w:rsidRDefault="003252A2" w:rsidP="003252A2">
            <w:pPr>
              <w:spacing w:after="0" w:line="240" w:lineRule="auto"/>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Outstanding</w:t>
            </w:r>
          </w:p>
        </w:tc>
        <w:tc>
          <w:tcPr>
            <w:tcW w:w="810" w:type="dxa"/>
            <w:noWrap/>
            <w:hideMark/>
          </w:tcPr>
          <w:p w14:paraId="77BD870A" w14:textId="77777777" w:rsidR="003252A2" w:rsidRPr="00995761" w:rsidRDefault="003252A2"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63</w:t>
            </w:r>
          </w:p>
        </w:tc>
        <w:tc>
          <w:tcPr>
            <w:tcW w:w="720" w:type="dxa"/>
            <w:noWrap/>
            <w:hideMark/>
          </w:tcPr>
          <w:p w14:paraId="3CF277BB" w14:textId="77777777" w:rsidR="003252A2" w:rsidRPr="00995761" w:rsidRDefault="003252A2"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5</w:t>
            </w:r>
            <w:r w:rsidR="00BC613E" w:rsidRPr="00995761">
              <w:rPr>
                <w:rFonts w:asciiTheme="majorHAnsi" w:eastAsia="Times New Roman" w:hAnsiTheme="majorHAnsi" w:cs="Arial"/>
                <w:color w:val="000000"/>
                <w:sz w:val="20"/>
                <w:szCs w:val="20"/>
              </w:rPr>
              <w:t>6</w:t>
            </w:r>
          </w:p>
        </w:tc>
        <w:tc>
          <w:tcPr>
            <w:tcW w:w="810" w:type="dxa"/>
            <w:noWrap/>
            <w:hideMark/>
          </w:tcPr>
          <w:p w14:paraId="3CE80665" w14:textId="77777777" w:rsidR="003252A2" w:rsidRPr="00995761" w:rsidRDefault="003252A2"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45</w:t>
            </w:r>
          </w:p>
        </w:tc>
      </w:tr>
      <w:tr w:rsidR="00BC613E" w:rsidRPr="00995761" w14:paraId="1F105BB9" w14:textId="77777777" w:rsidTr="00BC613E">
        <w:trPr>
          <w:trHeight w:val="288"/>
          <w:jc w:val="center"/>
        </w:trPr>
        <w:tc>
          <w:tcPr>
            <w:cnfStyle w:val="001000000000" w:firstRow="0" w:lastRow="0" w:firstColumn="1" w:lastColumn="0" w:oddVBand="0" w:evenVBand="0" w:oddHBand="0" w:evenHBand="0" w:firstRowFirstColumn="0" w:firstRowLastColumn="0" w:lastRowFirstColumn="0" w:lastRowLastColumn="0"/>
            <w:tcW w:w="2975" w:type="dxa"/>
            <w:noWrap/>
          </w:tcPr>
          <w:p w14:paraId="30BF3E13" w14:textId="77777777" w:rsidR="00BC613E" w:rsidRPr="00995761" w:rsidRDefault="00BC613E" w:rsidP="00BC613E">
            <w:pPr>
              <w:spacing w:after="0" w:line="240" w:lineRule="auto"/>
              <w:ind w:left="252"/>
              <w:rPr>
                <w:rFonts w:asciiTheme="majorHAnsi" w:eastAsia="Times New Roman" w:hAnsiTheme="majorHAnsi" w:cs="Arial"/>
                <w:b w:val="0"/>
                <w:i/>
                <w:color w:val="000000"/>
                <w:sz w:val="20"/>
                <w:szCs w:val="20"/>
              </w:rPr>
            </w:pPr>
            <w:r w:rsidRPr="00995761">
              <w:rPr>
                <w:rFonts w:asciiTheme="majorHAnsi" w:eastAsia="Times New Roman" w:hAnsiTheme="majorHAnsi" w:cs="Arial"/>
                <w:b w:val="0"/>
                <w:i/>
                <w:color w:val="000000"/>
                <w:sz w:val="20"/>
                <w:szCs w:val="20"/>
              </w:rPr>
              <w:t>Share outstanding (%)</w:t>
            </w:r>
          </w:p>
        </w:tc>
        <w:tc>
          <w:tcPr>
            <w:tcW w:w="810" w:type="dxa"/>
            <w:noWrap/>
          </w:tcPr>
          <w:p w14:paraId="33BD3A51" w14:textId="77777777" w:rsidR="00BC613E" w:rsidRPr="00995761" w:rsidRDefault="00BC613E"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sz w:val="20"/>
                <w:szCs w:val="20"/>
              </w:rPr>
            </w:pPr>
            <w:r w:rsidRPr="00995761">
              <w:rPr>
                <w:rFonts w:asciiTheme="majorHAnsi" w:eastAsia="Times New Roman" w:hAnsiTheme="majorHAnsi" w:cs="Arial"/>
                <w:i/>
                <w:color w:val="000000"/>
                <w:sz w:val="20"/>
                <w:szCs w:val="20"/>
              </w:rPr>
              <w:t>14%</w:t>
            </w:r>
          </w:p>
        </w:tc>
        <w:tc>
          <w:tcPr>
            <w:tcW w:w="720" w:type="dxa"/>
            <w:noWrap/>
          </w:tcPr>
          <w:p w14:paraId="7D72FFFA" w14:textId="77777777" w:rsidR="00BC613E" w:rsidRPr="00995761" w:rsidRDefault="00BC613E"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sz w:val="20"/>
                <w:szCs w:val="20"/>
              </w:rPr>
            </w:pPr>
            <w:r w:rsidRPr="00995761">
              <w:rPr>
                <w:rFonts w:asciiTheme="majorHAnsi" w:eastAsia="Times New Roman" w:hAnsiTheme="majorHAnsi" w:cs="Arial"/>
                <w:i/>
                <w:color w:val="000000"/>
                <w:sz w:val="20"/>
                <w:szCs w:val="20"/>
              </w:rPr>
              <w:t>10%</w:t>
            </w:r>
          </w:p>
        </w:tc>
        <w:tc>
          <w:tcPr>
            <w:tcW w:w="810" w:type="dxa"/>
            <w:noWrap/>
          </w:tcPr>
          <w:p w14:paraId="3FD30FC2" w14:textId="77777777" w:rsidR="00BC613E" w:rsidRPr="00995761" w:rsidRDefault="00BC613E" w:rsidP="003252A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color w:val="000000"/>
                <w:sz w:val="20"/>
                <w:szCs w:val="20"/>
              </w:rPr>
            </w:pPr>
            <w:r w:rsidRPr="00995761">
              <w:rPr>
                <w:rFonts w:asciiTheme="majorHAnsi" w:eastAsia="Times New Roman" w:hAnsiTheme="majorHAnsi" w:cs="Arial"/>
                <w:i/>
                <w:color w:val="000000"/>
                <w:sz w:val="20"/>
                <w:szCs w:val="20"/>
              </w:rPr>
              <w:t>9%</w:t>
            </w:r>
          </w:p>
        </w:tc>
      </w:tr>
    </w:tbl>
    <w:p w14:paraId="519B7E4E" w14:textId="77777777" w:rsidR="00BC613E" w:rsidRDefault="00BC613E" w:rsidP="00BC613E">
      <w:pPr>
        <w:pStyle w:val="Paragraph"/>
        <w:numPr>
          <w:ilvl w:val="0"/>
          <w:numId w:val="0"/>
        </w:numPr>
        <w:spacing w:before="0" w:after="0"/>
        <w:ind w:left="630"/>
        <w:rPr>
          <w:rFonts w:ascii="Arial" w:hAnsi="Arial" w:cs="Arial"/>
          <w:kern w:val="28"/>
          <w:sz w:val="18"/>
          <w:szCs w:val="22"/>
          <w:lang w:val="en-US"/>
        </w:rPr>
      </w:pPr>
    </w:p>
    <w:p w14:paraId="554955B8" w14:textId="77777777" w:rsidR="00BC613E" w:rsidRDefault="00BC613E" w:rsidP="00BC613E">
      <w:pPr>
        <w:pStyle w:val="Paragraph"/>
        <w:numPr>
          <w:ilvl w:val="0"/>
          <w:numId w:val="0"/>
        </w:numPr>
        <w:spacing w:before="0" w:after="0"/>
        <w:ind w:left="630"/>
        <w:rPr>
          <w:rFonts w:ascii="Arial" w:hAnsi="Arial" w:cs="Arial"/>
          <w:kern w:val="28"/>
          <w:sz w:val="18"/>
          <w:szCs w:val="22"/>
          <w:lang w:val="en-US"/>
        </w:rPr>
      </w:pPr>
      <w:r w:rsidRPr="00311C33">
        <w:rPr>
          <w:rFonts w:ascii="Arial" w:hAnsi="Arial" w:cs="Arial"/>
          <w:kern w:val="28"/>
          <w:sz w:val="18"/>
          <w:szCs w:val="22"/>
          <w:lang w:val="en-US"/>
        </w:rPr>
        <w:t xml:space="preserve">Source: </w:t>
      </w:r>
      <w:r>
        <w:rPr>
          <w:rFonts w:ascii="Arial" w:hAnsi="Arial" w:cs="Arial"/>
          <w:kern w:val="28"/>
          <w:sz w:val="18"/>
          <w:szCs w:val="22"/>
          <w:lang w:val="en-US"/>
        </w:rPr>
        <w:t>Jamaica Productivity Center (2016) “Business Process Analysis, Improvement and Reengineering of the Work Permit Department”, table 2</w:t>
      </w:r>
    </w:p>
    <w:p w14:paraId="796A5672" w14:textId="77777777" w:rsidR="00BC613E" w:rsidRDefault="00BC613E" w:rsidP="00BC613E">
      <w:pPr>
        <w:pStyle w:val="Paragraph"/>
        <w:numPr>
          <w:ilvl w:val="0"/>
          <w:numId w:val="0"/>
        </w:numPr>
        <w:spacing w:before="0" w:after="0"/>
        <w:ind w:left="720" w:hanging="720"/>
        <w:rPr>
          <w:rFonts w:ascii="Arial" w:hAnsi="Arial" w:cs="Arial"/>
          <w:kern w:val="28"/>
          <w:sz w:val="18"/>
          <w:szCs w:val="22"/>
          <w:lang w:val="en-US"/>
        </w:rPr>
      </w:pPr>
      <w:r>
        <w:rPr>
          <w:rFonts w:ascii="Arial" w:hAnsi="Arial" w:cs="Arial"/>
          <w:kern w:val="28"/>
          <w:sz w:val="18"/>
          <w:szCs w:val="22"/>
          <w:lang w:val="en-US"/>
        </w:rPr>
        <w:tab/>
      </w:r>
      <w:r>
        <w:rPr>
          <w:rFonts w:ascii="Arial" w:hAnsi="Arial" w:cs="Arial"/>
          <w:kern w:val="28"/>
          <w:sz w:val="18"/>
          <w:szCs w:val="22"/>
          <w:lang w:val="en-US"/>
        </w:rPr>
        <w:tab/>
        <w:t>*Data Base provided by the MLSS</w:t>
      </w:r>
    </w:p>
    <w:p w14:paraId="7F83551D" w14:textId="77777777" w:rsidR="00A72145" w:rsidRDefault="00A72145" w:rsidP="00A72145">
      <w:pPr>
        <w:pStyle w:val="Paragraph"/>
        <w:numPr>
          <w:ilvl w:val="0"/>
          <w:numId w:val="0"/>
        </w:numPr>
        <w:spacing w:before="0" w:after="0"/>
        <w:ind w:left="547"/>
        <w:jc w:val="center"/>
        <w:rPr>
          <w:rFonts w:ascii="Arial" w:hAnsi="Arial" w:cs="Arial"/>
          <w:kern w:val="28"/>
          <w:sz w:val="20"/>
          <w:szCs w:val="22"/>
          <w:lang w:val="en-US"/>
        </w:rPr>
      </w:pPr>
    </w:p>
    <w:p w14:paraId="6C65238E" w14:textId="77777777" w:rsidR="00A72145" w:rsidRPr="00995761" w:rsidRDefault="00A72145" w:rsidP="00A72145">
      <w:pPr>
        <w:pStyle w:val="Paragraph"/>
        <w:numPr>
          <w:ilvl w:val="0"/>
          <w:numId w:val="0"/>
        </w:numPr>
        <w:spacing w:before="0" w:after="0"/>
        <w:ind w:left="547"/>
        <w:jc w:val="center"/>
        <w:rPr>
          <w:rFonts w:ascii="Arial" w:hAnsi="Arial" w:cs="Arial"/>
          <w:b/>
          <w:kern w:val="28"/>
          <w:sz w:val="20"/>
          <w:szCs w:val="22"/>
          <w:lang w:val="en-US"/>
        </w:rPr>
      </w:pPr>
      <w:r w:rsidRPr="00995761">
        <w:rPr>
          <w:rFonts w:ascii="Arial" w:hAnsi="Arial" w:cs="Arial"/>
          <w:b/>
          <w:kern w:val="28"/>
          <w:sz w:val="20"/>
          <w:szCs w:val="22"/>
          <w:lang w:val="en-US"/>
        </w:rPr>
        <w:t xml:space="preserve">Table </w:t>
      </w:r>
      <w:r w:rsidR="00995761" w:rsidRPr="00995761">
        <w:rPr>
          <w:rFonts w:ascii="Arial" w:hAnsi="Arial" w:cs="Arial"/>
          <w:b/>
          <w:kern w:val="28"/>
          <w:sz w:val="20"/>
          <w:szCs w:val="22"/>
          <w:lang w:val="en-US"/>
        </w:rPr>
        <w:t>5</w:t>
      </w:r>
      <w:r w:rsidRPr="00995761">
        <w:rPr>
          <w:rFonts w:ascii="Arial" w:hAnsi="Arial" w:cs="Arial"/>
          <w:b/>
          <w:kern w:val="28"/>
          <w:sz w:val="20"/>
          <w:szCs w:val="22"/>
          <w:lang w:val="en-US"/>
        </w:rPr>
        <w:t xml:space="preserve">: Average number of approved and refused </w:t>
      </w:r>
    </w:p>
    <w:p w14:paraId="7F11FFAF" w14:textId="77777777" w:rsidR="00A72145" w:rsidRPr="00995761" w:rsidRDefault="00A72145" w:rsidP="00A72145">
      <w:pPr>
        <w:pStyle w:val="Paragraph"/>
        <w:numPr>
          <w:ilvl w:val="0"/>
          <w:numId w:val="0"/>
        </w:numPr>
        <w:spacing w:before="0" w:after="0"/>
        <w:ind w:left="547"/>
        <w:jc w:val="center"/>
        <w:rPr>
          <w:rFonts w:ascii="Arial" w:hAnsi="Arial" w:cs="Arial"/>
          <w:b/>
          <w:kern w:val="28"/>
          <w:sz w:val="20"/>
          <w:szCs w:val="22"/>
          <w:lang w:val="en-US"/>
        </w:rPr>
      </w:pPr>
      <w:r w:rsidRPr="00995761">
        <w:rPr>
          <w:rFonts w:ascii="Arial" w:hAnsi="Arial" w:cs="Arial"/>
          <w:b/>
          <w:kern w:val="28"/>
          <w:sz w:val="20"/>
          <w:szCs w:val="22"/>
          <w:lang w:val="en-US"/>
        </w:rPr>
        <w:t xml:space="preserve">applications </w:t>
      </w:r>
      <w:r w:rsidR="00165591" w:rsidRPr="00995761">
        <w:rPr>
          <w:rFonts w:ascii="Arial" w:hAnsi="Arial" w:cs="Arial"/>
          <w:b/>
          <w:kern w:val="28"/>
          <w:sz w:val="20"/>
          <w:szCs w:val="22"/>
          <w:lang w:val="en-US"/>
        </w:rPr>
        <w:t xml:space="preserve">monthly </w:t>
      </w:r>
      <w:r w:rsidRPr="00995761">
        <w:rPr>
          <w:rFonts w:ascii="Arial" w:hAnsi="Arial" w:cs="Arial"/>
          <w:b/>
          <w:kern w:val="28"/>
          <w:sz w:val="20"/>
          <w:szCs w:val="22"/>
          <w:lang w:val="en-US"/>
        </w:rPr>
        <w:t>in 2016</w:t>
      </w:r>
    </w:p>
    <w:p w14:paraId="708ADB93" w14:textId="77777777" w:rsidR="00A72145" w:rsidRPr="00BC613E" w:rsidRDefault="00A72145" w:rsidP="00A72145">
      <w:pPr>
        <w:pStyle w:val="Paragraph"/>
        <w:numPr>
          <w:ilvl w:val="0"/>
          <w:numId w:val="0"/>
        </w:numPr>
        <w:spacing w:before="0" w:after="0"/>
        <w:ind w:left="547"/>
        <w:jc w:val="center"/>
        <w:rPr>
          <w:rFonts w:ascii="Arial" w:hAnsi="Arial" w:cs="Arial"/>
          <w:kern w:val="28"/>
          <w:sz w:val="20"/>
          <w:szCs w:val="22"/>
          <w:lang w:val="en-US"/>
        </w:rPr>
      </w:pPr>
    </w:p>
    <w:tbl>
      <w:tblPr>
        <w:tblStyle w:val="GridTable1Light-Accent1"/>
        <w:tblW w:w="4855" w:type="dxa"/>
        <w:jc w:val="center"/>
        <w:tblLook w:val="04A0" w:firstRow="1" w:lastRow="0" w:firstColumn="1" w:lastColumn="0" w:noHBand="0" w:noVBand="1"/>
      </w:tblPr>
      <w:tblGrid>
        <w:gridCol w:w="2875"/>
        <w:gridCol w:w="900"/>
        <w:gridCol w:w="1080"/>
      </w:tblGrid>
      <w:tr w:rsidR="00A82A5C" w:rsidRPr="00995761" w14:paraId="0AE84A02" w14:textId="77777777" w:rsidTr="00A82A5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75" w:type="dxa"/>
            <w:vMerge w:val="restart"/>
            <w:noWrap/>
            <w:vAlign w:val="center"/>
          </w:tcPr>
          <w:p w14:paraId="1A16921D" w14:textId="77777777" w:rsidR="00A82A5C" w:rsidRPr="00995761" w:rsidRDefault="00A82A5C" w:rsidP="00A82A5C">
            <w:pPr>
              <w:spacing w:after="0" w:line="240" w:lineRule="auto"/>
              <w:jc w:val="center"/>
              <w:rPr>
                <w:rFonts w:asciiTheme="majorHAnsi" w:eastAsia="Times New Roman" w:hAnsiTheme="majorHAnsi" w:cs="Arial"/>
                <w:bCs w:val="0"/>
                <w:color w:val="000000"/>
                <w:sz w:val="20"/>
              </w:rPr>
            </w:pPr>
            <w:r w:rsidRPr="00995761">
              <w:rPr>
                <w:rFonts w:asciiTheme="majorHAnsi" w:eastAsia="Times New Roman" w:hAnsiTheme="majorHAnsi" w:cs="Arial"/>
                <w:bCs w:val="0"/>
                <w:color w:val="000000"/>
                <w:sz w:val="20"/>
              </w:rPr>
              <w:t>Year</w:t>
            </w:r>
          </w:p>
        </w:tc>
        <w:tc>
          <w:tcPr>
            <w:tcW w:w="1980" w:type="dxa"/>
            <w:gridSpan w:val="2"/>
            <w:noWrap/>
            <w:vAlign w:val="center"/>
          </w:tcPr>
          <w:p w14:paraId="6EF011D0" w14:textId="77777777" w:rsidR="00A82A5C" w:rsidRPr="00995761" w:rsidRDefault="00A82A5C" w:rsidP="00A82A5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rPr>
            </w:pPr>
            <w:r w:rsidRPr="00995761">
              <w:rPr>
                <w:rFonts w:asciiTheme="majorHAnsi" w:eastAsia="Times New Roman" w:hAnsiTheme="majorHAnsi" w:cs="Arial"/>
                <w:bCs w:val="0"/>
                <w:color w:val="000000"/>
                <w:sz w:val="20"/>
              </w:rPr>
              <w:t>2016</w:t>
            </w:r>
          </w:p>
        </w:tc>
      </w:tr>
      <w:tr w:rsidR="00A82A5C" w:rsidRPr="00995761" w14:paraId="4B0E876D" w14:textId="77777777" w:rsidTr="00A82A5C">
        <w:trPr>
          <w:trHeight w:val="288"/>
          <w:jc w:val="center"/>
        </w:trPr>
        <w:tc>
          <w:tcPr>
            <w:cnfStyle w:val="001000000000" w:firstRow="0" w:lastRow="0" w:firstColumn="1" w:lastColumn="0" w:oddVBand="0" w:evenVBand="0" w:oddHBand="0" w:evenHBand="0" w:firstRowFirstColumn="0" w:firstRowLastColumn="0" w:lastRowFirstColumn="0" w:lastRowLastColumn="0"/>
            <w:tcW w:w="2875" w:type="dxa"/>
            <w:vMerge/>
            <w:noWrap/>
          </w:tcPr>
          <w:p w14:paraId="0C6BE281" w14:textId="77777777" w:rsidR="00A82A5C" w:rsidRPr="00995761" w:rsidRDefault="00A82A5C" w:rsidP="00A82A5C">
            <w:pPr>
              <w:spacing w:after="0" w:line="240" w:lineRule="auto"/>
              <w:rPr>
                <w:rFonts w:asciiTheme="majorHAnsi" w:eastAsia="Times New Roman" w:hAnsiTheme="majorHAnsi" w:cs="Arial"/>
                <w:b w:val="0"/>
                <w:bCs w:val="0"/>
                <w:color w:val="000000"/>
                <w:sz w:val="20"/>
              </w:rPr>
            </w:pPr>
          </w:p>
        </w:tc>
        <w:tc>
          <w:tcPr>
            <w:tcW w:w="900" w:type="dxa"/>
            <w:noWrap/>
          </w:tcPr>
          <w:p w14:paraId="21DD360C" w14:textId="77777777" w:rsidR="00A82A5C" w:rsidRPr="00995761" w:rsidRDefault="00A82A5C" w:rsidP="00A82A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20"/>
              </w:rPr>
            </w:pPr>
            <w:r w:rsidRPr="00995761">
              <w:rPr>
                <w:rFonts w:asciiTheme="majorHAnsi" w:eastAsia="Times New Roman" w:hAnsiTheme="majorHAnsi" w:cs="Arial"/>
                <w:b/>
                <w:bCs/>
                <w:color w:val="000000"/>
                <w:sz w:val="20"/>
              </w:rPr>
              <w:t>Number</w:t>
            </w:r>
          </w:p>
        </w:tc>
        <w:tc>
          <w:tcPr>
            <w:tcW w:w="1080" w:type="dxa"/>
          </w:tcPr>
          <w:p w14:paraId="3E6F3344" w14:textId="77777777" w:rsidR="00A82A5C" w:rsidRPr="00995761" w:rsidRDefault="00A82A5C" w:rsidP="00A82A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bCs/>
                <w:color w:val="000000"/>
                <w:sz w:val="20"/>
              </w:rPr>
            </w:pPr>
            <w:r w:rsidRPr="00995761">
              <w:rPr>
                <w:rFonts w:asciiTheme="majorHAnsi" w:eastAsia="Times New Roman" w:hAnsiTheme="majorHAnsi" w:cs="Arial"/>
                <w:b/>
                <w:bCs/>
                <w:color w:val="000000"/>
                <w:sz w:val="20"/>
              </w:rPr>
              <w:t>Share (%)</w:t>
            </w:r>
          </w:p>
        </w:tc>
      </w:tr>
      <w:tr w:rsidR="00A82A5C" w:rsidRPr="00995761" w14:paraId="43D67B5D" w14:textId="77777777" w:rsidTr="00A82A5C">
        <w:trPr>
          <w:trHeight w:val="288"/>
          <w:jc w:val="center"/>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6E44A1" w14:textId="77777777" w:rsidR="00A82A5C" w:rsidRPr="00995761" w:rsidRDefault="00A82A5C" w:rsidP="00A82A5C">
            <w:pPr>
              <w:spacing w:after="0" w:line="240" w:lineRule="auto"/>
              <w:rPr>
                <w:rFonts w:asciiTheme="majorHAnsi" w:eastAsia="Times New Roman" w:hAnsiTheme="majorHAnsi" w:cs="Arial"/>
                <w:b w:val="0"/>
                <w:color w:val="000000"/>
                <w:sz w:val="20"/>
              </w:rPr>
            </w:pPr>
            <w:r w:rsidRPr="00995761">
              <w:rPr>
                <w:rFonts w:asciiTheme="majorHAnsi" w:eastAsia="Times New Roman" w:hAnsiTheme="majorHAnsi" w:cs="Arial"/>
                <w:b w:val="0"/>
                <w:color w:val="000000"/>
                <w:sz w:val="20"/>
              </w:rPr>
              <w:t>Received</w:t>
            </w:r>
          </w:p>
        </w:tc>
        <w:tc>
          <w:tcPr>
            <w:tcW w:w="900" w:type="dxa"/>
            <w:noWrap/>
            <w:hideMark/>
          </w:tcPr>
          <w:p w14:paraId="2C4B9AC6"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20"/>
              </w:rPr>
            </w:pPr>
            <w:r w:rsidRPr="00995761">
              <w:rPr>
                <w:rFonts w:asciiTheme="majorHAnsi" w:eastAsia="Times New Roman" w:hAnsiTheme="majorHAnsi" w:cs="Arial"/>
                <w:bCs/>
                <w:color w:val="000000"/>
                <w:sz w:val="20"/>
              </w:rPr>
              <w:t>518</w:t>
            </w:r>
          </w:p>
        </w:tc>
        <w:tc>
          <w:tcPr>
            <w:tcW w:w="1080" w:type="dxa"/>
          </w:tcPr>
          <w:p w14:paraId="6B7D5FF0"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color w:val="000000"/>
                <w:sz w:val="20"/>
              </w:rPr>
            </w:pPr>
            <w:r w:rsidRPr="00995761">
              <w:rPr>
                <w:rFonts w:asciiTheme="majorHAnsi" w:eastAsia="Times New Roman" w:hAnsiTheme="majorHAnsi" w:cs="Arial"/>
                <w:bCs/>
                <w:color w:val="000000"/>
                <w:sz w:val="20"/>
              </w:rPr>
              <w:t>100.0%</w:t>
            </w:r>
          </w:p>
        </w:tc>
      </w:tr>
      <w:tr w:rsidR="00A82A5C" w:rsidRPr="00995761" w14:paraId="02576624" w14:textId="77777777" w:rsidTr="00A82A5C">
        <w:trPr>
          <w:trHeight w:val="288"/>
          <w:jc w:val="center"/>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6477E52" w14:textId="77777777" w:rsidR="00A82A5C" w:rsidRPr="00995761" w:rsidRDefault="00A82A5C" w:rsidP="00A82A5C">
            <w:pPr>
              <w:spacing w:after="0" w:line="240" w:lineRule="auto"/>
              <w:ind w:firstLineChars="100" w:firstLine="200"/>
              <w:rPr>
                <w:rFonts w:asciiTheme="majorHAnsi" w:eastAsia="Times New Roman" w:hAnsiTheme="majorHAnsi" w:cs="Arial"/>
                <w:b w:val="0"/>
                <w:color w:val="000000"/>
                <w:sz w:val="20"/>
              </w:rPr>
            </w:pPr>
            <w:r w:rsidRPr="00995761">
              <w:rPr>
                <w:rFonts w:asciiTheme="majorHAnsi" w:eastAsia="Times New Roman" w:hAnsiTheme="majorHAnsi" w:cs="Arial"/>
                <w:b w:val="0"/>
                <w:color w:val="000000"/>
                <w:sz w:val="20"/>
              </w:rPr>
              <w:t>Processed</w:t>
            </w:r>
          </w:p>
        </w:tc>
        <w:tc>
          <w:tcPr>
            <w:tcW w:w="900" w:type="dxa"/>
            <w:noWrap/>
            <w:hideMark/>
          </w:tcPr>
          <w:p w14:paraId="4FC5D9F8"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473</w:t>
            </w:r>
          </w:p>
        </w:tc>
        <w:tc>
          <w:tcPr>
            <w:tcW w:w="1080" w:type="dxa"/>
          </w:tcPr>
          <w:p w14:paraId="7447D230"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91.3%</w:t>
            </w:r>
          </w:p>
        </w:tc>
      </w:tr>
      <w:tr w:rsidR="00A82A5C" w:rsidRPr="00995761" w14:paraId="782320DA" w14:textId="77777777" w:rsidTr="00A82A5C">
        <w:trPr>
          <w:trHeight w:val="288"/>
          <w:jc w:val="center"/>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DF6195D" w14:textId="77777777" w:rsidR="00A82A5C" w:rsidRPr="00995761" w:rsidRDefault="00A82A5C" w:rsidP="00A82A5C">
            <w:pPr>
              <w:spacing w:after="0" w:line="240" w:lineRule="auto"/>
              <w:ind w:firstLineChars="200" w:firstLine="400"/>
              <w:rPr>
                <w:rFonts w:asciiTheme="majorHAnsi" w:eastAsia="Times New Roman" w:hAnsiTheme="majorHAnsi" w:cs="Arial"/>
                <w:b w:val="0"/>
                <w:color w:val="000000"/>
                <w:sz w:val="20"/>
              </w:rPr>
            </w:pPr>
            <w:r w:rsidRPr="00995761">
              <w:rPr>
                <w:rFonts w:asciiTheme="majorHAnsi" w:eastAsia="Times New Roman" w:hAnsiTheme="majorHAnsi" w:cs="Arial"/>
                <w:b w:val="0"/>
                <w:color w:val="000000"/>
                <w:sz w:val="20"/>
              </w:rPr>
              <w:t>Approved</w:t>
            </w:r>
          </w:p>
        </w:tc>
        <w:tc>
          <w:tcPr>
            <w:tcW w:w="900" w:type="dxa"/>
            <w:noWrap/>
            <w:hideMark/>
          </w:tcPr>
          <w:p w14:paraId="1537FE06"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466</w:t>
            </w:r>
          </w:p>
        </w:tc>
        <w:tc>
          <w:tcPr>
            <w:tcW w:w="1080" w:type="dxa"/>
          </w:tcPr>
          <w:p w14:paraId="2018F2B1"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90.0%</w:t>
            </w:r>
          </w:p>
        </w:tc>
      </w:tr>
      <w:tr w:rsidR="00A82A5C" w:rsidRPr="00995761" w14:paraId="48920F88" w14:textId="77777777" w:rsidTr="00A82A5C">
        <w:trPr>
          <w:trHeight w:val="288"/>
          <w:jc w:val="center"/>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6B04001" w14:textId="77777777" w:rsidR="00A82A5C" w:rsidRPr="00995761" w:rsidRDefault="00A82A5C" w:rsidP="00A82A5C">
            <w:pPr>
              <w:spacing w:after="0" w:line="240" w:lineRule="auto"/>
              <w:ind w:firstLineChars="200" w:firstLine="400"/>
              <w:rPr>
                <w:rFonts w:asciiTheme="majorHAnsi" w:eastAsia="Times New Roman" w:hAnsiTheme="majorHAnsi" w:cs="Arial"/>
                <w:b w:val="0"/>
                <w:color w:val="000000"/>
                <w:sz w:val="20"/>
              </w:rPr>
            </w:pPr>
            <w:r w:rsidRPr="00995761">
              <w:rPr>
                <w:rFonts w:asciiTheme="majorHAnsi" w:eastAsia="Times New Roman" w:hAnsiTheme="majorHAnsi" w:cs="Arial"/>
                <w:b w:val="0"/>
                <w:color w:val="000000"/>
                <w:sz w:val="20"/>
              </w:rPr>
              <w:t>Refused</w:t>
            </w:r>
          </w:p>
        </w:tc>
        <w:tc>
          <w:tcPr>
            <w:tcW w:w="900" w:type="dxa"/>
            <w:noWrap/>
            <w:hideMark/>
          </w:tcPr>
          <w:p w14:paraId="62946D75"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7</w:t>
            </w:r>
          </w:p>
        </w:tc>
        <w:tc>
          <w:tcPr>
            <w:tcW w:w="1080" w:type="dxa"/>
          </w:tcPr>
          <w:p w14:paraId="73380E86"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1.4%</w:t>
            </w:r>
          </w:p>
        </w:tc>
      </w:tr>
      <w:tr w:rsidR="00A82A5C" w:rsidRPr="00995761" w14:paraId="3F6FCDEE" w14:textId="77777777" w:rsidTr="00A82A5C">
        <w:trPr>
          <w:trHeight w:val="288"/>
          <w:jc w:val="center"/>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66AC121" w14:textId="77777777" w:rsidR="00A82A5C" w:rsidRPr="00995761" w:rsidRDefault="00A82A5C" w:rsidP="00A82A5C">
            <w:pPr>
              <w:spacing w:after="0" w:line="240" w:lineRule="auto"/>
              <w:ind w:firstLineChars="100" w:firstLine="200"/>
              <w:rPr>
                <w:rFonts w:asciiTheme="majorHAnsi" w:eastAsia="Times New Roman" w:hAnsiTheme="majorHAnsi" w:cs="Arial"/>
                <w:b w:val="0"/>
                <w:color w:val="000000"/>
                <w:sz w:val="20"/>
              </w:rPr>
            </w:pPr>
            <w:r w:rsidRPr="00995761">
              <w:rPr>
                <w:rFonts w:asciiTheme="majorHAnsi" w:eastAsia="Times New Roman" w:hAnsiTheme="majorHAnsi" w:cs="Arial"/>
                <w:b w:val="0"/>
                <w:color w:val="000000"/>
                <w:sz w:val="20"/>
              </w:rPr>
              <w:t>Outstanding</w:t>
            </w:r>
          </w:p>
        </w:tc>
        <w:tc>
          <w:tcPr>
            <w:tcW w:w="900" w:type="dxa"/>
            <w:noWrap/>
            <w:hideMark/>
          </w:tcPr>
          <w:p w14:paraId="687FD7F7"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45</w:t>
            </w:r>
          </w:p>
        </w:tc>
        <w:tc>
          <w:tcPr>
            <w:tcW w:w="1080" w:type="dxa"/>
          </w:tcPr>
          <w:p w14:paraId="0B8D1BCA" w14:textId="77777777" w:rsidR="00A82A5C" w:rsidRPr="00995761" w:rsidRDefault="00A82A5C" w:rsidP="00A82A5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8.7%</w:t>
            </w:r>
          </w:p>
        </w:tc>
      </w:tr>
    </w:tbl>
    <w:p w14:paraId="3F3BEA1E" w14:textId="77777777" w:rsidR="00A72145" w:rsidRDefault="00A72145" w:rsidP="00A82A5C">
      <w:pPr>
        <w:pStyle w:val="Paragraph"/>
        <w:numPr>
          <w:ilvl w:val="0"/>
          <w:numId w:val="0"/>
        </w:numPr>
        <w:spacing w:before="0" w:after="0"/>
        <w:ind w:left="630"/>
        <w:rPr>
          <w:rFonts w:ascii="Arial" w:hAnsi="Arial" w:cs="Arial"/>
          <w:kern w:val="28"/>
          <w:sz w:val="18"/>
          <w:szCs w:val="22"/>
          <w:lang w:val="en-US"/>
        </w:rPr>
      </w:pPr>
    </w:p>
    <w:p w14:paraId="789165C0" w14:textId="77777777" w:rsidR="00A82A5C" w:rsidRDefault="00A82A5C" w:rsidP="00A82A5C">
      <w:pPr>
        <w:pStyle w:val="Paragraph"/>
        <w:numPr>
          <w:ilvl w:val="0"/>
          <w:numId w:val="0"/>
        </w:numPr>
        <w:spacing w:before="0" w:after="0"/>
        <w:ind w:left="630"/>
        <w:rPr>
          <w:rFonts w:ascii="Arial" w:hAnsi="Arial" w:cs="Arial"/>
          <w:kern w:val="28"/>
          <w:sz w:val="18"/>
          <w:szCs w:val="22"/>
          <w:lang w:val="en-US"/>
        </w:rPr>
      </w:pPr>
      <w:r w:rsidRPr="00311C33">
        <w:rPr>
          <w:rFonts w:ascii="Arial" w:hAnsi="Arial" w:cs="Arial"/>
          <w:kern w:val="28"/>
          <w:sz w:val="18"/>
          <w:szCs w:val="22"/>
          <w:lang w:val="en-US"/>
        </w:rPr>
        <w:t xml:space="preserve">Source: </w:t>
      </w:r>
      <w:r>
        <w:rPr>
          <w:rFonts w:ascii="Arial" w:hAnsi="Arial" w:cs="Arial"/>
          <w:kern w:val="28"/>
          <w:sz w:val="18"/>
          <w:szCs w:val="22"/>
          <w:lang w:val="en-US"/>
        </w:rPr>
        <w:t>Data Base provided by the MLSS</w:t>
      </w:r>
    </w:p>
    <w:p w14:paraId="7CF96351" w14:textId="77777777" w:rsidR="00287338" w:rsidRDefault="00E67C0A" w:rsidP="004246EF">
      <w:pPr>
        <w:pStyle w:val="Paragraph"/>
        <w:numPr>
          <w:ilvl w:val="1"/>
          <w:numId w:val="6"/>
        </w:numPr>
        <w:ind w:left="540" w:hanging="522"/>
        <w:rPr>
          <w:rFonts w:ascii="Arial" w:hAnsi="Arial" w:cs="Arial"/>
          <w:kern w:val="28"/>
          <w:sz w:val="22"/>
          <w:szCs w:val="22"/>
          <w:lang w:val="en-US"/>
        </w:rPr>
      </w:pPr>
      <w:r w:rsidRPr="00287338">
        <w:rPr>
          <w:rFonts w:ascii="Arial" w:hAnsi="Arial" w:cs="Arial"/>
          <w:kern w:val="28"/>
          <w:sz w:val="22"/>
          <w:szCs w:val="22"/>
          <w:lang w:val="en-US"/>
        </w:rPr>
        <w:t>T</w:t>
      </w:r>
      <w:r w:rsidR="00C26565" w:rsidRPr="00287338">
        <w:rPr>
          <w:rFonts w:ascii="Arial" w:hAnsi="Arial" w:cs="Arial"/>
          <w:kern w:val="28"/>
          <w:sz w:val="22"/>
          <w:szCs w:val="22"/>
          <w:lang w:val="en-US"/>
        </w:rPr>
        <w:t xml:space="preserve">he </w:t>
      </w:r>
      <w:r w:rsidR="00357DB1" w:rsidRPr="00287338">
        <w:rPr>
          <w:rFonts w:ascii="Arial" w:hAnsi="Arial" w:cs="Arial"/>
          <w:kern w:val="28"/>
          <w:sz w:val="22"/>
          <w:szCs w:val="22"/>
          <w:lang w:val="en-US"/>
        </w:rPr>
        <w:t xml:space="preserve">main inefficiencies in the service provided </w:t>
      </w:r>
      <w:r w:rsidR="000417CA">
        <w:rPr>
          <w:rFonts w:ascii="Arial" w:hAnsi="Arial" w:cs="Arial"/>
          <w:kern w:val="28"/>
          <w:sz w:val="22"/>
          <w:szCs w:val="22"/>
          <w:lang w:val="en-US"/>
        </w:rPr>
        <w:t>identified by the study wer</w:t>
      </w:r>
      <w:r w:rsidR="00BB6924">
        <w:rPr>
          <w:rFonts w:ascii="Arial" w:hAnsi="Arial" w:cs="Arial"/>
          <w:kern w:val="28"/>
          <w:sz w:val="22"/>
          <w:szCs w:val="22"/>
          <w:lang w:val="en-US"/>
        </w:rPr>
        <w:t>e</w:t>
      </w:r>
      <w:r w:rsidR="00287338" w:rsidRPr="00287338">
        <w:rPr>
          <w:rFonts w:ascii="Arial" w:hAnsi="Arial" w:cs="Arial"/>
          <w:kern w:val="28"/>
          <w:sz w:val="22"/>
          <w:szCs w:val="22"/>
          <w:lang w:val="en-US"/>
        </w:rPr>
        <w:t>:</w:t>
      </w:r>
      <w:r w:rsidR="00357DB1" w:rsidRPr="00287338">
        <w:rPr>
          <w:rFonts w:ascii="Arial" w:hAnsi="Arial" w:cs="Arial"/>
          <w:kern w:val="28"/>
          <w:sz w:val="22"/>
          <w:szCs w:val="22"/>
          <w:lang w:val="en-US"/>
        </w:rPr>
        <w:t xml:space="preserve"> </w:t>
      </w:r>
      <w:r w:rsidR="00C26565" w:rsidRPr="00287338">
        <w:rPr>
          <w:rFonts w:ascii="Arial" w:hAnsi="Arial" w:cs="Arial"/>
          <w:kern w:val="28"/>
          <w:sz w:val="22"/>
          <w:szCs w:val="22"/>
          <w:lang w:val="en-US"/>
        </w:rPr>
        <w:t>inadequate supporting documentation</w:t>
      </w:r>
      <w:r w:rsidR="001D4E46" w:rsidRPr="00287338">
        <w:rPr>
          <w:rFonts w:ascii="Arial" w:hAnsi="Arial" w:cs="Arial"/>
          <w:kern w:val="28"/>
          <w:sz w:val="22"/>
          <w:szCs w:val="22"/>
          <w:lang w:val="en-US"/>
        </w:rPr>
        <w:t xml:space="preserve">, </w:t>
      </w:r>
      <w:r w:rsidR="001D4E46" w:rsidRPr="00287338">
        <w:rPr>
          <w:rFonts w:ascii="Arial" w:eastAsia="MS Mincho" w:hAnsi="Arial" w:cs="Arial"/>
          <w:sz w:val="22"/>
          <w:szCs w:val="22"/>
          <w:lang w:val="en-US"/>
        </w:rPr>
        <w:t xml:space="preserve">the lack of ICT tools </w:t>
      </w:r>
      <w:r w:rsidR="00287338" w:rsidRPr="00287338">
        <w:rPr>
          <w:rFonts w:ascii="Arial" w:eastAsia="MS Mincho" w:hAnsi="Arial" w:cs="Arial"/>
          <w:sz w:val="22"/>
          <w:szCs w:val="22"/>
          <w:lang w:val="en-US"/>
        </w:rPr>
        <w:t>and</w:t>
      </w:r>
      <w:r w:rsidR="001D4E46" w:rsidRPr="00287338">
        <w:rPr>
          <w:rFonts w:ascii="Arial" w:eastAsia="MS Mincho" w:hAnsi="Arial" w:cs="Arial"/>
          <w:sz w:val="22"/>
          <w:szCs w:val="22"/>
          <w:lang w:val="en-US"/>
        </w:rPr>
        <w:t xml:space="preserve"> the existence of outdated processes </w:t>
      </w:r>
      <w:r w:rsidR="00CE468D" w:rsidRPr="00287338">
        <w:rPr>
          <w:rFonts w:ascii="Arial" w:eastAsia="MS Mincho" w:hAnsi="Arial" w:cs="Arial"/>
          <w:sz w:val="22"/>
          <w:szCs w:val="22"/>
          <w:lang w:val="en-US"/>
        </w:rPr>
        <w:t>(</w:t>
      </w:r>
      <w:r w:rsidRPr="00287338">
        <w:rPr>
          <w:rFonts w:ascii="Arial" w:eastAsia="MS Mincho" w:hAnsi="Arial" w:cs="Arial"/>
          <w:sz w:val="22"/>
          <w:szCs w:val="22"/>
          <w:lang w:val="en-US"/>
        </w:rPr>
        <w:t>mainly manual and paper-based</w:t>
      </w:r>
      <w:r w:rsidR="00CE468D" w:rsidRPr="00287338">
        <w:rPr>
          <w:rFonts w:ascii="Arial" w:eastAsia="MS Mincho" w:hAnsi="Arial" w:cs="Arial"/>
          <w:sz w:val="22"/>
          <w:szCs w:val="22"/>
          <w:lang w:val="en-US"/>
        </w:rPr>
        <w:t>)</w:t>
      </w:r>
      <w:r w:rsidRPr="00287338">
        <w:rPr>
          <w:rFonts w:ascii="Arial" w:eastAsia="MS Mincho" w:hAnsi="Arial" w:cs="Arial"/>
          <w:sz w:val="22"/>
          <w:szCs w:val="22"/>
          <w:lang w:val="en-US"/>
        </w:rPr>
        <w:t xml:space="preserve">. </w:t>
      </w:r>
      <w:r w:rsidR="007278CF" w:rsidRPr="00287338">
        <w:rPr>
          <w:rFonts w:ascii="Arial" w:hAnsi="Arial" w:cs="Arial"/>
          <w:kern w:val="28"/>
          <w:sz w:val="22"/>
          <w:szCs w:val="22"/>
          <w:lang w:val="en-US"/>
        </w:rPr>
        <w:t xml:space="preserve">With the development of an electronic work permit system, the </w:t>
      </w:r>
      <w:bookmarkStart w:id="2" w:name="_Hlk491177264"/>
      <w:r w:rsidR="000C3DB7" w:rsidRPr="00287338">
        <w:rPr>
          <w:rFonts w:ascii="Arial" w:hAnsi="Arial" w:cs="Arial"/>
          <w:kern w:val="28"/>
          <w:sz w:val="22"/>
          <w:szCs w:val="22"/>
          <w:lang w:val="en-US"/>
        </w:rPr>
        <w:t>user</w:t>
      </w:r>
      <w:r w:rsidR="00287338" w:rsidRPr="00287338">
        <w:rPr>
          <w:rFonts w:ascii="Arial" w:hAnsi="Arial" w:cs="Arial"/>
          <w:kern w:val="28"/>
          <w:sz w:val="22"/>
          <w:szCs w:val="22"/>
          <w:lang w:val="en-US"/>
        </w:rPr>
        <w:t>s</w:t>
      </w:r>
      <w:r w:rsidR="007278CF" w:rsidRPr="00287338">
        <w:rPr>
          <w:rFonts w:ascii="Arial" w:hAnsi="Arial" w:cs="Arial"/>
          <w:kern w:val="28"/>
          <w:sz w:val="22"/>
          <w:szCs w:val="22"/>
          <w:lang w:val="en-US"/>
        </w:rPr>
        <w:t xml:space="preserve"> </w:t>
      </w:r>
      <w:r w:rsidR="00287338" w:rsidRPr="00287338">
        <w:rPr>
          <w:rFonts w:ascii="Arial" w:hAnsi="Arial" w:cs="Arial"/>
          <w:kern w:val="28"/>
          <w:sz w:val="22"/>
          <w:szCs w:val="22"/>
          <w:lang w:val="en-US"/>
        </w:rPr>
        <w:t>of this service</w:t>
      </w:r>
      <w:r w:rsidR="007278CF" w:rsidRPr="00287338">
        <w:rPr>
          <w:rFonts w:ascii="Arial" w:hAnsi="Arial" w:cs="Arial"/>
          <w:kern w:val="28"/>
          <w:sz w:val="22"/>
          <w:szCs w:val="22"/>
          <w:lang w:val="en-US"/>
        </w:rPr>
        <w:t xml:space="preserve"> will </w:t>
      </w:r>
      <w:bookmarkEnd w:id="2"/>
      <w:r w:rsidR="000C3DB7" w:rsidRPr="00287338">
        <w:rPr>
          <w:rFonts w:ascii="Arial" w:hAnsi="Arial" w:cs="Arial"/>
          <w:kern w:val="28"/>
          <w:sz w:val="22"/>
          <w:szCs w:val="22"/>
          <w:lang w:val="en-US"/>
        </w:rPr>
        <w:t>experience</w:t>
      </w:r>
      <w:r w:rsidR="0097039F" w:rsidRPr="00287338">
        <w:rPr>
          <w:rFonts w:ascii="Arial" w:hAnsi="Arial" w:cs="Arial"/>
          <w:kern w:val="28"/>
          <w:sz w:val="22"/>
          <w:szCs w:val="22"/>
          <w:lang w:val="en-US"/>
        </w:rPr>
        <w:t xml:space="preserve"> </w:t>
      </w:r>
      <w:r w:rsidR="000C3DB7" w:rsidRPr="00287338">
        <w:rPr>
          <w:rFonts w:ascii="Arial" w:hAnsi="Arial" w:cs="Arial"/>
          <w:kern w:val="28"/>
          <w:sz w:val="22"/>
          <w:szCs w:val="22"/>
          <w:lang w:val="en-US"/>
        </w:rPr>
        <w:t>a lower waiting time, less</w:t>
      </w:r>
      <w:r w:rsidR="000C3DB7" w:rsidRPr="00287338">
        <w:rPr>
          <w:rFonts w:ascii="Arial" w:hAnsi="Arial" w:cs="Arial"/>
          <w:sz w:val="22"/>
          <w:szCs w:val="22"/>
          <w:lang w:val="en-US"/>
        </w:rPr>
        <w:t xml:space="preserve"> number of visits to the ministry</w:t>
      </w:r>
      <w:r w:rsidR="00287338" w:rsidRPr="00287338">
        <w:rPr>
          <w:rFonts w:ascii="Arial" w:hAnsi="Arial" w:cs="Arial"/>
          <w:sz w:val="22"/>
          <w:szCs w:val="22"/>
          <w:lang w:val="en-US"/>
        </w:rPr>
        <w:t xml:space="preserve">, and less </w:t>
      </w:r>
      <w:r w:rsidR="000C3DB7" w:rsidRPr="00287338">
        <w:rPr>
          <w:rFonts w:ascii="Arial" w:hAnsi="Arial" w:cs="Arial"/>
          <w:sz w:val="22"/>
          <w:szCs w:val="22"/>
          <w:lang w:val="en-US"/>
        </w:rPr>
        <w:t xml:space="preserve">transportation </w:t>
      </w:r>
      <w:r w:rsidR="00287338" w:rsidRPr="00287338">
        <w:rPr>
          <w:rFonts w:ascii="Arial" w:hAnsi="Arial" w:cs="Arial"/>
          <w:sz w:val="22"/>
          <w:szCs w:val="22"/>
          <w:lang w:val="en-US"/>
        </w:rPr>
        <w:t>costs</w:t>
      </w:r>
      <w:r w:rsidR="000C3DB7" w:rsidRPr="00287338">
        <w:rPr>
          <w:rFonts w:ascii="Arial" w:hAnsi="Arial" w:cs="Arial"/>
          <w:sz w:val="22"/>
          <w:szCs w:val="22"/>
          <w:lang w:val="en-US"/>
        </w:rPr>
        <w:t xml:space="preserve"> </w:t>
      </w:r>
      <w:r w:rsidR="00287338">
        <w:rPr>
          <w:rFonts w:ascii="Arial" w:hAnsi="Arial" w:cs="Arial"/>
          <w:sz w:val="22"/>
          <w:szCs w:val="22"/>
          <w:lang w:val="en-US"/>
        </w:rPr>
        <w:t xml:space="preserve">for the issuance of </w:t>
      </w:r>
      <w:r w:rsidR="000C3DB7" w:rsidRPr="00287338">
        <w:rPr>
          <w:rFonts w:ascii="Arial" w:hAnsi="Arial" w:cs="Arial"/>
          <w:sz w:val="22"/>
          <w:szCs w:val="22"/>
          <w:lang w:val="en-US"/>
        </w:rPr>
        <w:t>the permit</w:t>
      </w:r>
      <w:r w:rsidR="00287338" w:rsidRPr="00287338">
        <w:rPr>
          <w:rFonts w:ascii="Arial" w:hAnsi="Arial" w:cs="Arial"/>
          <w:kern w:val="28"/>
          <w:sz w:val="22"/>
          <w:szCs w:val="22"/>
          <w:lang w:val="en-US"/>
        </w:rPr>
        <w:t xml:space="preserve">. </w:t>
      </w:r>
    </w:p>
    <w:p w14:paraId="06642246" w14:textId="77777777" w:rsidR="00C34F9F" w:rsidRPr="00FB2ECB" w:rsidRDefault="00287338" w:rsidP="00FB2ECB">
      <w:pPr>
        <w:pStyle w:val="Paragraph"/>
        <w:numPr>
          <w:ilvl w:val="1"/>
          <w:numId w:val="6"/>
        </w:numPr>
        <w:ind w:left="540" w:hanging="522"/>
        <w:rPr>
          <w:rFonts w:ascii="Arial" w:hAnsi="Arial" w:cs="Arial"/>
          <w:kern w:val="28"/>
          <w:sz w:val="22"/>
          <w:szCs w:val="22"/>
          <w:lang w:val="en-US"/>
        </w:rPr>
      </w:pPr>
      <w:r w:rsidRPr="00FB2ECB">
        <w:rPr>
          <w:rFonts w:ascii="Arial" w:hAnsi="Arial" w:cs="Arial"/>
          <w:kern w:val="28"/>
          <w:sz w:val="22"/>
          <w:szCs w:val="22"/>
          <w:lang w:val="en-US"/>
        </w:rPr>
        <w:t xml:space="preserve">Based on the previous information the quantifiable savings </w:t>
      </w:r>
      <w:r w:rsidR="00726049" w:rsidRPr="00FB2ECB">
        <w:rPr>
          <w:rFonts w:ascii="Arial" w:hAnsi="Arial" w:cs="Arial"/>
          <w:kern w:val="28"/>
          <w:sz w:val="22"/>
          <w:szCs w:val="22"/>
          <w:lang w:val="en-US"/>
        </w:rPr>
        <w:t xml:space="preserve">included in the present analysis </w:t>
      </w:r>
      <w:r w:rsidRPr="00FB2ECB">
        <w:rPr>
          <w:rFonts w:ascii="Arial" w:hAnsi="Arial" w:cs="Arial"/>
          <w:kern w:val="28"/>
          <w:sz w:val="22"/>
          <w:szCs w:val="22"/>
          <w:lang w:val="en-US"/>
        </w:rPr>
        <w:t xml:space="preserve">were the following: (i) </w:t>
      </w:r>
      <w:r w:rsidR="002D4400" w:rsidRPr="00FB2ECB">
        <w:rPr>
          <w:rFonts w:ascii="Arial" w:hAnsi="Arial" w:cs="Arial"/>
          <w:kern w:val="28"/>
          <w:sz w:val="22"/>
          <w:szCs w:val="22"/>
          <w:lang w:val="en-US"/>
        </w:rPr>
        <w:t>salar</w:t>
      </w:r>
      <w:r w:rsidR="00275AF3" w:rsidRPr="00FB2ECB">
        <w:rPr>
          <w:rFonts w:ascii="Arial" w:hAnsi="Arial" w:cs="Arial"/>
          <w:kern w:val="28"/>
          <w:sz w:val="22"/>
          <w:szCs w:val="22"/>
          <w:lang w:val="en-US"/>
        </w:rPr>
        <w:t>ies (economic contributions)</w:t>
      </w:r>
      <w:r w:rsidR="002D4400" w:rsidRPr="00FB2ECB">
        <w:rPr>
          <w:rFonts w:ascii="Arial" w:hAnsi="Arial" w:cs="Arial"/>
          <w:kern w:val="28"/>
          <w:sz w:val="22"/>
          <w:szCs w:val="22"/>
          <w:lang w:val="en-US"/>
        </w:rPr>
        <w:t xml:space="preserve"> of</w:t>
      </w:r>
      <w:r w:rsidR="00FB2ECB" w:rsidRPr="00FB2ECB">
        <w:rPr>
          <w:rFonts w:ascii="Arial" w:hAnsi="Arial" w:cs="Arial"/>
          <w:kern w:val="28"/>
          <w:sz w:val="22"/>
          <w:szCs w:val="22"/>
          <w:lang w:val="en-US"/>
        </w:rPr>
        <w:t xml:space="preserve"> foreigners will receive thanks to the </w:t>
      </w:r>
      <w:proofErr w:type="spellStart"/>
      <w:r w:rsidR="00FB2ECB" w:rsidRPr="00FB2ECB">
        <w:rPr>
          <w:rFonts w:ascii="Arial" w:hAnsi="Arial" w:cs="Arial"/>
          <w:kern w:val="28"/>
          <w:sz w:val="22"/>
          <w:szCs w:val="22"/>
          <w:lang w:val="en-US"/>
        </w:rPr>
        <w:t>decrese</w:t>
      </w:r>
      <w:proofErr w:type="spellEnd"/>
      <w:r w:rsidR="00FB2ECB" w:rsidRPr="00FB2ECB">
        <w:rPr>
          <w:rFonts w:ascii="Arial" w:hAnsi="Arial" w:cs="Arial"/>
          <w:kern w:val="28"/>
          <w:sz w:val="22"/>
          <w:szCs w:val="22"/>
          <w:lang w:val="en-US"/>
        </w:rPr>
        <w:t xml:space="preserve"> in </w:t>
      </w:r>
      <w:r w:rsidRPr="00FB2ECB">
        <w:rPr>
          <w:rFonts w:ascii="Arial" w:hAnsi="Arial" w:cs="Arial"/>
          <w:kern w:val="28"/>
          <w:sz w:val="22"/>
          <w:szCs w:val="22"/>
          <w:lang w:val="en-US"/>
        </w:rPr>
        <w:t xml:space="preserve">outstanding </w:t>
      </w:r>
      <w:r w:rsidR="002D4400" w:rsidRPr="00FB2ECB">
        <w:rPr>
          <w:rFonts w:ascii="Arial" w:hAnsi="Arial" w:cs="Arial"/>
          <w:kern w:val="28"/>
          <w:sz w:val="22"/>
          <w:szCs w:val="22"/>
          <w:lang w:val="en-US"/>
        </w:rPr>
        <w:t xml:space="preserve">and </w:t>
      </w:r>
      <w:r w:rsidRPr="00FB2ECB">
        <w:rPr>
          <w:rFonts w:ascii="Arial" w:hAnsi="Arial" w:cs="Arial"/>
          <w:kern w:val="28"/>
          <w:sz w:val="22"/>
          <w:szCs w:val="22"/>
          <w:lang w:val="en-US"/>
        </w:rPr>
        <w:t xml:space="preserve">refused </w:t>
      </w:r>
      <w:r w:rsidR="002D4400" w:rsidRPr="00FB2ECB">
        <w:rPr>
          <w:rFonts w:ascii="Arial" w:hAnsi="Arial" w:cs="Arial"/>
          <w:kern w:val="28"/>
          <w:sz w:val="22"/>
          <w:szCs w:val="22"/>
          <w:lang w:val="en-US"/>
        </w:rPr>
        <w:t>permits</w:t>
      </w:r>
      <w:r w:rsidR="00FB2ECB">
        <w:rPr>
          <w:rFonts w:ascii="Arial" w:hAnsi="Arial" w:cs="Arial"/>
          <w:kern w:val="28"/>
          <w:sz w:val="22"/>
          <w:szCs w:val="22"/>
          <w:lang w:val="en-US"/>
        </w:rPr>
        <w:t xml:space="preserve">, </w:t>
      </w:r>
      <w:r w:rsidRPr="00FB2ECB">
        <w:rPr>
          <w:rFonts w:ascii="Arial" w:hAnsi="Arial" w:cs="Arial"/>
          <w:kern w:val="28"/>
          <w:sz w:val="22"/>
          <w:szCs w:val="22"/>
          <w:lang w:val="en-US"/>
        </w:rPr>
        <w:t>(ii)</w:t>
      </w:r>
      <w:r w:rsidR="00DD08BA" w:rsidRPr="00FB2ECB">
        <w:rPr>
          <w:rFonts w:ascii="Arial" w:hAnsi="Arial" w:cs="Arial"/>
          <w:kern w:val="28"/>
          <w:sz w:val="22"/>
          <w:szCs w:val="22"/>
          <w:lang w:val="en-US"/>
        </w:rPr>
        <w:t xml:space="preserve"> </w:t>
      </w:r>
      <w:r w:rsidRPr="00FB2ECB">
        <w:rPr>
          <w:rFonts w:ascii="Arial" w:hAnsi="Arial" w:cs="Arial"/>
          <w:kern w:val="28"/>
          <w:sz w:val="22"/>
          <w:szCs w:val="22"/>
          <w:lang w:val="en-US"/>
        </w:rPr>
        <w:t>the increase in demand of permits due to a more efficient process</w:t>
      </w:r>
      <w:r w:rsidR="002C6C2C" w:rsidRPr="00FB2ECB">
        <w:rPr>
          <w:rFonts w:ascii="Arial" w:hAnsi="Arial" w:cs="Arial"/>
          <w:kern w:val="28"/>
          <w:sz w:val="22"/>
          <w:szCs w:val="22"/>
          <w:lang w:val="en-US"/>
        </w:rPr>
        <w:t xml:space="preserve"> (</w:t>
      </w:r>
      <w:r w:rsidRPr="00FB2ECB">
        <w:rPr>
          <w:rFonts w:ascii="Arial" w:hAnsi="Arial" w:cs="Arial"/>
          <w:kern w:val="28"/>
          <w:sz w:val="22"/>
          <w:szCs w:val="22"/>
          <w:lang w:val="en-US"/>
        </w:rPr>
        <w:t xml:space="preserve">mainly of entities that will stop </w:t>
      </w:r>
      <w:r w:rsidR="002C6C2C" w:rsidRPr="00FB2ECB">
        <w:rPr>
          <w:rFonts w:ascii="Arial" w:hAnsi="Arial" w:cs="Arial"/>
          <w:kern w:val="28"/>
          <w:sz w:val="22"/>
          <w:szCs w:val="22"/>
          <w:lang w:val="en-US"/>
        </w:rPr>
        <w:t xml:space="preserve">hiring foreigners </w:t>
      </w:r>
      <w:r w:rsidRPr="00FB2ECB">
        <w:rPr>
          <w:rFonts w:ascii="Arial" w:hAnsi="Arial" w:cs="Arial"/>
          <w:kern w:val="28"/>
          <w:sz w:val="22"/>
          <w:szCs w:val="22"/>
          <w:lang w:val="en-US"/>
        </w:rPr>
        <w:t xml:space="preserve">without work permits and </w:t>
      </w:r>
      <w:r w:rsidR="002C6C2C" w:rsidRPr="00FB2ECB">
        <w:rPr>
          <w:rFonts w:ascii="Arial" w:hAnsi="Arial" w:cs="Arial"/>
          <w:kern w:val="28"/>
          <w:sz w:val="22"/>
          <w:szCs w:val="22"/>
          <w:lang w:val="en-US"/>
        </w:rPr>
        <w:t xml:space="preserve">of entities </w:t>
      </w:r>
      <w:r w:rsidRPr="00FB2ECB">
        <w:rPr>
          <w:rFonts w:ascii="Arial" w:hAnsi="Arial" w:cs="Arial"/>
          <w:kern w:val="28"/>
          <w:sz w:val="22"/>
          <w:szCs w:val="22"/>
          <w:lang w:val="en-US"/>
        </w:rPr>
        <w:t xml:space="preserve">that </w:t>
      </w:r>
      <w:r w:rsidRPr="00FB2ECB">
        <w:rPr>
          <w:rFonts w:ascii="Arial" w:hAnsi="Arial" w:cs="Arial"/>
          <w:kern w:val="28"/>
          <w:sz w:val="22"/>
          <w:szCs w:val="22"/>
          <w:lang w:val="en-US"/>
        </w:rPr>
        <w:lastRenderedPageBreak/>
        <w:t>will consider Jamaica as a country that facilita</w:t>
      </w:r>
      <w:r w:rsidR="002C6C2C" w:rsidRPr="00FB2ECB">
        <w:rPr>
          <w:rFonts w:ascii="Arial" w:hAnsi="Arial" w:cs="Arial"/>
          <w:kern w:val="28"/>
          <w:sz w:val="22"/>
          <w:szCs w:val="22"/>
          <w:lang w:val="en-US"/>
        </w:rPr>
        <w:t>tes the entry of new skills)</w:t>
      </w:r>
      <w:r w:rsidR="00DD08BA" w:rsidRPr="00FB2ECB">
        <w:rPr>
          <w:rFonts w:ascii="Arial" w:hAnsi="Arial" w:cs="Arial"/>
          <w:kern w:val="28"/>
          <w:sz w:val="22"/>
          <w:szCs w:val="22"/>
          <w:lang w:val="en-US"/>
        </w:rPr>
        <w:t xml:space="preserve"> and (iii) the decrease in associated costs</w:t>
      </w:r>
      <w:r w:rsidR="000417CA" w:rsidRPr="00FB2ECB">
        <w:rPr>
          <w:rFonts w:ascii="Arial" w:hAnsi="Arial" w:cs="Arial"/>
          <w:kern w:val="28"/>
          <w:sz w:val="22"/>
          <w:szCs w:val="22"/>
          <w:lang w:val="en-US"/>
        </w:rPr>
        <w:t xml:space="preserve"> (transportation costs and time)</w:t>
      </w:r>
      <w:r w:rsidR="00DD08BA" w:rsidRPr="00FB2ECB">
        <w:rPr>
          <w:rFonts w:ascii="Arial" w:hAnsi="Arial" w:cs="Arial"/>
          <w:kern w:val="28"/>
          <w:sz w:val="22"/>
          <w:szCs w:val="22"/>
          <w:lang w:val="en-US"/>
        </w:rPr>
        <w:t xml:space="preserve"> </w:t>
      </w:r>
      <w:r w:rsidR="000417CA" w:rsidRPr="00FB2ECB">
        <w:rPr>
          <w:rFonts w:ascii="Arial" w:hAnsi="Arial" w:cs="Arial"/>
          <w:kern w:val="28"/>
          <w:sz w:val="22"/>
          <w:szCs w:val="22"/>
          <w:lang w:val="en-US"/>
        </w:rPr>
        <w:t xml:space="preserve">to foreigners </w:t>
      </w:r>
      <w:r w:rsidR="00DD08BA" w:rsidRPr="00FB2ECB">
        <w:rPr>
          <w:rFonts w:ascii="Arial" w:hAnsi="Arial" w:cs="Arial"/>
          <w:kern w:val="28"/>
          <w:sz w:val="22"/>
          <w:szCs w:val="22"/>
          <w:lang w:val="en-US"/>
        </w:rPr>
        <w:t>when visiting the MLSS to process the permit</w:t>
      </w:r>
      <w:r w:rsidR="00DD08BA" w:rsidRPr="00287338">
        <w:rPr>
          <w:rStyle w:val="FootnoteReference"/>
          <w:rFonts w:ascii="Arial" w:hAnsi="Arial" w:cs="Arial"/>
          <w:sz w:val="22"/>
          <w:szCs w:val="22"/>
          <w:lang w:val="en-US"/>
        </w:rPr>
        <w:footnoteReference w:id="8"/>
      </w:r>
    </w:p>
    <w:p w14:paraId="4A83970B" w14:textId="77777777" w:rsidR="00FB2ECB" w:rsidRPr="00FB2ECB" w:rsidRDefault="00195F7B" w:rsidP="00DD08BA">
      <w:pPr>
        <w:pStyle w:val="Paragraph"/>
        <w:numPr>
          <w:ilvl w:val="1"/>
          <w:numId w:val="6"/>
        </w:numPr>
        <w:ind w:left="540" w:hanging="522"/>
        <w:rPr>
          <w:rFonts w:ascii="Arial" w:hAnsi="Arial" w:cs="Arial"/>
          <w:kern w:val="28"/>
          <w:sz w:val="22"/>
          <w:szCs w:val="22"/>
          <w:lang w:val="en-US"/>
        </w:rPr>
      </w:pPr>
      <w:r w:rsidRPr="00CF6AC9">
        <w:rPr>
          <w:rFonts w:ascii="Arial" w:hAnsi="Arial" w:cs="Arial"/>
          <w:kern w:val="28"/>
          <w:sz w:val="22"/>
          <w:szCs w:val="22"/>
          <w:lang w:val="en-US"/>
        </w:rPr>
        <w:t xml:space="preserve">To estimate these benefits the following assumptions were considered: (i) the MTSS will take </w:t>
      </w:r>
      <w:r w:rsidR="00182A4E">
        <w:rPr>
          <w:rFonts w:ascii="Arial" w:hAnsi="Arial" w:cs="Arial"/>
          <w:kern w:val="28"/>
          <w:sz w:val="22"/>
          <w:szCs w:val="22"/>
          <w:lang w:val="en-US"/>
        </w:rPr>
        <w:t xml:space="preserve">time </w:t>
      </w:r>
      <w:r w:rsidRPr="00CF6AC9">
        <w:rPr>
          <w:rFonts w:ascii="Arial" w:hAnsi="Arial" w:cs="Arial"/>
          <w:kern w:val="28"/>
          <w:sz w:val="22"/>
          <w:szCs w:val="22"/>
          <w:lang w:val="en-US"/>
        </w:rPr>
        <w:t>to equip the department with ICT tools, update the process and retrain the staff, therefore benefits a</w:t>
      </w:r>
      <w:r w:rsidR="008D5FE6">
        <w:rPr>
          <w:rFonts w:ascii="Arial" w:hAnsi="Arial" w:cs="Arial"/>
          <w:kern w:val="28"/>
          <w:sz w:val="22"/>
          <w:szCs w:val="22"/>
          <w:lang w:val="en-US"/>
        </w:rPr>
        <w:t xml:space="preserve">t the beginning will be very small, the assumptions of </w:t>
      </w:r>
      <w:r w:rsidR="00625846">
        <w:rPr>
          <w:rFonts w:ascii="Arial" w:hAnsi="Arial" w:cs="Arial"/>
          <w:kern w:val="28"/>
          <w:sz w:val="22"/>
          <w:szCs w:val="22"/>
          <w:lang w:val="en-US"/>
        </w:rPr>
        <w:t>growth rate</w:t>
      </w:r>
      <w:r w:rsidR="008D5FE6">
        <w:rPr>
          <w:rFonts w:ascii="Arial" w:hAnsi="Arial" w:cs="Arial"/>
          <w:kern w:val="28"/>
          <w:sz w:val="22"/>
          <w:szCs w:val="22"/>
          <w:lang w:val="en-US"/>
        </w:rPr>
        <w:t xml:space="preserve"> used </w:t>
      </w:r>
      <w:r w:rsidR="00182A4E">
        <w:rPr>
          <w:rFonts w:ascii="Arial" w:hAnsi="Arial" w:cs="Arial"/>
          <w:kern w:val="28"/>
          <w:sz w:val="22"/>
          <w:szCs w:val="22"/>
          <w:lang w:val="en-US"/>
        </w:rPr>
        <w:t>are</w:t>
      </w:r>
      <w:r w:rsidR="008D5FE6">
        <w:rPr>
          <w:rFonts w:ascii="Arial" w:hAnsi="Arial" w:cs="Arial"/>
          <w:kern w:val="28"/>
          <w:sz w:val="22"/>
          <w:szCs w:val="22"/>
          <w:lang w:val="en-US"/>
        </w:rPr>
        <w:t xml:space="preserve"> </w:t>
      </w:r>
      <w:r w:rsidR="00182A4E">
        <w:rPr>
          <w:rFonts w:ascii="Arial" w:hAnsi="Arial" w:cs="Arial"/>
          <w:kern w:val="28"/>
          <w:sz w:val="22"/>
          <w:szCs w:val="22"/>
          <w:lang w:val="en-US"/>
        </w:rPr>
        <w:t>showed</w:t>
      </w:r>
      <w:r w:rsidR="008D5FE6">
        <w:rPr>
          <w:rFonts w:ascii="Arial" w:hAnsi="Arial" w:cs="Arial"/>
          <w:kern w:val="28"/>
          <w:sz w:val="22"/>
          <w:szCs w:val="22"/>
          <w:lang w:val="en-US"/>
        </w:rPr>
        <w:t xml:space="preserve"> in table </w:t>
      </w:r>
      <w:r w:rsidR="00182A4E">
        <w:rPr>
          <w:rFonts w:ascii="Arial" w:hAnsi="Arial" w:cs="Arial"/>
          <w:kern w:val="28"/>
          <w:sz w:val="22"/>
          <w:szCs w:val="22"/>
          <w:lang w:val="en-US"/>
        </w:rPr>
        <w:t>6</w:t>
      </w:r>
      <w:r w:rsidR="008D5FE6">
        <w:rPr>
          <w:rFonts w:ascii="Arial" w:hAnsi="Arial" w:cs="Arial"/>
          <w:kern w:val="28"/>
          <w:sz w:val="22"/>
          <w:szCs w:val="22"/>
          <w:lang w:val="en-US"/>
        </w:rPr>
        <w:t xml:space="preserve"> </w:t>
      </w:r>
      <w:r w:rsidR="00FE7BCB">
        <w:rPr>
          <w:rFonts w:ascii="Arial" w:hAnsi="Arial" w:cs="Arial"/>
          <w:kern w:val="28"/>
          <w:sz w:val="22"/>
          <w:szCs w:val="22"/>
          <w:lang w:val="en-US"/>
        </w:rPr>
        <w:t xml:space="preserve"> and</w:t>
      </w:r>
      <w:r w:rsidRPr="00CF6AC9">
        <w:rPr>
          <w:rFonts w:ascii="Arial" w:hAnsi="Arial" w:cs="Arial"/>
          <w:kern w:val="28"/>
          <w:sz w:val="22"/>
          <w:szCs w:val="22"/>
          <w:lang w:val="en-US"/>
        </w:rPr>
        <w:t xml:space="preserve"> (ii) </w:t>
      </w:r>
      <w:r w:rsidR="00DD08BA" w:rsidRPr="00CF6AC9">
        <w:rPr>
          <w:rFonts w:ascii="Arial" w:hAnsi="Arial" w:cs="Arial"/>
          <w:kern w:val="28"/>
          <w:sz w:val="22"/>
          <w:szCs w:val="22"/>
          <w:lang w:val="en-US"/>
        </w:rPr>
        <w:t xml:space="preserve">an </w:t>
      </w:r>
      <w:r w:rsidR="00DD08BA" w:rsidRPr="00CF6AC9">
        <w:rPr>
          <w:rFonts w:ascii="Arial" w:hAnsi="Arial" w:cs="Arial"/>
          <w:sz w:val="22"/>
          <w:szCs w:val="22"/>
          <w:lang w:val="en-US"/>
        </w:rPr>
        <w:t xml:space="preserve">annual growth rate of </w:t>
      </w:r>
      <w:r w:rsidR="00FE7BCB">
        <w:rPr>
          <w:rFonts w:ascii="Arial" w:hAnsi="Arial" w:cs="Arial"/>
          <w:sz w:val="22"/>
          <w:szCs w:val="22"/>
          <w:lang w:val="en-US"/>
        </w:rPr>
        <w:t>1</w:t>
      </w:r>
      <w:r w:rsidR="00DD08BA" w:rsidRPr="00CF6AC9">
        <w:rPr>
          <w:rFonts w:ascii="Arial" w:hAnsi="Arial" w:cs="Arial"/>
          <w:sz w:val="22"/>
          <w:szCs w:val="22"/>
          <w:lang w:val="en-US"/>
        </w:rPr>
        <w:t>%</w:t>
      </w:r>
      <w:r w:rsidR="00DD08BA">
        <w:rPr>
          <w:rStyle w:val="FootnoteReference"/>
          <w:rFonts w:ascii="Arial" w:hAnsi="Arial" w:cs="Arial"/>
          <w:sz w:val="22"/>
          <w:szCs w:val="22"/>
          <w:lang w:val="en-US"/>
        </w:rPr>
        <w:footnoteReference w:id="9"/>
      </w:r>
      <w:r w:rsidR="00DD08BA" w:rsidRPr="00CF6AC9">
        <w:rPr>
          <w:rFonts w:ascii="Arial" w:hAnsi="Arial" w:cs="Arial"/>
          <w:sz w:val="22"/>
          <w:szCs w:val="22"/>
          <w:lang w:val="en-US"/>
        </w:rPr>
        <w:t xml:space="preserve"> </w:t>
      </w:r>
      <w:r w:rsidR="00625846">
        <w:rPr>
          <w:rFonts w:ascii="Arial" w:hAnsi="Arial" w:cs="Arial"/>
          <w:sz w:val="22"/>
          <w:szCs w:val="22"/>
          <w:lang w:val="en-US"/>
        </w:rPr>
        <w:t xml:space="preserve">of the work permits received </w:t>
      </w:r>
      <w:r w:rsidR="00DD08BA" w:rsidRPr="00CF6AC9">
        <w:rPr>
          <w:rFonts w:ascii="Arial" w:hAnsi="Arial" w:cs="Arial"/>
          <w:sz w:val="22"/>
          <w:szCs w:val="22"/>
          <w:lang w:val="en-US"/>
        </w:rPr>
        <w:t>was assumed</w:t>
      </w:r>
      <w:r w:rsidR="00625846">
        <w:rPr>
          <w:rFonts w:ascii="Arial" w:hAnsi="Arial" w:cs="Arial"/>
          <w:sz w:val="22"/>
          <w:szCs w:val="22"/>
          <w:lang w:val="en-US"/>
        </w:rPr>
        <w:t xml:space="preserve"> </w:t>
      </w:r>
      <w:r w:rsidR="00DD08BA" w:rsidRPr="00CF6AC9">
        <w:rPr>
          <w:rFonts w:ascii="Arial" w:hAnsi="Arial" w:cs="Arial"/>
          <w:sz w:val="22"/>
          <w:szCs w:val="22"/>
          <w:lang w:val="en-US"/>
        </w:rPr>
        <w:t xml:space="preserve">during the first years of quantifiable savings and of </w:t>
      </w:r>
      <w:r w:rsidR="00FE7BCB">
        <w:rPr>
          <w:rFonts w:ascii="Arial" w:hAnsi="Arial" w:cs="Arial"/>
          <w:sz w:val="22"/>
          <w:szCs w:val="22"/>
          <w:lang w:val="en-US"/>
        </w:rPr>
        <w:t>2</w:t>
      </w:r>
      <w:r w:rsidR="00DD08BA" w:rsidRPr="00CF6AC9">
        <w:rPr>
          <w:rFonts w:ascii="Arial" w:hAnsi="Arial" w:cs="Arial"/>
          <w:sz w:val="22"/>
          <w:szCs w:val="22"/>
          <w:lang w:val="en-US"/>
        </w:rPr>
        <w:t xml:space="preserve">% after the </w:t>
      </w:r>
      <w:r w:rsidR="00DD08BA">
        <w:rPr>
          <w:rFonts w:ascii="Arial" w:hAnsi="Arial" w:cs="Arial"/>
          <w:sz w:val="22"/>
          <w:szCs w:val="22"/>
          <w:lang w:val="en-US"/>
        </w:rPr>
        <w:t>7</w:t>
      </w:r>
      <w:r w:rsidR="00DD08BA" w:rsidRPr="00CF6AC9">
        <w:rPr>
          <w:rFonts w:ascii="Arial" w:hAnsi="Arial" w:cs="Arial"/>
          <w:sz w:val="22"/>
          <w:szCs w:val="22"/>
          <w:lang w:val="en-US"/>
        </w:rPr>
        <w:t>th year of implementation of the programme</w:t>
      </w:r>
      <w:r w:rsidR="00DD08BA">
        <w:rPr>
          <w:rStyle w:val="FootnoteReference"/>
          <w:rFonts w:ascii="Arial" w:hAnsi="Arial" w:cs="Arial"/>
          <w:sz w:val="22"/>
          <w:szCs w:val="22"/>
          <w:lang w:val="en-US"/>
        </w:rPr>
        <w:footnoteReference w:id="10"/>
      </w:r>
      <w:r w:rsidR="00DD08BA" w:rsidRPr="00CF6AC9">
        <w:rPr>
          <w:rFonts w:ascii="Arial" w:hAnsi="Arial" w:cs="Arial"/>
          <w:sz w:val="22"/>
          <w:szCs w:val="22"/>
          <w:lang w:val="en-US"/>
        </w:rPr>
        <w:t>; the latter reflects the increase in demand of permits due to a more efficient process</w:t>
      </w:r>
      <w:r w:rsidR="00DD08BA">
        <w:rPr>
          <w:rFonts w:ascii="Arial" w:hAnsi="Arial" w:cs="Arial"/>
          <w:sz w:val="22"/>
          <w:szCs w:val="22"/>
          <w:lang w:val="en-US"/>
        </w:rPr>
        <w:t>.</w:t>
      </w:r>
      <w:r w:rsidR="00FE7BCB">
        <w:rPr>
          <w:rFonts w:ascii="Arial" w:hAnsi="Arial" w:cs="Arial"/>
          <w:sz w:val="22"/>
          <w:szCs w:val="22"/>
          <w:lang w:val="en-US"/>
        </w:rPr>
        <w:t xml:space="preserve"> </w:t>
      </w:r>
    </w:p>
    <w:p w14:paraId="35466301" w14:textId="77777777" w:rsidR="00DD08BA" w:rsidRDefault="00FE7BCB" w:rsidP="00DD08BA">
      <w:pPr>
        <w:pStyle w:val="Paragraph"/>
        <w:numPr>
          <w:ilvl w:val="1"/>
          <w:numId w:val="6"/>
        </w:numPr>
        <w:ind w:left="540" w:hanging="522"/>
        <w:rPr>
          <w:rFonts w:ascii="Arial" w:hAnsi="Arial" w:cs="Arial"/>
          <w:kern w:val="28"/>
          <w:sz w:val="22"/>
          <w:szCs w:val="22"/>
          <w:lang w:val="en-US"/>
        </w:rPr>
      </w:pPr>
      <w:r>
        <w:rPr>
          <w:rFonts w:ascii="Arial" w:hAnsi="Arial" w:cs="Arial"/>
          <w:sz w:val="22"/>
          <w:szCs w:val="22"/>
          <w:lang w:val="en-US"/>
        </w:rPr>
        <w:t>T</w:t>
      </w:r>
      <w:r w:rsidRPr="00CF6AC9">
        <w:rPr>
          <w:rFonts w:ascii="Arial" w:hAnsi="Arial" w:cs="Arial"/>
          <w:sz w:val="22"/>
          <w:szCs w:val="22"/>
          <w:lang w:val="en-US"/>
        </w:rPr>
        <w:t xml:space="preserve">he </w:t>
      </w:r>
      <w:r w:rsidR="00FB2ECB">
        <w:rPr>
          <w:rFonts w:ascii="Arial" w:hAnsi="Arial" w:cs="Arial"/>
          <w:sz w:val="22"/>
          <w:szCs w:val="22"/>
          <w:lang w:val="en-US"/>
        </w:rPr>
        <w:t xml:space="preserve">estimated </w:t>
      </w:r>
      <w:r w:rsidRPr="00CF6AC9">
        <w:rPr>
          <w:rFonts w:ascii="Arial" w:hAnsi="Arial" w:cs="Arial"/>
          <w:sz w:val="22"/>
          <w:szCs w:val="22"/>
          <w:lang w:val="en-US"/>
        </w:rPr>
        <w:t>average wage salary of employees requesting work permits was US$1,243 per month</w:t>
      </w:r>
      <w:r>
        <w:rPr>
          <w:rStyle w:val="FootnoteReference"/>
          <w:rFonts w:ascii="Arial" w:hAnsi="Arial" w:cs="Arial"/>
          <w:sz w:val="22"/>
          <w:szCs w:val="22"/>
          <w:lang w:val="en-US"/>
        </w:rPr>
        <w:footnoteReference w:id="11"/>
      </w:r>
      <w:r w:rsidRPr="00CF6AC9">
        <w:rPr>
          <w:rFonts w:ascii="Arial" w:hAnsi="Arial" w:cs="Arial"/>
          <w:sz w:val="22"/>
          <w:szCs w:val="22"/>
          <w:lang w:val="en-US"/>
        </w:rPr>
        <w:t xml:space="preserve"> </w:t>
      </w:r>
      <w:r w:rsidR="00DD08BA">
        <w:rPr>
          <w:rFonts w:ascii="Arial" w:hAnsi="Arial" w:cs="Arial"/>
          <w:sz w:val="22"/>
          <w:szCs w:val="22"/>
          <w:lang w:val="en-US"/>
        </w:rPr>
        <w:t xml:space="preserve">Therefore, the average </w:t>
      </w:r>
      <w:r w:rsidR="006F15A9">
        <w:rPr>
          <w:rFonts w:ascii="Arial" w:hAnsi="Arial" w:cs="Arial"/>
          <w:sz w:val="22"/>
          <w:szCs w:val="22"/>
          <w:lang w:val="en-US"/>
        </w:rPr>
        <w:t xml:space="preserve">estimated </w:t>
      </w:r>
      <w:r w:rsidR="00DD08BA">
        <w:rPr>
          <w:rFonts w:ascii="Arial" w:hAnsi="Arial" w:cs="Arial"/>
          <w:sz w:val="22"/>
          <w:szCs w:val="22"/>
          <w:lang w:val="en-US"/>
        </w:rPr>
        <w:t xml:space="preserve">demand of received, refused and outstanding work permits </w:t>
      </w:r>
      <w:r w:rsidR="006F15A9">
        <w:rPr>
          <w:rFonts w:ascii="Arial" w:hAnsi="Arial" w:cs="Arial"/>
          <w:sz w:val="22"/>
          <w:szCs w:val="22"/>
          <w:lang w:val="en-US"/>
        </w:rPr>
        <w:t xml:space="preserve">was </w:t>
      </w:r>
      <w:r w:rsidR="00DD08BA">
        <w:rPr>
          <w:rFonts w:ascii="Arial" w:hAnsi="Arial" w:cs="Arial"/>
          <w:sz w:val="22"/>
          <w:szCs w:val="22"/>
          <w:lang w:val="en-US"/>
        </w:rPr>
        <w:t>the following</w:t>
      </w:r>
      <w:r w:rsidR="006F15A9">
        <w:rPr>
          <w:rFonts w:ascii="Arial" w:hAnsi="Arial" w:cs="Arial"/>
          <w:sz w:val="22"/>
          <w:szCs w:val="22"/>
          <w:lang w:val="en-US"/>
        </w:rPr>
        <w:t xml:space="preserve"> (see table 6).</w:t>
      </w:r>
    </w:p>
    <w:p w14:paraId="6850E751" w14:textId="77777777" w:rsidR="00625846" w:rsidRDefault="00FE7BCB" w:rsidP="00FE7BCB">
      <w:pPr>
        <w:pStyle w:val="Paragraph"/>
        <w:numPr>
          <w:ilvl w:val="0"/>
          <w:numId w:val="0"/>
        </w:numPr>
        <w:spacing w:before="0" w:after="0"/>
        <w:ind w:left="547"/>
        <w:jc w:val="center"/>
        <w:rPr>
          <w:rFonts w:ascii="Arial" w:hAnsi="Arial" w:cs="Arial"/>
          <w:b/>
          <w:kern w:val="28"/>
          <w:sz w:val="20"/>
          <w:szCs w:val="22"/>
          <w:lang w:val="en-US"/>
        </w:rPr>
      </w:pPr>
      <w:r w:rsidRPr="00995761">
        <w:rPr>
          <w:rFonts w:ascii="Arial" w:hAnsi="Arial" w:cs="Arial"/>
          <w:b/>
          <w:kern w:val="28"/>
          <w:sz w:val="20"/>
          <w:szCs w:val="22"/>
          <w:lang w:val="en-US"/>
        </w:rPr>
        <w:t xml:space="preserve">Table </w:t>
      </w:r>
      <w:r w:rsidR="00995761" w:rsidRPr="00995761">
        <w:rPr>
          <w:rFonts w:ascii="Arial" w:hAnsi="Arial" w:cs="Arial"/>
          <w:b/>
          <w:kern w:val="28"/>
          <w:sz w:val="20"/>
          <w:szCs w:val="22"/>
          <w:lang w:val="en-US"/>
        </w:rPr>
        <w:t>6</w:t>
      </w:r>
      <w:r w:rsidRPr="00995761">
        <w:rPr>
          <w:rFonts w:ascii="Arial" w:hAnsi="Arial" w:cs="Arial"/>
          <w:b/>
          <w:kern w:val="28"/>
          <w:sz w:val="20"/>
          <w:szCs w:val="22"/>
          <w:lang w:val="en-US"/>
        </w:rPr>
        <w:t>: Demand flow of work permits received</w:t>
      </w:r>
      <w:r w:rsidR="00165591" w:rsidRPr="00995761">
        <w:rPr>
          <w:rFonts w:ascii="Arial" w:hAnsi="Arial" w:cs="Arial"/>
          <w:b/>
          <w:kern w:val="28"/>
          <w:sz w:val="20"/>
          <w:szCs w:val="22"/>
          <w:lang w:val="en-US"/>
        </w:rPr>
        <w:t xml:space="preserve"> monthly</w:t>
      </w:r>
      <w:r w:rsidR="00625846">
        <w:rPr>
          <w:rFonts w:ascii="Arial" w:hAnsi="Arial" w:cs="Arial"/>
          <w:b/>
          <w:kern w:val="28"/>
          <w:sz w:val="20"/>
          <w:szCs w:val="22"/>
          <w:lang w:val="en-US"/>
        </w:rPr>
        <w:t xml:space="preserve"> and </w:t>
      </w:r>
    </w:p>
    <w:p w14:paraId="02C6F2FC" w14:textId="77777777" w:rsidR="00DD08BA" w:rsidRPr="00995761" w:rsidRDefault="00625846" w:rsidP="00FE7BCB">
      <w:pPr>
        <w:pStyle w:val="Paragraph"/>
        <w:numPr>
          <w:ilvl w:val="0"/>
          <w:numId w:val="0"/>
        </w:numPr>
        <w:spacing w:before="0" w:after="0"/>
        <w:ind w:left="547"/>
        <w:jc w:val="center"/>
        <w:rPr>
          <w:rFonts w:ascii="Arial" w:hAnsi="Arial" w:cs="Arial"/>
          <w:b/>
          <w:kern w:val="28"/>
          <w:sz w:val="20"/>
          <w:szCs w:val="22"/>
          <w:lang w:val="en-US"/>
        </w:rPr>
      </w:pPr>
      <w:r>
        <w:rPr>
          <w:rFonts w:ascii="Arial" w:hAnsi="Arial" w:cs="Arial"/>
          <w:b/>
          <w:kern w:val="28"/>
          <w:sz w:val="20"/>
          <w:szCs w:val="22"/>
          <w:lang w:val="en-US"/>
        </w:rPr>
        <w:t xml:space="preserve">associated savings due to the loan </w:t>
      </w:r>
    </w:p>
    <w:p w14:paraId="256457E2" w14:textId="77777777" w:rsidR="00FE7BCB" w:rsidRPr="00FE7BCB" w:rsidRDefault="00FE7BCB" w:rsidP="00FE7BCB">
      <w:pPr>
        <w:pStyle w:val="Paragraph"/>
        <w:numPr>
          <w:ilvl w:val="0"/>
          <w:numId w:val="0"/>
        </w:numPr>
        <w:spacing w:before="0" w:after="0"/>
        <w:ind w:left="547"/>
        <w:jc w:val="center"/>
        <w:rPr>
          <w:rFonts w:ascii="Arial" w:hAnsi="Arial" w:cs="Arial"/>
          <w:kern w:val="28"/>
          <w:sz w:val="20"/>
          <w:szCs w:val="22"/>
          <w:lang w:val="en-US"/>
        </w:rPr>
      </w:pPr>
    </w:p>
    <w:tbl>
      <w:tblPr>
        <w:tblStyle w:val="GridTable1Light-Accent1"/>
        <w:tblW w:w="8077" w:type="dxa"/>
        <w:jc w:val="center"/>
        <w:tblLook w:val="04A0" w:firstRow="1" w:lastRow="0" w:firstColumn="1" w:lastColumn="0" w:noHBand="0" w:noVBand="1"/>
      </w:tblPr>
      <w:tblGrid>
        <w:gridCol w:w="1877"/>
        <w:gridCol w:w="576"/>
        <w:gridCol w:w="576"/>
        <w:gridCol w:w="576"/>
        <w:gridCol w:w="576"/>
        <w:gridCol w:w="576"/>
        <w:gridCol w:w="664"/>
        <w:gridCol w:w="664"/>
        <w:gridCol w:w="664"/>
        <w:gridCol w:w="664"/>
        <w:gridCol w:w="664"/>
      </w:tblGrid>
      <w:tr w:rsidR="00DD08BA" w:rsidRPr="00995761" w14:paraId="2C91F479" w14:textId="77777777" w:rsidTr="0016559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17" w:type="dxa"/>
            <w:vAlign w:val="center"/>
          </w:tcPr>
          <w:p w14:paraId="158C44A2" w14:textId="77777777" w:rsidR="00DD08BA" w:rsidRPr="00995761" w:rsidRDefault="00DD08BA" w:rsidP="00FE7BCB">
            <w:pPr>
              <w:spacing w:after="0" w:line="240" w:lineRule="auto"/>
              <w:jc w:val="center"/>
              <w:rPr>
                <w:rFonts w:asciiTheme="majorHAnsi" w:eastAsia="Times New Roman" w:hAnsiTheme="majorHAnsi" w:cs="Arial"/>
                <w:bCs w:val="0"/>
                <w:color w:val="404040" w:themeColor="text1" w:themeTint="BF"/>
                <w:sz w:val="20"/>
                <w:szCs w:val="20"/>
              </w:rPr>
            </w:pPr>
            <w:r w:rsidRPr="00995761">
              <w:rPr>
                <w:rFonts w:asciiTheme="majorHAnsi" w:eastAsia="Times New Roman" w:hAnsiTheme="majorHAnsi" w:cs="Arial"/>
                <w:bCs w:val="0"/>
                <w:color w:val="404040" w:themeColor="text1" w:themeTint="BF"/>
                <w:sz w:val="20"/>
                <w:szCs w:val="20"/>
              </w:rPr>
              <w:t>Year</w:t>
            </w:r>
          </w:p>
        </w:tc>
        <w:tc>
          <w:tcPr>
            <w:tcW w:w="576" w:type="dxa"/>
            <w:noWrap/>
            <w:vAlign w:val="center"/>
            <w:hideMark/>
          </w:tcPr>
          <w:p w14:paraId="4131C8ED"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1</w:t>
            </w:r>
          </w:p>
        </w:tc>
        <w:tc>
          <w:tcPr>
            <w:tcW w:w="576" w:type="dxa"/>
            <w:noWrap/>
            <w:vAlign w:val="center"/>
            <w:hideMark/>
          </w:tcPr>
          <w:p w14:paraId="2DF61047"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2</w:t>
            </w:r>
          </w:p>
        </w:tc>
        <w:tc>
          <w:tcPr>
            <w:tcW w:w="576" w:type="dxa"/>
            <w:noWrap/>
            <w:vAlign w:val="center"/>
            <w:hideMark/>
          </w:tcPr>
          <w:p w14:paraId="53DB4803"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3</w:t>
            </w:r>
          </w:p>
        </w:tc>
        <w:tc>
          <w:tcPr>
            <w:tcW w:w="576" w:type="dxa"/>
            <w:noWrap/>
            <w:vAlign w:val="center"/>
            <w:hideMark/>
          </w:tcPr>
          <w:p w14:paraId="1E667B3A"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4</w:t>
            </w:r>
          </w:p>
        </w:tc>
        <w:tc>
          <w:tcPr>
            <w:tcW w:w="576" w:type="dxa"/>
            <w:noWrap/>
            <w:vAlign w:val="center"/>
            <w:hideMark/>
          </w:tcPr>
          <w:p w14:paraId="5C921545"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5</w:t>
            </w:r>
          </w:p>
        </w:tc>
        <w:tc>
          <w:tcPr>
            <w:tcW w:w="576" w:type="dxa"/>
            <w:noWrap/>
            <w:vAlign w:val="center"/>
            <w:hideMark/>
          </w:tcPr>
          <w:p w14:paraId="6B46D08E"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6</w:t>
            </w:r>
          </w:p>
        </w:tc>
        <w:tc>
          <w:tcPr>
            <w:tcW w:w="576" w:type="dxa"/>
            <w:noWrap/>
            <w:vAlign w:val="center"/>
            <w:hideMark/>
          </w:tcPr>
          <w:p w14:paraId="16BBC549"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7</w:t>
            </w:r>
          </w:p>
        </w:tc>
        <w:tc>
          <w:tcPr>
            <w:tcW w:w="576" w:type="dxa"/>
            <w:noWrap/>
            <w:vAlign w:val="center"/>
            <w:hideMark/>
          </w:tcPr>
          <w:p w14:paraId="3C8C3200"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8</w:t>
            </w:r>
          </w:p>
        </w:tc>
        <w:tc>
          <w:tcPr>
            <w:tcW w:w="576" w:type="dxa"/>
            <w:noWrap/>
            <w:vAlign w:val="center"/>
            <w:hideMark/>
          </w:tcPr>
          <w:p w14:paraId="6966F17B"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9</w:t>
            </w:r>
          </w:p>
        </w:tc>
        <w:tc>
          <w:tcPr>
            <w:tcW w:w="576" w:type="dxa"/>
            <w:noWrap/>
            <w:vAlign w:val="center"/>
            <w:hideMark/>
          </w:tcPr>
          <w:p w14:paraId="2D4AE077" w14:textId="77777777" w:rsidR="00DD08BA" w:rsidRPr="00995761" w:rsidRDefault="00DD08BA" w:rsidP="00FE7B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995761">
              <w:rPr>
                <w:rFonts w:asciiTheme="majorHAnsi" w:eastAsia="Times New Roman" w:hAnsiTheme="majorHAnsi" w:cs="Arial"/>
                <w:color w:val="404040" w:themeColor="text1" w:themeTint="BF"/>
                <w:sz w:val="20"/>
                <w:szCs w:val="20"/>
              </w:rPr>
              <w:t>10</w:t>
            </w:r>
          </w:p>
        </w:tc>
      </w:tr>
      <w:tr w:rsidR="00FE7BCB" w:rsidRPr="00995761" w14:paraId="555D9375" w14:textId="77777777" w:rsidTr="00165591">
        <w:trPr>
          <w:trHeight w:val="321"/>
          <w:jc w:val="center"/>
        </w:trPr>
        <w:tc>
          <w:tcPr>
            <w:cnfStyle w:val="001000000000" w:firstRow="0" w:lastRow="0" w:firstColumn="1" w:lastColumn="0" w:oddVBand="0" w:evenVBand="0" w:oddHBand="0" w:evenHBand="0" w:firstRowFirstColumn="0" w:firstRowLastColumn="0" w:lastRowFirstColumn="0" w:lastRowLastColumn="0"/>
            <w:tcW w:w="2317" w:type="dxa"/>
          </w:tcPr>
          <w:p w14:paraId="765C851E" w14:textId="77777777" w:rsidR="00FE7BCB" w:rsidRPr="00995761" w:rsidRDefault="00FE7BCB" w:rsidP="00FE7BCB">
            <w:pPr>
              <w:spacing w:after="0" w:line="240" w:lineRule="auto"/>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Received</w:t>
            </w:r>
            <w:r w:rsidR="008D5FE6">
              <w:rPr>
                <w:rFonts w:asciiTheme="majorHAnsi" w:eastAsia="Times New Roman" w:hAnsiTheme="majorHAnsi" w:cs="Arial"/>
                <w:bCs w:val="0"/>
                <w:color w:val="000000"/>
                <w:sz w:val="20"/>
                <w:szCs w:val="20"/>
              </w:rPr>
              <w:t xml:space="preserve"> (amount)</w:t>
            </w:r>
          </w:p>
        </w:tc>
        <w:tc>
          <w:tcPr>
            <w:tcW w:w="576" w:type="dxa"/>
            <w:noWrap/>
          </w:tcPr>
          <w:p w14:paraId="566BD4D2"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507</w:t>
            </w:r>
          </w:p>
        </w:tc>
        <w:tc>
          <w:tcPr>
            <w:tcW w:w="576" w:type="dxa"/>
            <w:noWrap/>
          </w:tcPr>
          <w:p w14:paraId="01D05F20"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512</w:t>
            </w:r>
          </w:p>
        </w:tc>
        <w:tc>
          <w:tcPr>
            <w:tcW w:w="576" w:type="dxa"/>
            <w:noWrap/>
          </w:tcPr>
          <w:p w14:paraId="31DDF224"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517</w:t>
            </w:r>
          </w:p>
        </w:tc>
        <w:tc>
          <w:tcPr>
            <w:tcW w:w="576" w:type="dxa"/>
            <w:noWrap/>
          </w:tcPr>
          <w:p w14:paraId="2A9F2CAB"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522</w:t>
            </w:r>
          </w:p>
        </w:tc>
        <w:tc>
          <w:tcPr>
            <w:tcW w:w="576" w:type="dxa"/>
            <w:noWrap/>
          </w:tcPr>
          <w:p w14:paraId="37816195"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528</w:t>
            </w:r>
          </w:p>
        </w:tc>
        <w:tc>
          <w:tcPr>
            <w:tcW w:w="576" w:type="dxa"/>
            <w:noWrap/>
          </w:tcPr>
          <w:p w14:paraId="79895336"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533</w:t>
            </w:r>
          </w:p>
        </w:tc>
        <w:tc>
          <w:tcPr>
            <w:tcW w:w="576" w:type="dxa"/>
            <w:noWrap/>
          </w:tcPr>
          <w:p w14:paraId="244A46C4"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544</w:t>
            </w:r>
          </w:p>
        </w:tc>
        <w:tc>
          <w:tcPr>
            <w:tcW w:w="576" w:type="dxa"/>
            <w:noWrap/>
          </w:tcPr>
          <w:p w14:paraId="50898254"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554</w:t>
            </w:r>
          </w:p>
        </w:tc>
        <w:tc>
          <w:tcPr>
            <w:tcW w:w="576" w:type="dxa"/>
            <w:noWrap/>
          </w:tcPr>
          <w:p w14:paraId="4659A20A"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565</w:t>
            </w:r>
          </w:p>
        </w:tc>
        <w:tc>
          <w:tcPr>
            <w:tcW w:w="576" w:type="dxa"/>
            <w:noWrap/>
          </w:tcPr>
          <w:p w14:paraId="77AA2515"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 w:val="20"/>
                <w:szCs w:val="20"/>
              </w:rPr>
            </w:pPr>
            <w:r w:rsidRPr="00995761">
              <w:rPr>
                <w:rFonts w:asciiTheme="majorHAnsi" w:hAnsiTheme="majorHAnsi" w:cs="Arial"/>
                <w:b/>
                <w:bCs/>
                <w:color w:val="000000"/>
                <w:sz w:val="20"/>
                <w:szCs w:val="20"/>
              </w:rPr>
              <w:t>577</w:t>
            </w:r>
          </w:p>
        </w:tc>
      </w:tr>
      <w:tr w:rsidR="00FE7BCB" w:rsidRPr="00995761" w14:paraId="7EBD3975" w14:textId="77777777" w:rsidTr="00995761">
        <w:trPr>
          <w:trHeight w:val="251"/>
          <w:jc w:val="center"/>
        </w:trPr>
        <w:tc>
          <w:tcPr>
            <w:cnfStyle w:val="001000000000" w:firstRow="0" w:lastRow="0" w:firstColumn="1" w:lastColumn="0" w:oddVBand="0" w:evenVBand="0" w:oddHBand="0" w:evenHBand="0" w:firstRowFirstColumn="0" w:firstRowLastColumn="0" w:lastRowFirstColumn="0" w:lastRowLastColumn="0"/>
            <w:tcW w:w="2317" w:type="dxa"/>
          </w:tcPr>
          <w:p w14:paraId="01EEE106" w14:textId="77777777" w:rsidR="00FE7BCB" w:rsidRPr="00995761" w:rsidRDefault="00FE7BCB" w:rsidP="00FE7BCB">
            <w:pPr>
              <w:spacing w:after="0" w:line="240" w:lineRule="auto"/>
              <w:rPr>
                <w:rFonts w:asciiTheme="majorHAnsi" w:eastAsia="Times New Roman" w:hAnsiTheme="majorHAnsi" w:cs="Arial"/>
                <w:b w:val="0"/>
                <w:bCs w:val="0"/>
                <w:i/>
                <w:color w:val="000000"/>
                <w:sz w:val="20"/>
                <w:szCs w:val="20"/>
              </w:rPr>
            </w:pPr>
            <w:r w:rsidRPr="00995761">
              <w:rPr>
                <w:rFonts w:asciiTheme="majorHAnsi" w:eastAsia="Times New Roman" w:hAnsiTheme="majorHAnsi" w:cs="Arial"/>
                <w:b w:val="0"/>
                <w:bCs w:val="0"/>
                <w:i/>
                <w:color w:val="000000"/>
                <w:sz w:val="20"/>
                <w:szCs w:val="20"/>
              </w:rPr>
              <w:t>Annual growth rate (%)</w:t>
            </w:r>
          </w:p>
        </w:tc>
        <w:tc>
          <w:tcPr>
            <w:tcW w:w="576" w:type="dxa"/>
            <w:noWrap/>
          </w:tcPr>
          <w:p w14:paraId="443B5DC6"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p>
        </w:tc>
        <w:tc>
          <w:tcPr>
            <w:tcW w:w="576" w:type="dxa"/>
            <w:noWrap/>
          </w:tcPr>
          <w:p w14:paraId="3489506C"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r w:rsidRPr="00995761">
              <w:rPr>
                <w:rFonts w:asciiTheme="majorHAnsi" w:hAnsiTheme="majorHAnsi" w:cs="Arial"/>
                <w:bCs/>
                <w:i/>
                <w:color w:val="000000"/>
                <w:sz w:val="20"/>
                <w:szCs w:val="20"/>
              </w:rPr>
              <w:t>1%</w:t>
            </w:r>
          </w:p>
        </w:tc>
        <w:tc>
          <w:tcPr>
            <w:tcW w:w="576" w:type="dxa"/>
            <w:noWrap/>
          </w:tcPr>
          <w:p w14:paraId="12DF0166"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r w:rsidRPr="00995761">
              <w:rPr>
                <w:rFonts w:asciiTheme="majorHAnsi" w:hAnsiTheme="majorHAnsi" w:cs="Arial"/>
                <w:bCs/>
                <w:i/>
                <w:color w:val="000000"/>
                <w:sz w:val="20"/>
                <w:szCs w:val="20"/>
              </w:rPr>
              <w:t>1%</w:t>
            </w:r>
          </w:p>
        </w:tc>
        <w:tc>
          <w:tcPr>
            <w:tcW w:w="576" w:type="dxa"/>
            <w:noWrap/>
          </w:tcPr>
          <w:p w14:paraId="10456872"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r w:rsidRPr="00995761">
              <w:rPr>
                <w:rFonts w:asciiTheme="majorHAnsi" w:hAnsiTheme="majorHAnsi" w:cs="Arial"/>
                <w:bCs/>
                <w:i/>
                <w:color w:val="000000"/>
                <w:sz w:val="20"/>
                <w:szCs w:val="20"/>
              </w:rPr>
              <w:t>1%</w:t>
            </w:r>
          </w:p>
        </w:tc>
        <w:tc>
          <w:tcPr>
            <w:tcW w:w="576" w:type="dxa"/>
            <w:noWrap/>
          </w:tcPr>
          <w:p w14:paraId="51C48E57"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r w:rsidRPr="00995761">
              <w:rPr>
                <w:rFonts w:asciiTheme="majorHAnsi" w:hAnsiTheme="majorHAnsi" w:cs="Arial"/>
                <w:bCs/>
                <w:i/>
                <w:color w:val="000000"/>
                <w:sz w:val="20"/>
                <w:szCs w:val="20"/>
              </w:rPr>
              <w:t>1%</w:t>
            </w:r>
          </w:p>
        </w:tc>
        <w:tc>
          <w:tcPr>
            <w:tcW w:w="576" w:type="dxa"/>
            <w:noWrap/>
          </w:tcPr>
          <w:p w14:paraId="7C9590E5"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r w:rsidRPr="00995761">
              <w:rPr>
                <w:rFonts w:asciiTheme="majorHAnsi" w:hAnsiTheme="majorHAnsi" w:cs="Arial"/>
                <w:bCs/>
                <w:i/>
                <w:color w:val="000000"/>
                <w:sz w:val="20"/>
                <w:szCs w:val="20"/>
              </w:rPr>
              <w:t>1%</w:t>
            </w:r>
          </w:p>
        </w:tc>
        <w:tc>
          <w:tcPr>
            <w:tcW w:w="576" w:type="dxa"/>
            <w:noWrap/>
          </w:tcPr>
          <w:p w14:paraId="10E4939C"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r w:rsidRPr="00995761">
              <w:rPr>
                <w:rFonts w:asciiTheme="majorHAnsi" w:hAnsiTheme="majorHAnsi" w:cs="Arial"/>
                <w:bCs/>
                <w:i/>
                <w:color w:val="000000"/>
                <w:sz w:val="20"/>
                <w:szCs w:val="20"/>
              </w:rPr>
              <w:t>2%</w:t>
            </w:r>
          </w:p>
        </w:tc>
        <w:tc>
          <w:tcPr>
            <w:tcW w:w="576" w:type="dxa"/>
            <w:noWrap/>
          </w:tcPr>
          <w:p w14:paraId="2BFF893C"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r w:rsidRPr="00995761">
              <w:rPr>
                <w:rFonts w:asciiTheme="majorHAnsi" w:hAnsiTheme="majorHAnsi" w:cs="Arial"/>
                <w:bCs/>
                <w:i/>
                <w:color w:val="000000"/>
                <w:sz w:val="20"/>
                <w:szCs w:val="20"/>
              </w:rPr>
              <w:t>2%</w:t>
            </w:r>
          </w:p>
        </w:tc>
        <w:tc>
          <w:tcPr>
            <w:tcW w:w="576" w:type="dxa"/>
            <w:noWrap/>
          </w:tcPr>
          <w:p w14:paraId="05409A2B"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r w:rsidRPr="00995761">
              <w:rPr>
                <w:rFonts w:asciiTheme="majorHAnsi" w:hAnsiTheme="majorHAnsi" w:cs="Arial"/>
                <w:bCs/>
                <w:i/>
                <w:color w:val="000000"/>
                <w:sz w:val="20"/>
                <w:szCs w:val="20"/>
              </w:rPr>
              <w:t>2%</w:t>
            </w:r>
          </w:p>
        </w:tc>
        <w:tc>
          <w:tcPr>
            <w:tcW w:w="576" w:type="dxa"/>
            <w:noWrap/>
          </w:tcPr>
          <w:p w14:paraId="1A670F28" w14:textId="77777777" w:rsidR="00FE7BCB" w:rsidRPr="00995761" w:rsidRDefault="00FE7BCB" w:rsidP="00FE7BC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Cs/>
                <w:i/>
                <w:color w:val="000000"/>
                <w:sz w:val="20"/>
                <w:szCs w:val="20"/>
              </w:rPr>
            </w:pPr>
            <w:r w:rsidRPr="00995761">
              <w:rPr>
                <w:rFonts w:asciiTheme="majorHAnsi" w:hAnsiTheme="majorHAnsi" w:cs="Arial"/>
                <w:bCs/>
                <w:i/>
                <w:color w:val="000000"/>
                <w:sz w:val="20"/>
                <w:szCs w:val="20"/>
              </w:rPr>
              <w:t>2%</w:t>
            </w:r>
          </w:p>
        </w:tc>
      </w:tr>
      <w:tr w:rsidR="00FE7BCB" w:rsidRPr="00995761" w14:paraId="49B77657" w14:textId="77777777" w:rsidTr="00165591">
        <w:trPr>
          <w:trHeight w:val="20"/>
          <w:jc w:val="center"/>
        </w:trPr>
        <w:tc>
          <w:tcPr>
            <w:cnfStyle w:val="001000000000" w:firstRow="0" w:lastRow="0" w:firstColumn="1" w:lastColumn="0" w:oddVBand="0" w:evenVBand="0" w:oddHBand="0" w:evenHBand="0" w:firstRowFirstColumn="0" w:firstRowLastColumn="0" w:lastRowFirstColumn="0" w:lastRowLastColumn="0"/>
            <w:tcW w:w="2317" w:type="dxa"/>
            <w:vAlign w:val="center"/>
          </w:tcPr>
          <w:p w14:paraId="3C524C18" w14:textId="77777777" w:rsidR="00FE7BCB" w:rsidRPr="00995761" w:rsidRDefault="00FE7BCB" w:rsidP="00FE7BCB">
            <w:pPr>
              <w:spacing w:after="0" w:line="240" w:lineRule="auto"/>
              <w:ind w:left="162"/>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Processed</w:t>
            </w:r>
          </w:p>
        </w:tc>
        <w:tc>
          <w:tcPr>
            <w:tcW w:w="576" w:type="dxa"/>
            <w:noWrap/>
            <w:vAlign w:val="center"/>
          </w:tcPr>
          <w:p w14:paraId="3C3E01AC"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452</w:t>
            </w:r>
          </w:p>
        </w:tc>
        <w:tc>
          <w:tcPr>
            <w:tcW w:w="576" w:type="dxa"/>
            <w:noWrap/>
            <w:vAlign w:val="center"/>
          </w:tcPr>
          <w:p w14:paraId="31D2EBDE"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456</w:t>
            </w:r>
          </w:p>
        </w:tc>
        <w:tc>
          <w:tcPr>
            <w:tcW w:w="576" w:type="dxa"/>
            <w:noWrap/>
            <w:vAlign w:val="center"/>
          </w:tcPr>
          <w:p w14:paraId="03AF68F6"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461</w:t>
            </w:r>
          </w:p>
        </w:tc>
        <w:tc>
          <w:tcPr>
            <w:tcW w:w="576" w:type="dxa"/>
            <w:noWrap/>
            <w:vAlign w:val="center"/>
          </w:tcPr>
          <w:p w14:paraId="7B5A5984"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465</w:t>
            </w:r>
          </w:p>
        </w:tc>
        <w:tc>
          <w:tcPr>
            <w:tcW w:w="576" w:type="dxa"/>
            <w:noWrap/>
            <w:vAlign w:val="center"/>
          </w:tcPr>
          <w:p w14:paraId="542906FA"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470</w:t>
            </w:r>
          </w:p>
        </w:tc>
        <w:tc>
          <w:tcPr>
            <w:tcW w:w="576" w:type="dxa"/>
            <w:noWrap/>
            <w:vAlign w:val="center"/>
          </w:tcPr>
          <w:p w14:paraId="44FD7F8F"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475</w:t>
            </w:r>
          </w:p>
        </w:tc>
        <w:tc>
          <w:tcPr>
            <w:tcW w:w="576" w:type="dxa"/>
            <w:noWrap/>
            <w:vAlign w:val="center"/>
          </w:tcPr>
          <w:p w14:paraId="4C136984"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484</w:t>
            </w:r>
          </w:p>
        </w:tc>
        <w:tc>
          <w:tcPr>
            <w:tcW w:w="576" w:type="dxa"/>
            <w:noWrap/>
            <w:vAlign w:val="center"/>
          </w:tcPr>
          <w:p w14:paraId="1FC3BB41"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494</w:t>
            </w:r>
          </w:p>
        </w:tc>
        <w:tc>
          <w:tcPr>
            <w:tcW w:w="576" w:type="dxa"/>
            <w:noWrap/>
            <w:vAlign w:val="center"/>
          </w:tcPr>
          <w:p w14:paraId="32F37F56"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504</w:t>
            </w:r>
          </w:p>
        </w:tc>
        <w:tc>
          <w:tcPr>
            <w:tcW w:w="576" w:type="dxa"/>
            <w:noWrap/>
            <w:vAlign w:val="center"/>
          </w:tcPr>
          <w:p w14:paraId="4268CE19"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514</w:t>
            </w:r>
          </w:p>
        </w:tc>
      </w:tr>
      <w:tr w:rsidR="00FE7BCB" w:rsidRPr="00995761" w14:paraId="49AD2377" w14:textId="77777777" w:rsidTr="00165591">
        <w:trPr>
          <w:trHeight w:val="20"/>
          <w:jc w:val="center"/>
        </w:trPr>
        <w:tc>
          <w:tcPr>
            <w:cnfStyle w:val="001000000000" w:firstRow="0" w:lastRow="0" w:firstColumn="1" w:lastColumn="0" w:oddVBand="0" w:evenVBand="0" w:oddHBand="0" w:evenHBand="0" w:firstRowFirstColumn="0" w:firstRowLastColumn="0" w:lastRowFirstColumn="0" w:lastRowLastColumn="0"/>
            <w:tcW w:w="2317" w:type="dxa"/>
            <w:vAlign w:val="center"/>
          </w:tcPr>
          <w:p w14:paraId="1E43B89B" w14:textId="77777777" w:rsidR="00FE7BCB" w:rsidRPr="00995761" w:rsidRDefault="00FE7BCB" w:rsidP="00FE7BCB">
            <w:pPr>
              <w:spacing w:after="0" w:line="240" w:lineRule="auto"/>
              <w:ind w:left="342"/>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Approved</w:t>
            </w:r>
          </w:p>
        </w:tc>
        <w:tc>
          <w:tcPr>
            <w:tcW w:w="576" w:type="dxa"/>
            <w:noWrap/>
            <w:vAlign w:val="center"/>
          </w:tcPr>
          <w:p w14:paraId="270DD359"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456</w:t>
            </w:r>
          </w:p>
        </w:tc>
        <w:tc>
          <w:tcPr>
            <w:tcW w:w="576" w:type="dxa"/>
            <w:noWrap/>
            <w:vAlign w:val="center"/>
          </w:tcPr>
          <w:p w14:paraId="5871CA48"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461</w:t>
            </w:r>
          </w:p>
        </w:tc>
        <w:tc>
          <w:tcPr>
            <w:tcW w:w="576" w:type="dxa"/>
            <w:noWrap/>
            <w:vAlign w:val="center"/>
          </w:tcPr>
          <w:p w14:paraId="206A1AE7"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465</w:t>
            </w:r>
          </w:p>
        </w:tc>
        <w:tc>
          <w:tcPr>
            <w:tcW w:w="576" w:type="dxa"/>
            <w:noWrap/>
            <w:vAlign w:val="center"/>
          </w:tcPr>
          <w:p w14:paraId="2196D53B"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470</w:t>
            </w:r>
          </w:p>
        </w:tc>
        <w:tc>
          <w:tcPr>
            <w:tcW w:w="576" w:type="dxa"/>
            <w:noWrap/>
            <w:vAlign w:val="center"/>
          </w:tcPr>
          <w:p w14:paraId="327EEC96"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475</w:t>
            </w:r>
          </w:p>
        </w:tc>
        <w:tc>
          <w:tcPr>
            <w:tcW w:w="576" w:type="dxa"/>
            <w:noWrap/>
            <w:vAlign w:val="center"/>
          </w:tcPr>
          <w:p w14:paraId="4A46FA27"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479</w:t>
            </w:r>
          </w:p>
        </w:tc>
        <w:tc>
          <w:tcPr>
            <w:tcW w:w="576" w:type="dxa"/>
            <w:noWrap/>
            <w:vAlign w:val="center"/>
          </w:tcPr>
          <w:p w14:paraId="1FF784D5"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489</w:t>
            </w:r>
          </w:p>
        </w:tc>
        <w:tc>
          <w:tcPr>
            <w:tcW w:w="576" w:type="dxa"/>
            <w:noWrap/>
            <w:vAlign w:val="center"/>
          </w:tcPr>
          <w:p w14:paraId="75AFB0F9"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499</w:t>
            </w:r>
          </w:p>
        </w:tc>
        <w:tc>
          <w:tcPr>
            <w:tcW w:w="576" w:type="dxa"/>
            <w:noWrap/>
            <w:vAlign w:val="center"/>
          </w:tcPr>
          <w:p w14:paraId="7025393D"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509</w:t>
            </w:r>
          </w:p>
        </w:tc>
        <w:tc>
          <w:tcPr>
            <w:tcW w:w="576" w:type="dxa"/>
            <w:noWrap/>
            <w:vAlign w:val="center"/>
          </w:tcPr>
          <w:p w14:paraId="5F11D1DE"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519</w:t>
            </w:r>
          </w:p>
        </w:tc>
      </w:tr>
      <w:tr w:rsidR="00FE7BCB" w:rsidRPr="00995761" w14:paraId="612AEB99" w14:textId="77777777" w:rsidTr="00165591">
        <w:trPr>
          <w:trHeight w:val="20"/>
          <w:jc w:val="center"/>
        </w:trPr>
        <w:tc>
          <w:tcPr>
            <w:cnfStyle w:val="001000000000" w:firstRow="0" w:lastRow="0" w:firstColumn="1" w:lastColumn="0" w:oddVBand="0" w:evenVBand="0" w:oddHBand="0" w:evenHBand="0" w:firstRowFirstColumn="0" w:firstRowLastColumn="0" w:lastRowFirstColumn="0" w:lastRowLastColumn="0"/>
            <w:tcW w:w="2317" w:type="dxa"/>
            <w:vAlign w:val="center"/>
          </w:tcPr>
          <w:p w14:paraId="123662B3" w14:textId="77777777" w:rsidR="00FE7BCB" w:rsidRPr="00995761" w:rsidRDefault="00FE7BCB" w:rsidP="00FE7BCB">
            <w:pPr>
              <w:spacing w:after="0" w:line="240" w:lineRule="auto"/>
              <w:ind w:left="342"/>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Refused</w:t>
            </w:r>
          </w:p>
        </w:tc>
        <w:tc>
          <w:tcPr>
            <w:tcW w:w="576" w:type="dxa"/>
            <w:noWrap/>
            <w:vAlign w:val="center"/>
          </w:tcPr>
          <w:p w14:paraId="4B753808"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7</w:t>
            </w:r>
          </w:p>
        </w:tc>
        <w:tc>
          <w:tcPr>
            <w:tcW w:w="576" w:type="dxa"/>
            <w:noWrap/>
            <w:vAlign w:val="center"/>
          </w:tcPr>
          <w:p w14:paraId="6AF35DED"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7</w:t>
            </w:r>
          </w:p>
        </w:tc>
        <w:tc>
          <w:tcPr>
            <w:tcW w:w="576" w:type="dxa"/>
            <w:noWrap/>
            <w:vAlign w:val="center"/>
          </w:tcPr>
          <w:p w14:paraId="156730D5"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7</w:t>
            </w:r>
          </w:p>
        </w:tc>
        <w:tc>
          <w:tcPr>
            <w:tcW w:w="576" w:type="dxa"/>
            <w:noWrap/>
            <w:vAlign w:val="center"/>
          </w:tcPr>
          <w:p w14:paraId="32C905DD"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7</w:t>
            </w:r>
          </w:p>
        </w:tc>
        <w:tc>
          <w:tcPr>
            <w:tcW w:w="576" w:type="dxa"/>
            <w:noWrap/>
            <w:vAlign w:val="center"/>
          </w:tcPr>
          <w:p w14:paraId="64F2C8BF"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7</w:t>
            </w:r>
          </w:p>
        </w:tc>
        <w:tc>
          <w:tcPr>
            <w:tcW w:w="576" w:type="dxa"/>
            <w:noWrap/>
            <w:vAlign w:val="center"/>
          </w:tcPr>
          <w:p w14:paraId="510C42F1"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7</w:t>
            </w:r>
          </w:p>
        </w:tc>
        <w:tc>
          <w:tcPr>
            <w:tcW w:w="576" w:type="dxa"/>
            <w:noWrap/>
            <w:vAlign w:val="center"/>
          </w:tcPr>
          <w:p w14:paraId="5E71058B"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7</w:t>
            </w:r>
          </w:p>
        </w:tc>
        <w:tc>
          <w:tcPr>
            <w:tcW w:w="576" w:type="dxa"/>
            <w:noWrap/>
            <w:vAlign w:val="center"/>
          </w:tcPr>
          <w:p w14:paraId="30EE9836"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7</w:t>
            </w:r>
          </w:p>
        </w:tc>
        <w:tc>
          <w:tcPr>
            <w:tcW w:w="576" w:type="dxa"/>
            <w:noWrap/>
            <w:vAlign w:val="center"/>
          </w:tcPr>
          <w:p w14:paraId="4C522CFA"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8</w:t>
            </w:r>
          </w:p>
        </w:tc>
        <w:tc>
          <w:tcPr>
            <w:tcW w:w="576" w:type="dxa"/>
            <w:noWrap/>
            <w:vAlign w:val="center"/>
          </w:tcPr>
          <w:p w14:paraId="0794591A"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8</w:t>
            </w:r>
          </w:p>
        </w:tc>
      </w:tr>
      <w:tr w:rsidR="00FE7BCB" w:rsidRPr="00995761" w14:paraId="4FFFCE15" w14:textId="77777777" w:rsidTr="00165591">
        <w:trPr>
          <w:trHeight w:val="20"/>
          <w:jc w:val="center"/>
        </w:trPr>
        <w:tc>
          <w:tcPr>
            <w:cnfStyle w:val="001000000000" w:firstRow="0" w:lastRow="0" w:firstColumn="1" w:lastColumn="0" w:oddVBand="0" w:evenVBand="0" w:oddHBand="0" w:evenHBand="0" w:firstRowFirstColumn="0" w:firstRowLastColumn="0" w:lastRowFirstColumn="0" w:lastRowLastColumn="0"/>
            <w:tcW w:w="2317" w:type="dxa"/>
            <w:vAlign w:val="center"/>
          </w:tcPr>
          <w:p w14:paraId="469D2C6A" w14:textId="77777777" w:rsidR="00FE7BCB" w:rsidRPr="00995761" w:rsidRDefault="00FE7BCB" w:rsidP="00FE7BCB">
            <w:pPr>
              <w:spacing w:after="0" w:line="240" w:lineRule="auto"/>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Outstanding</w:t>
            </w:r>
          </w:p>
        </w:tc>
        <w:tc>
          <w:tcPr>
            <w:tcW w:w="576" w:type="dxa"/>
            <w:noWrap/>
            <w:vAlign w:val="center"/>
          </w:tcPr>
          <w:p w14:paraId="16BDC490"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56</w:t>
            </w:r>
          </w:p>
        </w:tc>
        <w:tc>
          <w:tcPr>
            <w:tcW w:w="576" w:type="dxa"/>
            <w:noWrap/>
            <w:vAlign w:val="center"/>
          </w:tcPr>
          <w:p w14:paraId="092A8AED"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56</w:t>
            </w:r>
          </w:p>
        </w:tc>
        <w:tc>
          <w:tcPr>
            <w:tcW w:w="576" w:type="dxa"/>
            <w:noWrap/>
            <w:vAlign w:val="center"/>
          </w:tcPr>
          <w:p w14:paraId="40206BEE"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57</w:t>
            </w:r>
          </w:p>
        </w:tc>
        <w:tc>
          <w:tcPr>
            <w:tcW w:w="576" w:type="dxa"/>
            <w:noWrap/>
            <w:vAlign w:val="center"/>
          </w:tcPr>
          <w:p w14:paraId="36D96E64"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58</w:t>
            </w:r>
          </w:p>
        </w:tc>
        <w:tc>
          <w:tcPr>
            <w:tcW w:w="576" w:type="dxa"/>
            <w:noWrap/>
            <w:vAlign w:val="center"/>
          </w:tcPr>
          <w:p w14:paraId="4E6CBF81"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58</w:t>
            </w:r>
          </w:p>
        </w:tc>
        <w:tc>
          <w:tcPr>
            <w:tcW w:w="576" w:type="dxa"/>
            <w:noWrap/>
            <w:vAlign w:val="center"/>
          </w:tcPr>
          <w:p w14:paraId="3CFB9526"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59</w:t>
            </w:r>
          </w:p>
        </w:tc>
        <w:tc>
          <w:tcPr>
            <w:tcW w:w="576" w:type="dxa"/>
            <w:noWrap/>
            <w:vAlign w:val="center"/>
          </w:tcPr>
          <w:p w14:paraId="1A95B21E"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60</w:t>
            </w:r>
          </w:p>
        </w:tc>
        <w:tc>
          <w:tcPr>
            <w:tcW w:w="576" w:type="dxa"/>
            <w:noWrap/>
            <w:vAlign w:val="center"/>
          </w:tcPr>
          <w:p w14:paraId="7BDEDE2B"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61</w:t>
            </w:r>
          </w:p>
        </w:tc>
        <w:tc>
          <w:tcPr>
            <w:tcW w:w="576" w:type="dxa"/>
            <w:noWrap/>
            <w:vAlign w:val="center"/>
          </w:tcPr>
          <w:p w14:paraId="2FFE1D72"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62</w:t>
            </w:r>
          </w:p>
        </w:tc>
        <w:tc>
          <w:tcPr>
            <w:tcW w:w="576" w:type="dxa"/>
            <w:noWrap/>
            <w:vAlign w:val="center"/>
          </w:tcPr>
          <w:p w14:paraId="42BC61C6" w14:textId="77777777" w:rsidR="00FE7BCB" w:rsidRPr="00995761" w:rsidRDefault="00FE7BCB" w:rsidP="00FE7B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sidRPr="00995761">
              <w:rPr>
                <w:rFonts w:asciiTheme="majorHAnsi" w:hAnsiTheme="majorHAnsi" w:cs="Arial"/>
                <w:color w:val="000000"/>
                <w:sz w:val="20"/>
                <w:szCs w:val="20"/>
              </w:rPr>
              <w:t>64</w:t>
            </w:r>
          </w:p>
        </w:tc>
      </w:tr>
      <w:tr w:rsidR="008D5FE6" w:rsidRPr="00995761" w14:paraId="2DF3600B" w14:textId="77777777" w:rsidTr="008D5FE6">
        <w:trPr>
          <w:trHeight w:val="20"/>
          <w:jc w:val="center"/>
        </w:trPr>
        <w:tc>
          <w:tcPr>
            <w:cnfStyle w:val="001000000000" w:firstRow="0" w:lastRow="0" w:firstColumn="1" w:lastColumn="0" w:oddVBand="0" w:evenVBand="0" w:oddHBand="0" w:evenHBand="0" w:firstRowFirstColumn="0" w:firstRowLastColumn="0" w:lastRowFirstColumn="0" w:lastRowLastColumn="0"/>
            <w:tcW w:w="8077" w:type="dxa"/>
            <w:gridSpan w:val="11"/>
            <w:vAlign w:val="center"/>
          </w:tcPr>
          <w:p w14:paraId="2391DDB6" w14:textId="77777777" w:rsidR="008D5FE6" w:rsidRPr="00995761" w:rsidRDefault="008D5FE6" w:rsidP="00FE7BCB">
            <w:pPr>
              <w:spacing w:after="0" w:line="240" w:lineRule="auto"/>
              <w:jc w:val="center"/>
              <w:rPr>
                <w:rFonts w:asciiTheme="majorHAnsi" w:hAnsiTheme="majorHAnsi" w:cs="Arial"/>
                <w:color w:val="000000"/>
                <w:sz w:val="20"/>
                <w:szCs w:val="20"/>
              </w:rPr>
            </w:pPr>
          </w:p>
        </w:tc>
      </w:tr>
      <w:tr w:rsidR="00182A4E" w:rsidRPr="00995761" w14:paraId="572ADF60" w14:textId="77777777" w:rsidTr="000552A9">
        <w:trPr>
          <w:trHeight w:val="20"/>
          <w:jc w:val="center"/>
        </w:trPr>
        <w:tc>
          <w:tcPr>
            <w:cnfStyle w:val="001000000000" w:firstRow="0" w:lastRow="0" w:firstColumn="1" w:lastColumn="0" w:oddVBand="0" w:evenVBand="0" w:oddHBand="0" w:evenHBand="0" w:firstRowFirstColumn="0" w:firstRowLastColumn="0" w:lastRowFirstColumn="0" w:lastRowLastColumn="0"/>
            <w:tcW w:w="2317" w:type="dxa"/>
          </w:tcPr>
          <w:p w14:paraId="6CB84010" w14:textId="77777777" w:rsidR="00182A4E" w:rsidRPr="008D5FE6" w:rsidRDefault="00182A4E" w:rsidP="00625846">
            <w:pPr>
              <w:spacing w:after="0" w:line="240" w:lineRule="auto"/>
              <w:rPr>
                <w:rFonts w:asciiTheme="majorHAnsi" w:eastAsia="Times New Roman" w:hAnsiTheme="majorHAnsi" w:cs="Arial"/>
                <w:bCs w:val="0"/>
                <w:color w:val="000000"/>
                <w:sz w:val="20"/>
                <w:szCs w:val="20"/>
              </w:rPr>
            </w:pPr>
            <w:r>
              <w:rPr>
                <w:rFonts w:asciiTheme="majorHAnsi" w:eastAsia="Times New Roman" w:hAnsiTheme="majorHAnsi" w:cs="Arial"/>
                <w:bCs w:val="0"/>
                <w:color w:val="000000"/>
                <w:sz w:val="20"/>
                <w:szCs w:val="20"/>
              </w:rPr>
              <w:t>% rate</w:t>
            </w:r>
            <w:r w:rsidRPr="00182A4E">
              <w:rPr>
                <w:rFonts w:asciiTheme="majorHAnsi" w:eastAsia="Times New Roman" w:hAnsiTheme="majorHAnsi" w:cs="Arial"/>
                <w:bCs w:val="0"/>
                <w:color w:val="000000"/>
                <w:sz w:val="20"/>
                <w:szCs w:val="20"/>
              </w:rPr>
              <w:t xml:space="preserve"> of growth increase of savings</w:t>
            </w:r>
          </w:p>
        </w:tc>
        <w:tc>
          <w:tcPr>
            <w:tcW w:w="576" w:type="dxa"/>
            <w:noWrap/>
            <w:vAlign w:val="center"/>
          </w:tcPr>
          <w:p w14:paraId="737E9D3F"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0%</w:t>
            </w:r>
          </w:p>
        </w:tc>
        <w:tc>
          <w:tcPr>
            <w:tcW w:w="576" w:type="dxa"/>
            <w:noWrap/>
            <w:vAlign w:val="center"/>
          </w:tcPr>
          <w:p w14:paraId="5B636868"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10%</w:t>
            </w:r>
          </w:p>
        </w:tc>
        <w:tc>
          <w:tcPr>
            <w:tcW w:w="576" w:type="dxa"/>
            <w:noWrap/>
            <w:vAlign w:val="center"/>
          </w:tcPr>
          <w:p w14:paraId="0FA934A0"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20%</w:t>
            </w:r>
          </w:p>
        </w:tc>
        <w:tc>
          <w:tcPr>
            <w:tcW w:w="576" w:type="dxa"/>
            <w:noWrap/>
            <w:vAlign w:val="center"/>
          </w:tcPr>
          <w:p w14:paraId="6954A59B"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40%</w:t>
            </w:r>
          </w:p>
        </w:tc>
        <w:tc>
          <w:tcPr>
            <w:tcW w:w="576" w:type="dxa"/>
            <w:noWrap/>
            <w:vAlign w:val="center"/>
          </w:tcPr>
          <w:p w14:paraId="6F621016"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60%</w:t>
            </w:r>
          </w:p>
        </w:tc>
        <w:tc>
          <w:tcPr>
            <w:tcW w:w="576" w:type="dxa"/>
            <w:noWrap/>
            <w:vAlign w:val="center"/>
          </w:tcPr>
          <w:p w14:paraId="20100199"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100%</w:t>
            </w:r>
          </w:p>
        </w:tc>
        <w:tc>
          <w:tcPr>
            <w:tcW w:w="576" w:type="dxa"/>
            <w:noWrap/>
            <w:vAlign w:val="center"/>
          </w:tcPr>
          <w:p w14:paraId="211A09C0"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100%</w:t>
            </w:r>
          </w:p>
        </w:tc>
        <w:tc>
          <w:tcPr>
            <w:tcW w:w="576" w:type="dxa"/>
            <w:noWrap/>
            <w:vAlign w:val="center"/>
          </w:tcPr>
          <w:p w14:paraId="7EF4C2F1"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100%</w:t>
            </w:r>
          </w:p>
        </w:tc>
        <w:tc>
          <w:tcPr>
            <w:tcW w:w="576" w:type="dxa"/>
            <w:noWrap/>
            <w:vAlign w:val="center"/>
          </w:tcPr>
          <w:p w14:paraId="0EE7A099"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100%</w:t>
            </w:r>
          </w:p>
        </w:tc>
        <w:tc>
          <w:tcPr>
            <w:tcW w:w="576" w:type="dxa"/>
            <w:noWrap/>
            <w:vAlign w:val="center"/>
          </w:tcPr>
          <w:p w14:paraId="6708C999" w14:textId="77777777" w:rsidR="00182A4E" w:rsidRDefault="00182A4E"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100%</w:t>
            </w:r>
          </w:p>
        </w:tc>
      </w:tr>
      <w:tr w:rsidR="00625846" w:rsidRPr="00995761" w14:paraId="07A9C82A" w14:textId="77777777" w:rsidTr="000552A9">
        <w:trPr>
          <w:trHeight w:val="20"/>
          <w:jc w:val="center"/>
        </w:trPr>
        <w:tc>
          <w:tcPr>
            <w:cnfStyle w:val="001000000000" w:firstRow="0" w:lastRow="0" w:firstColumn="1" w:lastColumn="0" w:oddVBand="0" w:evenVBand="0" w:oddHBand="0" w:evenHBand="0" w:firstRowFirstColumn="0" w:firstRowLastColumn="0" w:lastRowFirstColumn="0" w:lastRowLastColumn="0"/>
            <w:tcW w:w="2317" w:type="dxa"/>
          </w:tcPr>
          <w:p w14:paraId="22C85C30" w14:textId="77777777" w:rsidR="00625846" w:rsidRPr="00995761" w:rsidRDefault="00625846" w:rsidP="00625846">
            <w:pPr>
              <w:spacing w:after="0" w:line="240" w:lineRule="auto"/>
              <w:rPr>
                <w:rFonts w:asciiTheme="majorHAnsi" w:eastAsia="Times New Roman" w:hAnsiTheme="majorHAnsi" w:cs="Arial"/>
                <w:bCs w:val="0"/>
                <w:color w:val="000000"/>
                <w:sz w:val="20"/>
                <w:szCs w:val="20"/>
              </w:rPr>
            </w:pPr>
            <w:r w:rsidRPr="008D5FE6">
              <w:rPr>
                <w:rFonts w:asciiTheme="majorHAnsi" w:eastAsia="Times New Roman" w:hAnsiTheme="majorHAnsi" w:cs="Arial"/>
                <w:bCs w:val="0"/>
                <w:color w:val="000000"/>
                <w:sz w:val="20"/>
                <w:szCs w:val="20"/>
              </w:rPr>
              <w:t>Savings (</w:t>
            </w:r>
            <w:r w:rsidR="008D5FE6" w:rsidRPr="008D5FE6">
              <w:rPr>
                <w:rFonts w:asciiTheme="majorHAnsi" w:eastAsia="Times New Roman" w:hAnsiTheme="majorHAnsi" w:cs="Arial"/>
                <w:bCs w:val="0"/>
                <w:color w:val="000000"/>
                <w:sz w:val="20"/>
                <w:szCs w:val="20"/>
              </w:rPr>
              <w:t xml:space="preserve">unpaid salaries of </w:t>
            </w:r>
            <w:r w:rsidRPr="008D5FE6">
              <w:rPr>
                <w:rFonts w:asciiTheme="majorHAnsi" w:eastAsia="Times New Roman" w:hAnsiTheme="majorHAnsi" w:cs="Arial"/>
                <w:bCs w:val="0"/>
                <w:color w:val="000000"/>
                <w:sz w:val="20"/>
                <w:szCs w:val="20"/>
              </w:rPr>
              <w:t>refused and outstanding permits)</w:t>
            </w:r>
            <w:r w:rsidR="008D5FE6" w:rsidRPr="008D5FE6">
              <w:rPr>
                <w:rFonts w:asciiTheme="majorHAnsi" w:eastAsia="Times New Roman" w:hAnsiTheme="majorHAnsi" w:cs="Arial"/>
                <w:bCs w:val="0"/>
                <w:color w:val="000000"/>
                <w:sz w:val="20"/>
                <w:szCs w:val="20"/>
              </w:rPr>
              <w:t xml:space="preserve"> in US$ million</w:t>
            </w:r>
            <w:r w:rsidR="008D5FE6">
              <w:rPr>
                <w:rFonts w:asciiTheme="majorHAnsi" w:eastAsia="Times New Roman" w:hAnsiTheme="majorHAnsi" w:cs="Arial"/>
                <w:bCs w:val="0"/>
                <w:color w:val="000000"/>
                <w:sz w:val="20"/>
                <w:szCs w:val="20"/>
              </w:rPr>
              <w:t xml:space="preserve"> </w:t>
            </w:r>
          </w:p>
        </w:tc>
        <w:tc>
          <w:tcPr>
            <w:tcW w:w="576" w:type="dxa"/>
            <w:noWrap/>
            <w:vAlign w:val="center"/>
          </w:tcPr>
          <w:p w14:paraId="7B857001" w14:textId="77777777" w:rsidR="00625846" w:rsidRPr="00995761" w:rsidRDefault="0062584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0</w:t>
            </w:r>
          </w:p>
        </w:tc>
        <w:tc>
          <w:tcPr>
            <w:tcW w:w="576" w:type="dxa"/>
            <w:noWrap/>
            <w:vAlign w:val="center"/>
          </w:tcPr>
          <w:p w14:paraId="4926DD02" w14:textId="77777777" w:rsidR="00625846" w:rsidRPr="00995761" w:rsidRDefault="008D5FE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1.1</w:t>
            </w:r>
          </w:p>
        </w:tc>
        <w:tc>
          <w:tcPr>
            <w:tcW w:w="576" w:type="dxa"/>
            <w:noWrap/>
            <w:vAlign w:val="center"/>
          </w:tcPr>
          <w:p w14:paraId="72F97F4C" w14:textId="77777777" w:rsidR="00625846" w:rsidRPr="00995761" w:rsidRDefault="008D5FE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2.3</w:t>
            </w:r>
          </w:p>
        </w:tc>
        <w:tc>
          <w:tcPr>
            <w:tcW w:w="576" w:type="dxa"/>
            <w:noWrap/>
            <w:vAlign w:val="center"/>
          </w:tcPr>
          <w:p w14:paraId="68958430" w14:textId="77777777" w:rsidR="00625846" w:rsidRPr="00995761" w:rsidRDefault="008D5FE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4.6</w:t>
            </w:r>
          </w:p>
        </w:tc>
        <w:tc>
          <w:tcPr>
            <w:tcW w:w="576" w:type="dxa"/>
            <w:noWrap/>
            <w:vAlign w:val="center"/>
          </w:tcPr>
          <w:p w14:paraId="4AFD0FC3" w14:textId="77777777" w:rsidR="00625846" w:rsidRPr="00995761" w:rsidRDefault="008D5FE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7.0</w:t>
            </w:r>
          </w:p>
        </w:tc>
        <w:tc>
          <w:tcPr>
            <w:tcW w:w="576" w:type="dxa"/>
            <w:noWrap/>
            <w:vAlign w:val="center"/>
          </w:tcPr>
          <w:p w14:paraId="69527C03" w14:textId="77777777" w:rsidR="00625846" w:rsidRPr="00995761" w:rsidRDefault="008D5FE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11.8</w:t>
            </w:r>
          </w:p>
        </w:tc>
        <w:tc>
          <w:tcPr>
            <w:tcW w:w="576" w:type="dxa"/>
            <w:noWrap/>
            <w:vAlign w:val="center"/>
          </w:tcPr>
          <w:p w14:paraId="1C6C6691" w14:textId="77777777" w:rsidR="00625846" w:rsidRPr="00995761" w:rsidRDefault="008D5FE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12.0</w:t>
            </w:r>
          </w:p>
        </w:tc>
        <w:tc>
          <w:tcPr>
            <w:tcW w:w="576" w:type="dxa"/>
            <w:noWrap/>
            <w:vAlign w:val="center"/>
          </w:tcPr>
          <w:p w14:paraId="05A79C99" w14:textId="77777777" w:rsidR="00625846" w:rsidRPr="00995761" w:rsidRDefault="008D5FE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12.3</w:t>
            </w:r>
          </w:p>
        </w:tc>
        <w:tc>
          <w:tcPr>
            <w:tcW w:w="576" w:type="dxa"/>
            <w:noWrap/>
            <w:vAlign w:val="center"/>
          </w:tcPr>
          <w:p w14:paraId="0A2F5DD8" w14:textId="77777777" w:rsidR="00625846" w:rsidRPr="00995761" w:rsidRDefault="008D5FE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12.5</w:t>
            </w:r>
          </w:p>
        </w:tc>
        <w:tc>
          <w:tcPr>
            <w:tcW w:w="576" w:type="dxa"/>
            <w:noWrap/>
            <w:vAlign w:val="center"/>
          </w:tcPr>
          <w:p w14:paraId="562FED27" w14:textId="77777777" w:rsidR="00625846" w:rsidRPr="00995761" w:rsidRDefault="008D5FE6" w:rsidP="006258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0"/>
                <w:szCs w:val="20"/>
              </w:rPr>
            </w:pPr>
            <w:r>
              <w:rPr>
                <w:rFonts w:asciiTheme="majorHAnsi" w:hAnsiTheme="majorHAnsi" w:cs="Arial"/>
                <w:color w:val="000000"/>
                <w:sz w:val="20"/>
                <w:szCs w:val="20"/>
              </w:rPr>
              <w:t>12.8</w:t>
            </w:r>
          </w:p>
        </w:tc>
      </w:tr>
    </w:tbl>
    <w:p w14:paraId="1770A251" w14:textId="77777777" w:rsidR="00DD08BA" w:rsidRDefault="00DD08BA" w:rsidP="00DD08BA">
      <w:pPr>
        <w:pStyle w:val="Paragraph"/>
        <w:numPr>
          <w:ilvl w:val="0"/>
          <w:numId w:val="0"/>
        </w:numPr>
        <w:ind w:left="720" w:hanging="720"/>
        <w:rPr>
          <w:rFonts w:ascii="Arial" w:hAnsi="Arial" w:cs="Arial"/>
          <w:sz w:val="22"/>
          <w:szCs w:val="22"/>
          <w:lang w:val="en-US"/>
        </w:rPr>
      </w:pPr>
    </w:p>
    <w:p w14:paraId="570FB399" w14:textId="77777777" w:rsidR="00195F7B" w:rsidRPr="00423122" w:rsidRDefault="00423122" w:rsidP="004E075D">
      <w:pPr>
        <w:pStyle w:val="Paragraph"/>
        <w:numPr>
          <w:ilvl w:val="1"/>
          <w:numId w:val="6"/>
        </w:numPr>
        <w:ind w:left="540" w:hanging="522"/>
        <w:rPr>
          <w:rFonts w:ascii="Arial" w:hAnsi="Arial" w:cs="Arial"/>
          <w:kern w:val="28"/>
          <w:sz w:val="22"/>
          <w:szCs w:val="22"/>
          <w:lang w:val="en-US"/>
        </w:rPr>
      </w:pPr>
      <w:r>
        <w:rPr>
          <w:rFonts w:ascii="Arial" w:hAnsi="Arial" w:cs="Arial"/>
          <w:sz w:val="22"/>
          <w:szCs w:val="22"/>
          <w:lang w:val="en-US"/>
        </w:rPr>
        <w:t xml:space="preserve">Regarding </w:t>
      </w:r>
      <w:r w:rsidR="00195F7B" w:rsidRPr="00CF6AC9">
        <w:rPr>
          <w:rFonts w:ascii="Arial" w:hAnsi="Arial" w:cs="Arial"/>
          <w:sz w:val="22"/>
          <w:szCs w:val="22"/>
          <w:lang w:val="en-US"/>
        </w:rPr>
        <w:t>the</w:t>
      </w:r>
      <w:r w:rsidR="00275AF3" w:rsidRPr="00CF6AC9">
        <w:rPr>
          <w:rFonts w:ascii="Arial" w:hAnsi="Arial" w:cs="Arial"/>
          <w:sz w:val="22"/>
          <w:szCs w:val="22"/>
          <w:lang w:val="en-US"/>
        </w:rPr>
        <w:t xml:space="preserve"> decrease in </w:t>
      </w:r>
      <w:r>
        <w:rPr>
          <w:rFonts w:ascii="Arial" w:hAnsi="Arial" w:cs="Arial"/>
          <w:sz w:val="22"/>
          <w:szCs w:val="22"/>
          <w:lang w:val="en-US"/>
        </w:rPr>
        <w:t xml:space="preserve">costs associated </w:t>
      </w:r>
      <w:r w:rsidR="00FB2ECB">
        <w:rPr>
          <w:rFonts w:ascii="Arial" w:hAnsi="Arial" w:cs="Arial"/>
          <w:sz w:val="22"/>
          <w:szCs w:val="22"/>
          <w:lang w:val="en-US"/>
        </w:rPr>
        <w:t>of issuance of a</w:t>
      </w:r>
      <w:r>
        <w:rPr>
          <w:rFonts w:ascii="Arial" w:hAnsi="Arial" w:cs="Arial"/>
          <w:sz w:val="22"/>
          <w:szCs w:val="22"/>
          <w:lang w:val="en-US"/>
        </w:rPr>
        <w:t xml:space="preserve"> work permit</w:t>
      </w:r>
      <w:r w:rsidR="00625846">
        <w:rPr>
          <w:rFonts w:ascii="Arial" w:hAnsi="Arial" w:cs="Arial"/>
          <w:sz w:val="22"/>
          <w:szCs w:val="22"/>
          <w:lang w:val="en-US"/>
        </w:rPr>
        <w:t xml:space="preserve"> to foreigners</w:t>
      </w:r>
      <w:r w:rsidR="00F0232B">
        <w:rPr>
          <w:rFonts w:ascii="Arial" w:hAnsi="Arial" w:cs="Arial"/>
          <w:sz w:val="22"/>
          <w:szCs w:val="22"/>
          <w:lang w:val="en-US"/>
        </w:rPr>
        <w:t>;</w:t>
      </w:r>
      <w:r>
        <w:rPr>
          <w:rFonts w:ascii="Arial" w:hAnsi="Arial" w:cs="Arial"/>
          <w:sz w:val="22"/>
          <w:szCs w:val="22"/>
          <w:lang w:val="en-US"/>
        </w:rPr>
        <w:t xml:space="preserve"> </w:t>
      </w:r>
      <w:r w:rsidR="00275AF3" w:rsidRPr="00CF6AC9">
        <w:rPr>
          <w:rFonts w:ascii="Arial" w:hAnsi="Arial" w:cs="Arial"/>
          <w:sz w:val="22"/>
          <w:szCs w:val="22"/>
          <w:lang w:val="en-US"/>
        </w:rPr>
        <w:t>an estimate was included considering as benchmark the cost associated with getting a new passport estimated in the National Identification Sy</w:t>
      </w:r>
      <w:r>
        <w:rPr>
          <w:rFonts w:ascii="Arial" w:hAnsi="Arial" w:cs="Arial"/>
          <w:sz w:val="22"/>
          <w:szCs w:val="22"/>
          <w:lang w:val="en-US"/>
        </w:rPr>
        <w:t>stem (NIDS) for economic growth</w:t>
      </w:r>
      <w:r w:rsidR="00275AF3" w:rsidRPr="00CF6AC9">
        <w:rPr>
          <w:rFonts w:ascii="Arial" w:hAnsi="Arial" w:cs="Arial"/>
          <w:sz w:val="22"/>
          <w:szCs w:val="22"/>
          <w:lang w:val="en-US"/>
        </w:rPr>
        <w:t>.</w:t>
      </w:r>
      <w:r w:rsidR="00625846">
        <w:rPr>
          <w:rFonts w:ascii="Arial" w:hAnsi="Arial" w:cs="Arial"/>
          <w:sz w:val="22"/>
          <w:szCs w:val="22"/>
          <w:lang w:val="en-US"/>
        </w:rPr>
        <w:t xml:space="preserve"> </w:t>
      </w:r>
      <w:r w:rsidR="00DC5710">
        <w:rPr>
          <w:rFonts w:ascii="Arial" w:hAnsi="Arial" w:cs="Arial"/>
          <w:sz w:val="22"/>
          <w:szCs w:val="22"/>
          <w:lang w:val="en-US"/>
        </w:rPr>
        <w:t>T</w:t>
      </w:r>
      <w:r w:rsidR="00625846">
        <w:rPr>
          <w:rFonts w:ascii="Arial" w:hAnsi="Arial" w:cs="Arial"/>
          <w:sz w:val="22"/>
          <w:szCs w:val="22"/>
          <w:lang w:val="en-US"/>
        </w:rPr>
        <w:t>able</w:t>
      </w:r>
      <w:r w:rsidR="00DC5710">
        <w:rPr>
          <w:rFonts w:ascii="Arial" w:hAnsi="Arial" w:cs="Arial"/>
          <w:sz w:val="22"/>
          <w:szCs w:val="22"/>
          <w:lang w:val="en-US"/>
        </w:rPr>
        <w:t xml:space="preserve"> 7</w:t>
      </w:r>
      <w:r w:rsidR="00625846">
        <w:rPr>
          <w:rFonts w:ascii="Arial" w:hAnsi="Arial" w:cs="Arial"/>
          <w:sz w:val="22"/>
          <w:szCs w:val="22"/>
          <w:lang w:val="en-US"/>
        </w:rPr>
        <w:t xml:space="preserve"> shows the costs</w:t>
      </w:r>
      <w:r w:rsidR="00DC5710">
        <w:rPr>
          <w:rFonts w:ascii="Arial" w:hAnsi="Arial" w:cs="Arial"/>
          <w:sz w:val="22"/>
          <w:szCs w:val="22"/>
          <w:lang w:val="en-US"/>
        </w:rPr>
        <w:t>.</w:t>
      </w:r>
    </w:p>
    <w:p w14:paraId="1069DAF0" w14:textId="77777777" w:rsidR="008D5FE6" w:rsidRDefault="008D5FE6">
      <w:pPr>
        <w:spacing w:after="0" w:line="240" w:lineRule="auto"/>
        <w:rPr>
          <w:rFonts w:ascii="Arial" w:eastAsia="Times New Roman" w:hAnsi="Arial" w:cs="Arial"/>
          <w:b/>
          <w:sz w:val="20"/>
        </w:rPr>
      </w:pPr>
      <w:r>
        <w:rPr>
          <w:rFonts w:ascii="Arial" w:hAnsi="Arial" w:cs="Arial"/>
          <w:b/>
          <w:sz w:val="20"/>
        </w:rPr>
        <w:br w:type="page"/>
      </w:r>
    </w:p>
    <w:p w14:paraId="4800E14F" w14:textId="77777777" w:rsidR="00423122" w:rsidRPr="00995761" w:rsidRDefault="007869BB" w:rsidP="007869BB">
      <w:pPr>
        <w:pStyle w:val="Paragraph"/>
        <w:numPr>
          <w:ilvl w:val="0"/>
          <w:numId w:val="0"/>
        </w:numPr>
        <w:ind w:left="720" w:hanging="720"/>
        <w:jc w:val="center"/>
        <w:rPr>
          <w:rFonts w:ascii="Arial" w:hAnsi="Arial" w:cs="Arial"/>
          <w:b/>
          <w:sz w:val="20"/>
          <w:szCs w:val="22"/>
          <w:lang w:val="en-US"/>
        </w:rPr>
      </w:pPr>
      <w:r w:rsidRPr="00995761">
        <w:rPr>
          <w:rFonts w:ascii="Arial" w:hAnsi="Arial" w:cs="Arial"/>
          <w:b/>
          <w:sz w:val="20"/>
          <w:szCs w:val="22"/>
          <w:lang w:val="en-US"/>
        </w:rPr>
        <w:lastRenderedPageBreak/>
        <w:t xml:space="preserve">Table </w:t>
      </w:r>
      <w:r w:rsidR="00995761" w:rsidRPr="00995761">
        <w:rPr>
          <w:rFonts w:ascii="Arial" w:hAnsi="Arial" w:cs="Arial"/>
          <w:b/>
          <w:sz w:val="20"/>
          <w:szCs w:val="22"/>
          <w:lang w:val="en-US"/>
        </w:rPr>
        <w:t>7</w:t>
      </w:r>
      <w:r w:rsidRPr="00995761">
        <w:rPr>
          <w:rFonts w:ascii="Arial" w:hAnsi="Arial" w:cs="Arial"/>
          <w:b/>
          <w:sz w:val="20"/>
          <w:szCs w:val="22"/>
          <w:lang w:val="en-US"/>
        </w:rPr>
        <w:t>: Cost associated with processing /renewing a work permit</w:t>
      </w:r>
    </w:p>
    <w:tbl>
      <w:tblPr>
        <w:tblStyle w:val="GridTable1Light-Accent1"/>
        <w:tblW w:w="7200" w:type="dxa"/>
        <w:jc w:val="center"/>
        <w:tblLook w:val="04A0" w:firstRow="1" w:lastRow="0" w:firstColumn="1" w:lastColumn="0" w:noHBand="0" w:noVBand="1"/>
      </w:tblPr>
      <w:tblGrid>
        <w:gridCol w:w="4145"/>
        <w:gridCol w:w="1525"/>
        <w:gridCol w:w="1530"/>
      </w:tblGrid>
      <w:tr w:rsidR="00423122" w:rsidRPr="00CD16B6" w14:paraId="3705045E" w14:textId="77777777" w:rsidTr="00CD16B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45" w:type="dxa"/>
            <w:noWrap/>
            <w:vAlign w:val="center"/>
            <w:hideMark/>
          </w:tcPr>
          <w:p w14:paraId="64D06F69" w14:textId="77777777" w:rsidR="00423122" w:rsidRPr="00CD16B6" w:rsidRDefault="00423122" w:rsidP="00A87A25">
            <w:pPr>
              <w:spacing w:after="0" w:line="240" w:lineRule="auto"/>
              <w:jc w:val="center"/>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Variable</w:t>
            </w:r>
          </w:p>
        </w:tc>
        <w:tc>
          <w:tcPr>
            <w:tcW w:w="1525" w:type="dxa"/>
            <w:noWrap/>
            <w:vAlign w:val="center"/>
            <w:hideMark/>
          </w:tcPr>
          <w:p w14:paraId="2B4EF593" w14:textId="77777777" w:rsidR="00423122" w:rsidRPr="00CD16B6" w:rsidRDefault="007869BB" w:rsidP="00A87A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Before project</w:t>
            </w:r>
          </w:p>
        </w:tc>
        <w:tc>
          <w:tcPr>
            <w:tcW w:w="1530" w:type="dxa"/>
            <w:noWrap/>
            <w:vAlign w:val="center"/>
            <w:hideMark/>
          </w:tcPr>
          <w:p w14:paraId="0F2FC77F" w14:textId="77777777" w:rsidR="00423122" w:rsidRPr="00CD16B6" w:rsidRDefault="007869BB" w:rsidP="00A87A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After project</w:t>
            </w:r>
          </w:p>
        </w:tc>
      </w:tr>
      <w:tr w:rsidR="00423122" w:rsidRPr="00CD16B6" w14:paraId="245EA2CE" w14:textId="77777777" w:rsidTr="00CD16B6">
        <w:trPr>
          <w:trHeight w:val="20"/>
          <w:jc w:val="center"/>
        </w:trPr>
        <w:tc>
          <w:tcPr>
            <w:cnfStyle w:val="001000000000" w:firstRow="0" w:lastRow="0" w:firstColumn="1" w:lastColumn="0" w:oddVBand="0" w:evenVBand="0" w:oddHBand="0" w:evenHBand="0" w:firstRowFirstColumn="0" w:firstRowLastColumn="0" w:lastRowFirstColumn="0" w:lastRowLastColumn="0"/>
            <w:tcW w:w="4145" w:type="dxa"/>
            <w:noWrap/>
            <w:hideMark/>
          </w:tcPr>
          <w:p w14:paraId="56854A96" w14:textId="77777777" w:rsidR="00423122" w:rsidRPr="00CD16B6" w:rsidRDefault="00423122" w:rsidP="00423122">
            <w:pPr>
              <w:spacing w:after="0" w:line="240" w:lineRule="auto"/>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 xml:space="preserve">Number of visits to the office </w:t>
            </w:r>
          </w:p>
        </w:tc>
        <w:tc>
          <w:tcPr>
            <w:tcW w:w="1525" w:type="dxa"/>
            <w:noWrap/>
            <w:hideMark/>
          </w:tcPr>
          <w:p w14:paraId="528B3E6C"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2</w:t>
            </w:r>
          </w:p>
        </w:tc>
        <w:tc>
          <w:tcPr>
            <w:tcW w:w="1530" w:type="dxa"/>
            <w:noWrap/>
            <w:hideMark/>
          </w:tcPr>
          <w:p w14:paraId="42E69E95"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2</w:t>
            </w:r>
          </w:p>
        </w:tc>
      </w:tr>
      <w:tr w:rsidR="00423122" w:rsidRPr="00CD16B6" w14:paraId="3A7A773A" w14:textId="77777777" w:rsidTr="00CD16B6">
        <w:trPr>
          <w:trHeight w:val="20"/>
          <w:jc w:val="center"/>
        </w:trPr>
        <w:tc>
          <w:tcPr>
            <w:cnfStyle w:val="001000000000" w:firstRow="0" w:lastRow="0" w:firstColumn="1" w:lastColumn="0" w:oddVBand="0" w:evenVBand="0" w:oddHBand="0" w:evenHBand="0" w:firstRowFirstColumn="0" w:firstRowLastColumn="0" w:lastRowFirstColumn="0" w:lastRowLastColumn="0"/>
            <w:tcW w:w="4145" w:type="dxa"/>
            <w:noWrap/>
            <w:hideMark/>
          </w:tcPr>
          <w:p w14:paraId="5D988928" w14:textId="77777777" w:rsidR="00423122" w:rsidRPr="00CD16B6" w:rsidRDefault="00423122" w:rsidP="00423122">
            <w:pPr>
              <w:spacing w:after="0" w:line="240" w:lineRule="auto"/>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 xml:space="preserve">Time spent in the </w:t>
            </w:r>
            <w:r w:rsidR="007869BB" w:rsidRPr="00CD16B6">
              <w:rPr>
                <w:rFonts w:asciiTheme="majorHAnsi" w:eastAsia="Times New Roman" w:hAnsiTheme="majorHAnsi" w:cs="Arial"/>
                <w:b w:val="0"/>
                <w:color w:val="000000"/>
                <w:sz w:val="20"/>
              </w:rPr>
              <w:t xml:space="preserve">MLSS </w:t>
            </w:r>
            <w:r w:rsidRPr="00CD16B6">
              <w:rPr>
                <w:rFonts w:asciiTheme="majorHAnsi" w:eastAsia="Times New Roman" w:hAnsiTheme="majorHAnsi" w:cs="Arial"/>
                <w:b w:val="0"/>
                <w:color w:val="000000"/>
                <w:sz w:val="20"/>
              </w:rPr>
              <w:t>office (hours)</w:t>
            </w:r>
          </w:p>
        </w:tc>
        <w:tc>
          <w:tcPr>
            <w:tcW w:w="1525" w:type="dxa"/>
            <w:noWrap/>
            <w:hideMark/>
          </w:tcPr>
          <w:p w14:paraId="3FD2B8F2"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1</w:t>
            </w:r>
          </w:p>
        </w:tc>
        <w:tc>
          <w:tcPr>
            <w:tcW w:w="1530" w:type="dxa"/>
            <w:noWrap/>
            <w:hideMark/>
          </w:tcPr>
          <w:p w14:paraId="120DE798"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0.</w:t>
            </w:r>
            <w:r w:rsidR="007869BB" w:rsidRPr="00CD16B6">
              <w:rPr>
                <w:rFonts w:asciiTheme="majorHAnsi" w:eastAsia="Times New Roman" w:hAnsiTheme="majorHAnsi" w:cs="Arial"/>
                <w:color w:val="000000"/>
                <w:sz w:val="20"/>
              </w:rPr>
              <w:t>2</w:t>
            </w:r>
          </w:p>
        </w:tc>
      </w:tr>
      <w:tr w:rsidR="00423122" w:rsidRPr="00CD16B6" w14:paraId="6B70CF5C" w14:textId="77777777" w:rsidTr="00CD16B6">
        <w:trPr>
          <w:trHeight w:val="20"/>
          <w:jc w:val="center"/>
        </w:trPr>
        <w:tc>
          <w:tcPr>
            <w:cnfStyle w:val="001000000000" w:firstRow="0" w:lastRow="0" w:firstColumn="1" w:lastColumn="0" w:oddVBand="0" w:evenVBand="0" w:oddHBand="0" w:evenHBand="0" w:firstRowFirstColumn="0" w:firstRowLastColumn="0" w:lastRowFirstColumn="0" w:lastRowLastColumn="0"/>
            <w:tcW w:w="4145" w:type="dxa"/>
            <w:noWrap/>
            <w:hideMark/>
          </w:tcPr>
          <w:p w14:paraId="073CD114" w14:textId="77777777" w:rsidR="00423122" w:rsidRPr="00CD16B6" w:rsidRDefault="00423122" w:rsidP="00423122">
            <w:pPr>
              <w:spacing w:after="0" w:line="240" w:lineRule="auto"/>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Time spent in the picture (hours)</w:t>
            </w:r>
            <w:r w:rsidR="001E7E3D" w:rsidRPr="00CD16B6">
              <w:rPr>
                <w:rStyle w:val="FootnoteReference"/>
                <w:rFonts w:asciiTheme="majorHAnsi" w:eastAsia="Times New Roman" w:hAnsiTheme="majorHAnsi" w:cs="Arial"/>
                <w:b w:val="0"/>
                <w:color w:val="000000"/>
                <w:sz w:val="20"/>
              </w:rPr>
              <w:footnoteReference w:id="12"/>
            </w:r>
          </w:p>
        </w:tc>
        <w:tc>
          <w:tcPr>
            <w:tcW w:w="1525" w:type="dxa"/>
            <w:noWrap/>
            <w:hideMark/>
          </w:tcPr>
          <w:p w14:paraId="432D9A0C"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0.5</w:t>
            </w:r>
          </w:p>
        </w:tc>
        <w:tc>
          <w:tcPr>
            <w:tcW w:w="1530" w:type="dxa"/>
            <w:noWrap/>
            <w:hideMark/>
          </w:tcPr>
          <w:p w14:paraId="477B9786"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0</w:t>
            </w:r>
          </w:p>
        </w:tc>
      </w:tr>
      <w:tr w:rsidR="00423122" w:rsidRPr="00CD16B6" w14:paraId="289EF611" w14:textId="77777777" w:rsidTr="00CD16B6">
        <w:trPr>
          <w:trHeight w:val="20"/>
          <w:jc w:val="center"/>
        </w:trPr>
        <w:tc>
          <w:tcPr>
            <w:cnfStyle w:val="001000000000" w:firstRow="0" w:lastRow="0" w:firstColumn="1" w:lastColumn="0" w:oddVBand="0" w:evenVBand="0" w:oddHBand="0" w:evenHBand="0" w:firstRowFirstColumn="0" w:firstRowLastColumn="0" w:lastRowFirstColumn="0" w:lastRowLastColumn="0"/>
            <w:tcW w:w="4145" w:type="dxa"/>
            <w:noWrap/>
            <w:hideMark/>
          </w:tcPr>
          <w:p w14:paraId="61CFFAE6" w14:textId="77777777" w:rsidR="00423122" w:rsidRPr="00CD16B6" w:rsidRDefault="001E7E3D" w:rsidP="00423122">
            <w:pPr>
              <w:spacing w:after="0" w:line="240" w:lineRule="auto"/>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A</w:t>
            </w:r>
            <w:r w:rsidR="00423122" w:rsidRPr="00CD16B6">
              <w:rPr>
                <w:rFonts w:asciiTheme="majorHAnsi" w:eastAsia="Times New Roman" w:hAnsiTheme="majorHAnsi" w:cs="Arial"/>
                <w:b w:val="0"/>
                <w:color w:val="000000"/>
                <w:sz w:val="20"/>
              </w:rPr>
              <w:t>verage time (round trip) to get picture (hours)</w:t>
            </w:r>
          </w:p>
        </w:tc>
        <w:tc>
          <w:tcPr>
            <w:tcW w:w="1525" w:type="dxa"/>
            <w:noWrap/>
            <w:hideMark/>
          </w:tcPr>
          <w:p w14:paraId="02D93AC7"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1.3</w:t>
            </w:r>
          </w:p>
        </w:tc>
        <w:tc>
          <w:tcPr>
            <w:tcW w:w="1530" w:type="dxa"/>
            <w:noWrap/>
            <w:hideMark/>
          </w:tcPr>
          <w:p w14:paraId="62B08303"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0</w:t>
            </w:r>
          </w:p>
        </w:tc>
      </w:tr>
      <w:tr w:rsidR="00423122" w:rsidRPr="00CD16B6" w14:paraId="3516AB5E" w14:textId="77777777" w:rsidTr="00CD16B6">
        <w:trPr>
          <w:trHeight w:val="20"/>
          <w:jc w:val="center"/>
        </w:trPr>
        <w:tc>
          <w:tcPr>
            <w:cnfStyle w:val="001000000000" w:firstRow="0" w:lastRow="0" w:firstColumn="1" w:lastColumn="0" w:oddVBand="0" w:evenVBand="0" w:oddHBand="0" w:evenHBand="0" w:firstRowFirstColumn="0" w:firstRowLastColumn="0" w:lastRowFirstColumn="0" w:lastRowLastColumn="0"/>
            <w:tcW w:w="4145" w:type="dxa"/>
            <w:noWrap/>
            <w:hideMark/>
          </w:tcPr>
          <w:p w14:paraId="7552AAD6" w14:textId="77777777" w:rsidR="00423122" w:rsidRPr="00CD16B6" w:rsidRDefault="00423122" w:rsidP="00423122">
            <w:pPr>
              <w:spacing w:after="0" w:line="240" w:lineRule="auto"/>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 xml:space="preserve">average time (round trip) to </w:t>
            </w:r>
            <w:r w:rsidR="007869BB" w:rsidRPr="00CD16B6">
              <w:rPr>
                <w:rFonts w:asciiTheme="majorHAnsi" w:eastAsia="Times New Roman" w:hAnsiTheme="majorHAnsi" w:cs="Arial"/>
                <w:b w:val="0"/>
                <w:color w:val="000000"/>
                <w:sz w:val="20"/>
              </w:rPr>
              <w:t>MLSS</w:t>
            </w:r>
            <w:r w:rsidRPr="00CD16B6">
              <w:rPr>
                <w:rFonts w:asciiTheme="majorHAnsi" w:eastAsia="Times New Roman" w:hAnsiTheme="majorHAnsi" w:cs="Arial"/>
                <w:b w:val="0"/>
                <w:color w:val="000000"/>
                <w:sz w:val="20"/>
              </w:rPr>
              <w:t xml:space="preserve"> office (hours)</w:t>
            </w:r>
          </w:p>
        </w:tc>
        <w:tc>
          <w:tcPr>
            <w:tcW w:w="1525" w:type="dxa"/>
            <w:noWrap/>
            <w:hideMark/>
          </w:tcPr>
          <w:p w14:paraId="7F70CA93"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1.3</w:t>
            </w:r>
          </w:p>
        </w:tc>
        <w:tc>
          <w:tcPr>
            <w:tcW w:w="1530" w:type="dxa"/>
            <w:noWrap/>
            <w:hideMark/>
          </w:tcPr>
          <w:p w14:paraId="25186CE7"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1.3</w:t>
            </w:r>
          </w:p>
        </w:tc>
      </w:tr>
      <w:tr w:rsidR="00423122" w:rsidRPr="00CD16B6" w14:paraId="3D11E4C1" w14:textId="77777777" w:rsidTr="00CD16B6">
        <w:trPr>
          <w:trHeight w:val="20"/>
          <w:jc w:val="center"/>
        </w:trPr>
        <w:tc>
          <w:tcPr>
            <w:cnfStyle w:val="001000000000" w:firstRow="0" w:lastRow="0" w:firstColumn="1" w:lastColumn="0" w:oddVBand="0" w:evenVBand="0" w:oddHBand="0" w:evenHBand="0" w:firstRowFirstColumn="0" w:firstRowLastColumn="0" w:lastRowFirstColumn="0" w:lastRowLastColumn="0"/>
            <w:tcW w:w="4145" w:type="dxa"/>
            <w:noWrap/>
            <w:hideMark/>
          </w:tcPr>
          <w:p w14:paraId="41B8F9A2" w14:textId="77777777" w:rsidR="00423122" w:rsidRPr="00CD16B6" w:rsidRDefault="00177087" w:rsidP="00423122">
            <w:pPr>
              <w:spacing w:after="0" w:line="240" w:lineRule="auto"/>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Total trips (MLSS</w:t>
            </w:r>
            <w:r w:rsidR="007869BB" w:rsidRPr="00CD16B6">
              <w:rPr>
                <w:rFonts w:asciiTheme="majorHAnsi" w:eastAsia="Times New Roman" w:hAnsiTheme="majorHAnsi" w:cs="Arial"/>
                <w:b w:val="0"/>
                <w:color w:val="000000"/>
                <w:sz w:val="20"/>
              </w:rPr>
              <w:t>, picture store</w:t>
            </w:r>
            <w:r w:rsidR="00423122" w:rsidRPr="00CD16B6">
              <w:rPr>
                <w:rFonts w:asciiTheme="majorHAnsi" w:eastAsia="Times New Roman" w:hAnsiTheme="majorHAnsi" w:cs="Arial"/>
                <w:b w:val="0"/>
                <w:color w:val="000000"/>
                <w:sz w:val="20"/>
              </w:rPr>
              <w:t>)</w:t>
            </w:r>
          </w:p>
        </w:tc>
        <w:tc>
          <w:tcPr>
            <w:tcW w:w="1525" w:type="dxa"/>
            <w:noWrap/>
            <w:hideMark/>
          </w:tcPr>
          <w:p w14:paraId="704D9670"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4</w:t>
            </w:r>
          </w:p>
        </w:tc>
        <w:tc>
          <w:tcPr>
            <w:tcW w:w="1530" w:type="dxa"/>
            <w:noWrap/>
            <w:hideMark/>
          </w:tcPr>
          <w:p w14:paraId="6B9137AD"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2</w:t>
            </w:r>
          </w:p>
        </w:tc>
      </w:tr>
      <w:tr w:rsidR="00423122" w:rsidRPr="00CD16B6" w14:paraId="501D0818" w14:textId="77777777" w:rsidTr="00CD16B6">
        <w:trPr>
          <w:trHeight w:val="20"/>
          <w:jc w:val="center"/>
        </w:trPr>
        <w:tc>
          <w:tcPr>
            <w:cnfStyle w:val="001000000000" w:firstRow="0" w:lastRow="0" w:firstColumn="1" w:lastColumn="0" w:oddVBand="0" w:evenVBand="0" w:oddHBand="0" w:evenHBand="0" w:firstRowFirstColumn="0" w:firstRowLastColumn="0" w:lastRowFirstColumn="0" w:lastRowLastColumn="0"/>
            <w:tcW w:w="4145" w:type="dxa"/>
            <w:noWrap/>
            <w:hideMark/>
          </w:tcPr>
          <w:p w14:paraId="72819228" w14:textId="77777777" w:rsidR="00423122" w:rsidRPr="00CD16B6" w:rsidRDefault="007869BB" w:rsidP="00423122">
            <w:pPr>
              <w:spacing w:after="0" w:line="240" w:lineRule="auto"/>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Expenditure of t</w:t>
            </w:r>
            <w:r w:rsidR="00423122" w:rsidRPr="00CD16B6">
              <w:rPr>
                <w:rFonts w:asciiTheme="majorHAnsi" w:eastAsia="Times New Roman" w:hAnsiTheme="majorHAnsi" w:cs="Arial"/>
                <w:b w:val="0"/>
                <w:color w:val="000000"/>
                <w:sz w:val="20"/>
              </w:rPr>
              <w:t>ransport</w:t>
            </w:r>
            <w:r w:rsidRPr="00CD16B6">
              <w:rPr>
                <w:rFonts w:asciiTheme="majorHAnsi" w:eastAsia="Times New Roman" w:hAnsiTheme="majorHAnsi" w:cs="Arial"/>
                <w:b w:val="0"/>
                <w:color w:val="000000"/>
                <w:sz w:val="20"/>
              </w:rPr>
              <w:t>ation</w:t>
            </w:r>
            <w:r w:rsidR="00423122" w:rsidRPr="00CD16B6">
              <w:rPr>
                <w:rFonts w:asciiTheme="majorHAnsi" w:eastAsia="Times New Roman" w:hAnsiTheme="majorHAnsi" w:cs="Arial"/>
                <w:b w:val="0"/>
                <w:color w:val="000000"/>
                <w:sz w:val="20"/>
              </w:rPr>
              <w:t xml:space="preserve"> (round trip)</w:t>
            </w:r>
          </w:p>
        </w:tc>
        <w:tc>
          <w:tcPr>
            <w:tcW w:w="1525" w:type="dxa"/>
            <w:noWrap/>
            <w:hideMark/>
          </w:tcPr>
          <w:p w14:paraId="6FD104C3"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6</w:t>
            </w:r>
          </w:p>
        </w:tc>
        <w:tc>
          <w:tcPr>
            <w:tcW w:w="1530" w:type="dxa"/>
            <w:noWrap/>
            <w:hideMark/>
          </w:tcPr>
          <w:p w14:paraId="40B08CF9"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6</w:t>
            </w:r>
          </w:p>
        </w:tc>
      </w:tr>
      <w:tr w:rsidR="00423122" w:rsidRPr="00CD16B6" w14:paraId="64233799" w14:textId="77777777" w:rsidTr="00CD16B6">
        <w:trPr>
          <w:trHeight w:val="20"/>
          <w:jc w:val="center"/>
        </w:trPr>
        <w:tc>
          <w:tcPr>
            <w:cnfStyle w:val="001000000000" w:firstRow="0" w:lastRow="0" w:firstColumn="1" w:lastColumn="0" w:oddVBand="0" w:evenVBand="0" w:oddHBand="0" w:evenHBand="0" w:firstRowFirstColumn="0" w:firstRowLastColumn="0" w:lastRowFirstColumn="0" w:lastRowLastColumn="0"/>
            <w:tcW w:w="4145" w:type="dxa"/>
            <w:noWrap/>
            <w:hideMark/>
          </w:tcPr>
          <w:p w14:paraId="04CC602E" w14:textId="77777777" w:rsidR="00423122" w:rsidRPr="00CD16B6" w:rsidRDefault="007869BB" w:rsidP="00423122">
            <w:pPr>
              <w:spacing w:after="0" w:line="240" w:lineRule="auto"/>
              <w:rPr>
                <w:rFonts w:asciiTheme="majorHAnsi" w:eastAsia="Times New Roman" w:hAnsiTheme="majorHAnsi" w:cs="Arial"/>
                <w:b w:val="0"/>
                <w:color w:val="000000"/>
                <w:sz w:val="20"/>
              </w:rPr>
            </w:pPr>
            <w:r w:rsidRPr="00CD16B6">
              <w:rPr>
                <w:rFonts w:asciiTheme="majorHAnsi" w:eastAsia="Times New Roman" w:hAnsiTheme="majorHAnsi" w:cs="Arial"/>
                <w:b w:val="0"/>
                <w:color w:val="000000"/>
                <w:sz w:val="20"/>
              </w:rPr>
              <w:t xml:space="preserve">Expenditure </w:t>
            </w:r>
            <w:r w:rsidR="00423122" w:rsidRPr="00CD16B6">
              <w:rPr>
                <w:rFonts w:asciiTheme="majorHAnsi" w:eastAsia="Times New Roman" w:hAnsiTheme="majorHAnsi" w:cs="Arial"/>
                <w:b w:val="0"/>
                <w:color w:val="000000"/>
                <w:sz w:val="20"/>
              </w:rPr>
              <w:t>of picture (USD)</w:t>
            </w:r>
          </w:p>
        </w:tc>
        <w:tc>
          <w:tcPr>
            <w:tcW w:w="1525" w:type="dxa"/>
            <w:noWrap/>
            <w:hideMark/>
          </w:tcPr>
          <w:p w14:paraId="2F9287EC"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2</w:t>
            </w:r>
          </w:p>
        </w:tc>
        <w:tc>
          <w:tcPr>
            <w:tcW w:w="1530" w:type="dxa"/>
            <w:noWrap/>
            <w:hideMark/>
          </w:tcPr>
          <w:p w14:paraId="23753FF4" w14:textId="77777777" w:rsidR="00423122" w:rsidRPr="00CD16B6" w:rsidRDefault="00423122" w:rsidP="0042312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CD16B6">
              <w:rPr>
                <w:rFonts w:asciiTheme="majorHAnsi" w:eastAsia="Times New Roman" w:hAnsiTheme="majorHAnsi" w:cs="Arial"/>
                <w:color w:val="000000"/>
                <w:sz w:val="20"/>
              </w:rPr>
              <w:t>0</w:t>
            </w:r>
          </w:p>
        </w:tc>
      </w:tr>
    </w:tbl>
    <w:p w14:paraId="3618DF1F" w14:textId="77777777" w:rsidR="00423122" w:rsidRPr="002C048D" w:rsidRDefault="00CB2283" w:rsidP="002C048D">
      <w:pPr>
        <w:pStyle w:val="Paragraph"/>
        <w:numPr>
          <w:ilvl w:val="0"/>
          <w:numId w:val="0"/>
        </w:numPr>
        <w:spacing w:before="0"/>
        <w:ind w:left="720" w:hanging="720"/>
        <w:rPr>
          <w:rFonts w:ascii="Arial" w:hAnsi="Arial" w:cs="Arial"/>
          <w:sz w:val="18"/>
          <w:szCs w:val="18"/>
          <w:lang w:val="en-US"/>
        </w:rPr>
      </w:pPr>
      <w:r w:rsidRPr="002C048D">
        <w:rPr>
          <w:rFonts w:ascii="Arial" w:hAnsi="Arial" w:cs="Arial"/>
          <w:sz w:val="18"/>
          <w:szCs w:val="18"/>
          <w:lang w:val="en-US"/>
        </w:rPr>
        <w:tab/>
        <w:t>Source: National Identification System (NIDS) for economic Growth</w:t>
      </w:r>
    </w:p>
    <w:p w14:paraId="7334695F" w14:textId="77777777" w:rsidR="00A87A25" w:rsidRPr="00A87A25" w:rsidRDefault="00A87A25" w:rsidP="004246EF">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 xml:space="preserve">The current cost of getting a work permit is US$80.27 per person. With the programme, the cost associated would drop to US$34.2. Consequently, the unit benefit related to </w:t>
      </w:r>
      <w:r w:rsidR="00625846">
        <w:rPr>
          <w:rFonts w:ascii="Arial" w:hAnsi="Arial" w:cs="Arial"/>
          <w:kern w:val="28"/>
          <w:sz w:val="22"/>
          <w:szCs w:val="22"/>
          <w:lang w:val="en-US"/>
        </w:rPr>
        <w:t>decreasing the</w:t>
      </w:r>
      <w:r>
        <w:rPr>
          <w:rFonts w:ascii="Arial" w:hAnsi="Arial" w:cs="Arial"/>
          <w:kern w:val="28"/>
          <w:sz w:val="22"/>
          <w:szCs w:val="22"/>
          <w:lang w:val="en-US"/>
        </w:rPr>
        <w:t xml:space="preserve"> transactional cost</w:t>
      </w:r>
      <w:r w:rsidR="00625846">
        <w:rPr>
          <w:rFonts w:ascii="Arial" w:hAnsi="Arial" w:cs="Arial"/>
          <w:kern w:val="28"/>
          <w:sz w:val="22"/>
          <w:szCs w:val="22"/>
          <w:lang w:val="en-US"/>
        </w:rPr>
        <w:t>s of getting a work permit were</w:t>
      </w:r>
      <w:r>
        <w:rPr>
          <w:rFonts w:ascii="Arial" w:hAnsi="Arial" w:cs="Arial"/>
          <w:kern w:val="28"/>
          <w:sz w:val="22"/>
          <w:szCs w:val="22"/>
          <w:lang w:val="en-US"/>
        </w:rPr>
        <w:t xml:space="preserve"> estimated at US$46,07</w:t>
      </w:r>
      <w:r w:rsidR="00BA025E">
        <w:rPr>
          <w:rFonts w:ascii="Arial" w:hAnsi="Arial" w:cs="Arial"/>
          <w:kern w:val="28"/>
          <w:sz w:val="22"/>
          <w:szCs w:val="22"/>
          <w:lang w:val="en-US"/>
        </w:rPr>
        <w:t xml:space="preserve">. </w:t>
      </w:r>
      <w:r w:rsidR="00182A4E">
        <w:rPr>
          <w:rFonts w:ascii="Arial" w:hAnsi="Arial" w:cs="Arial"/>
          <w:kern w:val="28"/>
          <w:sz w:val="22"/>
          <w:szCs w:val="22"/>
          <w:lang w:val="en-US"/>
        </w:rPr>
        <w:t>These benefits</w:t>
      </w:r>
      <w:r w:rsidR="00BA025E">
        <w:rPr>
          <w:rFonts w:ascii="Arial" w:hAnsi="Arial" w:cs="Arial"/>
          <w:kern w:val="28"/>
          <w:sz w:val="22"/>
          <w:szCs w:val="22"/>
          <w:lang w:val="en-US"/>
        </w:rPr>
        <w:t xml:space="preserve"> would apply to </w:t>
      </w:r>
      <w:r w:rsidR="00FB2ECB">
        <w:rPr>
          <w:rFonts w:ascii="Arial" w:hAnsi="Arial" w:cs="Arial"/>
          <w:kern w:val="28"/>
          <w:sz w:val="22"/>
          <w:szCs w:val="22"/>
          <w:lang w:val="en-US"/>
        </w:rPr>
        <w:t xml:space="preserve">the demand of </w:t>
      </w:r>
      <w:r w:rsidR="00BA025E">
        <w:rPr>
          <w:rFonts w:ascii="Arial" w:hAnsi="Arial" w:cs="Arial"/>
          <w:kern w:val="28"/>
          <w:sz w:val="22"/>
          <w:szCs w:val="22"/>
          <w:lang w:val="en-US"/>
        </w:rPr>
        <w:t>all</w:t>
      </w:r>
      <w:r w:rsidR="00FB2ECB">
        <w:rPr>
          <w:rFonts w:ascii="Arial" w:hAnsi="Arial" w:cs="Arial"/>
          <w:kern w:val="28"/>
          <w:sz w:val="22"/>
          <w:szCs w:val="22"/>
          <w:lang w:val="en-US"/>
        </w:rPr>
        <w:t xml:space="preserve"> received established in table 6.</w:t>
      </w:r>
      <w:r w:rsidR="00BA025E">
        <w:rPr>
          <w:rFonts w:ascii="Arial" w:hAnsi="Arial" w:cs="Arial"/>
          <w:kern w:val="28"/>
          <w:sz w:val="22"/>
          <w:szCs w:val="22"/>
          <w:lang w:val="en-US"/>
        </w:rPr>
        <w:t xml:space="preserve"> </w:t>
      </w:r>
    </w:p>
    <w:p w14:paraId="3CBB5BCC" w14:textId="7A0F44A2" w:rsidR="00BD4BA3" w:rsidRDefault="00D51E57" w:rsidP="004246EF">
      <w:pPr>
        <w:pStyle w:val="Paragraph"/>
        <w:numPr>
          <w:ilvl w:val="1"/>
          <w:numId w:val="6"/>
        </w:numPr>
        <w:ind w:left="540" w:hanging="522"/>
        <w:rPr>
          <w:rFonts w:ascii="Arial" w:hAnsi="Arial" w:cs="Arial"/>
          <w:kern w:val="28"/>
          <w:sz w:val="22"/>
          <w:szCs w:val="22"/>
          <w:lang w:val="en-US"/>
        </w:rPr>
      </w:pPr>
      <w:r>
        <w:rPr>
          <w:rFonts w:ascii="Arial" w:hAnsi="Arial" w:cs="Arial"/>
          <w:b/>
          <w:kern w:val="28"/>
          <w:sz w:val="22"/>
          <w:szCs w:val="22"/>
          <w:lang w:val="en-US"/>
        </w:rPr>
        <w:t>NIS</w:t>
      </w:r>
      <w:r w:rsidRPr="002E5B51">
        <w:rPr>
          <w:rFonts w:ascii="Arial" w:hAnsi="Arial" w:cs="Arial"/>
          <w:b/>
          <w:kern w:val="28"/>
          <w:sz w:val="22"/>
          <w:szCs w:val="22"/>
          <w:lang w:val="en-US"/>
        </w:rPr>
        <w:t xml:space="preserve"> </w:t>
      </w:r>
      <w:r>
        <w:rPr>
          <w:rFonts w:ascii="Arial" w:hAnsi="Arial" w:cs="Arial"/>
          <w:b/>
          <w:kern w:val="28"/>
          <w:sz w:val="22"/>
          <w:szCs w:val="22"/>
          <w:lang w:val="en-US"/>
        </w:rPr>
        <w:t>i</w:t>
      </w:r>
      <w:r w:rsidR="004246EF" w:rsidRPr="002E5B51">
        <w:rPr>
          <w:rFonts w:ascii="Arial" w:hAnsi="Arial" w:cs="Arial"/>
          <w:b/>
          <w:kern w:val="28"/>
          <w:sz w:val="22"/>
          <w:szCs w:val="22"/>
          <w:lang w:val="en-US"/>
        </w:rPr>
        <w:t xml:space="preserve">mprovement and modernization of the </w:t>
      </w:r>
      <w:r w:rsidR="004246EF">
        <w:rPr>
          <w:rFonts w:ascii="Arial" w:hAnsi="Arial" w:cs="Arial"/>
          <w:b/>
          <w:kern w:val="28"/>
          <w:sz w:val="22"/>
          <w:szCs w:val="22"/>
          <w:lang w:val="en-US"/>
        </w:rPr>
        <w:t xml:space="preserve">MLSS. </w:t>
      </w:r>
      <w:r w:rsidR="00BD4BA3" w:rsidRPr="004246EF">
        <w:rPr>
          <w:rFonts w:ascii="Arial" w:hAnsi="Arial" w:cs="Arial"/>
          <w:kern w:val="28"/>
          <w:sz w:val="22"/>
          <w:szCs w:val="22"/>
          <w:lang w:val="en-US"/>
        </w:rPr>
        <w:t xml:space="preserve">The </w:t>
      </w:r>
      <w:r w:rsidR="00B975A1">
        <w:rPr>
          <w:rFonts w:ascii="Arial" w:hAnsi="Arial" w:cs="Arial"/>
          <w:kern w:val="28"/>
          <w:sz w:val="22"/>
          <w:szCs w:val="22"/>
          <w:lang w:val="en-US"/>
        </w:rPr>
        <w:t xml:space="preserve">Government of </w:t>
      </w:r>
      <w:proofErr w:type="spellStart"/>
      <w:r w:rsidR="00B975A1">
        <w:rPr>
          <w:rFonts w:ascii="Arial" w:hAnsi="Arial" w:cs="Arial"/>
          <w:kern w:val="28"/>
          <w:sz w:val="22"/>
          <w:szCs w:val="22"/>
          <w:lang w:val="en-US"/>
        </w:rPr>
        <w:t>Jamaica</w:t>
      </w:r>
      <w:r w:rsidR="00BD4BA3" w:rsidRPr="004246EF">
        <w:rPr>
          <w:rFonts w:ascii="Arial" w:hAnsi="Arial" w:cs="Arial"/>
          <w:kern w:val="28"/>
          <w:sz w:val="22"/>
          <w:szCs w:val="22"/>
          <w:lang w:val="en-US"/>
        </w:rPr>
        <w:t>is</w:t>
      </w:r>
      <w:proofErr w:type="spellEnd"/>
      <w:r w:rsidR="00BD4BA3" w:rsidRPr="004246EF">
        <w:rPr>
          <w:rFonts w:ascii="Arial" w:hAnsi="Arial" w:cs="Arial"/>
          <w:kern w:val="28"/>
          <w:sz w:val="22"/>
          <w:szCs w:val="22"/>
          <w:lang w:val="en-US"/>
        </w:rPr>
        <w:t xml:space="preserve"> very aware of the importance to </w:t>
      </w:r>
      <w:r w:rsidR="001F4925" w:rsidRPr="004246EF">
        <w:rPr>
          <w:rFonts w:ascii="Arial" w:hAnsi="Arial" w:cs="Arial"/>
          <w:kern w:val="28"/>
          <w:sz w:val="22"/>
          <w:szCs w:val="22"/>
          <w:lang w:val="en-US"/>
        </w:rPr>
        <w:t>develop an electronic system that will</w:t>
      </w:r>
      <w:r w:rsidR="00CA6C9D" w:rsidRPr="004246EF">
        <w:rPr>
          <w:rFonts w:ascii="Arial" w:hAnsi="Arial" w:cs="Arial"/>
          <w:kern w:val="28"/>
          <w:sz w:val="22"/>
          <w:szCs w:val="22"/>
          <w:lang w:val="en-US"/>
        </w:rPr>
        <w:t xml:space="preserve"> </w:t>
      </w:r>
      <w:r w:rsidR="00275AF3" w:rsidRPr="004246EF">
        <w:rPr>
          <w:rFonts w:ascii="Arial" w:hAnsi="Arial" w:cs="Arial"/>
          <w:kern w:val="28"/>
          <w:sz w:val="22"/>
          <w:szCs w:val="22"/>
          <w:lang w:val="en-US"/>
        </w:rPr>
        <w:t xml:space="preserve">help the </w:t>
      </w:r>
      <w:r w:rsidR="00CA6C9D" w:rsidRPr="004246EF">
        <w:rPr>
          <w:rFonts w:ascii="Arial" w:hAnsi="Arial" w:cs="Arial"/>
          <w:kern w:val="28"/>
          <w:sz w:val="22"/>
          <w:szCs w:val="22"/>
          <w:lang w:val="en-US"/>
        </w:rPr>
        <w:t>NI</w:t>
      </w:r>
      <w:r w:rsidR="00945CEB" w:rsidRPr="004246EF">
        <w:rPr>
          <w:rFonts w:ascii="Arial" w:hAnsi="Arial" w:cs="Arial"/>
          <w:kern w:val="28"/>
          <w:sz w:val="22"/>
          <w:szCs w:val="22"/>
          <w:lang w:val="en-US"/>
        </w:rPr>
        <w:t>S</w:t>
      </w:r>
      <w:r w:rsidR="00CA6C9D" w:rsidRPr="004246EF">
        <w:rPr>
          <w:rFonts w:ascii="Arial" w:hAnsi="Arial" w:cs="Arial"/>
          <w:kern w:val="28"/>
          <w:sz w:val="22"/>
          <w:szCs w:val="22"/>
          <w:lang w:val="en-US"/>
        </w:rPr>
        <w:t xml:space="preserve"> implement </w:t>
      </w:r>
      <w:r w:rsidR="001F4925" w:rsidRPr="004246EF">
        <w:rPr>
          <w:rFonts w:ascii="Arial" w:hAnsi="Arial" w:cs="Arial"/>
          <w:kern w:val="28"/>
          <w:sz w:val="22"/>
          <w:szCs w:val="22"/>
          <w:lang w:val="en-US"/>
        </w:rPr>
        <w:t>a more efficient administration of pensions</w:t>
      </w:r>
      <w:r w:rsidR="001F4925" w:rsidRPr="00275AF3">
        <w:rPr>
          <w:rFonts w:ascii="Arial" w:hAnsi="Arial" w:cs="Arial"/>
          <w:b/>
          <w:kern w:val="28"/>
          <w:sz w:val="22"/>
          <w:szCs w:val="22"/>
          <w:lang w:val="en-US"/>
        </w:rPr>
        <w:t>.</w:t>
      </w:r>
      <w:r w:rsidR="00BD4BA3">
        <w:rPr>
          <w:rFonts w:ascii="Arial" w:hAnsi="Arial" w:cs="Arial"/>
          <w:kern w:val="28"/>
          <w:sz w:val="22"/>
          <w:szCs w:val="22"/>
          <w:lang w:val="en-US"/>
        </w:rPr>
        <w:t xml:space="preserve"> On average, the </w:t>
      </w:r>
      <w:r w:rsidR="001F4925">
        <w:rPr>
          <w:rFonts w:ascii="Arial" w:hAnsi="Arial" w:cs="Arial"/>
          <w:kern w:val="28"/>
          <w:sz w:val="22"/>
          <w:szCs w:val="22"/>
          <w:lang w:val="en-US"/>
        </w:rPr>
        <w:t xml:space="preserve">NIS </w:t>
      </w:r>
      <w:r w:rsidR="00BB6924">
        <w:rPr>
          <w:rFonts w:ascii="Arial" w:hAnsi="Arial" w:cs="Arial"/>
          <w:kern w:val="28"/>
          <w:sz w:val="22"/>
          <w:szCs w:val="22"/>
          <w:lang w:val="en-US"/>
        </w:rPr>
        <w:t>requires</w:t>
      </w:r>
      <w:r w:rsidR="005A2D8B">
        <w:rPr>
          <w:rFonts w:ascii="Arial" w:hAnsi="Arial" w:cs="Arial"/>
          <w:kern w:val="28"/>
          <w:sz w:val="22"/>
          <w:szCs w:val="22"/>
          <w:lang w:val="en-US"/>
        </w:rPr>
        <w:t xml:space="preserve"> 8-15</w:t>
      </w:r>
      <w:r w:rsidR="001F4925">
        <w:rPr>
          <w:rFonts w:ascii="Arial" w:hAnsi="Arial" w:cs="Arial"/>
          <w:kern w:val="28"/>
          <w:sz w:val="22"/>
          <w:szCs w:val="22"/>
          <w:lang w:val="en-US"/>
        </w:rPr>
        <w:t xml:space="preserve"> months</w:t>
      </w:r>
      <w:r w:rsidR="00625846">
        <w:rPr>
          <w:rStyle w:val="FootnoteReference"/>
          <w:rFonts w:ascii="Arial" w:hAnsi="Arial" w:cs="Arial"/>
          <w:kern w:val="28"/>
          <w:sz w:val="22"/>
          <w:szCs w:val="22"/>
          <w:lang w:val="en-US"/>
        </w:rPr>
        <w:footnoteReference w:id="13"/>
      </w:r>
      <w:r w:rsidR="00BD4BA3">
        <w:rPr>
          <w:rFonts w:ascii="Arial" w:hAnsi="Arial" w:cs="Arial"/>
          <w:kern w:val="28"/>
          <w:sz w:val="22"/>
          <w:szCs w:val="22"/>
          <w:lang w:val="en-US"/>
        </w:rPr>
        <w:t xml:space="preserve"> to process the information of retirees and estimate their corresponding pension. The implementation of a new electronic system will benefit the public pension scheme by improving its efficiency and transparency. This will facilitate the timely payout of pension benefits. </w:t>
      </w:r>
    </w:p>
    <w:p w14:paraId="7ABD655E" w14:textId="77777777" w:rsidR="004E0C22" w:rsidRPr="0031049F" w:rsidRDefault="004E0C22" w:rsidP="004246EF">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According to the MLSS t</w:t>
      </w:r>
      <w:r w:rsidRPr="0031049F">
        <w:rPr>
          <w:rFonts w:ascii="Arial" w:hAnsi="Arial" w:cs="Arial"/>
          <w:kern w:val="28"/>
          <w:sz w:val="22"/>
          <w:szCs w:val="22"/>
          <w:lang w:val="en-US"/>
        </w:rPr>
        <w:t xml:space="preserve">he </w:t>
      </w:r>
      <w:r>
        <w:rPr>
          <w:rFonts w:ascii="Arial" w:hAnsi="Arial" w:cs="Arial"/>
          <w:kern w:val="28"/>
          <w:sz w:val="22"/>
          <w:szCs w:val="22"/>
          <w:lang w:val="en-US"/>
        </w:rPr>
        <w:t>main inefficiencies in</w:t>
      </w:r>
      <w:r w:rsidR="00945CEB">
        <w:rPr>
          <w:rFonts w:ascii="Arial" w:hAnsi="Arial" w:cs="Arial"/>
          <w:kern w:val="28"/>
          <w:sz w:val="22"/>
          <w:szCs w:val="22"/>
          <w:lang w:val="en-US"/>
        </w:rPr>
        <w:t xml:space="preserve"> the service provided by the NI</w:t>
      </w:r>
      <w:r>
        <w:rPr>
          <w:rFonts w:ascii="Arial" w:hAnsi="Arial" w:cs="Arial"/>
          <w:kern w:val="28"/>
          <w:sz w:val="22"/>
          <w:szCs w:val="22"/>
          <w:lang w:val="en-US"/>
        </w:rPr>
        <w:t xml:space="preserve">S </w:t>
      </w:r>
      <w:r w:rsidR="00BB6924">
        <w:rPr>
          <w:rFonts w:ascii="Arial" w:hAnsi="Arial" w:cs="Arial"/>
          <w:kern w:val="28"/>
          <w:sz w:val="22"/>
          <w:szCs w:val="22"/>
          <w:lang w:val="en-US"/>
        </w:rPr>
        <w:t>are:</w:t>
      </w:r>
      <w:r w:rsidRPr="0031049F">
        <w:rPr>
          <w:rFonts w:ascii="Arial" w:hAnsi="Arial" w:cs="Arial"/>
          <w:kern w:val="28"/>
          <w:sz w:val="22"/>
          <w:szCs w:val="22"/>
          <w:lang w:val="en-US"/>
        </w:rPr>
        <w:t xml:space="preserve"> inadequate supporting documentation</w:t>
      </w:r>
      <w:r>
        <w:rPr>
          <w:rFonts w:ascii="Arial" w:hAnsi="Arial" w:cs="Arial"/>
          <w:kern w:val="28"/>
          <w:sz w:val="22"/>
          <w:szCs w:val="22"/>
          <w:lang w:val="en-US"/>
        </w:rPr>
        <w:t xml:space="preserve"> to create the employee history</w:t>
      </w:r>
      <w:r w:rsidRPr="0031049F">
        <w:rPr>
          <w:rFonts w:ascii="Arial" w:hAnsi="Arial" w:cs="Arial"/>
          <w:kern w:val="28"/>
          <w:sz w:val="22"/>
          <w:szCs w:val="22"/>
          <w:lang w:val="en-US"/>
        </w:rPr>
        <w:t>,</w:t>
      </w:r>
      <w:r>
        <w:rPr>
          <w:rFonts w:ascii="Arial" w:hAnsi="Arial" w:cs="Arial"/>
          <w:kern w:val="28"/>
          <w:sz w:val="22"/>
          <w:szCs w:val="22"/>
          <w:lang w:val="en-US"/>
        </w:rPr>
        <w:t xml:space="preserve"> the semi-automated systems mainly paper based and general </w:t>
      </w:r>
      <w:r w:rsidRPr="0031049F">
        <w:rPr>
          <w:rFonts w:ascii="Arial" w:eastAsia="MS Mincho" w:hAnsi="Arial" w:cs="Arial"/>
          <w:sz w:val="22"/>
          <w:szCs w:val="22"/>
          <w:lang w:val="en-US"/>
        </w:rPr>
        <w:t>lack of ICT tools</w:t>
      </w:r>
      <w:r>
        <w:rPr>
          <w:rFonts w:ascii="Arial" w:eastAsia="MS Mincho" w:hAnsi="Arial" w:cs="Arial"/>
          <w:sz w:val="22"/>
          <w:szCs w:val="22"/>
          <w:lang w:val="en-US"/>
        </w:rPr>
        <w:t xml:space="preserve">. </w:t>
      </w:r>
    </w:p>
    <w:p w14:paraId="4EE6B332" w14:textId="262CB8D8" w:rsidR="00BB6924" w:rsidRDefault="00CA6C9D" w:rsidP="004246EF">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T</w:t>
      </w:r>
      <w:r w:rsidRPr="00CA6C9D">
        <w:rPr>
          <w:rFonts w:ascii="Arial" w:hAnsi="Arial" w:cs="Arial"/>
          <w:kern w:val="28"/>
          <w:sz w:val="22"/>
          <w:szCs w:val="22"/>
          <w:lang w:val="en-US"/>
        </w:rPr>
        <w:t xml:space="preserve">he quantifiable savings </w:t>
      </w:r>
      <w:r w:rsidR="00945CEB">
        <w:rPr>
          <w:rFonts w:ascii="Arial" w:hAnsi="Arial" w:cs="Arial"/>
          <w:kern w:val="28"/>
          <w:sz w:val="22"/>
          <w:szCs w:val="22"/>
          <w:lang w:val="en-US"/>
        </w:rPr>
        <w:t>of the NI</w:t>
      </w:r>
      <w:r>
        <w:rPr>
          <w:rFonts w:ascii="Arial" w:hAnsi="Arial" w:cs="Arial"/>
          <w:kern w:val="28"/>
          <w:sz w:val="22"/>
          <w:szCs w:val="22"/>
          <w:lang w:val="en-US"/>
        </w:rPr>
        <w:t xml:space="preserve">S </w:t>
      </w:r>
      <w:r w:rsidRPr="00CA6C9D">
        <w:rPr>
          <w:rFonts w:ascii="Arial" w:hAnsi="Arial" w:cs="Arial"/>
          <w:kern w:val="28"/>
          <w:sz w:val="22"/>
          <w:szCs w:val="22"/>
          <w:lang w:val="en-US"/>
        </w:rPr>
        <w:t>included in this study were the following</w:t>
      </w:r>
      <w:r w:rsidR="00995328">
        <w:rPr>
          <w:rFonts w:ascii="Arial" w:hAnsi="Arial" w:cs="Arial"/>
          <w:kern w:val="28"/>
          <w:sz w:val="22"/>
          <w:szCs w:val="22"/>
          <w:lang w:val="en-US"/>
        </w:rPr>
        <w:t>: (i) </w:t>
      </w:r>
      <w:bookmarkStart w:id="3" w:name="_GoBack"/>
      <w:bookmarkEnd w:id="3"/>
      <w:r w:rsidR="005A2D8B" w:rsidRPr="001F4925">
        <w:rPr>
          <w:rFonts w:ascii="Arial" w:hAnsi="Arial" w:cs="Arial"/>
          <w:kern w:val="28"/>
          <w:sz w:val="22"/>
          <w:szCs w:val="22"/>
          <w:lang w:val="en-US"/>
        </w:rPr>
        <w:t>the</w:t>
      </w:r>
      <w:r w:rsidR="00C864D8">
        <w:rPr>
          <w:rFonts w:ascii="Arial" w:hAnsi="Arial" w:cs="Arial"/>
          <w:kern w:val="28"/>
          <w:sz w:val="22"/>
          <w:szCs w:val="22"/>
          <w:lang w:val="en-US"/>
        </w:rPr>
        <w:t xml:space="preserve"> annual</w:t>
      </w:r>
      <w:r w:rsidR="005A2D8B" w:rsidRPr="001F4925">
        <w:rPr>
          <w:rFonts w:ascii="Arial" w:hAnsi="Arial" w:cs="Arial"/>
          <w:kern w:val="28"/>
          <w:sz w:val="22"/>
          <w:szCs w:val="22"/>
          <w:lang w:val="en-US"/>
        </w:rPr>
        <w:t xml:space="preserve"> interest rate </w:t>
      </w:r>
      <w:r w:rsidR="00BB6924">
        <w:rPr>
          <w:rFonts w:ascii="Arial" w:hAnsi="Arial" w:cs="Arial"/>
          <w:kern w:val="28"/>
          <w:sz w:val="22"/>
          <w:szCs w:val="22"/>
          <w:lang w:val="en-US"/>
        </w:rPr>
        <w:t>earnings of</w:t>
      </w:r>
      <w:r w:rsidR="005A2D8B" w:rsidRPr="001F4925">
        <w:rPr>
          <w:rFonts w:ascii="Arial" w:hAnsi="Arial" w:cs="Arial"/>
          <w:kern w:val="28"/>
          <w:sz w:val="22"/>
          <w:szCs w:val="22"/>
          <w:lang w:val="en-US"/>
        </w:rPr>
        <w:t xml:space="preserve"> the pension</w:t>
      </w:r>
      <w:r w:rsidR="00BB6924">
        <w:rPr>
          <w:rFonts w:ascii="Arial" w:hAnsi="Arial" w:cs="Arial"/>
          <w:kern w:val="28"/>
          <w:sz w:val="22"/>
          <w:szCs w:val="22"/>
          <w:lang w:val="en-US"/>
        </w:rPr>
        <w:t xml:space="preserve"> if</w:t>
      </w:r>
      <w:r w:rsidR="00625846">
        <w:rPr>
          <w:rFonts w:ascii="Arial" w:hAnsi="Arial" w:cs="Arial"/>
          <w:kern w:val="28"/>
          <w:sz w:val="22"/>
          <w:szCs w:val="22"/>
          <w:lang w:val="en-US"/>
        </w:rPr>
        <w:t xml:space="preserve"> retirees </w:t>
      </w:r>
      <w:r w:rsidR="00C864D8">
        <w:rPr>
          <w:rFonts w:ascii="Arial" w:hAnsi="Arial" w:cs="Arial"/>
          <w:kern w:val="28"/>
          <w:sz w:val="22"/>
          <w:szCs w:val="22"/>
          <w:lang w:val="en-US"/>
        </w:rPr>
        <w:t xml:space="preserve">had </w:t>
      </w:r>
      <w:r w:rsidR="00625846">
        <w:rPr>
          <w:rFonts w:ascii="Arial" w:hAnsi="Arial" w:cs="Arial"/>
          <w:kern w:val="28"/>
          <w:sz w:val="22"/>
          <w:szCs w:val="22"/>
          <w:lang w:val="en-US"/>
        </w:rPr>
        <w:t xml:space="preserve">received </w:t>
      </w:r>
      <w:r w:rsidR="00FB2ECB">
        <w:rPr>
          <w:rFonts w:ascii="Arial" w:hAnsi="Arial" w:cs="Arial"/>
          <w:kern w:val="28"/>
          <w:sz w:val="22"/>
          <w:szCs w:val="22"/>
          <w:lang w:val="en-US"/>
        </w:rPr>
        <w:t xml:space="preserve">it </w:t>
      </w:r>
      <w:r w:rsidR="005A2D8B" w:rsidRPr="001F4925">
        <w:rPr>
          <w:rFonts w:ascii="Arial" w:hAnsi="Arial" w:cs="Arial"/>
          <w:kern w:val="28"/>
          <w:sz w:val="22"/>
          <w:szCs w:val="22"/>
          <w:lang w:val="en-US"/>
        </w:rPr>
        <w:t xml:space="preserve">on time and (ii) </w:t>
      </w:r>
      <w:r w:rsidR="00BB6924" w:rsidRPr="00287338">
        <w:rPr>
          <w:rFonts w:ascii="Arial" w:hAnsi="Arial" w:cs="Arial"/>
          <w:kern w:val="28"/>
          <w:sz w:val="22"/>
          <w:szCs w:val="22"/>
          <w:lang w:val="en-US"/>
        </w:rPr>
        <w:t xml:space="preserve">the decrease in </w:t>
      </w:r>
      <w:r w:rsidR="00BB6924">
        <w:rPr>
          <w:rFonts w:ascii="Arial" w:hAnsi="Arial" w:cs="Arial"/>
          <w:kern w:val="28"/>
          <w:sz w:val="22"/>
          <w:szCs w:val="22"/>
          <w:lang w:val="en-US"/>
        </w:rPr>
        <w:t>associated</w:t>
      </w:r>
      <w:r w:rsidR="00BB6924" w:rsidRPr="00287338">
        <w:rPr>
          <w:rFonts w:ascii="Arial" w:hAnsi="Arial" w:cs="Arial"/>
          <w:kern w:val="28"/>
          <w:sz w:val="22"/>
          <w:szCs w:val="22"/>
          <w:lang w:val="en-US"/>
        </w:rPr>
        <w:t xml:space="preserve"> costs </w:t>
      </w:r>
      <w:r w:rsidR="00BB6924">
        <w:rPr>
          <w:rFonts w:ascii="Arial" w:hAnsi="Arial" w:cs="Arial"/>
          <w:kern w:val="28"/>
          <w:sz w:val="22"/>
          <w:szCs w:val="22"/>
          <w:lang w:val="en-US"/>
        </w:rPr>
        <w:t>when</w:t>
      </w:r>
      <w:r w:rsidR="00BB6924" w:rsidRPr="00287338">
        <w:rPr>
          <w:rFonts w:ascii="Arial" w:hAnsi="Arial" w:cs="Arial"/>
          <w:kern w:val="28"/>
          <w:sz w:val="22"/>
          <w:szCs w:val="22"/>
          <w:lang w:val="en-US"/>
        </w:rPr>
        <w:t xml:space="preserve"> visiting the MLSS to </w:t>
      </w:r>
      <w:r w:rsidR="00BB6924">
        <w:rPr>
          <w:rFonts w:ascii="Arial" w:hAnsi="Arial" w:cs="Arial"/>
          <w:kern w:val="28"/>
          <w:sz w:val="22"/>
          <w:szCs w:val="22"/>
          <w:lang w:val="en-US"/>
        </w:rPr>
        <w:t>obtain</w:t>
      </w:r>
      <w:r w:rsidR="00BB6924" w:rsidRPr="00287338">
        <w:rPr>
          <w:rFonts w:ascii="Arial" w:hAnsi="Arial" w:cs="Arial"/>
          <w:kern w:val="28"/>
          <w:sz w:val="22"/>
          <w:szCs w:val="22"/>
          <w:lang w:val="en-US"/>
        </w:rPr>
        <w:t xml:space="preserve"> the </w:t>
      </w:r>
      <w:r w:rsidR="00BB6924">
        <w:rPr>
          <w:rFonts w:ascii="Arial" w:hAnsi="Arial" w:cs="Arial"/>
          <w:kern w:val="28"/>
          <w:sz w:val="22"/>
          <w:szCs w:val="22"/>
          <w:lang w:val="en-US"/>
        </w:rPr>
        <w:t>pension.</w:t>
      </w:r>
    </w:p>
    <w:p w14:paraId="03755C4F" w14:textId="77777777" w:rsidR="00C864D8" w:rsidRPr="002C048D" w:rsidRDefault="00C864D8" w:rsidP="004246EF">
      <w:pPr>
        <w:pStyle w:val="Paragraph"/>
        <w:numPr>
          <w:ilvl w:val="1"/>
          <w:numId w:val="6"/>
        </w:numPr>
        <w:ind w:left="540" w:hanging="522"/>
        <w:rPr>
          <w:rFonts w:ascii="Arial" w:hAnsi="Arial" w:cs="Arial"/>
          <w:kern w:val="28"/>
          <w:sz w:val="22"/>
          <w:szCs w:val="22"/>
          <w:lang w:val="en-US"/>
        </w:rPr>
      </w:pPr>
      <w:r w:rsidRPr="002C048D">
        <w:rPr>
          <w:rFonts w:ascii="Arial" w:hAnsi="Arial" w:cs="Arial"/>
          <w:kern w:val="28"/>
          <w:sz w:val="22"/>
          <w:szCs w:val="22"/>
          <w:lang w:val="en-US"/>
        </w:rPr>
        <w:t>To esti</w:t>
      </w:r>
      <w:r w:rsidR="00625846" w:rsidRPr="002C048D">
        <w:rPr>
          <w:rFonts w:ascii="Arial" w:hAnsi="Arial" w:cs="Arial"/>
          <w:kern w:val="28"/>
          <w:sz w:val="22"/>
          <w:szCs w:val="22"/>
          <w:lang w:val="en-US"/>
        </w:rPr>
        <w:t>mate</w:t>
      </w:r>
      <w:r w:rsidRPr="002C048D">
        <w:rPr>
          <w:rFonts w:ascii="Arial" w:hAnsi="Arial" w:cs="Arial"/>
          <w:kern w:val="28"/>
          <w:sz w:val="22"/>
          <w:szCs w:val="22"/>
          <w:lang w:val="en-US"/>
        </w:rPr>
        <w:t xml:space="preserve"> the pension</w:t>
      </w:r>
      <w:r w:rsidR="00FB2ECB" w:rsidRPr="002C048D">
        <w:rPr>
          <w:rFonts w:ascii="Arial" w:hAnsi="Arial" w:cs="Arial"/>
          <w:kern w:val="28"/>
          <w:sz w:val="22"/>
          <w:szCs w:val="22"/>
          <w:lang w:val="en-US"/>
        </w:rPr>
        <w:t>, the</w:t>
      </w:r>
      <w:r w:rsidRPr="002C048D">
        <w:rPr>
          <w:rFonts w:ascii="Arial" w:hAnsi="Arial" w:cs="Arial"/>
          <w:kern w:val="28"/>
          <w:sz w:val="22"/>
          <w:szCs w:val="22"/>
          <w:lang w:val="en-US"/>
        </w:rPr>
        <w:t xml:space="preserve"> </w:t>
      </w:r>
      <w:r w:rsidR="00625846" w:rsidRPr="002C048D">
        <w:rPr>
          <w:rFonts w:ascii="Arial" w:hAnsi="Arial" w:cs="Arial"/>
          <w:kern w:val="28"/>
          <w:sz w:val="22"/>
          <w:szCs w:val="22"/>
          <w:lang w:val="en-US"/>
        </w:rPr>
        <w:t>fo</w:t>
      </w:r>
      <w:r w:rsidRPr="002C048D">
        <w:rPr>
          <w:rFonts w:ascii="Arial" w:hAnsi="Arial" w:cs="Arial"/>
          <w:kern w:val="28"/>
          <w:sz w:val="22"/>
          <w:szCs w:val="22"/>
          <w:lang w:val="en-US"/>
        </w:rPr>
        <w:t>llowing equation</w:t>
      </w:r>
      <w:r w:rsidR="00625846" w:rsidRPr="002C048D">
        <w:rPr>
          <w:rFonts w:ascii="Arial" w:hAnsi="Arial" w:cs="Arial"/>
          <w:kern w:val="28"/>
          <w:sz w:val="22"/>
          <w:szCs w:val="22"/>
          <w:lang w:val="en-US"/>
        </w:rPr>
        <w:t xml:space="preserve"> was used</w:t>
      </w:r>
      <w:r w:rsidRPr="002C048D">
        <w:rPr>
          <w:rFonts w:ascii="Arial" w:hAnsi="Arial" w:cs="Arial"/>
          <w:kern w:val="28"/>
          <w:sz w:val="22"/>
          <w:szCs w:val="22"/>
          <w:lang w:val="en-US"/>
        </w:rPr>
        <w:t xml:space="preserve"> </w:t>
      </w:r>
      <m:oMath>
        <m:r>
          <w:rPr>
            <w:rFonts w:ascii="Cambria Math" w:hAnsi="Cambria Math" w:cs="Arial"/>
            <w:kern w:val="28"/>
            <w:sz w:val="22"/>
            <w:szCs w:val="22"/>
            <w:lang w:val="en-US"/>
          </w:rPr>
          <m:t>(2.2%*average salary*years of service)</m:t>
        </m:r>
      </m:oMath>
      <w:r w:rsidR="00FB2ECB" w:rsidRPr="002C048D">
        <w:rPr>
          <w:rFonts w:ascii="Arial" w:hAnsi="Arial" w:cs="Arial"/>
          <w:kern w:val="28"/>
          <w:sz w:val="22"/>
          <w:szCs w:val="22"/>
          <w:lang w:val="en-US"/>
        </w:rPr>
        <w:t>.</w:t>
      </w:r>
      <w:r w:rsidRPr="002C048D">
        <w:rPr>
          <w:rFonts w:ascii="Arial" w:hAnsi="Arial" w:cs="Arial"/>
          <w:kern w:val="28"/>
          <w:sz w:val="22"/>
          <w:szCs w:val="22"/>
          <w:lang w:val="en-US"/>
        </w:rPr>
        <w:t xml:space="preserve"> The 2,2% corresponds to the accrual rate.  The average domestic interest rates estimated was 1.42%</w:t>
      </w:r>
      <w:r w:rsidRPr="002C048D">
        <w:rPr>
          <w:rStyle w:val="FootnoteReference"/>
          <w:rFonts w:ascii="Arial" w:hAnsi="Arial" w:cs="Arial"/>
          <w:kern w:val="28"/>
          <w:sz w:val="22"/>
          <w:szCs w:val="22"/>
          <w:lang w:val="en-US"/>
        </w:rPr>
        <w:footnoteReference w:id="14"/>
      </w:r>
      <w:r w:rsidRPr="002C048D">
        <w:rPr>
          <w:rFonts w:ascii="Arial" w:hAnsi="Arial" w:cs="Arial"/>
          <w:kern w:val="28"/>
          <w:sz w:val="22"/>
          <w:szCs w:val="22"/>
          <w:lang w:val="en-US"/>
        </w:rPr>
        <w:t>.</w:t>
      </w:r>
      <w:r w:rsidR="00625846" w:rsidRPr="002C048D">
        <w:rPr>
          <w:rFonts w:ascii="Arial" w:hAnsi="Arial" w:cs="Arial"/>
          <w:kern w:val="28"/>
          <w:sz w:val="22"/>
          <w:szCs w:val="22"/>
          <w:lang w:val="en-US"/>
        </w:rPr>
        <w:t xml:space="preserve"> The salaries of the retirees were obtained from the E-Census. </w:t>
      </w:r>
      <w:r w:rsidR="00FA2C09" w:rsidRPr="002C048D">
        <w:rPr>
          <w:rFonts w:ascii="Arial" w:hAnsi="Arial" w:cs="Arial"/>
          <w:kern w:val="28"/>
          <w:sz w:val="22"/>
          <w:szCs w:val="22"/>
          <w:lang w:val="en-US"/>
        </w:rPr>
        <w:t>S</w:t>
      </w:r>
      <w:r w:rsidR="00DC5CEB" w:rsidRPr="002C048D">
        <w:rPr>
          <w:rFonts w:ascii="Arial" w:hAnsi="Arial" w:cs="Arial"/>
          <w:kern w:val="28"/>
          <w:sz w:val="22"/>
          <w:szCs w:val="22"/>
          <w:lang w:val="en-US"/>
        </w:rPr>
        <w:t>ince the Pension Reform Act will increase the age of retirement t</w:t>
      </w:r>
      <w:r w:rsidR="00FA2C09" w:rsidRPr="002C048D">
        <w:rPr>
          <w:rFonts w:ascii="Arial" w:hAnsi="Arial" w:cs="Arial"/>
          <w:kern w:val="28"/>
          <w:sz w:val="22"/>
          <w:szCs w:val="22"/>
          <w:lang w:val="en-US"/>
        </w:rPr>
        <w:t>o 65, employees who were 59 i</w:t>
      </w:r>
      <w:r w:rsidR="00DC5CEB" w:rsidRPr="002C048D">
        <w:rPr>
          <w:rFonts w:ascii="Arial" w:hAnsi="Arial" w:cs="Arial"/>
          <w:kern w:val="28"/>
          <w:sz w:val="22"/>
          <w:szCs w:val="22"/>
          <w:lang w:val="en-US"/>
        </w:rPr>
        <w:t xml:space="preserve">n 2017 will comply with </w:t>
      </w:r>
      <w:r w:rsidR="00FB2ECB" w:rsidRPr="002C048D">
        <w:rPr>
          <w:rFonts w:ascii="Arial" w:hAnsi="Arial" w:cs="Arial"/>
          <w:kern w:val="28"/>
          <w:sz w:val="22"/>
          <w:szCs w:val="22"/>
          <w:lang w:val="en-US"/>
        </w:rPr>
        <w:t xml:space="preserve">the </w:t>
      </w:r>
      <w:r w:rsidR="00DC5CEB" w:rsidRPr="002C048D">
        <w:rPr>
          <w:rFonts w:ascii="Arial" w:hAnsi="Arial" w:cs="Arial"/>
          <w:kern w:val="28"/>
          <w:sz w:val="22"/>
          <w:szCs w:val="22"/>
          <w:lang w:val="en-US"/>
        </w:rPr>
        <w:t xml:space="preserve">age of retirement until the </w:t>
      </w:r>
      <w:r w:rsidR="00FA2C09" w:rsidRPr="002C048D">
        <w:rPr>
          <w:rFonts w:ascii="Arial" w:hAnsi="Arial" w:cs="Arial"/>
          <w:kern w:val="28"/>
          <w:sz w:val="22"/>
          <w:szCs w:val="22"/>
          <w:lang w:val="en-US"/>
        </w:rPr>
        <w:t>6</w:t>
      </w:r>
      <w:r w:rsidR="00FA2C09" w:rsidRPr="002C048D">
        <w:rPr>
          <w:rFonts w:ascii="Arial" w:hAnsi="Arial" w:cs="Arial"/>
          <w:kern w:val="28"/>
          <w:sz w:val="22"/>
          <w:szCs w:val="22"/>
          <w:vertAlign w:val="superscript"/>
          <w:lang w:val="en-US"/>
        </w:rPr>
        <w:t>th</w:t>
      </w:r>
      <w:r w:rsidR="00FA2C09" w:rsidRPr="002C048D">
        <w:rPr>
          <w:rFonts w:ascii="Arial" w:hAnsi="Arial" w:cs="Arial"/>
          <w:kern w:val="28"/>
          <w:sz w:val="22"/>
          <w:szCs w:val="22"/>
          <w:lang w:val="en-US"/>
        </w:rPr>
        <w:t xml:space="preserve"> year of the programme, therefore</w:t>
      </w:r>
      <w:r w:rsidR="00DC5710" w:rsidRPr="002C048D">
        <w:rPr>
          <w:rFonts w:ascii="Arial" w:hAnsi="Arial" w:cs="Arial"/>
          <w:kern w:val="28"/>
          <w:sz w:val="22"/>
          <w:szCs w:val="22"/>
          <w:lang w:val="en-US"/>
        </w:rPr>
        <w:t xml:space="preserve"> the savings start in this year (see table 8).</w:t>
      </w:r>
    </w:p>
    <w:p w14:paraId="4862FFB1" w14:textId="77777777" w:rsidR="00FA2C09" w:rsidRPr="002C048D" w:rsidRDefault="00FA2C09">
      <w:pPr>
        <w:spacing w:after="0" w:line="240" w:lineRule="auto"/>
        <w:rPr>
          <w:rFonts w:ascii="Arial" w:eastAsia="Times New Roman" w:hAnsi="Arial" w:cs="Arial"/>
          <w:kern w:val="28"/>
        </w:rPr>
      </w:pPr>
      <w:r w:rsidRPr="002C048D">
        <w:rPr>
          <w:rFonts w:ascii="Arial" w:hAnsi="Arial" w:cs="Arial"/>
          <w:kern w:val="28"/>
        </w:rPr>
        <w:br w:type="page"/>
      </w:r>
    </w:p>
    <w:p w14:paraId="18F7FD99" w14:textId="77777777" w:rsidR="00FA2C09" w:rsidRDefault="00FA2C09" w:rsidP="00FA2C09">
      <w:pPr>
        <w:pStyle w:val="Paragraph"/>
        <w:numPr>
          <w:ilvl w:val="0"/>
          <w:numId w:val="0"/>
        </w:numPr>
        <w:ind w:left="540"/>
        <w:rPr>
          <w:rFonts w:ascii="Arial" w:hAnsi="Arial" w:cs="Arial"/>
          <w:kern w:val="28"/>
          <w:sz w:val="22"/>
          <w:szCs w:val="22"/>
          <w:lang w:val="en-US"/>
        </w:rPr>
      </w:pPr>
    </w:p>
    <w:p w14:paraId="7CC89751" w14:textId="77777777" w:rsidR="00A56BA1" w:rsidRDefault="00C864D8" w:rsidP="00A56BA1">
      <w:pPr>
        <w:pStyle w:val="Paragraph"/>
        <w:numPr>
          <w:ilvl w:val="0"/>
          <w:numId w:val="0"/>
        </w:numPr>
        <w:spacing w:before="0" w:after="0"/>
        <w:ind w:left="720" w:hanging="720"/>
        <w:jc w:val="center"/>
        <w:rPr>
          <w:rFonts w:ascii="Arial" w:hAnsi="Arial" w:cs="Arial"/>
          <w:b/>
          <w:sz w:val="20"/>
          <w:szCs w:val="22"/>
          <w:lang w:val="en-US"/>
        </w:rPr>
      </w:pPr>
      <w:r w:rsidRPr="00995761">
        <w:rPr>
          <w:rFonts w:ascii="Arial" w:hAnsi="Arial" w:cs="Arial"/>
          <w:b/>
          <w:sz w:val="20"/>
          <w:szCs w:val="22"/>
          <w:lang w:val="en-US"/>
        </w:rPr>
        <w:t xml:space="preserve">Table </w:t>
      </w:r>
      <w:r w:rsidR="00995761" w:rsidRPr="00995761">
        <w:rPr>
          <w:rFonts w:ascii="Arial" w:hAnsi="Arial" w:cs="Arial"/>
          <w:b/>
          <w:sz w:val="20"/>
          <w:szCs w:val="22"/>
          <w:lang w:val="en-US"/>
        </w:rPr>
        <w:t>8</w:t>
      </w:r>
      <w:r w:rsidRPr="00995761">
        <w:rPr>
          <w:rFonts w:ascii="Arial" w:hAnsi="Arial" w:cs="Arial"/>
          <w:b/>
          <w:sz w:val="20"/>
          <w:szCs w:val="22"/>
          <w:lang w:val="en-US"/>
        </w:rPr>
        <w:t xml:space="preserve">: Average annual salary </w:t>
      </w:r>
      <w:r w:rsidR="00A56BA1">
        <w:rPr>
          <w:rFonts w:ascii="Arial" w:hAnsi="Arial" w:cs="Arial"/>
          <w:b/>
          <w:sz w:val="20"/>
          <w:szCs w:val="22"/>
          <w:lang w:val="en-US"/>
        </w:rPr>
        <w:t xml:space="preserve">(without allowances) </w:t>
      </w:r>
      <w:r w:rsidRPr="00995761">
        <w:rPr>
          <w:rFonts w:ascii="Arial" w:hAnsi="Arial" w:cs="Arial"/>
          <w:b/>
          <w:sz w:val="20"/>
          <w:szCs w:val="22"/>
          <w:lang w:val="en-US"/>
        </w:rPr>
        <w:t xml:space="preserve">of employees </w:t>
      </w:r>
    </w:p>
    <w:p w14:paraId="3661FC3B" w14:textId="77777777" w:rsidR="00C864D8" w:rsidRPr="00995761" w:rsidRDefault="00C864D8" w:rsidP="00A56BA1">
      <w:pPr>
        <w:pStyle w:val="Paragraph"/>
        <w:numPr>
          <w:ilvl w:val="0"/>
          <w:numId w:val="0"/>
        </w:numPr>
        <w:spacing w:before="0" w:after="0"/>
        <w:ind w:left="720" w:hanging="720"/>
        <w:jc w:val="center"/>
        <w:rPr>
          <w:rFonts w:ascii="Arial" w:hAnsi="Arial" w:cs="Arial"/>
          <w:b/>
          <w:sz w:val="20"/>
          <w:szCs w:val="22"/>
          <w:lang w:val="en-US"/>
        </w:rPr>
      </w:pPr>
      <w:r w:rsidRPr="00995761">
        <w:rPr>
          <w:rFonts w:ascii="Arial" w:hAnsi="Arial" w:cs="Arial"/>
          <w:b/>
          <w:sz w:val="20"/>
          <w:szCs w:val="22"/>
          <w:lang w:val="en-US"/>
        </w:rPr>
        <w:t>in the age range of 50-59</w:t>
      </w:r>
    </w:p>
    <w:tbl>
      <w:tblPr>
        <w:tblStyle w:val="GridTable1Light-Accent1"/>
        <w:tblW w:w="10043" w:type="dxa"/>
        <w:jc w:val="center"/>
        <w:tblLook w:val="04A0" w:firstRow="1" w:lastRow="0" w:firstColumn="1" w:lastColumn="0" w:noHBand="0" w:noVBand="1"/>
      </w:tblPr>
      <w:tblGrid>
        <w:gridCol w:w="622"/>
        <w:gridCol w:w="837"/>
        <w:gridCol w:w="1147"/>
        <w:gridCol w:w="757"/>
        <w:gridCol w:w="672"/>
        <w:gridCol w:w="672"/>
        <w:gridCol w:w="672"/>
        <w:gridCol w:w="672"/>
        <w:gridCol w:w="672"/>
        <w:gridCol w:w="672"/>
        <w:gridCol w:w="672"/>
        <w:gridCol w:w="672"/>
        <w:gridCol w:w="672"/>
        <w:gridCol w:w="672"/>
      </w:tblGrid>
      <w:tr w:rsidR="00C864D8" w:rsidRPr="00995761" w14:paraId="41A7E264" w14:textId="77777777" w:rsidTr="00CD16B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vAlign w:val="center"/>
            <w:hideMark/>
          </w:tcPr>
          <w:p w14:paraId="68163C5F" w14:textId="77777777" w:rsidR="00AE302C" w:rsidRPr="00995761" w:rsidRDefault="00C864D8" w:rsidP="00C864D8">
            <w:pPr>
              <w:spacing w:after="0" w:line="240" w:lineRule="auto"/>
              <w:ind w:leftChars="-8" w:hangingChars="9" w:hanging="18"/>
              <w:jc w:val="center"/>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 xml:space="preserve">Age </w:t>
            </w:r>
          </w:p>
          <w:p w14:paraId="3816F9A7" w14:textId="77777777" w:rsidR="00C864D8" w:rsidRPr="00995761" w:rsidRDefault="00C864D8" w:rsidP="00C864D8">
            <w:pPr>
              <w:spacing w:after="0" w:line="240" w:lineRule="auto"/>
              <w:ind w:leftChars="-8" w:hangingChars="9" w:hanging="18"/>
              <w:jc w:val="center"/>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in 2017</w:t>
            </w:r>
          </w:p>
        </w:tc>
        <w:tc>
          <w:tcPr>
            <w:tcW w:w="837" w:type="dxa"/>
            <w:noWrap/>
            <w:vAlign w:val="center"/>
            <w:hideMark/>
          </w:tcPr>
          <w:p w14:paraId="64746025"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Years of service</w:t>
            </w:r>
          </w:p>
        </w:tc>
        <w:tc>
          <w:tcPr>
            <w:tcW w:w="1147" w:type="dxa"/>
            <w:noWrap/>
            <w:vAlign w:val="center"/>
            <w:hideMark/>
          </w:tcPr>
          <w:p w14:paraId="5F995B88"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Num. employees</w:t>
            </w:r>
          </w:p>
        </w:tc>
        <w:tc>
          <w:tcPr>
            <w:tcW w:w="757" w:type="dxa"/>
            <w:noWrap/>
            <w:vAlign w:val="center"/>
            <w:hideMark/>
          </w:tcPr>
          <w:p w14:paraId="1959666C"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Salary</w:t>
            </w:r>
          </w:p>
          <w:p w14:paraId="15BAF3EF"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2017</w:t>
            </w:r>
          </w:p>
        </w:tc>
        <w:tc>
          <w:tcPr>
            <w:tcW w:w="672" w:type="dxa"/>
            <w:noWrap/>
            <w:vAlign w:val="center"/>
          </w:tcPr>
          <w:p w14:paraId="402CE23A"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1</w:t>
            </w:r>
          </w:p>
        </w:tc>
        <w:tc>
          <w:tcPr>
            <w:tcW w:w="672" w:type="dxa"/>
            <w:noWrap/>
            <w:vAlign w:val="center"/>
          </w:tcPr>
          <w:p w14:paraId="14EFB313"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2</w:t>
            </w:r>
          </w:p>
        </w:tc>
        <w:tc>
          <w:tcPr>
            <w:tcW w:w="672" w:type="dxa"/>
            <w:noWrap/>
            <w:vAlign w:val="center"/>
          </w:tcPr>
          <w:p w14:paraId="4AB597E0"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3</w:t>
            </w:r>
          </w:p>
        </w:tc>
        <w:tc>
          <w:tcPr>
            <w:tcW w:w="672" w:type="dxa"/>
            <w:noWrap/>
            <w:vAlign w:val="center"/>
          </w:tcPr>
          <w:p w14:paraId="33903A27"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4</w:t>
            </w:r>
          </w:p>
        </w:tc>
        <w:tc>
          <w:tcPr>
            <w:tcW w:w="672" w:type="dxa"/>
            <w:noWrap/>
            <w:vAlign w:val="center"/>
          </w:tcPr>
          <w:p w14:paraId="3F13B279"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5</w:t>
            </w:r>
          </w:p>
        </w:tc>
        <w:tc>
          <w:tcPr>
            <w:tcW w:w="672" w:type="dxa"/>
            <w:noWrap/>
            <w:vAlign w:val="center"/>
          </w:tcPr>
          <w:p w14:paraId="71B2B0A8"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6</w:t>
            </w:r>
          </w:p>
        </w:tc>
        <w:tc>
          <w:tcPr>
            <w:tcW w:w="672" w:type="dxa"/>
            <w:noWrap/>
            <w:vAlign w:val="center"/>
          </w:tcPr>
          <w:p w14:paraId="6F302207"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7</w:t>
            </w:r>
          </w:p>
        </w:tc>
        <w:tc>
          <w:tcPr>
            <w:tcW w:w="672" w:type="dxa"/>
            <w:noWrap/>
            <w:vAlign w:val="center"/>
          </w:tcPr>
          <w:p w14:paraId="24965045"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8</w:t>
            </w:r>
          </w:p>
        </w:tc>
        <w:tc>
          <w:tcPr>
            <w:tcW w:w="672" w:type="dxa"/>
            <w:noWrap/>
            <w:vAlign w:val="center"/>
          </w:tcPr>
          <w:p w14:paraId="359225EF"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9</w:t>
            </w:r>
          </w:p>
        </w:tc>
        <w:tc>
          <w:tcPr>
            <w:tcW w:w="672" w:type="dxa"/>
            <w:noWrap/>
            <w:vAlign w:val="center"/>
          </w:tcPr>
          <w:p w14:paraId="42C60483" w14:textId="77777777" w:rsidR="00C864D8" w:rsidRPr="00995761" w:rsidRDefault="00C864D8" w:rsidP="00C864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000000"/>
                <w:sz w:val="20"/>
                <w:szCs w:val="20"/>
              </w:rPr>
            </w:pPr>
            <w:r w:rsidRPr="00995761">
              <w:rPr>
                <w:rFonts w:asciiTheme="majorHAnsi" w:eastAsia="Times New Roman" w:hAnsiTheme="majorHAnsi" w:cs="Arial"/>
                <w:bCs w:val="0"/>
                <w:color w:val="000000"/>
                <w:sz w:val="20"/>
                <w:szCs w:val="20"/>
              </w:rPr>
              <w:t>10</w:t>
            </w:r>
          </w:p>
        </w:tc>
      </w:tr>
      <w:tr w:rsidR="00C864D8" w:rsidRPr="00995761" w14:paraId="775FECE9"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60A4F722"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50</w:t>
            </w:r>
          </w:p>
        </w:tc>
        <w:tc>
          <w:tcPr>
            <w:tcW w:w="837" w:type="dxa"/>
            <w:noWrap/>
            <w:vAlign w:val="center"/>
            <w:hideMark/>
          </w:tcPr>
          <w:p w14:paraId="33A9C744"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20.7</w:t>
            </w:r>
          </w:p>
        </w:tc>
        <w:tc>
          <w:tcPr>
            <w:tcW w:w="1147" w:type="dxa"/>
            <w:noWrap/>
            <w:vAlign w:val="center"/>
            <w:hideMark/>
          </w:tcPr>
          <w:p w14:paraId="134E5578"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698</w:t>
            </w:r>
          </w:p>
        </w:tc>
        <w:tc>
          <w:tcPr>
            <w:tcW w:w="757" w:type="dxa"/>
            <w:noWrap/>
            <w:vAlign w:val="center"/>
            <w:hideMark/>
          </w:tcPr>
          <w:p w14:paraId="3F31A74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7,707</w:t>
            </w:r>
          </w:p>
        </w:tc>
        <w:tc>
          <w:tcPr>
            <w:tcW w:w="672" w:type="dxa"/>
            <w:noWrap/>
            <w:vAlign w:val="center"/>
            <w:hideMark/>
          </w:tcPr>
          <w:p w14:paraId="6EEBEC1E"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7,638</w:t>
            </w:r>
          </w:p>
        </w:tc>
        <w:tc>
          <w:tcPr>
            <w:tcW w:w="672" w:type="dxa"/>
            <w:noWrap/>
            <w:vAlign w:val="center"/>
            <w:hideMark/>
          </w:tcPr>
          <w:p w14:paraId="6BCE2F1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7,530</w:t>
            </w:r>
          </w:p>
        </w:tc>
        <w:tc>
          <w:tcPr>
            <w:tcW w:w="672" w:type="dxa"/>
            <w:noWrap/>
            <w:vAlign w:val="center"/>
            <w:hideMark/>
          </w:tcPr>
          <w:p w14:paraId="5FF23AE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7,659</w:t>
            </w:r>
          </w:p>
        </w:tc>
        <w:tc>
          <w:tcPr>
            <w:tcW w:w="672" w:type="dxa"/>
            <w:noWrap/>
            <w:vAlign w:val="center"/>
            <w:hideMark/>
          </w:tcPr>
          <w:p w14:paraId="6AC9D7BA"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7,877</w:t>
            </w:r>
          </w:p>
        </w:tc>
        <w:tc>
          <w:tcPr>
            <w:tcW w:w="672" w:type="dxa"/>
            <w:noWrap/>
            <w:vAlign w:val="center"/>
            <w:hideMark/>
          </w:tcPr>
          <w:p w14:paraId="5C65DC6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7,930</w:t>
            </w:r>
          </w:p>
        </w:tc>
        <w:tc>
          <w:tcPr>
            <w:tcW w:w="672" w:type="dxa"/>
            <w:noWrap/>
            <w:vAlign w:val="center"/>
            <w:hideMark/>
          </w:tcPr>
          <w:p w14:paraId="4AC6242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7,976</w:t>
            </w:r>
          </w:p>
        </w:tc>
        <w:tc>
          <w:tcPr>
            <w:tcW w:w="672" w:type="dxa"/>
            <w:noWrap/>
            <w:vAlign w:val="center"/>
            <w:hideMark/>
          </w:tcPr>
          <w:p w14:paraId="2E64DA5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8,046</w:t>
            </w:r>
          </w:p>
        </w:tc>
        <w:tc>
          <w:tcPr>
            <w:tcW w:w="672" w:type="dxa"/>
            <w:noWrap/>
            <w:vAlign w:val="center"/>
            <w:hideMark/>
          </w:tcPr>
          <w:p w14:paraId="6E19C32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8,154</w:t>
            </w:r>
          </w:p>
        </w:tc>
        <w:tc>
          <w:tcPr>
            <w:tcW w:w="672" w:type="dxa"/>
            <w:noWrap/>
            <w:vAlign w:val="center"/>
            <w:hideMark/>
          </w:tcPr>
          <w:p w14:paraId="6D5F9C4E"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8,257</w:t>
            </w:r>
          </w:p>
        </w:tc>
        <w:tc>
          <w:tcPr>
            <w:tcW w:w="672" w:type="dxa"/>
            <w:noWrap/>
            <w:vAlign w:val="center"/>
            <w:hideMark/>
          </w:tcPr>
          <w:p w14:paraId="07FC5BF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8,335</w:t>
            </w:r>
          </w:p>
        </w:tc>
      </w:tr>
      <w:tr w:rsidR="00C864D8" w:rsidRPr="00995761" w14:paraId="46F89A48"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3610A7F9"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51</w:t>
            </w:r>
          </w:p>
        </w:tc>
        <w:tc>
          <w:tcPr>
            <w:tcW w:w="837" w:type="dxa"/>
            <w:noWrap/>
            <w:vAlign w:val="center"/>
            <w:hideMark/>
          </w:tcPr>
          <w:p w14:paraId="3808C2B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21.6</w:t>
            </w:r>
          </w:p>
        </w:tc>
        <w:tc>
          <w:tcPr>
            <w:tcW w:w="1147" w:type="dxa"/>
            <w:noWrap/>
            <w:vAlign w:val="center"/>
            <w:hideMark/>
          </w:tcPr>
          <w:p w14:paraId="4322B65B"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637</w:t>
            </w:r>
          </w:p>
        </w:tc>
        <w:tc>
          <w:tcPr>
            <w:tcW w:w="757" w:type="dxa"/>
            <w:noWrap/>
            <w:vAlign w:val="center"/>
            <w:hideMark/>
          </w:tcPr>
          <w:p w14:paraId="25BA8CAA"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7,753</w:t>
            </w:r>
          </w:p>
        </w:tc>
        <w:tc>
          <w:tcPr>
            <w:tcW w:w="672" w:type="dxa"/>
            <w:noWrap/>
            <w:vAlign w:val="center"/>
            <w:hideMark/>
          </w:tcPr>
          <w:p w14:paraId="00B313C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7,684</w:t>
            </w:r>
          </w:p>
        </w:tc>
        <w:tc>
          <w:tcPr>
            <w:tcW w:w="672" w:type="dxa"/>
            <w:noWrap/>
            <w:vAlign w:val="center"/>
            <w:hideMark/>
          </w:tcPr>
          <w:p w14:paraId="710B623B"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7,576</w:t>
            </w:r>
          </w:p>
        </w:tc>
        <w:tc>
          <w:tcPr>
            <w:tcW w:w="672" w:type="dxa"/>
            <w:noWrap/>
            <w:vAlign w:val="center"/>
            <w:hideMark/>
          </w:tcPr>
          <w:p w14:paraId="5CC46B9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7,705</w:t>
            </w:r>
          </w:p>
        </w:tc>
        <w:tc>
          <w:tcPr>
            <w:tcW w:w="672" w:type="dxa"/>
            <w:noWrap/>
            <w:vAlign w:val="center"/>
            <w:hideMark/>
          </w:tcPr>
          <w:p w14:paraId="765F81E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7,924</w:t>
            </w:r>
          </w:p>
        </w:tc>
        <w:tc>
          <w:tcPr>
            <w:tcW w:w="672" w:type="dxa"/>
            <w:noWrap/>
            <w:vAlign w:val="center"/>
            <w:hideMark/>
          </w:tcPr>
          <w:p w14:paraId="490747CB"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7,978</w:t>
            </w:r>
          </w:p>
        </w:tc>
        <w:tc>
          <w:tcPr>
            <w:tcW w:w="672" w:type="dxa"/>
            <w:noWrap/>
            <w:vAlign w:val="center"/>
            <w:hideMark/>
          </w:tcPr>
          <w:p w14:paraId="375A1EA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8,024</w:t>
            </w:r>
          </w:p>
        </w:tc>
        <w:tc>
          <w:tcPr>
            <w:tcW w:w="672" w:type="dxa"/>
            <w:noWrap/>
            <w:vAlign w:val="center"/>
            <w:hideMark/>
          </w:tcPr>
          <w:p w14:paraId="175783DB"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8,095</w:t>
            </w:r>
          </w:p>
        </w:tc>
        <w:tc>
          <w:tcPr>
            <w:tcW w:w="672" w:type="dxa"/>
            <w:noWrap/>
            <w:vAlign w:val="center"/>
            <w:hideMark/>
          </w:tcPr>
          <w:p w14:paraId="136A1418"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8,203</w:t>
            </w:r>
          </w:p>
        </w:tc>
        <w:tc>
          <w:tcPr>
            <w:tcW w:w="672" w:type="dxa"/>
            <w:noWrap/>
            <w:vAlign w:val="center"/>
            <w:hideMark/>
          </w:tcPr>
          <w:p w14:paraId="6791A4A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8,307</w:t>
            </w:r>
          </w:p>
        </w:tc>
        <w:tc>
          <w:tcPr>
            <w:tcW w:w="672" w:type="dxa"/>
            <w:noWrap/>
            <w:vAlign w:val="center"/>
            <w:hideMark/>
          </w:tcPr>
          <w:p w14:paraId="59665C8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8,386</w:t>
            </w:r>
          </w:p>
        </w:tc>
      </w:tr>
      <w:tr w:rsidR="00C864D8" w:rsidRPr="00995761" w14:paraId="190A379F"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4A43A3EE"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52</w:t>
            </w:r>
          </w:p>
        </w:tc>
        <w:tc>
          <w:tcPr>
            <w:tcW w:w="837" w:type="dxa"/>
            <w:noWrap/>
            <w:vAlign w:val="center"/>
            <w:hideMark/>
          </w:tcPr>
          <w:p w14:paraId="1FF4D14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21.1</w:t>
            </w:r>
          </w:p>
        </w:tc>
        <w:tc>
          <w:tcPr>
            <w:tcW w:w="1147" w:type="dxa"/>
            <w:noWrap/>
            <w:vAlign w:val="center"/>
            <w:hideMark/>
          </w:tcPr>
          <w:p w14:paraId="0E0C84C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699</w:t>
            </w:r>
          </w:p>
        </w:tc>
        <w:tc>
          <w:tcPr>
            <w:tcW w:w="757" w:type="dxa"/>
            <w:noWrap/>
            <w:vAlign w:val="center"/>
            <w:hideMark/>
          </w:tcPr>
          <w:p w14:paraId="114DA74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7,645</w:t>
            </w:r>
          </w:p>
        </w:tc>
        <w:tc>
          <w:tcPr>
            <w:tcW w:w="672" w:type="dxa"/>
            <w:noWrap/>
            <w:vAlign w:val="center"/>
            <w:hideMark/>
          </w:tcPr>
          <w:p w14:paraId="6B17D783"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7,577</w:t>
            </w:r>
          </w:p>
        </w:tc>
        <w:tc>
          <w:tcPr>
            <w:tcW w:w="672" w:type="dxa"/>
            <w:noWrap/>
            <w:vAlign w:val="center"/>
            <w:hideMark/>
          </w:tcPr>
          <w:p w14:paraId="0CB3B2AE"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7,470</w:t>
            </w:r>
          </w:p>
        </w:tc>
        <w:tc>
          <w:tcPr>
            <w:tcW w:w="672" w:type="dxa"/>
            <w:noWrap/>
            <w:vAlign w:val="center"/>
            <w:hideMark/>
          </w:tcPr>
          <w:p w14:paraId="64DA7AE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7,597</w:t>
            </w:r>
          </w:p>
        </w:tc>
        <w:tc>
          <w:tcPr>
            <w:tcW w:w="672" w:type="dxa"/>
            <w:noWrap/>
            <w:vAlign w:val="center"/>
            <w:hideMark/>
          </w:tcPr>
          <w:p w14:paraId="2CA8D00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7,814</w:t>
            </w:r>
          </w:p>
        </w:tc>
        <w:tc>
          <w:tcPr>
            <w:tcW w:w="672" w:type="dxa"/>
            <w:noWrap/>
            <w:vAlign w:val="center"/>
            <w:hideMark/>
          </w:tcPr>
          <w:p w14:paraId="6341383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7,866</w:t>
            </w:r>
          </w:p>
        </w:tc>
        <w:tc>
          <w:tcPr>
            <w:tcW w:w="672" w:type="dxa"/>
            <w:noWrap/>
            <w:vAlign w:val="center"/>
            <w:hideMark/>
          </w:tcPr>
          <w:p w14:paraId="58158A9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7,912</w:t>
            </w:r>
          </w:p>
        </w:tc>
        <w:tc>
          <w:tcPr>
            <w:tcW w:w="672" w:type="dxa"/>
            <w:noWrap/>
            <w:vAlign w:val="center"/>
            <w:hideMark/>
          </w:tcPr>
          <w:p w14:paraId="4D73889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7,982</w:t>
            </w:r>
          </w:p>
        </w:tc>
        <w:tc>
          <w:tcPr>
            <w:tcW w:w="672" w:type="dxa"/>
            <w:noWrap/>
            <w:vAlign w:val="center"/>
            <w:hideMark/>
          </w:tcPr>
          <w:p w14:paraId="644B133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8,089</w:t>
            </w:r>
          </w:p>
        </w:tc>
        <w:tc>
          <w:tcPr>
            <w:tcW w:w="672" w:type="dxa"/>
            <w:noWrap/>
            <w:vAlign w:val="center"/>
            <w:hideMark/>
          </w:tcPr>
          <w:p w14:paraId="2F2D1E7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8,191</w:t>
            </w:r>
          </w:p>
        </w:tc>
        <w:tc>
          <w:tcPr>
            <w:tcW w:w="672" w:type="dxa"/>
            <w:noWrap/>
            <w:vAlign w:val="center"/>
            <w:hideMark/>
          </w:tcPr>
          <w:p w14:paraId="70F5996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8,268</w:t>
            </w:r>
          </w:p>
        </w:tc>
      </w:tr>
      <w:tr w:rsidR="00C864D8" w:rsidRPr="00995761" w14:paraId="076B67CE"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38047B58"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53</w:t>
            </w:r>
          </w:p>
        </w:tc>
        <w:tc>
          <w:tcPr>
            <w:tcW w:w="837" w:type="dxa"/>
            <w:noWrap/>
            <w:vAlign w:val="center"/>
            <w:hideMark/>
          </w:tcPr>
          <w:p w14:paraId="1EFCBBBB"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21.9</w:t>
            </w:r>
          </w:p>
        </w:tc>
        <w:tc>
          <w:tcPr>
            <w:tcW w:w="1147" w:type="dxa"/>
            <w:noWrap/>
            <w:vAlign w:val="center"/>
            <w:hideMark/>
          </w:tcPr>
          <w:p w14:paraId="60BAC9D3"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672</w:t>
            </w:r>
          </w:p>
        </w:tc>
        <w:tc>
          <w:tcPr>
            <w:tcW w:w="757" w:type="dxa"/>
            <w:noWrap/>
            <w:vAlign w:val="center"/>
            <w:hideMark/>
          </w:tcPr>
          <w:p w14:paraId="78DD9C2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7,258</w:t>
            </w:r>
          </w:p>
        </w:tc>
        <w:tc>
          <w:tcPr>
            <w:tcW w:w="672" w:type="dxa"/>
            <w:noWrap/>
            <w:vAlign w:val="center"/>
            <w:hideMark/>
          </w:tcPr>
          <w:p w14:paraId="68BBC78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7,193</w:t>
            </w:r>
          </w:p>
        </w:tc>
        <w:tc>
          <w:tcPr>
            <w:tcW w:w="672" w:type="dxa"/>
            <w:noWrap/>
            <w:vAlign w:val="center"/>
            <w:hideMark/>
          </w:tcPr>
          <w:p w14:paraId="06E3482A"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7,091</w:t>
            </w:r>
          </w:p>
        </w:tc>
        <w:tc>
          <w:tcPr>
            <w:tcW w:w="672" w:type="dxa"/>
            <w:noWrap/>
            <w:vAlign w:val="center"/>
            <w:hideMark/>
          </w:tcPr>
          <w:p w14:paraId="585421D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7,212</w:t>
            </w:r>
          </w:p>
        </w:tc>
        <w:tc>
          <w:tcPr>
            <w:tcW w:w="672" w:type="dxa"/>
            <w:noWrap/>
            <w:vAlign w:val="center"/>
            <w:hideMark/>
          </w:tcPr>
          <w:p w14:paraId="2EA3F46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7,418</w:t>
            </w:r>
          </w:p>
        </w:tc>
        <w:tc>
          <w:tcPr>
            <w:tcW w:w="672" w:type="dxa"/>
            <w:noWrap/>
            <w:vAlign w:val="center"/>
            <w:hideMark/>
          </w:tcPr>
          <w:p w14:paraId="62E2DF9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7,468</w:t>
            </w:r>
          </w:p>
        </w:tc>
        <w:tc>
          <w:tcPr>
            <w:tcW w:w="672" w:type="dxa"/>
            <w:noWrap/>
            <w:vAlign w:val="center"/>
            <w:hideMark/>
          </w:tcPr>
          <w:p w14:paraId="34A88018"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7,511</w:t>
            </w:r>
          </w:p>
        </w:tc>
        <w:tc>
          <w:tcPr>
            <w:tcW w:w="672" w:type="dxa"/>
            <w:noWrap/>
            <w:vAlign w:val="center"/>
            <w:hideMark/>
          </w:tcPr>
          <w:p w14:paraId="3F46E333"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7,577</w:t>
            </w:r>
          </w:p>
        </w:tc>
        <w:tc>
          <w:tcPr>
            <w:tcW w:w="672" w:type="dxa"/>
            <w:noWrap/>
            <w:vAlign w:val="center"/>
            <w:hideMark/>
          </w:tcPr>
          <w:p w14:paraId="1D86E423"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7,679</w:t>
            </w:r>
          </w:p>
        </w:tc>
        <w:tc>
          <w:tcPr>
            <w:tcW w:w="672" w:type="dxa"/>
            <w:noWrap/>
            <w:vAlign w:val="center"/>
            <w:hideMark/>
          </w:tcPr>
          <w:p w14:paraId="5AEAC69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7,776</w:t>
            </w:r>
          </w:p>
        </w:tc>
        <w:tc>
          <w:tcPr>
            <w:tcW w:w="672" w:type="dxa"/>
            <w:noWrap/>
            <w:vAlign w:val="center"/>
            <w:hideMark/>
          </w:tcPr>
          <w:p w14:paraId="7BD076D3"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7,850</w:t>
            </w:r>
          </w:p>
        </w:tc>
      </w:tr>
      <w:tr w:rsidR="00C864D8" w:rsidRPr="00995761" w14:paraId="3B24E909"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3E79F3B9"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54</w:t>
            </w:r>
          </w:p>
        </w:tc>
        <w:tc>
          <w:tcPr>
            <w:tcW w:w="837" w:type="dxa"/>
            <w:noWrap/>
            <w:vAlign w:val="center"/>
            <w:hideMark/>
          </w:tcPr>
          <w:p w14:paraId="6787C849"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22.8</w:t>
            </w:r>
          </w:p>
        </w:tc>
        <w:tc>
          <w:tcPr>
            <w:tcW w:w="1147" w:type="dxa"/>
            <w:noWrap/>
            <w:vAlign w:val="center"/>
            <w:hideMark/>
          </w:tcPr>
          <w:p w14:paraId="5F1B8EAE"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649</w:t>
            </w:r>
          </w:p>
        </w:tc>
        <w:tc>
          <w:tcPr>
            <w:tcW w:w="757" w:type="dxa"/>
            <w:noWrap/>
            <w:vAlign w:val="center"/>
            <w:hideMark/>
          </w:tcPr>
          <w:p w14:paraId="3F3D9435"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7,465</w:t>
            </w:r>
          </w:p>
        </w:tc>
        <w:tc>
          <w:tcPr>
            <w:tcW w:w="672" w:type="dxa"/>
            <w:noWrap/>
            <w:vAlign w:val="center"/>
            <w:hideMark/>
          </w:tcPr>
          <w:p w14:paraId="386B9DC8"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7,398</w:t>
            </w:r>
          </w:p>
        </w:tc>
        <w:tc>
          <w:tcPr>
            <w:tcW w:w="672" w:type="dxa"/>
            <w:noWrap/>
            <w:vAlign w:val="center"/>
            <w:hideMark/>
          </w:tcPr>
          <w:p w14:paraId="1390C40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7,294</w:t>
            </w:r>
          </w:p>
        </w:tc>
        <w:tc>
          <w:tcPr>
            <w:tcW w:w="672" w:type="dxa"/>
            <w:noWrap/>
            <w:vAlign w:val="center"/>
            <w:hideMark/>
          </w:tcPr>
          <w:p w14:paraId="33BDB14A"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7,418</w:t>
            </w:r>
          </w:p>
        </w:tc>
        <w:tc>
          <w:tcPr>
            <w:tcW w:w="672" w:type="dxa"/>
            <w:noWrap/>
            <w:vAlign w:val="center"/>
            <w:hideMark/>
          </w:tcPr>
          <w:p w14:paraId="0F472ED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7,630</w:t>
            </w:r>
          </w:p>
        </w:tc>
        <w:tc>
          <w:tcPr>
            <w:tcW w:w="672" w:type="dxa"/>
            <w:noWrap/>
            <w:vAlign w:val="center"/>
            <w:hideMark/>
          </w:tcPr>
          <w:p w14:paraId="38DBAD9E"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7,681</w:t>
            </w:r>
          </w:p>
        </w:tc>
        <w:tc>
          <w:tcPr>
            <w:tcW w:w="672" w:type="dxa"/>
            <w:noWrap/>
            <w:vAlign w:val="center"/>
            <w:hideMark/>
          </w:tcPr>
          <w:p w14:paraId="5EA047E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7,726</w:t>
            </w:r>
          </w:p>
        </w:tc>
        <w:tc>
          <w:tcPr>
            <w:tcW w:w="672" w:type="dxa"/>
            <w:noWrap/>
            <w:vAlign w:val="center"/>
            <w:hideMark/>
          </w:tcPr>
          <w:p w14:paraId="45F29FD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7,794</w:t>
            </w:r>
          </w:p>
        </w:tc>
        <w:tc>
          <w:tcPr>
            <w:tcW w:w="672" w:type="dxa"/>
            <w:noWrap/>
            <w:vAlign w:val="center"/>
            <w:hideMark/>
          </w:tcPr>
          <w:p w14:paraId="07EBB74E"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7,898</w:t>
            </w:r>
          </w:p>
        </w:tc>
        <w:tc>
          <w:tcPr>
            <w:tcW w:w="672" w:type="dxa"/>
            <w:noWrap/>
            <w:vAlign w:val="center"/>
            <w:hideMark/>
          </w:tcPr>
          <w:p w14:paraId="78E3F2E4"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7,998</w:t>
            </w:r>
          </w:p>
        </w:tc>
        <w:tc>
          <w:tcPr>
            <w:tcW w:w="672" w:type="dxa"/>
            <w:noWrap/>
            <w:vAlign w:val="center"/>
            <w:hideMark/>
          </w:tcPr>
          <w:p w14:paraId="5BEA0093"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8,074</w:t>
            </w:r>
          </w:p>
        </w:tc>
      </w:tr>
      <w:tr w:rsidR="00C864D8" w:rsidRPr="00995761" w14:paraId="0D252E9E"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120CCBC0"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55</w:t>
            </w:r>
          </w:p>
        </w:tc>
        <w:tc>
          <w:tcPr>
            <w:tcW w:w="837" w:type="dxa"/>
            <w:noWrap/>
            <w:vAlign w:val="center"/>
            <w:hideMark/>
          </w:tcPr>
          <w:p w14:paraId="0FF1313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22.6</w:t>
            </w:r>
          </w:p>
        </w:tc>
        <w:tc>
          <w:tcPr>
            <w:tcW w:w="1147" w:type="dxa"/>
            <w:noWrap/>
            <w:vAlign w:val="center"/>
            <w:hideMark/>
          </w:tcPr>
          <w:p w14:paraId="32F8A6E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706</w:t>
            </w:r>
          </w:p>
        </w:tc>
        <w:tc>
          <w:tcPr>
            <w:tcW w:w="757" w:type="dxa"/>
            <w:noWrap/>
            <w:vAlign w:val="center"/>
            <w:hideMark/>
          </w:tcPr>
          <w:p w14:paraId="0827A2B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7,727</w:t>
            </w:r>
          </w:p>
        </w:tc>
        <w:tc>
          <w:tcPr>
            <w:tcW w:w="672" w:type="dxa"/>
            <w:noWrap/>
            <w:vAlign w:val="center"/>
            <w:hideMark/>
          </w:tcPr>
          <w:p w14:paraId="739931A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7,658</w:t>
            </w:r>
          </w:p>
        </w:tc>
        <w:tc>
          <w:tcPr>
            <w:tcW w:w="672" w:type="dxa"/>
            <w:noWrap/>
            <w:vAlign w:val="center"/>
            <w:hideMark/>
          </w:tcPr>
          <w:p w14:paraId="5713775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7,550</w:t>
            </w:r>
          </w:p>
        </w:tc>
        <w:tc>
          <w:tcPr>
            <w:tcW w:w="672" w:type="dxa"/>
            <w:noWrap/>
            <w:vAlign w:val="center"/>
            <w:hideMark/>
          </w:tcPr>
          <w:p w14:paraId="20D7099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7,679</w:t>
            </w:r>
          </w:p>
        </w:tc>
        <w:tc>
          <w:tcPr>
            <w:tcW w:w="672" w:type="dxa"/>
            <w:noWrap/>
            <w:vAlign w:val="center"/>
            <w:hideMark/>
          </w:tcPr>
          <w:p w14:paraId="7496F74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7,898</w:t>
            </w:r>
          </w:p>
        </w:tc>
        <w:tc>
          <w:tcPr>
            <w:tcW w:w="672" w:type="dxa"/>
            <w:noWrap/>
            <w:vAlign w:val="center"/>
            <w:hideMark/>
          </w:tcPr>
          <w:p w14:paraId="5E989B48"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7,951</w:t>
            </w:r>
          </w:p>
        </w:tc>
        <w:tc>
          <w:tcPr>
            <w:tcW w:w="672" w:type="dxa"/>
            <w:noWrap/>
            <w:vAlign w:val="center"/>
            <w:hideMark/>
          </w:tcPr>
          <w:p w14:paraId="1F8A002F"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7,997</w:t>
            </w:r>
          </w:p>
        </w:tc>
        <w:tc>
          <w:tcPr>
            <w:tcW w:w="672" w:type="dxa"/>
            <w:noWrap/>
            <w:vAlign w:val="center"/>
            <w:hideMark/>
          </w:tcPr>
          <w:p w14:paraId="0C35DB8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8,068</w:t>
            </w:r>
          </w:p>
        </w:tc>
        <w:tc>
          <w:tcPr>
            <w:tcW w:w="672" w:type="dxa"/>
            <w:noWrap/>
            <w:vAlign w:val="center"/>
            <w:hideMark/>
          </w:tcPr>
          <w:p w14:paraId="093466D9"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8,175</w:t>
            </w:r>
          </w:p>
        </w:tc>
        <w:tc>
          <w:tcPr>
            <w:tcW w:w="672" w:type="dxa"/>
            <w:noWrap/>
            <w:vAlign w:val="center"/>
            <w:hideMark/>
          </w:tcPr>
          <w:p w14:paraId="3A5A5645"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8,279</w:t>
            </w:r>
          </w:p>
        </w:tc>
        <w:tc>
          <w:tcPr>
            <w:tcW w:w="672" w:type="dxa"/>
            <w:noWrap/>
            <w:vAlign w:val="center"/>
            <w:hideMark/>
          </w:tcPr>
          <w:p w14:paraId="36AC5AD3"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8,357</w:t>
            </w:r>
          </w:p>
        </w:tc>
      </w:tr>
      <w:tr w:rsidR="00C864D8" w:rsidRPr="00995761" w14:paraId="3EB95DDC"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667A0E55"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56</w:t>
            </w:r>
          </w:p>
        </w:tc>
        <w:tc>
          <w:tcPr>
            <w:tcW w:w="837" w:type="dxa"/>
            <w:noWrap/>
            <w:vAlign w:val="center"/>
            <w:hideMark/>
          </w:tcPr>
          <w:p w14:paraId="7384AFCA"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23.8</w:t>
            </w:r>
          </w:p>
        </w:tc>
        <w:tc>
          <w:tcPr>
            <w:tcW w:w="1147" w:type="dxa"/>
            <w:noWrap/>
            <w:vAlign w:val="center"/>
            <w:hideMark/>
          </w:tcPr>
          <w:p w14:paraId="4458BB3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664</w:t>
            </w:r>
          </w:p>
        </w:tc>
        <w:tc>
          <w:tcPr>
            <w:tcW w:w="757" w:type="dxa"/>
            <w:noWrap/>
            <w:vAlign w:val="center"/>
            <w:hideMark/>
          </w:tcPr>
          <w:p w14:paraId="1B12F6F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7,605</w:t>
            </w:r>
          </w:p>
        </w:tc>
        <w:tc>
          <w:tcPr>
            <w:tcW w:w="672" w:type="dxa"/>
            <w:noWrap/>
            <w:vAlign w:val="center"/>
            <w:hideMark/>
          </w:tcPr>
          <w:p w14:paraId="4198136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7,537</w:t>
            </w:r>
          </w:p>
        </w:tc>
        <w:tc>
          <w:tcPr>
            <w:tcW w:w="672" w:type="dxa"/>
            <w:noWrap/>
            <w:vAlign w:val="center"/>
            <w:hideMark/>
          </w:tcPr>
          <w:p w14:paraId="022C40F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7,431</w:t>
            </w:r>
          </w:p>
        </w:tc>
        <w:tc>
          <w:tcPr>
            <w:tcW w:w="672" w:type="dxa"/>
            <w:noWrap/>
            <w:vAlign w:val="center"/>
            <w:hideMark/>
          </w:tcPr>
          <w:p w14:paraId="76C402B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7,558</w:t>
            </w:r>
          </w:p>
        </w:tc>
        <w:tc>
          <w:tcPr>
            <w:tcW w:w="672" w:type="dxa"/>
            <w:noWrap/>
            <w:vAlign w:val="center"/>
            <w:hideMark/>
          </w:tcPr>
          <w:p w14:paraId="58A903EB"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7,773</w:t>
            </w:r>
          </w:p>
        </w:tc>
        <w:tc>
          <w:tcPr>
            <w:tcW w:w="672" w:type="dxa"/>
            <w:noWrap/>
            <w:vAlign w:val="center"/>
            <w:hideMark/>
          </w:tcPr>
          <w:p w14:paraId="67082C4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7,825</w:t>
            </w:r>
          </w:p>
        </w:tc>
        <w:tc>
          <w:tcPr>
            <w:tcW w:w="672" w:type="dxa"/>
            <w:noWrap/>
            <w:vAlign w:val="center"/>
            <w:hideMark/>
          </w:tcPr>
          <w:p w14:paraId="3F96AA4E"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7,871</w:t>
            </w:r>
          </w:p>
        </w:tc>
        <w:tc>
          <w:tcPr>
            <w:tcW w:w="672" w:type="dxa"/>
            <w:noWrap/>
            <w:vAlign w:val="center"/>
            <w:hideMark/>
          </w:tcPr>
          <w:p w14:paraId="1210535F"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7,940</w:t>
            </w:r>
          </w:p>
        </w:tc>
        <w:tc>
          <w:tcPr>
            <w:tcW w:w="672" w:type="dxa"/>
            <w:noWrap/>
            <w:vAlign w:val="center"/>
            <w:hideMark/>
          </w:tcPr>
          <w:p w14:paraId="175B1F9B"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8,046</w:t>
            </w:r>
          </w:p>
        </w:tc>
        <w:tc>
          <w:tcPr>
            <w:tcW w:w="672" w:type="dxa"/>
            <w:noWrap/>
            <w:vAlign w:val="center"/>
            <w:hideMark/>
          </w:tcPr>
          <w:p w14:paraId="1DD84AB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8,148</w:t>
            </w:r>
          </w:p>
        </w:tc>
        <w:tc>
          <w:tcPr>
            <w:tcW w:w="672" w:type="dxa"/>
            <w:noWrap/>
            <w:vAlign w:val="center"/>
            <w:hideMark/>
          </w:tcPr>
          <w:p w14:paraId="0DB6F3F3"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8,225</w:t>
            </w:r>
          </w:p>
        </w:tc>
      </w:tr>
      <w:tr w:rsidR="00C864D8" w:rsidRPr="00995761" w14:paraId="6509D5B4"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68529DAE"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57</w:t>
            </w:r>
          </w:p>
        </w:tc>
        <w:tc>
          <w:tcPr>
            <w:tcW w:w="837" w:type="dxa"/>
            <w:noWrap/>
            <w:vAlign w:val="center"/>
            <w:hideMark/>
          </w:tcPr>
          <w:p w14:paraId="44781778"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24.2</w:t>
            </w:r>
          </w:p>
        </w:tc>
        <w:tc>
          <w:tcPr>
            <w:tcW w:w="1147" w:type="dxa"/>
            <w:noWrap/>
            <w:vAlign w:val="center"/>
            <w:hideMark/>
          </w:tcPr>
          <w:p w14:paraId="4E2928B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719</w:t>
            </w:r>
          </w:p>
        </w:tc>
        <w:tc>
          <w:tcPr>
            <w:tcW w:w="757" w:type="dxa"/>
            <w:noWrap/>
            <w:vAlign w:val="center"/>
            <w:hideMark/>
          </w:tcPr>
          <w:p w14:paraId="1C0BD15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7,634</w:t>
            </w:r>
          </w:p>
        </w:tc>
        <w:tc>
          <w:tcPr>
            <w:tcW w:w="672" w:type="dxa"/>
            <w:noWrap/>
            <w:vAlign w:val="center"/>
            <w:hideMark/>
          </w:tcPr>
          <w:p w14:paraId="0C69EC4B"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7,566</w:t>
            </w:r>
          </w:p>
        </w:tc>
        <w:tc>
          <w:tcPr>
            <w:tcW w:w="672" w:type="dxa"/>
            <w:noWrap/>
            <w:vAlign w:val="center"/>
            <w:hideMark/>
          </w:tcPr>
          <w:p w14:paraId="569AA0E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7,459</w:t>
            </w:r>
          </w:p>
        </w:tc>
        <w:tc>
          <w:tcPr>
            <w:tcW w:w="672" w:type="dxa"/>
            <w:noWrap/>
            <w:vAlign w:val="center"/>
            <w:hideMark/>
          </w:tcPr>
          <w:p w14:paraId="051ADB5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7,587</w:t>
            </w:r>
          </w:p>
        </w:tc>
        <w:tc>
          <w:tcPr>
            <w:tcW w:w="672" w:type="dxa"/>
            <w:noWrap/>
            <w:vAlign w:val="center"/>
            <w:hideMark/>
          </w:tcPr>
          <w:p w14:paraId="725C646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7,803</w:t>
            </w:r>
          </w:p>
        </w:tc>
        <w:tc>
          <w:tcPr>
            <w:tcW w:w="672" w:type="dxa"/>
            <w:noWrap/>
            <w:vAlign w:val="center"/>
            <w:hideMark/>
          </w:tcPr>
          <w:p w14:paraId="5D84A32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7,855</w:t>
            </w:r>
          </w:p>
        </w:tc>
        <w:tc>
          <w:tcPr>
            <w:tcW w:w="672" w:type="dxa"/>
            <w:noWrap/>
            <w:vAlign w:val="center"/>
            <w:hideMark/>
          </w:tcPr>
          <w:p w14:paraId="4474D495"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7,901</w:t>
            </w:r>
          </w:p>
        </w:tc>
        <w:tc>
          <w:tcPr>
            <w:tcW w:w="672" w:type="dxa"/>
            <w:noWrap/>
            <w:vAlign w:val="center"/>
            <w:hideMark/>
          </w:tcPr>
          <w:p w14:paraId="510C2CC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7,971</w:t>
            </w:r>
          </w:p>
        </w:tc>
        <w:tc>
          <w:tcPr>
            <w:tcW w:w="672" w:type="dxa"/>
            <w:noWrap/>
            <w:vAlign w:val="center"/>
            <w:hideMark/>
          </w:tcPr>
          <w:p w14:paraId="5B1F71B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8,077</w:t>
            </w:r>
          </w:p>
        </w:tc>
        <w:tc>
          <w:tcPr>
            <w:tcW w:w="672" w:type="dxa"/>
            <w:noWrap/>
            <w:vAlign w:val="center"/>
            <w:hideMark/>
          </w:tcPr>
          <w:p w14:paraId="60595623"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8,179</w:t>
            </w:r>
          </w:p>
        </w:tc>
        <w:tc>
          <w:tcPr>
            <w:tcW w:w="672" w:type="dxa"/>
            <w:noWrap/>
            <w:vAlign w:val="center"/>
            <w:hideMark/>
          </w:tcPr>
          <w:p w14:paraId="5E4A5774"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8,257</w:t>
            </w:r>
          </w:p>
        </w:tc>
      </w:tr>
      <w:tr w:rsidR="00C864D8" w:rsidRPr="00995761" w14:paraId="4B546C04"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45584F0E"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58</w:t>
            </w:r>
          </w:p>
        </w:tc>
        <w:tc>
          <w:tcPr>
            <w:tcW w:w="837" w:type="dxa"/>
            <w:noWrap/>
            <w:vAlign w:val="center"/>
            <w:hideMark/>
          </w:tcPr>
          <w:p w14:paraId="67DD9ECE"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25.1</w:t>
            </w:r>
          </w:p>
        </w:tc>
        <w:tc>
          <w:tcPr>
            <w:tcW w:w="1147" w:type="dxa"/>
            <w:noWrap/>
            <w:vAlign w:val="center"/>
            <w:hideMark/>
          </w:tcPr>
          <w:p w14:paraId="3C22330E"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662</w:t>
            </w:r>
          </w:p>
        </w:tc>
        <w:tc>
          <w:tcPr>
            <w:tcW w:w="757" w:type="dxa"/>
            <w:noWrap/>
            <w:vAlign w:val="center"/>
            <w:hideMark/>
          </w:tcPr>
          <w:p w14:paraId="070D8159"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7,567</w:t>
            </w:r>
          </w:p>
        </w:tc>
        <w:tc>
          <w:tcPr>
            <w:tcW w:w="672" w:type="dxa"/>
            <w:noWrap/>
            <w:vAlign w:val="center"/>
            <w:hideMark/>
          </w:tcPr>
          <w:p w14:paraId="2C27DDF8"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7,499</w:t>
            </w:r>
          </w:p>
        </w:tc>
        <w:tc>
          <w:tcPr>
            <w:tcW w:w="672" w:type="dxa"/>
            <w:noWrap/>
            <w:vAlign w:val="center"/>
            <w:hideMark/>
          </w:tcPr>
          <w:p w14:paraId="107B342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7,393</w:t>
            </w:r>
          </w:p>
        </w:tc>
        <w:tc>
          <w:tcPr>
            <w:tcW w:w="672" w:type="dxa"/>
            <w:noWrap/>
            <w:vAlign w:val="center"/>
            <w:hideMark/>
          </w:tcPr>
          <w:p w14:paraId="618BC94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7,520</w:t>
            </w:r>
          </w:p>
        </w:tc>
        <w:tc>
          <w:tcPr>
            <w:tcW w:w="672" w:type="dxa"/>
            <w:noWrap/>
            <w:vAlign w:val="center"/>
            <w:hideMark/>
          </w:tcPr>
          <w:p w14:paraId="4AB67DB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7,734</w:t>
            </w:r>
          </w:p>
        </w:tc>
        <w:tc>
          <w:tcPr>
            <w:tcW w:w="672" w:type="dxa"/>
            <w:noWrap/>
            <w:vAlign w:val="center"/>
            <w:hideMark/>
          </w:tcPr>
          <w:p w14:paraId="5601C12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7,786</w:t>
            </w:r>
          </w:p>
        </w:tc>
        <w:tc>
          <w:tcPr>
            <w:tcW w:w="672" w:type="dxa"/>
            <w:noWrap/>
            <w:vAlign w:val="center"/>
            <w:hideMark/>
          </w:tcPr>
          <w:p w14:paraId="1C5BCFAF"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7,831</w:t>
            </w:r>
          </w:p>
        </w:tc>
        <w:tc>
          <w:tcPr>
            <w:tcW w:w="672" w:type="dxa"/>
            <w:noWrap/>
            <w:vAlign w:val="center"/>
            <w:hideMark/>
          </w:tcPr>
          <w:p w14:paraId="093B303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7,900</w:t>
            </w:r>
          </w:p>
        </w:tc>
        <w:tc>
          <w:tcPr>
            <w:tcW w:w="672" w:type="dxa"/>
            <w:noWrap/>
            <w:vAlign w:val="center"/>
            <w:hideMark/>
          </w:tcPr>
          <w:p w14:paraId="3EB6487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8,006</w:t>
            </w:r>
          </w:p>
        </w:tc>
        <w:tc>
          <w:tcPr>
            <w:tcW w:w="672" w:type="dxa"/>
            <w:noWrap/>
            <w:vAlign w:val="center"/>
            <w:hideMark/>
          </w:tcPr>
          <w:p w14:paraId="7206A87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8,107</w:t>
            </w:r>
          </w:p>
        </w:tc>
        <w:tc>
          <w:tcPr>
            <w:tcW w:w="672" w:type="dxa"/>
            <w:noWrap/>
            <w:vAlign w:val="center"/>
            <w:hideMark/>
          </w:tcPr>
          <w:p w14:paraId="0479AFA8"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8,184</w:t>
            </w:r>
          </w:p>
        </w:tc>
      </w:tr>
      <w:tr w:rsidR="00C864D8" w:rsidRPr="00995761" w14:paraId="04FBE6B5"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582" w:type="dxa"/>
            <w:noWrap/>
            <w:hideMark/>
          </w:tcPr>
          <w:p w14:paraId="00C0A0D6" w14:textId="77777777" w:rsidR="00C864D8" w:rsidRPr="00995761" w:rsidRDefault="00C864D8" w:rsidP="004E075D">
            <w:pPr>
              <w:spacing w:after="0" w:line="240" w:lineRule="auto"/>
              <w:ind w:firstLineChars="100" w:firstLine="200"/>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59</w:t>
            </w:r>
          </w:p>
        </w:tc>
        <w:tc>
          <w:tcPr>
            <w:tcW w:w="837" w:type="dxa"/>
            <w:noWrap/>
            <w:vAlign w:val="center"/>
            <w:hideMark/>
          </w:tcPr>
          <w:p w14:paraId="78E6DAE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26.0</w:t>
            </w:r>
          </w:p>
        </w:tc>
        <w:tc>
          <w:tcPr>
            <w:tcW w:w="1147" w:type="dxa"/>
            <w:noWrap/>
            <w:vAlign w:val="center"/>
            <w:hideMark/>
          </w:tcPr>
          <w:p w14:paraId="4B67B8D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670</w:t>
            </w:r>
          </w:p>
        </w:tc>
        <w:tc>
          <w:tcPr>
            <w:tcW w:w="757" w:type="dxa"/>
            <w:noWrap/>
            <w:vAlign w:val="center"/>
            <w:hideMark/>
          </w:tcPr>
          <w:p w14:paraId="652BD478"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7,190</w:t>
            </w:r>
          </w:p>
        </w:tc>
        <w:tc>
          <w:tcPr>
            <w:tcW w:w="672" w:type="dxa"/>
            <w:noWrap/>
            <w:vAlign w:val="center"/>
            <w:hideMark/>
          </w:tcPr>
          <w:p w14:paraId="5D82E5CB"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7,126</w:t>
            </w:r>
          </w:p>
        </w:tc>
        <w:tc>
          <w:tcPr>
            <w:tcW w:w="672" w:type="dxa"/>
            <w:noWrap/>
            <w:vAlign w:val="center"/>
            <w:hideMark/>
          </w:tcPr>
          <w:p w14:paraId="01B693A9"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7,026</w:t>
            </w:r>
          </w:p>
        </w:tc>
        <w:tc>
          <w:tcPr>
            <w:tcW w:w="672" w:type="dxa"/>
            <w:noWrap/>
            <w:vAlign w:val="center"/>
            <w:hideMark/>
          </w:tcPr>
          <w:p w14:paraId="544B77F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7,146</w:t>
            </w:r>
          </w:p>
        </w:tc>
        <w:tc>
          <w:tcPr>
            <w:tcW w:w="672" w:type="dxa"/>
            <w:noWrap/>
            <w:vAlign w:val="center"/>
            <w:hideMark/>
          </w:tcPr>
          <w:p w14:paraId="6E46E439"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7,349</w:t>
            </w:r>
          </w:p>
        </w:tc>
        <w:tc>
          <w:tcPr>
            <w:tcW w:w="672" w:type="dxa"/>
            <w:noWrap/>
            <w:vAlign w:val="center"/>
            <w:hideMark/>
          </w:tcPr>
          <w:p w14:paraId="30AE6235"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7,399</w:t>
            </w:r>
          </w:p>
        </w:tc>
        <w:tc>
          <w:tcPr>
            <w:tcW w:w="672" w:type="dxa"/>
            <w:noWrap/>
            <w:vAlign w:val="center"/>
            <w:hideMark/>
          </w:tcPr>
          <w:p w14:paraId="2CFA5CB4"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7,442</w:t>
            </w:r>
          </w:p>
        </w:tc>
        <w:tc>
          <w:tcPr>
            <w:tcW w:w="672" w:type="dxa"/>
            <w:noWrap/>
            <w:vAlign w:val="center"/>
            <w:hideMark/>
          </w:tcPr>
          <w:p w14:paraId="1BC329E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7,507</w:t>
            </w:r>
          </w:p>
        </w:tc>
        <w:tc>
          <w:tcPr>
            <w:tcW w:w="672" w:type="dxa"/>
            <w:noWrap/>
            <w:vAlign w:val="center"/>
            <w:hideMark/>
          </w:tcPr>
          <w:p w14:paraId="292A50F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7,608</w:t>
            </w:r>
          </w:p>
        </w:tc>
        <w:tc>
          <w:tcPr>
            <w:tcW w:w="672" w:type="dxa"/>
            <w:noWrap/>
            <w:vAlign w:val="center"/>
            <w:hideMark/>
          </w:tcPr>
          <w:p w14:paraId="5770DE5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7,704</w:t>
            </w:r>
          </w:p>
        </w:tc>
        <w:tc>
          <w:tcPr>
            <w:tcW w:w="672" w:type="dxa"/>
            <w:noWrap/>
            <w:vAlign w:val="center"/>
            <w:hideMark/>
          </w:tcPr>
          <w:p w14:paraId="200F45F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7,777</w:t>
            </w:r>
          </w:p>
        </w:tc>
      </w:tr>
      <w:tr w:rsidR="00AE302C" w:rsidRPr="00995761" w14:paraId="5CD138FC" w14:textId="77777777" w:rsidTr="00CD16B6">
        <w:trPr>
          <w:trHeight w:val="80"/>
          <w:jc w:val="center"/>
        </w:trPr>
        <w:tc>
          <w:tcPr>
            <w:cnfStyle w:val="001000000000" w:firstRow="0" w:lastRow="0" w:firstColumn="1" w:lastColumn="0" w:oddVBand="0" w:evenVBand="0" w:oddHBand="0" w:evenHBand="0" w:firstRowFirstColumn="0" w:firstRowLastColumn="0" w:lastRowFirstColumn="0" w:lastRowLastColumn="0"/>
            <w:tcW w:w="10043" w:type="dxa"/>
            <w:gridSpan w:val="14"/>
            <w:noWrap/>
          </w:tcPr>
          <w:p w14:paraId="4ECE564A" w14:textId="77777777" w:rsidR="00AE302C" w:rsidRPr="00995761" w:rsidRDefault="00AE302C" w:rsidP="00C864D8">
            <w:pPr>
              <w:spacing w:after="0" w:line="240" w:lineRule="auto"/>
              <w:jc w:val="center"/>
              <w:rPr>
                <w:rFonts w:asciiTheme="majorHAnsi" w:eastAsia="Times New Roman" w:hAnsiTheme="majorHAnsi" w:cs="Arial"/>
                <w:color w:val="000000"/>
                <w:sz w:val="20"/>
                <w:szCs w:val="20"/>
              </w:rPr>
            </w:pPr>
          </w:p>
        </w:tc>
      </w:tr>
      <w:tr w:rsidR="00C864D8" w:rsidRPr="00995761" w14:paraId="33566E91"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2566" w:type="dxa"/>
            <w:gridSpan w:val="3"/>
            <w:noWrap/>
          </w:tcPr>
          <w:p w14:paraId="61840F29" w14:textId="77777777" w:rsidR="00C864D8" w:rsidRPr="00995761" w:rsidRDefault="00C864D8" w:rsidP="00AE302C">
            <w:pPr>
              <w:spacing w:after="0" w:line="240" w:lineRule="auto"/>
              <w:rPr>
                <w:rFonts w:asciiTheme="majorHAnsi" w:eastAsia="Times New Roman" w:hAnsiTheme="majorHAnsi" w:cs="Arial"/>
                <w:color w:val="000000"/>
                <w:sz w:val="20"/>
                <w:szCs w:val="20"/>
              </w:rPr>
            </w:pPr>
            <w:r w:rsidRPr="00995761">
              <w:rPr>
                <w:rFonts w:asciiTheme="majorHAnsi" w:eastAsia="Times New Roman" w:hAnsiTheme="majorHAnsi" w:cs="Arial"/>
                <w:b w:val="0"/>
                <w:color w:val="000000"/>
                <w:sz w:val="20"/>
                <w:szCs w:val="20"/>
              </w:rPr>
              <w:t xml:space="preserve">Age of retirement with Pension Act Reform </w:t>
            </w:r>
            <w:r w:rsidR="00AE302C" w:rsidRPr="00995761">
              <w:rPr>
                <w:rFonts w:asciiTheme="majorHAnsi" w:eastAsia="Times New Roman" w:hAnsiTheme="majorHAnsi" w:cs="Arial"/>
                <w:b w:val="0"/>
                <w:color w:val="000000"/>
                <w:sz w:val="20"/>
                <w:szCs w:val="20"/>
              </w:rPr>
              <w:t>approval</w:t>
            </w:r>
          </w:p>
        </w:tc>
        <w:tc>
          <w:tcPr>
            <w:tcW w:w="757" w:type="dxa"/>
            <w:noWrap/>
            <w:vAlign w:val="center"/>
          </w:tcPr>
          <w:p w14:paraId="22467C27"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60</w:t>
            </w:r>
          </w:p>
        </w:tc>
        <w:tc>
          <w:tcPr>
            <w:tcW w:w="672" w:type="dxa"/>
            <w:noWrap/>
            <w:vAlign w:val="center"/>
          </w:tcPr>
          <w:p w14:paraId="051598FF"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61</w:t>
            </w:r>
          </w:p>
        </w:tc>
        <w:tc>
          <w:tcPr>
            <w:tcW w:w="672" w:type="dxa"/>
            <w:noWrap/>
            <w:vAlign w:val="center"/>
          </w:tcPr>
          <w:p w14:paraId="289B244A"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62</w:t>
            </w:r>
          </w:p>
        </w:tc>
        <w:tc>
          <w:tcPr>
            <w:tcW w:w="672" w:type="dxa"/>
            <w:noWrap/>
            <w:vAlign w:val="center"/>
          </w:tcPr>
          <w:p w14:paraId="62CBE074"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63</w:t>
            </w:r>
          </w:p>
        </w:tc>
        <w:tc>
          <w:tcPr>
            <w:tcW w:w="672" w:type="dxa"/>
            <w:noWrap/>
            <w:vAlign w:val="center"/>
          </w:tcPr>
          <w:p w14:paraId="426EBD79"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64</w:t>
            </w:r>
          </w:p>
        </w:tc>
        <w:tc>
          <w:tcPr>
            <w:tcW w:w="672" w:type="dxa"/>
            <w:noWrap/>
            <w:vAlign w:val="center"/>
          </w:tcPr>
          <w:p w14:paraId="2D67A40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65</w:t>
            </w:r>
          </w:p>
        </w:tc>
        <w:tc>
          <w:tcPr>
            <w:tcW w:w="672" w:type="dxa"/>
            <w:noWrap/>
            <w:vAlign w:val="center"/>
          </w:tcPr>
          <w:p w14:paraId="7C0D391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65</w:t>
            </w:r>
          </w:p>
        </w:tc>
        <w:tc>
          <w:tcPr>
            <w:tcW w:w="672" w:type="dxa"/>
            <w:noWrap/>
            <w:vAlign w:val="center"/>
          </w:tcPr>
          <w:p w14:paraId="22536A24"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65</w:t>
            </w:r>
          </w:p>
        </w:tc>
        <w:tc>
          <w:tcPr>
            <w:tcW w:w="672" w:type="dxa"/>
            <w:noWrap/>
            <w:vAlign w:val="center"/>
          </w:tcPr>
          <w:p w14:paraId="751BB1A1"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65</w:t>
            </w:r>
          </w:p>
        </w:tc>
        <w:tc>
          <w:tcPr>
            <w:tcW w:w="672" w:type="dxa"/>
            <w:noWrap/>
            <w:vAlign w:val="center"/>
          </w:tcPr>
          <w:p w14:paraId="427A636D"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65</w:t>
            </w:r>
          </w:p>
        </w:tc>
        <w:tc>
          <w:tcPr>
            <w:tcW w:w="672" w:type="dxa"/>
            <w:noWrap/>
            <w:vAlign w:val="center"/>
          </w:tcPr>
          <w:p w14:paraId="6C4522D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65</w:t>
            </w:r>
          </w:p>
        </w:tc>
      </w:tr>
      <w:tr w:rsidR="00C864D8" w:rsidRPr="00995761" w14:paraId="324804F4" w14:textId="77777777" w:rsidTr="00CD16B6">
        <w:trPr>
          <w:trHeight w:val="288"/>
          <w:jc w:val="center"/>
        </w:trPr>
        <w:tc>
          <w:tcPr>
            <w:cnfStyle w:val="001000000000" w:firstRow="0" w:lastRow="0" w:firstColumn="1" w:lastColumn="0" w:oddVBand="0" w:evenVBand="0" w:oddHBand="0" w:evenHBand="0" w:firstRowFirstColumn="0" w:firstRowLastColumn="0" w:lastRowFirstColumn="0" w:lastRowLastColumn="0"/>
            <w:tcW w:w="2566" w:type="dxa"/>
            <w:gridSpan w:val="3"/>
            <w:noWrap/>
          </w:tcPr>
          <w:p w14:paraId="15DC9036" w14:textId="77777777" w:rsidR="00C864D8" w:rsidRPr="00995761" w:rsidRDefault="00AE302C" w:rsidP="00AE302C">
            <w:pPr>
              <w:spacing w:after="0" w:line="240" w:lineRule="auto"/>
              <w:rPr>
                <w:rFonts w:asciiTheme="majorHAnsi" w:eastAsia="Times New Roman" w:hAnsiTheme="majorHAnsi" w:cs="Arial"/>
                <w:b w:val="0"/>
                <w:color w:val="000000"/>
                <w:sz w:val="20"/>
                <w:szCs w:val="20"/>
              </w:rPr>
            </w:pPr>
            <w:r w:rsidRPr="00995761">
              <w:rPr>
                <w:rFonts w:asciiTheme="majorHAnsi" w:eastAsia="Times New Roman" w:hAnsiTheme="majorHAnsi" w:cs="Arial"/>
                <w:b w:val="0"/>
                <w:color w:val="000000"/>
                <w:sz w:val="20"/>
                <w:szCs w:val="20"/>
              </w:rPr>
              <w:t>Total interest rate earnings of pensions (US$ thousands)</w:t>
            </w:r>
          </w:p>
        </w:tc>
        <w:tc>
          <w:tcPr>
            <w:tcW w:w="757" w:type="dxa"/>
            <w:noWrap/>
            <w:vAlign w:val="center"/>
          </w:tcPr>
          <w:p w14:paraId="499531CC"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p>
        </w:tc>
        <w:tc>
          <w:tcPr>
            <w:tcW w:w="672" w:type="dxa"/>
            <w:noWrap/>
            <w:vAlign w:val="center"/>
          </w:tcPr>
          <w:p w14:paraId="7BA43234"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p>
        </w:tc>
        <w:tc>
          <w:tcPr>
            <w:tcW w:w="672" w:type="dxa"/>
            <w:noWrap/>
            <w:vAlign w:val="center"/>
          </w:tcPr>
          <w:p w14:paraId="6526DF96"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p>
        </w:tc>
        <w:tc>
          <w:tcPr>
            <w:tcW w:w="672" w:type="dxa"/>
            <w:noWrap/>
            <w:vAlign w:val="center"/>
          </w:tcPr>
          <w:p w14:paraId="1F5C7082"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p>
        </w:tc>
        <w:tc>
          <w:tcPr>
            <w:tcW w:w="672" w:type="dxa"/>
            <w:noWrap/>
            <w:vAlign w:val="center"/>
          </w:tcPr>
          <w:p w14:paraId="3854FE19"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p>
        </w:tc>
        <w:tc>
          <w:tcPr>
            <w:tcW w:w="672" w:type="dxa"/>
            <w:noWrap/>
            <w:vAlign w:val="center"/>
          </w:tcPr>
          <w:p w14:paraId="2FA4DAE0" w14:textId="77777777" w:rsidR="00C864D8" w:rsidRPr="00995761" w:rsidRDefault="00C864D8"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p>
        </w:tc>
        <w:tc>
          <w:tcPr>
            <w:tcW w:w="672" w:type="dxa"/>
            <w:noWrap/>
            <w:vAlign w:val="center"/>
          </w:tcPr>
          <w:p w14:paraId="626D9C63" w14:textId="77777777" w:rsidR="00C864D8" w:rsidRPr="00995761" w:rsidRDefault="00AE302C"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49.5</w:t>
            </w:r>
          </w:p>
        </w:tc>
        <w:tc>
          <w:tcPr>
            <w:tcW w:w="672" w:type="dxa"/>
            <w:noWrap/>
            <w:vAlign w:val="center"/>
          </w:tcPr>
          <w:p w14:paraId="22157A14" w14:textId="77777777" w:rsidR="00C864D8" w:rsidRPr="00995761" w:rsidRDefault="00AE302C"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51.9</w:t>
            </w:r>
          </w:p>
        </w:tc>
        <w:tc>
          <w:tcPr>
            <w:tcW w:w="672" w:type="dxa"/>
            <w:noWrap/>
            <w:vAlign w:val="center"/>
          </w:tcPr>
          <w:p w14:paraId="2CF90B43" w14:textId="77777777" w:rsidR="00C864D8" w:rsidRPr="00995761" w:rsidRDefault="00AE302C"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57.7</w:t>
            </w:r>
          </w:p>
        </w:tc>
        <w:tc>
          <w:tcPr>
            <w:tcW w:w="672" w:type="dxa"/>
            <w:noWrap/>
            <w:vAlign w:val="center"/>
          </w:tcPr>
          <w:p w14:paraId="6931D371" w14:textId="77777777" w:rsidR="00C864D8" w:rsidRPr="00995761" w:rsidRDefault="00AE302C"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54.7</w:t>
            </w:r>
          </w:p>
        </w:tc>
        <w:tc>
          <w:tcPr>
            <w:tcW w:w="672" w:type="dxa"/>
            <w:noWrap/>
            <w:vAlign w:val="center"/>
          </w:tcPr>
          <w:p w14:paraId="3789888B" w14:textId="77777777" w:rsidR="00C864D8" w:rsidRPr="00995761" w:rsidRDefault="00AE302C" w:rsidP="00C864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20"/>
              </w:rPr>
            </w:pPr>
            <w:r w:rsidRPr="00995761">
              <w:rPr>
                <w:rFonts w:asciiTheme="majorHAnsi" w:eastAsia="Times New Roman" w:hAnsiTheme="majorHAnsi" w:cs="Arial"/>
                <w:color w:val="000000"/>
                <w:sz w:val="20"/>
                <w:szCs w:val="20"/>
              </w:rPr>
              <w:t>59.6</w:t>
            </w:r>
          </w:p>
        </w:tc>
      </w:tr>
    </w:tbl>
    <w:p w14:paraId="0FF2D0EC" w14:textId="346C4C83" w:rsidR="00165591" w:rsidRDefault="00C864D8" w:rsidP="00165591">
      <w:pPr>
        <w:pStyle w:val="Paragraph"/>
        <w:numPr>
          <w:ilvl w:val="0"/>
          <w:numId w:val="0"/>
        </w:numPr>
        <w:ind w:left="540"/>
        <w:rPr>
          <w:rFonts w:ascii="Arial" w:hAnsi="Arial" w:cs="Arial"/>
          <w:kern w:val="28"/>
          <w:sz w:val="20"/>
          <w:szCs w:val="22"/>
          <w:lang w:val="en-US"/>
        </w:rPr>
      </w:pPr>
      <w:r w:rsidRPr="00C864D8">
        <w:rPr>
          <w:rFonts w:ascii="Arial" w:hAnsi="Arial" w:cs="Arial"/>
          <w:kern w:val="28"/>
          <w:sz w:val="20"/>
          <w:szCs w:val="22"/>
          <w:lang w:val="en-US"/>
        </w:rPr>
        <w:t>Source: E-Census using real growth estimates based on IMF Article IV.</w:t>
      </w:r>
    </w:p>
    <w:p w14:paraId="39C01961" w14:textId="77777777" w:rsidR="005446A0" w:rsidRPr="00C864D8" w:rsidRDefault="005446A0" w:rsidP="00165591">
      <w:pPr>
        <w:pStyle w:val="Paragraph"/>
        <w:numPr>
          <w:ilvl w:val="0"/>
          <w:numId w:val="0"/>
        </w:numPr>
        <w:ind w:left="540"/>
        <w:rPr>
          <w:rFonts w:ascii="Arial" w:hAnsi="Arial" w:cs="Arial"/>
          <w:kern w:val="28"/>
          <w:sz w:val="20"/>
          <w:szCs w:val="22"/>
          <w:lang w:val="en-US"/>
        </w:rPr>
      </w:pPr>
    </w:p>
    <w:p w14:paraId="71459DC3" w14:textId="77777777" w:rsidR="001F4925" w:rsidRPr="00F0232B" w:rsidRDefault="001F4925" w:rsidP="00F0232B">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To estimate</w:t>
      </w:r>
      <w:r w:rsidR="00F0232B">
        <w:rPr>
          <w:rFonts w:ascii="Arial" w:hAnsi="Arial" w:cs="Arial"/>
          <w:kern w:val="28"/>
          <w:sz w:val="22"/>
          <w:szCs w:val="22"/>
          <w:lang w:val="en-US"/>
        </w:rPr>
        <w:t xml:space="preserve"> the</w:t>
      </w:r>
      <w:r>
        <w:rPr>
          <w:rFonts w:ascii="Arial" w:hAnsi="Arial" w:cs="Arial"/>
          <w:kern w:val="28"/>
          <w:sz w:val="22"/>
          <w:szCs w:val="22"/>
          <w:lang w:val="en-US"/>
        </w:rPr>
        <w:t xml:space="preserve"> </w:t>
      </w:r>
      <w:r w:rsidR="00BB6924">
        <w:rPr>
          <w:rFonts w:ascii="Arial" w:hAnsi="Arial" w:cs="Arial"/>
          <w:kern w:val="28"/>
          <w:sz w:val="22"/>
          <w:szCs w:val="22"/>
          <w:lang w:val="en-US"/>
        </w:rPr>
        <w:t xml:space="preserve">associated </w:t>
      </w:r>
      <w:r w:rsidR="00BB6924" w:rsidRPr="00275AF3">
        <w:rPr>
          <w:rFonts w:ascii="Arial" w:hAnsi="Arial" w:cs="Arial"/>
          <w:sz w:val="22"/>
          <w:szCs w:val="22"/>
          <w:lang w:val="en-US"/>
        </w:rPr>
        <w:t>cost</w:t>
      </w:r>
      <w:r w:rsidR="00F0232B">
        <w:rPr>
          <w:rFonts w:ascii="Arial" w:hAnsi="Arial" w:cs="Arial"/>
          <w:sz w:val="22"/>
          <w:szCs w:val="22"/>
          <w:lang w:val="en-US"/>
        </w:rPr>
        <w:t>s (time and transportation costs) of</w:t>
      </w:r>
      <w:r w:rsidR="00DC5CEB">
        <w:rPr>
          <w:rFonts w:ascii="Arial" w:hAnsi="Arial" w:cs="Arial"/>
          <w:sz w:val="22"/>
          <w:szCs w:val="22"/>
          <w:lang w:val="en-US"/>
        </w:rPr>
        <w:t xml:space="preserve"> retires visiting the MLSS to </w:t>
      </w:r>
      <w:r w:rsidR="00F0232B">
        <w:rPr>
          <w:rFonts w:ascii="Arial" w:hAnsi="Arial" w:cs="Arial"/>
          <w:sz w:val="22"/>
          <w:szCs w:val="22"/>
          <w:lang w:val="en-US"/>
        </w:rPr>
        <w:t>receiv</w:t>
      </w:r>
      <w:r w:rsidR="00DC5CEB">
        <w:rPr>
          <w:rFonts w:ascii="Arial" w:hAnsi="Arial" w:cs="Arial"/>
          <w:sz w:val="22"/>
          <w:szCs w:val="22"/>
          <w:lang w:val="en-US"/>
        </w:rPr>
        <w:t>e</w:t>
      </w:r>
      <w:r w:rsidR="00F0232B">
        <w:rPr>
          <w:rFonts w:ascii="Arial" w:hAnsi="Arial" w:cs="Arial"/>
          <w:sz w:val="22"/>
          <w:szCs w:val="22"/>
          <w:lang w:val="en-US"/>
        </w:rPr>
        <w:t xml:space="preserve"> the pension </w:t>
      </w:r>
      <w:r w:rsidR="00F0232B" w:rsidRPr="00CF6AC9">
        <w:rPr>
          <w:rFonts w:ascii="Arial" w:hAnsi="Arial" w:cs="Arial"/>
          <w:sz w:val="22"/>
          <w:szCs w:val="22"/>
          <w:lang w:val="en-US"/>
        </w:rPr>
        <w:t>an estimate was included</w:t>
      </w:r>
      <w:r w:rsidR="00F0232B">
        <w:rPr>
          <w:rFonts w:ascii="Arial" w:hAnsi="Arial" w:cs="Arial"/>
          <w:sz w:val="22"/>
          <w:szCs w:val="22"/>
          <w:lang w:val="en-US"/>
        </w:rPr>
        <w:t xml:space="preserve">. This estimate takes </w:t>
      </w:r>
      <w:r w:rsidR="00F0232B" w:rsidRPr="00CF6AC9">
        <w:rPr>
          <w:rFonts w:ascii="Arial" w:hAnsi="Arial" w:cs="Arial"/>
          <w:sz w:val="22"/>
          <w:szCs w:val="22"/>
          <w:lang w:val="en-US"/>
        </w:rPr>
        <w:t>as benchmark the cost associated with getting a new passport estimated in the National Identification Sy</w:t>
      </w:r>
      <w:r w:rsidR="00F0232B">
        <w:rPr>
          <w:rFonts w:ascii="Arial" w:hAnsi="Arial" w:cs="Arial"/>
          <w:sz w:val="22"/>
          <w:szCs w:val="22"/>
          <w:lang w:val="en-US"/>
        </w:rPr>
        <w:t>stem (NIDS) for economic growth</w:t>
      </w:r>
      <w:r w:rsidR="00F0232B" w:rsidRPr="00CF6AC9">
        <w:rPr>
          <w:rFonts w:ascii="Arial" w:hAnsi="Arial" w:cs="Arial"/>
          <w:sz w:val="22"/>
          <w:szCs w:val="22"/>
          <w:lang w:val="en-US"/>
        </w:rPr>
        <w:t>.</w:t>
      </w:r>
      <w:r w:rsidRPr="00281006">
        <w:rPr>
          <w:rStyle w:val="FootnoteReference"/>
          <w:rFonts w:ascii="Arial" w:hAnsi="Arial" w:cs="Arial"/>
          <w:sz w:val="22"/>
          <w:szCs w:val="22"/>
          <w:lang w:val="en-US"/>
        </w:rPr>
        <w:footnoteReference w:id="15"/>
      </w:r>
      <w:r w:rsidR="00177087">
        <w:rPr>
          <w:rFonts w:ascii="Arial" w:hAnsi="Arial" w:cs="Arial"/>
          <w:sz w:val="22"/>
          <w:szCs w:val="22"/>
          <w:lang w:val="en-US"/>
        </w:rPr>
        <w:t xml:space="preserve">. Since, the pension </w:t>
      </w:r>
      <w:r w:rsidR="00DC5CEB">
        <w:rPr>
          <w:rFonts w:ascii="Arial" w:hAnsi="Arial" w:cs="Arial"/>
          <w:sz w:val="22"/>
          <w:szCs w:val="22"/>
          <w:lang w:val="en-US"/>
        </w:rPr>
        <w:t xml:space="preserve">process </w:t>
      </w:r>
      <w:r w:rsidR="00177087">
        <w:rPr>
          <w:rFonts w:ascii="Arial" w:hAnsi="Arial" w:cs="Arial"/>
          <w:sz w:val="22"/>
          <w:szCs w:val="22"/>
          <w:lang w:val="en-US"/>
        </w:rPr>
        <w:t>takes s</w:t>
      </w:r>
      <w:r w:rsidR="00DC5CEB">
        <w:rPr>
          <w:rFonts w:ascii="Arial" w:hAnsi="Arial" w:cs="Arial"/>
          <w:sz w:val="22"/>
          <w:szCs w:val="22"/>
          <w:lang w:val="en-US"/>
        </w:rPr>
        <w:t>uch a</w:t>
      </w:r>
      <w:r w:rsidR="00177087">
        <w:rPr>
          <w:rFonts w:ascii="Arial" w:hAnsi="Arial" w:cs="Arial"/>
          <w:sz w:val="22"/>
          <w:szCs w:val="22"/>
          <w:lang w:val="en-US"/>
        </w:rPr>
        <w:t xml:space="preserve"> long </w:t>
      </w:r>
      <w:r w:rsidR="00DC5CEB">
        <w:rPr>
          <w:rFonts w:ascii="Arial" w:hAnsi="Arial" w:cs="Arial"/>
          <w:sz w:val="22"/>
          <w:szCs w:val="22"/>
          <w:lang w:val="en-US"/>
        </w:rPr>
        <w:t xml:space="preserve">time in comparison with a passport, </w:t>
      </w:r>
      <w:r w:rsidR="00177087">
        <w:rPr>
          <w:rFonts w:ascii="Arial" w:hAnsi="Arial" w:cs="Arial"/>
          <w:sz w:val="22"/>
          <w:szCs w:val="22"/>
          <w:lang w:val="en-US"/>
        </w:rPr>
        <w:t xml:space="preserve">the number of visits </w:t>
      </w:r>
      <w:r w:rsidR="00DC5CEB">
        <w:rPr>
          <w:rFonts w:ascii="Arial" w:hAnsi="Arial" w:cs="Arial"/>
          <w:sz w:val="22"/>
          <w:szCs w:val="22"/>
          <w:lang w:val="en-US"/>
        </w:rPr>
        <w:t xml:space="preserve">to the office </w:t>
      </w:r>
      <w:r w:rsidR="00177087">
        <w:rPr>
          <w:rFonts w:ascii="Arial" w:hAnsi="Arial" w:cs="Arial"/>
          <w:sz w:val="22"/>
          <w:szCs w:val="22"/>
          <w:lang w:val="en-US"/>
        </w:rPr>
        <w:t xml:space="preserve">was </w:t>
      </w:r>
      <w:r w:rsidR="00BA025E">
        <w:rPr>
          <w:rFonts w:ascii="Arial" w:hAnsi="Arial" w:cs="Arial"/>
          <w:sz w:val="22"/>
          <w:szCs w:val="22"/>
          <w:lang w:val="en-US"/>
        </w:rPr>
        <w:t>increased</w:t>
      </w:r>
      <w:r w:rsidR="00177087">
        <w:rPr>
          <w:rFonts w:ascii="Arial" w:hAnsi="Arial" w:cs="Arial"/>
          <w:sz w:val="22"/>
          <w:szCs w:val="22"/>
          <w:lang w:val="en-US"/>
        </w:rPr>
        <w:t xml:space="preserve"> (from 2 to </w:t>
      </w:r>
      <w:r w:rsidR="00BA025E">
        <w:rPr>
          <w:rFonts w:ascii="Arial" w:hAnsi="Arial" w:cs="Arial"/>
          <w:sz w:val="22"/>
          <w:szCs w:val="22"/>
          <w:lang w:val="en-US"/>
        </w:rPr>
        <w:t>3</w:t>
      </w:r>
      <w:r w:rsidR="00177087">
        <w:rPr>
          <w:rFonts w:ascii="Arial" w:hAnsi="Arial" w:cs="Arial"/>
          <w:sz w:val="22"/>
          <w:szCs w:val="22"/>
          <w:lang w:val="en-US"/>
        </w:rPr>
        <w:t>) and the time spent was also duplicated (from 1 to 2).</w:t>
      </w:r>
      <w:r w:rsidR="00DC5710">
        <w:rPr>
          <w:rFonts w:ascii="Arial" w:hAnsi="Arial" w:cs="Arial"/>
          <w:sz w:val="22"/>
          <w:szCs w:val="22"/>
          <w:lang w:val="en-US"/>
        </w:rPr>
        <w:t xml:space="preserve"> The specific costs are showed in table 9.</w:t>
      </w:r>
    </w:p>
    <w:p w14:paraId="16C22C3E" w14:textId="77777777" w:rsidR="006F7F01" w:rsidRPr="00995761" w:rsidRDefault="00995761" w:rsidP="006F7F01">
      <w:pPr>
        <w:pStyle w:val="Paragraph"/>
        <w:numPr>
          <w:ilvl w:val="0"/>
          <w:numId w:val="0"/>
        </w:numPr>
        <w:ind w:left="720" w:hanging="720"/>
        <w:jc w:val="center"/>
        <w:rPr>
          <w:rFonts w:ascii="Arial" w:hAnsi="Arial" w:cs="Arial"/>
          <w:b/>
          <w:sz w:val="20"/>
          <w:szCs w:val="22"/>
          <w:lang w:val="en-US"/>
        </w:rPr>
      </w:pPr>
      <w:r w:rsidRPr="00995761">
        <w:rPr>
          <w:rFonts w:ascii="Arial" w:hAnsi="Arial" w:cs="Arial"/>
          <w:b/>
          <w:sz w:val="20"/>
          <w:szCs w:val="22"/>
          <w:lang w:val="en-US"/>
        </w:rPr>
        <w:t>Table 9</w:t>
      </w:r>
      <w:r w:rsidR="006F7F01" w:rsidRPr="00995761">
        <w:rPr>
          <w:rFonts w:ascii="Arial" w:hAnsi="Arial" w:cs="Arial"/>
          <w:b/>
          <w:sz w:val="20"/>
          <w:szCs w:val="22"/>
          <w:lang w:val="en-US"/>
        </w:rPr>
        <w:t>: Cost associated with processing /renewing a work permit</w:t>
      </w:r>
    </w:p>
    <w:tbl>
      <w:tblPr>
        <w:tblStyle w:val="GridTable1Light-Accent1"/>
        <w:tblW w:w="7735" w:type="dxa"/>
        <w:jc w:val="center"/>
        <w:tblLook w:val="04A0" w:firstRow="1" w:lastRow="0" w:firstColumn="1" w:lastColumn="0" w:noHBand="0" w:noVBand="1"/>
      </w:tblPr>
      <w:tblGrid>
        <w:gridCol w:w="4680"/>
        <w:gridCol w:w="1525"/>
        <w:gridCol w:w="90"/>
        <w:gridCol w:w="1440"/>
      </w:tblGrid>
      <w:tr w:rsidR="006F7F01" w:rsidRPr="00995761" w14:paraId="2389D64D" w14:textId="77777777" w:rsidTr="00CE3232">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3227F74E" w14:textId="77777777" w:rsidR="006F7F01" w:rsidRPr="00995761" w:rsidRDefault="006F7F01" w:rsidP="00CE3232">
            <w:pPr>
              <w:spacing w:after="0" w:line="240" w:lineRule="auto"/>
              <w:jc w:val="center"/>
              <w:rPr>
                <w:rFonts w:asciiTheme="majorHAnsi" w:eastAsia="Times New Roman" w:hAnsiTheme="majorHAnsi" w:cs="Arial"/>
                <w:color w:val="000000"/>
                <w:sz w:val="20"/>
              </w:rPr>
            </w:pPr>
            <w:r w:rsidRPr="00995761">
              <w:rPr>
                <w:rFonts w:asciiTheme="majorHAnsi" w:eastAsia="Times New Roman" w:hAnsiTheme="majorHAnsi" w:cs="Arial"/>
                <w:color w:val="000000"/>
                <w:sz w:val="20"/>
              </w:rPr>
              <w:t>Variable</w:t>
            </w:r>
          </w:p>
        </w:tc>
        <w:tc>
          <w:tcPr>
            <w:tcW w:w="1615" w:type="dxa"/>
            <w:gridSpan w:val="2"/>
            <w:noWrap/>
            <w:vAlign w:val="center"/>
            <w:hideMark/>
          </w:tcPr>
          <w:p w14:paraId="42472854" w14:textId="77777777" w:rsidR="006F7F01" w:rsidRPr="00995761" w:rsidRDefault="006F7F01" w:rsidP="00CE32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Before project</w:t>
            </w:r>
          </w:p>
        </w:tc>
        <w:tc>
          <w:tcPr>
            <w:tcW w:w="1440" w:type="dxa"/>
            <w:noWrap/>
            <w:vAlign w:val="center"/>
            <w:hideMark/>
          </w:tcPr>
          <w:p w14:paraId="3EE2F2CF" w14:textId="77777777" w:rsidR="006F7F01" w:rsidRPr="00995761" w:rsidRDefault="006F7F01" w:rsidP="00CE32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After project</w:t>
            </w:r>
          </w:p>
        </w:tc>
      </w:tr>
      <w:tr w:rsidR="006F7F01" w:rsidRPr="00995761" w14:paraId="3F2F1DEA" w14:textId="77777777" w:rsidTr="00CE3232">
        <w:trPr>
          <w:trHeight w:val="20"/>
          <w:jc w:val="center"/>
        </w:trPr>
        <w:tc>
          <w:tcPr>
            <w:cnfStyle w:val="001000000000" w:firstRow="0" w:lastRow="0" w:firstColumn="1" w:lastColumn="0" w:oddVBand="0" w:evenVBand="0" w:oddHBand="0" w:evenHBand="0" w:firstRowFirstColumn="0" w:firstRowLastColumn="0" w:lastRowFirstColumn="0" w:lastRowLastColumn="0"/>
            <w:tcW w:w="4680" w:type="dxa"/>
            <w:noWrap/>
            <w:hideMark/>
          </w:tcPr>
          <w:p w14:paraId="79EF1F69" w14:textId="77777777" w:rsidR="006F7F01" w:rsidRPr="00995761" w:rsidRDefault="00DC5CEB" w:rsidP="00CE3232">
            <w:pPr>
              <w:spacing w:after="0" w:line="240" w:lineRule="auto"/>
              <w:rPr>
                <w:rFonts w:asciiTheme="majorHAnsi" w:eastAsia="Times New Roman" w:hAnsiTheme="majorHAnsi" w:cs="Arial"/>
                <w:b w:val="0"/>
                <w:color w:val="000000"/>
                <w:sz w:val="20"/>
              </w:rPr>
            </w:pPr>
            <w:r>
              <w:rPr>
                <w:rFonts w:asciiTheme="majorHAnsi" w:eastAsia="Times New Roman" w:hAnsiTheme="majorHAnsi" w:cs="Arial"/>
                <w:b w:val="0"/>
                <w:color w:val="000000"/>
                <w:sz w:val="20"/>
              </w:rPr>
              <w:t>Number of visits to the MLSS</w:t>
            </w:r>
          </w:p>
        </w:tc>
        <w:tc>
          <w:tcPr>
            <w:tcW w:w="1525" w:type="dxa"/>
            <w:noWrap/>
            <w:hideMark/>
          </w:tcPr>
          <w:p w14:paraId="6594FE5F" w14:textId="77777777" w:rsidR="006F7F01" w:rsidRPr="00995761" w:rsidRDefault="00BA025E" w:rsidP="00CE32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Pr>
                <w:rFonts w:asciiTheme="majorHAnsi" w:eastAsia="Times New Roman" w:hAnsiTheme="majorHAnsi" w:cs="Arial"/>
                <w:color w:val="000000"/>
                <w:sz w:val="20"/>
              </w:rPr>
              <w:t>3</w:t>
            </w:r>
          </w:p>
        </w:tc>
        <w:tc>
          <w:tcPr>
            <w:tcW w:w="1530" w:type="dxa"/>
            <w:gridSpan w:val="2"/>
            <w:noWrap/>
            <w:hideMark/>
          </w:tcPr>
          <w:p w14:paraId="1FEF6CD6" w14:textId="77777777" w:rsidR="006F7F01" w:rsidRPr="00995761" w:rsidRDefault="006F7F01" w:rsidP="00CE32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2</w:t>
            </w:r>
          </w:p>
        </w:tc>
      </w:tr>
      <w:tr w:rsidR="006F7F01" w:rsidRPr="00995761" w14:paraId="0CD40BBF" w14:textId="77777777" w:rsidTr="00CE3232">
        <w:trPr>
          <w:trHeight w:val="20"/>
          <w:jc w:val="center"/>
        </w:trPr>
        <w:tc>
          <w:tcPr>
            <w:cnfStyle w:val="001000000000" w:firstRow="0" w:lastRow="0" w:firstColumn="1" w:lastColumn="0" w:oddVBand="0" w:evenVBand="0" w:oddHBand="0" w:evenHBand="0" w:firstRowFirstColumn="0" w:firstRowLastColumn="0" w:lastRowFirstColumn="0" w:lastRowLastColumn="0"/>
            <w:tcW w:w="4680" w:type="dxa"/>
            <w:noWrap/>
            <w:hideMark/>
          </w:tcPr>
          <w:p w14:paraId="0D9B817D" w14:textId="77777777" w:rsidR="006F7F01" w:rsidRPr="00995761" w:rsidRDefault="006F7F01" w:rsidP="00CE3232">
            <w:pPr>
              <w:spacing w:after="0" w:line="240" w:lineRule="auto"/>
              <w:rPr>
                <w:rFonts w:asciiTheme="majorHAnsi" w:eastAsia="Times New Roman" w:hAnsiTheme="majorHAnsi" w:cs="Arial"/>
                <w:b w:val="0"/>
                <w:color w:val="000000"/>
                <w:sz w:val="20"/>
              </w:rPr>
            </w:pPr>
            <w:r w:rsidRPr="00995761">
              <w:rPr>
                <w:rFonts w:asciiTheme="majorHAnsi" w:eastAsia="Times New Roman" w:hAnsiTheme="majorHAnsi" w:cs="Arial"/>
                <w:b w:val="0"/>
                <w:color w:val="000000"/>
                <w:sz w:val="20"/>
              </w:rPr>
              <w:t>Time spent in the MLSS office (hours)</w:t>
            </w:r>
          </w:p>
        </w:tc>
        <w:tc>
          <w:tcPr>
            <w:tcW w:w="1525" w:type="dxa"/>
            <w:noWrap/>
            <w:hideMark/>
          </w:tcPr>
          <w:p w14:paraId="21C345F8" w14:textId="77777777" w:rsidR="006F7F01" w:rsidRPr="00995761" w:rsidRDefault="006F7F01" w:rsidP="00CE32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2</w:t>
            </w:r>
          </w:p>
        </w:tc>
        <w:tc>
          <w:tcPr>
            <w:tcW w:w="1530" w:type="dxa"/>
            <w:gridSpan w:val="2"/>
            <w:noWrap/>
            <w:hideMark/>
          </w:tcPr>
          <w:p w14:paraId="5B5FFF5A" w14:textId="77777777" w:rsidR="006F7F01" w:rsidRPr="00995761" w:rsidRDefault="006F7F01" w:rsidP="00CE32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0.2</w:t>
            </w:r>
          </w:p>
        </w:tc>
      </w:tr>
      <w:tr w:rsidR="006F7F01" w:rsidRPr="00995761" w14:paraId="7B159548" w14:textId="77777777" w:rsidTr="00CE3232">
        <w:trPr>
          <w:trHeight w:val="20"/>
          <w:jc w:val="center"/>
        </w:trPr>
        <w:tc>
          <w:tcPr>
            <w:cnfStyle w:val="001000000000" w:firstRow="0" w:lastRow="0" w:firstColumn="1" w:lastColumn="0" w:oddVBand="0" w:evenVBand="0" w:oddHBand="0" w:evenHBand="0" w:firstRowFirstColumn="0" w:firstRowLastColumn="0" w:lastRowFirstColumn="0" w:lastRowLastColumn="0"/>
            <w:tcW w:w="4680" w:type="dxa"/>
            <w:noWrap/>
            <w:hideMark/>
          </w:tcPr>
          <w:p w14:paraId="3DD34F04" w14:textId="77777777" w:rsidR="006F7F01" w:rsidRPr="00995761" w:rsidRDefault="006F7F01" w:rsidP="00CE3232">
            <w:pPr>
              <w:spacing w:after="0" w:line="240" w:lineRule="auto"/>
              <w:rPr>
                <w:rFonts w:asciiTheme="majorHAnsi" w:eastAsia="Times New Roman" w:hAnsiTheme="majorHAnsi" w:cs="Arial"/>
                <w:b w:val="0"/>
                <w:color w:val="000000"/>
                <w:sz w:val="20"/>
              </w:rPr>
            </w:pPr>
            <w:r w:rsidRPr="00995761">
              <w:rPr>
                <w:rFonts w:asciiTheme="majorHAnsi" w:eastAsia="Times New Roman" w:hAnsiTheme="majorHAnsi" w:cs="Arial"/>
                <w:b w:val="0"/>
                <w:color w:val="000000"/>
                <w:sz w:val="20"/>
              </w:rPr>
              <w:t>average time (round trip) to MLSS office (hours)</w:t>
            </w:r>
          </w:p>
        </w:tc>
        <w:tc>
          <w:tcPr>
            <w:tcW w:w="1525" w:type="dxa"/>
            <w:noWrap/>
            <w:hideMark/>
          </w:tcPr>
          <w:p w14:paraId="6E8B21DE" w14:textId="77777777" w:rsidR="006F7F01" w:rsidRPr="00995761" w:rsidRDefault="006F7F01" w:rsidP="00CE32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1.3</w:t>
            </w:r>
          </w:p>
        </w:tc>
        <w:tc>
          <w:tcPr>
            <w:tcW w:w="1530" w:type="dxa"/>
            <w:gridSpan w:val="2"/>
            <w:noWrap/>
            <w:hideMark/>
          </w:tcPr>
          <w:p w14:paraId="6A9F448C" w14:textId="77777777" w:rsidR="006F7F01" w:rsidRPr="00995761" w:rsidRDefault="006F7F01" w:rsidP="00CE32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1.3</w:t>
            </w:r>
          </w:p>
        </w:tc>
      </w:tr>
      <w:tr w:rsidR="006F7F01" w:rsidRPr="00995761" w14:paraId="34E3179C" w14:textId="77777777" w:rsidTr="00CE3232">
        <w:trPr>
          <w:trHeight w:val="20"/>
          <w:jc w:val="center"/>
        </w:trPr>
        <w:tc>
          <w:tcPr>
            <w:cnfStyle w:val="001000000000" w:firstRow="0" w:lastRow="0" w:firstColumn="1" w:lastColumn="0" w:oddVBand="0" w:evenVBand="0" w:oddHBand="0" w:evenHBand="0" w:firstRowFirstColumn="0" w:firstRowLastColumn="0" w:lastRowFirstColumn="0" w:lastRowLastColumn="0"/>
            <w:tcW w:w="4680" w:type="dxa"/>
            <w:noWrap/>
            <w:hideMark/>
          </w:tcPr>
          <w:p w14:paraId="060CF6FA" w14:textId="77777777" w:rsidR="006F7F01" w:rsidRPr="00995761" w:rsidRDefault="006F7F01" w:rsidP="00CE3232">
            <w:pPr>
              <w:spacing w:after="0" w:line="240" w:lineRule="auto"/>
              <w:rPr>
                <w:rFonts w:asciiTheme="majorHAnsi" w:eastAsia="Times New Roman" w:hAnsiTheme="majorHAnsi" w:cs="Arial"/>
                <w:b w:val="0"/>
                <w:color w:val="000000"/>
                <w:sz w:val="20"/>
              </w:rPr>
            </w:pPr>
            <w:r w:rsidRPr="00995761">
              <w:rPr>
                <w:rFonts w:asciiTheme="majorHAnsi" w:eastAsia="Times New Roman" w:hAnsiTheme="majorHAnsi" w:cs="Arial"/>
                <w:b w:val="0"/>
                <w:color w:val="000000"/>
                <w:sz w:val="20"/>
              </w:rPr>
              <w:t>Expenditure of transportation (round trip)</w:t>
            </w:r>
          </w:p>
        </w:tc>
        <w:tc>
          <w:tcPr>
            <w:tcW w:w="1525" w:type="dxa"/>
            <w:noWrap/>
            <w:hideMark/>
          </w:tcPr>
          <w:p w14:paraId="3A6B8633" w14:textId="77777777" w:rsidR="006F7F01" w:rsidRPr="00995761" w:rsidRDefault="006F7F01" w:rsidP="00CE32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6</w:t>
            </w:r>
          </w:p>
        </w:tc>
        <w:tc>
          <w:tcPr>
            <w:tcW w:w="1530" w:type="dxa"/>
            <w:gridSpan w:val="2"/>
            <w:noWrap/>
            <w:hideMark/>
          </w:tcPr>
          <w:p w14:paraId="4A0820E7" w14:textId="77777777" w:rsidR="006F7F01" w:rsidRPr="00995761" w:rsidRDefault="006F7F01" w:rsidP="00CE323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rPr>
            </w:pPr>
            <w:r w:rsidRPr="00995761">
              <w:rPr>
                <w:rFonts w:asciiTheme="majorHAnsi" w:eastAsia="Times New Roman" w:hAnsiTheme="majorHAnsi" w:cs="Arial"/>
                <w:color w:val="000000"/>
                <w:sz w:val="20"/>
              </w:rPr>
              <w:t>6</w:t>
            </w:r>
          </w:p>
        </w:tc>
      </w:tr>
    </w:tbl>
    <w:p w14:paraId="070D7F69" w14:textId="77777777" w:rsidR="006F7F01" w:rsidRPr="00CB2283" w:rsidRDefault="006F7F01" w:rsidP="006F7F01">
      <w:pPr>
        <w:pStyle w:val="Paragraph"/>
        <w:numPr>
          <w:ilvl w:val="0"/>
          <w:numId w:val="0"/>
        </w:numPr>
        <w:ind w:left="360"/>
        <w:rPr>
          <w:rFonts w:ascii="Arial" w:hAnsi="Arial" w:cs="Arial"/>
          <w:sz w:val="20"/>
          <w:szCs w:val="22"/>
          <w:lang w:val="en-US"/>
        </w:rPr>
      </w:pPr>
      <w:r w:rsidRPr="00CB2283">
        <w:rPr>
          <w:rFonts w:ascii="Arial" w:hAnsi="Arial" w:cs="Arial"/>
          <w:sz w:val="20"/>
          <w:szCs w:val="22"/>
          <w:lang w:val="en-US"/>
        </w:rPr>
        <w:t>Source: National Identification System (NIDS) for economic Growth</w:t>
      </w:r>
    </w:p>
    <w:p w14:paraId="2BDD9A6A" w14:textId="77777777" w:rsidR="006F7F01" w:rsidRDefault="006F7F01" w:rsidP="006F7F01">
      <w:pPr>
        <w:pStyle w:val="Paragraph"/>
        <w:numPr>
          <w:ilvl w:val="0"/>
          <w:numId w:val="0"/>
        </w:numPr>
        <w:ind w:left="540"/>
        <w:rPr>
          <w:rFonts w:ascii="Arial" w:hAnsi="Arial" w:cs="Arial"/>
          <w:kern w:val="28"/>
          <w:sz w:val="22"/>
          <w:szCs w:val="22"/>
          <w:lang w:val="en-US"/>
        </w:rPr>
      </w:pPr>
    </w:p>
    <w:p w14:paraId="6F79A1FB" w14:textId="77777777" w:rsidR="00177087" w:rsidRDefault="00177087" w:rsidP="004246EF">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 xml:space="preserve">The </w:t>
      </w:r>
      <w:r w:rsidR="00DC5CEB">
        <w:rPr>
          <w:rFonts w:ascii="Arial" w:hAnsi="Arial" w:cs="Arial"/>
          <w:kern w:val="28"/>
          <w:sz w:val="22"/>
          <w:szCs w:val="22"/>
          <w:lang w:val="en-US"/>
        </w:rPr>
        <w:t xml:space="preserve">estimated </w:t>
      </w:r>
      <w:r>
        <w:rPr>
          <w:rFonts w:ascii="Arial" w:hAnsi="Arial" w:cs="Arial"/>
          <w:kern w:val="28"/>
          <w:sz w:val="22"/>
          <w:szCs w:val="22"/>
          <w:lang w:val="en-US"/>
        </w:rPr>
        <w:t>curre</w:t>
      </w:r>
      <w:r w:rsidR="00DC5CEB">
        <w:rPr>
          <w:rFonts w:ascii="Arial" w:hAnsi="Arial" w:cs="Arial"/>
          <w:kern w:val="28"/>
          <w:sz w:val="22"/>
          <w:szCs w:val="22"/>
          <w:lang w:val="en-US"/>
        </w:rPr>
        <w:t>nt cost of getting the pension was</w:t>
      </w:r>
      <w:r>
        <w:rPr>
          <w:rFonts w:ascii="Arial" w:hAnsi="Arial" w:cs="Arial"/>
          <w:kern w:val="28"/>
          <w:sz w:val="22"/>
          <w:szCs w:val="22"/>
          <w:lang w:val="en-US"/>
        </w:rPr>
        <w:t xml:space="preserve"> US$</w:t>
      </w:r>
      <w:r w:rsidR="00BA025E">
        <w:rPr>
          <w:rFonts w:ascii="Arial" w:hAnsi="Arial" w:cs="Arial"/>
          <w:kern w:val="28"/>
          <w:sz w:val="22"/>
          <w:szCs w:val="22"/>
          <w:lang w:val="en-US"/>
        </w:rPr>
        <w:t>73</w:t>
      </w:r>
      <w:r>
        <w:rPr>
          <w:rFonts w:ascii="Arial" w:hAnsi="Arial" w:cs="Arial"/>
          <w:kern w:val="28"/>
          <w:sz w:val="22"/>
          <w:szCs w:val="22"/>
          <w:lang w:val="en-US"/>
        </w:rPr>
        <w:t>.</w:t>
      </w:r>
      <w:r w:rsidR="00BA025E">
        <w:rPr>
          <w:rFonts w:ascii="Arial" w:hAnsi="Arial" w:cs="Arial"/>
          <w:kern w:val="28"/>
          <w:sz w:val="22"/>
          <w:szCs w:val="22"/>
          <w:lang w:val="en-US"/>
        </w:rPr>
        <w:t>26</w:t>
      </w:r>
      <w:r>
        <w:rPr>
          <w:rFonts w:ascii="Arial" w:hAnsi="Arial" w:cs="Arial"/>
          <w:kern w:val="28"/>
          <w:sz w:val="22"/>
          <w:szCs w:val="22"/>
          <w:lang w:val="en-US"/>
        </w:rPr>
        <w:t xml:space="preserve"> per person</w:t>
      </w:r>
      <w:r w:rsidR="00BA025E">
        <w:rPr>
          <w:rFonts w:ascii="Arial" w:hAnsi="Arial" w:cs="Arial"/>
          <w:kern w:val="28"/>
          <w:sz w:val="22"/>
          <w:szCs w:val="22"/>
          <w:lang w:val="en-US"/>
        </w:rPr>
        <w:t>, which is very conservative</w:t>
      </w:r>
      <w:r w:rsidR="00FA2C09">
        <w:rPr>
          <w:rFonts w:ascii="Arial" w:hAnsi="Arial" w:cs="Arial"/>
          <w:kern w:val="28"/>
          <w:sz w:val="22"/>
          <w:szCs w:val="22"/>
          <w:lang w:val="en-US"/>
        </w:rPr>
        <w:t xml:space="preserve"> considering the waiting time of retirees</w:t>
      </w:r>
      <w:r>
        <w:rPr>
          <w:rFonts w:ascii="Arial" w:hAnsi="Arial" w:cs="Arial"/>
          <w:kern w:val="28"/>
          <w:sz w:val="22"/>
          <w:szCs w:val="22"/>
          <w:lang w:val="en-US"/>
        </w:rPr>
        <w:t xml:space="preserve">. With the programme, the cost associated would drop to US$22.2. Consequently, the unit benefit related to resulting transactional cost savings of getting </w:t>
      </w:r>
      <w:r w:rsidR="00FA2C09">
        <w:rPr>
          <w:rFonts w:ascii="Arial" w:hAnsi="Arial" w:cs="Arial"/>
          <w:kern w:val="28"/>
          <w:sz w:val="22"/>
          <w:szCs w:val="22"/>
          <w:lang w:val="en-US"/>
        </w:rPr>
        <w:t>the pension</w:t>
      </w:r>
      <w:r>
        <w:rPr>
          <w:rFonts w:ascii="Arial" w:hAnsi="Arial" w:cs="Arial"/>
          <w:kern w:val="28"/>
          <w:sz w:val="22"/>
          <w:szCs w:val="22"/>
          <w:lang w:val="en-US"/>
        </w:rPr>
        <w:t xml:space="preserve"> was estimated at US$</w:t>
      </w:r>
      <w:r w:rsidR="00BA025E">
        <w:rPr>
          <w:rFonts w:ascii="Arial" w:hAnsi="Arial" w:cs="Arial"/>
          <w:kern w:val="28"/>
          <w:sz w:val="22"/>
          <w:szCs w:val="22"/>
          <w:lang w:val="en-US"/>
        </w:rPr>
        <w:t>51.06</w:t>
      </w:r>
      <w:r>
        <w:rPr>
          <w:rFonts w:ascii="Arial" w:hAnsi="Arial" w:cs="Arial"/>
          <w:kern w:val="28"/>
          <w:sz w:val="22"/>
          <w:szCs w:val="22"/>
          <w:lang w:val="en-US"/>
        </w:rPr>
        <w:t>.</w:t>
      </w:r>
      <w:r w:rsidR="00FA2C09">
        <w:rPr>
          <w:rFonts w:ascii="Arial" w:hAnsi="Arial" w:cs="Arial"/>
          <w:kern w:val="28"/>
          <w:sz w:val="22"/>
          <w:szCs w:val="22"/>
          <w:lang w:val="en-US"/>
        </w:rPr>
        <w:t xml:space="preserve"> The demand of this service would be the number of employees in age of retirement, shown in table 8.</w:t>
      </w:r>
    </w:p>
    <w:p w14:paraId="28481358" w14:textId="77777777" w:rsidR="00281006" w:rsidRDefault="00FB2A4D" w:rsidP="005446A0">
      <w:pPr>
        <w:pStyle w:val="Paragraph"/>
        <w:numPr>
          <w:ilvl w:val="1"/>
          <w:numId w:val="6"/>
        </w:numPr>
        <w:spacing w:after="360"/>
        <w:ind w:left="532" w:hanging="518"/>
        <w:rPr>
          <w:rFonts w:ascii="Arial" w:hAnsi="Arial" w:cs="Arial"/>
          <w:kern w:val="28"/>
          <w:sz w:val="22"/>
          <w:szCs w:val="22"/>
          <w:lang w:val="en-US"/>
        </w:rPr>
      </w:pPr>
      <w:r w:rsidRPr="00281006">
        <w:rPr>
          <w:rFonts w:ascii="Arial" w:hAnsi="Arial" w:cs="Arial"/>
          <w:kern w:val="28"/>
          <w:sz w:val="22"/>
          <w:szCs w:val="22"/>
          <w:lang w:val="en-US"/>
        </w:rPr>
        <w:t>Table</w:t>
      </w:r>
      <w:r w:rsidR="00281006" w:rsidRPr="00281006">
        <w:rPr>
          <w:rFonts w:ascii="Arial" w:hAnsi="Arial" w:cs="Arial"/>
          <w:kern w:val="28"/>
          <w:sz w:val="22"/>
          <w:szCs w:val="22"/>
          <w:lang w:val="en-US"/>
        </w:rPr>
        <w:t xml:space="preserve"> 1</w:t>
      </w:r>
      <w:r w:rsidR="00FA2C09">
        <w:rPr>
          <w:rFonts w:ascii="Arial" w:hAnsi="Arial" w:cs="Arial"/>
          <w:kern w:val="28"/>
          <w:sz w:val="22"/>
          <w:szCs w:val="22"/>
          <w:lang w:val="en-US"/>
        </w:rPr>
        <w:t>0</w:t>
      </w:r>
      <w:r w:rsidRPr="00281006">
        <w:rPr>
          <w:rFonts w:ascii="Arial" w:hAnsi="Arial" w:cs="Arial"/>
          <w:kern w:val="28"/>
          <w:sz w:val="22"/>
          <w:szCs w:val="22"/>
          <w:lang w:val="en-US"/>
        </w:rPr>
        <w:t xml:space="preserve"> shows the benefits and costs of the investment operation. These estimates are conservative since they include only the results of enhancing the </w:t>
      </w:r>
      <w:r w:rsidRPr="00281006">
        <w:rPr>
          <w:rFonts w:ascii="Arial" w:hAnsi="Arial" w:cs="Arial"/>
          <w:kern w:val="28"/>
          <w:sz w:val="22"/>
          <w:szCs w:val="22"/>
          <w:lang w:val="en-US"/>
        </w:rPr>
        <w:lastRenderedPageBreak/>
        <w:t xml:space="preserve">quality of one MDA, and excludes </w:t>
      </w:r>
      <w:r w:rsidR="00FA2C09">
        <w:rPr>
          <w:rFonts w:ascii="Arial" w:hAnsi="Arial" w:cs="Arial"/>
          <w:kern w:val="28"/>
          <w:sz w:val="22"/>
          <w:szCs w:val="22"/>
          <w:lang w:val="en-US"/>
        </w:rPr>
        <w:t xml:space="preserve">the benefits of enhancing </w:t>
      </w:r>
      <w:r w:rsidRPr="00281006">
        <w:rPr>
          <w:rFonts w:ascii="Arial" w:hAnsi="Arial" w:cs="Arial"/>
          <w:kern w:val="28"/>
          <w:sz w:val="22"/>
          <w:szCs w:val="22"/>
          <w:lang w:val="en-US"/>
        </w:rPr>
        <w:t xml:space="preserve">MOEYI, MICAF, the expansion of the HCMES and the implementation of shared corporate services for the public sector. </w:t>
      </w:r>
    </w:p>
    <w:p w14:paraId="701AE5DE" w14:textId="77777777" w:rsidR="00281006" w:rsidRDefault="00281006" w:rsidP="00281006">
      <w:pPr>
        <w:spacing w:after="0" w:line="240" w:lineRule="auto"/>
        <w:jc w:val="center"/>
        <w:rPr>
          <w:rFonts w:ascii="Arial" w:hAnsi="Arial" w:cs="Arial"/>
          <w:b/>
          <w:kern w:val="28"/>
        </w:rPr>
      </w:pPr>
      <w:r w:rsidRPr="00281006">
        <w:rPr>
          <w:rFonts w:ascii="Arial" w:hAnsi="Arial" w:cs="Arial"/>
          <w:b/>
          <w:kern w:val="28"/>
        </w:rPr>
        <w:t xml:space="preserve">Table </w:t>
      </w:r>
      <w:r w:rsidR="00995761">
        <w:rPr>
          <w:rFonts w:ascii="Arial" w:hAnsi="Arial" w:cs="Arial"/>
          <w:b/>
          <w:kern w:val="28"/>
        </w:rPr>
        <w:t>10</w:t>
      </w:r>
      <w:r w:rsidRPr="00281006">
        <w:rPr>
          <w:rFonts w:ascii="Arial" w:hAnsi="Arial" w:cs="Arial"/>
          <w:b/>
          <w:kern w:val="28"/>
        </w:rPr>
        <w:t>: Cost- benefit analysis investment loan</w:t>
      </w:r>
    </w:p>
    <w:p w14:paraId="100D0E5E" w14:textId="45FB0E68" w:rsidR="00E244FD" w:rsidRDefault="00E50F2C" w:rsidP="005446A0">
      <w:pPr>
        <w:spacing w:after="0" w:line="240" w:lineRule="auto"/>
        <w:jc w:val="center"/>
        <w:rPr>
          <w:rFonts w:ascii="Arial" w:hAnsi="Arial" w:cs="Arial"/>
          <w:b/>
          <w:kern w:val="28"/>
        </w:rPr>
      </w:pPr>
      <w:r>
        <w:rPr>
          <w:rFonts w:ascii="Arial" w:hAnsi="Arial" w:cs="Arial"/>
          <w:b/>
          <w:kern w:val="28"/>
        </w:rPr>
        <w:t>(mi</w:t>
      </w:r>
      <w:r w:rsidR="005446A0">
        <w:rPr>
          <w:rFonts w:ascii="Arial" w:hAnsi="Arial" w:cs="Arial"/>
          <w:b/>
          <w:kern w:val="28"/>
        </w:rPr>
        <w:t>llion US$)</w:t>
      </w:r>
    </w:p>
    <w:tbl>
      <w:tblPr>
        <w:tblW w:w="6549" w:type="pct"/>
        <w:jc w:val="center"/>
        <w:tblLook w:val="04A0" w:firstRow="1" w:lastRow="0" w:firstColumn="1" w:lastColumn="0" w:noHBand="0" w:noVBand="1"/>
      </w:tblPr>
      <w:tblGrid>
        <w:gridCol w:w="3462"/>
        <w:gridCol w:w="737"/>
        <w:gridCol w:w="741"/>
        <w:gridCol w:w="741"/>
        <w:gridCol w:w="741"/>
        <w:gridCol w:w="741"/>
        <w:gridCol w:w="741"/>
        <w:gridCol w:w="741"/>
        <w:gridCol w:w="741"/>
        <w:gridCol w:w="741"/>
        <w:gridCol w:w="741"/>
      </w:tblGrid>
      <w:tr w:rsidR="00A356B6" w:rsidRPr="003C4A41" w14:paraId="0475B829" w14:textId="77777777" w:rsidTr="00A356B6">
        <w:trPr>
          <w:trHeight w:val="288"/>
          <w:jc w:val="center"/>
        </w:trPr>
        <w:tc>
          <w:tcPr>
            <w:tcW w:w="1593" w:type="pct"/>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FECEA0A"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BENEFITS</w:t>
            </w:r>
          </w:p>
        </w:tc>
        <w:tc>
          <w:tcPr>
            <w:tcW w:w="339" w:type="pct"/>
            <w:tcBorders>
              <w:top w:val="single" w:sz="4" w:space="0" w:color="auto"/>
              <w:left w:val="nil"/>
              <w:bottom w:val="single" w:sz="4" w:space="0" w:color="auto"/>
              <w:right w:val="single" w:sz="4" w:space="0" w:color="auto"/>
            </w:tcBorders>
            <w:shd w:val="clear" w:color="000000" w:fill="4472C4"/>
            <w:noWrap/>
            <w:vAlign w:val="bottom"/>
            <w:hideMark/>
          </w:tcPr>
          <w:p w14:paraId="1EDB5CD3"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1</w:t>
            </w:r>
          </w:p>
        </w:tc>
        <w:tc>
          <w:tcPr>
            <w:tcW w:w="341" w:type="pct"/>
            <w:tcBorders>
              <w:top w:val="single" w:sz="4" w:space="0" w:color="auto"/>
              <w:left w:val="nil"/>
              <w:bottom w:val="single" w:sz="4" w:space="0" w:color="auto"/>
              <w:right w:val="single" w:sz="4" w:space="0" w:color="auto"/>
            </w:tcBorders>
            <w:shd w:val="clear" w:color="000000" w:fill="4472C4"/>
            <w:noWrap/>
            <w:vAlign w:val="bottom"/>
            <w:hideMark/>
          </w:tcPr>
          <w:p w14:paraId="6084C04D"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2</w:t>
            </w:r>
          </w:p>
        </w:tc>
        <w:tc>
          <w:tcPr>
            <w:tcW w:w="341" w:type="pct"/>
            <w:tcBorders>
              <w:top w:val="single" w:sz="4" w:space="0" w:color="auto"/>
              <w:left w:val="nil"/>
              <w:bottom w:val="single" w:sz="4" w:space="0" w:color="auto"/>
              <w:right w:val="single" w:sz="4" w:space="0" w:color="auto"/>
            </w:tcBorders>
            <w:shd w:val="clear" w:color="000000" w:fill="4472C4"/>
            <w:noWrap/>
            <w:vAlign w:val="bottom"/>
            <w:hideMark/>
          </w:tcPr>
          <w:p w14:paraId="5FD225E8"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3</w:t>
            </w:r>
          </w:p>
        </w:tc>
        <w:tc>
          <w:tcPr>
            <w:tcW w:w="341" w:type="pct"/>
            <w:tcBorders>
              <w:top w:val="single" w:sz="4" w:space="0" w:color="auto"/>
              <w:left w:val="nil"/>
              <w:bottom w:val="single" w:sz="4" w:space="0" w:color="auto"/>
              <w:right w:val="single" w:sz="4" w:space="0" w:color="auto"/>
            </w:tcBorders>
            <w:shd w:val="clear" w:color="000000" w:fill="4472C4"/>
            <w:noWrap/>
            <w:vAlign w:val="bottom"/>
            <w:hideMark/>
          </w:tcPr>
          <w:p w14:paraId="1C05309E"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4</w:t>
            </w:r>
          </w:p>
        </w:tc>
        <w:tc>
          <w:tcPr>
            <w:tcW w:w="341" w:type="pct"/>
            <w:tcBorders>
              <w:top w:val="single" w:sz="4" w:space="0" w:color="auto"/>
              <w:left w:val="nil"/>
              <w:bottom w:val="single" w:sz="4" w:space="0" w:color="auto"/>
              <w:right w:val="single" w:sz="4" w:space="0" w:color="auto"/>
            </w:tcBorders>
            <w:shd w:val="clear" w:color="000000" w:fill="4472C4"/>
            <w:noWrap/>
            <w:vAlign w:val="bottom"/>
            <w:hideMark/>
          </w:tcPr>
          <w:p w14:paraId="0E26D021"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5</w:t>
            </w:r>
          </w:p>
        </w:tc>
        <w:tc>
          <w:tcPr>
            <w:tcW w:w="341" w:type="pct"/>
            <w:tcBorders>
              <w:top w:val="single" w:sz="4" w:space="0" w:color="auto"/>
              <w:left w:val="nil"/>
              <w:bottom w:val="single" w:sz="4" w:space="0" w:color="auto"/>
              <w:right w:val="single" w:sz="4" w:space="0" w:color="auto"/>
            </w:tcBorders>
            <w:shd w:val="clear" w:color="000000" w:fill="4472C4"/>
            <w:noWrap/>
            <w:vAlign w:val="bottom"/>
            <w:hideMark/>
          </w:tcPr>
          <w:p w14:paraId="020B3458"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6</w:t>
            </w:r>
          </w:p>
        </w:tc>
        <w:tc>
          <w:tcPr>
            <w:tcW w:w="341" w:type="pct"/>
            <w:tcBorders>
              <w:top w:val="single" w:sz="4" w:space="0" w:color="auto"/>
              <w:left w:val="nil"/>
              <w:bottom w:val="single" w:sz="4" w:space="0" w:color="auto"/>
              <w:right w:val="single" w:sz="4" w:space="0" w:color="auto"/>
            </w:tcBorders>
            <w:shd w:val="clear" w:color="000000" w:fill="4472C4"/>
            <w:noWrap/>
            <w:vAlign w:val="bottom"/>
            <w:hideMark/>
          </w:tcPr>
          <w:p w14:paraId="02E3C9D9"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7</w:t>
            </w:r>
          </w:p>
        </w:tc>
        <w:tc>
          <w:tcPr>
            <w:tcW w:w="341" w:type="pct"/>
            <w:tcBorders>
              <w:top w:val="single" w:sz="4" w:space="0" w:color="auto"/>
              <w:left w:val="nil"/>
              <w:bottom w:val="single" w:sz="4" w:space="0" w:color="auto"/>
              <w:right w:val="single" w:sz="4" w:space="0" w:color="auto"/>
            </w:tcBorders>
            <w:shd w:val="clear" w:color="000000" w:fill="4472C4"/>
            <w:noWrap/>
            <w:vAlign w:val="bottom"/>
            <w:hideMark/>
          </w:tcPr>
          <w:p w14:paraId="77C32DF2"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8</w:t>
            </w:r>
          </w:p>
        </w:tc>
        <w:tc>
          <w:tcPr>
            <w:tcW w:w="341" w:type="pct"/>
            <w:tcBorders>
              <w:top w:val="single" w:sz="4" w:space="0" w:color="auto"/>
              <w:left w:val="nil"/>
              <w:bottom w:val="single" w:sz="4" w:space="0" w:color="auto"/>
              <w:right w:val="single" w:sz="4" w:space="0" w:color="auto"/>
            </w:tcBorders>
            <w:shd w:val="clear" w:color="000000" w:fill="4472C4"/>
            <w:noWrap/>
            <w:vAlign w:val="bottom"/>
            <w:hideMark/>
          </w:tcPr>
          <w:p w14:paraId="15C6A2E2"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9</w:t>
            </w:r>
          </w:p>
        </w:tc>
        <w:tc>
          <w:tcPr>
            <w:tcW w:w="341" w:type="pct"/>
            <w:tcBorders>
              <w:top w:val="single" w:sz="4" w:space="0" w:color="auto"/>
              <w:left w:val="nil"/>
              <w:bottom w:val="single" w:sz="4" w:space="0" w:color="auto"/>
              <w:right w:val="single" w:sz="4" w:space="0" w:color="auto"/>
            </w:tcBorders>
            <w:shd w:val="clear" w:color="000000" w:fill="4472C4"/>
            <w:noWrap/>
            <w:vAlign w:val="bottom"/>
            <w:hideMark/>
          </w:tcPr>
          <w:p w14:paraId="006381C3"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10</w:t>
            </w:r>
          </w:p>
        </w:tc>
      </w:tr>
      <w:tr w:rsidR="00A356B6" w:rsidRPr="003C4A41" w14:paraId="256EF5BB"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D9D9D9"/>
            <w:noWrap/>
            <w:vAlign w:val="bottom"/>
            <w:hideMark/>
          </w:tcPr>
          <w:p w14:paraId="3326B7B7"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Investment Loan</w:t>
            </w:r>
          </w:p>
        </w:tc>
        <w:tc>
          <w:tcPr>
            <w:tcW w:w="339" w:type="pct"/>
            <w:tcBorders>
              <w:top w:val="nil"/>
              <w:left w:val="nil"/>
              <w:bottom w:val="single" w:sz="4" w:space="0" w:color="auto"/>
              <w:right w:val="single" w:sz="4" w:space="0" w:color="auto"/>
            </w:tcBorders>
            <w:shd w:val="clear" w:color="000000" w:fill="D9D9D9"/>
            <w:noWrap/>
            <w:vAlign w:val="bottom"/>
            <w:hideMark/>
          </w:tcPr>
          <w:p w14:paraId="6F62BFE1"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3A6810F0"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455EA286"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5A8DD8A1"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0EBC6C30"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6D8F1CCA"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265069CB"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75F766B0"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2F2B54E4"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2C64787C" w14:textId="77777777" w:rsidR="00FA2C09" w:rsidRPr="00FA2C09" w:rsidRDefault="00FA2C09" w:rsidP="00FA2C09">
            <w:pPr>
              <w:spacing w:after="0" w:line="240" w:lineRule="auto"/>
              <w:jc w:val="center"/>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r>
      <w:tr w:rsidR="00A356B6" w:rsidRPr="003C4A41" w14:paraId="7B61A09E"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2CD5C1C1" w14:textId="77777777" w:rsidR="00FA2C09" w:rsidRPr="00FA2C09" w:rsidRDefault="00FA2C09" w:rsidP="00A356B6">
            <w:pPr>
              <w:spacing w:after="0" w:line="240" w:lineRule="auto"/>
              <w:ind w:firstLineChars="39" w:firstLine="78"/>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Government connectivity</w:t>
            </w:r>
          </w:p>
        </w:tc>
        <w:tc>
          <w:tcPr>
            <w:tcW w:w="339" w:type="pct"/>
            <w:tcBorders>
              <w:top w:val="nil"/>
              <w:left w:val="nil"/>
              <w:bottom w:val="single" w:sz="4" w:space="0" w:color="auto"/>
              <w:right w:val="single" w:sz="4" w:space="0" w:color="auto"/>
            </w:tcBorders>
            <w:shd w:val="clear" w:color="auto" w:fill="auto"/>
            <w:noWrap/>
            <w:vAlign w:val="bottom"/>
            <w:hideMark/>
          </w:tcPr>
          <w:p w14:paraId="1F76D325"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2C8EF79A"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$0.3</w:t>
            </w:r>
          </w:p>
        </w:tc>
        <w:tc>
          <w:tcPr>
            <w:tcW w:w="341" w:type="pct"/>
            <w:tcBorders>
              <w:top w:val="nil"/>
              <w:left w:val="nil"/>
              <w:bottom w:val="single" w:sz="4" w:space="0" w:color="auto"/>
              <w:right w:val="single" w:sz="4" w:space="0" w:color="auto"/>
            </w:tcBorders>
            <w:shd w:val="clear" w:color="auto" w:fill="auto"/>
            <w:noWrap/>
            <w:vAlign w:val="bottom"/>
            <w:hideMark/>
          </w:tcPr>
          <w:p w14:paraId="03BD9B87"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$0.6</w:t>
            </w:r>
          </w:p>
        </w:tc>
        <w:tc>
          <w:tcPr>
            <w:tcW w:w="341" w:type="pct"/>
            <w:tcBorders>
              <w:top w:val="nil"/>
              <w:left w:val="nil"/>
              <w:bottom w:val="single" w:sz="4" w:space="0" w:color="auto"/>
              <w:right w:val="single" w:sz="4" w:space="0" w:color="auto"/>
            </w:tcBorders>
            <w:shd w:val="clear" w:color="auto" w:fill="auto"/>
            <w:noWrap/>
            <w:vAlign w:val="bottom"/>
            <w:hideMark/>
          </w:tcPr>
          <w:p w14:paraId="1C042F96"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$1.2</w:t>
            </w:r>
          </w:p>
        </w:tc>
        <w:tc>
          <w:tcPr>
            <w:tcW w:w="341" w:type="pct"/>
            <w:tcBorders>
              <w:top w:val="nil"/>
              <w:left w:val="nil"/>
              <w:bottom w:val="single" w:sz="4" w:space="0" w:color="auto"/>
              <w:right w:val="single" w:sz="4" w:space="0" w:color="auto"/>
            </w:tcBorders>
            <w:shd w:val="clear" w:color="auto" w:fill="auto"/>
            <w:noWrap/>
            <w:vAlign w:val="bottom"/>
            <w:hideMark/>
          </w:tcPr>
          <w:p w14:paraId="67A2410A"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$1.8</w:t>
            </w:r>
          </w:p>
        </w:tc>
        <w:tc>
          <w:tcPr>
            <w:tcW w:w="341" w:type="pct"/>
            <w:tcBorders>
              <w:top w:val="nil"/>
              <w:left w:val="nil"/>
              <w:bottom w:val="single" w:sz="4" w:space="0" w:color="auto"/>
              <w:right w:val="single" w:sz="4" w:space="0" w:color="auto"/>
            </w:tcBorders>
            <w:shd w:val="clear" w:color="auto" w:fill="auto"/>
            <w:noWrap/>
            <w:vAlign w:val="bottom"/>
            <w:hideMark/>
          </w:tcPr>
          <w:p w14:paraId="56A61BA3"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$3.1</w:t>
            </w:r>
          </w:p>
        </w:tc>
        <w:tc>
          <w:tcPr>
            <w:tcW w:w="341" w:type="pct"/>
            <w:tcBorders>
              <w:top w:val="nil"/>
              <w:left w:val="nil"/>
              <w:bottom w:val="single" w:sz="4" w:space="0" w:color="auto"/>
              <w:right w:val="single" w:sz="4" w:space="0" w:color="auto"/>
            </w:tcBorders>
            <w:shd w:val="clear" w:color="auto" w:fill="auto"/>
            <w:noWrap/>
            <w:vAlign w:val="bottom"/>
            <w:hideMark/>
          </w:tcPr>
          <w:p w14:paraId="3D7F117C"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$3.1</w:t>
            </w:r>
          </w:p>
        </w:tc>
        <w:tc>
          <w:tcPr>
            <w:tcW w:w="341" w:type="pct"/>
            <w:tcBorders>
              <w:top w:val="nil"/>
              <w:left w:val="nil"/>
              <w:bottom w:val="single" w:sz="4" w:space="0" w:color="auto"/>
              <w:right w:val="single" w:sz="4" w:space="0" w:color="auto"/>
            </w:tcBorders>
            <w:shd w:val="clear" w:color="auto" w:fill="auto"/>
            <w:noWrap/>
            <w:vAlign w:val="bottom"/>
            <w:hideMark/>
          </w:tcPr>
          <w:p w14:paraId="4ECE90A5"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$3.1</w:t>
            </w:r>
          </w:p>
        </w:tc>
        <w:tc>
          <w:tcPr>
            <w:tcW w:w="341" w:type="pct"/>
            <w:tcBorders>
              <w:top w:val="nil"/>
              <w:left w:val="nil"/>
              <w:bottom w:val="single" w:sz="4" w:space="0" w:color="auto"/>
              <w:right w:val="single" w:sz="4" w:space="0" w:color="auto"/>
            </w:tcBorders>
            <w:shd w:val="clear" w:color="auto" w:fill="auto"/>
            <w:noWrap/>
            <w:vAlign w:val="bottom"/>
            <w:hideMark/>
          </w:tcPr>
          <w:p w14:paraId="658FF889"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$3.1</w:t>
            </w:r>
          </w:p>
        </w:tc>
        <w:tc>
          <w:tcPr>
            <w:tcW w:w="341" w:type="pct"/>
            <w:tcBorders>
              <w:top w:val="nil"/>
              <w:left w:val="nil"/>
              <w:bottom w:val="single" w:sz="4" w:space="0" w:color="auto"/>
              <w:right w:val="single" w:sz="4" w:space="0" w:color="auto"/>
            </w:tcBorders>
            <w:shd w:val="clear" w:color="auto" w:fill="auto"/>
            <w:noWrap/>
            <w:vAlign w:val="bottom"/>
            <w:hideMark/>
          </w:tcPr>
          <w:p w14:paraId="5F3E7D81"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$3.1</w:t>
            </w:r>
          </w:p>
        </w:tc>
      </w:tr>
      <w:tr w:rsidR="00A356B6" w:rsidRPr="003C4A41" w14:paraId="20BA350C"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6B5BB6AC" w14:textId="77777777" w:rsidR="00FA2C09" w:rsidRPr="00FA2C09" w:rsidRDefault="00FA2C09" w:rsidP="00A356B6">
            <w:pPr>
              <w:spacing w:after="0" w:line="240" w:lineRule="auto"/>
              <w:ind w:firstLineChars="90" w:firstLine="180"/>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Telecommunications </w:t>
            </w:r>
          </w:p>
        </w:tc>
        <w:tc>
          <w:tcPr>
            <w:tcW w:w="339" w:type="pct"/>
            <w:tcBorders>
              <w:top w:val="nil"/>
              <w:left w:val="nil"/>
              <w:bottom w:val="single" w:sz="4" w:space="0" w:color="auto"/>
              <w:right w:val="single" w:sz="4" w:space="0" w:color="auto"/>
            </w:tcBorders>
            <w:shd w:val="clear" w:color="auto" w:fill="auto"/>
            <w:noWrap/>
            <w:vAlign w:val="bottom"/>
            <w:hideMark/>
          </w:tcPr>
          <w:p w14:paraId="387BC644"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7F71FA30"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$0.3</w:t>
            </w:r>
          </w:p>
        </w:tc>
        <w:tc>
          <w:tcPr>
            <w:tcW w:w="341" w:type="pct"/>
            <w:tcBorders>
              <w:top w:val="nil"/>
              <w:left w:val="nil"/>
              <w:bottom w:val="single" w:sz="4" w:space="0" w:color="auto"/>
              <w:right w:val="single" w:sz="4" w:space="0" w:color="auto"/>
            </w:tcBorders>
            <w:shd w:val="clear" w:color="auto" w:fill="auto"/>
            <w:noWrap/>
            <w:vAlign w:val="bottom"/>
            <w:hideMark/>
          </w:tcPr>
          <w:p w14:paraId="5297FB52"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$0.5</w:t>
            </w:r>
          </w:p>
        </w:tc>
        <w:tc>
          <w:tcPr>
            <w:tcW w:w="341" w:type="pct"/>
            <w:tcBorders>
              <w:top w:val="nil"/>
              <w:left w:val="nil"/>
              <w:bottom w:val="single" w:sz="4" w:space="0" w:color="auto"/>
              <w:right w:val="single" w:sz="4" w:space="0" w:color="auto"/>
            </w:tcBorders>
            <w:shd w:val="clear" w:color="auto" w:fill="auto"/>
            <w:noWrap/>
            <w:vAlign w:val="bottom"/>
            <w:hideMark/>
          </w:tcPr>
          <w:p w14:paraId="2B916A9B"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$1.0</w:t>
            </w:r>
          </w:p>
        </w:tc>
        <w:tc>
          <w:tcPr>
            <w:tcW w:w="341" w:type="pct"/>
            <w:tcBorders>
              <w:top w:val="nil"/>
              <w:left w:val="nil"/>
              <w:bottom w:val="single" w:sz="4" w:space="0" w:color="auto"/>
              <w:right w:val="single" w:sz="4" w:space="0" w:color="auto"/>
            </w:tcBorders>
            <w:shd w:val="clear" w:color="auto" w:fill="auto"/>
            <w:noWrap/>
            <w:vAlign w:val="bottom"/>
            <w:hideMark/>
          </w:tcPr>
          <w:p w14:paraId="04B392C8"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$1.5</w:t>
            </w:r>
          </w:p>
        </w:tc>
        <w:tc>
          <w:tcPr>
            <w:tcW w:w="341" w:type="pct"/>
            <w:tcBorders>
              <w:top w:val="nil"/>
              <w:left w:val="nil"/>
              <w:bottom w:val="single" w:sz="4" w:space="0" w:color="auto"/>
              <w:right w:val="single" w:sz="4" w:space="0" w:color="auto"/>
            </w:tcBorders>
            <w:shd w:val="clear" w:color="auto" w:fill="auto"/>
            <w:noWrap/>
            <w:vAlign w:val="bottom"/>
            <w:hideMark/>
          </w:tcPr>
          <w:p w14:paraId="7812A74B"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$2.6</w:t>
            </w:r>
          </w:p>
        </w:tc>
        <w:tc>
          <w:tcPr>
            <w:tcW w:w="341" w:type="pct"/>
            <w:tcBorders>
              <w:top w:val="nil"/>
              <w:left w:val="nil"/>
              <w:bottom w:val="single" w:sz="4" w:space="0" w:color="auto"/>
              <w:right w:val="single" w:sz="4" w:space="0" w:color="auto"/>
            </w:tcBorders>
            <w:shd w:val="clear" w:color="auto" w:fill="auto"/>
            <w:noWrap/>
            <w:vAlign w:val="bottom"/>
            <w:hideMark/>
          </w:tcPr>
          <w:p w14:paraId="7EA8E1A0"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$2.6</w:t>
            </w:r>
          </w:p>
        </w:tc>
        <w:tc>
          <w:tcPr>
            <w:tcW w:w="341" w:type="pct"/>
            <w:tcBorders>
              <w:top w:val="nil"/>
              <w:left w:val="nil"/>
              <w:bottom w:val="single" w:sz="4" w:space="0" w:color="auto"/>
              <w:right w:val="single" w:sz="4" w:space="0" w:color="auto"/>
            </w:tcBorders>
            <w:shd w:val="clear" w:color="auto" w:fill="auto"/>
            <w:noWrap/>
            <w:vAlign w:val="bottom"/>
            <w:hideMark/>
          </w:tcPr>
          <w:p w14:paraId="2FE4C138"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$2.6</w:t>
            </w:r>
          </w:p>
        </w:tc>
        <w:tc>
          <w:tcPr>
            <w:tcW w:w="341" w:type="pct"/>
            <w:tcBorders>
              <w:top w:val="nil"/>
              <w:left w:val="nil"/>
              <w:bottom w:val="single" w:sz="4" w:space="0" w:color="auto"/>
              <w:right w:val="single" w:sz="4" w:space="0" w:color="auto"/>
            </w:tcBorders>
            <w:shd w:val="clear" w:color="auto" w:fill="auto"/>
            <w:noWrap/>
            <w:vAlign w:val="bottom"/>
            <w:hideMark/>
          </w:tcPr>
          <w:p w14:paraId="75D55230"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$2.6</w:t>
            </w:r>
          </w:p>
        </w:tc>
        <w:tc>
          <w:tcPr>
            <w:tcW w:w="341" w:type="pct"/>
            <w:tcBorders>
              <w:top w:val="nil"/>
              <w:left w:val="nil"/>
              <w:bottom w:val="single" w:sz="4" w:space="0" w:color="auto"/>
              <w:right w:val="single" w:sz="4" w:space="0" w:color="auto"/>
            </w:tcBorders>
            <w:shd w:val="clear" w:color="auto" w:fill="auto"/>
            <w:noWrap/>
            <w:vAlign w:val="bottom"/>
            <w:hideMark/>
          </w:tcPr>
          <w:p w14:paraId="13BEFB45"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$2.6</w:t>
            </w:r>
          </w:p>
        </w:tc>
      </w:tr>
      <w:tr w:rsidR="00A356B6" w:rsidRPr="003C4A41" w14:paraId="1DB3CBD8"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2291E2EE" w14:textId="77777777" w:rsidR="00FA2C09" w:rsidRPr="00FA2C09" w:rsidRDefault="00FA2C09" w:rsidP="00A356B6">
            <w:pPr>
              <w:spacing w:after="0" w:line="240" w:lineRule="auto"/>
              <w:ind w:firstLineChars="90" w:firstLine="180"/>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Data center</w:t>
            </w:r>
          </w:p>
        </w:tc>
        <w:tc>
          <w:tcPr>
            <w:tcW w:w="339" w:type="pct"/>
            <w:tcBorders>
              <w:top w:val="nil"/>
              <w:left w:val="nil"/>
              <w:bottom w:val="single" w:sz="4" w:space="0" w:color="auto"/>
              <w:right w:val="single" w:sz="4" w:space="0" w:color="auto"/>
            </w:tcBorders>
            <w:shd w:val="clear" w:color="auto" w:fill="auto"/>
            <w:noWrap/>
            <w:vAlign w:val="bottom"/>
            <w:hideMark/>
          </w:tcPr>
          <w:p w14:paraId="51BB8892"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22732727"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$0.1</w:t>
            </w:r>
          </w:p>
        </w:tc>
        <w:tc>
          <w:tcPr>
            <w:tcW w:w="341" w:type="pct"/>
            <w:tcBorders>
              <w:top w:val="nil"/>
              <w:left w:val="nil"/>
              <w:bottom w:val="single" w:sz="4" w:space="0" w:color="auto"/>
              <w:right w:val="single" w:sz="4" w:space="0" w:color="auto"/>
            </w:tcBorders>
            <w:shd w:val="clear" w:color="auto" w:fill="auto"/>
            <w:noWrap/>
            <w:vAlign w:val="bottom"/>
            <w:hideMark/>
          </w:tcPr>
          <w:p w14:paraId="36B1BC0A"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$0.1</w:t>
            </w:r>
          </w:p>
        </w:tc>
        <w:tc>
          <w:tcPr>
            <w:tcW w:w="341" w:type="pct"/>
            <w:tcBorders>
              <w:top w:val="nil"/>
              <w:left w:val="nil"/>
              <w:bottom w:val="single" w:sz="4" w:space="0" w:color="auto"/>
              <w:right w:val="single" w:sz="4" w:space="0" w:color="auto"/>
            </w:tcBorders>
            <w:shd w:val="clear" w:color="auto" w:fill="auto"/>
            <w:noWrap/>
            <w:vAlign w:val="bottom"/>
            <w:hideMark/>
          </w:tcPr>
          <w:p w14:paraId="5B87A04D"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$0.2</w:t>
            </w:r>
          </w:p>
        </w:tc>
        <w:tc>
          <w:tcPr>
            <w:tcW w:w="341" w:type="pct"/>
            <w:tcBorders>
              <w:top w:val="nil"/>
              <w:left w:val="nil"/>
              <w:bottom w:val="single" w:sz="4" w:space="0" w:color="auto"/>
              <w:right w:val="single" w:sz="4" w:space="0" w:color="auto"/>
            </w:tcBorders>
            <w:shd w:val="clear" w:color="auto" w:fill="auto"/>
            <w:noWrap/>
            <w:vAlign w:val="bottom"/>
            <w:hideMark/>
          </w:tcPr>
          <w:p w14:paraId="7D1D8D8D"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$0.3</w:t>
            </w:r>
          </w:p>
        </w:tc>
        <w:tc>
          <w:tcPr>
            <w:tcW w:w="341" w:type="pct"/>
            <w:tcBorders>
              <w:top w:val="nil"/>
              <w:left w:val="nil"/>
              <w:bottom w:val="single" w:sz="4" w:space="0" w:color="auto"/>
              <w:right w:val="single" w:sz="4" w:space="0" w:color="auto"/>
            </w:tcBorders>
            <w:shd w:val="clear" w:color="auto" w:fill="auto"/>
            <w:noWrap/>
            <w:vAlign w:val="bottom"/>
            <w:hideMark/>
          </w:tcPr>
          <w:p w14:paraId="71CC436B"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$0.5</w:t>
            </w:r>
          </w:p>
        </w:tc>
        <w:tc>
          <w:tcPr>
            <w:tcW w:w="341" w:type="pct"/>
            <w:tcBorders>
              <w:top w:val="nil"/>
              <w:left w:val="nil"/>
              <w:bottom w:val="single" w:sz="4" w:space="0" w:color="auto"/>
              <w:right w:val="single" w:sz="4" w:space="0" w:color="auto"/>
            </w:tcBorders>
            <w:shd w:val="clear" w:color="auto" w:fill="auto"/>
            <w:noWrap/>
            <w:vAlign w:val="bottom"/>
            <w:hideMark/>
          </w:tcPr>
          <w:p w14:paraId="444360F9"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$0.5</w:t>
            </w:r>
          </w:p>
        </w:tc>
        <w:tc>
          <w:tcPr>
            <w:tcW w:w="341" w:type="pct"/>
            <w:tcBorders>
              <w:top w:val="nil"/>
              <w:left w:val="nil"/>
              <w:bottom w:val="single" w:sz="4" w:space="0" w:color="auto"/>
              <w:right w:val="single" w:sz="4" w:space="0" w:color="auto"/>
            </w:tcBorders>
            <w:shd w:val="clear" w:color="auto" w:fill="auto"/>
            <w:noWrap/>
            <w:vAlign w:val="bottom"/>
            <w:hideMark/>
          </w:tcPr>
          <w:p w14:paraId="67EC0918"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$0.5</w:t>
            </w:r>
          </w:p>
        </w:tc>
        <w:tc>
          <w:tcPr>
            <w:tcW w:w="341" w:type="pct"/>
            <w:tcBorders>
              <w:top w:val="nil"/>
              <w:left w:val="nil"/>
              <w:bottom w:val="single" w:sz="4" w:space="0" w:color="auto"/>
              <w:right w:val="single" w:sz="4" w:space="0" w:color="auto"/>
            </w:tcBorders>
            <w:shd w:val="clear" w:color="auto" w:fill="auto"/>
            <w:noWrap/>
            <w:vAlign w:val="bottom"/>
            <w:hideMark/>
          </w:tcPr>
          <w:p w14:paraId="6525D959"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$0.5</w:t>
            </w:r>
          </w:p>
        </w:tc>
        <w:tc>
          <w:tcPr>
            <w:tcW w:w="341" w:type="pct"/>
            <w:tcBorders>
              <w:top w:val="nil"/>
              <w:left w:val="nil"/>
              <w:bottom w:val="single" w:sz="4" w:space="0" w:color="auto"/>
              <w:right w:val="single" w:sz="4" w:space="0" w:color="auto"/>
            </w:tcBorders>
            <w:shd w:val="clear" w:color="auto" w:fill="auto"/>
            <w:noWrap/>
            <w:vAlign w:val="bottom"/>
            <w:hideMark/>
          </w:tcPr>
          <w:p w14:paraId="7810204B"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$0.5</w:t>
            </w:r>
          </w:p>
        </w:tc>
      </w:tr>
      <w:tr w:rsidR="00A356B6" w:rsidRPr="003C4A41" w14:paraId="16ED3832"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159FD4D8" w14:textId="77777777" w:rsidR="00FA2C09" w:rsidRPr="00FA2C09" w:rsidRDefault="00FA2C09" w:rsidP="00A356B6">
            <w:pPr>
              <w:spacing w:after="0" w:line="240" w:lineRule="auto"/>
              <w:ind w:firstLineChars="39" w:firstLine="78"/>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MLSS</w:t>
            </w:r>
          </w:p>
        </w:tc>
        <w:tc>
          <w:tcPr>
            <w:tcW w:w="339" w:type="pct"/>
            <w:tcBorders>
              <w:top w:val="nil"/>
              <w:left w:val="nil"/>
              <w:bottom w:val="single" w:sz="4" w:space="0" w:color="auto"/>
              <w:right w:val="single" w:sz="4" w:space="0" w:color="auto"/>
            </w:tcBorders>
            <w:shd w:val="clear" w:color="auto" w:fill="auto"/>
            <w:noWrap/>
            <w:vAlign w:val="bottom"/>
            <w:hideMark/>
          </w:tcPr>
          <w:p w14:paraId="2FB51EDD"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526DC732"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$1.1</w:t>
            </w:r>
          </w:p>
        </w:tc>
        <w:tc>
          <w:tcPr>
            <w:tcW w:w="341" w:type="pct"/>
            <w:tcBorders>
              <w:top w:val="nil"/>
              <w:left w:val="nil"/>
              <w:bottom w:val="single" w:sz="4" w:space="0" w:color="auto"/>
              <w:right w:val="single" w:sz="4" w:space="0" w:color="auto"/>
            </w:tcBorders>
            <w:shd w:val="clear" w:color="auto" w:fill="auto"/>
            <w:noWrap/>
            <w:vAlign w:val="bottom"/>
            <w:hideMark/>
          </w:tcPr>
          <w:p w14:paraId="587FAADF"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$2.3</w:t>
            </w:r>
          </w:p>
        </w:tc>
        <w:tc>
          <w:tcPr>
            <w:tcW w:w="341" w:type="pct"/>
            <w:tcBorders>
              <w:top w:val="nil"/>
              <w:left w:val="nil"/>
              <w:bottom w:val="single" w:sz="4" w:space="0" w:color="auto"/>
              <w:right w:val="single" w:sz="4" w:space="0" w:color="auto"/>
            </w:tcBorders>
            <w:shd w:val="clear" w:color="auto" w:fill="auto"/>
            <w:noWrap/>
            <w:vAlign w:val="bottom"/>
            <w:hideMark/>
          </w:tcPr>
          <w:p w14:paraId="34CB0175"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$4.6</w:t>
            </w:r>
          </w:p>
        </w:tc>
        <w:tc>
          <w:tcPr>
            <w:tcW w:w="341" w:type="pct"/>
            <w:tcBorders>
              <w:top w:val="nil"/>
              <w:left w:val="nil"/>
              <w:bottom w:val="single" w:sz="4" w:space="0" w:color="auto"/>
              <w:right w:val="single" w:sz="4" w:space="0" w:color="auto"/>
            </w:tcBorders>
            <w:shd w:val="clear" w:color="auto" w:fill="auto"/>
            <w:noWrap/>
            <w:vAlign w:val="bottom"/>
            <w:hideMark/>
          </w:tcPr>
          <w:p w14:paraId="6B03B42D"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$7.0</w:t>
            </w:r>
          </w:p>
        </w:tc>
        <w:tc>
          <w:tcPr>
            <w:tcW w:w="341" w:type="pct"/>
            <w:tcBorders>
              <w:top w:val="nil"/>
              <w:left w:val="nil"/>
              <w:bottom w:val="single" w:sz="4" w:space="0" w:color="auto"/>
              <w:right w:val="single" w:sz="4" w:space="0" w:color="auto"/>
            </w:tcBorders>
            <w:shd w:val="clear" w:color="auto" w:fill="auto"/>
            <w:noWrap/>
            <w:vAlign w:val="bottom"/>
            <w:hideMark/>
          </w:tcPr>
          <w:p w14:paraId="082417EA"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$11.9</w:t>
            </w:r>
          </w:p>
        </w:tc>
        <w:tc>
          <w:tcPr>
            <w:tcW w:w="341" w:type="pct"/>
            <w:tcBorders>
              <w:top w:val="nil"/>
              <w:left w:val="nil"/>
              <w:bottom w:val="single" w:sz="4" w:space="0" w:color="auto"/>
              <w:right w:val="single" w:sz="4" w:space="0" w:color="auto"/>
            </w:tcBorders>
            <w:shd w:val="clear" w:color="auto" w:fill="auto"/>
            <w:noWrap/>
            <w:vAlign w:val="bottom"/>
            <w:hideMark/>
          </w:tcPr>
          <w:p w14:paraId="6BB61F55"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$12.1</w:t>
            </w:r>
          </w:p>
        </w:tc>
        <w:tc>
          <w:tcPr>
            <w:tcW w:w="341" w:type="pct"/>
            <w:tcBorders>
              <w:top w:val="nil"/>
              <w:left w:val="nil"/>
              <w:bottom w:val="single" w:sz="4" w:space="0" w:color="auto"/>
              <w:right w:val="single" w:sz="4" w:space="0" w:color="auto"/>
            </w:tcBorders>
            <w:shd w:val="clear" w:color="auto" w:fill="auto"/>
            <w:noWrap/>
            <w:vAlign w:val="bottom"/>
            <w:hideMark/>
          </w:tcPr>
          <w:p w14:paraId="44DCE9FA"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$12.3</w:t>
            </w:r>
          </w:p>
        </w:tc>
        <w:tc>
          <w:tcPr>
            <w:tcW w:w="341" w:type="pct"/>
            <w:tcBorders>
              <w:top w:val="nil"/>
              <w:left w:val="nil"/>
              <w:bottom w:val="single" w:sz="4" w:space="0" w:color="auto"/>
              <w:right w:val="single" w:sz="4" w:space="0" w:color="auto"/>
            </w:tcBorders>
            <w:shd w:val="clear" w:color="auto" w:fill="auto"/>
            <w:noWrap/>
            <w:vAlign w:val="bottom"/>
            <w:hideMark/>
          </w:tcPr>
          <w:p w14:paraId="6A08FD73"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$12.6</w:t>
            </w:r>
          </w:p>
        </w:tc>
        <w:tc>
          <w:tcPr>
            <w:tcW w:w="341" w:type="pct"/>
            <w:tcBorders>
              <w:top w:val="nil"/>
              <w:left w:val="nil"/>
              <w:bottom w:val="single" w:sz="4" w:space="0" w:color="auto"/>
              <w:right w:val="single" w:sz="4" w:space="0" w:color="auto"/>
            </w:tcBorders>
            <w:shd w:val="clear" w:color="auto" w:fill="auto"/>
            <w:noWrap/>
            <w:vAlign w:val="bottom"/>
            <w:hideMark/>
          </w:tcPr>
          <w:p w14:paraId="75F0189D"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$12.8</w:t>
            </w:r>
          </w:p>
        </w:tc>
      </w:tr>
      <w:tr w:rsidR="00A356B6" w:rsidRPr="003C4A41" w14:paraId="3ED2951A" w14:textId="77777777" w:rsidTr="00A356B6">
        <w:trPr>
          <w:trHeight w:val="432"/>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2591A511" w14:textId="77777777" w:rsidR="00FA2C09" w:rsidRPr="003C4A41" w:rsidRDefault="00FA2C09" w:rsidP="00A356B6">
            <w:pPr>
              <w:spacing w:after="0" w:line="240" w:lineRule="auto"/>
              <w:ind w:firstLineChars="90" w:firstLine="180"/>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Work permits </w:t>
            </w:r>
          </w:p>
          <w:p w14:paraId="5F763AEA" w14:textId="77777777" w:rsidR="00FA2C09" w:rsidRPr="00FA2C09" w:rsidRDefault="00FA2C09" w:rsidP="00A356B6">
            <w:pPr>
              <w:spacing w:after="0" w:line="240" w:lineRule="auto"/>
              <w:ind w:firstLineChars="90" w:firstLine="180"/>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w:t>
            </w:r>
            <w:r w:rsidR="00A356B6" w:rsidRPr="003C4A41">
              <w:rPr>
                <w:rFonts w:asciiTheme="majorHAnsi" w:eastAsia="Times New Roman" w:hAnsiTheme="majorHAnsi"/>
                <w:color w:val="000000"/>
                <w:sz w:val="20"/>
                <w:szCs w:val="20"/>
              </w:rPr>
              <w:t>U</w:t>
            </w:r>
            <w:r w:rsidRPr="00FA2C09">
              <w:rPr>
                <w:rFonts w:asciiTheme="majorHAnsi" w:eastAsia="Times New Roman" w:hAnsiTheme="majorHAnsi"/>
                <w:color w:val="000000"/>
                <w:sz w:val="20"/>
                <w:szCs w:val="20"/>
              </w:rPr>
              <w:t>npaid salaries</w:t>
            </w:r>
            <w:r w:rsidR="00A356B6" w:rsidRPr="003C4A41">
              <w:rPr>
                <w:rFonts w:asciiTheme="majorHAnsi" w:eastAsia="Times New Roman" w:hAnsiTheme="majorHAnsi"/>
                <w:color w:val="000000"/>
                <w:sz w:val="20"/>
                <w:szCs w:val="20"/>
              </w:rPr>
              <w:t xml:space="preserve"> outstanding</w:t>
            </w:r>
            <w:r w:rsidRPr="00FA2C09">
              <w:rPr>
                <w:rFonts w:asciiTheme="majorHAnsi" w:eastAsia="Times New Roman" w:hAnsiTheme="majorHAnsi"/>
                <w:color w:val="000000"/>
                <w:sz w:val="20"/>
                <w:szCs w:val="20"/>
              </w:rPr>
              <w:t>)</w:t>
            </w:r>
          </w:p>
        </w:tc>
        <w:tc>
          <w:tcPr>
            <w:tcW w:w="339" w:type="pct"/>
            <w:tcBorders>
              <w:top w:val="nil"/>
              <w:left w:val="nil"/>
              <w:bottom w:val="single" w:sz="4" w:space="0" w:color="auto"/>
              <w:right w:val="single" w:sz="4" w:space="0" w:color="auto"/>
            </w:tcBorders>
            <w:shd w:val="clear" w:color="auto" w:fill="auto"/>
            <w:noWrap/>
            <w:vAlign w:val="bottom"/>
            <w:hideMark/>
          </w:tcPr>
          <w:p w14:paraId="55BF169F"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1ED3B605"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1.1 </w:t>
            </w:r>
          </w:p>
        </w:tc>
        <w:tc>
          <w:tcPr>
            <w:tcW w:w="341" w:type="pct"/>
            <w:tcBorders>
              <w:top w:val="nil"/>
              <w:left w:val="nil"/>
              <w:bottom w:val="single" w:sz="4" w:space="0" w:color="auto"/>
              <w:right w:val="single" w:sz="4" w:space="0" w:color="auto"/>
            </w:tcBorders>
            <w:shd w:val="clear" w:color="auto" w:fill="auto"/>
            <w:noWrap/>
            <w:vAlign w:val="bottom"/>
            <w:hideMark/>
          </w:tcPr>
          <w:p w14:paraId="3AFA92A4"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2.3 </w:t>
            </w:r>
          </w:p>
        </w:tc>
        <w:tc>
          <w:tcPr>
            <w:tcW w:w="341" w:type="pct"/>
            <w:tcBorders>
              <w:top w:val="nil"/>
              <w:left w:val="nil"/>
              <w:bottom w:val="single" w:sz="4" w:space="0" w:color="auto"/>
              <w:right w:val="single" w:sz="4" w:space="0" w:color="auto"/>
            </w:tcBorders>
            <w:shd w:val="clear" w:color="auto" w:fill="auto"/>
            <w:noWrap/>
            <w:vAlign w:val="bottom"/>
            <w:hideMark/>
          </w:tcPr>
          <w:p w14:paraId="39D87997"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4.6 </w:t>
            </w:r>
          </w:p>
        </w:tc>
        <w:tc>
          <w:tcPr>
            <w:tcW w:w="341" w:type="pct"/>
            <w:tcBorders>
              <w:top w:val="nil"/>
              <w:left w:val="nil"/>
              <w:bottom w:val="single" w:sz="4" w:space="0" w:color="auto"/>
              <w:right w:val="single" w:sz="4" w:space="0" w:color="auto"/>
            </w:tcBorders>
            <w:shd w:val="clear" w:color="auto" w:fill="auto"/>
            <w:noWrap/>
            <w:vAlign w:val="bottom"/>
            <w:hideMark/>
          </w:tcPr>
          <w:p w14:paraId="40BD71CB"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7.0 </w:t>
            </w:r>
          </w:p>
        </w:tc>
        <w:tc>
          <w:tcPr>
            <w:tcW w:w="341" w:type="pct"/>
            <w:tcBorders>
              <w:top w:val="nil"/>
              <w:left w:val="nil"/>
              <w:bottom w:val="single" w:sz="4" w:space="0" w:color="auto"/>
              <w:right w:val="single" w:sz="4" w:space="0" w:color="auto"/>
            </w:tcBorders>
            <w:shd w:val="clear" w:color="auto" w:fill="auto"/>
            <w:noWrap/>
            <w:vAlign w:val="bottom"/>
            <w:hideMark/>
          </w:tcPr>
          <w:p w14:paraId="3EC34DB7"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11.8 </w:t>
            </w:r>
          </w:p>
        </w:tc>
        <w:tc>
          <w:tcPr>
            <w:tcW w:w="341" w:type="pct"/>
            <w:tcBorders>
              <w:top w:val="nil"/>
              <w:left w:val="nil"/>
              <w:bottom w:val="single" w:sz="4" w:space="0" w:color="auto"/>
              <w:right w:val="single" w:sz="4" w:space="0" w:color="auto"/>
            </w:tcBorders>
            <w:shd w:val="clear" w:color="auto" w:fill="auto"/>
            <w:noWrap/>
            <w:vAlign w:val="bottom"/>
            <w:hideMark/>
          </w:tcPr>
          <w:p w14:paraId="65893E91"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12.0 </w:t>
            </w:r>
          </w:p>
        </w:tc>
        <w:tc>
          <w:tcPr>
            <w:tcW w:w="341" w:type="pct"/>
            <w:tcBorders>
              <w:top w:val="nil"/>
              <w:left w:val="nil"/>
              <w:bottom w:val="single" w:sz="4" w:space="0" w:color="auto"/>
              <w:right w:val="single" w:sz="4" w:space="0" w:color="auto"/>
            </w:tcBorders>
            <w:shd w:val="clear" w:color="auto" w:fill="auto"/>
            <w:noWrap/>
            <w:vAlign w:val="bottom"/>
            <w:hideMark/>
          </w:tcPr>
          <w:p w14:paraId="5D323FC1"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12.3 </w:t>
            </w:r>
          </w:p>
        </w:tc>
        <w:tc>
          <w:tcPr>
            <w:tcW w:w="341" w:type="pct"/>
            <w:tcBorders>
              <w:top w:val="nil"/>
              <w:left w:val="nil"/>
              <w:bottom w:val="single" w:sz="4" w:space="0" w:color="auto"/>
              <w:right w:val="single" w:sz="4" w:space="0" w:color="auto"/>
            </w:tcBorders>
            <w:shd w:val="clear" w:color="auto" w:fill="auto"/>
            <w:noWrap/>
            <w:vAlign w:val="bottom"/>
            <w:hideMark/>
          </w:tcPr>
          <w:p w14:paraId="6BC4AB59"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12.5 </w:t>
            </w:r>
          </w:p>
        </w:tc>
        <w:tc>
          <w:tcPr>
            <w:tcW w:w="341" w:type="pct"/>
            <w:tcBorders>
              <w:top w:val="nil"/>
              <w:left w:val="nil"/>
              <w:bottom w:val="single" w:sz="4" w:space="0" w:color="auto"/>
              <w:right w:val="single" w:sz="4" w:space="0" w:color="auto"/>
            </w:tcBorders>
            <w:shd w:val="clear" w:color="auto" w:fill="auto"/>
            <w:noWrap/>
            <w:vAlign w:val="bottom"/>
            <w:hideMark/>
          </w:tcPr>
          <w:p w14:paraId="72EE662C"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12.8 </w:t>
            </w:r>
          </w:p>
        </w:tc>
      </w:tr>
      <w:tr w:rsidR="00A356B6" w:rsidRPr="003C4A41" w14:paraId="04BED277" w14:textId="77777777" w:rsidTr="00A356B6">
        <w:trPr>
          <w:trHeight w:val="432"/>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2FAEEEAC" w14:textId="77777777" w:rsidR="00FA2C09" w:rsidRPr="003C4A41" w:rsidRDefault="00FA2C09" w:rsidP="00A356B6">
            <w:pPr>
              <w:spacing w:after="0" w:line="240" w:lineRule="auto"/>
              <w:ind w:firstLineChars="90" w:firstLine="180"/>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Work permits </w:t>
            </w:r>
          </w:p>
          <w:p w14:paraId="6507095C" w14:textId="77777777" w:rsidR="00FA2C09" w:rsidRPr="00FA2C09" w:rsidRDefault="00FA2C09" w:rsidP="00A356B6">
            <w:pPr>
              <w:spacing w:after="0" w:line="240" w:lineRule="auto"/>
              <w:ind w:firstLineChars="90" w:firstLine="180"/>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(associated costs of </w:t>
            </w:r>
            <w:r w:rsidR="00A356B6" w:rsidRPr="003C4A41">
              <w:rPr>
                <w:rFonts w:asciiTheme="majorHAnsi" w:eastAsia="Times New Roman" w:hAnsiTheme="majorHAnsi"/>
                <w:color w:val="000000"/>
                <w:sz w:val="20"/>
                <w:szCs w:val="20"/>
              </w:rPr>
              <w:t>visiting MLSS)</w:t>
            </w:r>
          </w:p>
        </w:tc>
        <w:tc>
          <w:tcPr>
            <w:tcW w:w="339" w:type="pct"/>
            <w:tcBorders>
              <w:top w:val="nil"/>
              <w:left w:val="nil"/>
              <w:bottom w:val="single" w:sz="4" w:space="0" w:color="auto"/>
              <w:right w:val="single" w:sz="4" w:space="0" w:color="auto"/>
            </w:tcBorders>
            <w:shd w:val="clear" w:color="auto" w:fill="auto"/>
            <w:noWrap/>
            <w:vAlign w:val="bottom"/>
            <w:hideMark/>
          </w:tcPr>
          <w:p w14:paraId="59FEF632"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2537CBF6"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0.0 </w:t>
            </w:r>
          </w:p>
        </w:tc>
        <w:tc>
          <w:tcPr>
            <w:tcW w:w="341" w:type="pct"/>
            <w:tcBorders>
              <w:top w:val="nil"/>
              <w:left w:val="nil"/>
              <w:bottom w:val="single" w:sz="4" w:space="0" w:color="auto"/>
              <w:right w:val="single" w:sz="4" w:space="0" w:color="auto"/>
            </w:tcBorders>
            <w:shd w:val="clear" w:color="auto" w:fill="auto"/>
            <w:noWrap/>
            <w:vAlign w:val="bottom"/>
            <w:hideMark/>
          </w:tcPr>
          <w:p w14:paraId="68985024"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0.1 </w:t>
            </w:r>
          </w:p>
        </w:tc>
        <w:tc>
          <w:tcPr>
            <w:tcW w:w="341" w:type="pct"/>
            <w:tcBorders>
              <w:top w:val="nil"/>
              <w:left w:val="nil"/>
              <w:bottom w:val="single" w:sz="4" w:space="0" w:color="auto"/>
              <w:right w:val="single" w:sz="4" w:space="0" w:color="auto"/>
            </w:tcBorders>
            <w:shd w:val="clear" w:color="auto" w:fill="auto"/>
            <w:noWrap/>
            <w:vAlign w:val="bottom"/>
            <w:hideMark/>
          </w:tcPr>
          <w:p w14:paraId="364762A0"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0.1 </w:t>
            </w:r>
          </w:p>
        </w:tc>
        <w:tc>
          <w:tcPr>
            <w:tcW w:w="341" w:type="pct"/>
            <w:tcBorders>
              <w:top w:val="nil"/>
              <w:left w:val="nil"/>
              <w:bottom w:val="single" w:sz="4" w:space="0" w:color="auto"/>
              <w:right w:val="single" w:sz="4" w:space="0" w:color="auto"/>
            </w:tcBorders>
            <w:shd w:val="clear" w:color="auto" w:fill="auto"/>
            <w:noWrap/>
            <w:vAlign w:val="bottom"/>
            <w:hideMark/>
          </w:tcPr>
          <w:p w14:paraId="6B9F5D07"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0.2 </w:t>
            </w:r>
          </w:p>
        </w:tc>
        <w:tc>
          <w:tcPr>
            <w:tcW w:w="341" w:type="pct"/>
            <w:tcBorders>
              <w:top w:val="nil"/>
              <w:left w:val="nil"/>
              <w:bottom w:val="single" w:sz="4" w:space="0" w:color="auto"/>
              <w:right w:val="single" w:sz="4" w:space="0" w:color="auto"/>
            </w:tcBorders>
            <w:shd w:val="clear" w:color="auto" w:fill="auto"/>
            <w:noWrap/>
            <w:vAlign w:val="bottom"/>
            <w:hideMark/>
          </w:tcPr>
          <w:p w14:paraId="5BC0CBA1"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0.3 </w:t>
            </w:r>
          </w:p>
        </w:tc>
        <w:tc>
          <w:tcPr>
            <w:tcW w:w="341" w:type="pct"/>
            <w:tcBorders>
              <w:top w:val="nil"/>
              <w:left w:val="nil"/>
              <w:bottom w:val="single" w:sz="4" w:space="0" w:color="auto"/>
              <w:right w:val="single" w:sz="4" w:space="0" w:color="auto"/>
            </w:tcBorders>
            <w:shd w:val="clear" w:color="auto" w:fill="auto"/>
            <w:noWrap/>
            <w:vAlign w:val="bottom"/>
            <w:hideMark/>
          </w:tcPr>
          <w:p w14:paraId="0E50C385"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0.3 </w:t>
            </w:r>
          </w:p>
        </w:tc>
        <w:tc>
          <w:tcPr>
            <w:tcW w:w="341" w:type="pct"/>
            <w:tcBorders>
              <w:top w:val="nil"/>
              <w:left w:val="nil"/>
              <w:bottom w:val="single" w:sz="4" w:space="0" w:color="auto"/>
              <w:right w:val="single" w:sz="4" w:space="0" w:color="auto"/>
            </w:tcBorders>
            <w:shd w:val="clear" w:color="auto" w:fill="auto"/>
            <w:noWrap/>
            <w:vAlign w:val="bottom"/>
            <w:hideMark/>
          </w:tcPr>
          <w:p w14:paraId="4B698B99"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0.3 </w:t>
            </w:r>
          </w:p>
        </w:tc>
        <w:tc>
          <w:tcPr>
            <w:tcW w:w="341" w:type="pct"/>
            <w:tcBorders>
              <w:top w:val="nil"/>
              <w:left w:val="nil"/>
              <w:bottom w:val="single" w:sz="4" w:space="0" w:color="auto"/>
              <w:right w:val="single" w:sz="4" w:space="0" w:color="auto"/>
            </w:tcBorders>
            <w:shd w:val="clear" w:color="auto" w:fill="auto"/>
            <w:noWrap/>
            <w:vAlign w:val="bottom"/>
            <w:hideMark/>
          </w:tcPr>
          <w:p w14:paraId="2B1D54F5"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0.3 </w:t>
            </w:r>
          </w:p>
        </w:tc>
        <w:tc>
          <w:tcPr>
            <w:tcW w:w="341" w:type="pct"/>
            <w:tcBorders>
              <w:top w:val="nil"/>
              <w:left w:val="nil"/>
              <w:bottom w:val="single" w:sz="4" w:space="0" w:color="auto"/>
              <w:right w:val="single" w:sz="4" w:space="0" w:color="auto"/>
            </w:tcBorders>
            <w:shd w:val="clear" w:color="auto" w:fill="auto"/>
            <w:noWrap/>
            <w:vAlign w:val="bottom"/>
            <w:hideMark/>
          </w:tcPr>
          <w:p w14:paraId="1F5115D2"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0.4 </w:t>
            </w:r>
          </w:p>
        </w:tc>
      </w:tr>
      <w:tr w:rsidR="00A356B6" w:rsidRPr="003C4A41" w14:paraId="29A92FDE"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279CC30C" w14:textId="77777777" w:rsidR="00FA2C09" w:rsidRPr="00FA2C09" w:rsidRDefault="00FA2C09" w:rsidP="00A356B6">
            <w:pPr>
              <w:spacing w:after="0" w:line="240" w:lineRule="auto"/>
              <w:ind w:firstLineChars="90" w:firstLine="180"/>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NIS</w:t>
            </w:r>
            <w:r w:rsidR="00A356B6" w:rsidRPr="003C4A41">
              <w:rPr>
                <w:rFonts w:asciiTheme="majorHAnsi" w:eastAsia="Times New Roman" w:hAnsiTheme="majorHAnsi"/>
                <w:color w:val="000000"/>
                <w:sz w:val="20"/>
                <w:szCs w:val="20"/>
              </w:rPr>
              <w:t xml:space="preserve"> (interest rate of pensions)</w:t>
            </w:r>
          </w:p>
        </w:tc>
        <w:tc>
          <w:tcPr>
            <w:tcW w:w="339" w:type="pct"/>
            <w:tcBorders>
              <w:top w:val="nil"/>
              <w:left w:val="nil"/>
              <w:bottom w:val="single" w:sz="4" w:space="0" w:color="auto"/>
              <w:right w:val="single" w:sz="4" w:space="0" w:color="auto"/>
            </w:tcBorders>
            <w:shd w:val="clear" w:color="auto" w:fill="auto"/>
            <w:noWrap/>
            <w:vAlign w:val="bottom"/>
            <w:hideMark/>
          </w:tcPr>
          <w:p w14:paraId="43F37674"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6E142AD6"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16BC46C3"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4FF3536C"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44D432FF"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1BB53588"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0.0 </w:t>
            </w:r>
          </w:p>
        </w:tc>
        <w:tc>
          <w:tcPr>
            <w:tcW w:w="341" w:type="pct"/>
            <w:tcBorders>
              <w:top w:val="nil"/>
              <w:left w:val="nil"/>
              <w:bottom w:val="single" w:sz="4" w:space="0" w:color="auto"/>
              <w:right w:val="single" w:sz="4" w:space="0" w:color="auto"/>
            </w:tcBorders>
            <w:shd w:val="clear" w:color="auto" w:fill="auto"/>
            <w:noWrap/>
            <w:vAlign w:val="bottom"/>
            <w:hideMark/>
          </w:tcPr>
          <w:p w14:paraId="11D37488"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0.1 </w:t>
            </w:r>
          </w:p>
        </w:tc>
        <w:tc>
          <w:tcPr>
            <w:tcW w:w="341" w:type="pct"/>
            <w:tcBorders>
              <w:top w:val="nil"/>
              <w:left w:val="nil"/>
              <w:bottom w:val="single" w:sz="4" w:space="0" w:color="auto"/>
              <w:right w:val="single" w:sz="4" w:space="0" w:color="auto"/>
            </w:tcBorders>
            <w:shd w:val="clear" w:color="auto" w:fill="auto"/>
            <w:noWrap/>
            <w:vAlign w:val="bottom"/>
            <w:hideMark/>
          </w:tcPr>
          <w:p w14:paraId="782A3BE0"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0.1 </w:t>
            </w:r>
          </w:p>
        </w:tc>
        <w:tc>
          <w:tcPr>
            <w:tcW w:w="341" w:type="pct"/>
            <w:tcBorders>
              <w:top w:val="nil"/>
              <w:left w:val="nil"/>
              <w:bottom w:val="single" w:sz="4" w:space="0" w:color="auto"/>
              <w:right w:val="single" w:sz="4" w:space="0" w:color="auto"/>
            </w:tcBorders>
            <w:shd w:val="clear" w:color="auto" w:fill="auto"/>
            <w:noWrap/>
            <w:vAlign w:val="bottom"/>
            <w:hideMark/>
          </w:tcPr>
          <w:p w14:paraId="0748029B"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0.1 </w:t>
            </w:r>
          </w:p>
        </w:tc>
        <w:tc>
          <w:tcPr>
            <w:tcW w:w="341" w:type="pct"/>
            <w:tcBorders>
              <w:top w:val="nil"/>
              <w:left w:val="nil"/>
              <w:bottom w:val="single" w:sz="4" w:space="0" w:color="auto"/>
              <w:right w:val="single" w:sz="4" w:space="0" w:color="auto"/>
            </w:tcBorders>
            <w:shd w:val="clear" w:color="auto" w:fill="auto"/>
            <w:noWrap/>
            <w:vAlign w:val="bottom"/>
            <w:hideMark/>
          </w:tcPr>
          <w:p w14:paraId="70989C18"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0.1 </w:t>
            </w:r>
          </w:p>
        </w:tc>
      </w:tr>
      <w:tr w:rsidR="00A356B6" w:rsidRPr="003C4A41" w14:paraId="28040177"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5A9E27E5" w14:textId="77777777" w:rsidR="00FA2C09" w:rsidRPr="00FA2C09" w:rsidRDefault="00FA2C09" w:rsidP="00A356B6">
            <w:pPr>
              <w:spacing w:after="0" w:line="240" w:lineRule="auto"/>
              <w:ind w:firstLineChars="90" w:firstLine="180"/>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NIS (associated costs of </w:t>
            </w:r>
            <w:r w:rsidR="00A356B6" w:rsidRPr="003C4A41">
              <w:rPr>
                <w:rFonts w:asciiTheme="majorHAnsi" w:eastAsia="Times New Roman" w:hAnsiTheme="majorHAnsi"/>
                <w:color w:val="000000"/>
                <w:sz w:val="20"/>
                <w:szCs w:val="20"/>
              </w:rPr>
              <w:t>visiting MLSS</w:t>
            </w:r>
            <w:r w:rsidRPr="00FA2C09">
              <w:rPr>
                <w:rFonts w:asciiTheme="majorHAnsi" w:eastAsia="Times New Roman" w:hAnsiTheme="majorHAnsi"/>
                <w:color w:val="000000"/>
                <w:sz w:val="20"/>
                <w:szCs w:val="20"/>
              </w:rPr>
              <w:t>)</w:t>
            </w:r>
          </w:p>
        </w:tc>
        <w:tc>
          <w:tcPr>
            <w:tcW w:w="339" w:type="pct"/>
            <w:tcBorders>
              <w:top w:val="nil"/>
              <w:left w:val="nil"/>
              <w:bottom w:val="single" w:sz="4" w:space="0" w:color="auto"/>
              <w:right w:val="single" w:sz="4" w:space="0" w:color="auto"/>
            </w:tcBorders>
            <w:shd w:val="clear" w:color="auto" w:fill="auto"/>
            <w:noWrap/>
            <w:vAlign w:val="bottom"/>
            <w:hideMark/>
          </w:tcPr>
          <w:p w14:paraId="006D6AA4"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00A0BF05"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31CCC117"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17185D05"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1CB542DA"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   </w:t>
            </w:r>
          </w:p>
        </w:tc>
        <w:tc>
          <w:tcPr>
            <w:tcW w:w="341" w:type="pct"/>
            <w:tcBorders>
              <w:top w:val="nil"/>
              <w:left w:val="nil"/>
              <w:bottom w:val="single" w:sz="4" w:space="0" w:color="auto"/>
              <w:right w:val="single" w:sz="4" w:space="0" w:color="auto"/>
            </w:tcBorders>
            <w:shd w:val="clear" w:color="auto" w:fill="auto"/>
            <w:noWrap/>
            <w:vAlign w:val="bottom"/>
            <w:hideMark/>
          </w:tcPr>
          <w:p w14:paraId="70D25F99"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0.0 </w:t>
            </w:r>
          </w:p>
        </w:tc>
        <w:tc>
          <w:tcPr>
            <w:tcW w:w="341" w:type="pct"/>
            <w:tcBorders>
              <w:top w:val="nil"/>
              <w:left w:val="nil"/>
              <w:bottom w:val="single" w:sz="4" w:space="0" w:color="auto"/>
              <w:right w:val="single" w:sz="4" w:space="0" w:color="auto"/>
            </w:tcBorders>
            <w:shd w:val="clear" w:color="auto" w:fill="auto"/>
            <w:noWrap/>
            <w:vAlign w:val="bottom"/>
            <w:hideMark/>
          </w:tcPr>
          <w:p w14:paraId="51AA7431"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0.0 </w:t>
            </w:r>
          </w:p>
        </w:tc>
        <w:tc>
          <w:tcPr>
            <w:tcW w:w="341" w:type="pct"/>
            <w:tcBorders>
              <w:top w:val="nil"/>
              <w:left w:val="nil"/>
              <w:bottom w:val="single" w:sz="4" w:space="0" w:color="auto"/>
              <w:right w:val="single" w:sz="4" w:space="0" w:color="auto"/>
            </w:tcBorders>
            <w:shd w:val="clear" w:color="auto" w:fill="auto"/>
            <w:noWrap/>
            <w:vAlign w:val="bottom"/>
            <w:hideMark/>
          </w:tcPr>
          <w:p w14:paraId="13386AEC"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0.0 </w:t>
            </w:r>
          </w:p>
        </w:tc>
        <w:tc>
          <w:tcPr>
            <w:tcW w:w="341" w:type="pct"/>
            <w:tcBorders>
              <w:top w:val="nil"/>
              <w:left w:val="nil"/>
              <w:bottom w:val="single" w:sz="4" w:space="0" w:color="auto"/>
              <w:right w:val="single" w:sz="4" w:space="0" w:color="auto"/>
            </w:tcBorders>
            <w:shd w:val="clear" w:color="auto" w:fill="auto"/>
            <w:noWrap/>
            <w:vAlign w:val="bottom"/>
            <w:hideMark/>
          </w:tcPr>
          <w:p w14:paraId="766AA185"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0.0 </w:t>
            </w:r>
          </w:p>
        </w:tc>
        <w:tc>
          <w:tcPr>
            <w:tcW w:w="341" w:type="pct"/>
            <w:tcBorders>
              <w:top w:val="nil"/>
              <w:left w:val="nil"/>
              <w:bottom w:val="single" w:sz="4" w:space="0" w:color="auto"/>
              <w:right w:val="single" w:sz="4" w:space="0" w:color="auto"/>
            </w:tcBorders>
            <w:shd w:val="clear" w:color="auto" w:fill="auto"/>
            <w:noWrap/>
            <w:vAlign w:val="bottom"/>
            <w:hideMark/>
          </w:tcPr>
          <w:p w14:paraId="73C35796"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xml:space="preserve">      0.0 </w:t>
            </w:r>
          </w:p>
        </w:tc>
      </w:tr>
      <w:tr w:rsidR="00A356B6" w:rsidRPr="003C4A41" w14:paraId="796A7E1F"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D9E1F2"/>
            <w:noWrap/>
            <w:vAlign w:val="bottom"/>
            <w:hideMark/>
          </w:tcPr>
          <w:p w14:paraId="3CB90254"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Total Savings (USD)</w:t>
            </w:r>
          </w:p>
        </w:tc>
        <w:tc>
          <w:tcPr>
            <w:tcW w:w="339" w:type="pct"/>
            <w:tcBorders>
              <w:top w:val="nil"/>
              <w:left w:val="nil"/>
              <w:bottom w:val="single" w:sz="4" w:space="0" w:color="auto"/>
              <w:right w:val="single" w:sz="4" w:space="0" w:color="auto"/>
            </w:tcBorders>
            <w:shd w:val="clear" w:color="000000" w:fill="D9E1F2"/>
            <w:noWrap/>
            <w:vAlign w:val="bottom"/>
            <w:hideMark/>
          </w:tcPr>
          <w:p w14:paraId="209B3107"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E1F2"/>
            <w:noWrap/>
            <w:vAlign w:val="bottom"/>
            <w:hideMark/>
          </w:tcPr>
          <w:p w14:paraId="7CB48B38"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$1.4</w:t>
            </w:r>
          </w:p>
        </w:tc>
        <w:tc>
          <w:tcPr>
            <w:tcW w:w="341" w:type="pct"/>
            <w:tcBorders>
              <w:top w:val="nil"/>
              <w:left w:val="nil"/>
              <w:bottom w:val="single" w:sz="4" w:space="0" w:color="auto"/>
              <w:right w:val="single" w:sz="4" w:space="0" w:color="auto"/>
            </w:tcBorders>
            <w:shd w:val="clear" w:color="000000" w:fill="D9E1F2"/>
            <w:noWrap/>
            <w:vAlign w:val="bottom"/>
            <w:hideMark/>
          </w:tcPr>
          <w:p w14:paraId="354DCD98"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$2.9</w:t>
            </w:r>
          </w:p>
        </w:tc>
        <w:tc>
          <w:tcPr>
            <w:tcW w:w="341" w:type="pct"/>
            <w:tcBorders>
              <w:top w:val="nil"/>
              <w:left w:val="nil"/>
              <w:bottom w:val="single" w:sz="4" w:space="0" w:color="auto"/>
              <w:right w:val="single" w:sz="4" w:space="0" w:color="auto"/>
            </w:tcBorders>
            <w:shd w:val="clear" w:color="000000" w:fill="D9E1F2"/>
            <w:noWrap/>
            <w:vAlign w:val="bottom"/>
            <w:hideMark/>
          </w:tcPr>
          <w:p w14:paraId="04D50994"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$5.9</w:t>
            </w:r>
          </w:p>
        </w:tc>
        <w:tc>
          <w:tcPr>
            <w:tcW w:w="341" w:type="pct"/>
            <w:tcBorders>
              <w:top w:val="nil"/>
              <w:left w:val="nil"/>
              <w:bottom w:val="single" w:sz="4" w:space="0" w:color="auto"/>
              <w:right w:val="single" w:sz="4" w:space="0" w:color="auto"/>
            </w:tcBorders>
            <w:shd w:val="clear" w:color="000000" w:fill="D9E1F2"/>
            <w:noWrap/>
            <w:vAlign w:val="bottom"/>
            <w:hideMark/>
          </w:tcPr>
          <w:p w14:paraId="7BDD1F92"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$8.9</w:t>
            </w:r>
          </w:p>
        </w:tc>
        <w:tc>
          <w:tcPr>
            <w:tcW w:w="341" w:type="pct"/>
            <w:tcBorders>
              <w:top w:val="nil"/>
              <w:left w:val="nil"/>
              <w:bottom w:val="single" w:sz="4" w:space="0" w:color="auto"/>
              <w:right w:val="single" w:sz="4" w:space="0" w:color="auto"/>
            </w:tcBorders>
            <w:shd w:val="clear" w:color="000000" w:fill="D9E1F2"/>
            <w:noWrap/>
            <w:vAlign w:val="bottom"/>
            <w:hideMark/>
          </w:tcPr>
          <w:p w14:paraId="6D1115B4"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$14.9</w:t>
            </w:r>
          </w:p>
        </w:tc>
        <w:tc>
          <w:tcPr>
            <w:tcW w:w="341" w:type="pct"/>
            <w:tcBorders>
              <w:top w:val="nil"/>
              <w:left w:val="nil"/>
              <w:bottom w:val="single" w:sz="4" w:space="0" w:color="auto"/>
              <w:right w:val="single" w:sz="4" w:space="0" w:color="auto"/>
            </w:tcBorders>
            <w:shd w:val="clear" w:color="000000" w:fill="D9E1F2"/>
            <w:noWrap/>
            <w:vAlign w:val="bottom"/>
            <w:hideMark/>
          </w:tcPr>
          <w:p w14:paraId="437A895C"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$15.2</w:t>
            </w:r>
          </w:p>
        </w:tc>
        <w:tc>
          <w:tcPr>
            <w:tcW w:w="341" w:type="pct"/>
            <w:tcBorders>
              <w:top w:val="nil"/>
              <w:left w:val="nil"/>
              <w:bottom w:val="single" w:sz="4" w:space="0" w:color="auto"/>
              <w:right w:val="single" w:sz="4" w:space="0" w:color="auto"/>
            </w:tcBorders>
            <w:shd w:val="clear" w:color="000000" w:fill="D9E1F2"/>
            <w:noWrap/>
            <w:vAlign w:val="bottom"/>
            <w:hideMark/>
          </w:tcPr>
          <w:p w14:paraId="4EF468B6"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$15.4</w:t>
            </w:r>
          </w:p>
        </w:tc>
        <w:tc>
          <w:tcPr>
            <w:tcW w:w="341" w:type="pct"/>
            <w:tcBorders>
              <w:top w:val="nil"/>
              <w:left w:val="nil"/>
              <w:bottom w:val="single" w:sz="4" w:space="0" w:color="auto"/>
              <w:right w:val="single" w:sz="4" w:space="0" w:color="auto"/>
            </w:tcBorders>
            <w:shd w:val="clear" w:color="000000" w:fill="D9E1F2"/>
            <w:noWrap/>
            <w:vAlign w:val="bottom"/>
            <w:hideMark/>
          </w:tcPr>
          <w:p w14:paraId="1161E33D"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$15.7</w:t>
            </w:r>
          </w:p>
        </w:tc>
        <w:tc>
          <w:tcPr>
            <w:tcW w:w="341" w:type="pct"/>
            <w:tcBorders>
              <w:top w:val="nil"/>
              <w:left w:val="nil"/>
              <w:bottom w:val="single" w:sz="4" w:space="0" w:color="auto"/>
              <w:right w:val="single" w:sz="4" w:space="0" w:color="auto"/>
            </w:tcBorders>
            <w:shd w:val="clear" w:color="000000" w:fill="D9E1F2"/>
            <w:noWrap/>
            <w:vAlign w:val="bottom"/>
            <w:hideMark/>
          </w:tcPr>
          <w:p w14:paraId="73575BD2"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$15.9</w:t>
            </w:r>
          </w:p>
        </w:tc>
      </w:tr>
      <w:tr w:rsidR="00A356B6" w:rsidRPr="003C4A41" w14:paraId="69BC1383"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D9E1F2"/>
            <w:noWrap/>
            <w:vAlign w:val="bottom"/>
            <w:hideMark/>
          </w:tcPr>
          <w:p w14:paraId="05756EC4" w14:textId="77777777" w:rsidR="00FA2C09" w:rsidRPr="00FA2C09" w:rsidRDefault="00FA2C09" w:rsidP="00FA2C09">
            <w:pPr>
              <w:spacing w:after="0" w:line="240" w:lineRule="auto"/>
              <w:rPr>
                <w:rFonts w:asciiTheme="majorHAnsi" w:eastAsia="Times New Roman" w:hAnsiTheme="majorHAnsi"/>
                <w:color w:val="000000"/>
                <w:sz w:val="20"/>
                <w:szCs w:val="20"/>
              </w:rPr>
            </w:pPr>
            <w:proofErr w:type="gramStart"/>
            <w:r w:rsidRPr="00FA2C09">
              <w:rPr>
                <w:rFonts w:asciiTheme="majorHAnsi" w:eastAsia="Times New Roman" w:hAnsiTheme="majorHAnsi"/>
                <w:color w:val="000000"/>
                <w:sz w:val="20"/>
                <w:szCs w:val="20"/>
              </w:rPr>
              <w:t>NPV  benefits</w:t>
            </w:r>
            <w:proofErr w:type="gramEnd"/>
          </w:p>
        </w:tc>
        <w:tc>
          <w:tcPr>
            <w:tcW w:w="339" w:type="pct"/>
            <w:tcBorders>
              <w:top w:val="nil"/>
              <w:left w:val="nil"/>
              <w:bottom w:val="single" w:sz="4" w:space="0" w:color="auto"/>
              <w:right w:val="single" w:sz="4" w:space="0" w:color="auto"/>
            </w:tcBorders>
            <w:shd w:val="clear" w:color="000000" w:fill="D9E1F2"/>
            <w:noWrap/>
            <w:vAlign w:val="bottom"/>
            <w:hideMark/>
          </w:tcPr>
          <w:p w14:paraId="0527004A"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E1F2"/>
            <w:noWrap/>
            <w:vAlign w:val="bottom"/>
            <w:hideMark/>
          </w:tcPr>
          <w:p w14:paraId="4442DB5E"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$1.2</w:t>
            </w:r>
          </w:p>
        </w:tc>
        <w:tc>
          <w:tcPr>
            <w:tcW w:w="341" w:type="pct"/>
            <w:tcBorders>
              <w:top w:val="nil"/>
              <w:left w:val="nil"/>
              <w:bottom w:val="single" w:sz="4" w:space="0" w:color="auto"/>
              <w:right w:val="single" w:sz="4" w:space="0" w:color="auto"/>
            </w:tcBorders>
            <w:shd w:val="clear" w:color="000000" w:fill="D9E1F2"/>
            <w:noWrap/>
            <w:vAlign w:val="bottom"/>
            <w:hideMark/>
          </w:tcPr>
          <w:p w14:paraId="53E67FBC"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$2.1</w:t>
            </w:r>
          </w:p>
        </w:tc>
        <w:tc>
          <w:tcPr>
            <w:tcW w:w="341" w:type="pct"/>
            <w:tcBorders>
              <w:top w:val="nil"/>
              <w:left w:val="nil"/>
              <w:bottom w:val="single" w:sz="4" w:space="0" w:color="auto"/>
              <w:right w:val="single" w:sz="4" w:space="0" w:color="auto"/>
            </w:tcBorders>
            <w:shd w:val="clear" w:color="000000" w:fill="D9E1F2"/>
            <w:noWrap/>
            <w:vAlign w:val="bottom"/>
            <w:hideMark/>
          </w:tcPr>
          <w:p w14:paraId="4CBF404A"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$3.7</w:t>
            </w:r>
          </w:p>
        </w:tc>
        <w:tc>
          <w:tcPr>
            <w:tcW w:w="341" w:type="pct"/>
            <w:tcBorders>
              <w:top w:val="nil"/>
              <w:left w:val="nil"/>
              <w:bottom w:val="single" w:sz="4" w:space="0" w:color="auto"/>
              <w:right w:val="single" w:sz="4" w:space="0" w:color="auto"/>
            </w:tcBorders>
            <w:shd w:val="clear" w:color="000000" w:fill="D9E1F2"/>
            <w:noWrap/>
            <w:vAlign w:val="bottom"/>
            <w:hideMark/>
          </w:tcPr>
          <w:p w14:paraId="60122D6C"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$5.0</w:t>
            </w:r>
          </w:p>
        </w:tc>
        <w:tc>
          <w:tcPr>
            <w:tcW w:w="341" w:type="pct"/>
            <w:tcBorders>
              <w:top w:val="nil"/>
              <w:left w:val="nil"/>
              <w:bottom w:val="single" w:sz="4" w:space="0" w:color="auto"/>
              <w:right w:val="single" w:sz="4" w:space="0" w:color="auto"/>
            </w:tcBorders>
            <w:shd w:val="clear" w:color="000000" w:fill="D9E1F2"/>
            <w:noWrap/>
            <w:vAlign w:val="bottom"/>
            <w:hideMark/>
          </w:tcPr>
          <w:p w14:paraId="34658092"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$7.6</w:t>
            </w:r>
          </w:p>
        </w:tc>
        <w:tc>
          <w:tcPr>
            <w:tcW w:w="341" w:type="pct"/>
            <w:tcBorders>
              <w:top w:val="nil"/>
              <w:left w:val="nil"/>
              <w:bottom w:val="single" w:sz="4" w:space="0" w:color="auto"/>
              <w:right w:val="single" w:sz="4" w:space="0" w:color="auto"/>
            </w:tcBorders>
            <w:shd w:val="clear" w:color="000000" w:fill="D9E1F2"/>
            <w:noWrap/>
            <w:vAlign w:val="bottom"/>
            <w:hideMark/>
          </w:tcPr>
          <w:p w14:paraId="35022FF1"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$6.9</w:t>
            </w:r>
          </w:p>
        </w:tc>
        <w:tc>
          <w:tcPr>
            <w:tcW w:w="341" w:type="pct"/>
            <w:tcBorders>
              <w:top w:val="nil"/>
              <w:left w:val="nil"/>
              <w:bottom w:val="single" w:sz="4" w:space="0" w:color="auto"/>
              <w:right w:val="single" w:sz="4" w:space="0" w:color="auto"/>
            </w:tcBorders>
            <w:shd w:val="clear" w:color="000000" w:fill="D9E1F2"/>
            <w:noWrap/>
            <w:vAlign w:val="bottom"/>
            <w:hideMark/>
          </w:tcPr>
          <w:p w14:paraId="2FF5EE4B"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$6.2</w:t>
            </w:r>
          </w:p>
        </w:tc>
        <w:tc>
          <w:tcPr>
            <w:tcW w:w="341" w:type="pct"/>
            <w:tcBorders>
              <w:top w:val="nil"/>
              <w:left w:val="nil"/>
              <w:bottom w:val="single" w:sz="4" w:space="0" w:color="auto"/>
              <w:right w:val="single" w:sz="4" w:space="0" w:color="auto"/>
            </w:tcBorders>
            <w:shd w:val="clear" w:color="000000" w:fill="D9E1F2"/>
            <w:noWrap/>
            <w:vAlign w:val="bottom"/>
            <w:hideMark/>
          </w:tcPr>
          <w:p w14:paraId="08C38080"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$5.6</w:t>
            </w:r>
          </w:p>
        </w:tc>
        <w:tc>
          <w:tcPr>
            <w:tcW w:w="341" w:type="pct"/>
            <w:tcBorders>
              <w:top w:val="nil"/>
              <w:left w:val="nil"/>
              <w:bottom w:val="single" w:sz="4" w:space="0" w:color="auto"/>
              <w:right w:val="single" w:sz="4" w:space="0" w:color="auto"/>
            </w:tcBorders>
            <w:shd w:val="clear" w:color="000000" w:fill="D9E1F2"/>
            <w:noWrap/>
            <w:vAlign w:val="bottom"/>
            <w:hideMark/>
          </w:tcPr>
          <w:p w14:paraId="4F256C64"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$5.1</w:t>
            </w:r>
          </w:p>
        </w:tc>
      </w:tr>
      <w:tr w:rsidR="00A356B6" w:rsidRPr="003C4A41" w14:paraId="0854DC65"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4472C4"/>
            <w:noWrap/>
            <w:vAlign w:val="bottom"/>
            <w:hideMark/>
          </w:tcPr>
          <w:p w14:paraId="6F458AF6" w14:textId="77777777" w:rsidR="00FA2C09" w:rsidRPr="00FA2C09" w:rsidRDefault="00FA2C09" w:rsidP="00FA2C09">
            <w:pPr>
              <w:spacing w:after="0" w:line="240" w:lineRule="auto"/>
              <w:jc w:val="center"/>
              <w:rPr>
                <w:rFonts w:asciiTheme="majorHAnsi" w:eastAsia="Times New Roman" w:hAnsiTheme="majorHAnsi"/>
                <w:b/>
                <w:bCs/>
                <w:color w:val="FFFFFF"/>
                <w:sz w:val="20"/>
                <w:szCs w:val="20"/>
              </w:rPr>
            </w:pPr>
            <w:r w:rsidRPr="00FA2C09">
              <w:rPr>
                <w:rFonts w:asciiTheme="majorHAnsi" w:eastAsia="Times New Roman" w:hAnsiTheme="majorHAnsi"/>
                <w:b/>
                <w:bCs/>
                <w:color w:val="FFFFFF"/>
                <w:sz w:val="20"/>
                <w:szCs w:val="20"/>
              </w:rPr>
              <w:t>COSTS</w:t>
            </w:r>
          </w:p>
        </w:tc>
        <w:tc>
          <w:tcPr>
            <w:tcW w:w="339" w:type="pct"/>
            <w:tcBorders>
              <w:top w:val="nil"/>
              <w:left w:val="nil"/>
              <w:bottom w:val="single" w:sz="4" w:space="0" w:color="auto"/>
              <w:right w:val="single" w:sz="4" w:space="0" w:color="auto"/>
            </w:tcBorders>
            <w:shd w:val="clear" w:color="000000" w:fill="4472C4"/>
            <w:noWrap/>
            <w:vAlign w:val="bottom"/>
            <w:hideMark/>
          </w:tcPr>
          <w:p w14:paraId="59F101AB"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c>
          <w:tcPr>
            <w:tcW w:w="341" w:type="pct"/>
            <w:tcBorders>
              <w:top w:val="nil"/>
              <w:left w:val="nil"/>
              <w:bottom w:val="single" w:sz="4" w:space="0" w:color="auto"/>
              <w:right w:val="single" w:sz="4" w:space="0" w:color="auto"/>
            </w:tcBorders>
            <w:shd w:val="clear" w:color="000000" w:fill="4472C4"/>
            <w:noWrap/>
            <w:vAlign w:val="bottom"/>
            <w:hideMark/>
          </w:tcPr>
          <w:p w14:paraId="0DD9D22B"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c>
          <w:tcPr>
            <w:tcW w:w="341" w:type="pct"/>
            <w:tcBorders>
              <w:top w:val="nil"/>
              <w:left w:val="nil"/>
              <w:bottom w:val="single" w:sz="4" w:space="0" w:color="auto"/>
              <w:right w:val="single" w:sz="4" w:space="0" w:color="auto"/>
            </w:tcBorders>
            <w:shd w:val="clear" w:color="000000" w:fill="4472C4"/>
            <w:noWrap/>
            <w:vAlign w:val="bottom"/>
            <w:hideMark/>
          </w:tcPr>
          <w:p w14:paraId="78607550"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c>
          <w:tcPr>
            <w:tcW w:w="341" w:type="pct"/>
            <w:tcBorders>
              <w:top w:val="nil"/>
              <w:left w:val="nil"/>
              <w:bottom w:val="single" w:sz="4" w:space="0" w:color="auto"/>
              <w:right w:val="single" w:sz="4" w:space="0" w:color="auto"/>
            </w:tcBorders>
            <w:shd w:val="clear" w:color="000000" w:fill="4472C4"/>
            <w:noWrap/>
            <w:vAlign w:val="bottom"/>
            <w:hideMark/>
          </w:tcPr>
          <w:p w14:paraId="27817906"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c>
          <w:tcPr>
            <w:tcW w:w="341" w:type="pct"/>
            <w:tcBorders>
              <w:top w:val="nil"/>
              <w:left w:val="nil"/>
              <w:bottom w:val="single" w:sz="4" w:space="0" w:color="auto"/>
              <w:right w:val="single" w:sz="4" w:space="0" w:color="auto"/>
            </w:tcBorders>
            <w:shd w:val="clear" w:color="000000" w:fill="4472C4"/>
            <w:noWrap/>
            <w:vAlign w:val="bottom"/>
            <w:hideMark/>
          </w:tcPr>
          <w:p w14:paraId="2D0C9181"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c>
          <w:tcPr>
            <w:tcW w:w="341" w:type="pct"/>
            <w:tcBorders>
              <w:top w:val="nil"/>
              <w:left w:val="nil"/>
              <w:bottom w:val="single" w:sz="4" w:space="0" w:color="auto"/>
              <w:right w:val="single" w:sz="4" w:space="0" w:color="auto"/>
            </w:tcBorders>
            <w:shd w:val="clear" w:color="000000" w:fill="4472C4"/>
            <w:noWrap/>
            <w:vAlign w:val="bottom"/>
            <w:hideMark/>
          </w:tcPr>
          <w:p w14:paraId="5636CFCA"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c>
          <w:tcPr>
            <w:tcW w:w="341" w:type="pct"/>
            <w:tcBorders>
              <w:top w:val="nil"/>
              <w:left w:val="nil"/>
              <w:bottom w:val="single" w:sz="4" w:space="0" w:color="auto"/>
              <w:right w:val="single" w:sz="4" w:space="0" w:color="auto"/>
            </w:tcBorders>
            <w:shd w:val="clear" w:color="000000" w:fill="4472C4"/>
            <w:noWrap/>
            <w:vAlign w:val="bottom"/>
            <w:hideMark/>
          </w:tcPr>
          <w:p w14:paraId="0FCE4EA1"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c>
          <w:tcPr>
            <w:tcW w:w="341" w:type="pct"/>
            <w:tcBorders>
              <w:top w:val="nil"/>
              <w:left w:val="nil"/>
              <w:bottom w:val="single" w:sz="4" w:space="0" w:color="auto"/>
              <w:right w:val="single" w:sz="4" w:space="0" w:color="auto"/>
            </w:tcBorders>
            <w:shd w:val="clear" w:color="000000" w:fill="4472C4"/>
            <w:noWrap/>
            <w:vAlign w:val="bottom"/>
            <w:hideMark/>
          </w:tcPr>
          <w:p w14:paraId="78AB2C95"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c>
          <w:tcPr>
            <w:tcW w:w="341" w:type="pct"/>
            <w:tcBorders>
              <w:top w:val="nil"/>
              <w:left w:val="nil"/>
              <w:bottom w:val="single" w:sz="4" w:space="0" w:color="auto"/>
              <w:right w:val="single" w:sz="4" w:space="0" w:color="auto"/>
            </w:tcBorders>
            <w:shd w:val="clear" w:color="000000" w:fill="4472C4"/>
            <w:noWrap/>
            <w:vAlign w:val="bottom"/>
            <w:hideMark/>
          </w:tcPr>
          <w:p w14:paraId="59DA55E0"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c>
          <w:tcPr>
            <w:tcW w:w="341" w:type="pct"/>
            <w:tcBorders>
              <w:top w:val="nil"/>
              <w:left w:val="nil"/>
              <w:bottom w:val="single" w:sz="4" w:space="0" w:color="auto"/>
              <w:right w:val="single" w:sz="4" w:space="0" w:color="auto"/>
            </w:tcBorders>
            <w:shd w:val="clear" w:color="000000" w:fill="4472C4"/>
            <w:noWrap/>
            <w:vAlign w:val="bottom"/>
            <w:hideMark/>
          </w:tcPr>
          <w:p w14:paraId="281D550F" w14:textId="77777777" w:rsidR="00FA2C09" w:rsidRPr="00FA2C09" w:rsidRDefault="00FA2C09" w:rsidP="00FA2C09">
            <w:pPr>
              <w:spacing w:after="0" w:line="240" w:lineRule="auto"/>
              <w:jc w:val="center"/>
              <w:rPr>
                <w:rFonts w:asciiTheme="majorHAnsi" w:eastAsia="Times New Roman" w:hAnsiTheme="majorHAnsi"/>
                <w:color w:val="FFFFFF"/>
                <w:sz w:val="20"/>
                <w:szCs w:val="20"/>
              </w:rPr>
            </w:pPr>
            <w:r w:rsidRPr="00FA2C09">
              <w:rPr>
                <w:rFonts w:asciiTheme="majorHAnsi" w:eastAsia="Times New Roman" w:hAnsiTheme="majorHAnsi"/>
                <w:color w:val="FFFFFF"/>
                <w:sz w:val="20"/>
                <w:szCs w:val="20"/>
              </w:rPr>
              <w:t> </w:t>
            </w:r>
          </w:p>
        </w:tc>
      </w:tr>
      <w:tr w:rsidR="00A356B6" w:rsidRPr="003C4A41" w14:paraId="1F509AEF"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D9D9D9"/>
            <w:noWrap/>
            <w:vAlign w:val="bottom"/>
            <w:hideMark/>
          </w:tcPr>
          <w:p w14:paraId="3A97CE28"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Investment Loan</w:t>
            </w:r>
          </w:p>
        </w:tc>
        <w:tc>
          <w:tcPr>
            <w:tcW w:w="339" w:type="pct"/>
            <w:tcBorders>
              <w:top w:val="nil"/>
              <w:left w:val="nil"/>
              <w:bottom w:val="single" w:sz="4" w:space="0" w:color="auto"/>
              <w:right w:val="single" w:sz="4" w:space="0" w:color="auto"/>
            </w:tcBorders>
            <w:shd w:val="clear" w:color="000000" w:fill="D9D9D9"/>
            <w:noWrap/>
            <w:vAlign w:val="bottom"/>
            <w:hideMark/>
          </w:tcPr>
          <w:p w14:paraId="6CCCA899"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026CEE25"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27F8BEF6"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0CC29BB8"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20DC9CBD"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4A75CFA8"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24AC476F"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003D3A48"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47F17E2C"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D9D9"/>
            <w:noWrap/>
            <w:vAlign w:val="bottom"/>
            <w:hideMark/>
          </w:tcPr>
          <w:p w14:paraId="168249A9"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r>
      <w:tr w:rsidR="00A356B6" w:rsidRPr="003C4A41" w14:paraId="5DE2B4BB"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725481B0" w14:textId="77777777" w:rsidR="00FA2C09" w:rsidRPr="00FA2C09" w:rsidRDefault="00FA2C09" w:rsidP="00FA2C09">
            <w:pPr>
              <w:spacing w:after="0" w:line="240" w:lineRule="auto"/>
              <w:ind w:firstLineChars="100" w:firstLine="201"/>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Government connectivity</w:t>
            </w:r>
          </w:p>
        </w:tc>
        <w:tc>
          <w:tcPr>
            <w:tcW w:w="339" w:type="pct"/>
            <w:tcBorders>
              <w:top w:val="nil"/>
              <w:left w:val="nil"/>
              <w:bottom w:val="single" w:sz="4" w:space="0" w:color="auto"/>
              <w:right w:val="single" w:sz="4" w:space="0" w:color="auto"/>
            </w:tcBorders>
            <w:shd w:val="clear" w:color="auto" w:fill="auto"/>
            <w:noWrap/>
            <w:vAlign w:val="bottom"/>
            <w:hideMark/>
          </w:tcPr>
          <w:p w14:paraId="2F0025FD"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-$1.6</w:t>
            </w:r>
          </w:p>
        </w:tc>
        <w:tc>
          <w:tcPr>
            <w:tcW w:w="341" w:type="pct"/>
            <w:tcBorders>
              <w:top w:val="nil"/>
              <w:left w:val="nil"/>
              <w:bottom w:val="single" w:sz="4" w:space="0" w:color="auto"/>
              <w:right w:val="single" w:sz="4" w:space="0" w:color="auto"/>
            </w:tcBorders>
            <w:shd w:val="clear" w:color="auto" w:fill="auto"/>
            <w:noWrap/>
            <w:vAlign w:val="bottom"/>
            <w:hideMark/>
          </w:tcPr>
          <w:p w14:paraId="33BE27DD"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-$1.7</w:t>
            </w:r>
          </w:p>
        </w:tc>
        <w:tc>
          <w:tcPr>
            <w:tcW w:w="341" w:type="pct"/>
            <w:tcBorders>
              <w:top w:val="nil"/>
              <w:left w:val="nil"/>
              <w:bottom w:val="single" w:sz="4" w:space="0" w:color="auto"/>
              <w:right w:val="single" w:sz="4" w:space="0" w:color="auto"/>
            </w:tcBorders>
            <w:shd w:val="clear" w:color="auto" w:fill="auto"/>
            <w:noWrap/>
            <w:vAlign w:val="bottom"/>
            <w:hideMark/>
          </w:tcPr>
          <w:p w14:paraId="210C11AB"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-$2.2</w:t>
            </w:r>
          </w:p>
        </w:tc>
        <w:tc>
          <w:tcPr>
            <w:tcW w:w="341" w:type="pct"/>
            <w:tcBorders>
              <w:top w:val="nil"/>
              <w:left w:val="nil"/>
              <w:bottom w:val="single" w:sz="4" w:space="0" w:color="auto"/>
              <w:right w:val="single" w:sz="4" w:space="0" w:color="auto"/>
            </w:tcBorders>
            <w:shd w:val="clear" w:color="auto" w:fill="auto"/>
            <w:noWrap/>
            <w:vAlign w:val="bottom"/>
            <w:hideMark/>
          </w:tcPr>
          <w:p w14:paraId="670E926D"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-$2.0</w:t>
            </w:r>
          </w:p>
        </w:tc>
        <w:tc>
          <w:tcPr>
            <w:tcW w:w="341" w:type="pct"/>
            <w:tcBorders>
              <w:top w:val="nil"/>
              <w:left w:val="nil"/>
              <w:bottom w:val="single" w:sz="4" w:space="0" w:color="auto"/>
              <w:right w:val="single" w:sz="4" w:space="0" w:color="auto"/>
            </w:tcBorders>
            <w:shd w:val="clear" w:color="auto" w:fill="auto"/>
            <w:noWrap/>
            <w:vAlign w:val="bottom"/>
            <w:hideMark/>
          </w:tcPr>
          <w:p w14:paraId="3514607A"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-$1.1</w:t>
            </w:r>
          </w:p>
        </w:tc>
        <w:tc>
          <w:tcPr>
            <w:tcW w:w="341" w:type="pct"/>
            <w:tcBorders>
              <w:top w:val="nil"/>
              <w:left w:val="nil"/>
              <w:bottom w:val="single" w:sz="4" w:space="0" w:color="auto"/>
              <w:right w:val="single" w:sz="4" w:space="0" w:color="auto"/>
            </w:tcBorders>
            <w:shd w:val="clear" w:color="auto" w:fill="auto"/>
            <w:noWrap/>
            <w:vAlign w:val="bottom"/>
            <w:hideMark/>
          </w:tcPr>
          <w:p w14:paraId="69C5EBFA"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-$1.9</w:t>
            </w:r>
          </w:p>
        </w:tc>
        <w:tc>
          <w:tcPr>
            <w:tcW w:w="341" w:type="pct"/>
            <w:tcBorders>
              <w:top w:val="nil"/>
              <w:left w:val="nil"/>
              <w:bottom w:val="single" w:sz="4" w:space="0" w:color="auto"/>
              <w:right w:val="single" w:sz="4" w:space="0" w:color="auto"/>
            </w:tcBorders>
            <w:shd w:val="clear" w:color="auto" w:fill="auto"/>
            <w:noWrap/>
            <w:vAlign w:val="bottom"/>
            <w:hideMark/>
          </w:tcPr>
          <w:p w14:paraId="68FAD6D8"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7A11146D"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7C499261"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2D818BF3"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w:t>
            </w:r>
          </w:p>
        </w:tc>
      </w:tr>
      <w:tr w:rsidR="00A356B6" w:rsidRPr="003C4A41" w14:paraId="60C08E27"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5D3C4066" w14:textId="77777777" w:rsidR="00FA2C09" w:rsidRPr="00FA2C09" w:rsidRDefault="00FA2C09" w:rsidP="00FA2C09">
            <w:pPr>
              <w:spacing w:after="0" w:line="240" w:lineRule="auto"/>
              <w:ind w:firstLineChars="100" w:firstLine="201"/>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MLSS</w:t>
            </w:r>
          </w:p>
        </w:tc>
        <w:tc>
          <w:tcPr>
            <w:tcW w:w="339" w:type="pct"/>
            <w:tcBorders>
              <w:top w:val="nil"/>
              <w:left w:val="nil"/>
              <w:bottom w:val="single" w:sz="4" w:space="0" w:color="auto"/>
              <w:right w:val="single" w:sz="4" w:space="0" w:color="auto"/>
            </w:tcBorders>
            <w:shd w:val="clear" w:color="auto" w:fill="auto"/>
            <w:noWrap/>
            <w:vAlign w:val="bottom"/>
            <w:hideMark/>
          </w:tcPr>
          <w:p w14:paraId="6B7F7A6B"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-$0.3</w:t>
            </w:r>
          </w:p>
        </w:tc>
        <w:tc>
          <w:tcPr>
            <w:tcW w:w="341" w:type="pct"/>
            <w:tcBorders>
              <w:top w:val="nil"/>
              <w:left w:val="nil"/>
              <w:bottom w:val="single" w:sz="4" w:space="0" w:color="auto"/>
              <w:right w:val="single" w:sz="4" w:space="0" w:color="auto"/>
            </w:tcBorders>
            <w:shd w:val="clear" w:color="auto" w:fill="auto"/>
            <w:noWrap/>
            <w:vAlign w:val="bottom"/>
            <w:hideMark/>
          </w:tcPr>
          <w:p w14:paraId="14885442"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-$0.4</w:t>
            </w:r>
          </w:p>
        </w:tc>
        <w:tc>
          <w:tcPr>
            <w:tcW w:w="341" w:type="pct"/>
            <w:tcBorders>
              <w:top w:val="nil"/>
              <w:left w:val="nil"/>
              <w:bottom w:val="single" w:sz="4" w:space="0" w:color="auto"/>
              <w:right w:val="single" w:sz="4" w:space="0" w:color="auto"/>
            </w:tcBorders>
            <w:shd w:val="clear" w:color="auto" w:fill="auto"/>
            <w:noWrap/>
            <w:vAlign w:val="bottom"/>
            <w:hideMark/>
          </w:tcPr>
          <w:p w14:paraId="4D152558"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-$0.3</w:t>
            </w:r>
          </w:p>
        </w:tc>
        <w:tc>
          <w:tcPr>
            <w:tcW w:w="341" w:type="pct"/>
            <w:tcBorders>
              <w:top w:val="nil"/>
              <w:left w:val="nil"/>
              <w:bottom w:val="single" w:sz="4" w:space="0" w:color="auto"/>
              <w:right w:val="single" w:sz="4" w:space="0" w:color="auto"/>
            </w:tcBorders>
            <w:shd w:val="clear" w:color="auto" w:fill="auto"/>
            <w:noWrap/>
            <w:vAlign w:val="bottom"/>
            <w:hideMark/>
          </w:tcPr>
          <w:p w14:paraId="3F4671BE"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-$0.3</w:t>
            </w:r>
          </w:p>
        </w:tc>
        <w:tc>
          <w:tcPr>
            <w:tcW w:w="341" w:type="pct"/>
            <w:tcBorders>
              <w:top w:val="nil"/>
              <w:left w:val="nil"/>
              <w:bottom w:val="single" w:sz="4" w:space="0" w:color="auto"/>
              <w:right w:val="single" w:sz="4" w:space="0" w:color="auto"/>
            </w:tcBorders>
            <w:shd w:val="clear" w:color="auto" w:fill="auto"/>
            <w:noWrap/>
            <w:vAlign w:val="bottom"/>
            <w:hideMark/>
          </w:tcPr>
          <w:p w14:paraId="0C865886"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-$0.2</w:t>
            </w:r>
          </w:p>
        </w:tc>
        <w:tc>
          <w:tcPr>
            <w:tcW w:w="341" w:type="pct"/>
            <w:tcBorders>
              <w:top w:val="nil"/>
              <w:left w:val="nil"/>
              <w:bottom w:val="single" w:sz="4" w:space="0" w:color="auto"/>
              <w:right w:val="single" w:sz="4" w:space="0" w:color="auto"/>
            </w:tcBorders>
            <w:shd w:val="clear" w:color="auto" w:fill="auto"/>
            <w:noWrap/>
            <w:vAlign w:val="bottom"/>
            <w:hideMark/>
          </w:tcPr>
          <w:p w14:paraId="18FEBFA2"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-$0.2</w:t>
            </w:r>
          </w:p>
        </w:tc>
        <w:tc>
          <w:tcPr>
            <w:tcW w:w="341" w:type="pct"/>
            <w:tcBorders>
              <w:top w:val="nil"/>
              <w:left w:val="nil"/>
              <w:bottom w:val="single" w:sz="4" w:space="0" w:color="auto"/>
              <w:right w:val="single" w:sz="4" w:space="0" w:color="auto"/>
            </w:tcBorders>
            <w:shd w:val="clear" w:color="auto" w:fill="auto"/>
            <w:noWrap/>
            <w:vAlign w:val="bottom"/>
            <w:hideMark/>
          </w:tcPr>
          <w:p w14:paraId="000A711D"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2BA20F0C"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03280AF8"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32397169"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r>
      <w:tr w:rsidR="00A356B6" w:rsidRPr="003C4A41" w14:paraId="18FAA021"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auto" w:fill="auto"/>
            <w:noWrap/>
            <w:vAlign w:val="bottom"/>
            <w:hideMark/>
          </w:tcPr>
          <w:p w14:paraId="561A6A2C" w14:textId="77777777" w:rsidR="00FA2C09" w:rsidRPr="00FA2C09" w:rsidRDefault="00FA2C09" w:rsidP="00FA2C09">
            <w:pPr>
              <w:spacing w:after="0" w:line="240" w:lineRule="auto"/>
              <w:ind w:firstLineChars="100" w:firstLine="201"/>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 xml:space="preserve">Other components </w:t>
            </w:r>
          </w:p>
        </w:tc>
        <w:tc>
          <w:tcPr>
            <w:tcW w:w="339" w:type="pct"/>
            <w:tcBorders>
              <w:top w:val="nil"/>
              <w:left w:val="nil"/>
              <w:bottom w:val="single" w:sz="4" w:space="0" w:color="auto"/>
              <w:right w:val="single" w:sz="4" w:space="0" w:color="auto"/>
            </w:tcBorders>
            <w:shd w:val="clear" w:color="auto" w:fill="auto"/>
            <w:noWrap/>
            <w:vAlign w:val="bottom"/>
            <w:hideMark/>
          </w:tcPr>
          <w:p w14:paraId="4E680B6D"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-$8.1</w:t>
            </w:r>
          </w:p>
        </w:tc>
        <w:tc>
          <w:tcPr>
            <w:tcW w:w="341" w:type="pct"/>
            <w:tcBorders>
              <w:top w:val="nil"/>
              <w:left w:val="nil"/>
              <w:bottom w:val="single" w:sz="4" w:space="0" w:color="auto"/>
              <w:right w:val="single" w:sz="4" w:space="0" w:color="auto"/>
            </w:tcBorders>
            <w:shd w:val="clear" w:color="auto" w:fill="auto"/>
            <w:noWrap/>
            <w:vAlign w:val="bottom"/>
            <w:hideMark/>
          </w:tcPr>
          <w:p w14:paraId="088B2E97"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-$4.1</w:t>
            </w:r>
          </w:p>
        </w:tc>
        <w:tc>
          <w:tcPr>
            <w:tcW w:w="341" w:type="pct"/>
            <w:tcBorders>
              <w:top w:val="nil"/>
              <w:left w:val="nil"/>
              <w:bottom w:val="single" w:sz="4" w:space="0" w:color="auto"/>
              <w:right w:val="single" w:sz="4" w:space="0" w:color="auto"/>
            </w:tcBorders>
            <w:shd w:val="clear" w:color="auto" w:fill="auto"/>
            <w:noWrap/>
            <w:vAlign w:val="bottom"/>
            <w:hideMark/>
          </w:tcPr>
          <w:p w14:paraId="5E871019"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-$5.</w:t>
            </w:r>
            <w:r w:rsidR="008B679F">
              <w:rPr>
                <w:rFonts w:asciiTheme="majorHAnsi" w:eastAsia="Times New Roman" w:hAnsiTheme="majorHAnsi"/>
                <w:b/>
                <w:bCs/>
                <w:color w:val="000000"/>
                <w:sz w:val="20"/>
                <w:szCs w:val="20"/>
              </w:rPr>
              <w:t>3</w:t>
            </w:r>
          </w:p>
        </w:tc>
        <w:tc>
          <w:tcPr>
            <w:tcW w:w="341" w:type="pct"/>
            <w:tcBorders>
              <w:top w:val="nil"/>
              <w:left w:val="nil"/>
              <w:bottom w:val="single" w:sz="4" w:space="0" w:color="auto"/>
              <w:right w:val="single" w:sz="4" w:space="0" w:color="auto"/>
            </w:tcBorders>
            <w:shd w:val="clear" w:color="auto" w:fill="auto"/>
            <w:noWrap/>
            <w:vAlign w:val="bottom"/>
            <w:hideMark/>
          </w:tcPr>
          <w:p w14:paraId="7E818697"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-$6.7</w:t>
            </w:r>
          </w:p>
        </w:tc>
        <w:tc>
          <w:tcPr>
            <w:tcW w:w="341" w:type="pct"/>
            <w:tcBorders>
              <w:top w:val="nil"/>
              <w:left w:val="nil"/>
              <w:bottom w:val="single" w:sz="4" w:space="0" w:color="auto"/>
              <w:right w:val="single" w:sz="4" w:space="0" w:color="auto"/>
            </w:tcBorders>
            <w:shd w:val="clear" w:color="auto" w:fill="auto"/>
            <w:noWrap/>
            <w:vAlign w:val="bottom"/>
            <w:hideMark/>
          </w:tcPr>
          <w:p w14:paraId="4A154431"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-$6.4</w:t>
            </w:r>
          </w:p>
        </w:tc>
        <w:tc>
          <w:tcPr>
            <w:tcW w:w="341" w:type="pct"/>
            <w:tcBorders>
              <w:top w:val="nil"/>
              <w:left w:val="nil"/>
              <w:bottom w:val="single" w:sz="4" w:space="0" w:color="auto"/>
              <w:right w:val="single" w:sz="4" w:space="0" w:color="auto"/>
            </w:tcBorders>
            <w:shd w:val="clear" w:color="auto" w:fill="auto"/>
            <w:noWrap/>
            <w:vAlign w:val="bottom"/>
            <w:hideMark/>
          </w:tcPr>
          <w:p w14:paraId="2CE5F706"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-$7.</w:t>
            </w:r>
            <w:r w:rsidR="000B11F9">
              <w:rPr>
                <w:rFonts w:asciiTheme="majorHAnsi" w:eastAsia="Times New Roman" w:hAnsiTheme="majorHAnsi"/>
                <w:b/>
                <w:bCs/>
                <w:color w:val="000000"/>
                <w:sz w:val="20"/>
                <w:szCs w:val="20"/>
              </w:rPr>
              <w:t>2</w:t>
            </w:r>
          </w:p>
        </w:tc>
        <w:tc>
          <w:tcPr>
            <w:tcW w:w="341" w:type="pct"/>
            <w:tcBorders>
              <w:top w:val="nil"/>
              <w:left w:val="nil"/>
              <w:bottom w:val="single" w:sz="4" w:space="0" w:color="auto"/>
              <w:right w:val="single" w:sz="4" w:space="0" w:color="auto"/>
            </w:tcBorders>
            <w:shd w:val="clear" w:color="auto" w:fill="auto"/>
            <w:noWrap/>
            <w:vAlign w:val="bottom"/>
            <w:hideMark/>
          </w:tcPr>
          <w:p w14:paraId="0D427840"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4A0BE546"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456786D8"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bottom"/>
            <w:hideMark/>
          </w:tcPr>
          <w:p w14:paraId="2FACF332"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r>
      <w:tr w:rsidR="00A356B6" w:rsidRPr="003C4A41" w14:paraId="6D9FE590"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D9E1F2"/>
            <w:noWrap/>
            <w:vAlign w:val="bottom"/>
            <w:hideMark/>
          </w:tcPr>
          <w:p w14:paraId="61DDD918"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Total Costs (USD)</w:t>
            </w:r>
          </w:p>
        </w:tc>
        <w:tc>
          <w:tcPr>
            <w:tcW w:w="339" w:type="pct"/>
            <w:tcBorders>
              <w:top w:val="nil"/>
              <w:left w:val="nil"/>
              <w:bottom w:val="single" w:sz="4" w:space="0" w:color="auto"/>
              <w:right w:val="single" w:sz="4" w:space="0" w:color="auto"/>
            </w:tcBorders>
            <w:shd w:val="clear" w:color="000000" w:fill="D9E1F2"/>
            <w:noWrap/>
            <w:vAlign w:val="bottom"/>
            <w:hideMark/>
          </w:tcPr>
          <w:p w14:paraId="16DE5606"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-$10.0</w:t>
            </w:r>
          </w:p>
        </w:tc>
        <w:tc>
          <w:tcPr>
            <w:tcW w:w="341" w:type="pct"/>
            <w:tcBorders>
              <w:top w:val="nil"/>
              <w:left w:val="nil"/>
              <w:bottom w:val="single" w:sz="4" w:space="0" w:color="auto"/>
              <w:right w:val="single" w:sz="4" w:space="0" w:color="auto"/>
            </w:tcBorders>
            <w:shd w:val="clear" w:color="000000" w:fill="D9E1F2"/>
            <w:noWrap/>
            <w:vAlign w:val="bottom"/>
            <w:hideMark/>
          </w:tcPr>
          <w:p w14:paraId="6A96D1A9"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-$6.2</w:t>
            </w:r>
          </w:p>
        </w:tc>
        <w:tc>
          <w:tcPr>
            <w:tcW w:w="341" w:type="pct"/>
            <w:tcBorders>
              <w:top w:val="nil"/>
              <w:left w:val="nil"/>
              <w:bottom w:val="single" w:sz="4" w:space="0" w:color="auto"/>
              <w:right w:val="single" w:sz="4" w:space="0" w:color="auto"/>
            </w:tcBorders>
            <w:shd w:val="clear" w:color="000000" w:fill="D9E1F2"/>
            <w:noWrap/>
            <w:vAlign w:val="bottom"/>
            <w:hideMark/>
          </w:tcPr>
          <w:p w14:paraId="36F6240D"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-$7.</w:t>
            </w:r>
            <w:r w:rsidR="000B11F9">
              <w:rPr>
                <w:rFonts w:asciiTheme="majorHAnsi" w:eastAsia="Times New Roman" w:hAnsiTheme="majorHAnsi"/>
                <w:b/>
                <w:bCs/>
                <w:color w:val="000000"/>
                <w:sz w:val="20"/>
                <w:szCs w:val="20"/>
              </w:rPr>
              <w:t>8</w:t>
            </w:r>
          </w:p>
        </w:tc>
        <w:tc>
          <w:tcPr>
            <w:tcW w:w="341" w:type="pct"/>
            <w:tcBorders>
              <w:top w:val="nil"/>
              <w:left w:val="nil"/>
              <w:bottom w:val="single" w:sz="4" w:space="0" w:color="auto"/>
              <w:right w:val="single" w:sz="4" w:space="0" w:color="auto"/>
            </w:tcBorders>
            <w:shd w:val="clear" w:color="000000" w:fill="D9E1F2"/>
            <w:noWrap/>
            <w:vAlign w:val="bottom"/>
            <w:hideMark/>
          </w:tcPr>
          <w:p w14:paraId="1BD1D088"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-$9.0</w:t>
            </w:r>
          </w:p>
        </w:tc>
        <w:tc>
          <w:tcPr>
            <w:tcW w:w="341" w:type="pct"/>
            <w:tcBorders>
              <w:top w:val="nil"/>
              <w:left w:val="nil"/>
              <w:bottom w:val="single" w:sz="4" w:space="0" w:color="auto"/>
              <w:right w:val="single" w:sz="4" w:space="0" w:color="auto"/>
            </w:tcBorders>
            <w:shd w:val="clear" w:color="000000" w:fill="D9E1F2"/>
            <w:noWrap/>
            <w:vAlign w:val="bottom"/>
            <w:hideMark/>
          </w:tcPr>
          <w:p w14:paraId="5B39A1A9"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-$7.7</w:t>
            </w:r>
          </w:p>
        </w:tc>
        <w:tc>
          <w:tcPr>
            <w:tcW w:w="341" w:type="pct"/>
            <w:tcBorders>
              <w:top w:val="nil"/>
              <w:left w:val="nil"/>
              <w:bottom w:val="single" w:sz="4" w:space="0" w:color="auto"/>
              <w:right w:val="single" w:sz="4" w:space="0" w:color="auto"/>
            </w:tcBorders>
            <w:shd w:val="clear" w:color="000000" w:fill="D9E1F2"/>
            <w:noWrap/>
            <w:vAlign w:val="bottom"/>
            <w:hideMark/>
          </w:tcPr>
          <w:p w14:paraId="4CFBA955" w14:textId="77777777" w:rsidR="00FA2C09" w:rsidRPr="00FA2C09" w:rsidRDefault="000B11F9" w:rsidP="00FA2C09">
            <w:pPr>
              <w:spacing w:after="0" w:line="240" w:lineRule="auto"/>
              <w:jc w:val="right"/>
              <w:rPr>
                <w:rFonts w:asciiTheme="majorHAnsi" w:eastAsia="Times New Roman" w:hAnsiTheme="majorHAnsi"/>
                <w:b/>
                <w:bCs/>
                <w:color w:val="000000"/>
                <w:sz w:val="20"/>
                <w:szCs w:val="20"/>
              </w:rPr>
            </w:pPr>
            <w:r>
              <w:rPr>
                <w:rFonts w:asciiTheme="majorHAnsi" w:eastAsia="Times New Roman" w:hAnsiTheme="majorHAnsi"/>
                <w:b/>
                <w:bCs/>
                <w:color w:val="000000"/>
                <w:sz w:val="20"/>
                <w:szCs w:val="20"/>
              </w:rPr>
              <w:t>-$9.3</w:t>
            </w:r>
          </w:p>
        </w:tc>
        <w:tc>
          <w:tcPr>
            <w:tcW w:w="341" w:type="pct"/>
            <w:tcBorders>
              <w:top w:val="nil"/>
              <w:left w:val="nil"/>
              <w:bottom w:val="single" w:sz="4" w:space="0" w:color="auto"/>
              <w:right w:val="single" w:sz="4" w:space="0" w:color="auto"/>
            </w:tcBorders>
            <w:shd w:val="clear" w:color="000000" w:fill="D9E1F2"/>
            <w:noWrap/>
            <w:vAlign w:val="bottom"/>
            <w:hideMark/>
          </w:tcPr>
          <w:p w14:paraId="6D9C1305"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E1F2"/>
            <w:noWrap/>
            <w:vAlign w:val="bottom"/>
            <w:hideMark/>
          </w:tcPr>
          <w:p w14:paraId="17928B4C"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E1F2"/>
            <w:noWrap/>
            <w:vAlign w:val="bottom"/>
            <w:hideMark/>
          </w:tcPr>
          <w:p w14:paraId="6BF6AC69"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c>
          <w:tcPr>
            <w:tcW w:w="341" w:type="pct"/>
            <w:tcBorders>
              <w:top w:val="nil"/>
              <w:left w:val="nil"/>
              <w:bottom w:val="single" w:sz="4" w:space="0" w:color="auto"/>
              <w:right w:val="single" w:sz="4" w:space="0" w:color="auto"/>
            </w:tcBorders>
            <w:shd w:val="clear" w:color="000000" w:fill="D9E1F2"/>
            <w:noWrap/>
            <w:vAlign w:val="bottom"/>
            <w:hideMark/>
          </w:tcPr>
          <w:p w14:paraId="7141351F"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 </w:t>
            </w:r>
          </w:p>
        </w:tc>
      </w:tr>
      <w:tr w:rsidR="00A356B6" w:rsidRPr="003C4A41" w14:paraId="4597BCFB"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D9E1F2"/>
            <w:noWrap/>
            <w:vAlign w:val="bottom"/>
            <w:hideMark/>
          </w:tcPr>
          <w:p w14:paraId="2A36B688"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Total Cash flow</w:t>
            </w:r>
          </w:p>
        </w:tc>
        <w:tc>
          <w:tcPr>
            <w:tcW w:w="339" w:type="pct"/>
            <w:tcBorders>
              <w:top w:val="nil"/>
              <w:left w:val="nil"/>
              <w:bottom w:val="single" w:sz="4" w:space="0" w:color="auto"/>
              <w:right w:val="single" w:sz="4" w:space="0" w:color="auto"/>
            </w:tcBorders>
            <w:shd w:val="clear" w:color="000000" w:fill="D9E1F2"/>
            <w:noWrap/>
            <w:vAlign w:val="bottom"/>
            <w:hideMark/>
          </w:tcPr>
          <w:p w14:paraId="10054491"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-$10.0</w:t>
            </w:r>
          </w:p>
        </w:tc>
        <w:tc>
          <w:tcPr>
            <w:tcW w:w="341" w:type="pct"/>
            <w:tcBorders>
              <w:top w:val="nil"/>
              <w:left w:val="nil"/>
              <w:bottom w:val="single" w:sz="4" w:space="0" w:color="auto"/>
              <w:right w:val="single" w:sz="4" w:space="0" w:color="auto"/>
            </w:tcBorders>
            <w:shd w:val="clear" w:color="000000" w:fill="D9E1F2"/>
            <w:noWrap/>
            <w:vAlign w:val="bottom"/>
            <w:hideMark/>
          </w:tcPr>
          <w:p w14:paraId="35243B41"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-$4.8</w:t>
            </w:r>
          </w:p>
        </w:tc>
        <w:tc>
          <w:tcPr>
            <w:tcW w:w="341" w:type="pct"/>
            <w:tcBorders>
              <w:top w:val="nil"/>
              <w:left w:val="nil"/>
              <w:bottom w:val="single" w:sz="4" w:space="0" w:color="auto"/>
              <w:right w:val="single" w:sz="4" w:space="0" w:color="auto"/>
            </w:tcBorders>
            <w:shd w:val="clear" w:color="000000" w:fill="D9E1F2"/>
            <w:noWrap/>
            <w:vAlign w:val="bottom"/>
            <w:hideMark/>
          </w:tcPr>
          <w:p w14:paraId="4A01F884"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w:t>
            </w:r>
            <w:r w:rsidR="000B11F9">
              <w:rPr>
                <w:rFonts w:asciiTheme="majorHAnsi" w:eastAsia="Times New Roman" w:hAnsiTheme="majorHAnsi"/>
                <w:color w:val="000000"/>
                <w:sz w:val="20"/>
                <w:szCs w:val="20"/>
              </w:rPr>
              <w:t>4</w:t>
            </w:r>
            <w:r w:rsidRPr="00FA2C09">
              <w:rPr>
                <w:rFonts w:asciiTheme="majorHAnsi" w:eastAsia="Times New Roman" w:hAnsiTheme="majorHAnsi"/>
                <w:color w:val="000000"/>
                <w:sz w:val="20"/>
                <w:szCs w:val="20"/>
              </w:rPr>
              <w:t>.</w:t>
            </w:r>
            <w:r w:rsidR="000B11F9">
              <w:rPr>
                <w:rFonts w:asciiTheme="majorHAnsi" w:eastAsia="Times New Roman" w:hAnsiTheme="majorHAnsi"/>
                <w:color w:val="000000"/>
                <w:sz w:val="20"/>
                <w:szCs w:val="20"/>
              </w:rPr>
              <w:t>9</w:t>
            </w:r>
          </w:p>
        </w:tc>
        <w:tc>
          <w:tcPr>
            <w:tcW w:w="341" w:type="pct"/>
            <w:tcBorders>
              <w:top w:val="nil"/>
              <w:left w:val="nil"/>
              <w:bottom w:val="single" w:sz="4" w:space="0" w:color="auto"/>
              <w:right w:val="single" w:sz="4" w:space="0" w:color="auto"/>
            </w:tcBorders>
            <w:shd w:val="clear" w:color="000000" w:fill="D9E1F2"/>
            <w:noWrap/>
            <w:vAlign w:val="bottom"/>
            <w:hideMark/>
          </w:tcPr>
          <w:p w14:paraId="48A7B9DE"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-$3.1</w:t>
            </w:r>
          </w:p>
        </w:tc>
        <w:tc>
          <w:tcPr>
            <w:tcW w:w="341" w:type="pct"/>
            <w:tcBorders>
              <w:top w:val="nil"/>
              <w:left w:val="nil"/>
              <w:bottom w:val="single" w:sz="4" w:space="0" w:color="auto"/>
              <w:right w:val="single" w:sz="4" w:space="0" w:color="auto"/>
            </w:tcBorders>
            <w:shd w:val="clear" w:color="000000" w:fill="D9E1F2"/>
            <w:noWrap/>
            <w:vAlign w:val="bottom"/>
            <w:hideMark/>
          </w:tcPr>
          <w:p w14:paraId="65925249"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$1.2</w:t>
            </w:r>
          </w:p>
        </w:tc>
        <w:tc>
          <w:tcPr>
            <w:tcW w:w="341" w:type="pct"/>
            <w:tcBorders>
              <w:top w:val="nil"/>
              <w:left w:val="nil"/>
              <w:bottom w:val="single" w:sz="4" w:space="0" w:color="auto"/>
              <w:right w:val="single" w:sz="4" w:space="0" w:color="auto"/>
            </w:tcBorders>
            <w:shd w:val="clear" w:color="000000" w:fill="D9E1F2"/>
            <w:noWrap/>
            <w:vAlign w:val="bottom"/>
            <w:hideMark/>
          </w:tcPr>
          <w:p w14:paraId="396BB627"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$5.</w:t>
            </w:r>
            <w:r w:rsidR="000B11F9">
              <w:rPr>
                <w:rFonts w:asciiTheme="majorHAnsi" w:eastAsia="Times New Roman" w:hAnsiTheme="majorHAnsi"/>
                <w:color w:val="000000"/>
                <w:sz w:val="20"/>
                <w:szCs w:val="20"/>
              </w:rPr>
              <w:t>6</w:t>
            </w:r>
          </w:p>
        </w:tc>
        <w:tc>
          <w:tcPr>
            <w:tcW w:w="341" w:type="pct"/>
            <w:tcBorders>
              <w:top w:val="nil"/>
              <w:left w:val="nil"/>
              <w:bottom w:val="single" w:sz="4" w:space="0" w:color="auto"/>
              <w:right w:val="single" w:sz="4" w:space="0" w:color="auto"/>
            </w:tcBorders>
            <w:shd w:val="clear" w:color="000000" w:fill="D9E1F2"/>
            <w:noWrap/>
            <w:vAlign w:val="bottom"/>
            <w:hideMark/>
          </w:tcPr>
          <w:p w14:paraId="7437C4C4"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$15.2</w:t>
            </w:r>
          </w:p>
        </w:tc>
        <w:tc>
          <w:tcPr>
            <w:tcW w:w="341" w:type="pct"/>
            <w:tcBorders>
              <w:top w:val="nil"/>
              <w:left w:val="nil"/>
              <w:bottom w:val="single" w:sz="4" w:space="0" w:color="auto"/>
              <w:right w:val="single" w:sz="4" w:space="0" w:color="auto"/>
            </w:tcBorders>
            <w:shd w:val="clear" w:color="000000" w:fill="D9E1F2"/>
            <w:noWrap/>
            <w:vAlign w:val="bottom"/>
            <w:hideMark/>
          </w:tcPr>
          <w:p w14:paraId="1A8481CD"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$15.4</w:t>
            </w:r>
          </w:p>
        </w:tc>
        <w:tc>
          <w:tcPr>
            <w:tcW w:w="341" w:type="pct"/>
            <w:tcBorders>
              <w:top w:val="nil"/>
              <w:left w:val="nil"/>
              <w:bottom w:val="single" w:sz="4" w:space="0" w:color="auto"/>
              <w:right w:val="single" w:sz="4" w:space="0" w:color="auto"/>
            </w:tcBorders>
            <w:shd w:val="clear" w:color="000000" w:fill="D9E1F2"/>
            <w:noWrap/>
            <w:vAlign w:val="bottom"/>
            <w:hideMark/>
          </w:tcPr>
          <w:p w14:paraId="68744CD8"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$15.7</w:t>
            </w:r>
          </w:p>
        </w:tc>
        <w:tc>
          <w:tcPr>
            <w:tcW w:w="341" w:type="pct"/>
            <w:tcBorders>
              <w:top w:val="nil"/>
              <w:left w:val="nil"/>
              <w:bottom w:val="single" w:sz="4" w:space="0" w:color="auto"/>
              <w:right w:val="single" w:sz="4" w:space="0" w:color="auto"/>
            </w:tcBorders>
            <w:shd w:val="clear" w:color="000000" w:fill="D9E1F2"/>
            <w:noWrap/>
            <w:vAlign w:val="bottom"/>
            <w:hideMark/>
          </w:tcPr>
          <w:p w14:paraId="50B4DD39"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$15.9</w:t>
            </w:r>
          </w:p>
        </w:tc>
      </w:tr>
      <w:tr w:rsidR="00A356B6" w:rsidRPr="003C4A41" w14:paraId="48DA33D3"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D9E1F2"/>
            <w:noWrap/>
            <w:vAlign w:val="bottom"/>
            <w:hideMark/>
          </w:tcPr>
          <w:p w14:paraId="6939CAE3" w14:textId="77777777" w:rsidR="00FA2C09" w:rsidRPr="00FA2C09" w:rsidRDefault="00FA2C09" w:rsidP="00FA2C09">
            <w:pPr>
              <w:spacing w:after="0" w:line="240" w:lineRule="auto"/>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NPV Cash flow</w:t>
            </w:r>
          </w:p>
        </w:tc>
        <w:tc>
          <w:tcPr>
            <w:tcW w:w="339" w:type="pct"/>
            <w:tcBorders>
              <w:top w:val="nil"/>
              <w:left w:val="nil"/>
              <w:bottom w:val="single" w:sz="4" w:space="0" w:color="auto"/>
              <w:right w:val="single" w:sz="4" w:space="0" w:color="auto"/>
            </w:tcBorders>
            <w:shd w:val="clear" w:color="000000" w:fill="D9E1F2"/>
            <w:noWrap/>
            <w:vAlign w:val="bottom"/>
            <w:hideMark/>
          </w:tcPr>
          <w:p w14:paraId="69296145"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-$8.9</w:t>
            </w:r>
          </w:p>
        </w:tc>
        <w:tc>
          <w:tcPr>
            <w:tcW w:w="341" w:type="pct"/>
            <w:tcBorders>
              <w:top w:val="nil"/>
              <w:left w:val="nil"/>
              <w:bottom w:val="single" w:sz="4" w:space="0" w:color="auto"/>
              <w:right w:val="single" w:sz="4" w:space="0" w:color="auto"/>
            </w:tcBorders>
            <w:shd w:val="clear" w:color="000000" w:fill="D9E1F2"/>
            <w:noWrap/>
            <w:vAlign w:val="bottom"/>
            <w:hideMark/>
          </w:tcPr>
          <w:p w14:paraId="7385891A"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-$3.8</w:t>
            </w:r>
          </w:p>
        </w:tc>
        <w:tc>
          <w:tcPr>
            <w:tcW w:w="341" w:type="pct"/>
            <w:tcBorders>
              <w:top w:val="nil"/>
              <w:left w:val="nil"/>
              <w:bottom w:val="single" w:sz="4" w:space="0" w:color="auto"/>
              <w:right w:val="single" w:sz="4" w:space="0" w:color="auto"/>
            </w:tcBorders>
            <w:shd w:val="clear" w:color="000000" w:fill="D9E1F2"/>
            <w:noWrap/>
            <w:vAlign w:val="bottom"/>
            <w:hideMark/>
          </w:tcPr>
          <w:p w14:paraId="64E9A002"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-$3.</w:t>
            </w:r>
            <w:r w:rsidR="000B11F9">
              <w:rPr>
                <w:rFonts w:asciiTheme="majorHAnsi" w:eastAsia="Times New Roman" w:hAnsiTheme="majorHAnsi"/>
                <w:color w:val="000000"/>
                <w:sz w:val="20"/>
                <w:szCs w:val="20"/>
              </w:rPr>
              <w:t>5</w:t>
            </w:r>
          </w:p>
        </w:tc>
        <w:tc>
          <w:tcPr>
            <w:tcW w:w="341" w:type="pct"/>
            <w:tcBorders>
              <w:top w:val="nil"/>
              <w:left w:val="nil"/>
              <w:bottom w:val="single" w:sz="4" w:space="0" w:color="auto"/>
              <w:right w:val="single" w:sz="4" w:space="0" w:color="auto"/>
            </w:tcBorders>
            <w:shd w:val="clear" w:color="000000" w:fill="D9E1F2"/>
            <w:noWrap/>
            <w:vAlign w:val="bottom"/>
            <w:hideMark/>
          </w:tcPr>
          <w:p w14:paraId="71AC466A"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-$2.0</w:t>
            </w:r>
          </w:p>
        </w:tc>
        <w:tc>
          <w:tcPr>
            <w:tcW w:w="341" w:type="pct"/>
            <w:tcBorders>
              <w:top w:val="nil"/>
              <w:left w:val="nil"/>
              <w:bottom w:val="single" w:sz="4" w:space="0" w:color="auto"/>
              <w:right w:val="single" w:sz="4" w:space="0" w:color="auto"/>
            </w:tcBorders>
            <w:shd w:val="clear" w:color="000000" w:fill="D9E1F2"/>
            <w:noWrap/>
            <w:vAlign w:val="bottom"/>
            <w:hideMark/>
          </w:tcPr>
          <w:p w14:paraId="79163A9A"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$0.7</w:t>
            </w:r>
          </w:p>
        </w:tc>
        <w:tc>
          <w:tcPr>
            <w:tcW w:w="341" w:type="pct"/>
            <w:tcBorders>
              <w:top w:val="nil"/>
              <w:left w:val="nil"/>
              <w:bottom w:val="single" w:sz="4" w:space="0" w:color="auto"/>
              <w:right w:val="single" w:sz="4" w:space="0" w:color="auto"/>
            </w:tcBorders>
            <w:shd w:val="clear" w:color="000000" w:fill="D9E1F2"/>
            <w:noWrap/>
            <w:vAlign w:val="bottom"/>
            <w:hideMark/>
          </w:tcPr>
          <w:p w14:paraId="64D32DF0"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$2.9</w:t>
            </w:r>
          </w:p>
        </w:tc>
        <w:tc>
          <w:tcPr>
            <w:tcW w:w="341" w:type="pct"/>
            <w:tcBorders>
              <w:top w:val="nil"/>
              <w:left w:val="nil"/>
              <w:bottom w:val="single" w:sz="4" w:space="0" w:color="auto"/>
              <w:right w:val="single" w:sz="4" w:space="0" w:color="auto"/>
            </w:tcBorders>
            <w:shd w:val="clear" w:color="000000" w:fill="D9E1F2"/>
            <w:noWrap/>
            <w:vAlign w:val="bottom"/>
            <w:hideMark/>
          </w:tcPr>
          <w:p w14:paraId="1496441B"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$6.9</w:t>
            </w:r>
          </w:p>
        </w:tc>
        <w:tc>
          <w:tcPr>
            <w:tcW w:w="341" w:type="pct"/>
            <w:tcBorders>
              <w:top w:val="nil"/>
              <w:left w:val="nil"/>
              <w:bottom w:val="single" w:sz="4" w:space="0" w:color="auto"/>
              <w:right w:val="single" w:sz="4" w:space="0" w:color="auto"/>
            </w:tcBorders>
            <w:shd w:val="clear" w:color="000000" w:fill="D9E1F2"/>
            <w:noWrap/>
            <w:vAlign w:val="bottom"/>
            <w:hideMark/>
          </w:tcPr>
          <w:p w14:paraId="63BF7335"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$6.2</w:t>
            </w:r>
          </w:p>
        </w:tc>
        <w:tc>
          <w:tcPr>
            <w:tcW w:w="341" w:type="pct"/>
            <w:tcBorders>
              <w:top w:val="nil"/>
              <w:left w:val="nil"/>
              <w:bottom w:val="single" w:sz="4" w:space="0" w:color="auto"/>
              <w:right w:val="single" w:sz="4" w:space="0" w:color="auto"/>
            </w:tcBorders>
            <w:shd w:val="clear" w:color="000000" w:fill="D9E1F2"/>
            <w:noWrap/>
            <w:vAlign w:val="bottom"/>
            <w:hideMark/>
          </w:tcPr>
          <w:p w14:paraId="42B3A952"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$5.6</w:t>
            </w:r>
          </w:p>
        </w:tc>
        <w:tc>
          <w:tcPr>
            <w:tcW w:w="341" w:type="pct"/>
            <w:tcBorders>
              <w:top w:val="nil"/>
              <w:left w:val="nil"/>
              <w:bottom w:val="single" w:sz="4" w:space="0" w:color="auto"/>
              <w:right w:val="single" w:sz="4" w:space="0" w:color="auto"/>
            </w:tcBorders>
            <w:shd w:val="clear" w:color="000000" w:fill="D9E1F2"/>
            <w:noWrap/>
            <w:vAlign w:val="bottom"/>
            <w:hideMark/>
          </w:tcPr>
          <w:p w14:paraId="01738C4E" w14:textId="77777777" w:rsidR="00FA2C09" w:rsidRPr="00FA2C09" w:rsidRDefault="00FA2C09" w:rsidP="00FA2C09">
            <w:pPr>
              <w:spacing w:after="0" w:line="240" w:lineRule="auto"/>
              <w:jc w:val="right"/>
              <w:rPr>
                <w:rFonts w:asciiTheme="majorHAnsi" w:eastAsia="Times New Roman" w:hAnsiTheme="majorHAnsi"/>
                <w:color w:val="000000"/>
                <w:sz w:val="20"/>
                <w:szCs w:val="20"/>
              </w:rPr>
            </w:pPr>
            <w:r w:rsidRPr="00FA2C09">
              <w:rPr>
                <w:rFonts w:asciiTheme="majorHAnsi" w:eastAsia="Times New Roman" w:hAnsiTheme="majorHAnsi"/>
                <w:color w:val="000000"/>
                <w:sz w:val="20"/>
                <w:szCs w:val="20"/>
              </w:rPr>
              <w:t>$5.1</w:t>
            </w:r>
          </w:p>
        </w:tc>
      </w:tr>
      <w:tr w:rsidR="00A356B6" w:rsidRPr="003C4A41" w14:paraId="7FE2FBB7"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FFF2CC"/>
            <w:noWrap/>
            <w:vAlign w:val="bottom"/>
            <w:hideMark/>
          </w:tcPr>
          <w:p w14:paraId="7602F4ED"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NVP</w:t>
            </w:r>
          </w:p>
        </w:tc>
        <w:tc>
          <w:tcPr>
            <w:tcW w:w="339" w:type="pct"/>
            <w:tcBorders>
              <w:top w:val="nil"/>
              <w:left w:val="nil"/>
              <w:bottom w:val="single" w:sz="4" w:space="0" w:color="auto"/>
              <w:right w:val="single" w:sz="4" w:space="0" w:color="auto"/>
            </w:tcBorders>
            <w:shd w:val="clear" w:color="000000" w:fill="FFF2CC"/>
            <w:noWrap/>
            <w:vAlign w:val="bottom"/>
            <w:hideMark/>
          </w:tcPr>
          <w:p w14:paraId="6A7B1424"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$9.2</w:t>
            </w:r>
          </w:p>
        </w:tc>
        <w:tc>
          <w:tcPr>
            <w:tcW w:w="341" w:type="pct"/>
            <w:tcBorders>
              <w:top w:val="nil"/>
              <w:left w:val="nil"/>
              <w:bottom w:val="nil"/>
              <w:right w:val="nil"/>
            </w:tcBorders>
            <w:shd w:val="clear" w:color="auto" w:fill="auto"/>
            <w:noWrap/>
            <w:vAlign w:val="bottom"/>
            <w:hideMark/>
          </w:tcPr>
          <w:p w14:paraId="0EC0A696"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p>
        </w:tc>
        <w:tc>
          <w:tcPr>
            <w:tcW w:w="341" w:type="pct"/>
            <w:tcBorders>
              <w:top w:val="nil"/>
              <w:left w:val="nil"/>
              <w:bottom w:val="nil"/>
              <w:right w:val="nil"/>
            </w:tcBorders>
            <w:shd w:val="clear" w:color="auto" w:fill="auto"/>
            <w:noWrap/>
            <w:vAlign w:val="bottom"/>
            <w:hideMark/>
          </w:tcPr>
          <w:p w14:paraId="0FC3857D"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5AE4BA57"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13CD82B6"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4E1C3132"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2A982408"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29AB0AB8"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21C6F715"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6901A9FB" w14:textId="77777777" w:rsidR="00FA2C09" w:rsidRPr="00FA2C09" w:rsidRDefault="00FA2C09" w:rsidP="00FA2C09">
            <w:pPr>
              <w:spacing w:after="0" w:line="240" w:lineRule="auto"/>
              <w:rPr>
                <w:rFonts w:asciiTheme="majorHAnsi" w:eastAsia="Times New Roman" w:hAnsiTheme="majorHAnsi"/>
                <w:sz w:val="20"/>
                <w:szCs w:val="20"/>
              </w:rPr>
            </w:pPr>
          </w:p>
        </w:tc>
      </w:tr>
      <w:tr w:rsidR="00A356B6" w:rsidRPr="003C4A41" w14:paraId="64989A19" w14:textId="77777777" w:rsidTr="00A356B6">
        <w:trPr>
          <w:trHeight w:val="288"/>
          <w:jc w:val="center"/>
        </w:trPr>
        <w:tc>
          <w:tcPr>
            <w:tcW w:w="1593" w:type="pct"/>
            <w:tcBorders>
              <w:top w:val="nil"/>
              <w:left w:val="single" w:sz="4" w:space="0" w:color="auto"/>
              <w:bottom w:val="single" w:sz="4" w:space="0" w:color="auto"/>
              <w:right w:val="single" w:sz="4" w:space="0" w:color="auto"/>
            </w:tcBorders>
            <w:shd w:val="clear" w:color="000000" w:fill="FFF2CC"/>
            <w:noWrap/>
            <w:vAlign w:val="bottom"/>
            <w:hideMark/>
          </w:tcPr>
          <w:p w14:paraId="41DF8D26" w14:textId="77777777" w:rsidR="00FA2C09" w:rsidRPr="00FA2C09" w:rsidRDefault="00FA2C09" w:rsidP="00FA2C09">
            <w:pPr>
              <w:spacing w:after="0" w:line="240" w:lineRule="auto"/>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IRR</w:t>
            </w:r>
          </w:p>
        </w:tc>
        <w:tc>
          <w:tcPr>
            <w:tcW w:w="339" w:type="pct"/>
            <w:tcBorders>
              <w:top w:val="nil"/>
              <w:left w:val="nil"/>
              <w:bottom w:val="single" w:sz="4" w:space="0" w:color="auto"/>
              <w:right w:val="single" w:sz="4" w:space="0" w:color="auto"/>
            </w:tcBorders>
            <w:shd w:val="clear" w:color="000000" w:fill="FFF2CC"/>
            <w:noWrap/>
            <w:vAlign w:val="bottom"/>
            <w:hideMark/>
          </w:tcPr>
          <w:p w14:paraId="3836B369"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r w:rsidRPr="00FA2C09">
              <w:rPr>
                <w:rFonts w:asciiTheme="majorHAnsi" w:eastAsia="Times New Roman" w:hAnsiTheme="majorHAnsi"/>
                <w:b/>
                <w:bCs/>
                <w:color w:val="000000"/>
                <w:sz w:val="20"/>
                <w:szCs w:val="20"/>
              </w:rPr>
              <w:t>20%</w:t>
            </w:r>
          </w:p>
        </w:tc>
        <w:tc>
          <w:tcPr>
            <w:tcW w:w="341" w:type="pct"/>
            <w:tcBorders>
              <w:top w:val="nil"/>
              <w:left w:val="nil"/>
              <w:bottom w:val="nil"/>
              <w:right w:val="nil"/>
            </w:tcBorders>
            <w:shd w:val="clear" w:color="auto" w:fill="auto"/>
            <w:noWrap/>
            <w:vAlign w:val="bottom"/>
            <w:hideMark/>
          </w:tcPr>
          <w:p w14:paraId="258D9D5C" w14:textId="77777777" w:rsidR="00FA2C09" w:rsidRPr="00FA2C09" w:rsidRDefault="00FA2C09" w:rsidP="00FA2C09">
            <w:pPr>
              <w:spacing w:after="0" w:line="240" w:lineRule="auto"/>
              <w:jc w:val="right"/>
              <w:rPr>
                <w:rFonts w:asciiTheme="majorHAnsi" w:eastAsia="Times New Roman" w:hAnsiTheme="majorHAnsi"/>
                <w:b/>
                <w:bCs/>
                <w:color w:val="000000"/>
                <w:sz w:val="20"/>
                <w:szCs w:val="20"/>
              </w:rPr>
            </w:pPr>
          </w:p>
        </w:tc>
        <w:tc>
          <w:tcPr>
            <w:tcW w:w="341" w:type="pct"/>
            <w:tcBorders>
              <w:top w:val="nil"/>
              <w:left w:val="nil"/>
              <w:bottom w:val="nil"/>
              <w:right w:val="nil"/>
            </w:tcBorders>
            <w:shd w:val="clear" w:color="auto" w:fill="auto"/>
            <w:noWrap/>
            <w:vAlign w:val="bottom"/>
            <w:hideMark/>
          </w:tcPr>
          <w:p w14:paraId="44DAA092"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124EEC31"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78C7BD88"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21BF1148"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3A06A8D6"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2C87DDA1"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734E32B1" w14:textId="77777777" w:rsidR="00FA2C09" w:rsidRPr="00FA2C09" w:rsidRDefault="00FA2C09" w:rsidP="00FA2C09">
            <w:pPr>
              <w:spacing w:after="0" w:line="240" w:lineRule="auto"/>
              <w:rPr>
                <w:rFonts w:asciiTheme="majorHAnsi" w:eastAsia="Times New Roman" w:hAnsiTheme="majorHAnsi"/>
                <w:sz w:val="20"/>
                <w:szCs w:val="20"/>
              </w:rPr>
            </w:pPr>
          </w:p>
        </w:tc>
        <w:tc>
          <w:tcPr>
            <w:tcW w:w="341" w:type="pct"/>
            <w:tcBorders>
              <w:top w:val="nil"/>
              <w:left w:val="nil"/>
              <w:bottom w:val="nil"/>
              <w:right w:val="nil"/>
            </w:tcBorders>
            <w:shd w:val="clear" w:color="auto" w:fill="auto"/>
            <w:noWrap/>
            <w:vAlign w:val="bottom"/>
            <w:hideMark/>
          </w:tcPr>
          <w:p w14:paraId="19FB9BE7" w14:textId="77777777" w:rsidR="00FA2C09" w:rsidRPr="00FA2C09" w:rsidRDefault="00FA2C09" w:rsidP="00FA2C09">
            <w:pPr>
              <w:spacing w:after="0" w:line="240" w:lineRule="auto"/>
              <w:rPr>
                <w:rFonts w:asciiTheme="majorHAnsi" w:eastAsia="Times New Roman" w:hAnsiTheme="majorHAnsi"/>
                <w:sz w:val="20"/>
                <w:szCs w:val="20"/>
              </w:rPr>
            </w:pPr>
          </w:p>
        </w:tc>
      </w:tr>
    </w:tbl>
    <w:p w14:paraId="4D5C9F3A" w14:textId="77777777" w:rsidR="00FA2C09" w:rsidRDefault="00FA2C09" w:rsidP="00281006">
      <w:pPr>
        <w:spacing w:after="0" w:line="240" w:lineRule="auto"/>
        <w:jc w:val="center"/>
        <w:rPr>
          <w:rFonts w:ascii="Arial" w:hAnsi="Arial" w:cs="Arial"/>
          <w:b/>
          <w:kern w:val="28"/>
        </w:rPr>
      </w:pPr>
    </w:p>
    <w:p w14:paraId="75554E5B" w14:textId="77777777" w:rsidR="005F5295" w:rsidRPr="004526FA" w:rsidRDefault="00781DA7" w:rsidP="004246EF">
      <w:pPr>
        <w:pStyle w:val="Paragraph"/>
        <w:numPr>
          <w:ilvl w:val="1"/>
          <w:numId w:val="6"/>
        </w:numPr>
        <w:ind w:left="540" w:hanging="522"/>
        <w:rPr>
          <w:rFonts w:ascii="Arial" w:hAnsi="Arial" w:cs="Arial"/>
          <w:kern w:val="28"/>
          <w:sz w:val="22"/>
          <w:szCs w:val="22"/>
          <w:lang w:val="en-US"/>
        </w:rPr>
      </w:pPr>
      <w:r w:rsidRPr="004246EF">
        <w:rPr>
          <w:rFonts w:ascii="Arial" w:hAnsi="Arial" w:cs="Arial"/>
          <w:kern w:val="28"/>
          <w:sz w:val="22"/>
          <w:szCs w:val="22"/>
          <w:lang w:val="en-US"/>
        </w:rPr>
        <w:t>Based</w:t>
      </w:r>
      <w:r>
        <w:rPr>
          <w:rFonts w:ascii="Arial" w:hAnsi="Arial" w:cs="Arial"/>
          <w:sz w:val="22"/>
          <w:szCs w:val="22"/>
          <w:lang w:val="en-US"/>
        </w:rPr>
        <w:t xml:space="preserve"> on these estimates </w:t>
      </w:r>
      <w:r w:rsidR="004526FA">
        <w:rPr>
          <w:rFonts w:ascii="Arial" w:hAnsi="Arial" w:cs="Arial"/>
          <w:sz w:val="22"/>
          <w:szCs w:val="22"/>
          <w:lang w:val="en-US"/>
        </w:rPr>
        <w:t>the investment loan</w:t>
      </w:r>
      <w:r>
        <w:rPr>
          <w:rFonts w:ascii="Arial" w:hAnsi="Arial" w:cs="Arial"/>
          <w:sz w:val="22"/>
          <w:szCs w:val="22"/>
          <w:lang w:val="en-US"/>
        </w:rPr>
        <w:t xml:space="preserve"> is </w:t>
      </w:r>
      <w:r w:rsidR="00583D15">
        <w:rPr>
          <w:rFonts w:ascii="Arial" w:hAnsi="Arial" w:cs="Arial"/>
          <w:sz w:val="22"/>
          <w:szCs w:val="22"/>
          <w:lang w:val="en-US"/>
        </w:rPr>
        <w:t>profitable</w:t>
      </w:r>
      <w:r w:rsidR="004526FA">
        <w:rPr>
          <w:rFonts w:ascii="Arial" w:hAnsi="Arial" w:cs="Arial"/>
          <w:sz w:val="22"/>
          <w:szCs w:val="22"/>
          <w:lang w:val="en-US"/>
        </w:rPr>
        <w:t xml:space="preserve">, the </w:t>
      </w:r>
      <w:r w:rsidR="004526FA" w:rsidRPr="00606D8F">
        <w:rPr>
          <w:rFonts w:ascii="Arial" w:hAnsi="Arial" w:cs="Arial"/>
          <w:sz w:val="22"/>
          <w:szCs w:val="22"/>
          <w:lang w:val="en-US"/>
        </w:rPr>
        <w:t xml:space="preserve">NPV </w:t>
      </w:r>
      <w:r w:rsidR="004526FA">
        <w:rPr>
          <w:rFonts w:ascii="Arial" w:hAnsi="Arial" w:cs="Arial"/>
          <w:sz w:val="22"/>
          <w:szCs w:val="22"/>
          <w:lang w:val="en-US"/>
        </w:rPr>
        <w:t xml:space="preserve">is </w:t>
      </w:r>
      <w:r w:rsidR="004526FA" w:rsidRPr="00606D8F">
        <w:rPr>
          <w:rFonts w:ascii="Arial" w:hAnsi="Arial" w:cs="Arial"/>
          <w:sz w:val="22"/>
          <w:szCs w:val="22"/>
          <w:lang w:val="en-US"/>
        </w:rPr>
        <w:t>US</w:t>
      </w:r>
      <w:r w:rsidR="004526FA">
        <w:rPr>
          <w:rFonts w:ascii="Arial" w:hAnsi="Arial" w:cs="Arial"/>
          <w:sz w:val="22"/>
          <w:szCs w:val="22"/>
          <w:lang w:val="en-US"/>
        </w:rPr>
        <w:t>$</w:t>
      </w:r>
      <w:r w:rsidR="00FB2ECB">
        <w:rPr>
          <w:rFonts w:ascii="Arial" w:hAnsi="Arial" w:cs="Arial"/>
          <w:sz w:val="22"/>
          <w:szCs w:val="22"/>
          <w:lang w:val="en-US"/>
        </w:rPr>
        <w:t>9.2</w:t>
      </w:r>
      <w:r w:rsidR="004526FA">
        <w:rPr>
          <w:rFonts w:ascii="Arial" w:hAnsi="Arial" w:cs="Arial"/>
          <w:sz w:val="22"/>
          <w:szCs w:val="22"/>
          <w:lang w:val="en-US"/>
        </w:rPr>
        <w:t xml:space="preserve"> million with</w:t>
      </w:r>
      <w:r w:rsidR="004526FA" w:rsidRPr="00606D8F">
        <w:rPr>
          <w:rFonts w:ascii="Arial" w:hAnsi="Arial" w:cs="Arial"/>
          <w:sz w:val="22"/>
          <w:szCs w:val="22"/>
          <w:lang w:val="en-US"/>
        </w:rPr>
        <w:t xml:space="preserve"> an internal rate of return of </w:t>
      </w:r>
      <w:r w:rsidR="00FB2ECB">
        <w:rPr>
          <w:rFonts w:ascii="Arial" w:hAnsi="Arial" w:cs="Arial"/>
          <w:sz w:val="22"/>
          <w:szCs w:val="22"/>
          <w:lang w:val="en-US"/>
        </w:rPr>
        <w:t>20</w:t>
      </w:r>
      <w:r w:rsidR="004526FA" w:rsidRPr="00606D8F">
        <w:rPr>
          <w:rFonts w:ascii="Arial" w:hAnsi="Arial" w:cs="Arial"/>
          <w:sz w:val="22"/>
          <w:szCs w:val="22"/>
          <w:lang w:val="en-US"/>
        </w:rPr>
        <w:t>% (clearing the IDB threshold of 12%).</w:t>
      </w:r>
    </w:p>
    <w:p w14:paraId="64ABF48A" w14:textId="77777777" w:rsidR="00583D15" w:rsidRDefault="00583D15" w:rsidP="00583D15">
      <w:pPr>
        <w:pStyle w:val="Title"/>
        <w:tabs>
          <w:tab w:val="clear" w:pos="1440"/>
          <w:tab w:val="clear" w:pos="3060"/>
        </w:tabs>
        <w:ind w:left="360"/>
        <w:jc w:val="left"/>
        <w:outlineLvl w:val="9"/>
        <w:rPr>
          <w:rFonts w:ascii="Arial" w:hAnsi="Arial" w:cs="Arial"/>
          <w:b/>
          <w:sz w:val="22"/>
        </w:rPr>
      </w:pPr>
    </w:p>
    <w:p w14:paraId="33D13929" w14:textId="77777777" w:rsidR="007B4C18" w:rsidRDefault="007B4C18" w:rsidP="00511E1E">
      <w:pPr>
        <w:pStyle w:val="Title"/>
        <w:numPr>
          <w:ilvl w:val="0"/>
          <w:numId w:val="6"/>
        </w:numPr>
        <w:tabs>
          <w:tab w:val="clear" w:pos="1440"/>
          <w:tab w:val="clear" w:pos="3060"/>
        </w:tabs>
        <w:outlineLvl w:val="9"/>
        <w:rPr>
          <w:rFonts w:ascii="Arial" w:hAnsi="Arial" w:cs="Arial"/>
          <w:b/>
          <w:sz w:val="22"/>
        </w:rPr>
      </w:pPr>
      <w:r w:rsidRPr="00640D3D">
        <w:rPr>
          <w:rFonts w:ascii="Arial" w:hAnsi="Arial" w:cs="Arial"/>
          <w:b/>
          <w:sz w:val="22"/>
        </w:rPr>
        <w:t>Benefits and economic cost</w:t>
      </w:r>
      <w:r>
        <w:rPr>
          <w:rFonts w:ascii="Arial" w:hAnsi="Arial" w:cs="Arial"/>
          <w:b/>
          <w:sz w:val="22"/>
        </w:rPr>
        <w:t xml:space="preserve"> results – PBL</w:t>
      </w:r>
    </w:p>
    <w:p w14:paraId="7C8AAA5D" w14:textId="0FF92178" w:rsidR="005573E1" w:rsidRDefault="001C2F6B" w:rsidP="00511E1E">
      <w:pPr>
        <w:pStyle w:val="Paragraph"/>
        <w:numPr>
          <w:ilvl w:val="1"/>
          <w:numId w:val="6"/>
        </w:numPr>
        <w:ind w:left="540" w:hanging="522"/>
        <w:rPr>
          <w:rFonts w:ascii="Arial" w:hAnsi="Arial" w:cs="Arial"/>
          <w:kern w:val="28"/>
          <w:sz w:val="22"/>
          <w:szCs w:val="22"/>
          <w:lang w:val="en-US"/>
        </w:rPr>
      </w:pPr>
      <w:r w:rsidRPr="006611AF">
        <w:rPr>
          <w:rFonts w:ascii="Arial" w:hAnsi="Arial" w:cs="Arial"/>
          <w:b/>
          <w:kern w:val="28"/>
          <w:sz w:val="22"/>
          <w:szCs w:val="22"/>
          <w:lang w:val="en-US"/>
        </w:rPr>
        <w:t>Pension Act</w:t>
      </w:r>
      <w:r w:rsidRPr="00C336A6">
        <w:rPr>
          <w:rFonts w:ascii="Arial" w:hAnsi="Arial" w:cs="Arial"/>
          <w:kern w:val="28"/>
          <w:sz w:val="22"/>
          <w:szCs w:val="22"/>
          <w:lang w:val="en-US"/>
        </w:rPr>
        <w:t xml:space="preserve"> </w:t>
      </w:r>
      <w:r w:rsidR="00640D3D" w:rsidRPr="006611AF">
        <w:rPr>
          <w:rFonts w:ascii="Arial" w:hAnsi="Arial" w:cs="Arial"/>
          <w:b/>
          <w:kern w:val="28"/>
          <w:sz w:val="22"/>
          <w:szCs w:val="22"/>
          <w:lang w:val="en-US"/>
        </w:rPr>
        <w:t>im</w:t>
      </w:r>
      <w:r w:rsidR="00C336A6" w:rsidRPr="006611AF">
        <w:rPr>
          <w:rFonts w:ascii="Arial" w:hAnsi="Arial" w:cs="Arial"/>
          <w:b/>
          <w:kern w:val="28"/>
          <w:sz w:val="22"/>
          <w:szCs w:val="22"/>
          <w:lang w:val="en-US"/>
        </w:rPr>
        <w:t>plementation</w:t>
      </w:r>
      <w:r>
        <w:rPr>
          <w:rFonts w:ascii="Arial" w:hAnsi="Arial" w:cs="Arial"/>
          <w:b/>
          <w:kern w:val="28"/>
          <w:sz w:val="22"/>
          <w:szCs w:val="22"/>
          <w:lang w:val="en-US"/>
        </w:rPr>
        <w:t>.</w:t>
      </w:r>
      <w:r w:rsidR="00C336A6" w:rsidRPr="006611AF">
        <w:rPr>
          <w:rFonts w:ascii="Arial" w:hAnsi="Arial" w:cs="Arial"/>
          <w:b/>
          <w:kern w:val="28"/>
          <w:sz w:val="22"/>
          <w:szCs w:val="22"/>
          <w:lang w:val="en-US"/>
        </w:rPr>
        <w:t xml:space="preserve"> </w:t>
      </w:r>
      <w:r>
        <w:rPr>
          <w:rFonts w:ascii="Arial" w:hAnsi="Arial" w:cs="Arial"/>
          <w:kern w:val="28"/>
          <w:sz w:val="22"/>
          <w:szCs w:val="22"/>
          <w:lang w:val="en-US"/>
        </w:rPr>
        <w:t>This i</w:t>
      </w:r>
      <w:r w:rsidR="00357DB1">
        <w:rPr>
          <w:rFonts w:ascii="Arial" w:hAnsi="Arial" w:cs="Arial"/>
          <w:kern w:val="28"/>
          <w:sz w:val="22"/>
          <w:szCs w:val="22"/>
          <w:lang w:val="en-US"/>
        </w:rPr>
        <w:t xml:space="preserve">s a very important policy for the </w:t>
      </w:r>
      <w:r w:rsidR="002F0411">
        <w:rPr>
          <w:rFonts w:ascii="Arial" w:hAnsi="Arial" w:cs="Arial"/>
          <w:kern w:val="28"/>
          <w:sz w:val="22"/>
          <w:szCs w:val="22"/>
          <w:lang w:val="en-US"/>
        </w:rPr>
        <w:t xml:space="preserve">Government of Jamaica </w:t>
      </w:r>
      <w:r w:rsidR="00357DB1">
        <w:rPr>
          <w:rFonts w:ascii="Arial" w:hAnsi="Arial" w:cs="Arial"/>
          <w:kern w:val="28"/>
          <w:sz w:val="22"/>
          <w:szCs w:val="22"/>
          <w:lang w:val="en-US"/>
        </w:rPr>
        <w:t xml:space="preserve">since it </w:t>
      </w:r>
      <w:r w:rsidR="00C336A6" w:rsidRPr="00C336A6">
        <w:rPr>
          <w:rFonts w:ascii="Arial" w:hAnsi="Arial" w:cs="Arial"/>
          <w:kern w:val="28"/>
          <w:sz w:val="22"/>
          <w:szCs w:val="22"/>
          <w:lang w:val="en-US"/>
        </w:rPr>
        <w:t xml:space="preserve">will lower cash flow costs form the current unfunded public pension system. </w:t>
      </w:r>
      <w:r w:rsidR="00C336A6">
        <w:rPr>
          <w:rFonts w:ascii="Arial" w:hAnsi="Arial" w:cs="Arial"/>
          <w:kern w:val="28"/>
          <w:sz w:val="22"/>
          <w:szCs w:val="22"/>
          <w:lang w:val="en-US"/>
        </w:rPr>
        <w:t>G</w:t>
      </w:r>
      <w:r w:rsidR="00C336A6" w:rsidRPr="00C336A6">
        <w:rPr>
          <w:rFonts w:ascii="Arial" w:hAnsi="Arial" w:cs="Arial"/>
          <w:kern w:val="28"/>
          <w:sz w:val="22"/>
          <w:szCs w:val="22"/>
          <w:lang w:val="en-US"/>
        </w:rPr>
        <w:t>iven the age profile of public</w:t>
      </w:r>
      <w:r w:rsidR="005446A0">
        <w:rPr>
          <w:rFonts w:ascii="Arial" w:hAnsi="Arial" w:cs="Arial"/>
          <w:kern w:val="28"/>
          <w:sz w:val="22"/>
          <w:szCs w:val="22"/>
          <w:lang w:val="en-US"/>
        </w:rPr>
        <w:t xml:space="preserve"> employees and that most public</w:t>
      </w:r>
      <w:r w:rsidR="005446A0">
        <w:rPr>
          <w:rFonts w:ascii="Arial" w:hAnsi="Arial" w:cs="Arial"/>
          <w:kern w:val="28"/>
          <w:sz w:val="22"/>
          <w:szCs w:val="22"/>
          <w:lang w:val="en-US"/>
        </w:rPr>
        <w:noBreakHyphen/>
      </w:r>
      <w:r w:rsidR="00C336A6" w:rsidRPr="00C336A6">
        <w:rPr>
          <w:rFonts w:ascii="Arial" w:hAnsi="Arial" w:cs="Arial"/>
          <w:kern w:val="28"/>
          <w:sz w:val="22"/>
          <w:szCs w:val="22"/>
          <w:lang w:val="en-US"/>
        </w:rPr>
        <w:t>sector pension schemes are non-contributory</w:t>
      </w:r>
      <w:r w:rsidR="00477F19">
        <w:rPr>
          <w:rStyle w:val="FootnoteReference"/>
          <w:rFonts w:ascii="Arial" w:hAnsi="Arial" w:cs="Arial"/>
          <w:kern w:val="28"/>
          <w:sz w:val="22"/>
          <w:szCs w:val="22"/>
          <w:lang w:val="en-US"/>
        </w:rPr>
        <w:footnoteReference w:id="16"/>
      </w:r>
      <w:r w:rsidR="00C336A6" w:rsidRPr="00C336A6">
        <w:rPr>
          <w:rFonts w:ascii="Arial" w:hAnsi="Arial" w:cs="Arial"/>
          <w:kern w:val="28"/>
          <w:sz w:val="22"/>
          <w:szCs w:val="22"/>
          <w:lang w:val="en-US"/>
        </w:rPr>
        <w:t xml:space="preserve">, the </w:t>
      </w:r>
      <w:r w:rsidR="002F0411">
        <w:rPr>
          <w:rFonts w:ascii="Arial" w:hAnsi="Arial" w:cs="Arial"/>
          <w:kern w:val="28"/>
          <w:sz w:val="22"/>
          <w:szCs w:val="22"/>
          <w:lang w:val="en-US"/>
        </w:rPr>
        <w:t>government</w:t>
      </w:r>
      <w:r w:rsidR="00C336A6" w:rsidRPr="00C336A6">
        <w:rPr>
          <w:rFonts w:ascii="Arial" w:hAnsi="Arial" w:cs="Arial"/>
          <w:kern w:val="28"/>
          <w:sz w:val="22"/>
          <w:szCs w:val="22"/>
          <w:lang w:val="en-US"/>
        </w:rPr>
        <w:t xml:space="preserve"> has been dealing with the problem of balancing the need of providing adequate benefits for employees, while ensuring fiscal sustainability in the long term</w:t>
      </w:r>
      <w:r w:rsidR="00C336A6">
        <w:rPr>
          <w:rFonts w:ascii="Arial" w:hAnsi="Arial" w:cs="Arial"/>
          <w:kern w:val="28"/>
          <w:sz w:val="22"/>
          <w:szCs w:val="22"/>
          <w:lang w:val="en-US"/>
        </w:rPr>
        <w:t xml:space="preserve">. </w:t>
      </w:r>
    </w:p>
    <w:p w14:paraId="6EB6B522" w14:textId="3EB1F957" w:rsidR="00DF7526" w:rsidRDefault="00C336A6" w:rsidP="00511E1E">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 xml:space="preserve">Based on </w:t>
      </w:r>
      <w:r w:rsidR="00DC5CEB">
        <w:rPr>
          <w:rFonts w:ascii="Arial" w:hAnsi="Arial" w:cs="Arial"/>
          <w:kern w:val="28"/>
          <w:sz w:val="22"/>
          <w:szCs w:val="22"/>
          <w:lang w:val="en-US"/>
        </w:rPr>
        <w:t>data</w:t>
      </w:r>
      <w:r w:rsidR="001C2F6B">
        <w:rPr>
          <w:rFonts w:ascii="Arial" w:hAnsi="Arial" w:cs="Arial"/>
          <w:kern w:val="28"/>
          <w:sz w:val="22"/>
          <w:szCs w:val="22"/>
          <w:lang w:val="en-US"/>
        </w:rPr>
        <w:t xml:space="preserve"> </w:t>
      </w:r>
      <w:r>
        <w:rPr>
          <w:rFonts w:ascii="Arial" w:hAnsi="Arial" w:cs="Arial"/>
          <w:kern w:val="28"/>
          <w:sz w:val="22"/>
          <w:szCs w:val="22"/>
          <w:lang w:val="en-US"/>
        </w:rPr>
        <w:t xml:space="preserve">provided by the Financial Regulations Division of the MOFPS, </w:t>
      </w:r>
      <w:r w:rsidR="001C2F6B">
        <w:rPr>
          <w:rFonts w:ascii="Arial" w:hAnsi="Arial" w:cs="Arial"/>
          <w:kern w:val="28"/>
          <w:sz w:val="22"/>
          <w:szCs w:val="22"/>
          <w:lang w:val="en-US"/>
        </w:rPr>
        <w:t>the savings of the pension act were estimated.</w:t>
      </w:r>
      <w:r w:rsidR="00477F19">
        <w:rPr>
          <w:rFonts w:ascii="Arial" w:hAnsi="Arial" w:cs="Arial"/>
          <w:kern w:val="28"/>
          <w:sz w:val="22"/>
          <w:szCs w:val="22"/>
          <w:lang w:val="en-US"/>
        </w:rPr>
        <w:t xml:space="preserve"> Tab</w:t>
      </w:r>
      <w:r w:rsidR="005446A0">
        <w:rPr>
          <w:rFonts w:ascii="Arial" w:hAnsi="Arial" w:cs="Arial"/>
          <w:kern w:val="28"/>
          <w:sz w:val="22"/>
          <w:szCs w:val="22"/>
          <w:lang w:val="en-US"/>
        </w:rPr>
        <w:t>le 11 shows for the period 2014</w:t>
      </w:r>
      <w:r w:rsidR="005446A0">
        <w:rPr>
          <w:rFonts w:ascii="Arial" w:hAnsi="Arial" w:cs="Arial"/>
          <w:kern w:val="28"/>
          <w:sz w:val="22"/>
          <w:szCs w:val="22"/>
          <w:lang w:val="en-US"/>
        </w:rPr>
        <w:noBreakHyphen/>
      </w:r>
      <w:r w:rsidR="00477F19">
        <w:rPr>
          <w:rFonts w:ascii="Arial" w:hAnsi="Arial" w:cs="Arial"/>
          <w:kern w:val="28"/>
          <w:sz w:val="22"/>
          <w:szCs w:val="22"/>
          <w:lang w:val="en-US"/>
        </w:rPr>
        <w:t>2017 the contribution</w:t>
      </w:r>
      <w:r w:rsidR="00DC5CEB">
        <w:rPr>
          <w:rFonts w:ascii="Arial" w:hAnsi="Arial" w:cs="Arial"/>
          <w:kern w:val="28"/>
          <w:sz w:val="22"/>
          <w:szCs w:val="22"/>
          <w:lang w:val="en-US"/>
        </w:rPr>
        <w:t>s</w:t>
      </w:r>
      <w:r w:rsidR="00477F19">
        <w:rPr>
          <w:rFonts w:ascii="Arial" w:hAnsi="Arial" w:cs="Arial"/>
          <w:kern w:val="28"/>
          <w:sz w:val="22"/>
          <w:szCs w:val="22"/>
          <w:lang w:val="en-US"/>
        </w:rPr>
        <w:t xml:space="preserve"> </w:t>
      </w:r>
      <w:r w:rsidR="00827E42">
        <w:rPr>
          <w:rFonts w:ascii="Arial" w:hAnsi="Arial" w:cs="Arial"/>
          <w:kern w:val="28"/>
          <w:sz w:val="22"/>
          <w:szCs w:val="22"/>
          <w:lang w:val="en-US"/>
        </w:rPr>
        <w:t xml:space="preserve">that </w:t>
      </w:r>
      <w:r w:rsidR="00477F19">
        <w:rPr>
          <w:rFonts w:ascii="Arial" w:hAnsi="Arial" w:cs="Arial"/>
          <w:kern w:val="28"/>
          <w:sz w:val="22"/>
          <w:szCs w:val="22"/>
          <w:lang w:val="en-US"/>
        </w:rPr>
        <w:t>employees pa</w:t>
      </w:r>
      <w:r w:rsidR="00DC5CEB">
        <w:rPr>
          <w:rFonts w:ascii="Arial" w:hAnsi="Arial" w:cs="Arial"/>
          <w:kern w:val="28"/>
          <w:sz w:val="22"/>
          <w:szCs w:val="22"/>
          <w:lang w:val="en-US"/>
        </w:rPr>
        <w:t>id</w:t>
      </w:r>
      <w:r w:rsidR="00827E42">
        <w:rPr>
          <w:rFonts w:ascii="Arial" w:hAnsi="Arial" w:cs="Arial"/>
          <w:kern w:val="28"/>
          <w:sz w:val="22"/>
          <w:szCs w:val="22"/>
          <w:lang w:val="en-US"/>
        </w:rPr>
        <w:t xml:space="preserve"> to contributory schemes, for the period 2018-2022 the MOFPS estimated the increase in contributions due to </w:t>
      </w:r>
      <w:r w:rsidR="00827E42">
        <w:rPr>
          <w:rFonts w:ascii="Arial" w:hAnsi="Arial" w:cs="Arial"/>
          <w:kern w:val="28"/>
          <w:sz w:val="22"/>
          <w:szCs w:val="22"/>
          <w:lang w:val="en-US"/>
        </w:rPr>
        <w:lastRenderedPageBreak/>
        <w:t>the new reform.</w:t>
      </w:r>
      <w:r w:rsidR="00477F19">
        <w:rPr>
          <w:rFonts w:ascii="Arial" w:hAnsi="Arial" w:cs="Arial"/>
          <w:kern w:val="28"/>
          <w:sz w:val="22"/>
          <w:szCs w:val="22"/>
          <w:lang w:val="en-US"/>
        </w:rPr>
        <w:t xml:space="preserve"> </w:t>
      </w:r>
      <w:r w:rsidR="00DF7526">
        <w:rPr>
          <w:rFonts w:ascii="Arial" w:hAnsi="Arial" w:cs="Arial"/>
          <w:kern w:val="28"/>
          <w:sz w:val="22"/>
          <w:szCs w:val="22"/>
          <w:lang w:val="en-US"/>
        </w:rPr>
        <w:t>The MOFPS expects that the increases in the contribution</w:t>
      </w:r>
      <w:r w:rsidR="00DC5CEB">
        <w:rPr>
          <w:rFonts w:ascii="Arial" w:hAnsi="Arial" w:cs="Arial"/>
          <w:kern w:val="28"/>
          <w:sz w:val="22"/>
          <w:szCs w:val="22"/>
          <w:lang w:val="en-US"/>
        </w:rPr>
        <w:t xml:space="preserve"> due to the Pension Act</w:t>
      </w:r>
      <w:r w:rsidR="00DF7526">
        <w:rPr>
          <w:rFonts w:ascii="Arial" w:hAnsi="Arial" w:cs="Arial"/>
          <w:kern w:val="28"/>
          <w:sz w:val="22"/>
          <w:szCs w:val="22"/>
          <w:lang w:val="en-US"/>
        </w:rPr>
        <w:t xml:space="preserve"> will be applied in two phases</w:t>
      </w:r>
      <w:r w:rsidR="00FB2ECB">
        <w:rPr>
          <w:rFonts w:ascii="Arial" w:hAnsi="Arial" w:cs="Arial"/>
          <w:kern w:val="28"/>
          <w:sz w:val="22"/>
          <w:szCs w:val="22"/>
          <w:lang w:val="en-US"/>
        </w:rPr>
        <w:t>,</w:t>
      </w:r>
      <w:r w:rsidR="00DF7526">
        <w:rPr>
          <w:rFonts w:ascii="Arial" w:hAnsi="Arial" w:cs="Arial"/>
          <w:kern w:val="28"/>
          <w:sz w:val="22"/>
          <w:szCs w:val="22"/>
          <w:lang w:val="en-US"/>
        </w:rPr>
        <w:t xml:space="preserve"> the first</w:t>
      </w:r>
      <w:r w:rsidR="00FB2ECB">
        <w:rPr>
          <w:rFonts w:ascii="Arial" w:hAnsi="Arial" w:cs="Arial"/>
          <w:kern w:val="28"/>
          <w:sz w:val="22"/>
          <w:szCs w:val="22"/>
          <w:lang w:val="en-US"/>
        </w:rPr>
        <w:t xml:space="preserve"> one</w:t>
      </w:r>
      <w:r w:rsidR="00DF7526">
        <w:rPr>
          <w:rFonts w:ascii="Arial" w:hAnsi="Arial" w:cs="Arial"/>
          <w:kern w:val="28"/>
          <w:sz w:val="22"/>
          <w:szCs w:val="22"/>
          <w:lang w:val="en-US"/>
        </w:rPr>
        <w:t xml:space="preserve"> in 2018 and the second in 2020. More conservative estimates were included in this economic analysis assuming half of the expected growth rate a</w:t>
      </w:r>
      <w:r w:rsidR="00DC5710">
        <w:rPr>
          <w:rFonts w:ascii="Arial" w:hAnsi="Arial" w:cs="Arial"/>
          <w:kern w:val="28"/>
          <w:sz w:val="22"/>
          <w:szCs w:val="22"/>
          <w:lang w:val="en-US"/>
        </w:rPr>
        <w:t>nd considering only real growth.</w:t>
      </w:r>
    </w:p>
    <w:p w14:paraId="724FC339" w14:textId="77777777" w:rsidR="00511E1E" w:rsidRPr="005B2368" w:rsidRDefault="00477F19" w:rsidP="00477F19">
      <w:pPr>
        <w:pStyle w:val="Paragraph"/>
        <w:numPr>
          <w:ilvl w:val="0"/>
          <w:numId w:val="0"/>
        </w:numPr>
        <w:jc w:val="center"/>
        <w:rPr>
          <w:rFonts w:ascii="Arial" w:hAnsi="Arial" w:cs="Arial"/>
          <w:b/>
          <w:kern w:val="28"/>
          <w:sz w:val="20"/>
          <w:szCs w:val="22"/>
          <w:lang w:val="en-US"/>
        </w:rPr>
      </w:pPr>
      <w:r w:rsidRPr="005B2368">
        <w:rPr>
          <w:rFonts w:ascii="Arial" w:hAnsi="Arial" w:cs="Arial"/>
          <w:b/>
          <w:kern w:val="28"/>
          <w:sz w:val="20"/>
          <w:szCs w:val="22"/>
          <w:lang w:val="en-US"/>
        </w:rPr>
        <w:t xml:space="preserve">Table 11: </w:t>
      </w:r>
      <w:r w:rsidR="00DF7526" w:rsidRPr="005B2368">
        <w:rPr>
          <w:rFonts w:ascii="Arial" w:hAnsi="Arial" w:cs="Arial"/>
          <w:b/>
          <w:kern w:val="28"/>
          <w:sz w:val="20"/>
          <w:szCs w:val="22"/>
          <w:lang w:val="en-US"/>
        </w:rPr>
        <w:t>P</w:t>
      </w:r>
      <w:r w:rsidRPr="005B2368">
        <w:rPr>
          <w:rFonts w:ascii="Arial" w:hAnsi="Arial" w:cs="Arial"/>
          <w:b/>
          <w:kern w:val="28"/>
          <w:sz w:val="20"/>
          <w:szCs w:val="22"/>
          <w:lang w:val="en-US"/>
        </w:rPr>
        <w:t>ension expenditure and employee contribution</w:t>
      </w:r>
    </w:p>
    <w:tbl>
      <w:tblPr>
        <w:tblStyle w:val="GridTable1Light-Accent1"/>
        <w:tblW w:w="8005" w:type="dxa"/>
        <w:jc w:val="center"/>
        <w:tblLook w:val="04A0" w:firstRow="1" w:lastRow="0" w:firstColumn="1" w:lastColumn="0" w:noHBand="0" w:noVBand="1"/>
      </w:tblPr>
      <w:tblGrid>
        <w:gridCol w:w="961"/>
        <w:gridCol w:w="3010"/>
        <w:gridCol w:w="2237"/>
        <w:gridCol w:w="1797"/>
      </w:tblGrid>
      <w:tr w:rsidR="00DF7526" w:rsidRPr="00511E1E" w14:paraId="50EEDFC5" w14:textId="77777777" w:rsidTr="00DC5CE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1" w:type="dxa"/>
            <w:noWrap/>
            <w:hideMark/>
          </w:tcPr>
          <w:p w14:paraId="790154DE" w14:textId="77777777" w:rsidR="00DF7526" w:rsidRPr="00511E1E" w:rsidRDefault="00DF7526" w:rsidP="00DF7526">
            <w:pPr>
              <w:spacing w:after="0" w:line="240" w:lineRule="auto"/>
              <w:jc w:val="center"/>
              <w:rPr>
                <w:rFonts w:asciiTheme="majorHAnsi" w:eastAsia="Times New Roman" w:hAnsiTheme="majorHAnsi"/>
                <w:color w:val="000000"/>
                <w:sz w:val="20"/>
                <w:szCs w:val="20"/>
              </w:rPr>
            </w:pPr>
            <w:r w:rsidRPr="00511E1E">
              <w:rPr>
                <w:rFonts w:asciiTheme="majorHAnsi" w:eastAsia="Times New Roman" w:hAnsiTheme="majorHAnsi"/>
                <w:color w:val="000000"/>
                <w:sz w:val="20"/>
                <w:szCs w:val="20"/>
              </w:rPr>
              <w:t>Year</w:t>
            </w:r>
          </w:p>
        </w:tc>
        <w:tc>
          <w:tcPr>
            <w:tcW w:w="3010" w:type="dxa"/>
            <w:hideMark/>
          </w:tcPr>
          <w:p w14:paraId="4321CFE5" w14:textId="77777777" w:rsidR="00DF7526" w:rsidRDefault="00DF7526" w:rsidP="00DF75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511E1E">
              <w:rPr>
                <w:rFonts w:asciiTheme="majorHAnsi" w:eastAsia="Times New Roman" w:hAnsiTheme="majorHAnsi"/>
                <w:color w:val="000000"/>
                <w:sz w:val="20"/>
                <w:szCs w:val="20"/>
              </w:rPr>
              <w:t>Pension Expenditure (Projected)*</w:t>
            </w:r>
          </w:p>
          <w:p w14:paraId="033158CA" w14:textId="77777777" w:rsidR="00DF7526" w:rsidRPr="00511E1E" w:rsidRDefault="00DF7526" w:rsidP="00DF75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Pr>
                <w:rFonts w:asciiTheme="majorHAnsi" w:eastAsia="Times New Roman" w:hAnsiTheme="majorHAnsi"/>
                <w:color w:val="000000"/>
                <w:sz w:val="20"/>
                <w:szCs w:val="20"/>
              </w:rPr>
              <w:t>(million US$)</w:t>
            </w:r>
          </w:p>
        </w:tc>
        <w:tc>
          <w:tcPr>
            <w:tcW w:w="2237" w:type="dxa"/>
            <w:hideMark/>
          </w:tcPr>
          <w:p w14:paraId="1727F3A2" w14:textId="77777777" w:rsidR="00DF7526" w:rsidRDefault="00DF7526" w:rsidP="00DF75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511E1E">
              <w:rPr>
                <w:rFonts w:asciiTheme="majorHAnsi" w:eastAsia="Times New Roman" w:hAnsiTheme="majorHAnsi"/>
                <w:color w:val="000000"/>
                <w:sz w:val="20"/>
                <w:szCs w:val="20"/>
              </w:rPr>
              <w:t>Employee Contribution</w:t>
            </w:r>
          </w:p>
          <w:p w14:paraId="72BA54CF" w14:textId="77777777" w:rsidR="00DF7526" w:rsidRPr="00511E1E" w:rsidRDefault="00DF7526" w:rsidP="00DF75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Pr>
                <w:rFonts w:asciiTheme="majorHAnsi" w:eastAsia="Times New Roman" w:hAnsiTheme="majorHAnsi"/>
                <w:color w:val="000000"/>
                <w:sz w:val="20"/>
                <w:szCs w:val="20"/>
              </w:rPr>
              <w:t>(million US$)</w:t>
            </w:r>
          </w:p>
        </w:tc>
        <w:tc>
          <w:tcPr>
            <w:tcW w:w="1797" w:type="dxa"/>
          </w:tcPr>
          <w:p w14:paraId="71547A90" w14:textId="77777777" w:rsidR="00DF7526" w:rsidRPr="00DF7526" w:rsidRDefault="00DF7526" w:rsidP="00DF75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val="0"/>
                <w:color w:val="000000"/>
                <w:sz w:val="20"/>
                <w:szCs w:val="20"/>
              </w:rPr>
            </w:pPr>
            <w:r w:rsidRPr="00DF7526">
              <w:rPr>
                <w:rFonts w:asciiTheme="majorHAnsi" w:eastAsia="Times New Roman" w:hAnsiTheme="majorHAnsi"/>
                <w:bCs w:val="0"/>
                <w:color w:val="000000"/>
                <w:sz w:val="20"/>
                <w:szCs w:val="20"/>
              </w:rPr>
              <w:t>Annual growth rate (%)</w:t>
            </w:r>
          </w:p>
        </w:tc>
      </w:tr>
      <w:tr w:rsidR="00DF7526" w:rsidRPr="00511E1E" w14:paraId="00359F01" w14:textId="77777777" w:rsidTr="00DC5CEB">
        <w:trPr>
          <w:trHeight w:val="20"/>
          <w:jc w:val="center"/>
        </w:trPr>
        <w:tc>
          <w:tcPr>
            <w:cnfStyle w:val="001000000000" w:firstRow="0" w:lastRow="0" w:firstColumn="1" w:lastColumn="0" w:oddVBand="0" w:evenVBand="0" w:oddHBand="0" w:evenHBand="0" w:firstRowFirstColumn="0" w:firstRowLastColumn="0" w:lastRowFirstColumn="0" w:lastRowLastColumn="0"/>
            <w:tcW w:w="961" w:type="dxa"/>
            <w:noWrap/>
            <w:hideMark/>
          </w:tcPr>
          <w:p w14:paraId="770B7356" w14:textId="77777777" w:rsidR="00DF7526" w:rsidRPr="00511E1E" w:rsidRDefault="00DF7526" w:rsidP="00DF7526">
            <w:pPr>
              <w:spacing w:after="0" w:line="240" w:lineRule="auto"/>
              <w:jc w:val="center"/>
              <w:rPr>
                <w:rFonts w:asciiTheme="majorHAnsi" w:eastAsia="Times New Roman" w:hAnsiTheme="majorHAnsi"/>
                <w:b w:val="0"/>
                <w:color w:val="000000"/>
                <w:sz w:val="20"/>
                <w:szCs w:val="20"/>
              </w:rPr>
            </w:pPr>
            <w:r w:rsidRPr="00511E1E">
              <w:rPr>
                <w:rFonts w:asciiTheme="majorHAnsi" w:eastAsia="Times New Roman" w:hAnsiTheme="majorHAnsi"/>
                <w:b w:val="0"/>
                <w:color w:val="000000"/>
                <w:sz w:val="20"/>
                <w:szCs w:val="20"/>
              </w:rPr>
              <w:t>2014</w:t>
            </w:r>
          </w:p>
        </w:tc>
        <w:tc>
          <w:tcPr>
            <w:tcW w:w="3010" w:type="dxa"/>
            <w:hideMark/>
          </w:tcPr>
          <w:p w14:paraId="0D54A43B"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194.27</w:t>
            </w:r>
          </w:p>
        </w:tc>
        <w:tc>
          <w:tcPr>
            <w:tcW w:w="2237" w:type="dxa"/>
            <w:hideMark/>
          </w:tcPr>
          <w:p w14:paraId="032D13D3"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7.69</w:t>
            </w:r>
          </w:p>
        </w:tc>
        <w:tc>
          <w:tcPr>
            <w:tcW w:w="1797" w:type="dxa"/>
          </w:tcPr>
          <w:p w14:paraId="735E3574"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p>
        </w:tc>
      </w:tr>
      <w:tr w:rsidR="00DF7526" w:rsidRPr="00511E1E" w14:paraId="114F5631" w14:textId="77777777" w:rsidTr="00DC5CEB">
        <w:trPr>
          <w:trHeight w:val="20"/>
          <w:jc w:val="center"/>
        </w:trPr>
        <w:tc>
          <w:tcPr>
            <w:cnfStyle w:val="001000000000" w:firstRow="0" w:lastRow="0" w:firstColumn="1" w:lastColumn="0" w:oddVBand="0" w:evenVBand="0" w:oddHBand="0" w:evenHBand="0" w:firstRowFirstColumn="0" w:firstRowLastColumn="0" w:lastRowFirstColumn="0" w:lastRowLastColumn="0"/>
            <w:tcW w:w="961" w:type="dxa"/>
            <w:noWrap/>
            <w:hideMark/>
          </w:tcPr>
          <w:p w14:paraId="24219726" w14:textId="77777777" w:rsidR="00DF7526" w:rsidRPr="00511E1E" w:rsidRDefault="00DF7526" w:rsidP="00DF7526">
            <w:pPr>
              <w:spacing w:after="0" w:line="240" w:lineRule="auto"/>
              <w:jc w:val="center"/>
              <w:rPr>
                <w:rFonts w:asciiTheme="majorHAnsi" w:eastAsia="Times New Roman" w:hAnsiTheme="majorHAnsi"/>
                <w:b w:val="0"/>
                <w:color w:val="000000"/>
                <w:sz w:val="20"/>
                <w:szCs w:val="20"/>
              </w:rPr>
            </w:pPr>
            <w:r w:rsidRPr="00511E1E">
              <w:rPr>
                <w:rFonts w:asciiTheme="majorHAnsi" w:eastAsia="Times New Roman" w:hAnsiTheme="majorHAnsi"/>
                <w:b w:val="0"/>
                <w:color w:val="000000"/>
                <w:sz w:val="20"/>
                <w:szCs w:val="20"/>
              </w:rPr>
              <w:t>2015</w:t>
            </w:r>
          </w:p>
        </w:tc>
        <w:tc>
          <w:tcPr>
            <w:tcW w:w="3010" w:type="dxa"/>
            <w:hideMark/>
          </w:tcPr>
          <w:p w14:paraId="37B03F9C"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207.65</w:t>
            </w:r>
          </w:p>
        </w:tc>
        <w:tc>
          <w:tcPr>
            <w:tcW w:w="2237" w:type="dxa"/>
            <w:hideMark/>
          </w:tcPr>
          <w:p w14:paraId="7F850B60"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8.28</w:t>
            </w:r>
          </w:p>
        </w:tc>
        <w:tc>
          <w:tcPr>
            <w:tcW w:w="1797" w:type="dxa"/>
          </w:tcPr>
          <w:p w14:paraId="2E125B8F" w14:textId="77777777" w:rsidR="00DF7526" w:rsidRDefault="00DF7526" w:rsidP="00DC5CE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7.7%</w:t>
            </w:r>
          </w:p>
        </w:tc>
      </w:tr>
      <w:tr w:rsidR="00DF7526" w:rsidRPr="00511E1E" w14:paraId="2BA58EC3" w14:textId="77777777" w:rsidTr="00DC5CEB">
        <w:trPr>
          <w:trHeight w:val="20"/>
          <w:jc w:val="center"/>
        </w:trPr>
        <w:tc>
          <w:tcPr>
            <w:cnfStyle w:val="001000000000" w:firstRow="0" w:lastRow="0" w:firstColumn="1" w:lastColumn="0" w:oddVBand="0" w:evenVBand="0" w:oddHBand="0" w:evenHBand="0" w:firstRowFirstColumn="0" w:firstRowLastColumn="0" w:lastRowFirstColumn="0" w:lastRowLastColumn="0"/>
            <w:tcW w:w="961" w:type="dxa"/>
            <w:noWrap/>
            <w:hideMark/>
          </w:tcPr>
          <w:p w14:paraId="2BAA5617" w14:textId="77777777" w:rsidR="00DF7526" w:rsidRPr="00511E1E" w:rsidRDefault="00DF7526" w:rsidP="00DF7526">
            <w:pPr>
              <w:spacing w:after="0" w:line="240" w:lineRule="auto"/>
              <w:jc w:val="center"/>
              <w:rPr>
                <w:rFonts w:asciiTheme="majorHAnsi" w:eastAsia="Times New Roman" w:hAnsiTheme="majorHAnsi"/>
                <w:b w:val="0"/>
                <w:color w:val="000000"/>
                <w:sz w:val="20"/>
                <w:szCs w:val="20"/>
              </w:rPr>
            </w:pPr>
            <w:r w:rsidRPr="00511E1E">
              <w:rPr>
                <w:rFonts w:asciiTheme="majorHAnsi" w:eastAsia="Times New Roman" w:hAnsiTheme="majorHAnsi"/>
                <w:b w:val="0"/>
                <w:color w:val="000000"/>
                <w:sz w:val="20"/>
                <w:szCs w:val="20"/>
              </w:rPr>
              <w:t>2016</w:t>
            </w:r>
          </w:p>
        </w:tc>
        <w:tc>
          <w:tcPr>
            <w:tcW w:w="3010" w:type="dxa"/>
            <w:hideMark/>
          </w:tcPr>
          <w:p w14:paraId="40B5845A"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221.71</w:t>
            </w:r>
          </w:p>
        </w:tc>
        <w:tc>
          <w:tcPr>
            <w:tcW w:w="2237" w:type="dxa"/>
            <w:hideMark/>
          </w:tcPr>
          <w:p w14:paraId="0EA33BED"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8.53</w:t>
            </w:r>
          </w:p>
        </w:tc>
        <w:tc>
          <w:tcPr>
            <w:tcW w:w="1797" w:type="dxa"/>
          </w:tcPr>
          <w:p w14:paraId="273EB4A9" w14:textId="77777777" w:rsidR="00DF7526" w:rsidRDefault="00DF7526" w:rsidP="00DC5CE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w:t>
            </w:r>
          </w:p>
        </w:tc>
      </w:tr>
      <w:tr w:rsidR="00DF7526" w:rsidRPr="00511E1E" w14:paraId="79E4D9A3" w14:textId="77777777" w:rsidTr="00DC5CEB">
        <w:trPr>
          <w:trHeight w:val="20"/>
          <w:jc w:val="center"/>
        </w:trPr>
        <w:tc>
          <w:tcPr>
            <w:cnfStyle w:val="001000000000" w:firstRow="0" w:lastRow="0" w:firstColumn="1" w:lastColumn="0" w:oddVBand="0" w:evenVBand="0" w:oddHBand="0" w:evenHBand="0" w:firstRowFirstColumn="0" w:firstRowLastColumn="0" w:lastRowFirstColumn="0" w:lastRowLastColumn="0"/>
            <w:tcW w:w="961" w:type="dxa"/>
            <w:noWrap/>
            <w:hideMark/>
          </w:tcPr>
          <w:p w14:paraId="0962A0BD" w14:textId="77777777" w:rsidR="00DF7526" w:rsidRPr="00511E1E" w:rsidRDefault="00DF7526" w:rsidP="00DF7526">
            <w:pPr>
              <w:spacing w:after="0" w:line="240" w:lineRule="auto"/>
              <w:jc w:val="center"/>
              <w:rPr>
                <w:rFonts w:asciiTheme="majorHAnsi" w:eastAsia="Times New Roman" w:hAnsiTheme="majorHAnsi"/>
                <w:b w:val="0"/>
                <w:color w:val="000000"/>
                <w:sz w:val="20"/>
                <w:szCs w:val="20"/>
              </w:rPr>
            </w:pPr>
            <w:r w:rsidRPr="00511E1E">
              <w:rPr>
                <w:rFonts w:asciiTheme="majorHAnsi" w:eastAsia="Times New Roman" w:hAnsiTheme="majorHAnsi"/>
                <w:b w:val="0"/>
                <w:color w:val="000000"/>
                <w:sz w:val="20"/>
                <w:szCs w:val="20"/>
              </w:rPr>
              <w:t>2017</w:t>
            </w:r>
          </w:p>
        </w:tc>
        <w:tc>
          <w:tcPr>
            <w:tcW w:w="3010" w:type="dxa"/>
            <w:hideMark/>
          </w:tcPr>
          <w:p w14:paraId="27BD3A98"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235.77</w:t>
            </w:r>
          </w:p>
        </w:tc>
        <w:tc>
          <w:tcPr>
            <w:tcW w:w="2237" w:type="dxa"/>
            <w:hideMark/>
          </w:tcPr>
          <w:p w14:paraId="217D9B15"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8.79</w:t>
            </w:r>
          </w:p>
        </w:tc>
        <w:tc>
          <w:tcPr>
            <w:tcW w:w="1797" w:type="dxa"/>
          </w:tcPr>
          <w:p w14:paraId="6AB34181" w14:textId="77777777" w:rsidR="00DF7526" w:rsidRDefault="00DF7526" w:rsidP="00DC5CE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w:t>
            </w:r>
          </w:p>
        </w:tc>
      </w:tr>
      <w:tr w:rsidR="00DF7526" w:rsidRPr="00511E1E" w14:paraId="7E69573D" w14:textId="77777777" w:rsidTr="00DC5CEB">
        <w:trPr>
          <w:trHeight w:val="20"/>
          <w:jc w:val="center"/>
        </w:trPr>
        <w:tc>
          <w:tcPr>
            <w:cnfStyle w:val="001000000000" w:firstRow="0" w:lastRow="0" w:firstColumn="1" w:lastColumn="0" w:oddVBand="0" w:evenVBand="0" w:oddHBand="0" w:evenHBand="0" w:firstRowFirstColumn="0" w:firstRowLastColumn="0" w:lastRowFirstColumn="0" w:lastRowLastColumn="0"/>
            <w:tcW w:w="961" w:type="dxa"/>
            <w:shd w:val="clear" w:color="auto" w:fill="DBE5F1" w:themeFill="accent1" w:themeFillTint="33"/>
            <w:noWrap/>
            <w:hideMark/>
          </w:tcPr>
          <w:p w14:paraId="5B7E3202" w14:textId="77777777" w:rsidR="00DF7526" w:rsidRPr="00511E1E" w:rsidRDefault="00DF7526" w:rsidP="00DF7526">
            <w:pPr>
              <w:spacing w:after="0" w:line="240" w:lineRule="auto"/>
              <w:jc w:val="center"/>
              <w:rPr>
                <w:rFonts w:asciiTheme="majorHAnsi" w:eastAsia="Times New Roman" w:hAnsiTheme="majorHAnsi"/>
                <w:b w:val="0"/>
                <w:color w:val="000000"/>
                <w:sz w:val="20"/>
                <w:szCs w:val="20"/>
              </w:rPr>
            </w:pPr>
            <w:r w:rsidRPr="00511E1E">
              <w:rPr>
                <w:rFonts w:asciiTheme="majorHAnsi" w:eastAsia="Times New Roman" w:hAnsiTheme="majorHAnsi"/>
                <w:b w:val="0"/>
                <w:color w:val="000000"/>
                <w:sz w:val="20"/>
                <w:szCs w:val="20"/>
              </w:rPr>
              <w:t>2018</w:t>
            </w:r>
          </w:p>
        </w:tc>
        <w:tc>
          <w:tcPr>
            <w:tcW w:w="3010" w:type="dxa"/>
            <w:shd w:val="clear" w:color="auto" w:fill="DBE5F1" w:themeFill="accent1" w:themeFillTint="33"/>
            <w:hideMark/>
          </w:tcPr>
          <w:p w14:paraId="135150DE"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249.84</w:t>
            </w:r>
          </w:p>
        </w:tc>
        <w:tc>
          <w:tcPr>
            <w:tcW w:w="2237" w:type="dxa"/>
            <w:shd w:val="clear" w:color="auto" w:fill="DBE5F1" w:themeFill="accent1" w:themeFillTint="33"/>
            <w:hideMark/>
          </w:tcPr>
          <w:p w14:paraId="31981BD5"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19.71</w:t>
            </w:r>
          </w:p>
        </w:tc>
        <w:tc>
          <w:tcPr>
            <w:tcW w:w="1797" w:type="dxa"/>
            <w:shd w:val="clear" w:color="auto" w:fill="DBE5F1" w:themeFill="accent1" w:themeFillTint="33"/>
          </w:tcPr>
          <w:p w14:paraId="33708349" w14:textId="77777777" w:rsidR="00DF7526" w:rsidRDefault="00DF7526" w:rsidP="00DC5CE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124.4%</w:t>
            </w:r>
          </w:p>
        </w:tc>
      </w:tr>
      <w:tr w:rsidR="00DF7526" w:rsidRPr="00511E1E" w14:paraId="2651AF16" w14:textId="77777777" w:rsidTr="00DC5CEB">
        <w:trPr>
          <w:trHeight w:val="20"/>
          <w:jc w:val="center"/>
        </w:trPr>
        <w:tc>
          <w:tcPr>
            <w:cnfStyle w:val="001000000000" w:firstRow="0" w:lastRow="0" w:firstColumn="1" w:lastColumn="0" w:oddVBand="0" w:evenVBand="0" w:oddHBand="0" w:evenHBand="0" w:firstRowFirstColumn="0" w:firstRowLastColumn="0" w:lastRowFirstColumn="0" w:lastRowLastColumn="0"/>
            <w:tcW w:w="961" w:type="dxa"/>
            <w:shd w:val="clear" w:color="auto" w:fill="DBE5F1" w:themeFill="accent1" w:themeFillTint="33"/>
            <w:noWrap/>
            <w:hideMark/>
          </w:tcPr>
          <w:p w14:paraId="2A44C98E" w14:textId="77777777" w:rsidR="00DF7526" w:rsidRPr="00511E1E" w:rsidRDefault="00DF7526" w:rsidP="00DF7526">
            <w:pPr>
              <w:spacing w:after="0" w:line="240" w:lineRule="auto"/>
              <w:jc w:val="center"/>
              <w:rPr>
                <w:rFonts w:asciiTheme="majorHAnsi" w:eastAsia="Times New Roman" w:hAnsiTheme="majorHAnsi"/>
                <w:b w:val="0"/>
                <w:color w:val="000000"/>
                <w:sz w:val="20"/>
                <w:szCs w:val="20"/>
              </w:rPr>
            </w:pPr>
            <w:r w:rsidRPr="00511E1E">
              <w:rPr>
                <w:rFonts w:asciiTheme="majorHAnsi" w:eastAsia="Times New Roman" w:hAnsiTheme="majorHAnsi"/>
                <w:b w:val="0"/>
                <w:color w:val="000000"/>
                <w:sz w:val="20"/>
                <w:szCs w:val="20"/>
              </w:rPr>
              <w:t>2019</w:t>
            </w:r>
          </w:p>
        </w:tc>
        <w:tc>
          <w:tcPr>
            <w:tcW w:w="3010" w:type="dxa"/>
            <w:shd w:val="clear" w:color="auto" w:fill="DBE5F1" w:themeFill="accent1" w:themeFillTint="33"/>
            <w:hideMark/>
          </w:tcPr>
          <w:p w14:paraId="2BF512F2"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263.90</w:t>
            </w:r>
          </w:p>
        </w:tc>
        <w:tc>
          <w:tcPr>
            <w:tcW w:w="2237" w:type="dxa"/>
            <w:shd w:val="clear" w:color="auto" w:fill="DBE5F1" w:themeFill="accent1" w:themeFillTint="33"/>
            <w:hideMark/>
          </w:tcPr>
          <w:p w14:paraId="73E496E4"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20.30</w:t>
            </w:r>
          </w:p>
        </w:tc>
        <w:tc>
          <w:tcPr>
            <w:tcW w:w="1797" w:type="dxa"/>
            <w:shd w:val="clear" w:color="auto" w:fill="DBE5F1" w:themeFill="accent1" w:themeFillTint="33"/>
          </w:tcPr>
          <w:p w14:paraId="237DA5E3" w14:textId="77777777" w:rsidR="00DF7526" w:rsidRDefault="00DF7526" w:rsidP="00DC5CE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w:t>
            </w:r>
          </w:p>
        </w:tc>
      </w:tr>
      <w:tr w:rsidR="00DF7526" w:rsidRPr="00511E1E" w14:paraId="0495C686" w14:textId="77777777" w:rsidTr="00DC5CEB">
        <w:trPr>
          <w:trHeight w:val="20"/>
          <w:jc w:val="center"/>
        </w:trPr>
        <w:tc>
          <w:tcPr>
            <w:cnfStyle w:val="001000000000" w:firstRow="0" w:lastRow="0" w:firstColumn="1" w:lastColumn="0" w:oddVBand="0" w:evenVBand="0" w:oddHBand="0" w:evenHBand="0" w:firstRowFirstColumn="0" w:firstRowLastColumn="0" w:lastRowFirstColumn="0" w:lastRowLastColumn="0"/>
            <w:tcW w:w="961" w:type="dxa"/>
            <w:shd w:val="clear" w:color="auto" w:fill="DBE5F1" w:themeFill="accent1" w:themeFillTint="33"/>
            <w:noWrap/>
            <w:hideMark/>
          </w:tcPr>
          <w:p w14:paraId="26B6AC9F" w14:textId="77777777" w:rsidR="00DF7526" w:rsidRPr="00511E1E" w:rsidRDefault="00DF7526" w:rsidP="00DF7526">
            <w:pPr>
              <w:spacing w:after="0" w:line="240" w:lineRule="auto"/>
              <w:jc w:val="center"/>
              <w:rPr>
                <w:rFonts w:asciiTheme="majorHAnsi" w:eastAsia="Times New Roman" w:hAnsiTheme="majorHAnsi"/>
                <w:b w:val="0"/>
                <w:color w:val="000000"/>
                <w:sz w:val="20"/>
                <w:szCs w:val="20"/>
              </w:rPr>
            </w:pPr>
            <w:r w:rsidRPr="00511E1E">
              <w:rPr>
                <w:rFonts w:asciiTheme="majorHAnsi" w:eastAsia="Times New Roman" w:hAnsiTheme="majorHAnsi"/>
                <w:b w:val="0"/>
                <w:color w:val="000000"/>
                <w:sz w:val="20"/>
                <w:szCs w:val="20"/>
              </w:rPr>
              <w:t>2020</w:t>
            </w:r>
          </w:p>
        </w:tc>
        <w:tc>
          <w:tcPr>
            <w:tcW w:w="3010" w:type="dxa"/>
            <w:shd w:val="clear" w:color="auto" w:fill="DBE5F1" w:themeFill="accent1" w:themeFillTint="33"/>
            <w:hideMark/>
          </w:tcPr>
          <w:p w14:paraId="49090A21"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277.96</w:t>
            </w:r>
          </w:p>
        </w:tc>
        <w:tc>
          <w:tcPr>
            <w:tcW w:w="2237" w:type="dxa"/>
            <w:shd w:val="clear" w:color="auto" w:fill="DBE5F1" w:themeFill="accent1" w:themeFillTint="33"/>
            <w:hideMark/>
          </w:tcPr>
          <w:p w14:paraId="7AD680EE"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36.09</w:t>
            </w:r>
          </w:p>
        </w:tc>
        <w:tc>
          <w:tcPr>
            <w:tcW w:w="1797" w:type="dxa"/>
            <w:shd w:val="clear" w:color="auto" w:fill="DBE5F1" w:themeFill="accent1" w:themeFillTint="33"/>
          </w:tcPr>
          <w:p w14:paraId="121D2EB6" w14:textId="77777777" w:rsidR="00DF7526" w:rsidRDefault="00DF7526" w:rsidP="00DC5CE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77.7%</w:t>
            </w:r>
          </w:p>
        </w:tc>
      </w:tr>
      <w:tr w:rsidR="00DF7526" w:rsidRPr="00511E1E" w14:paraId="0626EA50" w14:textId="77777777" w:rsidTr="00DC5CEB">
        <w:trPr>
          <w:trHeight w:val="20"/>
          <w:jc w:val="center"/>
        </w:trPr>
        <w:tc>
          <w:tcPr>
            <w:cnfStyle w:val="001000000000" w:firstRow="0" w:lastRow="0" w:firstColumn="1" w:lastColumn="0" w:oddVBand="0" w:evenVBand="0" w:oddHBand="0" w:evenHBand="0" w:firstRowFirstColumn="0" w:firstRowLastColumn="0" w:lastRowFirstColumn="0" w:lastRowLastColumn="0"/>
            <w:tcW w:w="961" w:type="dxa"/>
            <w:shd w:val="clear" w:color="auto" w:fill="DBE5F1" w:themeFill="accent1" w:themeFillTint="33"/>
            <w:noWrap/>
            <w:hideMark/>
          </w:tcPr>
          <w:p w14:paraId="00EDC452" w14:textId="77777777" w:rsidR="00DF7526" w:rsidRPr="00511E1E" w:rsidRDefault="00DF7526" w:rsidP="00DF7526">
            <w:pPr>
              <w:spacing w:after="0" w:line="240" w:lineRule="auto"/>
              <w:jc w:val="center"/>
              <w:rPr>
                <w:rFonts w:asciiTheme="majorHAnsi" w:eastAsia="Times New Roman" w:hAnsiTheme="majorHAnsi"/>
                <w:b w:val="0"/>
                <w:color w:val="000000"/>
                <w:sz w:val="20"/>
                <w:szCs w:val="20"/>
              </w:rPr>
            </w:pPr>
            <w:r w:rsidRPr="00511E1E">
              <w:rPr>
                <w:rFonts w:asciiTheme="majorHAnsi" w:eastAsia="Times New Roman" w:hAnsiTheme="majorHAnsi"/>
                <w:b w:val="0"/>
                <w:color w:val="000000"/>
                <w:sz w:val="20"/>
                <w:szCs w:val="20"/>
              </w:rPr>
              <w:t>2021</w:t>
            </w:r>
          </w:p>
        </w:tc>
        <w:tc>
          <w:tcPr>
            <w:tcW w:w="3010" w:type="dxa"/>
            <w:shd w:val="clear" w:color="auto" w:fill="DBE5F1" w:themeFill="accent1" w:themeFillTint="33"/>
            <w:hideMark/>
          </w:tcPr>
          <w:p w14:paraId="3C9135C3"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292.02</w:t>
            </w:r>
          </w:p>
        </w:tc>
        <w:tc>
          <w:tcPr>
            <w:tcW w:w="2237" w:type="dxa"/>
            <w:shd w:val="clear" w:color="auto" w:fill="DBE5F1" w:themeFill="accent1" w:themeFillTint="33"/>
            <w:hideMark/>
          </w:tcPr>
          <w:p w14:paraId="29C8479E"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37.17</w:t>
            </w:r>
          </w:p>
        </w:tc>
        <w:tc>
          <w:tcPr>
            <w:tcW w:w="1797" w:type="dxa"/>
            <w:shd w:val="clear" w:color="auto" w:fill="DBE5F1" w:themeFill="accent1" w:themeFillTint="33"/>
          </w:tcPr>
          <w:p w14:paraId="03704C2C" w14:textId="77777777" w:rsidR="00DF7526" w:rsidRDefault="00DF7526" w:rsidP="00DC5CE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w:t>
            </w:r>
          </w:p>
        </w:tc>
      </w:tr>
      <w:tr w:rsidR="00DF7526" w:rsidRPr="00511E1E" w14:paraId="28BCD3B1" w14:textId="77777777" w:rsidTr="00DC5CEB">
        <w:trPr>
          <w:trHeight w:val="20"/>
          <w:jc w:val="center"/>
        </w:trPr>
        <w:tc>
          <w:tcPr>
            <w:cnfStyle w:val="001000000000" w:firstRow="0" w:lastRow="0" w:firstColumn="1" w:lastColumn="0" w:oddVBand="0" w:evenVBand="0" w:oddHBand="0" w:evenHBand="0" w:firstRowFirstColumn="0" w:firstRowLastColumn="0" w:lastRowFirstColumn="0" w:lastRowLastColumn="0"/>
            <w:tcW w:w="961" w:type="dxa"/>
            <w:shd w:val="clear" w:color="auto" w:fill="DBE5F1" w:themeFill="accent1" w:themeFillTint="33"/>
            <w:noWrap/>
            <w:hideMark/>
          </w:tcPr>
          <w:p w14:paraId="1DF7A6A1" w14:textId="77777777" w:rsidR="00DF7526" w:rsidRPr="00511E1E" w:rsidRDefault="00DF7526" w:rsidP="00DF7526">
            <w:pPr>
              <w:spacing w:after="0" w:line="240" w:lineRule="auto"/>
              <w:jc w:val="center"/>
              <w:rPr>
                <w:rFonts w:asciiTheme="majorHAnsi" w:eastAsia="Times New Roman" w:hAnsiTheme="majorHAnsi"/>
                <w:b w:val="0"/>
                <w:color w:val="000000"/>
                <w:sz w:val="20"/>
                <w:szCs w:val="20"/>
              </w:rPr>
            </w:pPr>
            <w:r w:rsidRPr="00511E1E">
              <w:rPr>
                <w:rFonts w:asciiTheme="majorHAnsi" w:eastAsia="Times New Roman" w:hAnsiTheme="majorHAnsi"/>
                <w:b w:val="0"/>
                <w:color w:val="000000"/>
                <w:sz w:val="20"/>
                <w:szCs w:val="20"/>
              </w:rPr>
              <w:t>2022</w:t>
            </w:r>
          </w:p>
        </w:tc>
        <w:tc>
          <w:tcPr>
            <w:tcW w:w="3010" w:type="dxa"/>
            <w:shd w:val="clear" w:color="auto" w:fill="DBE5F1" w:themeFill="accent1" w:themeFillTint="33"/>
            <w:hideMark/>
          </w:tcPr>
          <w:p w14:paraId="40C01E5E"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306.09</w:t>
            </w:r>
          </w:p>
        </w:tc>
        <w:tc>
          <w:tcPr>
            <w:tcW w:w="2237" w:type="dxa"/>
            <w:shd w:val="clear" w:color="auto" w:fill="DBE5F1" w:themeFill="accent1" w:themeFillTint="33"/>
            <w:hideMark/>
          </w:tcPr>
          <w:p w14:paraId="2559D89D" w14:textId="77777777" w:rsidR="00DF7526" w:rsidRPr="00511E1E" w:rsidRDefault="00DF7526" w:rsidP="00DF75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rPr>
            </w:pPr>
            <w:r w:rsidRPr="00511E1E">
              <w:rPr>
                <w:rFonts w:asciiTheme="majorHAnsi" w:eastAsia="Times New Roman" w:hAnsiTheme="majorHAnsi"/>
                <w:bCs/>
                <w:color w:val="000000"/>
                <w:sz w:val="20"/>
                <w:szCs w:val="20"/>
              </w:rPr>
              <w:t>38.28</w:t>
            </w:r>
          </w:p>
        </w:tc>
        <w:tc>
          <w:tcPr>
            <w:tcW w:w="1797" w:type="dxa"/>
            <w:shd w:val="clear" w:color="auto" w:fill="DBE5F1" w:themeFill="accent1" w:themeFillTint="33"/>
          </w:tcPr>
          <w:p w14:paraId="02D7B80F" w14:textId="77777777" w:rsidR="00DF7526" w:rsidRDefault="00DF7526" w:rsidP="00DC5CE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3.0%</w:t>
            </w:r>
          </w:p>
        </w:tc>
      </w:tr>
    </w:tbl>
    <w:p w14:paraId="6F1208A3" w14:textId="77777777" w:rsidR="00511E1E" w:rsidRDefault="00477F19" w:rsidP="00511E1E">
      <w:pPr>
        <w:pStyle w:val="Paragraph"/>
        <w:numPr>
          <w:ilvl w:val="0"/>
          <w:numId w:val="0"/>
        </w:numPr>
        <w:tabs>
          <w:tab w:val="left" w:pos="2844"/>
        </w:tabs>
        <w:ind w:left="720" w:hanging="720"/>
        <w:rPr>
          <w:rFonts w:ascii="Arial" w:hAnsi="Arial" w:cs="Arial"/>
          <w:kern w:val="28"/>
          <w:sz w:val="22"/>
          <w:szCs w:val="22"/>
          <w:lang w:val="en-US"/>
        </w:rPr>
      </w:pPr>
      <w:r>
        <w:rPr>
          <w:rFonts w:ascii="Arial" w:hAnsi="Arial" w:cs="Arial"/>
          <w:kern w:val="28"/>
          <w:sz w:val="22"/>
          <w:szCs w:val="22"/>
          <w:lang w:val="en-US"/>
        </w:rPr>
        <w:tab/>
      </w:r>
      <w:r w:rsidRPr="003011E9">
        <w:rPr>
          <w:rFonts w:ascii="Arial" w:hAnsi="Arial" w:cs="Arial"/>
          <w:kern w:val="28"/>
          <w:sz w:val="20"/>
          <w:szCs w:val="22"/>
          <w:lang w:val="en-US"/>
        </w:rPr>
        <w:t>Source: MOFPS</w:t>
      </w:r>
    </w:p>
    <w:p w14:paraId="21E2562B" w14:textId="7850DEED" w:rsidR="00DF7526" w:rsidRDefault="00DF7526" w:rsidP="00DF7526">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 xml:space="preserve">Since the Public Sector has other pension schemes that are contributory, its assumed that the </w:t>
      </w:r>
      <w:r w:rsidR="002F0411">
        <w:rPr>
          <w:rFonts w:ascii="Arial" w:hAnsi="Arial" w:cs="Arial"/>
          <w:kern w:val="28"/>
          <w:sz w:val="22"/>
          <w:szCs w:val="22"/>
          <w:lang w:val="en-US"/>
        </w:rPr>
        <w:t>government</w:t>
      </w:r>
      <w:r>
        <w:rPr>
          <w:rFonts w:ascii="Arial" w:hAnsi="Arial" w:cs="Arial"/>
          <w:kern w:val="28"/>
          <w:sz w:val="22"/>
          <w:szCs w:val="22"/>
          <w:lang w:val="en-US"/>
        </w:rPr>
        <w:t xml:space="preserve"> would not incur in operational costs to implement the Pension Act. </w:t>
      </w:r>
    </w:p>
    <w:p w14:paraId="03107A54" w14:textId="500585E6" w:rsidR="00253610" w:rsidRDefault="001C2F6B" w:rsidP="00DF7526">
      <w:pPr>
        <w:pStyle w:val="Paragraph"/>
        <w:numPr>
          <w:ilvl w:val="1"/>
          <w:numId w:val="6"/>
        </w:numPr>
        <w:ind w:left="540" w:hanging="522"/>
        <w:rPr>
          <w:rFonts w:ascii="Arial" w:hAnsi="Arial" w:cs="Arial"/>
          <w:kern w:val="28"/>
          <w:sz w:val="22"/>
          <w:szCs w:val="22"/>
          <w:lang w:val="en-US"/>
        </w:rPr>
      </w:pPr>
      <w:r w:rsidRPr="001C2F6B">
        <w:rPr>
          <w:rFonts w:ascii="Arial" w:hAnsi="Arial" w:cs="Arial"/>
          <w:b/>
          <w:kern w:val="28"/>
          <w:sz w:val="22"/>
          <w:szCs w:val="22"/>
          <w:lang w:val="en-US"/>
        </w:rPr>
        <w:t>SERP implementation.</w:t>
      </w:r>
      <w:r>
        <w:rPr>
          <w:rFonts w:ascii="Arial" w:hAnsi="Arial" w:cs="Arial"/>
          <w:kern w:val="28"/>
          <w:sz w:val="22"/>
          <w:szCs w:val="22"/>
          <w:lang w:val="en-US"/>
        </w:rPr>
        <w:t xml:space="preserve"> </w:t>
      </w:r>
      <w:r w:rsidR="001E416D" w:rsidRPr="001E416D">
        <w:rPr>
          <w:rFonts w:ascii="Arial" w:hAnsi="Arial" w:cs="Arial"/>
          <w:kern w:val="28"/>
          <w:sz w:val="22"/>
          <w:szCs w:val="22"/>
          <w:lang w:val="en-US"/>
        </w:rPr>
        <w:t xml:space="preserve">The </w:t>
      </w:r>
      <w:r w:rsidR="002F0411">
        <w:rPr>
          <w:rFonts w:ascii="Arial" w:hAnsi="Arial" w:cs="Arial"/>
          <w:kern w:val="28"/>
          <w:sz w:val="22"/>
          <w:szCs w:val="22"/>
          <w:lang w:val="en-US"/>
        </w:rPr>
        <w:t>Government of Jamaica</w:t>
      </w:r>
      <w:r w:rsidR="001E416D" w:rsidRPr="001E416D">
        <w:rPr>
          <w:rFonts w:ascii="Arial" w:hAnsi="Arial" w:cs="Arial"/>
          <w:kern w:val="28"/>
          <w:sz w:val="22"/>
          <w:szCs w:val="22"/>
          <w:lang w:val="en-US"/>
        </w:rPr>
        <w:t xml:space="preserve"> has established that </w:t>
      </w:r>
      <w:r w:rsidR="00652AD1">
        <w:rPr>
          <w:rFonts w:ascii="Arial" w:hAnsi="Arial" w:cs="Arial"/>
          <w:kern w:val="28"/>
          <w:sz w:val="22"/>
          <w:szCs w:val="22"/>
          <w:lang w:val="en-US"/>
        </w:rPr>
        <w:t>the</w:t>
      </w:r>
      <w:r w:rsidR="001E416D" w:rsidRPr="001C2F6B">
        <w:rPr>
          <w:rFonts w:ascii="Arial" w:hAnsi="Arial" w:cs="Arial"/>
          <w:kern w:val="28"/>
          <w:sz w:val="22"/>
          <w:szCs w:val="22"/>
          <w:lang w:val="en-US"/>
        </w:rPr>
        <w:t xml:space="preserve"> SERP is part of the development of the reorganization of the public sector. Specifically</w:t>
      </w:r>
      <w:r w:rsidR="00253610" w:rsidRPr="001C2F6B">
        <w:rPr>
          <w:rFonts w:ascii="Arial" w:hAnsi="Arial" w:cs="Arial"/>
          <w:kern w:val="28"/>
          <w:sz w:val="22"/>
          <w:szCs w:val="22"/>
          <w:lang w:val="en-US"/>
        </w:rPr>
        <w:t>,</w:t>
      </w:r>
      <w:r w:rsidR="001E416D" w:rsidRPr="001C2F6B">
        <w:rPr>
          <w:rFonts w:ascii="Arial" w:hAnsi="Arial" w:cs="Arial"/>
          <w:kern w:val="28"/>
          <w:sz w:val="22"/>
          <w:szCs w:val="22"/>
          <w:lang w:val="en-US"/>
        </w:rPr>
        <w:t xml:space="preserve"> the </w:t>
      </w:r>
      <w:r w:rsidR="002F0411">
        <w:rPr>
          <w:rFonts w:ascii="Arial" w:hAnsi="Arial" w:cs="Arial"/>
          <w:kern w:val="28"/>
          <w:sz w:val="22"/>
          <w:szCs w:val="22"/>
          <w:lang w:val="en-US"/>
        </w:rPr>
        <w:t>government</w:t>
      </w:r>
      <w:r w:rsidR="001E416D" w:rsidRPr="001C2F6B">
        <w:rPr>
          <w:rFonts w:ascii="Arial" w:hAnsi="Arial" w:cs="Arial"/>
          <w:kern w:val="28"/>
          <w:sz w:val="22"/>
          <w:szCs w:val="22"/>
          <w:lang w:val="en-US"/>
        </w:rPr>
        <w:t xml:space="preserve"> is committed to enhance the delivery of public services and achieve</w:t>
      </w:r>
      <w:r w:rsidR="001E416D" w:rsidRPr="001E416D">
        <w:rPr>
          <w:rFonts w:ascii="Arial" w:hAnsi="Arial" w:cs="Arial"/>
          <w:kern w:val="28"/>
          <w:sz w:val="22"/>
          <w:szCs w:val="22"/>
          <w:lang w:val="en-US"/>
        </w:rPr>
        <w:t xml:space="preserve"> a wage-to-GDP ratio of 9% by FY2018/19. The latest data from Jamaican authorities and IMF’s estimates i</w:t>
      </w:r>
      <w:r w:rsidR="001E416D">
        <w:rPr>
          <w:rFonts w:ascii="Arial" w:hAnsi="Arial" w:cs="Arial"/>
          <w:kern w:val="28"/>
          <w:sz w:val="22"/>
          <w:szCs w:val="22"/>
          <w:lang w:val="en-US"/>
        </w:rPr>
        <w:t xml:space="preserve">ndicate a current ratio of </w:t>
      </w:r>
      <w:r w:rsidR="00246D2C">
        <w:rPr>
          <w:rFonts w:ascii="Arial" w:hAnsi="Arial" w:cs="Arial"/>
          <w:kern w:val="28"/>
          <w:sz w:val="22"/>
          <w:szCs w:val="22"/>
          <w:lang w:val="en-US"/>
        </w:rPr>
        <w:t>9.6</w:t>
      </w:r>
      <w:r w:rsidR="001E416D">
        <w:rPr>
          <w:rFonts w:ascii="Arial" w:hAnsi="Arial" w:cs="Arial"/>
          <w:kern w:val="28"/>
          <w:sz w:val="22"/>
          <w:szCs w:val="22"/>
          <w:lang w:val="en-US"/>
        </w:rPr>
        <w:t xml:space="preserve">%. </w:t>
      </w:r>
      <w:r w:rsidR="001E416D" w:rsidRPr="001E416D">
        <w:rPr>
          <w:rFonts w:ascii="Arial" w:hAnsi="Arial" w:cs="Arial"/>
          <w:kern w:val="28"/>
          <w:sz w:val="22"/>
          <w:szCs w:val="22"/>
          <w:lang w:val="en-US"/>
        </w:rPr>
        <w:t xml:space="preserve">This </w:t>
      </w:r>
      <w:r w:rsidR="001E416D">
        <w:rPr>
          <w:rFonts w:ascii="Arial" w:hAnsi="Arial" w:cs="Arial"/>
          <w:kern w:val="28"/>
          <w:sz w:val="22"/>
          <w:szCs w:val="22"/>
          <w:lang w:val="en-US"/>
        </w:rPr>
        <w:t>retirement programme is</w:t>
      </w:r>
      <w:r w:rsidR="001E416D" w:rsidRPr="001E416D">
        <w:rPr>
          <w:rFonts w:ascii="Arial" w:hAnsi="Arial" w:cs="Arial"/>
          <w:kern w:val="28"/>
          <w:sz w:val="22"/>
          <w:szCs w:val="22"/>
          <w:lang w:val="en-US"/>
        </w:rPr>
        <w:t xml:space="preserve"> a mechanism that will contribute to achieve th</w:t>
      </w:r>
      <w:r w:rsidR="00253610">
        <w:rPr>
          <w:rFonts w:ascii="Arial" w:hAnsi="Arial" w:cs="Arial"/>
          <w:kern w:val="28"/>
          <w:sz w:val="22"/>
          <w:szCs w:val="22"/>
          <w:lang w:val="en-US"/>
        </w:rPr>
        <w:t>is</w:t>
      </w:r>
      <w:r w:rsidR="001E416D" w:rsidRPr="001E416D">
        <w:rPr>
          <w:rFonts w:ascii="Arial" w:hAnsi="Arial" w:cs="Arial"/>
          <w:kern w:val="28"/>
          <w:sz w:val="22"/>
          <w:szCs w:val="22"/>
          <w:lang w:val="en-US"/>
        </w:rPr>
        <w:t xml:space="preserve"> goal. </w:t>
      </w:r>
    </w:p>
    <w:p w14:paraId="2A319FAA" w14:textId="0624E0B8" w:rsidR="00640D3D" w:rsidRDefault="00253610" w:rsidP="00DF7526">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Based on information provided by the Strategic Human Resource Management Division of the MOFPS</w:t>
      </w:r>
      <w:r w:rsidR="005573E1">
        <w:rPr>
          <w:rStyle w:val="FootnoteReference"/>
          <w:rFonts w:ascii="Arial" w:hAnsi="Arial" w:cs="Arial"/>
          <w:kern w:val="28"/>
          <w:sz w:val="22"/>
          <w:szCs w:val="22"/>
          <w:lang w:val="en-US"/>
        </w:rPr>
        <w:footnoteReference w:id="17"/>
      </w:r>
      <w:r>
        <w:rPr>
          <w:rFonts w:ascii="Arial" w:hAnsi="Arial" w:cs="Arial"/>
          <w:kern w:val="28"/>
          <w:sz w:val="22"/>
          <w:szCs w:val="22"/>
          <w:lang w:val="en-US"/>
        </w:rPr>
        <w:t xml:space="preserve"> and communications with the </w:t>
      </w:r>
      <w:r w:rsidR="00502B52">
        <w:rPr>
          <w:rFonts w:ascii="Arial" w:hAnsi="Arial" w:cs="Arial"/>
          <w:kern w:val="28"/>
          <w:sz w:val="22"/>
          <w:szCs w:val="22"/>
          <w:lang w:val="en-US"/>
        </w:rPr>
        <w:t>government</w:t>
      </w:r>
      <w:r w:rsidR="00652AD1">
        <w:rPr>
          <w:rFonts w:ascii="Arial" w:hAnsi="Arial" w:cs="Arial"/>
          <w:kern w:val="28"/>
          <w:sz w:val="22"/>
          <w:szCs w:val="22"/>
          <w:lang w:val="en-US"/>
        </w:rPr>
        <w:t>,</w:t>
      </w:r>
      <w:r>
        <w:rPr>
          <w:rFonts w:ascii="Arial" w:hAnsi="Arial" w:cs="Arial"/>
          <w:kern w:val="28"/>
          <w:sz w:val="22"/>
          <w:szCs w:val="22"/>
          <w:lang w:val="en-US"/>
        </w:rPr>
        <w:t xml:space="preserve"> the </w:t>
      </w:r>
      <w:r w:rsidR="006D5AA1">
        <w:rPr>
          <w:rFonts w:ascii="Arial" w:hAnsi="Arial" w:cs="Arial"/>
          <w:kern w:val="28"/>
          <w:sz w:val="22"/>
          <w:szCs w:val="22"/>
          <w:lang w:val="en-US"/>
        </w:rPr>
        <w:t>results</w:t>
      </w:r>
      <w:r>
        <w:rPr>
          <w:rFonts w:ascii="Arial" w:hAnsi="Arial" w:cs="Arial"/>
          <w:kern w:val="28"/>
          <w:sz w:val="22"/>
          <w:szCs w:val="22"/>
          <w:lang w:val="en-US"/>
        </w:rPr>
        <w:t xml:space="preserve"> of this policy w</w:t>
      </w:r>
      <w:r w:rsidR="006D5AA1">
        <w:rPr>
          <w:rFonts w:ascii="Arial" w:hAnsi="Arial" w:cs="Arial"/>
          <w:kern w:val="28"/>
          <w:sz w:val="22"/>
          <w:szCs w:val="22"/>
          <w:lang w:val="en-US"/>
        </w:rPr>
        <w:t>ere</w:t>
      </w:r>
      <w:r>
        <w:rPr>
          <w:rFonts w:ascii="Arial" w:hAnsi="Arial" w:cs="Arial"/>
          <w:kern w:val="28"/>
          <w:sz w:val="22"/>
          <w:szCs w:val="22"/>
          <w:lang w:val="en-US"/>
        </w:rPr>
        <w:t xml:space="preserve"> estimated. </w:t>
      </w:r>
    </w:p>
    <w:p w14:paraId="4CC70A9C" w14:textId="5AA32015" w:rsidR="00652AD1" w:rsidRDefault="005573E1" w:rsidP="000552A9">
      <w:pPr>
        <w:pStyle w:val="Paragraph"/>
        <w:numPr>
          <w:ilvl w:val="1"/>
          <w:numId w:val="6"/>
        </w:numPr>
        <w:ind w:left="540" w:hanging="522"/>
        <w:rPr>
          <w:rFonts w:ascii="Arial" w:hAnsi="Arial" w:cs="Arial"/>
          <w:kern w:val="28"/>
          <w:sz w:val="22"/>
          <w:szCs w:val="22"/>
          <w:lang w:val="en-US"/>
        </w:rPr>
      </w:pPr>
      <w:r w:rsidRPr="001C1929">
        <w:rPr>
          <w:rFonts w:ascii="Arial" w:hAnsi="Arial" w:cs="Arial"/>
          <w:kern w:val="28"/>
          <w:sz w:val="22"/>
          <w:szCs w:val="22"/>
          <w:lang w:val="en-US"/>
        </w:rPr>
        <w:t>Form the savings side, the implementation of the SERP would generate the following benefits</w:t>
      </w:r>
      <w:r w:rsidR="006D5AA1" w:rsidRPr="001C1929">
        <w:rPr>
          <w:rFonts w:ascii="Arial" w:hAnsi="Arial" w:cs="Arial"/>
          <w:kern w:val="28"/>
          <w:sz w:val="22"/>
          <w:szCs w:val="22"/>
          <w:lang w:val="en-US"/>
        </w:rPr>
        <w:t>:</w:t>
      </w:r>
      <w:r w:rsidRPr="001C1929">
        <w:rPr>
          <w:rFonts w:ascii="Arial" w:hAnsi="Arial" w:cs="Arial"/>
          <w:kern w:val="28"/>
          <w:sz w:val="22"/>
          <w:szCs w:val="22"/>
          <w:lang w:val="en-US"/>
        </w:rPr>
        <w:t xml:space="preserve"> (i) annual salary of the employees accepting the retirement programme</w:t>
      </w:r>
      <w:r w:rsidR="00D91FB8" w:rsidRPr="001C1929">
        <w:rPr>
          <w:rFonts w:ascii="Arial" w:hAnsi="Arial" w:cs="Arial"/>
          <w:kern w:val="28"/>
          <w:sz w:val="22"/>
          <w:szCs w:val="22"/>
          <w:lang w:val="en-US"/>
        </w:rPr>
        <w:t xml:space="preserve"> and</w:t>
      </w:r>
      <w:r w:rsidRPr="001C1929">
        <w:rPr>
          <w:rFonts w:ascii="Arial" w:hAnsi="Arial" w:cs="Arial"/>
          <w:kern w:val="28"/>
          <w:sz w:val="22"/>
          <w:szCs w:val="22"/>
          <w:lang w:val="en-US"/>
        </w:rPr>
        <w:t xml:space="preserve"> (ii) the savings of anticipating the lump sum</w:t>
      </w:r>
      <w:r w:rsidR="00A56BA1">
        <w:rPr>
          <w:rStyle w:val="FootnoteReference"/>
          <w:rFonts w:ascii="Arial" w:hAnsi="Arial" w:cs="Arial"/>
          <w:kern w:val="28"/>
          <w:sz w:val="22"/>
          <w:szCs w:val="22"/>
          <w:lang w:val="en-US"/>
        </w:rPr>
        <w:footnoteReference w:id="18"/>
      </w:r>
      <w:r w:rsidR="00442871" w:rsidRPr="001C1929">
        <w:rPr>
          <w:rFonts w:ascii="Arial" w:hAnsi="Arial" w:cs="Arial"/>
          <w:kern w:val="28"/>
          <w:sz w:val="22"/>
          <w:szCs w:val="22"/>
          <w:lang w:val="en-US"/>
        </w:rPr>
        <w:t xml:space="preserve"> based on the premises </w:t>
      </w:r>
      <w:r w:rsidR="001C1929" w:rsidRPr="001C1929">
        <w:rPr>
          <w:rFonts w:ascii="Arial" w:hAnsi="Arial" w:cs="Arial"/>
          <w:kern w:val="28"/>
          <w:sz w:val="22"/>
          <w:szCs w:val="22"/>
          <w:lang w:val="en-US"/>
        </w:rPr>
        <w:t xml:space="preserve">that if </w:t>
      </w:r>
      <w:proofErr w:type="gramStart"/>
      <w:r w:rsidR="001C1929" w:rsidRPr="001C1929">
        <w:rPr>
          <w:rFonts w:ascii="Arial" w:hAnsi="Arial" w:cs="Arial"/>
          <w:kern w:val="28"/>
          <w:sz w:val="22"/>
          <w:szCs w:val="22"/>
          <w:lang w:val="en-US"/>
        </w:rPr>
        <w:t>employees</w:t>
      </w:r>
      <w:proofErr w:type="gramEnd"/>
      <w:r w:rsidR="001C1929" w:rsidRPr="001C1929">
        <w:rPr>
          <w:rFonts w:ascii="Arial" w:hAnsi="Arial" w:cs="Arial"/>
          <w:kern w:val="28"/>
          <w:sz w:val="22"/>
          <w:szCs w:val="22"/>
          <w:lang w:val="en-US"/>
        </w:rPr>
        <w:t xml:space="preserve"> retiree at the age of 65, given the real growth of salaries, the lump sum would be higher if the SERP is not implemented</w:t>
      </w:r>
      <w:r w:rsidR="00BD4B66" w:rsidRPr="001C1929">
        <w:rPr>
          <w:rFonts w:ascii="Arial" w:hAnsi="Arial" w:cs="Arial"/>
          <w:kern w:val="28"/>
          <w:sz w:val="22"/>
          <w:szCs w:val="22"/>
          <w:lang w:val="en-US"/>
        </w:rPr>
        <w:t>.</w:t>
      </w:r>
      <w:r w:rsidR="00652AD1" w:rsidRPr="001C1929">
        <w:rPr>
          <w:rFonts w:ascii="Arial" w:hAnsi="Arial" w:cs="Arial"/>
          <w:kern w:val="28"/>
          <w:sz w:val="22"/>
          <w:szCs w:val="22"/>
          <w:lang w:val="en-US"/>
        </w:rPr>
        <w:t xml:space="preserve"> To estimate these benefits the following assumptions were considered</w:t>
      </w:r>
      <w:r w:rsidR="00652AD1" w:rsidRPr="001C1929">
        <w:rPr>
          <w:rFonts w:ascii="Arial" w:hAnsi="Arial" w:cs="Arial"/>
          <w:b/>
          <w:kern w:val="28"/>
          <w:sz w:val="22"/>
          <w:lang w:val="en-US"/>
        </w:rPr>
        <w:t xml:space="preserve"> </w:t>
      </w:r>
      <w:r w:rsidR="00652AD1" w:rsidRPr="001C1929">
        <w:rPr>
          <w:rFonts w:ascii="Arial" w:hAnsi="Arial" w:cs="Arial"/>
          <w:kern w:val="28"/>
          <w:sz w:val="22"/>
          <w:lang w:val="en-US"/>
        </w:rPr>
        <w:t xml:space="preserve">(i) </w:t>
      </w:r>
      <w:r w:rsidR="00652AD1" w:rsidRPr="001C1929">
        <w:rPr>
          <w:rFonts w:ascii="Arial" w:hAnsi="Arial" w:cs="Arial"/>
          <w:kern w:val="28"/>
          <w:sz w:val="22"/>
          <w:szCs w:val="22"/>
          <w:lang w:val="en-US"/>
        </w:rPr>
        <w:t>due to the increase in the retirement age from 60 to 65 years with the new Pension act, employees closer to 60 years will be more willing to accept the SER</w:t>
      </w:r>
      <w:r w:rsidR="00502B52">
        <w:rPr>
          <w:rFonts w:ascii="Arial" w:hAnsi="Arial" w:cs="Arial"/>
          <w:kern w:val="28"/>
          <w:sz w:val="22"/>
          <w:szCs w:val="22"/>
          <w:lang w:val="en-US"/>
        </w:rPr>
        <w:t>P, (ii) </w:t>
      </w:r>
      <w:r w:rsidR="00652AD1" w:rsidRPr="001C1929">
        <w:rPr>
          <w:rFonts w:ascii="Arial" w:hAnsi="Arial" w:cs="Arial"/>
          <w:kern w:val="28"/>
          <w:sz w:val="22"/>
          <w:szCs w:val="22"/>
          <w:lang w:val="en-US"/>
        </w:rPr>
        <w:t xml:space="preserve">preliminary estimations of the </w:t>
      </w:r>
      <w:r w:rsidR="00502B52">
        <w:rPr>
          <w:rFonts w:ascii="Arial" w:hAnsi="Arial" w:cs="Arial"/>
          <w:kern w:val="28"/>
          <w:sz w:val="22"/>
          <w:szCs w:val="22"/>
          <w:lang w:val="en-US"/>
        </w:rPr>
        <w:t>government</w:t>
      </w:r>
      <w:r w:rsidR="00652AD1" w:rsidRPr="001C1929">
        <w:rPr>
          <w:rFonts w:ascii="Arial" w:hAnsi="Arial" w:cs="Arial"/>
          <w:kern w:val="28"/>
          <w:sz w:val="22"/>
          <w:szCs w:val="22"/>
          <w:lang w:val="en-US"/>
        </w:rPr>
        <w:t xml:space="preserve"> assume that the take up rate of the SERP will be 30% of the total eligible population (equivalent to 2002 employees), </w:t>
      </w:r>
      <w:r w:rsidR="00BE6B8B" w:rsidRPr="001C1929">
        <w:rPr>
          <w:rFonts w:ascii="Arial" w:hAnsi="Arial" w:cs="Arial"/>
          <w:kern w:val="28"/>
          <w:sz w:val="22"/>
          <w:szCs w:val="22"/>
          <w:lang w:val="en-US"/>
        </w:rPr>
        <w:t>nevertheless to be more conservative a 25% take up was considered for this analysis</w:t>
      </w:r>
      <w:r w:rsidR="00DC5CEB" w:rsidRPr="001C1929">
        <w:rPr>
          <w:rFonts w:ascii="Arial" w:hAnsi="Arial" w:cs="Arial"/>
          <w:kern w:val="28"/>
          <w:sz w:val="22"/>
          <w:szCs w:val="22"/>
          <w:lang w:val="en-US"/>
        </w:rPr>
        <w:t>,</w:t>
      </w:r>
      <w:r w:rsidR="00BE6B8B" w:rsidRPr="001C1929">
        <w:rPr>
          <w:rFonts w:ascii="Arial" w:hAnsi="Arial" w:cs="Arial"/>
          <w:kern w:val="28"/>
          <w:sz w:val="22"/>
          <w:szCs w:val="22"/>
          <w:lang w:val="en-US"/>
        </w:rPr>
        <w:t xml:space="preserve"> </w:t>
      </w:r>
      <w:r w:rsidR="00652AD1" w:rsidRPr="001C1929">
        <w:rPr>
          <w:rFonts w:ascii="Arial" w:hAnsi="Arial" w:cs="Arial"/>
          <w:kern w:val="28"/>
          <w:sz w:val="22"/>
          <w:szCs w:val="22"/>
          <w:lang w:val="en-US"/>
        </w:rPr>
        <w:t xml:space="preserve">(iii) employees positions that take the SERP will be left unoccupied. </w:t>
      </w:r>
      <w:r w:rsidR="00652AD1" w:rsidRPr="001C1929">
        <w:rPr>
          <w:rFonts w:ascii="Arial" w:hAnsi="Arial" w:cs="Arial"/>
          <w:kern w:val="28"/>
          <w:sz w:val="22"/>
          <w:szCs w:val="22"/>
          <w:lang w:val="en-US"/>
        </w:rPr>
        <w:lastRenderedPageBreak/>
        <w:t>Only key positions will be filled to guarantee service delivery</w:t>
      </w:r>
      <w:r w:rsidR="00DC5CEB" w:rsidRPr="001C1929">
        <w:rPr>
          <w:rFonts w:ascii="Arial" w:hAnsi="Arial" w:cs="Arial"/>
          <w:kern w:val="28"/>
          <w:sz w:val="22"/>
          <w:szCs w:val="22"/>
          <w:lang w:val="en-US"/>
        </w:rPr>
        <w:t xml:space="preserve"> and (iv) upskilling and retraining will be implemented to help reorganize the ministries with the vacancies due to the SERP</w:t>
      </w:r>
      <w:r w:rsidR="00DC5710">
        <w:rPr>
          <w:rFonts w:ascii="Arial" w:hAnsi="Arial" w:cs="Arial"/>
          <w:kern w:val="28"/>
          <w:sz w:val="22"/>
          <w:szCs w:val="22"/>
          <w:lang w:val="en-US"/>
        </w:rPr>
        <w:t xml:space="preserve"> (see table 12).</w:t>
      </w:r>
    </w:p>
    <w:p w14:paraId="3F129D85" w14:textId="77777777" w:rsidR="0051252F" w:rsidRPr="001C1929" w:rsidRDefault="0051252F" w:rsidP="0051252F">
      <w:pPr>
        <w:pStyle w:val="Paragraph"/>
        <w:numPr>
          <w:ilvl w:val="0"/>
          <w:numId w:val="0"/>
        </w:numPr>
        <w:ind w:left="540"/>
        <w:rPr>
          <w:rFonts w:ascii="Arial" w:hAnsi="Arial" w:cs="Arial"/>
          <w:kern w:val="28"/>
          <w:sz w:val="22"/>
          <w:szCs w:val="22"/>
          <w:lang w:val="en-US"/>
        </w:rPr>
      </w:pPr>
    </w:p>
    <w:p w14:paraId="0AEEE8F4" w14:textId="77777777" w:rsidR="00105DC1" w:rsidRPr="00105DC1" w:rsidRDefault="005B2368" w:rsidP="00105DC1">
      <w:pPr>
        <w:pStyle w:val="Paragraph"/>
        <w:numPr>
          <w:ilvl w:val="0"/>
          <w:numId w:val="0"/>
        </w:numPr>
        <w:jc w:val="center"/>
        <w:rPr>
          <w:rFonts w:ascii="Arial" w:hAnsi="Arial" w:cs="Arial"/>
          <w:b/>
          <w:kern w:val="28"/>
          <w:sz w:val="20"/>
          <w:szCs w:val="22"/>
          <w:lang w:val="en-US"/>
        </w:rPr>
      </w:pPr>
      <w:r w:rsidRPr="00105DC1">
        <w:rPr>
          <w:rFonts w:ascii="Arial" w:hAnsi="Arial" w:cs="Arial"/>
          <w:b/>
          <w:kern w:val="28"/>
          <w:sz w:val="22"/>
          <w:szCs w:val="22"/>
          <w:lang w:val="en-US"/>
        </w:rPr>
        <w:t xml:space="preserve">Table 12: </w:t>
      </w:r>
      <w:r w:rsidR="00105DC1" w:rsidRPr="00105DC1">
        <w:rPr>
          <w:rFonts w:ascii="Arial" w:hAnsi="Arial" w:cs="Arial"/>
          <w:b/>
          <w:kern w:val="28"/>
          <w:sz w:val="22"/>
          <w:szCs w:val="22"/>
          <w:lang w:val="en-US"/>
        </w:rPr>
        <w:t>Main variables to estimate SERP</w:t>
      </w:r>
    </w:p>
    <w:tbl>
      <w:tblPr>
        <w:tblStyle w:val="GridTable1Light-Accent1"/>
        <w:tblW w:w="7735" w:type="dxa"/>
        <w:jc w:val="center"/>
        <w:tblLook w:val="04A0" w:firstRow="1" w:lastRow="0" w:firstColumn="1" w:lastColumn="0" w:noHBand="0" w:noVBand="1"/>
      </w:tblPr>
      <w:tblGrid>
        <w:gridCol w:w="985"/>
        <w:gridCol w:w="1350"/>
        <w:gridCol w:w="1440"/>
        <w:gridCol w:w="1350"/>
        <w:gridCol w:w="1530"/>
        <w:gridCol w:w="1080"/>
      </w:tblGrid>
      <w:tr w:rsidR="00BE6B8B" w:rsidRPr="00BE6B8B" w14:paraId="0D5BC974" w14:textId="77777777" w:rsidTr="00105DC1">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0A6B89CC" w14:textId="77777777" w:rsidR="00BE6B8B" w:rsidRPr="00BE6B8B" w:rsidRDefault="00BE6B8B" w:rsidP="00BE6B8B">
            <w:pPr>
              <w:spacing w:after="0" w:line="240" w:lineRule="auto"/>
              <w:ind w:leftChars="-8" w:hangingChars="9" w:hanging="18"/>
              <w:jc w:val="center"/>
              <w:rPr>
                <w:rFonts w:asciiTheme="majorHAnsi" w:eastAsia="Times New Roman" w:hAnsiTheme="majorHAnsi" w:cs="Arial"/>
                <w:color w:val="404040" w:themeColor="text1" w:themeTint="BF"/>
                <w:sz w:val="20"/>
                <w:szCs w:val="20"/>
              </w:rPr>
            </w:pPr>
            <w:r w:rsidRPr="00BE6B8B">
              <w:rPr>
                <w:rFonts w:asciiTheme="majorHAnsi" w:eastAsia="Times New Roman" w:hAnsiTheme="majorHAnsi" w:cs="Arial"/>
                <w:color w:val="404040" w:themeColor="text1" w:themeTint="BF"/>
                <w:sz w:val="20"/>
                <w:szCs w:val="20"/>
              </w:rPr>
              <w:t>Age</w:t>
            </w:r>
          </w:p>
          <w:p w14:paraId="5A921094" w14:textId="77777777" w:rsidR="00BE6B8B" w:rsidRPr="00BE6B8B" w:rsidRDefault="00BE6B8B" w:rsidP="00BE6B8B">
            <w:pPr>
              <w:spacing w:after="0" w:line="240" w:lineRule="auto"/>
              <w:ind w:leftChars="-8" w:hangingChars="9" w:hanging="18"/>
              <w:jc w:val="center"/>
              <w:rPr>
                <w:rFonts w:asciiTheme="majorHAnsi" w:eastAsia="Times New Roman" w:hAnsiTheme="majorHAnsi" w:cs="Arial"/>
                <w:color w:val="404040" w:themeColor="text1" w:themeTint="BF"/>
                <w:sz w:val="20"/>
                <w:szCs w:val="20"/>
              </w:rPr>
            </w:pPr>
            <w:r w:rsidRPr="00BE6B8B">
              <w:rPr>
                <w:rFonts w:asciiTheme="majorHAnsi" w:eastAsia="Times New Roman" w:hAnsiTheme="majorHAnsi" w:cs="Arial"/>
                <w:color w:val="404040" w:themeColor="text1" w:themeTint="BF"/>
                <w:sz w:val="20"/>
                <w:szCs w:val="20"/>
              </w:rPr>
              <w:t>in 2017</w:t>
            </w:r>
          </w:p>
        </w:tc>
        <w:tc>
          <w:tcPr>
            <w:tcW w:w="1350" w:type="dxa"/>
            <w:noWrap/>
            <w:vAlign w:val="center"/>
            <w:hideMark/>
          </w:tcPr>
          <w:p w14:paraId="3092E3D2" w14:textId="77777777" w:rsidR="00BE6B8B" w:rsidRPr="00BE6B8B" w:rsidRDefault="00BE6B8B" w:rsidP="00BE6B8B">
            <w:pPr>
              <w:spacing w:after="0" w:line="240" w:lineRule="auto"/>
              <w:ind w:left="-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404040" w:themeColor="text1" w:themeTint="BF"/>
                <w:sz w:val="20"/>
                <w:szCs w:val="20"/>
              </w:rPr>
            </w:pPr>
            <w:r w:rsidRPr="00BE6B8B">
              <w:rPr>
                <w:rFonts w:asciiTheme="majorHAnsi" w:eastAsia="Times New Roman" w:hAnsiTheme="majorHAnsi" w:cs="Arial"/>
                <w:bCs w:val="0"/>
                <w:color w:val="404040" w:themeColor="text1" w:themeTint="BF"/>
                <w:sz w:val="20"/>
                <w:szCs w:val="20"/>
              </w:rPr>
              <w:t>Years of service</w:t>
            </w:r>
          </w:p>
        </w:tc>
        <w:tc>
          <w:tcPr>
            <w:tcW w:w="1440" w:type="dxa"/>
            <w:noWrap/>
            <w:vAlign w:val="center"/>
            <w:hideMark/>
          </w:tcPr>
          <w:p w14:paraId="0E3AB1E7" w14:textId="77777777" w:rsidR="00BE6B8B" w:rsidRPr="00BE6B8B" w:rsidRDefault="00BE6B8B" w:rsidP="00BE6B8B">
            <w:pPr>
              <w:spacing w:after="0" w:line="240" w:lineRule="auto"/>
              <w:ind w:left="-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404040" w:themeColor="text1" w:themeTint="BF"/>
                <w:sz w:val="20"/>
                <w:szCs w:val="20"/>
              </w:rPr>
            </w:pPr>
            <w:r w:rsidRPr="00BE6B8B">
              <w:rPr>
                <w:rFonts w:asciiTheme="majorHAnsi" w:eastAsia="Times New Roman" w:hAnsiTheme="majorHAnsi" w:cs="Arial"/>
                <w:bCs w:val="0"/>
                <w:color w:val="404040" w:themeColor="text1" w:themeTint="BF"/>
                <w:sz w:val="20"/>
                <w:szCs w:val="20"/>
              </w:rPr>
              <w:t>Num. employees</w:t>
            </w:r>
          </w:p>
        </w:tc>
        <w:tc>
          <w:tcPr>
            <w:tcW w:w="1350" w:type="dxa"/>
            <w:vAlign w:val="center"/>
          </w:tcPr>
          <w:p w14:paraId="7CC7B0BF" w14:textId="77777777" w:rsidR="00BE6B8B" w:rsidRPr="00BE6B8B" w:rsidRDefault="00BE6B8B" w:rsidP="00BE6B8B">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rPr>
            </w:pPr>
            <w:r w:rsidRPr="00BE6B8B">
              <w:rPr>
                <w:bCs w:val="0"/>
                <w:color w:val="000000"/>
              </w:rPr>
              <w:t xml:space="preserve">Acc. days </w:t>
            </w:r>
            <w:r>
              <w:rPr>
                <w:bCs w:val="0"/>
                <w:color w:val="000000"/>
              </w:rPr>
              <w:t xml:space="preserve">of </w:t>
            </w:r>
            <w:r w:rsidRPr="00BE6B8B">
              <w:rPr>
                <w:bCs w:val="0"/>
                <w:color w:val="000000"/>
              </w:rPr>
              <w:t>vacations</w:t>
            </w:r>
          </w:p>
        </w:tc>
        <w:tc>
          <w:tcPr>
            <w:tcW w:w="1530" w:type="dxa"/>
            <w:noWrap/>
            <w:vAlign w:val="center"/>
            <w:hideMark/>
          </w:tcPr>
          <w:p w14:paraId="13D49AAE" w14:textId="77777777" w:rsidR="00BE6B8B" w:rsidRPr="00BE6B8B" w:rsidRDefault="00BE6B8B" w:rsidP="00BE6B8B">
            <w:pPr>
              <w:spacing w:after="0" w:line="240" w:lineRule="auto"/>
              <w:ind w:left="-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404040" w:themeColor="text1" w:themeTint="BF"/>
                <w:sz w:val="20"/>
                <w:szCs w:val="20"/>
              </w:rPr>
            </w:pPr>
            <w:r w:rsidRPr="00BE6B8B">
              <w:rPr>
                <w:rFonts w:asciiTheme="majorHAnsi" w:eastAsia="Times New Roman" w:hAnsiTheme="majorHAnsi" w:cs="Arial"/>
                <w:bCs w:val="0"/>
                <w:color w:val="404040" w:themeColor="text1" w:themeTint="BF"/>
                <w:sz w:val="20"/>
                <w:szCs w:val="20"/>
              </w:rPr>
              <w:t>Salary</w:t>
            </w:r>
          </w:p>
          <w:p w14:paraId="5E3ED276" w14:textId="77777777" w:rsidR="00BE6B8B" w:rsidRPr="00BE6B8B" w:rsidRDefault="00BE6B8B" w:rsidP="00BE6B8B">
            <w:pPr>
              <w:spacing w:after="0" w:line="240" w:lineRule="auto"/>
              <w:ind w:left="-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Cs w:val="0"/>
                <w:color w:val="404040" w:themeColor="text1" w:themeTint="BF"/>
                <w:sz w:val="20"/>
                <w:szCs w:val="20"/>
              </w:rPr>
            </w:pPr>
            <w:r w:rsidRPr="00BE6B8B">
              <w:rPr>
                <w:rFonts w:asciiTheme="majorHAnsi" w:eastAsia="Times New Roman" w:hAnsiTheme="majorHAnsi" w:cs="Arial"/>
                <w:bCs w:val="0"/>
                <w:color w:val="404040" w:themeColor="text1" w:themeTint="BF"/>
                <w:sz w:val="20"/>
                <w:szCs w:val="20"/>
              </w:rPr>
              <w:t>2017 (without allowances)</w:t>
            </w:r>
          </w:p>
        </w:tc>
        <w:tc>
          <w:tcPr>
            <w:tcW w:w="1080" w:type="dxa"/>
            <w:vAlign w:val="center"/>
          </w:tcPr>
          <w:p w14:paraId="2B1CDD1F" w14:textId="77777777" w:rsidR="00BE6B8B" w:rsidRPr="00BE6B8B" w:rsidRDefault="00BE6B8B" w:rsidP="00BE6B8B">
            <w:pPr>
              <w:spacing w:after="0" w:line="240" w:lineRule="auto"/>
              <w:ind w:left="-8"/>
              <w:jc w:val="center"/>
              <w:cnfStyle w:val="100000000000" w:firstRow="1" w:lastRow="0" w:firstColumn="0" w:lastColumn="0" w:oddVBand="0" w:evenVBand="0" w:oddHBand="0" w:evenHBand="0" w:firstRowFirstColumn="0" w:firstRowLastColumn="0" w:lastRowFirstColumn="0" w:lastRowLastColumn="0"/>
              <w:rPr>
                <w:color w:val="404040" w:themeColor="text1" w:themeTint="BF"/>
              </w:rPr>
            </w:pPr>
            <w:r w:rsidRPr="00BE6B8B">
              <w:rPr>
                <w:bCs w:val="0"/>
                <w:color w:val="404040" w:themeColor="text1" w:themeTint="BF"/>
              </w:rPr>
              <w:t>Take-up rate</w:t>
            </w:r>
          </w:p>
        </w:tc>
      </w:tr>
      <w:tr w:rsidR="00BE6B8B" w:rsidRPr="00652AD1" w14:paraId="4351C628"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154C1CCB"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50</w:t>
            </w:r>
          </w:p>
        </w:tc>
        <w:tc>
          <w:tcPr>
            <w:tcW w:w="1350" w:type="dxa"/>
            <w:noWrap/>
            <w:vAlign w:val="center"/>
            <w:hideMark/>
          </w:tcPr>
          <w:p w14:paraId="23F94D52"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20.7</w:t>
            </w:r>
          </w:p>
        </w:tc>
        <w:tc>
          <w:tcPr>
            <w:tcW w:w="1440" w:type="dxa"/>
            <w:noWrap/>
            <w:vAlign w:val="center"/>
            <w:hideMark/>
          </w:tcPr>
          <w:p w14:paraId="2E1817C2"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698</w:t>
            </w:r>
          </w:p>
        </w:tc>
        <w:tc>
          <w:tcPr>
            <w:tcW w:w="1350" w:type="dxa"/>
            <w:vAlign w:val="center"/>
          </w:tcPr>
          <w:p w14:paraId="6D544690"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54</w:t>
            </w:r>
          </w:p>
        </w:tc>
        <w:tc>
          <w:tcPr>
            <w:tcW w:w="1530" w:type="dxa"/>
            <w:noWrap/>
            <w:vAlign w:val="center"/>
            <w:hideMark/>
          </w:tcPr>
          <w:p w14:paraId="55240164"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7,707</w:t>
            </w:r>
          </w:p>
        </w:tc>
        <w:tc>
          <w:tcPr>
            <w:tcW w:w="1080" w:type="dxa"/>
            <w:vAlign w:val="center"/>
          </w:tcPr>
          <w:p w14:paraId="61563590"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0</w:t>
            </w:r>
            <w:r w:rsidRPr="00652AD1">
              <w:rPr>
                <w:color w:val="404040" w:themeColor="text1" w:themeTint="BF"/>
              </w:rPr>
              <w:t>%</w:t>
            </w:r>
          </w:p>
        </w:tc>
      </w:tr>
      <w:tr w:rsidR="00BE6B8B" w:rsidRPr="00652AD1" w14:paraId="6AFCF3FF"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332BB523"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51</w:t>
            </w:r>
          </w:p>
        </w:tc>
        <w:tc>
          <w:tcPr>
            <w:tcW w:w="1350" w:type="dxa"/>
            <w:noWrap/>
            <w:vAlign w:val="center"/>
            <w:hideMark/>
          </w:tcPr>
          <w:p w14:paraId="2ED0D9EE"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21.6</w:t>
            </w:r>
          </w:p>
        </w:tc>
        <w:tc>
          <w:tcPr>
            <w:tcW w:w="1440" w:type="dxa"/>
            <w:noWrap/>
            <w:vAlign w:val="center"/>
            <w:hideMark/>
          </w:tcPr>
          <w:p w14:paraId="1D454D9D"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637</w:t>
            </w:r>
          </w:p>
        </w:tc>
        <w:tc>
          <w:tcPr>
            <w:tcW w:w="1350" w:type="dxa"/>
            <w:vAlign w:val="center"/>
          </w:tcPr>
          <w:p w14:paraId="06BF44D3"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61</w:t>
            </w:r>
          </w:p>
        </w:tc>
        <w:tc>
          <w:tcPr>
            <w:tcW w:w="1530" w:type="dxa"/>
            <w:noWrap/>
            <w:vAlign w:val="center"/>
            <w:hideMark/>
          </w:tcPr>
          <w:p w14:paraId="72BFFC62"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7,753</w:t>
            </w:r>
          </w:p>
        </w:tc>
        <w:tc>
          <w:tcPr>
            <w:tcW w:w="1080" w:type="dxa"/>
            <w:vAlign w:val="center"/>
          </w:tcPr>
          <w:p w14:paraId="4A424279"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0</w:t>
            </w:r>
            <w:r w:rsidRPr="00652AD1">
              <w:rPr>
                <w:color w:val="404040" w:themeColor="text1" w:themeTint="BF"/>
              </w:rPr>
              <w:t>%</w:t>
            </w:r>
          </w:p>
        </w:tc>
      </w:tr>
      <w:tr w:rsidR="00BE6B8B" w:rsidRPr="00652AD1" w14:paraId="49DE9ACC"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052967E4"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52</w:t>
            </w:r>
          </w:p>
        </w:tc>
        <w:tc>
          <w:tcPr>
            <w:tcW w:w="1350" w:type="dxa"/>
            <w:noWrap/>
            <w:vAlign w:val="center"/>
            <w:hideMark/>
          </w:tcPr>
          <w:p w14:paraId="208338D2"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21.1</w:t>
            </w:r>
          </w:p>
        </w:tc>
        <w:tc>
          <w:tcPr>
            <w:tcW w:w="1440" w:type="dxa"/>
            <w:noWrap/>
            <w:vAlign w:val="center"/>
            <w:hideMark/>
          </w:tcPr>
          <w:p w14:paraId="6527A375"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699</w:t>
            </w:r>
          </w:p>
        </w:tc>
        <w:tc>
          <w:tcPr>
            <w:tcW w:w="1350" w:type="dxa"/>
            <w:vAlign w:val="center"/>
          </w:tcPr>
          <w:p w14:paraId="3CB6B12C"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56</w:t>
            </w:r>
          </w:p>
        </w:tc>
        <w:tc>
          <w:tcPr>
            <w:tcW w:w="1530" w:type="dxa"/>
            <w:noWrap/>
            <w:vAlign w:val="center"/>
            <w:hideMark/>
          </w:tcPr>
          <w:p w14:paraId="47B7AD84"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7,645</w:t>
            </w:r>
          </w:p>
        </w:tc>
        <w:tc>
          <w:tcPr>
            <w:tcW w:w="1080" w:type="dxa"/>
            <w:vAlign w:val="center"/>
          </w:tcPr>
          <w:p w14:paraId="6C887432"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0</w:t>
            </w:r>
            <w:r w:rsidRPr="00652AD1">
              <w:rPr>
                <w:color w:val="404040" w:themeColor="text1" w:themeTint="BF"/>
              </w:rPr>
              <w:t>%</w:t>
            </w:r>
          </w:p>
        </w:tc>
      </w:tr>
      <w:tr w:rsidR="00BE6B8B" w:rsidRPr="00652AD1" w14:paraId="42424325"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7BE56F07"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53</w:t>
            </w:r>
          </w:p>
        </w:tc>
        <w:tc>
          <w:tcPr>
            <w:tcW w:w="1350" w:type="dxa"/>
            <w:noWrap/>
            <w:vAlign w:val="center"/>
            <w:hideMark/>
          </w:tcPr>
          <w:p w14:paraId="2BE16777"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21.9</w:t>
            </w:r>
          </w:p>
        </w:tc>
        <w:tc>
          <w:tcPr>
            <w:tcW w:w="1440" w:type="dxa"/>
            <w:noWrap/>
            <w:vAlign w:val="center"/>
            <w:hideMark/>
          </w:tcPr>
          <w:p w14:paraId="014B06E4"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672</w:t>
            </w:r>
          </w:p>
        </w:tc>
        <w:tc>
          <w:tcPr>
            <w:tcW w:w="1350" w:type="dxa"/>
            <w:vAlign w:val="center"/>
          </w:tcPr>
          <w:p w14:paraId="36541752"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59</w:t>
            </w:r>
          </w:p>
        </w:tc>
        <w:tc>
          <w:tcPr>
            <w:tcW w:w="1530" w:type="dxa"/>
            <w:noWrap/>
            <w:vAlign w:val="center"/>
            <w:hideMark/>
          </w:tcPr>
          <w:p w14:paraId="530F6AFF"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7,258</w:t>
            </w:r>
          </w:p>
        </w:tc>
        <w:tc>
          <w:tcPr>
            <w:tcW w:w="1080" w:type="dxa"/>
            <w:vAlign w:val="center"/>
          </w:tcPr>
          <w:p w14:paraId="1188A583"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0</w:t>
            </w:r>
            <w:r w:rsidRPr="00652AD1">
              <w:rPr>
                <w:color w:val="404040" w:themeColor="text1" w:themeTint="BF"/>
              </w:rPr>
              <w:t>%</w:t>
            </w:r>
          </w:p>
        </w:tc>
      </w:tr>
      <w:tr w:rsidR="00BE6B8B" w:rsidRPr="00652AD1" w14:paraId="71E66BF0"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0316B0E5"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54</w:t>
            </w:r>
          </w:p>
        </w:tc>
        <w:tc>
          <w:tcPr>
            <w:tcW w:w="1350" w:type="dxa"/>
            <w:noWrap/>
            <w:vAlign w:val="center"/>
            <w:hideMark/>
          </w:tcPr>
          <w:p w14:paraId="188CFB7D"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22.8</w:t>
            </w:r>
          </w:p>
        </w:tc>
        <w:tc>
          <w:tcPr>
            <w:tcW w:w="1440" w:type="dxa"/>
            <w:noWrap/>
            <w:vAlign w:val="center"/>
            <w:hideMark/>
          </w:tcPr>
          <w:p w14:paraId="7398AA06"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649</w:t>
            </w:r>
          </w:p>
        </w:tc>
        <w:tc>
          <w:tcPr>
            <w:tcW w:w="1350" w:type="dxa"/>
            <w:vAlign w:val="center"/>
          </w:tcPr>
          <w:p w14:paraId="42BFA130"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59</w:t>
            </w:r>
          </w:p>
        </w:tc>
        <w:tc>
          <w:tcPr>
            <w:tcW w:w="1530" w:type="dxa"/>
            <w:noWrap/>
            <w:vAlign w:val="center"/>
            <w:hideMark/>
          </w:tcPr>
          <w:p w14:paraId="4C9795C3"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7,465</w:t>
            </w:r>
          </w:p>
        </w:tc>
        <w:tc>
          <w:tcPr>
            <w:tcW w:w="1080" w:type="dxa"/>
            <w:vAlign w:val="center"/>
          </w:tcPr>
          <w:p w14:paraId="6E59462F"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0</w:t>
            </w:r>
            <w:r w:rsidRPr="00652AD1">
              <w:rPr>
                <w:color w:val="404040" w:themeColor="text1" w:themeTint="BF"/>
              </w:rPr>
              <w:t>%</w:t>
            </w:r>
          </w:p>
        </w:tc>
      </w:tr>
      <w:tr w:rsidR="00BE6B8B" w:rsidRPr="00652AD1" w14:paraId="6659CFFA"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2FC7C190"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55</w:t>
            </w:r>
          </w:p>
        </w:tc>
        <w:tc>
          <w:tcPr>
            <w:tcW w:w="1350" w:type="dxa"/>
            <w:noWrap/>
            <w:vAlign w:val="center"/>
            <w:hideMark/>
          </w:tcPr>
          <w:p w14:paraId="1D597008"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22.6</w:t>
            </w:r>
          </w:p>
        </w:tc>
        <w:tc>
          <w:tcPr>
            <w:tcW w:w="1440" w:type="dxa"/>
            <w:noWrap/>
            <w:vAlign w:val="center"/>
            <w:hideMark/>
          </w:tcPr>
          <w:p w14:paraId="0B2B97A9"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706</w:t>
            </w:r>
          </w:p>
        </w:tc>
        <w:tc>
          <w:tcPr>
            <w:tcW w:w="1350" w:type="dxa"/>
            <w:vAlign w:val="center"/>
          </w:tcPr>
          <w:p w14:paraId="2265DD14"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55</w:t>
            </w:r>
          </w:p>
        </w:tc>
        <w:tc>
          <w:tcPr>
            <w:tcW w:w="1530" w:type="dxa"/>
            <w:noWrap/>
            <w:vAlign w:val="center"/>
            <w:hideMark/>
          </w:tcPr>
          <w:p w14:paraId="38DF01F6"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7,727</w:t>
            </w:r>
          </w:p>
        </w:tc>
        <w:tc>
          <w:tcPr>
            <w:tcW w:w="1080" w:type="dxa"/>
            <w:vAlign w:val="center"/>
          </w:tcPr>
          <w:p w14:paraId="5E5B0EF6"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52AD1">
              <w:rPr>
                <w:color w:val="404040" w:themeColor="text1" w:themeTint="BF"/>
              </w:rPr>
              <w:t>30%</w:t>
            </w:r>
          </w:p>
        </w:tc>
      </w:tr>
      <w:tr w:rsidR="00BE6B8B" w:rsidRPr="00652AD1" w14:paraId="66683BDA"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1E8C9725"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56</w:t>
            </w:r>
          </w:p>
        </w:tc>
        <w:tc>
          <w:tcPr>
            <w:tcW w:w="1350" w:type="dxa"/>
            <w:noWrap/>
            <w:vAlign w:val="center"/>
            <w:hideMark/>
          </w:tcPr>
          <w:p w14:paraId="128F1A72"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23.8</w:t>
            </w:r>
          </w:p>
        </w:tc>
        <w:tc>
          <w:tcPr>
            <w:tcW w:w="1440" w:type="dxa"/>
            <w:noWrap/>
            <w:vAlign w:val="center"/>
            <w:hideMark/>
          </w:tcPr>
          <w:p w14:paraId="16F63D24"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664</w:t>
            </w:r>
          </w:p>
        </w:tc>
        <w:tc>
          <w:tcPr>
            <w:tcW w:w="1350" w:type="dxa"/>
            <w:vAlign w:val="center"/>
          </w:tcPr>
          <w:p w14:paraId="7F944A9E"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57</w:t>
            </w:r>
          </w:p>
        </w:tc>
        <w:tc>
          <w:tcPr>
            <w:tcW w:w="1530" w:type="dxa"/>
            <w:noWrap/>
            <w:vAlign w:val="center"/>
            <w:hideMark/>
          </w:tcPr>
          <w:p w14:paraId="76FF869B"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7,605</w:t>
            </w:r>
          </w:p>
        </w:tc>
        <w:tc>
          <w:tcPr>
            <w:tcW w:w="1080" w:type="dxa"/>
            <w:vAlign w:val="center"/>
          </w:tcPr>
          <w:p w14:paraId="43DBE836"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52AD1">
              <w:rPr>
                <w:color w:val="404040" w:themeColor="text1" w:themeTint="BF"/>
              </w:rPr>
              <w:t>40%</w:t>
            </w:r>
          </w:p>
        </w:tc>
      </w:tr>
      <w:tr w:rsidR="00BE6B8B" w:rsidRPr="00652AD1" w14:paraId="43AD9C8B"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47CD0B0A"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57</w:t>
            </w:r>
          </w:p>
        </w:tc>
        <w:tc>
          <w:tcPr>
            <w:tcW w:w="1350" w:type="dxa"/>
            <w:noWrap/>
            <w:vAlign w:val="center"/>
            <w:hideMark/>
          </w:tcPr>
          <w:p w14:paraId="202D473E"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24.2</w:t>
            </w:r>
          </w:p>
        </w:tc>
        <w:tc>
          <w:tcPr>
            <w:tcW w:w="1440" w:type="dxa"/>
            <w:noWrap/>
            <w:vAlign w:val="center"/>
            <w:hideMark/>
          </w:tcPr>
          <w:p w14:paraId="0412C961"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719</w:t>
            </w:r>
          </w:p>
        </w:tc>
        <w:tc>
          <w:tcPr>
            <w:tcW w:w="1350" w:type="dxa"/>
            <w:vAlign w:val="center"/>
          </w:tcPr>
          <w:p w14:paraId="5FC43606"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57</w:t>
            </w:r>
          </w:p>
        </w:tc>
        <w:tc>
          <w:tcPr>
            <w:tcW w:w="1530" w:type="dxa"/>
            <w:noWrap/>
            <w:vAlign w:val="center"/>
            <w:hideMark/>
          </w:tcPr>
          <w:p w14:paraId="05596F55"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7,634</w:t>
            </w:r>
          </w:p>
        </w:tc>
        <w:tc>
          <w:tcPr>
            <w:tcW w:w="1080" w:type="dxa"/>
            <w:vAlign w:val="center"/>
          </w:tcPr>
          <w:p w14:paraId="5310B99D"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52AD1">
              <w:rPr>
                <w:color w:val="404040" w:themeColor="text1" w:themeTint="BF"/>
              </w:rPr>
              <w:t>50%</w:t>
            </w:r>
          </w:p>
        </w:tc>
      </w:tr>
      <w:tr w:rsidR="00BE6B8B" w:rsidRPr="00652AD1" w14:paraId="4AAF3975"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765B5889"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58</w:t>
            </w:r>
          </w:p>
        </w:tc>
        <w:tc>
          <w:tcPr>
            <w:tcW w:w="1350" w:type="dxa"/>
            <w:noWrap/>
            <w:vAlign w:val="center"/>
            <w:hideMark/>
          </w:tcPr>
          <w:p w14:paraId="29606A05"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25.1</w:t>
            </w:r>
          </w:p>
        </w:tc>
        <w:tc>
          <w:tcPr>
            <w:tcW w:w="1440" w:type="dxa"/>
            <w:noWrap/>
            <w:vAlign w:val="center"/>
            <w:hideMark/>
          </w:tcPr>
          <w:p w14:paraId="72D00B2B"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662</w:t>
            </w:r>
          </w:p>
        </w:tc>
        <w:tc>
          <w:tcPr>
            <w:tcW w:w="1350" w:type="dxa"/>
            <w:vAlign w:val="center"/>
          </w:tcPr>
          <w:p w14:paraId="32496A28"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57</w:t>
            </w:r>
          </w:p>
        </w:tc>
        <w:tc>
          <w:tcPr>
            <w:tcW w:w="1530" w:type="dxa"/>
            <w:noWrap/>
            <w:vAlign w:val="center"/>
            <w:hideMark/>
          </w:tcPr>
          <w:p w14:paraId="457A4BFC"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7,567</w:t>
            </w:r>
          </w:p>
        </w:tc>
        <w:tc>
          <w:tcPr>
            <w:tcW w:w="1080" w:type="dxa"/>
            <w:vAlign w:val="center"/>
          </w:tcPr>
          <w:p w14:paraId="7FC1D903"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52AD1">
              <w:rPr>
                <w:color w:val="404040" w:themeColor="text1" w:themeTint="BF"/>
              </w:rPr>
              <w:t>60%</w:t>
            </w:r>
          </w:p>
        </w:tc>
      </w:tr>
      <w:tr w:rsidR="00BE6B8B" w:rsidRPr="00652AD1" w14:paraId="2A619238"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3F3C109A"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r w:rsidRPr="00652AD1">
              <w:rPr>
                <w:rFonts w:asciiTheme="majorHAnsi" w:eastAsia="Times New Roman" w:hAnsiTheme="majorHAnsi" w:cs="Arial"/>
                <w:b w:val="0"/>
                <w:color w:val="404040" w:themeColor="text1" w:themeTint="BF"/>
                <w:sz w:val="20"/>
                <w:szCs w:val="20"/>
              </w:rPr>
              <w:t>59</w:t>
            </w:r>
          </w:p>
        </w:tc>
        <w:tc>
          <w:tcPr>
            <w:tcW w:w="1350" w:type="dxa"/>
            <w:noWrap/>
            <w:vAlign w:val="center"/>
            <w:hideMark/>
          </w:tcPr>
          <w:p w14:paraId="7E55A847"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26.0</w:t>
            </w:r>
          </w:p>
        </w:tc>
        <w:tc>
          <w:tcPr>
            <w:tcW w:w="1440" w:type="dxa"/>
            <w:noWrap/>
            <w:vAlign w:val="center"/>
            <w:hideMark/>
          </w:tcPr>
          <w:p w14:paraId="37259ECF"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670</w:t>
            </w:r>
          </w:p>
        </w:tc>
        <w:tc>
          <w:tcPr>
            <w:tcW w:w="1350" w:type="dxa"/>
            <w:vAlign w:val="center"/>
          </w:tcPr>
          <w:p w14:paraId="394A3E25" w14:textId="77777777" w:rsidR="00BE6B8B" w:rsidRDefault="00BE6B8B" w:rsidP="00BE6B8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w:t>
            </w:r>
          </w:p>
        </w:tc>
        <w:tc>
          <w:tcPr>
            <w:tcW w:w="1530" w:type="dxa"/>
            <w:noWrap/>
            <w:vAlign w:val="center"/>
            <w:hideMark/>
          </w:tcPr>
          <w:p w14:paraId="703EEE33"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r w:rsidRPr="00652AD1">
              <w:rPr>
                <w:rFonts w:asciiTheme="majorHAnsi" w:eastAsia="Times New Roman" w:hAnsiTheme="majorHAnsi" w:cs="Arial"/>
                <w:color w:val="404040" w:themeColor="text1" w:themeTint="BF"/>
                <w:sz w:val="20"/>
                <w:szCs w:val="20"/>
              </w:rPr>
              <w:t>7,190</w:t>
            </w:r>
          </w:p>
        </w:tc>
        <w:tc>
          <w:tcPr>
            <w:tcW w:w="1080" w:type="dxa"/>
            <w:vAlign w:val="center"/>
          </w:tcPr>
          <w:p w14:paraId="394515C9"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52AD1">
              <w:rPr>
                <w:color w:val="404040" w:themeColor="text1" w:themeTint="BF"/>
              </w:rPr>
              <w:t>70%</w:t>
            </w:r>
          </w:p>
        </w:tc>
      </w:tr>
      <w:tr w:rsidR="00BE6B8B" w:rsidRPr="00A56BA1" w14:paraId="3ACEA1AA"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7C332BC8" w14:textId="77777777" w:rsidR="00BE6B8B" w:rsidRPr="00A56BA1" w:rsidRDefault="00BE6B8B" w:rsidP="00BE6B8B">
            <w:pPr>
              <w:spacing w:after="0" w:line="240" w:lineRule="auto"/>
              <w:ind w:left="-8" w:firstLineChars="100" w:firstLine="201"/>
              <w:jc w:val="center"/>
              <w:rPr>
                <w:rFonts w:asciiTheme="majorHAnsi" w:eastAsia="Times New Roman" w:hAnsiTheme="majorHAnsi" w:cs="Arial"/>
                <w:color w:val="404040" w:themeColor="text1" w:themeTint="BF"/>
                <w:sz w:val="20"/>
                <w:szCs w:val="20"/>
              </w:rPr>
            </w:pPr>
            <w:r w:rsidRPr="00A56BA1">
              <w:rPr>
                <w:rFonts w:asciiTheme="majorHAnsi" w:eastAsia="Times New Roman" w:hAnsiTheme="majorHAnsi" w:cs="Arial"/>
                <w:color w:val="404040" w:themeColor="text1" w:themeTint="BF"/>
                <w:sz w:val="20"/>
                <w:szCs w:val="20"/>
              </w:rPr>
              <w:t>Total</w:t>
            </w:r>
          </w:p>
        </w:tc>
        <w:tc>
          <w:tcPr>
            <w:tcW w:w="1350" w:type="dxa"/>
            <w:noWrap/>
            <w:vAlign w:val="center"/>
          </w:tcPr>
          <w:p w14:paraId="522395C3" w14:textId="77777777" w:rsidR="00BE6B8B" w:rsidRPr="00A56BA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404040" w:themeColor="text1" w:themeTint="BF"/>
                <w:sz w:val="20"/>
                <w:szCs w:val="20"/>
              </w:rPr>
            </w:pPr>
          </w:p>
        </w:tc>
        <w:tc>
          <w:tcPr>
            <w:tcW w:w="1440" w:type="dxa"/>
            <w:noWrap/>
            <w:vAlign w:val="center"/>
          </w:tcPr>
          <w:p w14:paraId="3A35284A" w14:textId="77777777" w:rsidR="00BE6B8B" w:rsidRPr="00A56BA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404040" w:themeColor="text1" w:themeTint="BF"/>
                <w:sz w:val="20"/>
                <w:szCs w:val="20"/>
              </w:rPr>
            </w:pPr>
            <w:r w:rsidRPr="00A56BA1">
              <w:rPr>
                <w:rFonts w:asciiTheme="majorHAnsi" w:eastAsia="Times New Roman" w:hAnsiTheme="majorHAnsi" w:cs="Arial"/>
                <w:b/>
                <w:color w:val="404040" w:themeColor="text1" w:themeTint="BF"/>
                <w:sz w:val="20"/>
                <w:szCs w:val="20"/>
              </w:rPr>
              <w:t>6,776</w:t>
            </w:r>
          </w:p>
        </w:tc>
        <w:tc>
          <w:tcPr>
            <w:tcW w:w="1350" w:type="dxa"/>
            <w:vAlign w:val="center"/>
          </w:tcPr>
          <w:p w14:paraId="24577F8B" w14:textId="77777777" w:rsidR="00BE6B8B" w:rsidRPr="00A56BA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404040" w:themeColor="text1" w:themeTint="BF"/>
                <w:sz w:val="20"/>
                <w:szCs w:val="20"/>
              </w:rPr>
            </w:pPr>
          </w:p>
        </w:tc>
        <w:tc>
          <w:tcPr>
            <w:tcW w:w="1530" w:type="dxa"/>
            <w:noWrap/>
            <w:vAlign w:val="center"/>
          </w:tcPr>
          <w:p w14:paraId="4BC4B71C" w14:textId="77777777" w:rsidR="00BE6B8B" w:rsidRPr="00A56BA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404040" w:themeColor="text1" w:themeTint="BF"/>
                <w:sz w:val="20"/>
                <w:szCs w:val="20"/>
              </w:rPr>
            </w:pPr>
          </w:p>
        </w:tc>
        <w:tc>
          <w:tcPr>
            <w:tcW w:w="1080" w:type="dxa"/>
            <w:vAlign w:val="center"/>
          </w:tcPr>
          <w:p w14:paraId="54B18F2D" w14:textId="77777777" w:rsidR="00BE6B8B" w:rsidRPr="00A56BA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25%</w:t>
            </w:r>
          </w:p>
        </w:tc>
      </w:tr>
      <w:tr w:rsidR="00BE6B8B" w:rsidRPr="00652AD1" w14:paraId="66A7E994" w14:textId="77777777" w:rsidTr="00105DC1">
        <w:trPr>
          <w:trHeight w:val="288"/>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241CDB50" w14:textId="77777777" w:rsidR="00BE6B8B" w:rsidRPr="00652AD1" w:rsidRDefault="00BE6B8B" w:rsidP="00BE6B8B">
            <w:pPr>
              <w:spacing w:after="0" w:line="240" w:lineRule="auto"/>
              <w:ind w:left="-8" w:firstLineChars="100" w:firstLine="200"/>
              <w:jc w:val="center"/>
              <w:rPr>
                <w:rFonts w:asciiTheme="majorHAnsi" w:eastAsia="Times New Roman" w:hAnsiTheme="majorHAnsi" w:cs="Arial"/>
                <w:b w:val="0"/>
                <w:color w:val="404040" w:themeColor="text1" w:themeTint="BF"/>
                <w:sz w:val="20"/>
                <w:szCs w:val="20"/>
              </w:rPr>
            </w:pPr>
          </w:p>
        </w:tc>
        <w:tc>
          <w:tcPr>
            <w:tcW w:w="1350" w:type="dxa"/>
            <w:noWrap/>
            <w:vAlign w:val="center"/>
          </w:tcPr>
          <w:p w14:paraId="02165CC4"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p>
        </w:tc>
        <w:tc>
          <w:tcPr>
            <w:tcW w:w="1440" w:type="dxa"/>
            <w:noWrap/>
            <w:vAlign w:val="center"/>
          </w:tcPr>
          <w:p w14:paraId="2EF1705E"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p>
        </w:tc>
        <w:tc>
          <w:tcPr>
            <w:tcW w:w="1350" w:type="dxa"/>
            <w:vAlign w:val="center"/>
          </w:tcPr>
          <w:p w14:paraId="7F70A395"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p>
        </w:tc>
        <w:tc>
          <w:tcPr>
            <w:tcW w:w="1530" w:type="dxa"/>
            <w:noWrap/>
            <w:vAlign w:val="center"/>
          </w:tcPr>
          <w:p w14:paraId="1F408F61" w14:textId="77777777" w:rsidR="00BE6B8B" w:rsidRPr="00652AD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404040" w:themeColor="text1" w:themeTint="BF"/>
                <w:sz w:val="20"/>
                <w:szCs w:val="20"/>
              </w:rPr>
            </w:pPr>
          </w:p>
        </w:tc>
        <w:tc>
          <w:tcPr>
            <w:tcW w:w="1080" w:type="dxa"/>
            <w:vAlign w:val="center"/>
          </w:tcPr>
          <w:p w14:paraId="0AC946A5" w14:textId="77777777" w:rsidR="00BE6B8B" w:rsidRPr="00A56BA1" w:rsidRDefault="00BE6B8B" w:rsidP="00BE6B8B">
            <w:pPr>
              <w:spacing w:after="0" w:line="240" w:lineRule="auto"/>
              <w:ind w:left="-8"/>
              <w:jc w:val="center"/>
              <w:cnfStyle w:val="000000000000" w:firstRow="0" w:lastRow="0" w:firstColumn="0" w:lastColumn="0" w:oddVBand="0" w:evenVBand="0" w:oddHBand="0" w:evenHBand="0" w:firstRowFirstColumn="0" w:firstRowLastColumn="0" w:lastRowFirstColumn="0" w:lastRowLastColumn="0"/>
              <w:rPr>
                <w:b/>
                <w:color w:val="404040" w:themeColor="text1" w:themeTint="BF"/>
              </w:rPr>
            </w:pPr>
            <w:r w:rsidRPr="00A56BA1">
              <w:rPr>
                <w:b/>
                <w:color w:val="404040" w:themeColor="text1" w:themeTint="BF"/>
              </w:rPr>
              <w:t>(</w:t>
            </w:r>
            <w:r>
              <w:rPr>
                <w:b/>
                <w:color w:val="404040" w:themeColor="text1" w:themeTint="BF"/>
              </w:rPr>
              <w:t>1,703</w:t>
            </w:r>
            <w:r w:rsidRPr="00A56BA1">
              <w:rPr>
                <w:b/>
                <w:color w:val="404040" w:themeColor="text1" w:themeTint="BF"/>
              </w:rPr>
              <w:t>)</w:t>
            </w:r>
          </w:p>
        </w:tc>
      </w:tr>
    </w:tbl>
    <w:p w14:paraId="52B8B119" w14:textId="77777777" w:rsidR="00652AD1" w:rsidRPr="00105DC1" w:rsidRDefault="00105DC1" w:rsidP="00652AD1">
      <w:pPr>
        <w:pStyle w:val="Paragraph"/>
        <w:numPr>
          <w:ilvl w:val="0"/>
          <w:numId w:val="0"/>
        </w:numPr>
        <w:ind w:left="720" w:hanging="720"/>
        <w:rPr>
          <w:rFonts w:ascii="Arial" w:hAnsi="Arial" w:cs="Arial"/>
          <w:kern w:val="28"/>
          <w:sz w:val="20"/>
          <w:szCs w:val="22"/>
          <w:lang w:val="en-US"/>
        </w:rPr>
      </w:pPr>
      <w:r>
        <w:rPr>
          <w:rFonts w:ascii="Arial" w:hAnsi="Arial" w:cs="Arial"/>
          <w:kern w:val="28"/>
          <w:sz w:val="22"/>
          <w:szCs w:val="22"/>
          <w:lang w:val="en-US"/>
        </w:rPr>
        <w:tab/>
      </w:r>
      <w:r w:rsidRPr="00105DC1">
        <w:rPr>
          <w:rFonts w:ascii="Arial" w:hAnsi="Arial" w:cs="Arial"/>
          <w:kern w:val="28"/>
          <w:sz w:val="20"/>
          <w:szCs w:val="22"/>
          <w:lang w:val="en-US"/>
        </w:rPr>
        <w:t>Source: E-census</w:t>
      </w:r>
    </w:p>
    <w:p w14:paraId="126F0039" w14:textId="77777777" w:rsidR="00A56BA1" w:rsidRDefault="00D91FB8" w:rsidP="00DF7526">
      <w:pPr>
        <w:pStyle w:val="Paragraph"/>
        <w:numPr>
          <w:ilvl w:val="1"/>
          <w:numId w:val="6"/>
        </w:numPr>
        <w:ind w:left="540" w:hanging="522"/>
        <w:rPr>
          <w:rFonts w:ascii="Arial" w:hAnsi="Arial" w:cs="Arial"/>
          <w:kern w:val="28"/>
          <w:sz w:val="22"/>
          <w:szCs w:val="22"/>
          <w:lang w:val="en-US"/>
        </w:rPr>
      </w:pPr>
      <w:r>
        <w:rPr>
          <w:rFonts w:ascii="Arial" w:hAnsi="Arial" w:cs="Arial"/>
          <w:kern w:val="28"/>
          <w:sz w:val="22"/>
          <w:szCs w:val="22"/>
          <w:lang w:val="en-US"/>
        </w:rPr>
        <w:t>The associated costs</w:t>
      </w:r>
      <w:r w:rsidR="00357DB1">
        <w:rPr>
          <w:rFonts w:ascii="Arial" w:hAnsi="Arial" w:cs="Arial"/>
          <w:kern w:val="28"/>
          <w:sz w:val="22"/>
          <w:szCs w:val="22"/>
          <w:lang w:val="en-US"/>
        </w:rPr>
        <w:t xml:space="preserve"> that will be</w:t>
      </w:r>
      <w:r>
        <w:rPr>
          <w:rFonts w:ascii="Arial" w:hAnsi="Arial" w:cs="Arial"/>
          <w:kern w:val="28"/>
          <w:sz w:val="22"/>
          <w:szCs w:val="22"/>
          <w:lang w:val="en-US"/>
        </w:rPr>
        <w:t xml:space="preserve"> financed by the PBL </w:t>
      </w:r>
      <w:r w:rsidR="00357DB1">
        <w:rPr>
          <w:rFonts w:ascii="Arial" w:hAnsi="Arial" w:cs="Arial"/>
          <w:kern w:val="28"/>
          <w:sz w:val="22"/>
          <w:szCs w:val="22"/>
          <w:lang w:val="en-US"/>
        </w:rPr>
        <w:t>are</w:t>
      </w:r>
      <w:r w:rsidR="00652AD1">
        <w:rPr>
          <w:rFonts w:ascii="Arial" w:hAnsi="Arial" w:cs="Arial"/>
          <w:kern w:val="28"/>
          <w:sz w:val="22"/>
          <w:szCs w:val="22"/>
          <w:lang w:val="en-US"/>
        </w:rPr>
        <w:t>:</w:t>
      </w:r>
      <w:r>
        <w:rPr>
          <w:rFonts w:ascii="Arial" w:hAnsi="Arial" w:cs="Arial"/>
          <w:kern w:val="28"/>
          <w:sz w:val="22"/>
          <w:szCs w:val="22"/>
          <w:lang w:val="en-US"/>
        </w:rPr>
        <w:t xml:space="preserve"> (i) accumulated vacations of the employees taking the SERP, (ii) a</w:t>
      </w:r>
      <w:r w:rsidRPr="00BD4B66">
        <w:rPr>
          <w:rFonts w:ascii="Arial" w:hAnsi="Arial" w:cs="Arial"/>
          <w:kern w:val="28"/>
          <w:sz w:val="22"/>
          <w:szCs w:val="22"/>
          <w:lang w:val="en-US"/>
        </w:rPr>
        <w:t>dditional incentive</w:t>
      </w:r>
      <w:r w:rsidR="00357DB1" w:rsidRPr="00BD4B66">
        <w:rPr>
          <w:rFonts w:ascii="Arial" w:hAnsi="Arial" w:cs="Arial"/>
          <w:kern w:val="28"/>
          <w:sz w:val="22"/>
          <w:szCs w:val="22"/>
          <w:lang w:val="en-US"/>
        </w:rPr>
        <w:t xml:space="preserve"> for </w:t>
      </w:r>
      <w:proofErr w:type="gramStart"/>
      <w:r w:rsidR="00BD4B66" w:rsidRPr="00BD4B66">
        <w:rPr>
          <w:rFonts w:ascii="Arial" w:hAnsi="Arial" w:cs="Arial"/>
          <w:kern w:val="28"/>
          <w:sz w:val="22"/>
          <w:szCs w:val="22"/>
          <w:lang w:val="en-US"/>
        </w:rPr>
        <w:t>employees’</w:t>
      </w:r>
      <w:proofErr w:type="gramEnd"/>
      <w:r w:rsidR="00BF1C67">
        <w:rPr>
          <w:rFonts w:ascii="Arial" w:hAnsi="Arial" w:cs="Arial"/>
          <w:kern w:val="28"/>
          <w:sz w:val="22"/>
          <w:szCs w:val="22"/>
          <w:lang w:val="en-US"/>
        </w:rPr>
        <w:t xml:space="preserve"> to take the SERP</w:t>
      </w:r>
      <w:r w:rsidR="00DC5CEB">
        <w:rPr>
          <w:rFonts w:ascii="Arial" w:hAnsi="Arial" w:cs="Arial"/>
          <w:kern w:val="28"/>
          <w:sz w:val="22"/>
          <w:szCs w:val="22"/>
          <w:lang w:val="en-US"/>
        </w:rPr>
        <w:t>,</w:t>
      </w:r>
      <w:r w:rsidR="00BE6B8B">
        <w:rPr>
          <w:rFonts w:ascii="Arial" w:hAnsi="Arial" w:cs="Arial"/>
          <w:kern w:val="28"/>
          <w:sz w:val="22"/>
          <w:szCs w:val="22"/>
          <w:lang w:val="en-US"/>
        </w:rPr>
        <w:t xml:space="preserve"> </w:t>
      </w:r>
      <w:r w:rsidR="00D34A3E" w:rsidRPr="00BD4B66">
        <w:rPr>
          <w:rFonts w:ascii="Arial" w:hAnsi="Arial" w:cs="Arial"/>
          <w:kern w:val="28"/>
          <w:sz w:val="22"/>
          <w:szCs w:val="22"/>
          <w:lang w:val="en-US"/>
        </w:rPr>
        <w:t>(iii) lump sum</w:t>
      </w:r>
      <w:r w:rsidR="00DC5CEB">
        <w:rPr>
          <w:rFonts w:ascii="Arial" w:hAnsi="Arial" w:cs="Arial"/>
          <w:kern w:val="28"/>
          <w:sz w:val="22"/>
          <w:szCs w:val="22"/>
          <w:lang w:val="en-US"/>
        </w:rPr>
        <w:t xml:space="preserve"> (iv)</w:t>
      </w:r>
      <w:r w:rsidR="00442871">
        <w:rPr>
          <w:rFonts w:ascii="Arial" w:hAnsi="Arial" w:cs="Arial"/>
          <w:kern w:val="28"/>
          <w:sz w:val="22"/>
          <w:szCs w:val="22"/>
          <w:lang w:val="en-US"/>
        </w:rPr>
        <w:t xml:space="preserve"> pension cost </w:t>
      </w:r>
      <w:r w:rsidR="00FB2ECB">
        <w:rPr>
          <w:rFonts w:ascii="Arial" w:hAnsi="Arial" w:cs="Arial"/>
          <w:kern w:val="28"/>
          <w:sz w:val="22"/>
          <w:szCs w:val="22"/>
          <w:lang w:val="en-US"/>
        </w:rPr>
        <w:t>associated with advancing the pension payments</w:t>
      </w:r>
      <w:r w:rsidR="00442871">
        <w:rPr>
          <w:rFonts w:ascii="Arial" w:hAnsi="Arial" w:cs="Arial"/>
          <w:kern w:val="28"/>
          <w:sz w:val="22"/>
          <w:szCs w:val="22"/>
          <w:lang w:val="en-US"/>
        </w:rPr>
        <w:t xml:space="preserve"> and (v) ass</w:t>
      </w:r>
      <w:r w:rsidR="00442871" w:rsidRPr="00442871">
        <w:rPr>
          <w:rFonts w:ascii="Arial" w:hAnsi="Arial" w:cs="Arial"/>
          <w:kern w:val="28"/>
          <w:sz w:val="22"/>
          <w:szCs w:val="22"/>
          <w:lang w:val="en-US"/>
        </w:rPr>
        <w:t xml:space="preserve">ociated costs </w:t>
      </w:r>
      <w:r w:rsidR="00DC5CEB" w:rsidRPr="00442871">
        <w:rPr>
          <w:rFonts w:ascii="Arial" w:hAnsi="Arial" w:cs="Arial"/>
          <w:kern w:val="28"/>
          <w:sz w:val="22"/>
          <w:szCs w:val="22"/>
          <w:lang w:val="en-US"/>
        </w:rPr>
        <w:t>to be able to process the pensions of the employees taking the SERP</w:t>
      </w:r>
      <w:r w:rsidR="00442871" w:rsidRPr="00442871">
        <w:rPr>
          <w:rFonts w:ascii="Arial" w:hAnsi="Arial" w:cs="Arial"/>
          <w:kern w:val="28"/>
          <w:sz w:val="22"/>
          <w:szCs w:val="22"/>
          <w:lang w:val="en-US"/>
        </w:rPr>
        <w:t>,</w:t>
      </w:r>
      <w:r w:rsidR="00DC5CEB" w:rsidRPr="00442871">
        <w:rPr>
          <w:rFonts w:ascii="Arial" w:hAnsi="Arial" w:cs="Arial"/>
          <w:kern w:val="28"/>
          <w:sz w:val="22"/>
          <w:szCs w:val="22"/>
          <w:lang w:val="en-US"/>
        </w:rPr>
        <w:t xml:space="preserve"> the MOFS estimates</w:t>
      </w:r>
      <w:r w:rsidR="00442871" w:rsidRPr="00442871">
        <w:rPr>
          <w:rFonts w:ascii="Arial" w:hAnsi="Arial" w:cs="Arial"/>
          <w:kern w:val="28"/>
          <w:sz w:val="22"/>
          <w:szCs w:val="22"/>
          <w:lang w:val="en-US"/>
        </w:rPr>
        <w:t xml:space="preserve"> one-time costs of US$137 thousand dollars</w:t>
      </w:r>
      <w:r w:rsidR="00BD4B66" w:rsidRPr="00442871">
        <w:rPr>
          <w:rFonts w:ascii="Arial" w:hAnsi="Arial" w:cs="Arial"/>
          <w:kern w:val="28"/>
          <w:sz w:val="22"/>
          <w:szCs w:val="22"/>
          <w:lang w:val="en-US"/>
        </w:rPr>
        <w:t xml:space="preserve">. </w:t>
      </w:r>
      <w:r w:rsidR="00D34A3E" w:rsidRPr="00442871">
        <w:rPr>
          <w:rFonts w:ascii="Arial" w:hAnsi="Arial" w:cs="Arial"/>
          <w:kern w:val="28"/>
          <w:sz w:val="22"/>
          <w:szCs w:val="22"/>
          <w:lang w:val="en-US"/>
        </w:rPr>
        <w:t>To guarantee</w:t>
      </w:r>
      <w:r w:rsidR="00D34A3E">
        <w:rPr>
          <w:rFonts w:ascii="Arial" w:hAnsi="Arial" w:cs="Arial"/>
          <w:kern w:val="28"/>
          <w:sz w:val="22"/>
          <w:szCs w:val="22"/>
          <w:lang w:val="en-US"/>
        </w:rPr>
        <w:t xml:space="preserve"> service delivery </w:t>
      </w:r>
      <w:r w:rsidR="006D5AA1">
        <w:rPr>
          <w:rFonts w:ascii="Arial" w:hAnsi="Arial" w:cs="Arial"/>
          <w:kern w:val="28"/>
          <w:sz w:val="22"/>
          <w:szCs w:val="22"/>
          <w:lang w:val="en-US"/>
        </w:rPr>
        <w:t xml:space="preserve">a percentage of the savings where included as a cost in case </w:t>
      </w:r>
      <w:r w:rsidR="00D34A3E">
        <w:rPr>
          <w:rFonts w:ascii="Arial" w:hAnsi="Arial" w:cs="Arial"/>
          <w:kern w:val="28"/>
          <w:sz w:val="22"/>
          <w:szCs w:val="22"/>
          <w:lang w:val="en-US"/>
        </w:rPr>
        <w:t xml:space="preserve">salaries </w:t>
      </w:r>
      <w:r w:rsidR="006D5AA1">
        <w:rPr>
          <w:rFonts w:ascii="Arial" w:hAnsi="Arial" w:cs="Arial"/>
          <w:kern w:val="28"/>
          <w:sz w:val="22"/>
          <w:szCs w:val="22"/>
          <w:lang w:val="en-US"/>
        </w:rPr>
        <w:t>of key</w:t>
      </w:r>
      <w:r w:rsidR="00D34A3E">
        <w:rPr>
          <w:rFonts w:ascii="Arial" w:hAnsi="Arial" w:cs="Arial"/>
          <w:kern w:val="28"/>
          <w:sz w:val="22"/>
          <w:szCs w:val="22"/>
          <w:lang w:val="en-US"/>
        </w:rPr>
        <w:t xml:space="preserve"> positions </w:t>
      </w:r>
      <w:r w:rsidR="006D5AA1">
        <w:rPr>
          <w:rFonts w:ascii="Arial" w:hAnsi="Arial" w:cs="Arial"/>
          <w:kern w:val="28"/>
          <w:sz w:val="22"/>
          <w:szCs w:val="22"/>
          <w:lang w:val="en-US"/>
        </w:rPr>
        <w:t xml:space="preserve">must be paid. </w:t>
      </w:r>
    </w:p>
    <w:p w14:paraId="47685303" w14:textId="77777777" w:rsidR="00A56BA1" w:rsidRPr="00DC5CEB" w:rsidRDefault="00DC5710" w:rsidP="000552A9">
      <w:pPr>
        <w:pStyle w:val="Paragraph"/>
        <w:numPr>
          <w:ilvl w:val="1"/>
          <w:numId w:val="6"/>
        </w:numPr>
        <w:spacing w:after="0"/>
        <w:ind w:left="540" w:hanging="522"/>
        <w:rPr>
          <w:rFonts w:ascii="Arial" w:hAnsi="Arial" w:cs="Arial"/>
          <w:kern w:val="28"/>
          <w:lang w:val="en-US"/>
        </w:rPr>
      </w:pPr>
      <w:r>
        <w:rPr>
          <w:rFonts w:ascii="Arial" w:hAnsi="Arial" w:cs="Arial"/>
          <w:kern w:val="28"/>
          <w:sz w:val="22"/>
          <w:szCs w:val="22"/>
          <w:lang w:val="en-US"/>
        </w:rPr>
        <w:t>T</w:t>
      </w:r>
      <w:r w:rsidR="00652AD1" w:rsidRPr="00DC5CEB">
        <w:rPr>
          <w:rFonts w:ascii="Arial" w:hAnsi="Arial" w:cs="Arial"/>
          <w:kern w:val="28"/>
          <w:sz w:val="22"/>
          <w:szCs w:val="22"/>
          <w:lang w:val="en-US"/>
        </w:rPr>
        <w:t>able</w:t>
      </w:r>
      <w:r>
        <w:rPr>
          <w:rFonts w:ascii="Arial" w:hAnsi="Arial" w:cs="Arial"/>
          <w:kern w:val="28"/>
          <w:sz w:val="22"/>
          <w:szCs w:val="22"/>
          <w:lang w:val="en-US"/>
        </w:rPr>
        <w:t xml:space="preserve"> 13</w:t>
      </w:r>
      <w:r w:rsidR="00652AD1" w:rsidRPr="00DC5CEB">
        <w:rPr>
          <w:rFonts w:ascii="Arial" w:hAnsi="Arial" w:cs="Arial"/>
          <w:kern w:val="28"/>
          <w:sz w:val="22"/>
          <w:szCs w:val="22"/>
          <w:lang w:val="en-US"/>
        </w:rPr>
        <w:t xml:space="preserve"> details the formula </w:t>
      </w:r>
      <w:r w:rsidR="00DC5CEB">
        <w:rPr>
          <w:rFonts w:ascii="Arial" w:hAnsi="Arial" w:cs="Arial"/>
          <w:kern w:val="28"/>
          <w:sz w:val="22"/>
          <w:szCs w:val="22"/>
          <w:lang w:val="en-US"/>
        </w:rPr>
        <w:t>and definitions u</w:t>
      </w:r>
      <w:r w:rsidR="00652AD1" w:rsidRPr="00DC5CEB">
        <w:rPr>
          <w:rFonts w:ascii="Arial" w:hAnsi="Arial" w:cs="Arial"/>
          <w:kern w:val="28"/>
          <w:sz w:val="22"/>
          <w:szCs w:val="22"/>
          <w:lang w:val="en-US"/>
        </w:rPr>
        <w:t xml:space="preserve">sed to estimate each </w:t>
      </w:r>
      <w:r w:rsidR="00A56BA1" w:rsidRPr="00DC5CEB">
        <w:rPr>
          <w:rFonts w:ascii="Arial" w:hAnsi="Arial" w:cs="Arial"/>
          <w:kern w:val="28"/>
          <w:sz w:val="22"/>
          <w:szCs w:val="22"/>
          <w:lang w:val="en-US"/>
        </w:rPr>
        <w:t xml:space="preserve">benefit and </w:t>
      </w:r>
      <w:r w:rsidR="00652AD1" w:rsidRPr="00DC5CEB">
        <w:rPr>
          <w:rFonts w:ascii="Arial" w:hAnsi="Arial" w:cs="Arial"/>
          <w:kern w:val="28"/>
          <w:sz w:val="22"/>
          <w:szCs w:val="22"/>
          <w:lang w:val="en-US"/>
        </w:rPr>
        <w:t>cost:</w:t>
      </w:r>
    </w:p>
    <w:p w14:paraId="6D1E1061" w14:textId="528BDCD1" w:rsidR="005B2368" w:rsidRPr="0051252F" w:rsidRDefault="005B2368" w:rsidP="0051252F">
      <w:pPr>
        <w:pStyle w:val="Paragraph"/>
        <w:numPr>
          <w:ilvl w:val="0"/>
          <w:numId w:val="0"/>
        </w:numPr>
        <w:jc w:val="center"/>
        <w:rPr>
          <w:rFonts w:ascii="Arial" w:hAnsi="Arial" w:cs="Arial"/>
          <w:b/>
          <w:kern w:val="28"/>
          <w:sz w:val="22"/>
          <w:szCs w:val="22"/>
          <w:lang w:val="en-US"/>
        </w:rPr>
      </w:pPr>
      <w:r w:rsidRPr="00105DC1">
        <w:rPr>
          <w:rFonts w:ascii="Arial" w:hAnsi="Arial" w:cs="Arial"/>
          <w:b/>
          <w:kern w:val="28"/>
          <w:sz w:val="22"/>
          <w:szCs w:val="22"/>
          <w:lang w:val="en-US"/>
        </w:rPr>
        <w:t>Table 13:</w:t>
      </w:r>
      <w:r w:rsidR="00105DC1" w:rsidRPr="00105DC1">
        <w:rPr>
          <w:rFonts w:ascii="Arial" w:hAnsi="Arial" w:cs="Arial"/>
          <w:b/>
          <w:kern w:val="28"/>
          <w:sz w:val="22"/>
          <w:szCs w:val="22"/>
          <w:lang w:val="en-US"/>
        </w:rPr>
        <w:t xml:space="preserve"> Definitions and formulas of main costs and benefits</w:t>
      </w:r>
    </w:p>
    <w:tbl>
      <w:tblPr>
        <w:tblStyle w:val="GridTable1Light-Accent1"/>
        <w:tblW w:w="0" w:type="auto"/>
        <w:jc w:val="center"/>
        <w:tblLook w:val="0480" w:firstRow="0" w:lastRow="0" w:firstColumn="1" w:lastColumn="0" w:noHBand="0" w:noVBand="1"/>
      </w:tblPr>
      <w:tblGrid>
        <w:gridCol w:w="1964"/>
        <w:gridCol w:w="6333"/>
      </w:tblGrid>
      <w:tr w:rsidR="00A56BA1" w:rsidRPr="006901E5" w14:paraId="588C723F" w14:textId="77777777" w:rsidTr="00BE6B8B">
        <w:trPr>
          <w:trHeight w:val="350"/>
          <w:jc w:val="center"/>
        </w:trPr>
        <w:tc>
          <w:tcPr>
            <w:cnfStyle w:val="001000000000" w:firstRow="0" w:lastRow="0" w:firstColumn="1" w:lastColumn="0" w:oddVBand="0" w:evenVBand="0" w:oddHBand="0" w:evenHBand="0" w:firstRowFirstColumn="0" w:firstRowLastColumn="0" w:lastRowFirstColumn="0" w:lastRowLastColumn="0"/>
            <w:tcW w:w="1964" w:type="dxa"/>
          </w:tcPr>
          <w:p w14:paraId="356742E3" w14:textId="77777777" w:rsidR="00A56BA1" w:rsidRDefault="00A56BA1" w:rsidP="00BE6B8B">
            <w:pPr>
              <w:spacing w:after="0" w:line="240" w:lineRule="auto"/>
              <w:rPr>
                <w:b w:val="0"/>
                <w:sz w:val="20"/>
              </w:rPr>
            </w:pPr>
            <w:r>
              <w:rPr>
                <w:sz w:val="20"/>
              </w:rPr>
              <w:t>Total saving</w:t>
            </w:r>
            <w:r w:rsidR="00885D96">
              <w:rPr>
                <w:sz w:val="20"/>
              </w:rPr>
              <w:t>s (TS)</w:t>
            </w:r>
          </w:p>
        </w:tc>
        <w:tc>
          <w:tcPr>
            <w:tcW w:w="6333" w:type="dxa"/>
          </w:tcPr>
          <w:p w14:paraId="557DDCCC" w14:textId="77777777" w:rsidR="00A56BA1" w:rsidRPr="00735DC6" w:rsidDel="004E5AF0" w:rsidRDefault="00885D96" w:rsidP="00BE6B8B">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sz w:val="20"/>
                <w:szCs w:val="22"/>
              </w:rPr>
            </w:pPr>
            <m:oMathPara>
              <m:oMathParaPr>
                <m:jc m:val="left"/>
              </m:oMathParaPr>
              <m:oMath>
                <m:r>
                  <w:rPr>
                    <w:rFonts w:ascii="Cambria Math" w:eastAsiaTheme="minorHAnsi" w:hAnsi="Cambria Math" w:cstheme="minorBidi"/>
                    <w:sz w:val="20"/>
                    <w:szCs w:val="22"/>
                  </w:rPr>
                  <m:t>TS=</m:t>
                </m:r>
                <m:d>
                  <m:dPr>
                    <m:ctrlPr>
                      <w:rPr>
                        <w:rFonts w:ascii="Cambria Math" w:eastAsiaTheme="minorHAnsi" w:hAnsi="Cambria Math" w:cstheme="minorBidi"/>
                        <w:i/>
                        <w:sz w:val="20"/>
                        <w:szCs w:val="22"/>
                      </w:rPr>
                    </m:ctrlPr>
                  </m:dPr>
                  <m:e>
                    <m:r>
                      <w:rPr>
                        <w:rFonts w:ascii="Cambria Math" w:eastAsiaTheme="minorHAnsi" w:hAnsi="Cambria Math" w:cstheme="minorBidi"/>
                        <w:sz w:val="20"/>
                        <w:szCs w:val="22"/>
                      </w:rPr>
                      <m:t>#of employees accepting the ERP*annual salary</m:t>
                    </m:r>
                  </m:e>
                </m:d>
                <m:r>
                  <w:rPr>
                    <w:rFonts w:ascii="Cambria Math" w:eastAsiaTheme="minorHAnsi" w:hAnsi="Cambria Math" w:cstheme="minorBidi"/>
                    <w:sz w:val="20"/>
                    <w:szCs w:val="22"/>
                  </w:rPr>
                  <m:t>*1.15</m:t>
                </m:r>
                <m:r>
                  <w:rPr>
                    <w:rStyle w:val="FootnoteReference"/>
                    <w:rFonts w:ascii="Cambria Math" w:eastAsiaTheme="minorHAnsi" w:hAnsi="Cambria Math" w:cstheme="minorBidi"/>
                    <w:i/>
                    <w:sz w:val="20"/>
                    <w:szCs w:val="22"/>
                  </w:rPr>
                  <w:footnoteReference w:id="19"/>
                </m:r>
              </m:oMath>
            </m:oMathPara>
          </w:p>
        </w:tc>
      </w:tr>
      <w:tr w:rsidR="00A56BA1" w:rsidRPr="006901E5" w14:paraId="38B22B9A" w14:textId="77777777" w:rsidTr="00BE6B8B">
        <w:trPr>
          <w:trHeight w:val="663"/>
          <w:jc w:val="center"/>
        </w:trPr>
        <w:tc>
          <w:tcPr>
            <w:cnfStyle w:val="001000000000" w:firstRow="0" w:lastRow="0" w:firstColumn="1" w:lastColumn="0" w:oddVBand="0" w:evenVBand="0" w:oddHBand="0" w:evenHBand="0" w:firstRowFirstColumn="0" w:firstRowLastColumn="0" w:lastRowFirstColumn="0" w:lastRowLastColumn="0"/>
            <w:tcW w:w="1964" w:type="dxa"/>
          </w:tcPr>
          <w:p w14:paraId="1F07C98F" w14:textId="77777777" w:rsidR="00A56BA1" w:rsidRPr="006901E5" w:rsidRDefault="00A56BA1" w:rsidP="00BE6B8B">
            <w:pPr>
              <w:spacing w:after="0" w:line="240" w:lineRule="auto"/>
              <w:rPr>
                <w:rFonts w:asciiTheme="minorHAnsi" w:eastAsiaTheme="minorEastAsia" w:hAnsiTheme="minorHAnsi" w:cstheme="minorBidi"/>
                <w:b w:val="0"/>
                <w:sz w:val="20"/>
              </w:rPr>
            </w:pPr>
            <w:r>
              <w:rPr>
                <w:sz w:val="20"/>
              </w:rPr>
              <w:t>Full pension</w:t>
            </w:r>
            <w:r w:rsidR="00BE6B8B">
              <w:rPr>
                <w:sz w:val="20"/>
              </w:rPr>
              <w:t xml:space="preserve"> (FP)</w:t>
            </w:r>
          </w:p>
        </w:tc>
        <w:tc>
          <w:tcPr>
            <w:tcW w:w="6333" w:type="dxa"/>
          </w:tcPr>
          <w:p w14:paraId="08CC314B" w14:textId="77777777" w:rsidR="00A56BA1" w:rsidRPr="005067AB" w:rsidRDefault="00A56BA1" w:rsidP="00BE6B8B">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2"/>
              </w:rPr>
            </w:pPr>
            <m:oMathPara>
              <m:oMathParaPr>
                <m:jc m:val="left"/>
              </m:oMathParaPr>
              <m:oMath>
                <m:r>
                  <w:rPr>
                    <w:rFonts w:ascii="Cambria Math" w:eastAsiaTheme="minorHAnsi" w:hAnsi="Cambria Math" w:cstheme="minorBidi"/>
                    <w:sz w:val="20"/>
                    <w:szCs w:val="22"/>
                  </w:rPr>
                  <m:t>FP</m:t>
                </m:r>
                <m:r>
                  <m:rPr>
                    <m:sty m:val="p"/>
                  </m:rPr>
                  <w:rPr>
                    <w:rFonts w:ascii="Cambria Math" w:eastAsiaTheme="minorHAnsi" w:hAnsi="Cambria Math" w:cstheme="minorBidi"/>
                    <w:sz w:val="20"/>
                    <w:szCs w:val="22"/>
                  </w:rPr>
                  <m:t>=</m:t>
                </m:r>
                <m:r>
                  <w:rPr>
                    <w:rFonts w:ascii="Cambria Math" w:eastAsiaTheme="minorHAnsi" w:hAnsi="Cambria Math" w:cstheme="minorBidi"/>
                    <w:sz w:val="20"/>
                    <w:szCs w:val="22"/>
                  </w:rPr>
                  <m:t>Accrual</m:t>
                </m:r>
                <m:r>
                  <m:rPr>
                    <m:sty m:val="p"/>
                  </m:rPr>
                  <w:rPr>
                    <w:rFonts w:ascii="Cambria Math" w:eastAsiaTheme="minorHAnsi" w:hAnsi="Cambria Math" w:cstheme="minorBidi"/>
                    <w:sz w:val="20"/>
                    <w:szCs w:val="22"/>
                  </w:rPr>
                  <m:t xml:space="preserve"> </m:t>
                </m:r>
                <m:r>
                  <w:rPr>
                    <w:rFonts w:ascii="Cambria Math" w:eastAsiaTheme="minorHAnsi" w:hAnsi="Cambria Math" w:cstheme="minorBidi"/>
                    <w:sz w:val="20"/>
                    <w:szCs w:val="22"/>
                  </w:rPr>
                  <m:t>rate</m:t>
                </m:r>
                <m:r>
                  <m:rPr>
                    <m:sty m:val="p"/>
                  </m:rPr>
                  <w:rPr>
                    <w:rFonts w:ascii="Cambria Math" w:eastAsiaTheme="minorHAnsi" w:hAnsi="Cambria Math" w:cstheme="minorBidi"/>
                    <w:sz w:val="20"/>
                    <w:szCs w:val="22"/>
                  </w:rPr>
                  <m:t>*</m:t>
                </m:r>
                <m:r>
                  <w:rPr>
                    <w:rFonts w:ascii="Cambria Math" w:eastAsiaTheme="minorHAnsi" w:hAnsi="Cambria Math" w:cstheme="minorBidi"/>
                    <w:sz w:val="20"/>
                    <w:szCs w:val="22"/>
                  </w:rPr>
                  <m:t>Years</m:t>
                </m:r>
                <m:r>
                  <m:rPr>
                    <m:sty m:val="p"/>
                  </m:rPr>
                  <w:rPr>
                    <w:rFonts w:ascii="Cambria Math" w:eastAsiaTheme="minorHAnsi" w:hAnsi="Cambria Math" w:cstheme="minorBidi"/>
                    <w:sz w:val="20"/>
                    <w:szCs w:val="22"/>
                  </w:rPr>
                  <m:t xml:space="preserve"> </m:t>
                </m:r>
                <m:r>
                  <w:rPr>
                    <w:rFonts w:ascii="Cambria Math" w:eastAsiaTheme="minorHAnsi" w:hAnsi="Cambria Math" w:cstheme="minorBidi"/>
                    <w:sz w:val="20"/>
                    <w:szCs w:val="22"/>
                  </w:rPr>
                  <m:t>of</m:t>
                </m:r>
                <m:r>
                  <m:rPr>
                    <m:sty m:val="p"/>
                  </m:rPr>
                  <w:rPr>
                    <w:rFonts w:ascii="Cambria Math" w:eastAsiaTheme="minorHAnsi" w:hAnsi="Cambria Math" w:cstheme="minorBidi"/>
                    <w:sz w:val="20"/>
                    <w:szCs w:val="22"/>
                  </w:rPr>
                  <m:t xml:space="preserve"> </m:t>
                </m:r>
                <m:r>
                  <w:rPr>
                    <w:rFonts w:ascii="Cambria Math" w:eastAsiaTheme="minorHAnsi" w:hAnsi="Cambria Math" w:cstheme="minorBidi"/>
                    <w:sz w:val="20"/>
                    <w:szCs w:val="22"/>
                  </w:rPr>
                  <m:t>service</m:t>
                </m:r>
                <m:r>
                  <m:rPr>
                    <m:sty m:val="p"/>
                  </m:rPr>
                  <w:rPr>
                    <w:rFonts w:ascii="Cambria Math" w:eastAsiaTheme="minorHAnsi" w:hAnsi="Cambria Math" w:cstheme="minorBidi"/>
                    <w:sz w:val="20"/>
                    <w:szCs w:val="22"/>
                  </w:rPr>
                  <m:t>*</m:t>
                </m:r>
                <m:r>
                  <w:rPr>
                    <w:rFonts w:ascii="Cambria Math" w:eastAsiaTheme="minorHAnsi" w:hAnsi="Cambria Math" w:cstheme="minorBidi"/>
                    <w:sz w:val="20"/>
                    <w:szCs w:val="22"/>
                  </w:rPr>
                  <m:t>annual</m:t>
                </m:r>
                <m:r>
                  <m:rPr>
                    <m:sty m:val="p"/>
                  </m:rPr>
                  <w:rPr>
                    <w:rFonts w:ascii="Cambria Math" w:eastAsiaTheme="minorHAnsi" w:hAnsi="Cambria Math" w:cstheme="minorBidi"/>
                    <w:sz w:val="20"/>
                    <w:szCs w:val="22"/>
                  </w:rPr>
                  <m:t xml:space="preserve"> </m:t>
                </m:r>
                <m:r>
                  <w:rPr>
                    <w:rFonts w:ascii="Cambria Math" w:eastAsiaTheme="minorHAnsi" w:hAnsi="Cambria Math" w:cstheme="minorBidi"/>
                    <w:sz w:val="20"/>
                    <w:szCs w:val="22"/>
                  </w:rPr>
                  <m:t>salar</m:t>
                </m:r>
                <m:r>
                  <m:rPr>
                    <m:sty m:val="p"/>
                  </m:rPr>
                  <w:rPr>
                    <w:rFonts w:ascii="Cambria Math" w:eastAsiaTheme="minorHAnsi" w:hAnsi="Cambria Math" w:cs="Cambria Math"/>
                    <w:sz w:val="20"/>
                    <w:szCs w:val="22"/>
                  </w:rPr>
                  <m:t>y</m:t>
                </m:r>
              </m:oMath>
            </m:oMathPara>
          </w:p>
          <w:p w14:paraId="1C8BC285" w14:textId="77777777" w:rsidR="00A56BA1" w:rsidRPr="006901E5" w:rsidRDefault="00A56BA1" w:rsidP="00BE6B8B">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rPr>
            </w:pPr>
            <w:r w:rsidRPr="005067AB">
              <w:rPr>
                <w:rFonts w:asciiTheme="minorHAnsi" w:eastAsiaTheme="minorHAnsi" w:hAnsiTheme="minorHAnsi" w:cstheme="minorBidi"/>
                <w:sz w:val="20"/>
              </w:rPr>
              <w:t>The accrual rate is 2.2% per worked year.</w:t>
            </w:r>
          </w:p>
        </w:tc>
      </w:tr>
      <w:tr w:rsidR="00A56BA1" w:rsidRPr="006901E5" w14:paraId="3B957959" w14:textId="77777777" w:rsidTr="00BE6B8B">
        <w:trPr>
          <w:trHeight w:val="530"/>
          <w:jc w:val="center"/>
        </w:trPr>
        <w:tc>
          <w:tcPr>
            <w:cnfStyle w:val="001000000000" w:firstRow="0" w:lastRow="0" w:firstColumn="1" w:lastColumn="0" w:oddVBand="0" w:evenVBand="0" w:oddHBand="0" w:evenHBand="0" w:firstRowFirstColumn="0" w:firstRowLastColumn="0" w:lastRowFirstColumn="0" w:lastRowLastColumn="0"/>
            <w:tcW w:w="1964" w:type="dxa"/>
          </w:tcPr>
          <w:p w14:paraId="263F9122" w14:textId="77777777" w:rsidR="00A56BA1" w:rsidRPr="008F3FC8" w:rsidRDefault="00A56BA1" w:rsidP="00BE6B8B">
            <w:pPr>
              <w:spacing w:after="0" w:line="240" w:lineRule="auto"/>
              <w:rPr>
                <w:b w:val="0"/>
                <w:sz w:val="20"/>
              </w:rPr>
            </w:pPr>
            <w:r>
              <w:rPr>
                <w:sz w:val="20"/>
              </w:rPr>
              <w:t>Reduced pension</w:t>
            </w:r>
            <w:r w:rsidR="00BE6B8B">
              <w:rPr>
                <w:sz w:val="20"/>
              </w:rPr>
              <w:t xml:space="preserve"> (RP)</w:t>
            </w:r>
          </w:p>
        </w:tc>
        <w:tc>
          <w:tcPr>
            <w:tcW w:w="6333" w:type="dxa"/>
          </w:tcPr>
          <w:p w14:paraId="6FAF8530" w14:textId="77777777" w:rsidR="00A56BA1" w:rsidRPr="005067AB" w:rsidDel="004E5AF0" w:rsidRDefault="00A56BA1" w:rsidP="00BE6B8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m:oMathPara>
              <m:oMathParaPr>
                <m:jc m:val="left"/>
              </m:oMathParaPr>
              <m:oMath>
                <m:r>
                  <w:rPr>
                    <w:rFonts w:ascii="Cambria Math" w:hAnsi="Cambria Math"/>
                    <w:sz w:val="20"/>
                    <w:szCs w:val="20"/>
                  </w:rPr>
                  <m:t>RP</m:t>
                </m:r>
                <m:r>
                  <m:rPr>
                    <m:sty m:val="p"/>
                  </m:rPr>
                  <w:rPr>
                    <w:rFonts w:ascii="Cambria Math" w:hAnsi="Cambria Math"/>
                    <w:sz w:val="20"/>
                    <w:szCs w:val="20"/>
                  </w:rPr>
                  <m:t>=</m:t>
                </m:r>
                <m:r>
                  <w:rPr>
                    <w:rFonts w:ascii="Cambria Math" w:hAnsi="Cambria Math"/>
                    <w:sz w:val="20"/>
                    <w:szCs w:val="20"/>
                  </w:rPr>
                  <m:t>0.75*PF</m:t>
                </m:r>
              </m:oMath>
            </m:oMathPara>
          </w:p>
        </w:tc>
      </w:tr>
      <w:tr w:rsidR="00A56BA1" w:rsidRPr="006901E5" w14:paraId="40DDB0C7" w14:textId="77777777" w:rsidTr="00BE6B8B">
        <w:trPr>
          <w:trHeight w:val="288"/>
          <w:jc w:val="center"/>
        </w:trPr>
        <w:tc>
          <w:tcPr>
            <w:cnfStyle w:val="001000000000" w:firstRow="0" w:lastRow="0" w:firstColumn="1" w:lastColumn="0" w:oddVBand="0" w:evenVBand="0" w:oddHBand="0" w:evenHBand="0" w:firstRowFirstColumn="0" w:firstRowLastColumn="0" w:lastRowFirstColumn="0" w:lastRowLastColumn="0"/>
            <w:tcW w:w="1964" w:type="dxa"/>
          </w:tcPr>
          <w:p w14:paraId="705D2F5C" w14:textId="77777777" w:rsidR="00A56BA1" w:rsidRPr="006901E5" w:rsidRDefault="00A56BA1" w:rsidP="00BE6B8B">
            <w:pPr>
              <w:spacing w:after="0" w:line="240" w:lineRule="auto"/>
              <w:rPr>
                <w:b w:val="0"/>
                <w:sz w:val="20"/>
              </w:rPr>
            </w:pPr>
            <w:r w:rsidRPr="006901E5">
              <w:rPr>
                <w:sz w:val="20"/>
              </w:rPr>
              <w:t>Lump Sum</w:t>
            </w:r>
            <w:r w:rsidR="00BE6B8B">
              <w:rPr>
                <w:sz w:val="20"/>
              </w:rPr>
              <w:t xml:space="preserve"> (LS)</w:t>
            </w:r>
          </w:p>
        </w:tc>
        <w:tc>
          <w:tcPr>
            <w:tcW w:w="6333" w:type="dxa"/>
          </w:tcPr>
          <w:p w14:paraId="41EEC911" w14:textId="77777777" w:rsidR="00BE6B8B" w:rsidRDefault="00BE6B8B" w:rsidP="00BE6B8B">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rPr>
            </w:pPr>
            <m:oMath>
              <m:r>
                <w:rPr>
                  <w:rFonts w:ascii="Cambria Math" w:hAnsi="Cambria Math"/>
                  <w:sz w:val="20"/>
                </w:rPr>
                <m:t>LS=</m:t>
              </m:r>
              <m:sSub>
                <m:sSubPr>
                  <m:ctrlPr>
                    <w:rPr>
                      <w:rFonts w:ascii="Cambria Math" w:hAnsi="Cambria Math"/>
                      <w:i/>
                      <w:sz w:val="20"/>
                    </w:rPr>
                  </m:ctrlPr>
                </m:sSubPr>
                <m:e>
                  <m:r>
                    <w:rPr>
                      <w:rFonts w:ascii="Cambria Math" w:hAnsi="Cambria Math"/>
                      <w:sz w:val="20"/>
                    </w:rPr>
                    <m:t>P</m:t>
                  </m:r>
                </m:e>
                <m:sub>
                  <m:r>
                    <w:rPr>
                      <w:rFonts w:ascii="Cambria Math" w:hAnsi="Cambria Math"/>
                      <w:sz w:val="20"/>
                    </w:rPr>
                    <m:t>F</m:t>
                  </m:r>
                </m:sub>
              </m:sSub>
              <m:r>
                <w:rPr>
                  <w:rFonts w:ascii="Cambria Math" w:hAnsi="Cambria Math"/>
                  <w:sz w:val="20"/>
                </w:rPr>
                <m:t>*0.25*12.5</m:t>
              </m:r>
            </m:oMath>
            <w:r w:rsidRPr="00920D39" w:rsidDel="007E1210">
              <w:rPr>
                <w:sz w:val="20"/>
              </w:rPr>
              <w:t xml:space="preserve"> </w:t>
            </w:r>
          </w:p>
          <w:p w14:paraId="00A479B4" w14:textId="77777777" w:rsidR="00A56BA1" w:rsidRPr="006901E5" w:rsidRDefault="00A56BA1" w:rsidP="00BE6B8B">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eastAsiaTheme="minorHAnsi"/>
                <w:sz w:val="20"/>
              </w:rPr>
            </w:pPr>
            <w:r w:rsidRPr="006901E5">
              <w:rPr>
                <w:rFonts w:asciiTheme="minorHAnsi" w:eastAsiaTheme="minorHAnsi" w:hAnsiTheme="minorHAnsi" w:cstheme="minorBidi"/>
                <w:sz w:val="20"/>
                <w:szCs w:val="22"/>
              </w:rPr>
              <w:t>Lump sum is equivalent to 25% of the f</w:t>
            </w:r>
            <w:r>
              <w:rPr>
                <w:rFonts w:asciiTheme="minorHAnsi" w:eastAsiaTheme="minorHAnsi" w:hAnsiTheme="minorHAnsi" w:cstheme="minorBidi"/>
                <w:sz w:val="20"/>
                <w:szCs w:val="22"/>
              </w:rPr>
              <w:t>ull</w:t>
            </w:r>
            <w:r w:rsidRPr="006901E5">
              <w:rPr>
                <w:rFonts w:asciiTheme="minorHAnsi" w:eastAsiaTheme="minorHAnsi" w:hAnsiTheme="minorHAnsi" w:cstheme="minorBidi"/>
                <w:sz w:val="20"/>
                <w:szCs w:val="22"/>
              </w:rPr>
              <w:t xml:space="preserve"> pension multiplied by 12.5 years. </w:t>
            </w:r>
          </w:p>
        </w:tc>
      </w:tr>
      <w:tr w:rsidR="005B2368" w:rsidRPr="006901E5" w14:paraId="24FAF980" w14:textId="77777777" w:rsidTr="00BE6B8B">
        <w:trPr>
          <w:trHeight w:val="288"/>
          <w:jc w:val="center"/>
        </w:trPr>
        <w:tc>
          <w:tcPr>
            <w:cnfStyle w:val="001000000000" w:firstRow="0" w:lastRow="0" w:firstColumn="1" w:lastColumn="0" w:oddVBand="0" w:evenVBand="0" w:oddHBand="0" w:evenHBand="0" w:firstRowFirstColumn="0" w:firstRowLastColumn="0" w:lastRowFirstColumn="0" w:lastRowLastColumn="0"/>
            <w:tcW w:w="1964" w:type="dxa"/>
          </w:tcPr>
          <w:p w14:paraId="13D39997" w14:textId="77777777" w:rsidR="005B2368" w:rsidRPr="00BE6B8B" w:rsidRDefault="005B2368" w:rsidP="00BE6B8B">
            <w:pPr>
              <w:spacing w:after="0" w:line="240" w:lineRule="auto"/>
              <w:rPr>
                <w:sz w:val="20"/>
              </w:rPr>
            </w:pPr>
            <w:r>
              <w:rPr>
                <w:sz w:val="20"/>
              </w:rPr>
              <w:t>Key positions</w:t>
            </w:r>
            <w:r w:rsidR="00885D96">
              <w:rPr>
                <w:sz w:val="20"/>
              </w:rPr>
              <w:t>, replacements</w:t>
            </w:r>
          </w:p>
        </w:tc>
        <w:tc>
          <w:tcPr>
            <w:tcW w:w="6333" w:type="dxa"/>
          </w:tcPr>
          <w:p w14:paraId="37B7E5E3" w14:textId="77777777" w:rsidR="005B2368" w:rsidRDefault="00885D96" w:rsidP="00885D96">
            <w:pPr>
              <w:pStyle w:val="NormalWeb"/>
              <w:shd w:val="clear" w:color="auto" w:fill="FFFFFF"/>
              <w:spacing w:after="0"/>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0"/>
              </w:rPr>
            </w:pPr>
            <w:r w:rsidRPr="00885D96">
              <w:rPr>
                <w:rFonts w:ascii="Calibri" w:eastAsia="Calibri" w:hAnsi="Calibri"/>
                <w:sz w:val="20"/>
              </w:rPr>
              <w:t xml:space="preserve">To guarantee service delivery </w:t>
            </w:r>
            <w:r w:rsidR="005B2368" w:rsidRPr="005B2368">
              <w:rPr>
                <w:rFonts w:ascii="Calibri" w:eastAsia="Calibri" w:hAnsi="Calibri"/>
                <w:sz w:val="20"/>
              </w:rPr>
              <w:t xml:space="preserve">15% of the </w:t>
            </w:r>
            <w:r>
              <w:rPr>
                <w:rFonts w:ascii="Calibri" w:eastAsia="Calibri" w:hAnsi="Calibri"/>
                <w:sz w:val="20"/>
              </w:rPr>
              <w:t xml:space="preserve">total savings (TS) will be used to for </w:t>
            </w:r>
            <w:r w:rsidR="005B2368" w:rsidRPr="005B2368">
              <w:rPr>
                <w:rFonts w:ascii="Calibri" w:eastAsia="Calibri" w:hAnsi="Calibri"/>
                <w:sz w:val="20"/>
              </w:rPr>
              <w:t>crucial positions.</w:t>
            </w:r>
            <w:r>
              <w:rPr>
                <w:rStyle w:val="FootnoteReference"/>
                <w:rFonts w:ascii="Calibri" w:eastAsia="Calibri" w:hAnsi="Calibri"/>
                <w:sz w:val="20"/>
              </w:rPr>
              <w:footnoteReference w:id="20"/>
            </w:r>
            <w:r w:rsidR="005B2368">
              <w:rPr>
                <w:rFonts w:ascii="Calibri" w:eastAsia="Calibri" w:hAnsi="Calibri"/>
                <w:sz w:val="20"/>
              </w:rPr>
              <w:t xml:space="preserve"> The replacement cost in year 0</w:t>
            </w:r>
            <w:r w:rsidR="005B2368" w:rsidRPr="005B2368">
              <w:rPr>
                <w:rFonts w:ascii="Calibri" w:eastAsia="Calibri" w:hAnsi="Calibri"/>
                <w:sz w:val="20"/>
              </w:rPr>
              <w:t xml:space="preserve"> will equal cero. For </w:t>
            </w:r>
            <w:r w:rsidR="005B2368">
              <w:rPr>
                <w:rFonts w:ascii="Calibri" w:eastAsia="Calibri" w:hAnsi="Calibri"/>
                <w:sz w:val="20"/>
              </w:rPr>
              <w:t>year 1 they are estimated as</w:t>
            </w:r>
            <w:r w:rsidR="005B2368" w:rsidRPr="005B2368">
              <w:rPr>
                <w:rFonts w:ascii="Calibri" w:eastAsia="Calibri" w:hAnsi="Calibri"/>
                <w:sz w:val="20"/>
              </w:rPr>
              <w:t xml:space="preserve"> 1/3 of the total replacements</w:t>
            </w:r>
            <w:r>
              <w:rPr>
                <w:rFonts w:ascii="Calibri" w:eastAsia="Calibri" w:hAnsi="Calibri"/>
                <w:sz w:val="20"/>
              </w:rPr>
              <w:t>, meaning they</w:t>
            </w:r>
            <w:r w:rsidR="005B2368" w:rsidRPr="005B2368">
              <w:rPr>
                <w:rFonts w:ascii="Calibri" w:eastAsia="Calibri" w:hAnsi="Calibri"/>
                <w:sz w:val="20"/>
              </w:rPr>
              <w:t xml:space="preserve"> </w:t>
            </w:r>
            <w:r w:rsidR="005B2368" w:rsidRPr="005B2368">
              <w:rPr>
                <w:rFonts w:ascii="Calibri" w:eastAsia="Calibri" w:hAnsi="Calibri"/>
                <w:sz w:val="20"/>
              </w:rPr>
              <w:lastRenderedPageBreak/>
              <w:t xml:space="preserve">will </w:t>
            </w:r>
            <w:r>
              <w:rPr>
                <w:rFonts w:ascii="Calibri" w:eastAsia="Calibri" w:hAnsi="Calibri"/>
                <w:sz w:val="20"/>
              </w:rPr>
              <w:t>use</w:t>
            </w:r>
            <w:r w:rsidR="005B2368" w:rsidRPr="005B2368">
              <w:rPr>
                <w:rFonts w:ascii="Calibri" w:eastAsia="Calibri" w:hAnsi="Calibri"/>
                <w:sz w:val="20"/>
              </w:rPr>
              <w:t xml:space="preserve"> 5%</w:t>
            </w:r>
            <w:r>
              <w:rPr>
                <w:rFonts w:ascii="Calibri" w:eastAsia="Calibri" w:hAnsi="Calibri"/>
                <w:sz w:val="20"/>
              </w:rPr>
              <w:t xml:space="preserve"> of the 15%</w:t>
            </w:r>
            <w:r w:rsidR="005B2368" w:rsidRPr="005B2368">
              <w:rPr>
                <w:rFonts w:ascii="Calibri" w:eastAsia="Calibri" w:hAnsi="Calibri"/>
                <w:sz w:val="20"/>
              </w:rPr>
              <w:t xml:space="preserve">, for </w:t>
            </w:r>
            <w:r w:rsidR="005B2368">
              <w:rPr>
                <w:rFonts w:ascii="Calibri" w:eastAsia="Calibri" w:hAnsi="Calibri"/>
                <w:sz w:val="20"/>
              </w:rPr>
              <w:t>year 2</w:t>
            </w:r>
            <w:r w:rsidR="005B2368" w:rsidRPr="005B2368">
              <w:rPr>
                <w:rFonts w:ascii="Calibri" w:eastAsia="Calibri" w:hAnsi="Calibri"/>
                <w:sz w:val="20"/>
              </w:rPr>
              <w:t xml:space="preserve"> 2/3 of the total replacements will be hired (10%</w:t>
            </w:r>
            <w:r>
              <w:rPr>
                <w:rFonts w:ascii="Calibri" w:eastAsia="Calibri" w:hAnsi="Calibri"/>
                <w:sz w:val="20"/>
              </w:rPr>
              <w:t xml:space="preserve"> of the 15%</w:t>
            </w:r>
            <w:r w:rsidR="005B2368" w:rsidRPr="005B2368">
              <w:rPr>
                <w:rFonts w:ascii="Calibri" w:eastAsia="Calibri" w:hAnsi="Calibri"/>
                <w:sz w:val="20"/>
              </w:rPr>
              <w:t xml:space="preserve">) and for </w:t>
            </w:r>
            <w:r w:rsidR="005B2368">
              <w:rPr>
                <w:rFonts w:ascii="Calibri" w:eastAsia="Calibri" w:hAnsi="Calibri"/>
                <w:sz w:val="20"/>
              </w:rPr>
              <w:t>year 3</w:t>
            </w:r>
            <w:r w:rsidR="005B2368" w:rsidRPr="005B2368">
              <w:rPr>
                <w:rFonts w:ascii="Calibri" w:eastAsia="Calibri" w:hAnsi="Calibri"/>
                <w:sz w:val="20"/>
              </w:rPr>
              <w:t xml:space="preserve"> all replacements will be hired (15%).</w:t>
            </w:r>
          </w:p>
        </w:tc>
      </w:tr>
      <w:tr w:rsidR="00BE6B8B" w:rsidRPr="006901E5" w14:paraId="38944D1F" w14:textId="77777777" w:rsidTr="00BE6B8B">
        <w:trPr>
          <w:trHeight w:val="288"/>
          <w:jc w:val="center"/>
        </w:trPr>
        <w:tc>
          <w:tcPr>
            <w:cnfStyle w:val="001000000000" w:firstRow="0" w:lastRow="0" w:firstColumn="1" w:lastColumn="0" w:oddVBand="0" w:evenVBand="0" w:oddHBand="0" w:evenHBand="0" w:firstRowFirstColumn="0" w:firstRowLastColumn="0" w:lastRowFirstColumn="0" w:lastRowLastColumn="0"/>
            <w:tcW w:w="1964" w:type="dxa"/>
          </w:tcPr>
          <w:p w14:paraId="4B427AA4" w14:textId="77777777" w:rsidR="00BE6B8B" w:rsidRPr="00BE6B8B" w:rsidRDefault="00BE6B8B" w:rsidP="00BE6B8B">
            <w:pPr>
              <w:spacing w:after="0" w:line="240" w:lineRule="auto"/>
              <w:rPr>
                <w:sz w:val="20"/>
              </w:rPr>
            </w:pPr>
            <w:r w:rsidRPr="00BE6B8B">
              <w:rPr>
                <w:sz w:val="20"/>
              </w:rPr>
              <w:lastRenderedPageBreak/>
              <w:t>Additional incentive</w:t>
            </w:r>
          </w:p>
        </w:tc>
        <w:tc>
          <w:tcPr>
            <w:tcW w:w="6333" w:type="dxa"/>
          </w:tcPr>
          <w:p w14:paraId="5067C8EF" w14:textId="77777777" w:rsidR="00BE6B8B" w:rsidRDefault="00BE6B8B" w:rsidP="00BE6B8B">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0"/>
              </w:rPr>
            </w:pPr>
            <w:r>
              <w:rPr>
                <w:rFonts w:ascii="Calibri" w:eastAsia="Calibri" w:hAnsi="Calibri"/>
                <w:sz w:val="20"/>
              </w:rPr>
              <w:t>2 weeks per worked year</w:t>
            </w:r>
          </w:p>
        </w:tc>
      </w:tr>
    </w:tbl>
    <w:p w14:paraId="2C5F5F00" w14:textId="77777777" w:rsidR="00652AD1" w:rsidRDefault="00652AD1" w:rsidP="00652AD1">
      <w:pPr>
        <w:pStyle w:val="Paragraph"/>
        <w:numPr>
          <w:ilvl w:val="0"/>
          <w:numId w:val="0"/>
        </w:numPr>
        <w:ind w:left="720" w:hanging="720"/>
        <w:rPr>
          <w:rFonts w:ascii="Arial" w:hAnsi="Arial" w:cs="Arial"/>
          <w:kern w:val="28"/>
          <w:sz w:val="22"/>
          <w:szCs w:val="22"/>
          <w:lang w:val="en-US"/>
        </w:rPr>
      </w:pPr>
    </w:p>
    <w:p w14:paraId="77B679EA" w14:textId="224362E9" w:rsidR="009B457B" w:rsidRPr="0051252F" w:rsidRDefault="00BE6B8B" w:rsidP="0051252F">
      <w:pPr>
        <w:pStyle w:val="Paragraph"/>
        <w:numPr>
          <w:ilvl w:val="1"/>
          <w:numId w:val="6"/>
        </w:numPr>
        <w:ind w:left="540" w:hanging="522"/>
        <w:rPr>
          <w:rFonts w:ascii="Arial" w:hAnsi="Arial" w:cs="Arial"/>
          <w:kern w:val="28"/>
          <w:sz w:val="22"/>
          <w:szCs w:val="22"/>
          <w:lang w:val="en-US"/>
        </w:rPr>
      </w:pPr>
      <w:r w:rsidRPr="00BE6B8B">
        <w:rPr>
          <w:rFonts w:ascii="Arial" w:hAnsi="Arial" w:cs="Arial"/>
          <w:kern w:val="28"/>
          <w:sz w:val="22"/>
          <w:szCs w:val="22"/>
          <w:lang w:val="en-US"/>
        </w:rPr>
        <w:t xml:space="preserve">Based on this information the estimated benefits of the PBL are </w:t>
      </w:r>
      <w:r w:rsidR="00DC5710">
        <w:rPr>
          <w:rFonts w:ascii="Arial" w:hAnsi="Arial" w:cs="Arial"/>
          <w:kern w:val="28"/>
          <w:sz w:val="22"/>
          <w:szCs w:val="22"/>
          <w:lang w:val="en-US"/>
        </w:rPr>
        <w:t>shown on table 14</w:t>
      </w:r>
      <w:r w:rsidRPr="00BE6B8B">
        <w:rPr>
          <w:rFonts w:ascii="Arial" w:hAnsi="Arial" w:cs="Arial"/>
          <w:kern w:val="28"/>
          <w:sz w:val="22"/>
          <w:szCs w:val="22"/>
          <w:lang w:val="en-US"/>
        </w:rPr>
        <w:t>:</w:t>
      </w:r>
    </w:p>
    <w:p w14:paraId="2E6FF02F" w14:textId="77777777" w:rsidR="00AA40DC" w:rsidRDefault="00AA40DC" w:rsidP="009B457B">
      <w:pPr>
        <w:pStyle w:val="Paragraph"/>
        <w:numPr>
          <w:ilvl w:val="0"/>
          <w:numId w:val="0"/>
        </w:numPr>
        <w:ind w:left="720" w:hanging="720"/>
        <w:jc w:val="center"/>
        <w:rPr>
          <w:rFonts w:ascii="Arial" w:hAnsi="Arial" w:cs="Arial"/>
          <w:b/>
          <w:kern w:val="28"/>
          <w:sz w:val="22"/>
          <w:lang w:val="en-US"/>
        </w:rPr>
      </w:pPr>
      <w:r w:rsidRPr="009B457B">
        <w:rPr>
          <w:rFonts w:ascii="Arial" w:hAnsi="Arial" w:cs="Arial"/>
          <w:b/>
          <w:kern w:val="28"/>
          <w:sz w:val="22"/>
          <w:lang w:val="en-US"/>
        </w:rPr>
        <w:t xml:space="preserve">Table </w:t>
      </w:r>
      <w:r w:rsidR="005B2368">
        <w:rPr>
          <w:rFonts w:ascii="Arial" w:hAnsi="Arial" w:cs="Arial"/>
          <w:b/>
          <w:kern w:val="28"/>
          <w:sz w:val="22"/>
          <w:lang w:val="en-US"/>
        </w:rPr>
        <w:t>14</w:t>
      </w:r>
      <w:r w:rsidRPr="009B457B">
        <w:rPr>
          <w:rFonts w:ascii="Arial" w:hAnsi="Arial" w:cs="Arial"/>
          <w:b/>
          <w:kern w:val="28"/>
          <w:sz w:val="22"/>
          <w:lang w:val="en-US"/>
        </w:rPr>
        <w:t xml:space="preserve">: Cost- benefit analysis </w:t>
      </w:r>
      <w:r w:rsidR="00652AD1">
        <w:rPr>
          <w:rFonts w:ascii="Arial" w:hAnsi="Arial" w:cs="Arial"/>
          <w:b/>
          <w:kern w:val="28"/>
          <w:sz w:val="22"/>
          <w:lang w:val="en-US"/>
        </w:rPr>
        <w:t>PBL</w:t>
      </w:r>
    </w:p>
    <w:p w14:paraId="0BCE8F4B" w14:textId="0E364C34" w:rsidR="000552A9" w:rsidRDefault="0051252F" w:rsidP="0051252F">
      <w:pPr>
        <w:spacing w:after="0" w:line="240" w:lineRule="auto"/>
        <w:jc w:val="center"/>
        <w:rPr>
          <w:rFonts w:ascii="Arial" w:hAnsi="Arial" w:cs="Arial"/>
          <w:b/>
          <w:kern w:val="28"/>
        </w:rPr>
      </w:pPr>
      <w:r>
        <w:rPr>
          <w:rFonts w:ascii="Arial" w:hAnsi="Arial" w:cs="Arial"/>
          <w:b/>
          <w:kern w:val="28"/>
        </w:rPr>
        <w:t>(million US$)</w:t>
      </w:r>
    </w:p>
    <w:tbl>
      <w:tblPr>
        <w:tblW w:w="9815" w:type="dxa"/>
        <w:jc w:val="center"/>
        <w:tblLook w:val="04A0" w:firstRow="1" w:lastRow="0" w:firstColumn="1" w:lastColumn="0" w:noHBand="0" w:noVBand="1"/>
      </w:tblPr>
      <w:tblGrid>
        <w:gridCol w:w="2160"/>
        <w:gridCol w:w="808"/>
        <w:gridCol w:w="672"/>
        <w:gridCol w:w="672"/>
        <w:gridCol w:w="672"/>
        <w:gridCol w:w="672"/>
        <w:gridCol w:w="672"/>
        <w:gridCol w:w="672"/>
        <w:gridCol w:w="672"/>
        <w:gridCol w:w="672"/>
        <w:gridCol w:w="672"/>
        <w:gridCol w:w="799"/>
      </w:tblGrid>
      <w:tr w:rsidR="000552A9" w:rsidRPr="000552A9" w14:paraId="37963D3B" w14:textId="77777777" w:rsidTr="003C4A41">
        <w:trPr>
          <w:trHeight w:val="288"/>
          <w:jc w:val="center"/>
        </w:trPr>
        <w:tc>
          <w:tcPr>
            <w:tcW w:w="216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0E5BD8EF"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BENEFITS</w:t>
            </w:r>
          </w:p>
        </w:tc>
        <w:tc>
          <w:tcPr>
            <w:tcW w:w="808" w:type="dxa"/>
            <w:tcBorders>
              <w:top w:val="single" w:sz="4" w:space="0" w:color="auto"/>
              <w:left w:val="nil"/>
              <w:bottom w:val="single" w:sz="4" w:space="0" w:color="auto"/>
              <w:right w:val="single" w:sz="4" w:space="0" w:color="auto"/>
            </w:tcBorders>
            <w:shd w:val="clear" w:color="000000" w:fill="4472C4"/>
            <w:noWrap/>
            <w:vAlign w:val="bottom"/>
            <w:hideMark/>
          </w:tcPr>
          <w:p w14:paraId="749E1480"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0</w:t>
            </w:r>
          </w:p>
        </w:tc>
        <w:tc>
          <w:tcPr>
            <w:tcW w:w="672" w:type="dxa"/>
            <w:tcBorders>
              <w:top w:val="single" w:sz="4" w:space="0" w:color="auto"/>
              <w:left w:val="nil"/>
              <w:bottom w:val="single" w:sz="4" w:space="0" w:color="auto"/>
              <w:right w:val="single" w:sz="4" w:space="0" w:color="auto"/>
            </w:tcBorders>
            <w:shd w:val="clear" w:color="000000" w:fill="4472C4"/>
            <w:noWrap/>
            <w:vAlign w:val="bottom"/>
            <w:hideMark/>
          </w:tcPr>
          <w:p w14:paraId="6F855DDF"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1</w:t>
            </w:r>
          </w:p>
        </w:tc>
        <w:tc>
          <w:tcPr>
            <w:tcW w:w="672" w:type="dxa"/>
            <w:tcBorders>
              <w:top w:val="single" w:sz="4" w:space="0" w:color="auto"/>
              <w:left w:val="nil"/>
              <w:bottom w:val="single" w:sz="4" w:space="0" w:color="auto"/>
              <w:right w:val="single" w:sz="4" w:space="0" w:color="auto"/>
            </w:tcBorders>
            <w:shd w:val="clear" w:color="000000" w:fill="4472C4"/>
            <w:noWrap/>
            <w:vAlign w:val="bottom"/>
            <w:hideMark/>
          </w:tcPr>
          <w:p w14:paraId="6A6F1916"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2</w:t>
            </w:r>
          </w:p>
        </w:tc>
        <w:tc>
          <w:tcPr>
            <w:tcW w:w="672" w:type="dxa"/>
            <w:tcBorders>
              <w:top w:val="single" w:sz="4" w:space="0" w:color="auto"/>
              <w:left w:val="nil"/>
              <w:bottom w:val="single" w:sz="4" w:space="0" w:color="auto"/>
              <w:right w:val="single" w:sz="4" w:space="0" w:color="auto"/>
            </w:tcBorders>
            <w:shd w:val="clear" w:color="000000" w:fill="4472C4"/>
            <w:noWrap/>
            <w:vAlign w:val="bottom"/>
            <w:hideMark/>
          </w:tcPr>
          <w:p w14:paraId="4322628B"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3</w:t>
            </w:r>
          </w:p>
        </w:tc>
        <w:tc>
          <w:tcPr>
            <w:tcW w:w="672" w:type="dxa"/>
            <w:tcBorders>
              <w:top w:val="single" w:sz="4" w:space="0" w:color="auto"/>
              <w:left w:val="nil"/>
              <w:bottom w:val="single" w:sz="4" w:space="0" w:color="auto"/>
              <w:right w:val="single" w:sz="4" w:space="0" w:color="auto"/>
            </w:tcBorders>
            <w:shd w:val="clear" w:color="000000" w:fill="4472C4"/>
            <w:noWrap/>
            <w:vAlign w:val="bottom"/>
            <w:hideMark/>
          </w:tcPr>
          <w:p w14:paraId="192B4A83"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4</w:t>
            </w:r>
          </w:p>
        </w:tc>
        <w:tc>
          <w:tcPr>
            <w:tcW w:w="672" w:type="dxa"/>
            <w:tcBorders>
              <w:top w:val="single" w:sz="4" w:space="0" w:color="auto"/>
              <w:left w:val="nil"/>
              <w:bottom w:val="single" w:sz="4" w:space="0" w:color="auto"/>
              <w:right w:val="single" w:sz="4" w:space="0" w:color="auto"/>
            </w:tcBorders>
            <w:shd w:val="clear" w:color="000000" w:fill="4472C4"/>
            <w:noWrap/>
            <w:vAlign w:val="bottom"/>
            <w:hideMark/>
          </w:tcPr>
          <w:p w14:paraId="2CD6392A"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5</w:t>
            </w:r>
          </w:p>
        </w:tc>
        <w:tc>
          <w:tcPr>
            <w:tcW w:w="672" w:type="dxa"/>
            <w:tcBorders>
              <w:top w:val="single" w:sz="4" w:space="0" w:color="auto"/>
              <w:left w:val="nil"/>
              <w:bottom w:val="single" w:sz="4" w:space="0" w:color="auto"/>
              <w:right w:val="single" w:sz="4" w:space="0" w:color="auto"/>
            </w:tcBorders>
            <w:shd w:val="clear" w:color="000000" w:fill="4472C4"/>
            <w:noWrap/>
            <w:vAlign w:val="bottom"/>
            <w:hideMark/>
          </w:tcPr>
          <w:p w14:paraId="315BD53A"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6</w:t>
            </w:r>
          </w:p>
        </w:tc>
        <w:tc>
          <w:tcPr>
            <w:tcW w:w="672" w:type="dxa"/>
            <w:tcBorders>
              <w:top w:val="single" w:sz="4" w:space="0" w:color="auto"/>
              <w:left w:val="nil"/>
              <w:bottom w:val="single" w:sz="4" w:space="0" w:color="auto"/>
              <w:right w:val="single" w:sz="4" w:space="0" w:color="auto"/>
            </w:tcBorders>
            <w:shd w:val="clear" w:color="000000" w:fill="4472C4"/>
            <w:noWrap/>
            <w:vAlign w:val="bottom"/>
            <w:hideMark/>
          </w:tcPr>
          <w:p w14:paraId="2B0FEB29"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7</w:t>
            </w:r>
          </w:p>
        </w:tc>
        <w:tc>
          <w:tcPr>
            <w:tcW w:w="672" w:type="dxa"/>
            <w:tcBorders>
              <w:top w:val="single" w:sz="4" w:space="0" w:color="auto"/>
              <w:left w:val="nil"/>
              <w:bottom w:val="single" w:sz="4" w:space="0" w:color="auto"/>
              <w:right w:val="single" w:sz="4" w:space="0" w:color="auto"/>
            </w:tcBorders>
            <w:shd w:val="clear" w:color="000000" w:fill="4472C4"/>
            <w:noWrap/>
            <w:vAlign w:val="bottom"/>
            <w:hideMark/>
          </w:tcPr>
          <w:p w14:paraId="1CBD5C9D"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8</w:t>
            </w:r>
          </w:p>
        </w:tc>
        <w:tc>
          <w:tcPr>
            <w:tcW w:w="672" w:type="dxa"/>
            <w:tcBorders>
              <w:top w:val="single" w:sz="4" w:space="0" w:color="auto"/>
              <w:left w:val="nil"/>
              <w:bottom w:val="single" w:sz="4" w:space="0" w:color="auto"/>
              <w:right w:val="single" w:sz="4" w:space="0" w:color="auto"/>
            </w:tcBorders>
            <w:shd w:val="clear" w:color="000000" w:fill="4472C4"/>
            <w:noWrap/>
            <w:vAlign w:val="bottom"/>
            <w:hideMark/>
          </w:tcPr>
          <w:p w14:paraId="2796A8E9"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9</w:t>
            </w:r>
          </w:p>
        </w:tc>
        <w:tc>
          <w:tcPr>
            <w:tcW w:w="799" w:type="dxa"/>
            <w:tcBorders>
              <w:top w:val="single" w:sz="4" w:space="0" w:color="auto"/>
              <w:left w:val="nil"/>
              <w:bottom w:val="single" w:sz="4" w:space="0" w:color="auto"/>
              <w:right w:val="single" w:sz="4" w:space="0" w:color="auto"/>
            </w:tcBorders>
            <w:shd w:val="clear" w:color="000000" w:fill="4472C4"/>
            <w:noWrap/>
            <w:vAlign w:val="bottom"/>
            <w:hideMark/>
          </w:tcPr>
          <w:p w14:paraId="59DABD1F"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10</w:t>
            </w:r>
          </w:p>
        </w:tc>
      </w:tr>
      <w:tr w:rsidR="000552A9" w:rsidRPr="000552A9" w14:paraId="565ED2A3"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D9D9D9"/>
            <w:noWrap/>
            <w:vAlign w:val="bottom"/>
            <w:hideMark/>
          </w:tcPr>
          <w:p w14:paraId="19B7DAA6" w14:textId="77777777" w:rsidR="000552A9" w:rsidRPr="000552A9" w:rsidRDefault="000552A9" w:rsidP="000552A9">
            <w:pPr>
              <w:spacing w:after="0" w:line="240" w:lineRule="auto"/>
              <w:rPr>
                <w:rFonts w:asciiTheme="majorHAnsi" w:eastAsia="Times New Roman" w:hAnsiTheme="majorHAnsi"/>
                <w:b/>
                <w:bCs/>
                <w:color w:val="000000"/>
                <w:sz w:val="20"/>
                <w:szCs w:val="20"/>
              </w:rPr>
            </w:pPr>
            <w:r w:rsidRPr="000552A9">
              <w:rPr>
                <w:rFonts w:asciiTheme="majorHAnsi" w:eastAsia="Times New Roman" w:hAnsiTheme="majorHAnsi"/>
                <w:b/>
                <w:bCs/>
                <w:color w:val="000000"/>
                <w:sz w:val="20"/>
                <w:szCs w:val="20"/>
              </w:rPr>
              <w:t>PBL</w:t>
            </w:r>
          </w:p>
        </w:tc>
        <w:tc>
          <w:tcPr>
            <w:tcW w:w="808" w:type="dxa"/>
            <w:tcBorders>
              <w:top w:val="nil"/>
              <w:left w:val="nil"/>
              <w:bottom w:val="single" w:sz="4" w:space="0" w:color="auto"/>
              <w:right w:val="single" w:sz="4" w:space="0" w:color="auto"/>
            </w:tcBorders>
            <w:shd w:val="clear" w:color="000000" w:fill="D9D9D9"/>
            <w:noWrap/>
            <w:vAlign w:val="bottom"/>
            <w:hideMark/>
          </w:tcPr>
          <w:p w14:paraId="3D4BE075"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22EEAD4A"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397ABFFB"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3523E0B1"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3C6FBE58"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25E5F9DB"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02AF0FC5"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10FC9771"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454A773C"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54CD1795"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799" w:type="dxa"/>
            <w:tcBorders>
              <w:top w:val="nil"/>
              <w:left w:val="nil"/>
              <w:bottom w:val="single" w:sz="4" w:space="0" w:color="auto"/>
              <w:right w:val="single" w:sz="4" w:space="0" w:color="auto"/>
            </w:tcBorders>
            <w:shd w:val="clear" w:color="000000" w:fill="D9D9D9"/>
            <w:noWrap/>
            <w:vAlign w:val="bottom"/>
            <w:hideMark/>
          </w:tcPr>
          <w:p w14:paraId="5B0E805A"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r>
      <w:tr w:rsidR="000552A9" w:rsidRPr="000552A9" w14:paraId="731B5904"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EC39E2B" w14:textId="77777777" w:rsidR="000552A9" w:rsidRPr="000552A9" w:rsidRDefault="000552A9" w:rsidP="000552A9">
            <w:pPr>
              <w:spacing w:after="0" w:line="240" w:lineRule="auto"/>
              <w:ind w:firstLineChars="100" w:firstLine="200"/>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Pensions Act</w:t>
            </w:r>
          </w:p>
        </w:tc>
        <w:tc>
          <w:tcPr>
            <w:tcW w:w="808" w:type="dxa"/>
            <w:tcBorders>
              <w:top w:val="nil"/>
              <w:left w:val="nil"/>
              <w:bottom w:val="single" w:sz="4" w:space="0" w:color="auto"/>
              <w:right w:val="single" w:sz="4" w:space="0" w:color="auto"/>
            </w:tcBorders>
            <w:shd w:val="clear" w:color="auto" w:fill="auto"/>
            <w:noWrap/>
            <w:vAlign w:val="bottom"/>
            <w:hideMark/>
          </w:tcPr>
          <w:p w14:paraId="0197A121"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310D29BC"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$6.2</w:t>
            </w:r>
          </w:p>
        </w:tc>
        <w:tc>
          <w:tcPr>
            <w:tcW w:w="672" w:type="dxa"/>
            <w:tcBorders>
              <w:top w:val="nil"/>
              <w:left w:val="nil"/>
              <w:bottom w:val="single" w:sz="4" w:space="0" w:color="auto"/>
              <w:right w:val="single" w:sz="4" w:space="0" w:color="auto"/>
            </w:tcBorders>
            <w:shd w:val="clear" w:color="auto" w:fill="auto"/>
            <w:noWrap/>
            <w:vAlign w:val="bottom"/>
            <w:hideMark/>
          </w:tcPr>
          <w:p w14:paraId="6106D45B"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$6.1</w:t>
            </w:r>
          </w:p>
        </w:tc>
        <w:tc>
          <w:tcPr>
            <w:tcW w:w="672" w:type="dxa"/>
            <w:tcBorders>
              <w:top w:val="nil"/>
              <w:left w:val="nil"/>
              <w:bottom w:val="single" w:sz="4" w:space="0" w:color="auto"/>
              <w:right w:val="single" w:sz="4" w:space="0" w:color="auto"/>
            </w:tcBorders>
            <w:shd w:val="clear" w:color="auto" w:fill="auto"/>
            <w:noWrap/>
            <w:vAlign w:val="bottom"/>
            <w:hideMark/>
          </w:tcPr>
          <w:p w14:paraId="5E0DA234"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$13.9</w:t>
            </w:r>
          </w:p>
        </w:tc>
        <w:tc>
          <w:tcPr>
            <w:tcW w:w="672" w:type="dxa"/>
            <w:tcBorders>
              <w:top w:val="nil"/>
              <w:left w:val="nil"/>
              <w:bottom w:val="single" w:sz="4" w:space="0" w:color="auto"/>
              <w:right w:val="single" w:sz="4" w:space="0" w:color="auto"/>
            </w:tcBorders>
            <w:shd w:val="clear" w:color="auto" w:fill="auto"/>
            <w:noWrap/>
            <w:vAlign w:val="bottom"/>
            <w:hideMark/>
          </w:tcPr>
          <w:p w14:paraId="4C147FB4"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$13.7</w:t>
            </w:r>
          </w:p>
        </w:tc>
        <w:tc>
          <w:tcPr>
            <w:tcW w:w="672" w:type="dxa"/>
            <w:tcBorders>
              <w:top w:val="nil"/>
              <w:left w:val="nil"/>
              <w:bottom w:val="single" w:sz="4" w:space="0" w:color="auto"/>
              <w:right w:val="single" w:sz="4" w:space="0" w:color="auto"/>
            </w:tcBorders>
            <w:shd w:val="clear" w:color="auto" w:fill="auto"/>
            <w:noWrap/>
            <w:vAlign w:val="bottom"/>
            <w:hideMark/>
          </w:tcPr>
          <w:p w14:paraId="4973FBED"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$13.5</w:t>
            </w:r>
          </w:p>
        </w:tc>
        <w:tc>
          <w:tcPr>
            <w:tcW w:w="672" w:type="dxa"/>
            <w:tcBorders>
              <w:top w:val="nil"/>
              <w:left w:val="nil"/>
              <w:bottom w:val="single" w:sz="4" w:space="0" w:color="auto"/>
              <w:right w:val="single" w:sz="4" w:space="0" w:color="auto"/>
            </w:tcBorders>
            <w:shd w:val="clear" w:color="auto" w:fill="auto"/>
            <w:noWrap/>
            <w:vAlign w:val="bottom"/>
            <w:hideMark/>
          </w:tcPr>
          <w:p w14:paraId="01947D4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$13.3</w:t>
            </w:r>
          </w:p>
        </w:tc>
        <w:tc>
          <w:tcPr>
            <w:tcW w:w="672" w:type="dxa"/>
            <w:tcBorders>
              <w:top w:val="nil"/>
              <w:left w:val="nil"/>
              <w:bottom w:val="single" w:sz="4" w:space="0" w:color="auto"/>
              <w:right w:val="single" w:sz="4" w:space="0" w:color="auto"/>
            </w:tcBorders>
            <w:shd w:val="clear" w:color="auto" w:fill="auto"/>
            <w:noWrap/>
            <w:vAlign w:val="bottom"/>
            <w:hideMark/>
          </w:tcPr>
          <w:p w14:paraId="3896DFE4"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$13.2</w:t>
            </w:r>
          </w:p>
        </w:tc>
        <w:tc>
          <w:tcPr>
            <w:tcW w:w="672" w:type="dxa"/>
            <w:tcBorders>
              <w:top w:val="nil"/>
              <w:left w:val="nil"/>
              <w:bottom w:val="single" w:sz="4" w:space="0" w:color="auto"/>
              <w:right w:val="single" w:sz="4" w:space="0" w:color="auto"/>
            </w:tcBorders>
            <w:shd w:val="clear" w:color="auto" w:fill="auto"/>
            <w:noWrap/>
            <w:vAlign w:val="bottom"/>
            <w:hideMark/>
          </w:tcPr>
          <w:p w14:paraId="0F17F22B"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$13.0</w:t>
            </w:r>
          </w:p>
        </w:tc>
        <w:tc>
          <w:tcPr>
            <w:tcW w:w="672" w:type="dxa"/>
            <w:tcBorders>
              <w:top w:val="nil"/>
              <w:left w:val="nil"/>
              <w:bottom w:val="single" w:sz="4" w:space="0" w:color="auto"/>
              <w:right w:val="single" w:sz="4" w:space="0" w:color="auto"/>
            </w:tcBorders>
            <w:shd w:val="clear" w:color="auto" w:fill="auto"/>
            <w:noWrap/>
            <w:vAlign w:val="bottom"/>
            <w:hideMark/>
          </w:tcPr>
          <w:p w14:paraId="24B20D6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$12.8</w:t>
            </w:r>
          </w:p>
        </w:tc>
        <w:tc>
          <w:tcPr>
            <w:tcW w:w="799" w:type="dxa"/>
            <w:tcBorders>
              <w:top w:val="nil"/>
              <w:left w:val="nil"/>
              <w:bottom w:val="single" w:sz="4" w:space="0" w:color="auto"/>
              <w:right w:val="single" w:sz="4" w:space="0" w:color="auto"/>
            </w:tcBorders>
            <w:shd w:val="clear" w:color="auto" w:fill="auto"/>
            <w:noWrap/>
            <w:vAlign w:val="bottom"/>
            <w:hideMark/>
          </w:tcPr>
          <w:p w14:paraId="5DB7E6B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$12.6</w:t>
            </w:r>
          </w:p>
        </w:tc>
      </w:tr>
      <w:tr w:rsidR="000552A9" w:rsidRPr="000552A9" w14:paraId="1EA7C2CF"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B32DA6C" w14:textId="77777777" w:rsidR="000552A9" w:rsidRPr="000552A9" w:rsidRDefault="000552A9" w:rsidP="000552A9">
            <w:pPr>
              <w:spacing w:after="0" w:line="240" w:lineRule="auto"/>
              <w:ind w:firstLineChars="100" w:firstLine="200"/>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SERP</w:t>
            </w:r>
          </w:p>
        </w:tc>
        <w:tc>
          <w:tcPr>
            <w:tcW w:w="808" w:type="dxa"/>
            <w:tcBorders>
              <w:top w:val="nil"/>
              <w:left w:val="nil"/>
              <w:bottom w:val="single" w:sz="4" w:space="0" w:color="auto"/>
              <w:right w:val="single" w:sz="4" w:space="0" w:color="auto"/>
            </w:tcBorders>
            <w:shd w:val="clear" w:color="auto" w:fill="auto"/>
            <w:noWrap/>
            <w:vAlign w:val="bottom"/>
            <w:hideMark/>
          </w:tcPr>
          <w:p w14:paraId="68F257B2"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341B283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$14.6</w:t>
            </w:r>
          </w:p>
        </w:tc>
        <w:tc>
          <w:tcPr>
            <w:tcW w:w="672" w:type="dxa"/>
            <w:tcBorders>
              <w:top w:val="nil"/>
              <w:left w:val="nil"/>
              <w:bottom w:val="single" w:sz="4" w:space="0" w:color="auto"/>
              <w:right w:val="single" w:sz="4" w:space="0" w:color="auto"/>
            </w:tcBorders>
            <w:shd w:val="clear" w:color="auto" w:fill="auto"/>
            <w:noWrap/>
            <w:vAlign w:val="bottom"/>
            <w:hideMark/>
          </w:tcPr>
          <w:p w14:paraId="10E3D7E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$14.4</w:t>
            </w:r>
          </w:p>
        </w:tc>
        <w:tc>
          <w:tcPr>
            <w:tcW w:w="672" w:type="dxa"/>
            <w:tcBorders>
              <w:top w:val="nil"/>
              <w:left w:val="nil"/>
              <w:bottom w:val="single" w:sz="4" w:space="0" w:color="auto"/>
              <w:right w:val="single" w:sz="4" w:space="0" w:color="auto"/>
            </w:tcBorders>
            <w:shd w:val="clear" w:color="auto" w:fill="auto"/>
            <w:noWrap/>
            <w:vAlign w:val="bottom"/>
            <w:hideMark/>
          </w:tcPr>
          <w:p w14:paraId="0FDE525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$14.6</w:t>
            </w:r>
          </w:p>
        </w:tc>
        <w:tc>
          <w:tcPr>
            <w:tcW w:w="672" w:type="dxa"/>
            <w:tcBorders>
              <w:top w:val="nil"/>
              <w:left w:val="nil"/>
              <w:bottom w:val="single" w:sz="4" w:space="0" w:color="auto"/>
              <w:right w:val="single" w:sz="4" w:space="0" w:color="auto"/>
            </w:tcBorders>
            <w:shd w:val="clear" w:color="auto" w:fill="auto"/>
            <w:noWrap/>
            <w:vAlign w:val="bottom"/>
            <w:hideMark/>
          </w:tcPr>
          <w:p w14:paraId="5F08DD5E"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$15.0</w:t>
            </w:r>
          </w:p>
        </w:tc>
        <w:tc>
          <w:tcPr>
            <w:tcW w:w="672" w:type="dxa"/>
            <w:tcBorders>
              <w:top w:val="nil"/>
              <w:left w:val="nil"/>
              <w:bottom w:val="single" w:sz="4" w:space="0" w:color="auto"/>
              <w:right w:val="single" w:sz="4" w:space="0" w:color="auto"/>
            </w:tcBorders>
            <w:shd w:val="clear" w:color="auto" w:fill="auto"/>
            <w:noWrap/>
            <w:vAlign w:val="bottom"/>
            <w:hideMark/>
          </w:tcPr>
          <w:p w14:paraId="72214739"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$15.1</w:t>
            </w:r>
          </w:p>
        </w:tc>
        <w:tc>
          <w:tcPr>
            <w:tcW w:w="672" w:type="dxa"/>
            <w:tcBorders>
              <w:top w:val="nil"/>
              <w:left w:val="nil"/>
              <w:bottom w:val="single" w:sz="4" w:space="0" w:color="auto"/>
              <w:right w:val="single" w:sz="4" w:space="0" w:color="auto"/>
            </w:tcBorders>
            <w:shd w:val="clear" w:color="auto" w:fill="auto"/>
            <w:noWrap/>
            <w:vAlign w:val="bottom"/>
            <w:hideMark/>
          </w:tcPr>
          <w:p w14:paraId="01B63B04"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$22.8</w:t>
            </w:r>
          </w:p>
        </w:tc>
        <w:tc>
          <w:tcPr>
            <w:tcW w:w="672" w:type="dxa"/>
            <w:tcBorders>
              <w:top w:val="nil"/>
              <w:left w:val="nil"/>
              <w:bottom w:val="single" w:sz="4" w:space="0" w:color="auto"/>
              <w:right w:val="single" w:sz="4" w:space="0" w:color="auto"/>
            </w:tcBorders>
            <w:shd w:val="clear" w:color="auto" w:fill="auto"/>
            <w:noWrap/>
            <w:vAlign w:val="bottom"/>
            <w:hideMark/>
          </w:tcPr>
          <w:p w14:paraId="4702ABB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$22.2</w:t>
            </w:r>
          </w:p>
        </w:tc>
        <w:tc>
          <w:tcPr>
            <w:tcW w:w="672" w:type="dxa"/>
            <w:tcBorders>
              <w:top w:val="nil"/>
              <w:left w:val="nil"/>
              <w:bottom w:val="single" w:sz="4" w:space="0" w:color="auto"/>
              <w:right w:val="single" w:sz="4" w:space="0" w:color="auto"/>
            </w:tcBorders>
            <w:shd w:val="clear" w:color="auto" w:fill="auto"/>
            <w:noWrap/>
            <w:vAlign w:val="bottom"/>
            <w:hideMark/>
          </w:tcPr>
          <w:p w14:paraId="4C83871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$21.9</w:t>
            </w:r>
          </w:p>
        </w:tc>
        <w:tc>
          <w:tcPr>
            <w:tcW w:w="672" w:type="dxa"/>
            <w:tcBorders>
              <w:top w:val="nil"/>
              <w:left w:val="nil"/>
              <w:bottom w:val="single" w:sz="4" w:space="0" w:color="auto"/>
              <w:right w:val="single" w:sz="4" w:space="0" w:color="auto"/>
            </w:tcBorders>
            <w:shd w:val="clear" w:color="auto" w:fill="auto"/>
            <w:noWrap/>
            <w:vAlign w:val="bottom"/>
            <w:hideMark/>
          </w:tcPr>
          <w:p w14:paraId="6CE18F5C"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$21.3</w:t>
            </w:r>
          </w:p>
        </w:tc>
        <w:tc>
          <w:tcPr>
            <w:tcW w:w="799" w:type="dxa"/>
            <w:tcBorders>
              <w:top w:val="nil"/>
              <w:left w:val="nil"/>
              <w:bottom w:val="single" w:sz="4" w:space="0" w:color="auto"/>
              <w:right w:val="single" w:sz="4" w:space="0" w:color="auto"/>
            </w:tcBorders>
            <w:shd w:val="clear" w:color="auto" w:fill="auto"/>
            <w:noWrap/>
            <w:vAlign w:val="bottom"/>
            <w:hideMark/>
          </w:tcPr>
          <w:p w14:paraId="2445A3C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$21.6</w:t>
            </w:r>
          </w:p>
        </w:tc>
      </w:tr>
      <w:tr w:rsidR="000552A9" w:rsidRPr="000552A9" w14:paraId="17749275"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D9E1F2"/>
            <w:noWrap/>
            <w:vAlign w:val="bottom"/>
            <w:hideMark/>
          </w:tcPr>
          <w:p w14:paraId="24E952AC"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Total Savings (USD)</w:t>
            </w:r>
          </w:p>
        </w:tc>
        <w:tc>
          <w:tcPr>
            <w:tcW w:w="808" w:type="dxa"/>
            <w:tcBorders>
              <w:top w:val="nil"/>
              <w:left w:val="nil"/>
              <w:bottom w:val="single" w:sz="4" w:space="0" w:color="auto"/>
              <w:right w:val="single" w:sz="4" w:space="0" w:color="auto"/>
            </w:tcBorders>
            <w:shd w:val="clear" w:color="000000" w:fill="D9E1F2"/>
            <w:noWrap/>
            <w:vAlign w:val="bottom"/>
            <w:hideMark/>
          </w:tcPr>
          <w:p w14:paraId="2615514D"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E1F2"/>
            <w:noWrap/>
            <w:vAlign w:val="bottom"/>
            <w:hideMark/>
          </w:tcPr>
          <w:p w14:paraId="1ADCAF0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$20.7</w:t>
            </w:r>
          </w:p>
        </w:tc>
        <w:tc>
          <w:tcPr>
            <w:tcW w:w="672" w:type="dxa"/>
            <w:tcBorders>
              <w:top w:val="nil"/>
              <w:left w:val="nil"/>
              <w:bottom w:val="single" w:sz="4" w:space="0" w:color="auto"/>
              <w:right w:val="single" w:sz="4" w:space="0" w:color="auto"/>
            </w:tcBorders>
            <w:shd w:val="clear" w:color="000000" w:fill="D9E1F2"/>
            <w:noWrap/>
            <w:vAlign w:val="bottom"/>
            <w:hideMark/>
          </w:tcPr>
          <w:p w14:paraId="1F33279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$20.5</w:t>
            </w:r>
          </w:p>
        </w:tc>
        <w:tc>
          <w:tcPr>
            <w:tcW w:w="672" w:type="dxa"/>
            <w:tcBorders>
              <w:top w:val="nil"/>
              <w:left w:val="nil"/>
              <w:bottom w:val="single" w:sz="4" w:space="0" w:color="auto"/>
              <w:right w:val="single" w:sz="4" w:space="0" w:color="auto"/>
            </w:tcBorders>
            <w:shd w:val="clear" w:color="000000" w:fill="D9E1F2"/>
            <w:noWrap/>
            <w:vAlign w:val="bottom"/>
            <w:hideMark/>
          </w:tcPr>
          <w:p w14:paraId="0881838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$28.5</w:t>
            </w:r>
          </w:p>
        </w:tc>
        <w:tc>
          <w:tcPr>
            <w:tcW w:w="672" w:type="dxa"/>
            <w:tcBorders>
              <w:top w:val="nil"/>
              <w:left w:val="nil"/>
              <w:bottom w:val="single" w:sz="4" w:space="0" w:color="auto"/>
              <w:right w:val="single" w:sz="4" w:space="0" w:color="auto"/>
            </w:tcBorders>
            <w:shd w:val="clear" w:color="000000" w:fill="D9E1F2"/>
            <w:noWrap/>
            <w:vAlign w:val="bottom"/>
            <w:hideMark/>
          </w:tcPr>
          <w:p w14:paraId="6B9E843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$28.8</w:t>
            </w:r>
          </w:p>
        </w:tc>
        <w:tc>
          <w:tcPr>
            <w:tcW w:w="672" w:type="dxa"/>
            <w:tcBorders>
              <w:top w:val="nil"/>
              <w:left w:val="nil"/>
              <w:bottom w:val="single" w:sz="4" w:space="0" w:color="auto"/>
              <w:right w:val="single" w:sz="4" w:space="0" w:color="auto"/>
            </w:tcBorders>
            <w:shd w:val="clear" w:color="000000" w:fill="D9E1F2"/>
            <w:noWrap/>
            <w:vAlign w:val="bottom"/>
            <w:hideMark/>
          </w:tcPr>
          <w:p w14:paraId="3B430D1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$28.7</w:t>
            </w:r>
          </w:p>
        </w:tc>
        <w:tc>
          <w:tcPr>
            <w:tcW w:w="672" w:type="dxa"/>
            <w:tcBorders>
              <w:top w:val="nil"/>
              <w:left w:val="nil"/>
              <w:bottom w:val="single" w:sz="4" w:space="0" w:color="auto"/>
              <w:right w:val="single" w:sz="4" w:space="0" w:color="auto"/>
            </w:tcBorders>
            <w:shd w:val="clear" w:color="000000" w:fill="D9E1F2"/>
            <w:noWrap/>
            <w:vAlign w:val="bottom"/>
            <w:hideMark/>
          </w:tcPr>
          <w:p w14:paraId="165A26C4"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$36.2</w:t>
            </w:r>
          </w:p>
        </w:tc>
        <w:tc>
          <w:tcPr>
            <w:tcW w:w="672" w:type="dxa"/>
            <w:tcBorders>
              <w:top w:val="nil"/>
              <w:left w:val="nil"/>
              <w:bottom w:val="single" w:sz="4" w:space="0" w:color="auto"/>
              <w:right w:val="single" w:sz="4" w:space="0" w:color="auto"/>
            </w:tcBorders>
            <w:shd w:val="clear" w:color="000000" w:fill="D9E1F2"/>
            <w:noWrap/>
            <w:vAlign w:val="bottom"/>
            <w:hideMark/>
          </w:tcPr>
          <w:p w14:paraId="1B8DE6E7"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$35.4</w:t>
            </w:r>
          </w:p>
        </w:tc>
        <w:tc>
          <w:tcPr>
            <w:tcW w:w="672" w:type="dxa"/>
            <w:tcBorders>
              <w:top w:val="nil"/>
              <w:left w:val="nil"/>
              <w:bottom w:val="single" w:sz="4" w:space="0" w:color="auto"/>
              <w:right w:val="single" w:sz="4" w:space="0" w:color="auto"/>
            </w:tcBorders>
            <w:shd w:val="clear" w:color="000000" w:fill="D9E1F2"/>
            <w:noWrap/>
            <w:vAlign w:val="bottom"/>
            <w:hideMark/>
          </w:tcPr>
          <w:p w14:paraId="2DDFDA2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$34.9</w:t>
            </w:r>
          </w:p>
        </w:tc>
        <w:tc>
          <w:tcPr>
            <w:tcW w:w="672" w:type="dxa"/>
            <w:tcBorders>
              <w:top w:val="nil"/>
              <w:left w:val="nil"/>
              <w:bottom w:val="single" w:sz="4" w:space="0" w:color="auto"/>
              <w:right w:val="single" w:sz="4" w:space="0" w:color="auto"/>
            </w:tcBorders>
            <w:shd w:val="clear" w:color="000000" w:fill="D9E1F2"/>
            <w:noWrap/>
            <w:vAlign w:val="bottom"/>
            <w:hideMark/>
          </w:tcPr>
          <w:p w14:paraId="7FC0C06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$34.1</w:t>
            </w:r>
          </w:p>
        </w:tc>
        <w:tc>
          <w:tcPr>
            <w:tcW w:w="799" w:type="dxa"/>
            <w:tcBorders>
              <w:top w:val="nil"/>
              <w:left w:val="nil"/>
              <w:bottom w:val="single" w:sz="4" w:space="0" w:color="auto"/>
              <w:right w:val="single" w:sz="4" w:space="0" w:color="auto"/>
            </w:tcBorders>
            <w:shd w:val="clear" w:color="000000" w:fill="D9E1F2"/>
            <w:noWrap/>
            <w:vAlign w:val="bottom"/>
            <w:hideMark/>
          </w:tcPr>
          <w:p w14:paraId="20A28FD5"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$34.2</w:t>
            </w:r>
          </w:p>
        </w:tc>
      </w:tr>
      <w:tr w:rsidR="000552A9" w:rsidRPr="000552A9" w14:paraId="490C3D71"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D9E1F2"/>
            <w:noWrap/>
            <w:vAlign w:val="bottom"/>
            <w:hideMark/>
          </w:tcPr>
          <w:p w14:paraId="6E234F31" w14:textId="77777777" w:rsidR="000552A9" w:rsidRPr="000552A9" w:rsidRDefault="000552A9" w:rsidP="000552A9">
            <w:pPr>
              <w:spacing w:after="0" w:line="240" w:lineRule="auto"/>
              <w:rPr>
                <w:rFonts w:asciiTheme="majorHAnsi" w:eastAsia="Times New Roman" w:hAnsiTheme="majorHAnsi"/>
                <w:color w:val="000000"/>
                <w:sz w:val="20"/>
                <w:szCs w:val="20"/>
              </w:rPr>
            </w:pPr>
            <w:proofErr w:type="gramStart"/>
            <w:r w:rsidRPr="000552A9">
              <w:rPr>
                <w:rFonts w:asciiTheme="majorHAnsi" w:eastAsia="Times New Roman" w:hAnsiTheme="majorHAnsi"/>
                <w:color w:val="000000"/>
                <w:sz w:val="20"/>
                <w:szCs w:val="20"/>
              </w:rPr>
              <w:t>NPV  benefits</w:t>
            </w:r>
            <w:proofErr w:type="gramEnd"/>
          </w:p>
        </w:tc>
        <w:tc>
          <w:tcPr>
            <w:tcW w:w="808" w:type="dxa"/>
            <w:tcBorders>
              <w:top w:val="nil"/>
              <w:left w:val="nil"/>
              <w:bottom w:val="single" w:sz="4" w:space="0" w:color="auto"/>
              <w:right w:val="single" w:sz="4" w:space="0" w:color="auto"/>
            </w:tcBorders>
            <w:shd w:val="clear" w:color="000000" w:fill="D9E1F2"/>
            <w:noWrap/>
            <w:vAlign w:val="bottom"/>
            <w:hideMark/>
          </w:tcPr>
          <w:p w14:paraId="5BA20FF2"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E1F2"/>
            <w:noWrap/>
            <w:vAlign w:val="bottom"/>
            <w:hideMark/>
          </w:tcPr>
          <w:p w14:paraId="734AAE9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$18.5</w:t>
            </w:r>
          </w:p>
        </w:tc>
        <w:tc>
          <w:tcPr>
            <w:tcW w:w="672" w:type="dxa"/>
            <w:tcBorders>
              <w:top w:val="nil"/>
              <w:left w:val="nil"/>
              <w:bottom w:val="single" w:sz="4" w:space="0" w:color="auto"/>
              <w:right w:val="single" w:sz="4" w:space="0" w:color="auto"/>
            </w:tcBorders>
            <w:shd w:val="clear" w:color="000000" w:fill="D9E1F2"/>
            <w:noWrap/>
            <w:vAlign w:val="bottom"/>
            <w:hideMark/>
          </w:tcPr>
          <w:p w14:paraId="13181A51"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$16.3</w:t>
            </w:r>
          </w:p>
        </w:tc>
        <w:tc>
          <w:tcPr>
            <w:tcW w:w="672" w:type="dxa"/>
            <w:tcBorders>
              <w:top w:val="nil"/>
              <w:left w:val="nil"/>
              <w:bottom w:val="single" w:sz="4" w:space="0" w:color="auto"/>
              <w:right w:val="single" w:sz="4" w:space="0" w:color="auto"/>
            </w:tcBorders>
            <w:shd w:val="clear" w:color="000000" w:fill="D9E1F2"/>
            <w:noWrap/>
            <w:vAlign w:val="bottom"/>
            <w:hideMark/>
          </w:tcPr>
          <w:p w14:paraId="1EB651E5"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$20.3</w:t>
            </w:r>
          </w:p>
        </w:tc>
        <w:tc>
          <w:tcPr>
            <w:tcW w:w="672" w:type="dxa"/>
            <w:tcBorders>
              <w:top w:val="nil"/>
              <w:left w:val="nil"/>
              <w:bottom w:val="single" w:sz="4" w:space="0" w:color="auto"/>
              <w:right w:val="single" w:sz="4" w:space="0" w:color="auto"/>
            </w:tcBorders>
            <w:shd w:val="clear" w:color="000000" w:fill="D9E1F2"/>
            <w:noWrap/>
            <w:vAlign w:val="bottom"/>
            <w:hideMark/>
          </w:tcPr>
          <w:p w14:paraId="5370881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$18.3</w:t>
            </w:r>
          </w:p>
        </w:tc>
        <w:tc>
          <w:tcPr>
            <w:tcW w:w="672" w:type="dxa"/>
            <w:tcBorders>
              <w:top w:val="nil"/>
              <w:left w:val="nil"/>
              <w:bottom w:val="single" w:sz="4" w:space="0" w:color="auto"/>
              <w:right w:val="single" w:sz="4" w:space="0" w:color="auto"/>
            </w:tcBorders>
            <w:shd w:val="clear" w:color="000000" w:fill="D9E1F2"/>
            <w:noWrap/>
            <w:vAlign w:val="bottom"/>
            <w:hideMark/>
          </w:tcPr>
          <w:p w14:paraId="1F20F82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$16.3</w:t>
            </w:r>
          </w:p>
        </w:tc>
        <w:tc>
          <w:tcPr>
            <w:tcW w:w="672" w:type="dxa"/>
            <w:tcBorders>
              <w:top w:val="nil"/>
              <w:left w:val="nil"/>
              <w:bottom w:val="single" w:sz="4" w:space="0" w:color="auto"/>
              <w:right w:val="single" w:sz="4" w:space="0" w:color="auto"/>
            </w:tcBorders>
            <w:shd w:val="clear" w:color="000000" w:fill="D9E1F2"/>
            <w:noWrap/>
            <w:vAlign w:val="bottom"/>
            <w:hideMark/>
          </w:tcPr>
          <w:p w14:paraId="4EDBB871"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$18.3</w:t>
            </w:r>
          </w:p>
        </w:tc>
        <w:tc>
          <w:tcPr>
            <w:tcW w:w="672" w:type="dxa"/>
            <w:tcBorders>
              <w:top w:val="nil"/>
              <w:left w:val="nil"/>
              <w:bottom w:val="single" w:sz="4" w:space="0" w:color="auto"/>
              <w:right w:val="single" w:sz="4" w:space="0" w:color="auto"/>
            </w:tcBorders>
            <w:shd w:val="clear" w:color="000000" w:fill="D9E1F2"/>
            <w:noWrap/>
            <w:vAlign w:val="bottom"/>
            <w:hideMark/>
          </w:tcPr>
          <w:p w14:paraId="5E3FB891"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$16.0</w:t>
            </w:r>
          </w:p>
        </w:tc>
        <w:tc>
          <w:tcPr>
            <w:tcW w:w="672" w:type="dxa"/>
            <w:tcBorders>
              <w:top w:val="nil"/>
              <w:left w:val="nil"/>
              <w:bottom w:val="single" w:sz="4" w:space="0" w:color="auto"/>
              <w:right w:val="single" w:sz="4" w:space="0" w:color="auto"/>
            </w:tcBorders>
            <w:shd w:val="clear" w:color="000000" w:fill="D9E1F2"/>
            <w:noWrap/>
            <w:vAlign w:val="bottom"/>
            <w:hideMark/>
          </w:tcPr>
          <w:p w14:paraId="4D9873A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$14.1</w:t>
            </w:r>
          </w:p>
        </w:tc>
        <w:tc>
          <w:tcPr>
            <w:tcW w:w="672" w:type="dxa"/>
            <w:tcBorders>
              <w:top w:val="nil"/>
              <w:left w:val="nil"/>
              <w:bottom w:val="single" w:sz="4" w:space="0" w:color="auto"/>
              <w:right w:val="single" w:sz="4" w:space="0" w:color="auto"/>
            </w:tcBorders>
            <w:shd w:val="clear" w:color="000000" w:fill="D9E1F2"/>
            <w:noWrap/>
            <w:vAlign w:val="bottom"/>
            <w:hideMark/>
          </w:tcPr>
          <w:p w14:paraId="6C98E95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$12.3</w:t>
            </w:r>
          </w:p>
        </w:tc>
        <w:tc>
          <w:tcPr>
            <w:tcW w:w="799" w:type="dxa"/>
            <w:tcBorders>
              <w:top w:val="nil"/>
              <w:left w:val="nil"/>
              <w:bottom w:val="single" w:sz="4" w:space="0" w:color="auto"/>
              <w:right w:val="single" w:sz="4" w:space="0" w:color="auto"/>
            </w:tcBorders>
            <w:shd w:val="clear" w:color="000000" w:fill="D9E1F2"/>
            <w:noWrap/>
            <w:vAlign w:val="bottom"/>
            <w:hideMark/>
          </w:tcPr>
          <w:p w14:paraId="413C8021"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$11.0</w:t>
            </w:r>
          </w:p>
        </w:tc>
      </w:tr>
      <w:tr w:rsidR="000552A9" w:rsidRPr="000552A9" w14:paraId="03E0B9B5"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4472C4"/>
            <w:noWrap/>
            <w:vAlign w:val="bottom"/>
            <w:hideMark/>
          </w:tcPr>
          <w:p w14:paraId="759DEE84" w14:textId="77777777" w:rsidR="000552A9" w:rsidRPr="000552A9" w:rsidRDefault="000552A9" w:rsidP="000552A9">
            <w:pPr>
              <w:spacing w:after="0" w:line="240" w:lineRule="auto"/>
              <w:jc w:val="center"/>
              <w:rPr>
                <w:rFonts w:asciiTheme="majorHAnsi" w:eastAsia="Times New Roman" w:hAnsiTheme="majorHAnsi"/>
                <w:b/>
                <w:bCs/>
                <w:color w:val="FFFFFF"/>
                <w:sz w:val="20"/>
                <w:szCs w:val="20"/>
              </w:rPr>
            </w:pPr>
            <w:r w:rsidRPr="000552A9">
              <w:rPr>
                <w:rFonts w:asciiTheme="majorHAnsi" w:eastAsia="Times New Roman" w:hAnsiTheme="majorHAnsi"/>
                <w:b/>
                <w:bCs/>
                <w:color w:val="FFFFFF"/>
                <w:sz w:val="20"/>
                <w:szCs w:val="20"/>
              </w:rPr>
              <w:t>COSTS</w:t>
            </w:r>
          </w:p>
        </w:tc>
        <w:tc>
          <w:tcPr>
            <w:tcW w:w="808" w:type="dxa"/>
            <w:tcBorders>
              <w:top w:val="nil"/>
              <w:left w:val="nil"/>
              <w:bottom w:val="single" w:sz="4" w:space="0" w:color="auto"/>
              <w:right w:val="single" w:sz="4" w:space="0" w:color="auto"/>
            </w:tcBorders>
            <w:shd w:val="clear" w:color="000000" w:fill="4472C4"/>
            <w:noWrap/>
            <w:vAlign w:val="bottom"/>
            <w:hideMark/>
          </w:tcPr>
          <w:p w14:paraId="46D42F52"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672" w:type="dxa"/>
            <w:tcBorders>
              <w:top w:val="nil"/>
              <w:left w:val="nil"/>
              <w:bottom w:val="single" w:sz="4" w:space="0" w:color="auto"/>
              <w:right w:val="single" w:sz="4" w:space="0" w:color="auto"/>
            </w:tcBorders>
            <w:shd w:val="clear" w:color="000000" w:fill="4472C4"/>
            <w:noWrap/>
            <w:vAlign w:val="bottom"/>
            <w:hideMark/>
          </w:tcPr>
          <w:p w14:paraId="55282FE2"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672" w:type="dxa"/>
            <w:tcBorders>
              <w:top w:val="nil"/>
              <w:left w:val="nil"/>
              <w:bottom w:val="single" w:sz="4" w:space="0" w:color="auto"/>
              <w:right w:val="single" w:sz="4" w:space="0" w:color="auto"/>
            </w:tcBorders>
            <w:shd w:val="clear" w:color="000000" w:fill="4472C4"/>
            <w:noWrap/>
            <w:vAlign w:val="bottom"/>
            <w:hideMark/>
          </w:tcPr>
          <w:p w14:paraId="01C1DBCE"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672" w:type="dxa"/>
            <w:tcBorders>
              <w:top w:val="nil"/>
              <w:left w:val="nil"/>
              <w:bottom w:val="single" w:sz="4" w:space="0" w:color="auto"/>
              <w:right w:val="single" w:sz="4" w:space="0" w:color="auto"/>
            </w:tcBorders>
            <w:shd w:val="clear" w:color="000000" w:fill="4472C4"/>
            <w:noWrap/>
            <w:vAlign w:val="bottom"/>
            <w:hideMark/>
          </w:tcPr>
          <w:p w14:paraId="051A1421"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672" w:type="dxa"/>
            <w:tcBorders>
              <w:top w:val="nil"/>
              <w:left w:val="nil"/>
              <w:bottom w:val="single" w:sz="4" w:space="0" w:color="auto"/>
              <w:right w:val="single" w:sz="4" w:space="0" w:color="auto"/>
            </w:tcBorders>
            <w:shd w:val="clear" w:color="000000" w:fill="4472C4"/>
            <w:noWrap/>
            <w:vAlign w:val="bottom"/>
            <w:hideMark/>
          </w:tcPr>
          <w:p w14:paraId="5482E27F"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672" w:type="dxa"/>
            <w:tcBorders>
              <w:top w:val="nil"/>
              <w:left w:val="nil"/>
              <w:bottom w:val="single" w:sz="4" w:space="0" w:color="auto"/>
              <w:right w:val="single" w:sz="4" w:space="0" w:color="auto"/>
            </w:tcBorders>
            <w:shd w:val="clear" w:color="000000" w:fill="4472C4"/>
            <w:noWrap/>
            <w:vAlign w:val="bottom"/>
            <w:hideMark/>
          </w:tcPr>
          <w:p w14:paraId="3C380EEC"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672" w:type="dxa"/>
            <w:tcBorders>
              <w:top w:val="nil"/>
              <w:left w:val="nil"/>
              <w:bottom w:val="single" w:sz="4" w:space="0" w:color="auto"/>
              <w:right w:val="single" w:sz="4" w:space="0" w:color="auto"/>
            </w:tcBorders>
            <w:shd w:val="clear" w:color="000000" w:fill="4472C4"/>
            <w:noWrap/>
            <w:vAlign w:val="bottom"/>
            <w:hideMark/>
          </w:tcPr>
          <w:p w14:paraId="4DA15AC3"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672" w:type="dxa"/>
            <w:tcBorders>
              <w:top w:val="nil"/>
              <w:left w:val="nil"/>
              <w:bottom w:val="single" w:sz="4" w:space="0" w:color="auto"/>
              <w:right w:val="single" w:sz="4" w:space="0" w:color="auto"/>
            </w:tcBorders>
            <w:shd w:val="clear" w:color="000000" w:fill="4472C4"/>
            <w:noWrap/>
            <w:vAlign w:val="bottom"/>
            <w:hideMark/>
          </w:tcPr>
          <w:p w14:paraId="4223BB50"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672" w:type="dxa"/>
            <w:tcBorders>
              <w:top w:val="nil"/>
              <w:left w:val="nil"/>
              <w:bottom w:val="single" w:sz="4" w:space="0" w:color="auto"/>
              <w:right w:val="single" w:sz="4" w:space="0" w:color="auto"/>
            </w:tcBorders>
            <w:shd w:val="clear" w:color="000000" w:fill="4472C4"/>
            <w:noWrap/>
            <w:vAlign w:val="bottom"/>
            <w:hideMark/>
          </w:tcPr>
          <w:p w14:paraId="6FD5C90C"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672" w:type="dxa"/>
            <w:tcBorders>
              <w:top w:val="nil"/>
              <w:left w:val="nil"/>
              <w:bottom w:val="single" w:sz="4" w:space="0" w:color="auto"/>
              <w:right w:val="single" w:sz="4" w:space="0" w:color="auto"/>
            </w:tcBorders>
            <w:shd w:val="clear" w:color="000000" w:fill="4472C4"/>
            <w:noWrap/>
            <w:vAlign w:val="bottom"/>
            <w:hideMark/>
          </w:tcPr>
          <w:p w14:paraId="778EBB28"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c>
          <w:tcPr>
            <w:tcW w:w="799" w:type="dxa"/>
            <w:tcBorders>
              <w:top w:val="nil"/>
              <w:left w:val="nil"/>
              <w:bottom w:val="single" w:sz="4" w:space="0" w:color="auto"/>
              <w:right w:val="single" w:sz="4" w:space="0" w:color="auto"/>
            </w:tcBorders>
            <w:shd w:val="clear" w:color="000000" w:fill="4472C4"/>
            <w:noWrap/>
            <w:vAlign w:val="bottom"/>
            <w:hideMark/>
          </w:tcPr>
          <w:p w14:paraId="39AED9A7" w14:textId="77777777" w:rsidR="000552A9" w:rsidRPr="000552A9" w:rsidRDefault="000552A9" w:rsidP="000552A9">
            <w:pPr>
              <w:spacing w:after="0" w:line="240" w:lineRule="auto"/>
              <w:jc w:val="center"/>
              <w:rPr>
                <w:rFonts w:asciiTheme="majorHAnsi" w:eastAsia="Times New Roman" w:hAnsiTheme="majorHAnsi"/>
                <w:color w:val="FFFFFF"/>
                <w:sz w:val="20"/>
                <w:szCs w:val="20"/>
              </w:rPr>
            </w:pPr>
            <w:r w:rsidRPr="000552A9">
              <w:rPr>
                <w:rFonts w:asciiTheme="majorHAnsi" w:eastAsia="Times New Roman" w:hAnsiTheme="majorHAnsi"/>
                <w:color w:val="FFFFFF"/>
                <w:sz w:val="20"/>
                <w:szCs w:val="20"/>
              </w:rPr>
              <w:t> </w:t>
            </w:r>
          </w:p>
        </w:tc>
      </w:tr>
      <w:tr w:rsidR="000552A9" w:rsidRPr="000552A9" w14:paraId="5D025063"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D9D9D9"/>
            <w:noWrap/>
            <w:vAlign w:val="bottom"/>
            <w:hideMark/>
          </w:tcPr>
          <w:p w14:paraId="5F4106A8" w14:textId="77777777" w:rsidR="000552A9" w:rsidRPr="000552A9" w:rsidRDefault="003C4A41" w:rsidP="000552A9">
            <w:pPr>
              <w:spacing w:after="0" w:line="240" w:lineRule="auto"/>
              <w:rPr>
                <w:rFonts w:asciiTheme="majorHAnsi" w:eastAsia="Times New Roman" w:hAnsiTheme="majorHAnsi"/>
                <w:b/>
                <w:bCs/>
                <w:color w:val="000000"/>
                <w:sz w:val="20"/>
                <w:szCs w:val="20"/>
              </w:rPr>
            </w:pPr>
            <w:r>
              <w:rPr>
                <w:rFonts w:asciiTheme="majorHAnsi" w:eastAsia="Times New Roman" w:hAnsiTheme="majorHAnsi"/>
                <w:b/>
                <w:bCs/>
                <w:color w:val="000000"/>
                <w:sz w:val="20"/>
                <w:szCs w:val="20"/>
              </w:rPr>
              <w:t>SERP</w:t>
            </w:r>
          </w:p>
        </w:tc>
        <w:tc>
          <w:tcPr>
            <w:tcW w:w="808" w:type="dxa"/>
            <w:tcBorders>
              <w:top w:val="nil"/>
              <w:left w:val="nil"/>
              <w:bottom w:val="single" w:sz="4" w:space="0" w:color="auto"/>
              <w:right w:val="single" w:sz="4" w:space="0" w:color="auto"/>
            </w:tcBorders>
            <w:shd w:val="clear" w:color="000000" w:fill="D9D9D9"/>
            <w:noWrap/>
            <w:vAlign w:val="bottom"/>
            <w:hideMark/>
          </w:tcPr>
          <w:p w14:paraId="5CA933D2"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6235E27E"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483EE87F"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306A191E"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71526A96"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01D002C5"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2406DFDD"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36C6DFC7"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0683B282"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000000" w:fill="D9D9D9"/>
            <w:noWrap/>
            <w:vAlign w:val="bottom"/>
            <w:hideMark/>
          </w:tcPr>
          <w:p w14:paraId="0563D735"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799" w:type="dxa"/>
            <w:tcBorders>
              <w:top w:val="nil"/>
              <w:left w:val="nil"/>
              <w:bottom w:val="single" w:sz="4" w:space="0" w:color="auto"/>
              <w:right w:val="single" w:sz="4" w:space="0" w:color="auto"/>
            </w:tcBorders>
            <w:shd w:val="clear" w:color="000000" w:fill="D9D9D9"/>
            <w:noWrap/>
            <w:vAlign w:val="bottom"/>
            <w:hideMark/>
          </w:tcPr>
          <w:p w14:paraId="6243C5A6"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r>
      <w:tr w:rsidR="000552A9" w:rsidRPr="000552A9" w14:paraId="4285F13E"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CD2D310" w14:textId="77777777" w:rsidR="000552A9" w:rsidRPr="000552A9" w:rsidRDefault="000552A9" w:rsidP="003C4A41">
            <w:pPr>
              <w:spacing w:after="0" w:line="240" w:lineRule="auto"/>
              <w:ind w:firstLine="72"/>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Vacations</w:t>
            </w:r>
          </w:p>
        </w:tc>
        <w:tc>
          <w:tcPr>
            <w:tcW w:w="808" w:type="dxa"/>
            <w:tcBorders>
              <w:top w:val="nil"/>
              <w:left w:val="nil"/>
              <w:bottom w:val="single" w:sz="4" w:space="0" w:color="auto"/>
              <w:right w:val="single" w:sz="4" w:space="0" w:color="auto"/>
            </w:tcBorders>
            <w:shd w:val="clear" w:color="auto" w:fill="auto"/>
            <w:noWrap/>
            <w:vAlign w:val="bottom"/>
            <w:hideMark/>
          </w:tcPr>
          <w:p w14:paraId="7EF7D244"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w:t>
            </w:r>
          </w:p>
        </w:tc>
        <w:tc>
          <w:tcPr>
            <w:tcW w:w="672" w:type="dxa"/>
            <w:tcBorders>
              <w:top w:val="nil"/>
              <w:left w:val="nil"/>
              <w:bottom w:val="single" w:sz="4" w:space="0" w:color="auto"/>
              <w:right w:val="single" w:sz="4" w:space="0" w:color="auto"/>
            </w:tcBorders>
            <w:shd w:val="clear" w:color="auto" w:fill="auto"/>
            <w:noWrap/>
            <w:vAlign w:val="bottom"/>
            <w:hideMark/>
          </w:tcPr>
          <w:p w14:paraId="044A8985"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3A8A6EE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6BCCBD7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288CCD74"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3CB2AB8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2D6BA327"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155ED6B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726062F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76C10C1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799" w:type="dxa"/>
            <w:tcBorders>
              <w:top w:val="nil"/>
              <w:left w:val="nil"/>
              <w:bottom w:val="single" w:sz="4" w:space="0" w:color="auto"/>
              <w:right w:val="single" w:sz="4" w:space="0" w:color="auto"/>
            </w:tcBorders>
            <w:shd w:val="clear" w:color="auto" w:fill="auto"/>
            <w:noWrap/>
            <w:vAlign w:val="bottom"/>
            <w:hideMark/>
          </w:tcPr>
          <w:p w14:paraId="66FAE73D"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r>
      <w:tr w:rsidR="000552A9" w:rsidRPr="000552A9" w14:paraId="25DC0668"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784A873" w14:textId="77777777" w:rsidR="000552A9" w:rsidRPr="000552A9" w:rsidRDefault="000552A9" w:rsidP="003C4A41">
            <w:pPr>
              <w:spacing w:after="0" w:line="240" w:lineRule="auto"/>
              <w:ind w:firstLine="72"/>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xml:space="preserve">Incentive </w:t>
            </w:r>
          </w:p>
        </w:tc>
        <w:tc>
          <w:tcPr>
            <w:tcW w:w="808" w:type="dxa"/>
            <w:tcBorders>
              <w:top w:val="nil"/>
              <w:left w:val="nil"/>
              <w:bottom w:val="single" w:sz="4" w:space="0" w:color="auto"/>
              <w:right w:val="single" w:sz="4" w:space="0" w:color="auto"/>
            </w:tcBorders>
            <w:shd w:val="clear" w:color="auto" w:fill="auto"/>
            <w:noWrap/>
            <w:vAlign w:val="bottom"/>
            <w:hideMark/>
          </w:tcPr>
          <w:p w14:paraId="273EFDD9"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-$10.6</w:t>
            </w:r>
          </w:p>
        </w:tc>
        <w:tc>
          <w:tcPr>
            <w:tcW w:w="672" w:type="dxa"/>
            <w:tcBorders>
              <w:top w:val="nil"/>
              <w:left w:val="nil"/>
              <w:bottom w:val="single" w:sz="4" w:space="0" w:color="auto"/>
              <w:right w:val="single" w:sz="4" w:space="0" w:color="auto"/>
            </w:tcBorders>
            <w:shd w:val="clear" w:color="auto" w:fill="auto"/>
            <w:noWrap/>
            <w:vAlign w:val="bottom"/>
            <w:hideMark/>
          </w:tcPr>
          <w:p w14:paraId="369D3EE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49831249"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446169B7"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68215A3C"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628F97F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39C50B3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574AF5F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71CB1A8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17C4F141"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799" w:type="dxa"/>
            <w:tcBorders>
              <w:top w:val="nil"/>
              <w:left w:val="nil"/>
              <w:bottom w:val="single" w:sz="4" w:space="0" w:color="auto"/>
              <w:right w:val="single" w:sz="4" w:space="0" w:color="auto"/>
            </w:tcBorders>
            <w:shd w:val="clear" w:color="auto" w:fill="auto"/>
            <w:noWrap/>
            <w:vAlign w:val="bottom"/>
            <w:hideMark/>
          </w:tcPr>
          <w:p w14:paraId="7968002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r>
      <w:tr w:rsidR="000552A9" w:rsidRPr="000552A9" w14:paraId="66BC5EE2"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4EE9D06" w14:textId="77777777" w:rsidR="000552A9" w:rsidRPr="000552A9" w:rsidRDefault="000552A9" w:rsidP="003C4A41">
            <w:pPr>
              <w:spacing w:after="0" w:line="240" w:lineRule="auto"/>
              <w:ind w:firstLine="72"/>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Lump sum</w:t>
            </w:r>
          </w:p>
        </w:tc>
        <w:tc>
          <w:tcPr>
            <w:tcW w:w="808" w:type="dxa"/>
            <w:tcBorders>
              <w:top w:val="nil"/>
              <w:left w:val="nil"/>
              <w:bottom w:val="single" w:sz="4" w:space="0" w:color="auto"/>
              <w:right w:val="single" w:sz="4" w:space="0" w:color="auto"/>
            </w:tcBorders>
            <w:shd w:val="clear" w:color="auto" w:fill="auto"/>
            <w:noWrap/>
            <w:vAlign w:val="bottom"/>
            <w:hideMark/>
          </w:tcPr>
          <w:p w14:paraId="510AAF7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-$21.6</w:t>
            </w:r>
          </w:p>
        </w:tc>
        <w:tc>
          <w:tcPr>
            <w:tcW w:w="672" w:type="dxa"/>
            <w:tcBorders>
              <w:top w:val="nil"/>
              <w:left w:val="nil"/>
              <w:bottom w:val="single" w:sz="4" w:space="0" w:color="auto"/>
              <w:right w:val="single" w:sz="4" w:space="0" w:color="auto"/>
            </w:tcBorders>
            <w:shd w:val="clear" w:color="auto" w:fill="auto"/>
            <w:noWrap/>
            <w:vAlign w:val="bottom"/>
            <w:hideMark/>
          </w:tcPr>
          <w:p w14:paraId="21FA6297"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1DA5061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5EE73B8E"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67E48DF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46269B8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5229C51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2779DF0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096E4F8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67ED160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799" w:type="dxa"/>
            <w:tcBorders>
              <w:top w:val="nil"/>
              <w:left w:val="nil"/>
              <w:bottom w:val="single" w:sz="4" w:space="0" w:color="auto"/>
              <w:right w:val="single" w:sz="4" w:space="0" w:color="auto"/>
            </w:tcBorders>
            <w:shd w:val="clear" w:color="auto" w:fill="auto"/>
            <w:noWrap/>
            <w:vAlign w:val="bottom"/>
            <w:hideMark/>
          </w:tcPr>
          <w:p w14:paraId="0D71EDCC"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r>
      <w:tr w:rsidR="000552A9" w:rsidRPr="000552A9" w14:paraId="3AB940FF"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390F1A5" w14:textId="77777777" w:rsidR="000552A9" w:rsidRPr="000552A9" w:rsidRDefault="000552A9" w:rsidP="003C4A41">
            <w:pPr>
              <w:spacing w:after="0" w:line="240" w:lineRule="auto"/>
              <w:ind w:firstLine="72"/>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xml:space="preserve">Pension costs </w:t>
            </w:r>
          </w:p>
        </w:tc>
        <w:tc>
          <w:tcPr>
            <w:tcW w:w="808" w:type="dxa"/>
            <w:tcBorders>
              <w:top w:val="nil"/>
              <w:left w:val="nil"/>
              <w:bottom w:val="single" w:sz="4" w:space="0" w:color="auto"/>
              <w:right w:val="single" w:sz="4" w:space="0" w:color="auto"/>
            </w:tcBorders>
            <w:shd w:val="clear" w:color="auto" w:fill="auto"/>
            <w:noWrap/>
            <w:vAlign w:val="bottom"/>
            <w:hideMark/>
          </w:tcPr>
          <w:p w14:paraId="4A93363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0C93855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-$5.2</w:t>
            </w:r>
          </w:p>
        </w:tc>
        <w:tc>
          <w:tcPr>
            <w:tcW w:w="672" w:type="dxa"/>
            <w:tcBorders>
              <w:top w:val="nil"/>
              <w:left w:val="nil"/>
              <w:bottom w:val="single" w:sz="4" w:space="0" w:color="auto"/>
              <w:right w:val="single" w:sz="4" w:space="0" w:color="auto"/>
            </w:tcBorders>
            <w:shd w:val="clear" w:color="auto" w:fill="auto"/>
            <w:noWrap/>
            <w:vAlign w:val="bottom"/>
            <w:hideMark/>
          </w:tcPr>
          <w:p w14:paraId="126F3EA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-$5.1</w:t>
            </w:r>
          </w:p>
        </w:tc>
        <w:tc>
          <w:tcPr>
            <w:tcW w:w="672" w:type="dxa"/>
            <w:tcBorders>
              <w:top w:val="nil"/>
              <w:left w:val="nil"/>
              <w:bottom w:val="single" w:sz="4" w:space="0" w:color="auto"/>
              <w:right w:val="single" w:sz="4" w:space="0" w:color="auto"/>
            </w:tcBorders>
            <w:shd w:val="clear" w:color="auto" w:fill="auto"/>
            <w:noWrap/>
            <w:vAlign w:val="bottom"/>
            <w:hideMark/>
          </w:tcPr>
          <w:p w14:paraId="50C2B97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-$5.1</w:t>
            </w:r>
          </w:p>
        </w:tc>
        <w:tc>
          <w:tcPr>
            <w:tcW w:w="672" w:type="dxa"/>
            <w:tcBorders>
              <w:top w:val="nil"/>
              <w:left w:val="nil"/>
              <w:bottom w:val="single" w:sz="4" w:space="0" w:color="auto"/>
              <w:right w:val="single" w:sz="4" w:space="0" w:color="auto"/>
            </w:tcBorders>
            <w:shd w:val="clear" w:color="auto" w:fill="auto"/>
            <w:noWrap/>
            <w:vAlign w:val="bottom"/>
            <w:hideMark/>
          </w:tcPr>
          <w:p w14:paraId="5953258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-$5.2</w:t>
            </w:r>
          </w:p>
        </w:tc>
        <w:tc>
          <w:tcPr>
            <w:tcW w:w="672" w:type="dxa"/>
            <w:tcBorders>
              <w:top w:val="nil"/>
              <w:left w:val="nil"/>
              <w:bottom w:val="single" w:sz="4" w:space="0" w:color="auto"/>
              <w:right w:val="single" w:sz="4" w:space="0" w:color="auto"/>
            </w:tcBorders>
            <w:shd w:val="clear" w:color="auto" w:fill="auto"/>
            <w:noWrap/>
            <w:vAlign w:val="bottom"/>
            <w:hideMark/>
          </w:tcPr>
          <w:p w14:paraId="65D2ED67"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-$5.3</w:t>
            </w:r>
          </w:p>
        </w:tc>
        <w:tc>
          <w:tcPr>
            <w:tcW w:w="672" w:type="dxa"/>
            <w:tcBorders>
              <w:top w:val="nil"/>
              <w:left w:val="nil"/>
              <w:bottom w:val="single" w:sz="4" w:space="0" w:color="auto"/>
              <w:right w:val="single" w:sz="4" w:space="0" w:color="auto"/>
            </w:tcBorders>
            <w:shd w:val="clear" w:color="auto" w:fill="auto"/>
            <w:noWrap/>
            <w:vAlign w:val="bottom"/>
            <w:hideMark/>
          </w:tcPr>
          <w:p w14:paraId="67EA67F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-$3.5</w:t>
            </w:r>
          </w:p>
        </w:tc>
        <w:tc>
          <w:tcPr>
            <w:tcW w:w="672" w:type="dxa"/>
            <w:tcBorders>
              <w:top w:val="nil"/>
              <w:left w:val="nil"/>
              <w:bottom w:val="single" w:sz="4" w:space="0" w:color="auto"/>
              <w:right w:val="single" w:sz="4" w:space="0" w:color="auto"/>
            </w:tcBorders>
            <w:shd w:val="clear" w:color="auto" w:fill="auto"/>
            <w:noWrap/>
            <w:vAlign w:val="bottom"/>
            <w:hideMark/>
          </w:tcPr>
          <w:p w14:paraId="26A2C5D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-$1.9</w:t>
            </w:r>
          </w:p>
        </w:tc>
        <w:tc>
          <w:tcPr>
            <w:tcW w:w="672" w:type="dxa"/>
            <w:tcBorders>
              <w:top w:val="nil"/>
              <w:left w:val="nil"/>
              <w:bottom w:val="single" w:sz="4" w:space="0" w:color="auto"/>
              <w:right w:val="single" w:sz="4" w:space="0" w:color="auto"/>
            </w:tcBorders>
            <w:shd w:val="clear" w:color="auto" w:fill="auto"/>
            <w:noWrap/>
            <w:vAlign w:val="bottom"/>
            <w:hideMark/>
          </w:tcPr>
          <w:p w14:paraId="4D8BDC6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-$0.4</w:t>
            </w:r>
          </w:p>
        </w:tc>
        <w:tc>
          <w:tcPr>
            <w:tcW w:w="672" w:type="dxa"/>
            <w:tcBorders>
              <w:top w:val="nil"/>
              <w:left w:val="nil"/>
              <w:bottom w:val="single" w:sz="4" w:space="0" w:color="auto"/>
              <w:right w:val="single" w:sz="4" w:space="0" w:color="auto"/>
            </w:tcBorders>
            <w:shd w:val="clear" w:color="auto" w:fill="auto"/>
            <w:noWrap/>
            <w:vAlign w:val="bottom"/>
            <w:hideMark/>
          </w:tcPr>
          <w:p w14:paraId="0992864E"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799" w:type="dxa"/>
            <w:tcBorders>
              <w:top w:val="nil"/>
              <w:left w:val="nil"/>
              <w:bottom w:val="single" w:sz="4" w:space="0" w:color="auto"/>
              <w:right w:val="single" w:sz="4" w:space="0" w:color="auto"/>
            </w:tcBorders>
            <w:shd w:val="clear" w:color="auto" w:fill="auto"/>
            <w:noWrap/>
            <w:vAlign w:val="bottom"/>
            <w:hideMark/>
          </w:tcPr>
          <w:p w14:paraId="553704A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r>
      <w:tr w:rsidR="000552A9" w:rsidRPr="000552A9" w14:paraId="3147D45D"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FFF4C6D" w14:textId="77777777" w:rsidR="000552A9" w:rsidRPr="000552A9" w:rsidRDefault="00BF1C67" w:rsidP="00BF1C67">
            <w:pPr>
              <w:spacing w:after="0" w:line="240" w:lineRule="auto"/>
              <w:ind w:left="72"/>
              <w:rPr>
                <w:rFonts w:asciiTheme="majorHAnsi" w:eastAsia="Times New Roman" w:hAnsiTheme="majorHAnsi"/>
                <w:color w:val="000000"/>
                <w:sz w:val="20"/>
                <w:szCs w:val="20"/>
              </w:rPr>
            </w:pPr>
            <w:r w:rsidRPr="00BF1C67">
              <w:rPr>
                <w:rFonts w:asciiTheme="majorHAnsi" w:eastAsia="Times New Roman" w:hAnsiTheme="majorHAnsi"/>
                <w:color w:val="000000"/>
                <w:sz w:val="20"/>
                <w:szCs w:val="20"/>
              </w:rPr>
              <w:t>Key positions, replacements</w:t>
            </w:r>
          </w:p>
        </w:tc>
        <w:tc>
          <w:tcPr>
            <w:tcW w:w="808" w:type="dxa"/>
            <w:tcBorders>
              <w:top w:val="nil"/>
              <w:left w:val="nil"/>
              <w:bottom w:val="single" w:sz="4" w:space="0" w:color="auto"/>
              <w:right w:val="single" w:sz="4" w:space="0" w:color="auto"/>
            </w:tcBorders>
            <w:shd w:val="clear" w:color="auto" w:fill="auto"/>
            <w:noWrap/>
            <w:vAlign w:val="bottom"/>
            <w:hideMark/>
          </w:tcPr>
          <w:p w14:paraId="3023F0F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$0.0</w:t>
            </w:r>
          </w:p>
        </w:tc>
        <w:tc>
          <w:tcPr>
            <w:tcW w:w="672" w:type="dxa"/>
            <w:tcBorders>
              <w:top w:val="nil"/>
              <w:left w:val="nil"/>
              <w:bottom w:val="single" w:sz="4" w:space="0" w:color="auto"/>
              <w:right w:val="single" w:sz="4" w:space="0" w:color="auto"/>
            </w:tcBorders>
            <w:shd w:val="clear" w:color="auto" w:fill="auto"/>
            <w:noWrap/>
            <w:vAlign w:val="bottom"/>
            <w:hideMark/>
          </w:tcPr>
          <w:p w14:paraId="6DE07891"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-$0.6</w:t>
            </w:r>
          </w:p>
        </w:tc>
        <w:tc>
          <w:tcPr>
            <w:tcW w:w="672" w:type="dxa"/>
            <w:tcBorders>
              <w:top w:val="nil"/>
              <w:left w:val="nil"/>
              <w:bottom w:val="single" w:sz="4" w:space="0" w:color="auto"/>
              <w:right w:val="single" w:sz="4" w:space="0" w:color="auto"/>
            </w:tcBorders>
            <w:shd w:val="clear" w:color="auto" w:fill="auto"/>
            <w:noWrap/>
            <w:vAlign w:val="bottom"/>
            <w:hideMark/>
          </w:tcPr>
          <w:p w14:paraId="577E330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-$1.2</w:t>
            </w:r>
          </w:p>
        </w:tc>
        <w:tc>
          <w:tcPr>
            <w:tcW w:w="672" w:type="dxa"/>
            <w:tcBorders>
              <w:top w:val="nil"/>
              <w:left w:val="nil"/>
              <w:bottom w:val="single" w:sz="4" w:space="0" w:color="auto"/>
              <w:right w:val="single" w:sz="4" w:space="0" w:color="auto"/>
            </w:tcBorders>
            <w:shd w:val="clear" w:color="auto" w:fill="auto"/>
            <w:noWrap/>
            <w:vAlign w:val="bottom"/>
            <w:hideMark/>
          </w:tcPr>
          <w:p w14:paraId="1F78AA87"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-$1.9</w:t>
            </w:r>
          </w:p>
        </w:tc>
        <w:tc>
          <w:tcPr>
            <w:tcW w:w="672" w:type="dxa"/>
            <w:tcBorders>
              <w:top w:val="nil"/>
              <w:left w:val="nil"/>
              <w:bottom w:val="single" w:sz="4" w:space="0" w:color="auto"/>
              <w:right w:val="single" w:sz="4" w:space="0" w:color="auto"/>
            </w:tcBorders>
            <w:shd w:val="clear" w:color="auto" w:fill="auto"/>
            <w:noWrap/>
            <w:vAlign w:val="bottom"/>
            <w:hideMark/>
          </w:tcPr>
          <w:p w14:paraId="7332B0BE"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w:t>
            </w:r>
          </w:p>
        </w:tc>
        <w:tc>
          <w:tcPr>
            <w:tcW w:w="672" w:type="dxa"/>
            <w:tcBorders>
              <w:top w:val="nil"/>
              <w:left w:val="nil"/>
              <w:bottom w:val="single" w:sz="4" w:space="0" w:color="auto"/>
              <w:right w:val="single" w:sz="4" w:space="0" w:color="auto"/>
            </w:tcBorders>
            <w:shd w:val="clear" w:color="auto" w:fill="auto"/>
            <w:noWrap/>
            <w:vAlign w:val="bottom"/>
            <w:hideMark/>
          </w:tcPr>
          <w:p w14:paraId="7AB34F99"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w:t>
            </w:r>
          </w:p>
        </w:tc>
        <w:tc>
          <w:tcPr>
            <w:tcW w:w="672" w:type="dxa"/>
            <w:tcBorders>
              <w:top w:val="nil"/>
              <w:left w:val="nil"/>
              <w:bottom w:val="single" w:sz="4" w:space="0" w:color="auto"/>
              <w:right w:val="single" w:sz="4" w:space="0" w:color="auto"/>
            </w:tcBorders>
            <w:shd w:val="clear" w:color="auto" w:fill="auto"/>
            <w:noWrap/>
            <w:vAlign w:val="bottom"/>
            <w:hideMark/>
          </w:tcPr>
          <w:p w14:paraId="4C01940C"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w:t>
            </w:r>
          </w:p>
        </w:tc>
        <w:tc>
          <w:tcPr>
            <w:tcW w:w="672" w:type="dxa"/>
            <w:tcBorders>
              <w:top w:val="nil"/>
              <w:left w:val="nil"/>
              <w:bottom w:val="single" w:sz="4" w:space="0" w:color="auto"/>
              <w:right w:val="single" w:sz="4" w:space="0" w:color="auto"/>
            </w:tcBorders>
            <w:shd w:val="clear" w:color="auto" w:fill="auto"/>
            <w:noWrap/>
            <w:vAlign w:val="bottom"/>
            <w:hideMark/>
          </w:tcPr>
          <w:p w14:paraId="739966C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w:t>
            </w:r>
          </w:p>
        </w:tc>
        <w:tc>
          <w:tcPr>
            <w:tcW w:w="672" w:type="dxa"/>
            <w:tcBorders>
              <w:top w:val="nil"/>
              <w:left w:val="nil"/>
              <w:bottom w:val="single" w:sz="4" w:space="0" w:color="auto"/>
              <w:right w:val="single" w:sz="4" w:space="0" w:color="auto"/>
            </w:tcBorders>
            <w:shd w:val="clear" w:color="auto" w:fill="auto"/>
            <w:noWrap/>
            <w:vAlign w:val="bottom"/>
            <w:hideMark/>
          </w:tcPr>
          <w:p w14:paraId="5F07BE2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w:t>
            </w:r>
          </w:p>
        </w:tc>
        <w:tc>
          <w:tcPr>
            <w:tcW w:w="672" w:type="dxa"/>
            <w:tcBorders>
              <w:top w:val="nil"/>
              <w:left w:val="nil"/>
              <w:bottom w:val="single" w:sz="4" w:space="0" w:color="auto"/>
              <w:right w:val="single" w:sz="4" w:space="0" w:color="auto"/>
            </w:tcBorders>
            <w:shd w:val="clear" w:color="auto" w:fill="auto"/>
            <w:noWrap/>
            <w:vAlign w:val="bottom"/>
            <w:hideMark/>
          </w:tcPr>
          <w:p w14:paraId="47168EF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-$2.1</w:t>
            </w:r>
          </w:p>
        </w:tc>
        <w:tc>
          <w:tcPr>
            <w:tcW w:w="799" w:type="dxa"/>
            <w:tcBorders>
              <w:top w:val="nil"/>
              <w:left w:val="nil"/>
              <w:bottom w:val="single" w:sz="4" w:space="0" w:color="auto"/>
              <w:right w:val="single" w:sz="4" w:space="0" w:color="auto"/>
            </w:tcBorders>
            <w:shd w:val="clear" w:color="auto" w:fill="auto"/>
            <w:noWrap/>
            <w:vAlign w:val="bottom"/>
            <w:hideMark/>
          </w:tcPr>
          <w:p w14:paraId="4776BD45"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-$2.1</w:t>
            </w:r>
          </w:p>
        </w:tc>
      </w:tr>
      <w:tr w:rsidR="000552A9" w:rsidRPr="000552A9" w14:paraId="5571EB17"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BAAB486" w14:textId="77777777" w:rsidR="000552A9" w:rsidRPr="000552A9" w:rsidRDefault="000552A9" w:rsidP="003C4A41">
            <w:pPr>
              <w:spacing w:after="0" w:line="240" w:lineRule="auto"/>
              <w:ind w:firstLine="72"/>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xml:space="preserve">Implementation </w:t>
            </w:r>
            <w:r w:rsidR="003C4A41">
              <w:rPr>
                <w:rFonts w:asciiTheme="majorHAnsi" w:eastAsia="Times New Roman" w:hAnsiTheme="majorHAnsi"/>
                <w:color w:val="000000"/>
                <w:sz w:val="20"/>
                <w:szCs w:val="20"/>
              </w:rPr>
              <w:t>costs</w:t>
            </w:r>
          </w:p>
        </w:tc>
        <w:tc>
          <w:tcPr>
            <w:tcW w:w="808" w:type="dxa"/>
            <w:tcBorders>
              <w:top w:val="nil"/>
              <w:left w:val="nil"/>
              <w:bottom w:val="nil"/>
              <w:right w:val="nil"/>
            </w:tcBorders>
            <w:shd w:val="clear" w:color="auto" w:fill="auto"/>
            <w:noWrap/>
            <w:vAlign w:val="bottom"/>
            <w:hideMark/>
          </w:tcPr>
          <w:p w14:paraId="4EDC501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-$0.1</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4FA8E20"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4B2B4BCC"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5707B9C8"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5E6F2457"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68D21304"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5E30727E"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03A53726"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74416B71"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0CC3C890"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4DF1EF30"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r>
      <w:tr w:rsidR="000552A9" w:rsidRPr="000552A9" w14:paraId="0B90144A"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E54A55A" w14:textId="77777777" w:rsidR="000552A9" w:rsidRPr="000552A9" w:rsidRDefault="000552A9" w:rsidP="003C4A41">
            <w:pPr>
              <w:spacing w:after="0" w:line="240" w:lineRule="auto"/>
              <w:ind w:firstLine="72"/>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Upskilling/ Retraining</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605838EC"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338C9DA9"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-$0.1</w:t>
            </w:r>
          </w:p>
        </w:tc>
        <w:tc>
          <w:tcPr>
            <w:tcW w:w="672" w:type="dxa"/>
            <w:tcBorders>
              <w:top w:val="nil"/>
              <w:left w:val="nil"/>
              <w:bottom w:val="single" w:sz="4" w:space="0" w:color="auto"/>
              <w:right w:val="single" w:sz="4" w:space="0" w:color="auto"/>
            </w:tcBorders>
            <w:shd w:val="clear" w:color="auto" w:fill="auto"/>
            <w:noWrap/>
            <w:vAlign w:val="bottom"/>
            <w:hideMark/>
          </w:tcPr>
          <w:p w14:paraId="348933C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-$0.4</w:t>
            </w:r>
          </w:p>
        </w:tc>
        <w:tc>
          <w:tcPr>
            <w:tcW w:w="672" w:type="dxa"/>
            <w:tcBorders>
              <w:top w:val="nil"/>
              <w:left w:val="nil"/>
              <w:bottom w:val="single" w:sz="4" w:space="0" w:color="auto"/>
              <w:right w:val="single" w:sz="4" w:space="0" w:color="auto"/>
            </w:tcBorders>
            <w:shd w:val="clear" w:color="auto" w:fill="auto"/>
            <w:noWrap/>
            <w:vAlign w:val="bottom"/>
            <w:hideMark/>
          </w:tcPr>
          <w:p w14:paraId="0E9391BD"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-$0.4</w:t>
            </w:r>
          </w:p>
        </w:tc>
        <w:tc>
          <w:tcPr>
            <w:tcW w:w="672" w:type="dxa"/>
            <w:tcBorders>
              <w:top w:val="nil"/>
              <w:left w:val="nil"/>
              <w:bottom w:val="single" w:sz="4" w:space="0" w:color="auto"/>
              <w:right w:val="single" w:sz="4" w:space="0" w:color="auto"/>
            </w:tcBorders>
            <w:shd w:val="clear" w:color="auto" w:fill="auto"/>
            <w:noWrap/>
            <w:vAlign w:val="bottom"/>
            <w:hideMark/>
          </w:tcPr>
          <w:p w14:paraId="4E4AC797"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-$1.5</w:t>
            </w:r>
          </w:p>
        </w:tc>
        <w:tc>
          <w:tcPr>
            <w:tcW w:w="672" w:type="dxa"/>
            <w:tcBorders>
              <w:top w:val="nil"/>
              <w:left w:val="nil"/>
              <w:bottom w:val="single" w:sz="4" w:space="0" w:color="auto"/>
              <w:right w:val="single" w:sz="4" w:space="0" w:color="auto"/>
            </w:tcBorders>
            <w:shd w:val="clear" w:color="auto" w:fill="auto"/>
            <w:noWrap/>
            <w:vAlign w:val="bottom"/>
            <w:hideMark/>
          </w:tcPr>
          <w:p w14:paraId="25D7D415"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-$1.2</w:t>
            </w:r>
          </w:p>
        </w:tc>
        <w:tc>
          <w:tcPr>
            <w:tcW w:w="672" w:type="dxa"/>
            <w:tcBorders>
              <w:top w:val="nil"/>
              <w:left w:val="nil"/>
              <w:bottom w:val="single" w:sz="4" w:space="0" w:color="auto"/>
              <w:right w:val="single" w:sz="4" w:space="0" w:color="auto"/>
            </w:tcBorders>
            <w:shd w:val="clear" w:color="auto" w:fill="auto"/>
            <w:noWrap/>
            <w:vAlign w:val="bottom"/>
            <w:hideMark/>
          </w:tcPr>
          <w:p w14:paraId="63EFF681"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-$0.4</w:t>
            </w:r>
          </w:p>
        </w:tc>
        <w:tc>
          <w:tcPr>
            <w:tcW w:w="672" w:type="dxa"/>
            <w:tcBorders>
              <w:top w:val="nil"/>
              <w:left w:val="nil"/>
              <w:bottom w:val="single" w:sz="4" w:space="0" w:color="auto"/>
              <w:right w:val="single" w:sz="4" w:space="0" w:color="auto"/>
            </w:tcBorders>
            <w:shd w:val="clear" w:color="auto" w:fill="auto"/>
            <w:noWrap/>
            <w:vAlign w:val="bottom"/>
            <w:hideMark/>
          </w:tcPr>
          <w:p w14:paraId="07D09AA5"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68C94F01"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14:paraId="0DE8D9DE"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38FAE0D5"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 </w:t>
            </w:r>
          </w:p>
        </w:tc>
      </w:tr>
      <w:tr w:rsidR="000552A9" w:rsidRPr="000552A9" w14:paraId="5F80E2AE"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D9E1F2"/>
            <w:noWrap/>
            <w:vAlign w:val="bottom"/>
            <w:hideMark/>
          </w:tcPr>
          <w:p w14:paraId="3167043F"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Total Costs (USD)</w:t>
            </w:r>
          </w:p>
        </w:tc>
        <w:tc>
          <w:tcPr>
            <w:tcW w:w="808" w:type="dxa"/>
            <w:tcBorders>
              <w:top w:val="nil"/>
              <w:left w:val="nil"/>
              <w:bottom w:val="single" w:sz="4" w:space="0" w:color="auto"/>
              <w:right w:val="single" w:sz="4" w:space="0" w:color="auto"/>
            </w:tcBorders>
            <w:shd w:val="clear" w:color="000000" w:fill="D9E1F2"/>
            <w:noWrap/>
            <w:vAlign w:val="bottom"/>
            <w:hideMark/>
          </w:tcPr>
          <w:p w14:paraId="581AA28D"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-$34.4</w:t>
            </w:r>
          </w:p>
        </w:tc>
        <w:tc>
          <w:tcPr>
            <w:tcW w:w="672" w:type="dxa"/>
            <w:tcBorders>
              <w:top w:val="nil"/>
              <w:left w:val="nil"/>
              <w:bottom w:val="single" w:sz="4" w:space="0" w:color="auto"/>
              <w:right w:val="single" w:sz="4" w:space="0" w:color="auto"/>
            </w:tcBorders>
            <w:shd w:val="clear" w:color="000000" w:fill="D9E1F2"/>
            <w:noWrap/>
            <w:vAlign w:val="bottom"/>
            <w:hideMark/>
          </w:tcPr>
          <w:p w14:paraId="10DAE7D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-$5.9</w:t>
            </w:r>
          </w:p>
        </w:tc>
        <w:tc>
          <w:tcPr>
            <w:tcW w:w="672" w:type="dxa"/>
            <w:tcBorders>
              <w:top w:val="nil"/>
              <w:left w:val="nil"/>
              <w:bottom w:val="single" w:sz="4" w:space="0" w:color="auto"/>
              <w:right w:val="single" w:sz="4" w:space="0" w:color="auto"/>
            </w:tcBorders>
            <w:shd w:val="clear" w:color="000000" w:fill="D9E1F2"/>
            <w:noWrap/>
            <w:vAlign w:val="bottom"/>
            <w:hideMark/>
          </w:tcPr>
          <w:p w14:paraId="38FE180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-$6.8</w:t>
            </w:r>
          </w:p>
        </w:tc>
        <w:tc>
          <w:tcPr>
            <w:tcW w:w="672" w:type="dxa"/>
            <w:tcBorders>
              <w:top w:val="nil"/>
              <w:left w:val="nil"/>
              <w:bottom w:val="single" w:sz="4" w:space="0" w:color="auto"/>
              <w:right w:val="single" w:sz="4" w:space="0" w:color="auto"/>
            </w:tcBorders>
            <w:shd w:val="clear" w:color="000000" w:fill="D9E1F2"/>
            <w:noWrap/>
            <w:vAlign w:val="bottom"/>
            <w:hideMark/>
          </w:tcPr>
          <w:p w14:paraId="06EC78F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-$7.4</w:t>
            </w:r>
          </w:p>
        </w:tc>
        <w:tc>
          <w:tcPr>
            <w:tcW w:w="672" w:type="dxa"/>
            <w:tcBorders>
              <w:top w:val="nil"/>
              <w:left w:val="nil"/>
              <w:bottom w:val="single" w:sz="4" w:space="0" w:color="auto"/>
              <w:right w:val="single" w:sz="4" w:space="0" w:color="auto"/>
            </w:tcBorders>
            <w:shd w:val="clear" w:color="000000" w:fill="D9E1F2"/>
            <w:noWrap/>
            <w:vAlign w:val="bottom"/>
            <w:hideMark/>
          </w:tcPr>
          <w:p w14:paraId="38EA87C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-$8.7</w:t>
            </w:r>
          </w:p>
        </w:tc>
        <w:tc>
          <w:tcPr>
            <w:tcW w:w="672" w:type="dxa"/>
            <w:tcBorders>
              <w:top w:val="nil"/>
              <w:left w:val="nil"/>
              <w:bottom w:val="single" w:sz="4" w:space="0" w:color="auto"/>
              <w:right w:val="single" w:sz="4" w:space="0" w:color="auto"/>
            </w:tcBorders>
            <w:shd w:val="clear" w:color="000000" w:fill="D9E1F2"/>
            <w:noWrap/>
            <w:vAlign w:val="bottom"/>
            <w:hideMark/>
          </w:tcPr>
          <w:p w14:paraId="1868DA6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-$8.4</w:t>
            </w:r>
          </w:p>
        </w:tc>
        <w:tc>
          <w:tcPr>
            <w:tcW w:w="672" w:type="dxa"/>
            <w:tcBorders>
              <w:top w:val="nil"/>
              <w:left w:val="nil"/>
              <w:bottom w:val="single" w:sz="4" w:space="0" w:color="auto"/>
              <w:right w:val="single" w:sz="4" w:space="0" w:color="auto"/>
            </w:tcBorders>
            <w:shd w:val="clear" w:color="000000" w:fill="D9E1F2"/>
            <w:noWrap/>
            <w:vAlign w:val="bottom"/>
            <w:hideMark/>
          </w:tcPr>
          <w:p w14:paraId="098E8E5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-$5.9</w:t>
            </w:r>
          </w:p>
        </w:tc>
        <w:tc>
          <w:tcPr>
            <w:tcW w:w="672" w:type="dxa"/>
            <w:tcBorders>
              <w:top w:val="nil"/>
              <w:left w:val="nil"/>
              <w:bottom w:val="single" w:sz="4" w:space="0" w:color="auto"/>
              <w:right w:val="single" w:sz="4" w:space="0" w:color="auto"/>
            </w:tcBorders>
            <w:shd w:val="clear" w:color="000000" w:fill="D9E1F2"/>
            <w:noWrap/>
            <w:vAlign w:val="bottom"/>
            <w:hideMark/>
          </w:tcPr>
          <w:p w14:paraId="3CF73D94"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-$3.9</w:t>
            </w:r>
          </w:p>
        </w:tc>
        <w:tc>
          <w:tcPr>
            <w:tcW w:w="672" w:type="dxa"/>
            <w:tcBorders>
              <w:top w:val="nil"/>
              <w:left w:val="nil"/>
              <w:bottom w:val="single" w:sz="4" w:space="0" w:color="auto"/>
              <w:right w:val="single" w:sz="4" w:space="0" w:color="auto"/>
            </w:tcBorders>
            <w:shd w:val="clear" w:color="000000" w:fill="D9E1F2"/>
            <w:noWrap/>
            <w:vAlign w:val="bottom"/>
            <w:hideMark/>
          </w:tcPr>
          <w:p w14:paraId="7402236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-$2.4</w:t>
            </w:r>
          </w:p>
        </w:tc>
        <w:tc>
          <w:tcPr>
            <w:tcW w:w="672" w:type="dxa"/>
            <w:tcBorders>
              <w:top w:val="nil"/>
              <w:left w:val="nil"/>
              <w:bottom w:val="single" w:sz="4" w:space="0" w:color="auto"/>
              <w:right w:val="single" w:sz="4" w:space="0" w:color="auto"/>
            </w:tcBorders>
            <w:shd w:val="clear" w:color="000000" w:fill="D9E1F2"/>
            <w:noWrap/>
            <w:vAlign w:val="bottom"/>
            <w:hideMark/>
          </w:tcPr>
          <w:p w14:paraId="111592B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-$2.1</w:t>
            </w:r>
          </w:p>
        </w:tc>
        <w:tc>
          <w:tcPr>
            <w:tcW w:w="799" w:type="dxa"/>
            <w:tcBorders>
              <w:top w:val="nil"/>
              <w:left w:val="nil"/>
              <w:bottom w:val="single" w:sz="4" w:space="0" w:color="auto"/>
              <w:right w:val="single" w:sz="4" w:space="0" w:color="auto"/>
            </w:tcBorders>
            <w:shd w:val="clear" w:color="000000" w:fill="D9E1F2"/>
            <w:noWrap/>
            <w:vAlign w:val="bottom"/>
            <w:hideMark/>
          </w:tcPr>
          <w:p w14:paraId="03AB58F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-$2.1</w:t>
            </w:r>
          </w:p>
        </w:tc>
      </w:tr>
      <w:tr w:rsidR="000552A9" w:rsidRPr="000552A9" w14:paraId="0EE02DA1"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D9E1F2"/>
            <w:noWrap/>
            <w:vAlign w:val="bottom"/>
            <w:hideMark/>
          </w:tcPr>
          <w:p w14:paraId="6E851D14"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Total Cash flow</w:t>
            </w:r>
          </w:p>
        </w:tc>
        <w:tc>
          <w:tcPr>
            <w:tcW w:w="808" w:type="dxa"/>
            <w:tcBorders>
              <w:top w:val="nil"/>
              <w:left w:val="nil"/>
              <w:bottom w:val="single" w:sz="4" w:space="0" w:color="auto"/>
              <w:right w:val="single" w:sz="4" w:space="0" w:color="auto"/>
            </w:tcBorders>
            <w:shd w:val="clear" w:color="000000" w:fill="D9E1F2"/>
            <w:noWrap/>
            <w:vAlign w:val="bottom"/>
            <w:hideMark/>
          </w:tcPr>
          <w:p w14:paraId="03B9696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-$34.4</w:t>
            </w:r>
          </w:p>
        </w:tc>
        <w:tc>
          <w:tcPr>
            <w:tcW w:w="672" w:type="dxa"/>
            <w:tcBorders>
              <w:top w:val="nil"/>
              <w:left w:val="nil"/>
              <w:bottom w:val="single" w:sz="4" w:space="0" w:color="auto"/>
              <w:right w:val="single" w:sz="4" w:space="0" w:color="auto"/>
            </w:tcBorders>
            <w:shd w:val="clear" w:color="000000" w:fill="D9E1F2"/>
            <w:noWrap/>
            <w:vAlign w:val="bottom"/>
            <w:hideMark/>
          </w:tcPr>
          <w:p w14:paraId="7B0C4AEF"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$14.8</w:t>
            </w:r>
          </w:p>
        </w:tc>
        <w:tc>
          <w:tcPr>
            <w:tcW w:w="672" w:type="dxa"/>
            <w:tcBorders>
              <w:top w:val="nil"/>
              <w:left w:val="nil"/>
              <w:bottom w:val="single" w:sz="4" w:space="0" w:color="auto"/>
              <w:right w:val="single" w:sz="4" w:space="0" w:color="auto"/>
            </w:tcBorders>
            <w:shd w:val="clear" w:color="000000" w:fill="D9E1F2"/>
            <w:noWrap/>
            <w:vAlign w:val="bottom"/>
            <w:hideMark/>
          </w:tcPr>
          <w:p w14:paraId="21A3A27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$13.7</w:t>
            </w:r>
          </w:p>
        </w:tc>
        <w:tc>
          <w:tcPr>
            <w:tcW w:w="672" w:type="dxa"/>
            <w:tcBorders>
              <w:top w:val="nil"/>
              <w:left w:val="nil"/>
              <w:bottom w:val="single" w:sz="4" w:space="0" w:color="auto"/>
              <w:right w:val="single" w:sz="4" w:space="0" w:color="auto"/>
            </w:tcBorders>
            <w:shd w:val="clear" w:color="000000" w:fill="D9E1F2"/>
            <w:noWrap/>
            <w:vAlign w:val="bottom"/>
            <w:hideMark/>
          </w:tcPr>
          <w:p w14:paraId="1D9CA1F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$21.2</w:t>
            </w:r>
          </w:p>
        </w:tc>
        <w:tc>
          <w:tcPr>
            <w:tcW w:w="672" w:type="dxa"/>
            <w:tcBorders>
              <w:top w:val="nil"/>
              <w:left w:val="nil"/>
              <w:bottom w:val="single" w:sz="4" w:space="0" w:color="auto"/>
              <w:right w:val="single" w:sz="4" w:space="0" w:color="auto"/>
            </w:tcBorders>
            <w:shd w:val="clear" w:color="000000" w:fill="D9E1F2"/>
            <w:noWrap/>
            <w:vAlign w:val="bottom"/>
            <w:hideMark/>
          </w:tcPr>
          <w:p w14:paraId="1CFD9E47"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$20.1</w:t>
            </w:r>
          </w:p>
        </w:tc>
        <w:tc>
          <w:tcPr>
            <w:tcW w:w="672" w:type="dxa"/>
            <w:tcBorders>
              <w:top w:val="nil"/>
              <w:left w:val="nil"/>
              <w:bottom w:val="single" w:sz="4" w:space="0" w:color="auto"/>
              <w:right w:val="single" w:sz="4" w:space="0" w:color="auto"/>
            </w:tcBorders>
            <w:shd w:val="clear" w:color="000000" w:fill="D9E1F2"/>
            <w:noWrap/>
            <w:vAlign w:val="bottom"/>
            <w:hideMark/>
          </w:tcPr>
          <w:p w14:paraId="48ADC9B5"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$20.2</w:t>
            </w:r>
          </w:p>
        </w:tc>
        <w:tc>
          <w:tcPr>
            <w:tcW w:w="672" w:type="dxa"/>
            <w:tcBorders>
              <w:top w:val="nil"/>
              <w:left w:val="nil"/>
              <w:bottom w:val="single" w:sz="4" w:space="0" w:color="auto"/>
              <w:right w:val="single" w:sz="4" w:space="0" w:color="auto"/>
            </w:tcBorders>
            <w:shd w:val="clear" w:color="000000" w:fill="D9E1F2"/>
            <w:noWrap/>
            <w:vAlign w:val="bottom"/>
            <w:hideMark/>
          </w:tcPr>
          <w:p w14:paraId="4E1FFC45"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$30.3</w:t>
            </w:r>
          </w:p>
        </w:tc>
        <w:tc>
          <w:tcPr>
            <w:tcW w:w="672" w:type="dxa"/>
            <w:tcBorders>
              <w:top w:val="nil"/>
              <w:left w:val="nil"/>
              <w:bottom w:val="single" w:sz="4" w:space="0" w:color="auto"/>
              <w:right w:val="single" w:sz="4" w:space="0" w:color="auto"/>
            </w:tcBorders>
            <w:shd w:val="clear" w:color="000000" w:fill="D9E1F2"/>
            <w:noWrap/>
            <w:vAlign w:val="bottom"/>
            <w:hideMark/>
          </w:tcPr>
          <w:p w14:paraId="3C1DC2E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$31.5</w:t>
            </w:r>
          </w:p>
        </w:tc>
        <w:tc>
          <w:tcPr>
            <w:tcW w:w="672" w:type="dxa"/>
            <w:tcBorders>
              <w:top w:val="nil"/>
              <w:left w:val="nil"/>
              <w:bottom w:val="single" w:sz="4" w:space="0" w:color="auto"/>
              <w:right w:val="single" w:sz="4" w:space="0" w:color="auto"/>
            </w:tcBorders>
            <w:shd w:val="clear" w:color="000000" w:fill="D9E1F2"/>
            <w:noWrap/>
            <w:vAlign w:val="bottom"/>
            <w:hideMark/>
          </w:tcPr>
          <w:p w14:paraId="5CCAD79B"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$32.5</w:t>
            </w:r>
          </w:p>
        </w:tc>
        <w:tc>
          <w:tcPr>
            <w:tcW w:w="672" w:type="dxa"/>
            <w:tcBorders>
              <w:top w:val="nil"/>
              <w:left w:val="nil"/>
              <w:bottom w:val="single" w:sz="4" w:space="0" w:color="auto"/>
              <w:right w:val="single" w:sz="4" w:space="0" w:color="auto"/>
            </w:tcBorders>
            <w:shd w:val="clear" w:color="000000" w:fill="D9E1F2"/>
            <w:noWrap/>
            <w:vAlign w:val="bottom"/>
            <w:hideMark/>
          </w:tcPr>
          <w:p w14:paraId="6CBE3E4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$32.1</w:t>
            </w:r>
          </w:p>
        </w:tc>
        <w:tc>
          <w:tcPr>
            <w:tcW w:w="799" w:type="dxa"/>
            <w:tcBorders>
              <w:top w:val="nil"/>
              <w:left w:val="nil"/>
              <w:bottom w:val="single" w:sz="4" w:space="0" w:color="auto"/>
              <w:right w:val="single" w:sz="4" w:space="0" w:color="auto"/>
            </w:tcBorders>
            <w:shd w:val="clear" w:color="000000" w:fill="D9E1F2"/>
            <w:noWrap/>
            <w:vAlign w:val="bottom"/>
            <w:hideMark/>
          </w:tcPr>
          <w:p w14:paraId="59683C5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$32.1</w:t>
            </w:r>
          </w:p>
        </w:tc>
      </w:tr>
      <w:tr w:rsidR="000552A9" w:rsidRPr="000552A9" w14:paraId="309EA477"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D9E1F2"/>
            <w:noWrap/>
            <w:vAlign w:val="bottom"/>
            <w:hideMark/>
          </w:tcPr>
          <w:p w14:paraId="4943204D"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NPV Cash flow</w:t>
            </w:r>
          </w:p>
        </w:tc>
        <w:tc>
          <w:tcPr>
            <w:tcW w:w="808" w:type="dxa"/>
            <w:tcBorders>
              <w:top w:val="nil"/>
              <w:left w:val="nil"/>
              <w:bottom w:val="single" w:sz="4" w:space="0" w:color="auto"/>
              <w:right w:val="single" w:sz="4" w:space="0" w:color="auto"/>
            </w:tcBorders>
            <w:shd w:val="clear" w:color="000000" w:fill="D9E1F2"/>
            <w:noWrap/>
            <w:vAlign w:val="bottom"/>
            <w:hideMark/>
          </w:tcPr>
          <w:p w14:paraId="2F3B0742"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-$34.4</w:t>
            </w:r>
          </w:p>
        </w:tc>
        <w:tc>
          <w:tcPr>
            <w:tcW w:w="672" w:type="dxa"/>
            <w:tcBorders>
              <w:top w:val="nil"/>
              <w:left w:val="nil"/>
              <w:bottom w:val="single" w:sz="4" w:space="0" w:color="auto"/>
              <w:right w:val="single" w:sz="4" w:space="0" w:color="auto"/>
            </w:tcBorders>
            <w:shd w:val="clear" w:color="000000" w:fill="D9E1F2"/>
            <w:noWrap/>
            <w:vAlign w:val="bottom"/>
            <w:hideMark/>
          </w:tcPr>
          <w:p w14:paraId="06924E4A"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$13.3</w:t>
            </w:r>
          </w:p>
        </w:tc>
        <w:tc>
          <w:tcPr>
            <w:tcW w:w="672" w:type="dxa"/>
            <w:tcBorders>
              <w:top w:val="nil"/>
              <w:left w:val="nil"/>
              <w:bottom w:val="single" w:sz="4" w:space="0" w:color="auto"/>
              <w:right w:val="single" w:sz="4" w:space="0" w:color="auto"/>
            </w:tcBorders>
            <w:shd w:val="clear" w:color="000000" w:fill="D9E1F2"/>
            <w:noWrap/>
            <w:vAlign w:val="bottom"/>
            <w:hideMark/>
          </w:tcPr>
          <w:p w14:paraId="35D22228"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$10.9</w:t>
            </w:r>
          </w:p>
        </w:tc>
        <w:tc>
          <w:tcPr>
            <w:tcW w:w="672" w:type="dxa"/>
            <w:tcBorders>
              <w:top w:val="nil"/>
              <w:left w:val="nil"/>
              <w:bottom w:val="single" w:sz="4" w:space="0" w:color="auto"/>
              <w:right w:val="single" w:sz="4" w:space="0" w:color="auto"/>
            </w:tcBorders>
            <w:shd w:val="clear" w:color="000000" w:fill="D9E1F2"/>
            <w:noWrap/>
            <w:vAlign w:val="bottom"/>
            <w:hideMark/>
          </w:tcPr>
          <w:p w14:paraId="597537FD"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$15.1</w:t>
            </w:r>
          </w:p>
        </w:tc>
        <w:tc>
          <w:tcPr>
            <w:tcW w:w="672" w:type="dxa"/>
            <w:tcBorders>
              <w:top w:val="nil"/>
              <w:left w:val="nil"/>
              <w:bottom w:val="single" w:sz="4" w:space="0" w:color="auto"/>
              <w:right w:val="single" w:sz="4" w:space="0" w:color="auto"/>
            </w:tcBorders>
            <w:shd w:val="clear" w:color="000000" w:fill="D9E1F2"/>
            <w:noWrap/>
            <w:vAlign w:val="bottom"/>
            <w:hideMark/>
          </w:tcPr>
          <w:p w14:paraId="00F1CE7D"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$12.8</w:t>
            </w:r>
          </w:p>
        </w:tc>
        <w:tc>
          <w:tcPr>
            <w:tcW w:w="672" w:type="dxa"/>
            <w:tcBorders>
              <w:top w:val="nil"/>
              <w:left w:val="nil"/>
              <w:bottom w:val="single" w:sz="4" w:space="0" w:color="auto"/>
              <w:right w:val="single" w:sz="4" w:space="0" w:color="auto"/>
            </w:tcBorders>
            <w:shd w:val="clear" w:color="000000" w:fill="D9E1F2"/>
            <w:noWrap/>
            <w:vAlign w:val="bottom"/>
            <w:hideMark/>
          </w:tcPr>
          <w:p w14:paraId="578B4243"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$11.5</w:t>
            </w:r>
          </w:p>
        </w:tc>
        <w:tc>
          <w:tcPr>
            <w:tcW w:w="672" w:type="dxa"/>
            <w:tcBorders>
              <w:top w:val="nil"/>
              <w:left w:val="nil"/>
              <w:bottom w:val="single" w:sz="4" w:space="0" w:color="auto"/>
              <w:right w:val="single" w:sz="4" w:space="0" w:color="auto"/>
            </w:tcBorders>
            <w:shd w:val="clear" w:color="000000" w:fill="D9E1F2"/>
            <w:noWrap/>
            <w:vAlign w:val="bottom"/>
            <w:hideMark/>
          </w:tcPr>
          <w:p w14:paraId="1479EEAB"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$15.4</w:t>
            </w:r>
          </w:p>
        </w:tc>
        <w:tc>
          <w:tcPr>
            <w:tcW w:w="672" w:type="dxa"/>
            <w:tcBorders>
              <w:top w:val="nil"/>
              <w:left w:val="nil"/>
              <w:bottom w:val="single" w:sz="4" w:space="0" w:color="auto"/>
              <w:right w:val="single" w:sz="4" w:space="0" w:color="auto"/>
            </w:tcBorders>
            <w:shd w:val="clear" w:color="000000" w:fill="D9E1F2"/>
            <w:noWrap/>
            <w:vAlign w:val="bottom"/>
            <w:hideMark/>
          </w:tcPr>
          <w:p w14:paraId="24C5CB6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$14.2</w:t>
            </w:r>
          </w:p>
        </w:tc>
        <w:tc>
          <w:tcPr>
            <w:tcW w:w="672" w:type="dxa"/>
            <w:tcBorders>
              <w:top w:val="nil"/>
              <w:left w:val="nil"/>
              <w:bottom w:val="single" w:sz="4" w:space="0" w:color="auto"/>
              <w:right w:val="single" w:sz="4" w:space="0" w:color="auto"/>
            </w:tcBorders>
            <w:shd w:val="clear" w:color="000000" w:fill="D9E1F2"/>
            <w:noWrap/>
            <w:vAlign w:val="bottom"/>
            <w:hideMark/>
          </w:tcPr>
          <w:p w14:paraId="5318C126"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$13.1</w:t>
            </w:r>
          </w:p>
        </w:tc>
        <w:tc>
          <w:tcPr>
            <w:tcW w:w="672" w:type="dxa"/>
            <w:tcBorders>
              <w:top w:val="nil"/>
              <w:left w:val="nil"/>
              <w:bottom w:val="single" w:sz="4" w:space="0" w:color="auto"/>
              <w:right w:val="single" w:sz="4" w:space="0" w:color="auto"/>
            </w:tcBorders>
            <w:shd w:val="clear" w:color="000000" w:fill="D9E1F2"/>
            <w:noWrap/>
            <w:vAlign w:val="bottom"/>
            <w:hideMark/>
          </w:tcPr>
          <w:p w14:paraId="77B6B860"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$11.6</w:t>
            </w:r>
          </w:p>
        </w:tc>
        <w:tc>
          <w:tcPr>
            <w:tcW w:w="799" w:type="dxa"/>
            <w:tcBorders>
              <w:top w:val="nil"/>
              <w:left w:val="nil"/>
              <w:bottom w:val="single" w:sz="4" w:space="0" w:color="auto"/>
              <w:right w:val="single" w:sz="4" w:space="0" w:color="auto"/>
            </w:tcBorders>
            <w:shd w:val="clear" w:color="000000" w:fill="D9E1F2"/>
            <w:noWrap/>
            <w:vAlign w:val="bottom"/>
            <w:hideMark/>
          </w:tcPr>
          <w:p w14:paraId="37CC3875"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$10.3</w:t>
            </w:r>
          </w:p>
        </w:tc>
      </w:tr>
      <w:tr w:rsidR="000552A9" w:rsidRPr="000552A9" w14:paraId="393A8001"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FFF2CC"/>
            <w:noWrap/>
            <w:vAlign w:val="bottom"/>
            <w:hideMark/>
          </w:tcPr>
          <w:p w14:paraId="51183967"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NVP</w:t>
            </w:r>
          </w:p>
        </w:tc>
        <w:tc>
          <w:tcPr>
            <w:tcW w:w="808" w:type="dxa"/>
            <w:tcBorders>
              <w:top w:val="nil"/>
              <w:left w:val="nil"/>
              <w:bottom w:val="single" w:sz="4" w:space="0" w:color="auto"/>
              <w:right w:val="single" w:sz="4" w:space="0" w:color="auto"/>
            </w:tcBorders>
            <w:shd w:val="clear" w:color="000000" w:fill="FFF2CC"/>
            <w:noWrap/>
            <w:vAlign w:val="bottom"/>
            <w:hideMark/>
          </w:tcPr>
          <w:p w14:paraId="295F0BE5"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$83.6</w:t>
            </w:r>
          </w:p>
        </w:tc>
        <w:tc>
          <w:tcPr>
            <w:tcW w:w="672" w:type="dxa"/>
            <w:tcBorders>
              <w:top w:val="nil"/>
              <w:left w:val="nil"/>
              <w:bottom w:val="nil"/>
              <w:right w:val="nil"/>
            </w:tcBorders>
            <w:shd w:val="clear" w:color="auto" w:fill="auto"/>
            <w:noWrap/>
            <w:vAlign w:val="bottom"/>
            <w:hideMark/>
          </w:tcPr>
          <w:p w14:paraId="3E58241D"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p>
        </w:tc>
        <w:tc>
          <w:tcPr>
            <w:tcW w:w="672" w:type="dxa"/>
            <w:tcBorders>
              <w:top w:val="nil"/>
              <w:left w:val="nil"/>
              <w:bottom w:val="nil"/>
              <w:right w:val="nil"/>
            </w:tcBorders>
            <w:shd w:val="clear" w:color="auto" w:fill="auto"/>
            <w:noWrap/>
            <w:vAlign w:val="bottom"/>
            <w:hideMark/>
          </w:tcPr>
          <w:p w14:paraId="566E30CB"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5C52C7CB"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6EC78DBC"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78956113"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15BA18CE"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1F5656E7"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4E509B02"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05577352" w14:textId="77777777" w:rsidR="000552A9" w:rsidRPr="000552A9" w:rsidRDefault="000552A9" w:rsidP="000552A9">
            <w:pPr>
              <w:spacing w:after="0" w:line="240" w:lineRule="auto"/>
              <w:rPr>
                <w:rFonts w:asciiTheme="majorHAnsi" w:eastAsia="Times New Roman" w:hAnsiTheme="majorHAnsi"/>
                <w:sz w:val="20"/>
                <w:szCs w:val="20"/>
              </w:rPr>
            </w:pPr>
          </w:p>
        </w:tc>
        <w:tc>
          <w:tcPr>
            <w:tcW w:w="799" w:type="dxa"/>
            <w:tcBorders>
              <w:top w:val="nil"/>
              <w:left w:val="nil"/>
              <w:bottom w:val="nil"/>
              <w:right w:val="nil"/>
            </w:tcBorders>
            <w:shd w:val="clear" w:color="auto" w:fill="auto"/>
            <w:noWrap/>
            <w:vAlign w:val="bottom"/>
            <w:hideMark/>
          </w:tcPr>
          <w:p w14:paraId="06EFD13B" w14:textId="77777777" w:rsidR="000552A9" w:rsidRPr="000552A9" w:rsidRDefault="000552A9" w:rsidP="000552A9">
            <w:pPr>
              <w:spacing w:after="0" w:line="240" w:lineRule="auto"/>
              <w:rPr>
                <w:rFonts w:asciiTheme="majorHAnsi" w:eastAsia="Times New Roman" w:hAnsiTheme="majorHAnsi"/>
                <w:sz w:val="20"/>
                <w:szCs w:val="20"/>
              </w:rPr>
            </w:pPr>
          </w:p>
        </w:tc>
      </w:tr>
      <w:tr w:rsidR="000552A9" w:rsidRPr="000552A9" w14:paraId="089C25AF" w14:textId="77777777" w:rsidTr="003C4A41">
        <w:trPr>
          <w:trHeight w:val="288"/>
          <w:jc w:val="center"/>
        </w:trPr>
        <w:tc>
          <w:tcPr>
            <w:tcW w:w="2160" w:type="dxa"/>
            <w:tcBorders>
              <w:top w:val="nil"/>
              <w:left w:val="single" w:sz="4" w:space="0" w:color="auto"/>
              <w:bottom w:val="single" w:sz="4" w:space="0" w:color="auto"/>
              <w:right w:val="single" w:sz="4" w:space="0" w:color="auto"/>
            </w:tcBorders>
            <w:shd w:val="clear" w:color="000000" w:fill="FFF2CC"/>
            <w:noWrap/>
            <w:vAlign w:val="bottom"/>
            <w:hideMark/>
          </w:tcPr>
          <w:p w14:paraId="144D695A" w14:textId="77777777" w:rsidR="000552A9" w:rsidRPr="000552A9" w:rsidRDefault="000552A9" w:rsidP="000552A9">
            <w:pPr>
              <w:spacing w:after="0" w:line="240" w:lineRule="auto"/>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IRR</w:t>
            </w:r>
          </w:p>
        </w:tc>
        <w:tc>
          <w:tcPr>
            <w:tcW w:w="808" w:type="dxa"/>
            <w:tcBorders>
              <w:top w:val="nil"/>
              <w:left w:val="nil"/>
              <w:bottom w:val="single" w:sz="4" w:space="0" w:color="auto"/>
              <w:right w:val="single" w:sz="4" w:space="0" w:color="auto"/>
            </w:tcBorders>
            <w:shd w:val="clear" w:color="000000" w:fill="FFF2CC"/>
            <w:noWrap/>
            <w:vAlign w:val="bottom"/>
            <w:hideMark/>
          </w:tcPr>
          <w:p w14:paraId="78CF6401"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r w:rsidRPr="000552A9">
              <w:rPr>
                <w:rFonts w:asciiTheme="majorHAnsi" w:eastAsia="Times New Roman" w:hAnsiTheme="majorHAnsi"/>
                <w:color w:val="000000"/>
                <w:sz w:val="20"/>
                <w:szCs w:val="20"/>
              </w:rPr>
              <w:t>52%</w:t>
            </w:r>
          </w:p>
        </w:tc>
        <w:tc>
          <w:tcPr>
            <w:tcW w:w="672" w:type="dxa"/>
            <w:tcBorders>
              <w:top w:val="nil"/>
              <w:left w:val="nil"/>
              <w:bottom w:val="nil"/>
              <w:right w:val="nil"/>
            </w:tcBorders>
            <w:shd w:val="clear" w:color="auto" w:fill="auto"/>
            <w:noWrap/>
            <w:vAlign w:val="bottom"/>
            <w:hideMark/>
          </w:tcPr>
          <w:p w14:paraId="473C710D" w14:textId="77777777" w:rsidR="000552A9" w:rsidRPr="000552A9" w:rsidRDefault="000552A9" w:rsidP="000552A9">
            <w:pPr>
              <w:spacing w:after="0" w:line="240" w:lineRule="auto"/>
              <w:jc w:val="right"/>
              <w:rPr>
                <w:rFonts w:asciiTheme="majorHAnsi" w:eastAsia="Times New Roman" w:hAnsiTheme="majorHAnsi"/>
                <w:color w:val="000000"/>
                <w:sz w:val="20"/>
                <w:szCs w:val="20"/>
              </w:rPr>
            </w:pPr>
          </w:p>
        </w:tc>
        <w:tc>
          <w:tcPr>
            <w:tcW w:w="672" w:type="dxa"/>
            <w:tcBorders>
              <w:top w:val="nil"/>
              <w:left w:val="nil"/>
              <w:bottom w:val="nil"/>
              <w:right w:val="nil"/>
            </w:tcBorders>
            <w:shd w:val="clear" w:color="auto" w:fill="auto"/>
            <w:noWrap/>
            <w:vAlign w:val="bottom"/>
            <w:hideMark/>
          </w:tcPr>
          <w:p w14:paraId="74C9CEC5"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7D0E4D9B"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28C41ED5"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06DF9E09"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4BBE6BC7"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63398716"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31003002" w14:textId="77777777" w:rsidR="000552A9" w:rsidRPr="000552A9" w:rsidRDefault="000552A9" w:rsidP="000552A9">
            <w:pPr>
              <w:spacing w:after="0" w:line="240" w:lineRule="auto"/>
              <w:rPr>
                <w:rFonts w:asciiTheme="majorHAnsi" w:eastAsia="Times New Roman" w:hAnsiTheme="majorHAnsi"/>
                <w:sz w:val="20"/>
                <w:szCs w:val="20"/>
              </w:rPr>
            </w:pPr>
          </w:p>
        </w:tc>
        <w:tc>
          <w:tcPr>
            <w:tcW w:w="672" w:type="dxa"/>
            <w:tcBorders>
              <w:top w:val="nil"/>
              <w:left w:val="nil"/>
              <w:bottom w:val="nil"/>
              <w:right w:val="nil"/>
            </w:tcBorders>
            <w:shd w:val="clear" w:color="auto" w:fill="auto"/>
            <w:noWrap/>
            <w:vAlign w:val="bottom"/>
            <w:hideMark/>
          </w:tcPr>
          <w:p w14:paraId="6F3E8E79" w14:textId="77777777" w:rsidR="000552A9" w:rsidRPr="000552A9" w:rsidRDefault="000552A9" w:rsidP="000552A9">
            <w:pPr>
              <w:spacing w:after="0" w:line="240" w:lineRule="auto"/>
              <w:rPr>
                <w:rFonts w:asciiTheme="majorHAnsi" w:eastAsia="Times New Roman" w:hAnsiTheme="majorHAnsi"/>
                <w:sz w:val="20"/>
                <w:szCs w:val="20"/>
              </w:rPr>
            </w:pPr>
          </w:p>
        </w:tc>
        <w:tc>
          <w:tcPr>
            <w:tcW w:w="799" w:type="dxa"/>
            <w:tcBorders>
              <w:top w:val="nil"/>
              <w:left w:val="nil"/>
              <w:bottom w:val="nil"/>
              <w:right w:val="nil"/>
            </w:tcBorders>
            <w:shd w:val="clear" w:color="auto" w:fill="auto"/>
            <w:noWrap/>
            <w:vAlign w:val="bottom"/>
            <w:hideMark/>
          </w:tcPr>
          <w:p w14:paraId="4DEC9850" w14:textId="77777777" w:rsidR="000552A9" w:rsidRPr="000552A9" w:rsidRDefault="000552A9" w:rsidP="000552A9">
            <w:pPr>
              <w:spacing w:after="0" w:line="240" w:lineRule="auto"/>
              <w:rPr>
                <w:rFonts w:asciiTheme="majorHAnsi" w:eastAsia="Times New Roman" w:hAnsiTheme="majorHAnsi"/>
                <w:sz w:val="20"/>
                <w:szCs w:val="20"/>
              </w:rPr>
            </w:pPr>
          </w:p>
        </w:tc>
      </w:tr>
    </w:tbl>
    <w:p w14:paraId="695E5E46" w14:textId="77777777" w:rsidR="00AA1FFB" w:rsidRDefault="00AA1FFB" w:rsidP="005B2368">
      <w:pPr>
        <w:pStyle w:val="Paragraph"/>
        <w:numPr>
          <w:ilvl w:val="0"/>
          <w:numId w:val="0"/>
        </w:numPr>
        <w:ind w:left="720" w:hanging="720"/>
        <w:rPr>
          <w:rFonts w:ascii="Arial" w:hAnsi="Arial" w:cs="Arial"/>
          <w:b/>
          <w:kern w:val="28"/>
          <w:sz w:val="22"/>
          <w:lang w:val="en-US"/>
        </w:rPr>
      </w:pPr>
    </w:p>
    <w:p w14:paraId="64538A01" w14:textId="77777777" w:rsidR="00241220" w:rsidRPr="009B457B" w:rsidRDefault="006D6258" w:rsidP="005B2368">
      <w:pPr>
        <w:pStyle w:val="Paragraph"/>
        <w:numPr>
          <w:ilvl w:val="1"/>
          <w:numId w:val="6"/>
        </w:numPr>
        <w:ind w:left="540" w:hanging="522"/>
        <w:rPr>
          <w:rFonts w:ascii="Arial" w:hAnsi="Arial" w:cs="Arial"/>
          <w:kern w:val="28"/>
          <w:sz w:val="22"/>
          <w:szCs w:val="22"/>
          <w:lang w:val="en-US"/>
        </w:rPr>
      </w:pPr>
      <w:r>
        <w:rPr>
          <w:rFonts w:ascii="Arial" w:hAnsi="Arial" w:cs="Arial"/>
          <w:sz w:val="22"/>
          <w:szCs w:val="22"/>
          <w:lang w:val="en-US"/>
        </w:rPr>
        <w:t xml:space="preserve">Table </w:t>
      </w:r>
      <w:r w:rsidR="005B2368">
        <w:rPr>
          <w:rFonts w:ascii="Arial" w:hAnsi="Arial" w:cs="Arial"/>
          <w:sz w:val="22"/>
          <w:szCs w:val="22"/>
          <w:lang w:val="en-US"/>
        </w:rPr>
        <w:t>14</w:t>
      </w:r>
      <w:r>
        <w:rPr>
          <w:rFonts w:ascii="Arial" w:hAnsi="Arial" w:cs="Arial"/>
          <w:sz w:val="22"/>
          <w:szCs w:val="22"/>
          <w:lang w:val="en-US"/>
        </w:rPr>
        <w:t xml:space="preserve"> shows that b</w:t>
      </w:r>
      <w:r w:rsidR="00241220">
        <w:rPr>
          <w:rFonts w:ascii="Arial" w:hAnsi="Arial" w:cs="Arial"/>
          <w:sz w:val="22"/>
          <w:szCs w:val="22"/>
          <w:lang w:val="en-US"/>
        </w:rPr>
        <w:t>ased on these estimates t</w:t>
      </w:r>
      <w:r w:rsidR="0071579D">
        <w:rPr>
          <w:rFonts w:ascii="Arial" w:hAnsi="Arial" w:cs="Arial"/>
          <w:sz w:val="22"/>
          <w:szCs w:val="22"/>
          <w:lang w:val="en-US"/>
        </w:rPr>
        <w:t>wo of the reforms financed with t</w:t>
      </w:r>
      <w:r w:rsidR="00241220">
        <w:rPr>
          <w:rFonts w:ascii="Arial" w:hAnsi="Arial" w:cs="Arial"/>
          <w:sz w:val="22"/>
          <w:szCs w:val="22"/>
          <w:lang w:val="en-US"/>
        </w:rPr>
        <w:t xml:space="preserve">he PBL </w:t>
      </w:r>
      <w:r w:rsidR="0071579D">
        <w:rPr>
          <w:rFonts w:ascii="Arial" w:hAnsi="Arial" w:cs="Arial"/>
          <w:sz w:val="22"/>
          <w:szCs w:val="22"/>
          <w:lang w:val="en-US"/>
        </w:rPr>
        <w:t>would be</w:t>
      </w:r>
      <w:r w:rsidR="00241220">
        <w:rPr>
          <w:rFonts w:ascii="Arial" w:hAnsi="Arial" w:cs="Arial"/>
          <w:sz w:val="22"/>
          <w:szCs w:val="22"/>
          <w:lang w:val="en-US"/>
        </w:rPr>
        <w:t xml:space="preserve"> profitable, the </w:t>
      </w:r>
      <w:r w:rsidR="00241220" w:rsidRPr="00606D8F">
        <w:rPr>
          <w:rFonts w:ascii="Arial" w:hAnsi="Arial" w:cs="Arial"/>
          <w:sz w:val="22"/>
          <w:szCs w:val="22"/>
          <w:lang w:val="en-US"/>
        </w:rPr>
        <w:t xml:space="preserve">NPV </w:t>
      </w:r>
      <w:r w:rsidR="00241220">
        <w:rPr>
          <w:rFonts w:ascii="Arial" w:hAnsi="Arial" w:cs="Arial"/>
          <w:sz w:val="22"/>
          <w:szCs w:val="22"/>
          <w:lang w:val="en-US"/>
        </w:rPr>
        <w:t xml:space="preserve">is </w:t>
      </w:r>
      <w:r w:rsidR="00241220" w:rsidRPr="00606D8F">
        <w:rPr>
          <w:rFonts w:ascii="Arial" w:hAnsi="Arial" w:cs="Arial"/>
          <w:sz w:val="22"/>
          <w:szCs w:val="22"/>
          <w:lang w:val="en-US"/>
        </w:rPr>
        <w:t>US</w:t>
      </w:r>
      <w:r w:rsidR="00241220">
        <w:rPr>
          <w:rFonts w:ascii="Arial" w:hAnsi="Arial" w:cs="Arial"/>
          <w:sz w:val="22"/>
          <w:szCs w:val="22"/>
          <w:lang w:val="en-US"/>
        </w:rPr>
        <w:t>$</w:t>
      </w:r>
      <w:r w:rsidR="0071579D">
        <w:rPr>
          <w:rFonts w:ascii="Arial" w:hAnsi="Arial" w:cs="Arial"/>
          <w:sz w:val="22"/>
          <w:szCs w:val="22"/>
          <w:lang w:val="en-US"/>
        </w:rPr>
        <w:t>8</w:t>
      </w:r>
      <w:r w:rsidR="000552A9">
        <w:rPr>
          <w:rFonts w:ascii="Arial" w:hAnsi="Arial" w:cs="Arial"/>
          <w:sz w:val="22"/>
          <w:szCs w:val="22"/>
          <w:lang w:val="en-US"/>
        </w:rPr>
        <w:t>3.6</w:t>
      </w:r>
      <w:r w:rsidR="00241220">
        <w:rPr>
          <w:rFonts w:ascii="Arial" w:hAnsi="Arial" w:cs="Arial"/>
          <w:sz w:val="22"/>
          <w:szCs w:val="22"/>
          <w:lang w:val="en-US"/>
        </w:rPr>
        <w:t xml:space="preserve"> million with</w:t>
      </w:r>
      <w:r w:rsidR="00241220" w:rsidRPr="00606D8F">
        <w:rPr>
          <w:rFonts w:ascii="Arial" w:hAnsi="Arial" w:cs="Arial"/>
          <w:sz w:val="22"/>
          <w:szCs w:val="22"/>
          <w:lang w:val="en-US"/>
        </w:rPr>
        <w:t xml:space="preserve"> an internal rate of return of</w:t>
      </w:r>
      <w:r w:rsidR="005B2368">
        <w:rPr>
          <w:rFonts w:ascii="Arial" w:hAnsi="Arial" w:cs="Arial"/>
          <w:sz w:val="22"/>
          <w:szCs w:val="22"/>
          <w:lang w:val="en-US"/>
        </w:rPr>
        <w:t xml:space="preserve"> </w:t>
      </w:r>
      <w:r w:rsidR="0071579D">
        <w:rPr>
          <w:rFonts w:ascii="Arial" w:hAnsi="Arial" w:cs="Arial"/>
          <w:sz w:val="22"/>
          <w:szCs w:val="22"/>
          <w:lang w:val="en-US"/>
        </w:rPr>
        <w:t>5</w:t>
      </w:r>
      <w:r w:rsidR="000552A9">
        <w:rPr>
          <w:rFonts w:ascii="Arial" w:hAnsi="Arial" w:cs="Arial"/>
          <w:sz w:val="22"/>
          <w:szCs w:val="22"/>
          <w:lang w:val="en-US"/>
        </w:rPr>
        <w:t>2</w:t>
      </w:r>
      <w:r w:rsidR="00241220" w:rsidRPr="00606D8F">
        <w:rPr>
          <w:rFonts w:ascii="Arial" w:hAnsi="Arial" w:cs="Arial"/>
          <w:sz w:val="22"/>
          <w:szCs w:val="22"/>
          <w:lang w:val="en-US"/>
        </w:rPr>
        <w:t>% (clearing the IDB threshold of 12%).</w:t>
      </w:r>
    </w:p>
    <w:p w14:paraId="73E23BC0" w14:textId="77777777" w:rsidR="00241220" w:rsidRDefault="00241220">
      <w:pPr>
        <w:spacing w:after="0" w:line="240" w:lineRule="auto"/>
        <w:rPr>
          <w:rFonts w:ascii="Arial" w:eastAsia="Times New Roman" w:hAnsi="Arial" w:cs="Arial"/>
          <w:b/>
          <w:szCs w:val="20"/>
        </w:rPr>
      </w:pPr>
    </w:p>
    <w:p w14:paraId="491B2A76" w14:textId="77777777" w:rsidR="002C3AA1" w:rsidRPr="00357DB1" w:rsidRDefault="00A23F8C" w:rsidP="00F93534">
      <w:pPr>
        <w:pStyle w:val="Title"/>
        <w:numPr>
          <w:ilvl w:val="0"/>
          <w:numId w:val="6"/>
        </w:numPr>
        <w:tabs>
          <w:tab w:val="clear" w:pos="1440"/>
          <w:tab w:val="clear" w:pos="3060"/>
        </w:tabs>
        <w:outlineLvl w:val="9"/>
        <w:rPr>
          <w:rFonts w:ascii="Arial" w:hAnsi="Arial" w:cs="Arial"/>
          <w:b/>
          <w:sz w:val="22"/>
        </w:rPr>
      </w:pPr>
      <w:r w:rsidRPr="00357DB1">
        <w:rPr>
          <w:rFonts w:ascii="Arial" w:hAnsi="Arial" w:cs="Arial"/>
          <w:b/>
          <w:sz w:val="22"/>
        </w:rPr>
        <w:t>Results, sensi</w:t>
      </w:r>
      <w:r w:rsidR="00D34A3E" w:rsidRPr="00357DB1">
        <w:rPr>
          <w:rFonts w:ascii="Arial" w:hAnsi="Arial" w:cs="Arial"/>
          <w:b/>
          <w:sz w:val="22"/>
        </w:rPr>
        <w:t>ti</w:t>
      </w:r>
      <w:r w:rsidRPr="00357DB1">
        <w:rPr>
          <w:rFonts w:ascii="Arial" w:hAnsi="Arial" w:cs="Arial"/>
          <w:b/>
          <w:sz w:val="22"/>
        </w:rPr>
        <w:t>vity analysis and discussion</w:t>
      </w:r>
      <w:r w:rsidR="00CA0224" w:rsidRPr="00357DB1">
        <w:rPr>
          <w:rFonts w:ascii="Arial" w:hAnsi="Arial" w:cs="Arial"/>
          <w:b/>
          <w:sz w:val="22"/>
        </w:rPr>
        <w:t xml:space="preserve"> </w:t>
      </w:r>
    </w:p>
    <w:p w14:paraId="3238D87F" w14:textId="240232B2" w:rsidR="007F49BF" w:rsidRDefault="00B50DC7" w:rsidP="00F93534">
      <w:pPr>
        <w:pStyle w:val="Paragraph"/>
        <w:numPr>
          <w:ilvl w:val="1"/>
          <w:numId w:val="6"/>
        </w:numPr>
        <w:ind w:left="540" w:hanging="522"/>
        <w:rPr>
          <w:rFonts w:ascii="Arial" w:hAnsi="Arial" w:cs="Arial"/>
          <w:sz w:val="22"/>
          <w:szCs w:val="22"/>
          <w:lang w:val="en-US"/>
        </w:rPr>
      </w:pPr>
      <w:r>
        <w:rPr>
          <w:rFonts w:ascii="Arial" w:hAnsi="Arial" w:cs="Arial"/>
          <w:sz w:val="22"/>
          <w:szCs w:val="22"/>
          <w:lang w:val="en-US"/>
        </w:rPr>
        <w:t>A sensitivity analysis was estimated for both the loan and the PBL operations</w:t>
      </w:r>
      <w:r w:rsidR="00606D8F">
        <w:rPr>
          <w:rFonts w:ascii="Arial" w:hAnsi="Arial" w:cs="Arial"/>
          <w:sz w:val="22"/>
          <w:szCs w:val="22"/>
          <w:lang w:val="en-US"/>
        </w:rPr>
        <w:t xml:space="preserve">. </w:t>
      </w:r>
      <w:r w:rsidR="006C090A">
        <w:rPr>
          <w:rFonts w:ascii="Arial" w:hAnsi="Arial" w:cs="Arial"/>
          <w:sz w:val="22"/>
          <w:szCs w:val="22"/>
          <w:lang w:val="en-US"/>
        </w:rPr>
        <w:t>The main variable</w:t>
      </w:r>
      <w:r w:rsidR="009A2035">
        <w:rPr>
          <w:rFonts w:ascii="Arial" w:hAnsi="Arial" w:cs="Arial"/>
          <w:sz w:val="22"/>
          <w:szCs w:val="22"/>
          <w:lang w:val="en-US"/>
        </w:rPr>
        <w:t>s</w:t>
      </w:r>
      <w:r w:rsidR="006C090A">
        <w:rPr>
          <w:rFonts w:ascii="Arial" w:hAnsi="Arial" w:cs="Arial"/>
          <w:sz w:val="22"/>
          <w:szCs w:val="22"/>
          <w:lang w:val="en-US"/>
        </w:rPr>
        <w:t xml:space="preserve"> </w:t>
      </w:r>
      <w:r w:rsidR="009A2035">
        <w:rPr>
          <w:rFonts w:ascii="Arial" w:hAnsi="Arial" w:cs="Arial"/>
          <w:sz w:val="22"/>
          <w:szCs w:val="22"/>
          <w:lang w:val="en-US"/>
        </w:rPr>
        <w:t>of</w:t>
      </w:r>
      <w:r w:rsidR="006C090A">
        <w:rPr>
          <w:rFonts w:ascii="Arial" w:hAnsi="Arial" w:cs="Arial"/>
          <w:sz w:val="22"/>
          <w:szCs w:val="22"/>
          <w:lang w:val="en-US"/>
        </w:rPr>
        <w:t xml:space="preserve"> the analysis</w:t>
      </w:r>
      <w:r w:rsidR="009A2035">
        <w:rPr>
          <w:rFonts w:ascii="Arial" w:hAnsi="Arial" w:cs="Arial"/>
          <w:sz w:val="22"/>
          <w:szCs w:val="22"/>
          <w:lang w:val="en-US"/>
        </w:rPr>
        <w:t xml:space="preserve"> are (i) the growth rate </w:t>
      </w:r>
      <w:r w:rsidR="00182A4E">
        <w:rPr>
          <w:rFonts w:ascii="Arial" w:hAnsi="Arial" w:cs="Arial"/>
          <w:sz w:val="22"/>
          <w:szCs w:val="22"/>
          <w:lang w:val="en-US"/>
        </w:rPr>
        <w:t>o</w:t>
      </w:r>
      <w:r w:rsidR="009A2035">
        <w:rPr>
          <w:rFonts w:ascii="Arial" w:hAnsi="Arial" w:cs="Arial"/>
          <w:sz w:val="22"/>
          <w:szCs w:val="22"/>
          <w:lang w:val="en-US"/>
        </w:rPr>
        <w:t>f</w:t>
      </w:r>
      <w:r w:rsidR="00182A4E">
        <w:rPr>
          <w:rFonts w:ascii="Arial" w:hAnsi="Arial" w:cs="Arial"/>
          <w:sz w:val="22"/>
          <w:szCs w:val="22"/>
          <w:lang w:val="en-US"/>
        </w:rPr>
        <w:t xml:space="preserve"> the</w:t>
      </w:r>
      <w:r w:rsidR="009A2035">
        <w:rPr>
          <w:rFonts w:ascii="Arial" w:hAnsi="Arial" w:cs="Arial"/>
          <w:sz w:val="22"/>
          <w:szCs w:val="22"/>
          <w:lang w:val="en-US"/>
        </w:rPr>
        <w:t xml:space="preserve"> savings over time in government connectivity </w:t>
      </w:r>
      <w:r w:rsidR="00182A4E">
        <w:rPr>
          <w:rFonts w:ascii="Arial" w:hAnsi="Arial" w:cs="Arial"/>
          <w:sz w:val="22"/>
          <w:szCs w:val="22"/>
          <w:lang w:val="en-US"/>
        </w:rPr>
        <w:t xml:space="preserve">(table 3) </w:t>
      </w:r>
      <w:r w:rsidR="009A2035">
        <w:rPr>
          <w:rFonts w:ascii="Arial" w:hAnsi="Arial" w:cs="Arial"/>
          <w:sz w:val="22"/>
          <w:szCs w:val="22"/>
          <w:lang w:val="en-US"/>
        </w:rPr>
        <w:t>and (ii) the growth rate of</w:t>
      </w:r>
      <w:r w:rsidR="00182A4E">
        <w:rPr>
          <w:rFonts w:ascii="Arial" w:hAnsi="Arial" w:cs="Arial"/>
          <w:sz w:val="22"/>
          <w:szCs w:val="22"/>
          <w:lang w:val="en-US"/>
        </w:rPr>
        <w:t xml:space="preserve"> the</w:t>
      </w:r>
      <w:r w:rsidR="009A2035">
        <w:rPr>
          <w:rFonts w:ascii="Arial" w:hAnsi="Arial" w:cs="Arial"/>
          <w:sz w:val="22"/>
          <w:szCs w:val="22"/>
          <w:lang w:val="en-US"/>
        </w:rPr>
        <w:t xml:space="preserve"> savings </w:t>
      </w:r>
      <w:r w:rsidR="00182A4E">
        <w:rPr>
          <w:rFonts w:ascii="Arial" w:hAnsi="Arial" w:cs="Arial"/>
          <w:sz w:val="22"/>
          <w:szCs w:val="22"/>
          <w:lang w:val="en-US"/>
        </w:rPr>
        <w:t xml:space="preserve">of the salaries foreigners will receive thanks to the decrease in outstanding and refused </w:t>
      </w:r>
      <w:r w:rsidR="00B52E22">
        <w:rPr>
          <w:rFonts w:ascii="Arial" w:hAnsi="Arial" w:cs="Arial"/>
          <w:sz w:val="22"/>
          <w:szCs w:val="22"/>
          <w:lang w:val="en-US"/>
        </w:rPr>
        <w:t>work permits</w:t>
      </w:r>
      <w:r w:rsidR="00182A4E">
        <w:rPr>
          <w:rFonts w:ascii="Arial" w:hAnsi="Arial" w:cs="Arial"/>
          <w:sz w:val="22"/>
          <w:szCs w:val="22"/>
          <w:lang w:val="en-US"/>
        </w:rPr>
        <w:t xml:space="preserve"> (table 8)</w:t>
      </w:r>
      <w:r w:rsidR="00B52E22">
        <w:rPr>
          <w:rFonts w:ascii="Arial" w:hAnsi="Arial" w:cs="Arial"/>
          <w:sz w:val="22"/>
          <w:szCs w:val="22"/>
          <w:lang w:val="en-US"/>
        </w:rPr>
        <w:t xml:space="preserve">. Specifically, </w:t>
      </w:r>
      <w:r w:rsidR="007F49BF">
        <w:rPr>
          <w:rFonts w:ascii="Arial" w:hAnsi="Arial" w:cs="Arial"/>
          <w:sz w:val="22"/>
          <w:szCs w:val="22"/>
          <w:lang w:val="en-US"/>
        </w:rPr>
        <w:t xml:space="preserve">(i) </w:t>
      </w:r>
      <w:r w:rsidR="00182A4E">
        <w:rPr>
          <w:rFonts w:ascii="Arial" w:hAnsi="Arial" w:cs="Arial"/>
          <w:sz w:val="22"/>
          <w:szCs w:val="22"/>
          <w:lang w:val="en-US"/>
        </w:rPr>
        <w:t>for</w:t>
      </w:r>
      <w:r w:rsidR="00B52E22">
        <w:rPr>
          <w:rFonts w:ascii="Arial" w:hAnsi="Arial" w:cs="Arial"/>
          <w:sz w:val="22"/>
          <w:szCs w:val="22"/>
          <w:lang w:val="en-US"/>
        </w:rPr>
        <w:t xml:space="preserve"> the conservative scenario, the benefits </w:t>
      </w:r>
      <w:r w:rsidR="00037AC9">
        <w:rPr>
          <w:rFonts w:ascii="Arial" w:hAnsi="Arial" w:cs="Arial"/>
          <w:sz w:val="22"/>
          <w:szCs w:val="22"/>
          <w:lang w:val="en-US"/>
        </w:rPr>
        <w:t>we</w:t>
      </w:r>
      <w:r w:rsidR="00B52E22">
        <w:rPr>
          <w:rFonts w:ascii="Arial" w:hAnsi="Arial" w:cs="Arial"/>
          <w:sz w:val="22"/>
          <w:szCs w:val="22"/>
          <w:lang w:val="en-US"/>
        </w:rPr>
        <w:t xml:space="preserve">re calculated considering </w:t>
      </w:r>
      <w:r w:rsidR="00182A4E">
        <w:rPr>
          <w:rFonts w:ascii="Arial" w:hAnsi="Arial" w:cs="Arial"/>
          <w:sz w:val="22"/>
          <w:szCs w:val="22"/>
          <w:lang w:val="en-US"/>
        </w:rPr>
        <w:t>a 10% less growth rate for each year, for both the government connectivity and work permits</w:t>
      </w:r>
      <w:r w:rsidR="007F49BF" w:rsidRPr="007F49BF">
        <w:rPr>
          <w:rFonts w:ascii="Arial" w:hAnsi="Arial" w:cs="Arial"/>
          <w:kern w:val="28"/>
          <w:sz w:val="22"/>
          <w:szCs w:val="22"/>
          <w:lang w:val="en-US"/>
        </w:rPr>
        <w:t xml:space="preserve"> </w:t>
      </w:r>
      <w:r w:rsidR="007F49BF">
        <w:rPr>
          <w:rFonts w:ascii="Arial" w:hAnsi="Arial" w:cs="Arial"/>
          <w:sz w:val="22"/>
          <w:szCs w:val="22"/>
          <w:lang w:val="en-US"/>
        </w:rPr>
        <w:t xml:space="preserve">and (ii) </w:t>
      </w:r>
      <w:r w:rsidR="00182A4E">
        <w:rPr>
          <w:rFonts w:ascii="Arial" w:hAnsi="Arial" w:cs="Arial"/>
          <w:sz w:val="22"/>
          <w:szCs w:val="22"/>
          <w:lang w:val="en-US"/>
        </w:rPr>
        <w:t>for</w:t>
      </w:r>
      <w:r w:rsidR="007F49BF">
        <w:rPr>
          <w:rFonts w:ascii="Arial" w:hAnsi="Arial" w:cs="Arial"/>
          <w:sz w:val="22"/>
          <w:szCs w:val="22"/>
          <w:lang w:val="en-US"/>
        </w:rPr>
        <w:t xml:space="preserve"> the optimistic scenario, </w:t>
      </w:r>
      <w:r w:rsidR="00182A4E">
        <w:rPr>
          <w:rFonts w:ascii="Arial" w:hAnsi="Arial" w:cs="Arial"/>
          <w:sz w:val="22"/>
          <w:szCs w:val="22"/>
          <w:lang w:val="en-US"/>
        </w:rPr>
        <w:t>the benefits were calculated considering a 10% more growth rate for each year for both the government connectivity and work permits</w:t>
      </w:r>
      <w:r w:rsidR="00DC5710">
        <w:rPr>
          <w:rFonts w:ascii="Arial" w:hAnsi="Arial" w:cs="Arial"/>
          <w:sz w:val="22"/>
          <w:szCs w:val="22"/>
          <w:lang w:val="en-US"/>
        </w:rPr>
        <w:t xml:space="preserve"> (see table 15).</w:t>
      </w:r>
    </w:p>
    <w:p w14:paraId="035F8A85" w14:textId="7CFDD7BF" w:rsidR="0051252F" w:rsidRDefault="0051252F" w:rsidP="0051252F">
      <w:pPr>
        <w:pStyle w:val="Paragraph"/>
        <w:numPr>
          <w:ilvl w:val="0"/>
          <w:numId w:val="0"/>
        </w:numPr>
        <w:ind w:left="540"/>
        <w:rPr>
          <w:rFonts w:ascii="Arial" w:hAnsi="Arial" w:cs="Arial"/>
          <w:sz w:val="22"/>
          <w:szCs w:val="22"/>
          <w:lang w:val="en-US"/>
        </w:rPr>
      </w:pPr>
    </w:p>
    <w:p w14:paraId="314AC2D5" w14:textId="77777777" w:rsidR="005446A0" w:rsidRPr="007F49BF" w:rsidRDefault="005446A0" w:rsidP="0051252F">
      <w:pPr>
        <w:pStyle w:val="Paragraph"/>
        <w:numPr>
          <w:ilvl w:val="0"/>
          <w:numId w:val="0"/>
        </w:numPr>
        <w:ind w:left="540"/>
        <w:rPr>
          <w:rFonts w:ascii="Arial" w:hAnsi="Arial" w:cs="Arial"/>
          <w:sz w:val="22"/>
          <w:szCs w:val="22"/>
          <w:lang w:val="en-US"/>
        </w:rPr>
      </w:pPr>
    </w:p>
    <w:p w14:paraId="49D63BA1" w14:textId="4AB8863A" w:rsidR="00D50B9B" w:rsidRDefault="00A95780" w:rsidP="0051252F">
      <w:pPr>
        <w:spacing w:after="0" w:line="240" w:lineRule="auto"/>
        <w:jc w:val="center"/>
        <w:rPr>
          <w:rFonts w:ascii="Arial" w:hAnsi="Arial" w:cs="Arial"/>
        </w:rPr>
      </w:pPr>
      <w:r>
        <w:rPr>
          <w:rFonts w:ascii="Arial" w:hAnsi="Arial" w:cs="Arial"/>
          <w:b/>
          <w:kern w:val="28"/>
        </w:rPr>
        <w:lastRenderedPageBreak/>
        <w:t xml:space="preserve">Table </w:t>
      </w:r>
      <w:r w:rsidR="00DC5710">
        <w:rPr>
          <w:rFonts w:ascii="Arial" w:hAnsi="Arial" w:cs="Arial"/>
          <w:b/>
          <w:kern w:val="28"/>
        </w:rPr>
        <w:t>15</w:t>
      </w:r>
      <w:r w:rsidRPr="00AA40DC">
        <w:rPr>
          <w:rFonts w:ascii="Arial" w:hAnsi="Arial" w:cs="Arial"/>
          <w:b/>
          <w:kern w:val="28"/>
        </w:rPr>
        <w:t xml:space="preserve">: </w:t>
      </w:r>
      <w:r>
        <w:rPr>
          <w:rFonts w:ascii="Arial" w:hAnsi="Arial" w:cs="Arial"/>
          <w:b/>
          <w:kern w:val="28"/>
        </w:rPr>
        <w:t>Sensitivity</w:t>
      </w:r>
      <w:r w:rsidRPr="00AA40DC">
        <w:rPr>
          <w:rFonts w:ascii="Arial" w:hAnsi="Arial" w:cs="Arial"/>
          <w:b/>
          <w:kern w:val="28"/>
        </w:rPr>
        <w:t xml:space="preserve"> analysis</w:t>
      </w:r>
      <w:r w:rsidR="00246D2C">
        <w:rPr>
          <w:rFonts w:ascii="Arial" w:hAnsi="Arial" w:cs="Arial"/>
          <w:b/>
          <w:kern w:val="28"/>
        </w:rPr>
        <w:t xml:space="preserve"> -</w:t>
      </w:r>
      <w:r w:rsidRPr="00AA40DC">
        <w:rPr>
          <w:rFonts w:ascii="Arial" w:hAnsi="Arial" w:cs="Arial"/>
          <w:b/>
          <w:kern w:val="28"/>
        </w:rPr>
        <w:t xml:space="preserve"> </w:t>
      </w:r>
      <w:r w:rsidR="00246D2C">
        <w:rPr>
          <w:rFonts w:ascii="Arial" w:hAnsi="Arial" w:cs="Arial"/>
          <w:b/>
          <w:kern w:val="28"/>
        </w:rPr>
        <w:t>I</w:t>
      </w:r>
      <w:r w:rsidRPr="00AA40DC">
        <w:rPr>
          <w:rFonts w:ascii="Arial" w:hAnsi="Arial" w:cs="Arial"/>
          <w:b/>
          <w:kern w:val="28"/>
        </w:rPr>
        <w:t>nvestment loan</w:t>
      </w:r>
    </w:p>
    <w:tbl>
      <w:tblPr>
        <w:tblStyle w:val="GridTable1Light-Accent1"/>
        <w:tblW w:w="0" w:type="auto"/>
        <w:jc w:val="center"/>
        <w:tblLook w:val="04A0" w:firstRow="1" w:lastRow="0" w:firstColumn="1" w:lastColumn="0" w:noHBand="0" w:noVBand="1"/>
      </w:tblPr>
      <w:tblGrid>
        <w:gridCol w:w="2335"/>
        <w:gridCol w:w="1090"/>
        <w:gridCol w:w="1250"/>
        <w:gridCol w:w="1530"/>
        <w:gridCol w:w="720"/>
      </w:tblGrid>
      <w:tr w:rsidR="00A95780" w:rsidRPr="0071579D" w14:paraId="3CB6BE88" w14:textId="77777777" w:rsidTr="00F9353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1F497D" w:themeFill="text2"/>
          </w:tcPr>
          <w:p w14:paraId="3ABA71DF" w14:textId="77777777" w:rsidR="007F49BF" w:rsidRPr="0071579D" w:rsidRDefault="007F49BF" w:rsidP="007F49BF">
            <w:pPr>
              <w:pStyle w:val="Paragraph"/>
              <w:numPr>
                <w:ilvl w:val="0"/>
                <w:numId w:val="0"/>
              </w:numPr>
              <w:spacing w:before="0" w:after="0"/>
              <w:jc w:val="center"/>
              <w:rPr>
                <w:rFonts w:asciiTheme="majorHAnsi" w:hAnsiTheme="majorHAnsi" w:cs="Arial"/>
                <w:color w:val="FFFFFF" w:themeColor="background1"/>
                <w:sz w:val="20"/>
                <w:szCs w:val="22"/>
                <w:lang w:val="en-US"/>
              </w:rPr>
            </w:pPr>
          </w:p>
        </w:tc>
        <w:tc>
          <w:tcPr>
            <w:tcW w:w="1090" w:type="dxa"/>
            <w:shd w:val="clear" w:color="auto" w:fill="1F497D" w:themeFill="text2"/>
          </w:tcPr>
          <w:p w14:paraId="1DAF3E72" w14:textId="77777777" w:rsidR="007F49BF" w:rsidRPr="0071579D" w:rsidRDefault="00F93534" w:rsidP="00A957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Pr>
                <w:rFonts w:asciiTheme="majorHAnsi" w:hAnsiTheme="majorHAnsi" w:cs="Arial"/>
                <w:color w:val="FFFFFF" w:themeColor="background1"/>
                <w:sz w:val="20"/>
                <w:szCs w:val="22"/>
                <w:lang w:val="en-US"/>
              </w:rPr>
              <w:t>N</w:t>
            </w:r>
            <w:r w:rsidR="007F49BF" w:rsidRPr="0071579D">
              <w:rPr>
                <w:rFonts w:asciiTheme="majorHAnsi" w:hAnsiTheme="majorHAnsi" w:cs="Arial"/>
                <w:color w:val="FFFFFF" w:themeColor="background1"/>
                <w:sz w:val="20"/>
                <w:szCs w:val="22"/>
                <w:lang w:val="en-US"/>
              </w:rPr>
              <w:t>P</w:t>
            </w:r>
            <w:r>
              <w:rPr>
                <w:rFonts w:asciiTheme="majorHAnsi" w:hAnsiTheme="majorHAnsi" w:cs="Arial"/>
                <w:color w:val="FFFFFF" w:themeColor="background1"/>
                <w:sz w:val="20"/>
                <w:szCs w:val="22"/>
                <w:lang w:val="en-US"/>
              </w:rPr>
              <w:t>V</w:t>
            </w:r>
            <w:r w:rsidR="007F49BF" w:rsidRPr="0071579D">
              <w:rPr>
                <w:rFonts w:asciiTheme="majorHAnsi" w:hAnsiTheme="majorHAnsi" w:cs="Arial"/>
                <w:color w:val="FFFFFF" w:themeColor="background1"/>
                <w:sz w:val="20"/>
                <w:szCs w:val="22"/>
                <w:lang w:val="en-US"/>
              </w:rPr>
              <w:t xml:space="preserve"> Cost</w:t>
            </w:r>
          </w:p>
          <w:p w14:paraId="66FB6B5C" w14:textId="77777777" w:rsidR="007F49BF" w:rsidRPr="0071579D" w:rsidRDefault="007F49BF" w:rsidP="00A957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sidRPr="0071579D">
              <w:rPr>
                <w:rFonts w:asciiTheme="majorHAnsi" w:hAnsiTheme="majorHAnsi" w:cs="Arial"/>
                <w:color w:val="FFFFFF" w:themeColor="background1"/>
                <w:sz w:val="20"/>
                <w:szCs w:val="22"/>
                <w:lang w:val="en-US"/>
              </w:rPr>
              <w:t>(US$ million)</w:t>
            </w:r>
          </w:p>
        </w:tc>
        <w:tc>
          <w:tcPr>
            <w:tcW w:w="1250" w:type="dxa"/>
            <w:shd w:val="clear" w:color="auto" w:fill="1F497D" w:themeFill="text2"/>
          </w:tcPr>
          <w:p w14:paraId="5652A15B" w14:textId="77777777" w:rsidR="007F49BF" w:rsidRPr="0071579D" w:rsidRDefault="00F93534" w:rsidP="00A957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Pr>
                <w:rFonts w:asciiTheme="majorHAnsi" w:hAnsiTheme="majorHAnsi" w:cs="Arial"/>
                <w:color w:val="FFFFFF" w:themeColor="background1"/>
                <w:sz w:val="20"/>
                <w:szCs w:val="22"/>
                <w:lang w:val="en-US"/>
              </w:rPr>
              <w:t>NPV</w:t>
            </w:r>
            <w:r w:rsidR="007F49BF" w:rsidRPr="0071579D">
              <w:rPr>
                <w:rFonts w:asciiTheme="majorHAnsi" w:hAnsiTheme="majorHAnsi" w:cs="Arial"/>
                <w:color w:val="FFFFFF" w:themeColor="background1"/>
                <w:sz w:val="20"/>
                <w:szCs w:val="22"/>
                <w:lang w:val="en-US"/>
              </w:rPr>
              <w:t xml:space="preserve"> Savings</w:t>
            </w:r>
          </w:p>
          <w:p w14:paraId="3B050058" w14:textId="77777777" w:rsidR="007F49BF" w:rsidRPr="0071579D" w:rsidRDefault="007F49BF" w:rsidP="00A957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sidRPr="0071579D">
              <w:rPr>
                <w:rFonts w:asciiTheme="majorHAnsi" w:hAnsiTheme="majorHAnsi" w:cs="Arial"/>
                <w:color w:val="FFFFFF" w:themeColor="background1"/>
                <w:sz w:val="20"/>
                <w:szCs w:val="22"/>
                <w:lang w:val="en-US"/>
              </w:rPr>
              <w:t>(US$ million)</w:t>
            </w:r>
          </w:p>
        </w:tc>
        <w:tc>
          <w:tcPr>
            <w:tcW w:w="1530" w:type="dxa"/>
            <w:shd w:val="clear" w:color="auto" w:fill="1F497D" w:themeFill="text2"/>
          </w:tcPr>
          <w:p w14:paraId="49EAF31B" w14:textId="77777777" w:rsidR="007F49BF" w:rsidRPr="0071579D" w:rsidRDefault="007F49BF" w:rsidP="00A957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sidRPr="0071579D">
              <w:rPr>
                <w:rFonts w:asciiTheme="majorHAnsi" w:hAnsiTheme="majorHAnsi" w:cs="Arial"/>
                <w:color w:val="FFFFFF" w:themeColor="background1"/>
                <w:sz w:val="20"/>
                <w:szCs w:val="22"/>
                <w:lang w:val="en-US"/>
              </w:rPr>
              <w:t>Net Present Value (US$</w:t>
            </w:r>
            <w:r w:rsidR="00A95780" w:rsidRPr="0071579D">
              <w:rPr>
                <w:rFonts w:asciiTheme="majorHAnsi" w:hAnsiTheme="majorHAnsi" w:cs="Arial"/>
                <w:color w:val="FFFFFF" w:themeColor="background1"/>
                <w:sz w:val="20"/>
                <w:szCs w:val="22"/>
                <w:lang w:val="en-US"/>
              </w:rPr>
              <w:t xml:space="preserve"> million</w:t>
            </w:r>
            <w:r w:rsidRPr="0071579D">
              <w:rPr>
                <w:rFonts w:asciiTheme="majorHAnsi" w:hAnsiTheme="majorHAnsi" w:cs="Arial"/>
                <w:color w:val="FFFFFF" w:themeColor="background1"/>
                <w:sz w:val="20"/>
                <w:szCs w:val="22"/>
                <w:lang w:val="en-US"/>
              </w:rPr>
              <w:t>)</w:t>
            </w:r>
          </w:p>
        </w:tc>
        <w:tc>
          <w:tcPr>
            <w:tcW w:w="720" w:type="dxa"/>
            <w:shd w:val="clear" w:color="auto" w:fill="1F497D" w:themeFill="text2"/>
          </w:tcPr>
          <w:p w14:paraId="557D230E" w14:textId="77777777" w:rsidR="007F49BF" w:rsidRPr="0071579D" w:rsidRDefault="00A95780" w:rsidP="00A957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sidRPr="0071579D">
              <w:rPr>
                <w:rFonts w:asciiTheme="majorHAnsi" w:hAnsiTheme="majorHAnsi" w:cs="Arial"/>
                <w:color w:val="FFFFFF" w:themeColor="background1"/>
                <w:sz w:val="20"/>
                <w:szCs w:val="22"/>
                <w:lang w:val="en-US"/>
              </w:rPr>
              <w:t>IRR</w:t>
            </w:r>
          </w:p>
        </w:tc>
      </w:tr>
      <w:tr w:rsidR="007F49BF" w:rsidRPr="007F49BF" w14:paraId="5F2B5A9B" w14:textId="77777777" w:rsidTr="00F93534">
        <w:trPr>
          <w:trHeight w:val="432"/>
          <w:jc w:val="center"/>
        </w:trPr>
        <w:tc>
          <w:tcPr>
            <w:cnfStyle w:val="001000000000" w:firstRow="0" w:lastRow="0" w:firstColumn="1" w:lastColumn="0" w:oddVBand="0" w:evenVBand="0" w:oddHBand="0" w:evenHBand="0" w:firstRowFirstColumn="0" w:firstRowLastColumn="0" w:lastRowFirstColumn="0" w:lastRowLastColumn="0"/>
            <w:tcW w:w="2335" w:type="dxa"/>
          </w:tcPr>
          <w:p w14:paraId="49B83734" w14:textId="77777777" w:rsidR="007F49BF" w:rsidRPr="00A95780" w:rsidRDefault="00A95780" w:rsidP="00A95780">
            <w:pPr>
              <w:pStyle w:val="Paragraph"/>
              <w:numPr>
                <w:ilvl w:val="0"/>
                <w:numId w:val="0"/>
              </w:numPr>
              <w:spacing w:before="0" w:after="0"/>
              <w:jc w:val="center"/>
              <w:rPr>
                <w:rFonts w:asciiTheme="majorHAnsi" w:hAnsiTheme="majorHAnsi" w:cs="Arial"/>
                <w:sz w:val="20"/>
                <w:szCs w:val="22"/>
                <w:lang w:val="en-US"/>
              </w:rPr>
            </w:pPr>
            <w:r w:rsidRPr="00A95780">
              <w:rPr>
                <w:rFonts w:asciiTheme="majorHAnsi" w:hAnsiTheme="majorHAnsi" w:cs="Arial"/>
                <w:sz w:val="20"/>
                <w:szCs w:val="22"/>
                <w:lang w:val="en-US"/>
              </w:rPr>
              <w:t>Scenario 1 - Base</w:t>
            </w:r>
          </w:p>
        </w:tc>
        <w:tc>
          <w:tcPr>
            <w:tcW w:w="1090" w:type="dxa"/>
          </w:tcPr>
          <w:p w14:paraId="3B2AB0E4" w14:textId="77777777" w:rsidR="007F49BF" w:rsidRPr="007F49BF" w:rsidRDefault="00F93534"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US$3</w:t>
            </w:r>
            <w:r w:rsidR="00A356B6">
              <w:rPr>
                <w:rFonts w:asciiTheme="majorHAnsi" w:hAnsiTheme="majorHAnsi" w:cs="Arial"/>
                <w:sz w:val="20"/>
                <w:szCs w:val="22"/>
                <w:lang w:val="en-US"/>
              </w:rPr>
              <w:t>4.2</w:t>
            </w:r>
          </w:p>
        </w:tc>
        <w:tc>
          <w:tcPr>
            <w:tcW w:w="1250" w:type="dxa"/>
          </w:tcPr>
          <w:p w14:paraId="6FD0DCFD" w14:textId="77777777" w:rsidR="007F49BF" w:rsidRPr="007F49BF" w:rsidRDefault="00A95780"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A356B6">
              <w:rPr>
                <w:rFonts w:asciiTheme="majorHAnsi" w:hAnsiTheme="majorHAnsi" w:cs="Arial"/>
                <w:sz w:val="20"/>
                <w:szCs w:val="22"/>
                <w:lang w:val="en-US"/>
              </w:rPr>
              <w:t>43.4</w:t>
            </w:r>
          </w:p>
        </w:tc>
        <w:tc>
          <w:tcPr>
            <w:tcW w:w="1530" w:type="dxa"/>
          </w:tcPr>
          <w:p w14:paraId="3ABABEA9" w14:textId="77777777" w:rsidR="007F49BF" w:rsidRPr="007F49BF" w:rsidRDefault="00A95780"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A356B6">
              <w:rPr>
                <w:rFonts w:asciiTheme="majorHAnsi" w:hAnsiTheme="majorHAnsi" w:cs="Arial"/>
                <w:sz w:val="20"/>
                <w:szCs w:val="22"/>
                <w:lang w:val="en-US"/>
              </w:rPr>
              <w:t>9</w:t>
            </w:r>
            <w:r w:rsidR="00EE3A0B">
              <w:rPr>
                <w:rFonts w:asciiTheme="majorHAnsi" w:hAnsiTheme="majorHAnsi" w:cs="Arial"/>
                <w:sz w:val="20"/>
                <w:szCs w:val="22"/>
                <w:lang w:val="en-US"/>
              </w:rPr>
              <w:t>.</w:t>
            </w:r>
            <w:r w:rsidR="00A356B6">
              <w:rPr>
                <w:rFonts w:asciiTheme="majorHAnsi" w:hAnsiTheme="majorHAnsi" w:cs="Arial"/>
                <w:sz w:val="20"/>
                <w:szCs w:val="22"/>
                <w:lang w:val="en-US"/>
              </w:rPr>
              <w:t>2</w:t>
            </w:r>
          </w:p>
        </w:tc>
        <w:tc>
          <w:tcPr>
            <w:tcW w:w="720" w:type="dxa"/>
          </w:tcPr>
          <w:p w14:paraId="293130D6" w14:textId="77777777" w:rsidR="007F49BF" w:rsidRPr="007F49BF" w:rsidRDefault="00A356B6"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20</w:t>
            </w:r>
            <w:r w:rsidR="00A95780">
              <w:rPr>
                <w:rFonts w:asciiTheme="majorHAnsi" w:hAnsiTheme="majorHAnsi" w:cs="Arial"/>
                <w:sz w:val="20"/>
                <w:szCs w:val="22"/>
                <w:lang w:val="en-US"/>
              </w:rPr>
              <w:t>%</w:t>
            </w:r>
          </w:p>
        </w:tc>
      </w:tr>
      <w:tr w:rsidR="007F49BF" w:rsidRPr="007F49BF" w14:paraId="41D347CA" w14:textId="77777777" w:rsidTr="00F93534">
        <w:trPr>
          <w:trHeight w:val="432"/>
          <w:jc w:val="center"/>
        </w:trPr>
        <w:tc>
          <w:tcPr>
            <w:cnfStyle w:val="001000000000" w:firstRow="0" w:lastRow="0" w:firstColumn="1" w:lastColumn="0" w:oddVBand="0" w:evenVBand="0" w:oddHBand="0" w:evenHBand="0" w:firstRowFirstColumn="0" w:firstRowLastColumn="0" w:lastRowFirstColumn="0" w:lastRowLastColumn="0"/>
            <w:tcW w:w="2335" w:type="dxa"/>
          </w:tcPr>
          <w:p w14:paraId="1D3FD67C" w14:textId="77777777" w:rsidR="007F49BF" w:rsidRPr="00A95780" w:rsidRDefault="00A95780" w:rsidP="00A95780">
            <w:pPr>
              <w:pStyle w:val="Paragraph"/>
              <w:numPr>
                <w:ilvl w:val="0"/>
                <w:numId w:val="0"/>
              </w:numPr>
              <w:spacing w:before="0" w:after="0"/>
              <w:jc w:val="center"/>
              <w:rPr>
                <w:rFonts w:asciiTheme="majorHAnsi" w:hAnsiTheme="majorHAnsi" w:cs="Arial"/>
                <w:sz w:val="20"/>
                <w:szCs w:val="22"/>
                <w:lang w:val="en-US"/>
              </w:rPr>
            </w:pPr>
            <w:r w:rsidRPr="00A95780">
              <w:rPr>
                <w:rFonts w:asciiTheme="majorHAnsi" w:hAnsiTheme="majorHAnsi" w:cs="Arial"/>
                <w:sz w:val="20"/>
                <w:szCs w:val="22"/>
                <w:lang w:val="en-US"/>
              </w:rPr>
              <w:t>Scenario 2 - Conservative</w:t>
            </w:r>
          </w:p>
        </w:tc>
        <w:tc>
          <w:tcPr>
            <w:tcW w:w="1090" w:type="dxa"/>
          </w:tcPr>
          <w:p w14:paraId="35141549" w14:textId="77777777" w:rsidR="007F49BF" w:rsidRPr="007F49BF" w:rsidRDefault="000600F3"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US$34.2</w:t>
            </w:r>
          </w:p>
        </w:tc>
        <w:tc>
          <w:tcPr>
            <w:tcW w:w="1250" w:type="dxa"/>
          </w:tcPr>
          <w:p w14:paraId="5E815ADF" w14:textId="77777777" w:rsidR="007F49BF" w:rsidRPr="007F49BF" w:rsidRDefault="00A95780"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0600F3">
              <w:rPr>
                <w:rFonts w:asciiTheme="majorHAnsi" w:hAnsiTheme="majorHAnsi" w:cs="Arial"/>
                <w:sz w:val="20"/>
                <w:szCs w:val="22"/>
                <w:lang w:val="en-US"/>
              </w:rPr>
              <w:t>39.5</w:t>
            </w:r>
          </w:p>
        </w:tc>
        <w:tc>
          <w:tcPr>
            <w:tcW w:w="1530" w:type="dxa"/>
          </w:tcPr>
          <w:p w14:paraId="2388168C" w14:textId="77777777" w:rsidR="007F49BF" w:rsidRPr="007F49BF" w:rsidRDefault="00A95780"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0600F3">
              <w:rPr>
                <w:rFonts w:asciiTheme="majorHAnsi" w:hAnsiTheme="majorHAnsi" w:cs="Arial"/>
                <w:sz w:val="20"/>
                <w:szCs w:val="22"/>
                <w:lang w:val="en-US"/>
              </w:rPr>
              <w:t>5.2</w:t>
            </w:r>
          </w:p>
        </w:tc>
        <w:tc>
          <w:tcPr>
            <w:tcW w:w="720" w:type="dxa"/>
          </w:tcPr>
          <w:p w14:paraId="36D5C42A" w14:textId="77777777" w:rsidR="007F49BF" w:rsidRPr="007F49BF" w:rsidRDefault="000600F3"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16</w:t>
            </w:r>
            <w:r w:rsidR="00A95780">
              <w:rPr>
                <w:rFonts w:asciiTheme="majorHAnsi" w:hAnsiTheme="majorHAnsi" w:cs="Arial"/>
                <w:sz w:val="20"/>
                <w:szCs w:val="22"/>
                <w:lang w:val="en-US"/>
              </w:rPr>
              <w:t>%</w:t>
            </w:r>
          </w:p>
        </w:tc>
      </w:tr>
      <w:tr w:rsidR="007F49BF" w:rsidRPr="007F49BF" w14:paraId="7B912073" w14:textId="77777777" w:rsidTr="00F93534">
        <w:trPr>
          <w:trHeight w:val="432"/>
          <w:jc w:val="center"/>
        </w:trPr>
        <w:tc>
          <w:tcPr>
            <w:cnfStyle w:val="001000000000" w:firstRow="0" w:lastRow="0" w:firstColumn="1" w:lastColumn="0" w:oddVBand="0" w:evenVBand="0" w:oddHBand="0" w:evenHBand="0" w:firstRowFirstColumn="0" w:firstRowLastColumn="0" w:lastRowFirstColumn="0" w:lastRowLastColumn="0"/>
            <w:tcW w:w="2335" w:type="dxa"/>
          </w:tcPr>
          <w:p w14:paraId="6175E3A0" w14:textId="77777777" w:rsidR="007F49BF" w:rsidRPr="00A95780" w:rsidRDefault="00A95780" w:rsidP="00A95780">
            <w:pPr>
              <w:pStyle w:val="Paragraph"/>
              <w:numPr>
                <w:ilvl w:val="0"/>
                <w:numId w:val="0"/>
              </w:numPr>
              <w:spacing w:before="0" w:after="0"/>
              <w:jc w:val="center"/>
              <w:rPr>
                <w:rFonts w:asciiTheme="majorHAnsi" w:hAnsiTheme="majorHAnsi" w:cs="Arial"/>
                <w:sz w:val="20"/>
                <w:szCs w:val="22"/>
                <w:lang w:val="en-US"/>
              </w:rPr>
            </w:pPr>
            <w:r w:rsidRPr="00A95780">
              <w:rPr>
                <w:rFonts w:asciiTheme="majorHAnsi" w:hAnsiTheme="majorHAnsi" w:cs="Arial"/>
                <w:sz w:val="20"/>
                <w:szCs w:val="22"/>
                <w:lang w:val="en-US"/>
              </w:rPr>
              <w:t>Scenario 3 -  Optimistic</w:t>
            </w:r>
          </w:p>
        </w:tc>
        <w:tc>
          <w:tcPr>
            <w:tcW w:w="1090" w:type="dxa"/>
          </w:tcPr>
          <w:p w14:paraId="02AA69C3" w14:textId="77777777" w:rsidR="007F49BF" w:rsidRPr="007F49BF" w:rsidRDefault="000600F3"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US$34.2</w:t>
            </w:r>
          </w:p>
        </w:tc>
        <w:tc>
          <w:tcPr>
            <w:tcW w:w="1250" w:type="dxa"/>
          </w:tcPr>
          <w:p w14:paraId="5EA8223F" w14:textId="77777777" w:rsidR="007F49BF" w:rsidRPr="007F49BF" w:rsidRDefault="00A95780"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0600F3">
              <w:rPr>
                <w:rFonts w:asciiTheme="majorHAnsi" w:hAnsiTheme="majorHAnsi" w:cs="Arial"/>
                <w:sz w:val="20"/>
                <w:szCs w:val="22"/>
                <w:lang w:val="en-US"/>
              </w:rPr>
              <w:t>47.4</w:t>
            </w:r>
          </w:p>
        </w:tc>
        <w:tc>
          <w:tcPr>
            <w:tcW w:w="1530" w:type="dxa"/>
          </w:tcPr>
          <w:p w14:paraId="7336C4DF" w14:textId="77777777" w:rsidR="007F49BF" w:rsidRPr="007F49BF" w:rsidRDefault="00A95780"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0600F3">
              <w:rPr>
                <w:rFonts w:asciiTheme="majorHAnsi" w:hAnsiTheme="majorHAnsi" w:cs="Arial"/>
                <w:sz w:val="20"/>
                <w:szCs w:val="22"/>
                <w:lang w:val="en-US"/>
              </w:rPr>
              <w:t>13.1</w:t>
            </w:r>
          </w:p>
        </w:tc>
        <w:tc>
          <w:tcPr>
            <w:tcW w:w="720" w:type="dxa"/>
          </w:tcPr>
          <w:p w14:paraId="172B84C4" w14:textId="77777777" w:rsidR="007F49BF" w:rsidRPr="007F49BF" w:rsidRDefault="000600F3" w:rsidP="00A957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24</w:t>
            </w:r>
            <w:r w:rsidR="00A95780">
              <w:rPr>
                <w:rFonts w:asciiTheme="majorHAnsi" w:hAnsiTheme="majorHAnsi" w:cs="Arial"/>
                <w:sz w:val="20"/>
                <w:szCs w:val="22"/>
                <w:lang w:val="en-US"/>
              </w:rPr>
              <w:t>%</w:t>
            </w:r>
          </w:p>
        </w:tc>
      </w:tr>
    </w:tbl>
    <w:p w14:paraId="0996E666" w14:textId="77777777" w:rsidR="000D673C" w:rsidRPr="00AD7084" w:rsidRDefault="000D673C" w:rsidP="000D673C">
      <w:pPr>
        <w:pStyle w:val="Paragraph"/>
        <w:numPr>
          <w:ilvl w:val="0"/>
          <w:numId w:val="0"/>
        </w:numPr>
        <w:spacing w:before="0" w:after="0"/>
        <w:rPr>
          <w:rFonts w:ascii="Arial" w:hAnsi="Arial" w:cs="Arial"/>
          <w:sz w:val="22"/>
          <w:szCs w:val="22"/>
          <w:lang w:val="en-US"/>
        </w:rPr>
      </w:pPr>
    </w:p>
    <w:p w14:paraId="7D118C07" w14:textId="77777777" w:rsidR="000D673C" w:rsidRPr="00AD7084" w:rsidRDefault="000D673C" w:rsidP="000D673C">
      <w:pPr>
        <w:pStyle w:val="Paragraph"/>
        <w:numPr>
          <w:ilvl w:val="0"/>
          <w:numId w:val="0"/>
        </w:numPr>
        <w:spacing w:before="0" w:after="0"/>
        <w:rPr>
          <w:rFonts w:ascii="Arial" w:hAnsi="Arial" w:cs="Arial"/>
          <w:sz w:val="22"/>
          <w:szCs w:val="22"/>
          <w:lang w:val="en-US"/>
        </w:rPr>
      </w:pPr>
    </w:p>
    <w:p w14:paraId="2535D27E" w14:textId="77777777" w:rsidR="005F1843" w:rsidRDefault="005F1843" w:rsidP="00F93534">
      <w:pPr>
        <w:pStyle w:val="Paragraph"/>
        <w:numPr>
          <w:ilvl w:val="1"/>
          <w:numId w:val="6"/>
        </w:numPr>
        <w:ind w:left="540" w:hanging="522"/>
        <w:rPr>
          <w:rFonts w:ascii="Arial" w:hAnsi="Arial" w:cs="Arial"/>
          <w:sz w:val="22"/>
          <w:szCs w:val="22"/>
          <w:lang w:val="en-US"/>
        </w:rPr>
      </w:pPr>
      <w:r>
        <w:rPr>
          <w:rFonts w:ascii="Arial" w:hAnsi="Arial" w:cs="Arial"/>
          <w:sz w:val="22"/>
          <w:szCs w:val="22"/>
          <w:lang w:val="en-US"/>
        </w:rPr>
        <w:t>In the three scenarios, the net present value is positive and IRR is greater than 12%. Therefor the present economic analysis shows the investment is profitable.</w:t>
      </w:r>
    </w:p>
    <w:p w14:paraId="1CD8FF9F" w14:textId="0D585345" w:rsidR="0071579D" w:rsidRDefault="00B50DC7" w:rsidP="00F93534">
      <w:pPr>
        <w:pStyle w:val="Paragraph"/>
        <w:numPr>
          <w:ilvl w:val="1"/>
          <w:numId w:val="6"/>
        </w:numPr>
        <w:ind w:left="540" w:hanging="522"/>
        <w:rPr>
          <w:rFonts w:ascii="Arial" w:hAnsi="Arial" w:cs="Arial"/>
          <w:sz w:val="22"/>
          <w:szCs w:val="22"/>
          <w:lang w:val="en-US"/>
        </w:rPr>
      </w:pPr>
      <w:r>
        <w:rPr>
          <w:rFonts w:ascii="Arial" w:hAnsi="Arial" w:cs="Arial"/>
          <w:sz w:val="22"/>
          <w:szCs w:val="22"/>
          <w:lang w:val="en-US"/>
        </w:rPr>
        <w:t xml:space="preserve">For the PBL the two main variables </w:t>
      </w:r>
      <w:r w:rsidR="000600F3">
        <w:rPr>
          <w:rFonts w:ascii="Arial" w:hAnsi="Arial" w:cs="Arial"/>
          <w:sz w:val="22"/>
          <w:szCs w:val="22"/>
          <w:lang w:val="en-US"/>
        </w:rPr>
        <w:t>for the sensitivity analysis were</w:t>
      </w:r>
      <w:r>
        <w:rPr>
          <w:rFonts w:ascii="Arial" w:hAnsi="Arial" w:cs="Arial"/>
          <w:sz w:val="22"/>
          <w:szCs w:val="22"/>
          <w:lang w:val="en-US"/>
        </w:rPr>
        <w:t xml:space="preserve"> the savings from the pension act and the take up of the SERP. The conservative scenario considers (i)</w:t>
      </w:r>
      <w:r w:rsidR="00002937">
        <w:rPr>
          <w:rFonts w:ascii="Arial" w:hAnsi="Arial" w:cs="Arial"/>
          <w:sz w:val="22"/>
          <w:szCs w:val="22"/>
          <w:lang w:val="en-US"/>
        </w:rPr>
        <w:t xml:space="preserve"> only 30% of the estimates from MOFPS regarding </w:t>
      </w:r>
      <w:r w:rsidR="001A7478">
        <w:rPr>
          <w:rFonts w:ascii="Arial" w:hAnsi="Arial" w:cs="Arial"/>
          <w:sz w:val="22"/>
          <w:szCs w:val="22"/>
          <w:lang w:val="en-US"/>
        </w:rPr>
        <w:t>employee’s</w:t>
      </w:r>
      <w:r w:rsidR="00002937">
        <w:rPr>
          <w:rFonts w:ascii="Arial" w:hAnsi="Arial" w:cs="Arial"/>
          <w:sz w:val="22"/>
          <w:szCs w:val="22"/>
          <w:lang w:val="en-US"/>
        </w:rPr>
        <w:t xml:space="preserve"> contribution and (ii) a take up of 20% of the SERP. The optimistic scenario considers (i) 80% of the estimates from MOFPS regarding </w:t>
      </w:r>
      <w:r w:rsidR="001A7478">
        <w:rPr>
          <w:rFonts w:ascii="Arial" w:hAnsi="Arial" w:cs="Arial"/>
          <w:sz w:val="22"/>
          <w:szCs w:val="22"/>
          <w:lang w:val="en-US"/>
        </w:rPr>
        <w:t>employee’s</w:t>
      </w:r>
      <w:r w:rsidR="00002937">
        <w:rPr>
          <w:rFonts w:ascii="Arial" w:hAnsi="Arial" w:cs="Arial"/>
          <w:sz w:val="22"/>
          <w:szCs w:val="22"/>
          <w:lang w:val="en-US"/>
        </w:rPr>
        <w:t xml:space="preserve"> contribution and (ii) </w:t>
      </w:r>
      <w:r w:rsidR="001A7478">
        <w:rPr>
          <w:rFonts w:ascii="Arial" w:hAnsi="Arial" w:cs="Arial"/>
          <w:sz w:val="22"/>
          <w:szCs w:val="22"/>
          <w:lang w:val="en-US"/>
        </w:rPr>
        <w:t>a take up of 3</w:t>
      </w:r>
      <w:r w:rsidR="00D64AD1">
        <w:rPr>
          <w:rFonts w:ascii="Arial" w:hAnsi="Arial" w:cs="Arial"/>
          <w:sz w:val="22"/>
          <w:szCs w:val="22"/>
          <w:lang w:val="en-US"/>
        </w:rPr>
        <w:t>0</w:t>
      </w:r>
      <w:r w:rsidR="00DC5710">
        <w:rPr>
          <w:rFonts w:ascii="Arial" w:hAnsi="Arial" w:cs="Arial"/>
          <w:sz w:val="22"/>
          <w:szCs w:val="22"/>
          <w:lang w:val="en-US"/>
        </w:rPr>
        <w:t>% of SERP (see table 16)</w:t>
      </w:r>
      <w:r w:rsidR="005446A0">
        <w:rPr>
          <w:rFonts w:ascii="Arial" w:hAnsi="Arial" w:cs="Arial"/>
          <w:sz w:val="22"/>
          <w:szCs w:val="22"/>
          <w:lang w:val="en-US"/>
        </w:rPr>
        <w:t>.</w:t>
      </w:r>
    </w:p>
    <w:p w14:paraId="107F416E" w14:textId="77777777" w:rsidR="005446A0" w:rsidRDefault="005446A0" w:rsidP="005446A0">
      <w:pPr>
        <w:pStyle w:val="Paragraph"/>
        <w:numPr>
          <w:ilvl w:val="0"/>
          <w:numId w:val="0"/>
        </w:numPr>
        <w:ind w:left="540"/>
        <w:rPr>
          <w:rFonts w:ascii="Arial" w:hAnsi="Arial" w:cs="Arial"/>
          <w:sz w:val="22"/>
          <w:szCs w:val="22"/>
          <w:lang w:val="en-US"/>
        </w:rPr>
      </w:pPr>
    </w:p>
    <w:p w14:paraId="4BD3340D" w14:textId="77777777" w:rsidR="001A7478" w:rsidRDefault="001A7478" w:rsidP="00B45D80">
      <w:pPr>
        <w:pStyle w:val="Paragraph"/>
        <w:numPr>
          <w:ilvl w:val="0"/>
          <w:numId w:val="0"/>
        </w:numPr>
        <w:ind w:left="360"/>
        <w:jc w:val="center"/>
        <w:rPr>
          <w:rFonts w:ascii="Arial" w:hAnsi="Arial" w:cs="Arial"/>
          <w:sz w:val="22"/>
          <w:szCs w:val="22"/>
          <w:lang w:val="en-US"/>
        </w:rPr>
      </w:pPr>
      <w:r>
        <w:rPr>
          <w:rFonts w:ascii="Arial" w:hAnsi="Arial" w:cs="Arial"/>
          <w:b/>
          <w:kern w:val="28"/>
          <w:sz w:val="22"/>
          <w:lang w:val="en-US"/>
        </w:rPr>
        <w:t xml:space="preserve">Table </w:t>
      </w:r>
      <w:r w:rsidR="00DC5710">
        <w:rPr>
          <w:rFonts w:ascii="Arial" w:hAnsi="Arial" w:cs="Arial"/>
          <w:b/>
          <w:kern w:val="28"/>
          <w:sz w:val="22"/>
          <w:lang w:val="en-US"/>
        </w:rPr>
        <w:t>16</w:t>
      </w:r>
      <w:r w:rsidRPr="00AA40DC">
        <w:rPr>
          <w:rFonts w:ascii="Arial" w:hAnsi="Arial" w:cs="Arial"/>
          <w:b/>
          <w:kern w:val="28"/>
          <w:sz w:val="22"/>
          <w:lang w:val="en-US"/>
        </w:rPr>
        <w:t xml:space="preserve">: </w:t>
      </w:r>
      <w:r>
        <w:rPr>
          <w:rFonts w:ascii="Arial" w:hAnsi="Arial" w:cs="Arial"/>
          <w:b/>
          <w:kern w:val="28"/>
          <w:sz w:val="22"/>
          <w:lang w:val="en-US"/>
        </w:rPr>
        <w:t>Sensitivity</w:t>
      </w:r>
      <w:r w:rsidRPr="00AA40DC">
        <w:rPr>
          <w:rFonts w:ascii="Arial" w:hAnsi="Arial" w:cs="Arial"/>
          <w:b/>
          <w:kern w:val="28"/>
          <w:sz w:val="22"/>
          <w:lang w:val="en-US"/>
        </w:rPr>
        <w:t xml:space="preserve"> analysis</w:t>
      </w:r>
      <w:r>
        <w:rPr>
          <w:rFonts w:ascii="Arial" w:hAnsi="Arial" w:cs="Arial"/>
          <w:b/>
          <w:kern w:val="28"/>
          <w:sz w:val="22"/>
          <w:lang w:val="en-US"/>
        </w:rPr>
        <w:t xml:space="preserve"> -</w:t>
      </w:r>
      <w:r w:rsidRPr="00AA40DC">
        <w:rPr>
          <w:rFonts w:ascii="Arial" w:hAnsi="Arial" w:cs="Arial"/>
          <w:b/>
          <w:kern w:val="28"/>
          <w:sz w:val="22"/>
          <w:lang w:val="en-US"/>
        </w:rPr>
        <w:t xml:space="preserve"> </w:t>
      </w:r>
      <w:r w:rsidR="00B45D80">
        <w:rPr>
          <w:rFonts w:ascii="Arial" w:hAnsi="Arial" w:cs="Arial"/>
          <w:b/>
          <w:kern w:val="28"/>
          <w:sz w:val="22"/>
          <w:lang w:val="en-US"/>
        </w:rPr>
        <w:t>PBL</w:t>
      </w:r>
    </w:p>
    <w:tbl>
      <w:tblPr>
        <w:tblStyle w:val="GridTable1Light-Accent1"/>
        <w:tblW w:w="0" w:type="auto"/>
        <w:jc w:val="center"/>
        <w:tblLook w:val="04A0" w:firstRow="1" w:lastRow="0" w:firstColumn="1" w:lastColumn="0" w:noHBand="0" w:noVBand="1"/>
      </w:tblPr>
      <w:tblGrid>
        <w:gridCol w:w="2335"/>
        <w:gridCol w:w="1090"/>
        <w:gridCol w:w="1250"/>
        <w:gridCol w:w="1530"/>
        <w:gridCol w:w="720"/>
      </w:tblGrid>
      <w:tr w:rsidR="001A7478" w:rsidRPr="0071579D" w14:paraId="4B8302EE" w14:textId="77777777" w:rsidTr="00B45D8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1F497D" w:themeFill="text2"/>
          </w:tcPr>
          <w:p w14:paraId="0080C6E5" w14:textId="77777777" w:rsidR="001A7478" w:rsidRPr="0071579D" w:rsidRDefault="001A7478" w:rsidP="00B45D80">
            <w:pPr>
              <w:pStyle w:val="Paragraph"/>
              <w:numPr>
                <w:ilvl w:val="0"/>
                <w:numId w:val="0"/>
              </w:numPr>
              <w:spacing w:before="0" w:after="0"/>
              <w:jc w:val="center"/>
              <w:rPr>
                <w:rFonts w:asciiTheme="majorHAnsi" w:hAnsiTheme="majorHAnsi" w:cs="Arial"/>
                <w:color w:val="FFFFFF" w:themeColor="background1"/>
                <w:sz w:val="20"/>
                <w:szCs w:val="22"/>
                <w:lang w:val="en-US"/>
              </w:rPr>
            </w:pPr>
          </w:p>
        </w:tc>
        <w:tc>
          <w:tcPr>
            <w:tcW w:w="1090" w:type="dxa"/>
            <w:shd w:val="clear" w:color="auto" w:fill="1F497D" w:themeFill="text2"/>
          </w:tcPr>
          <w:p w14:paraId="675AEF71" w14:textId="77777777" w:rsidR="001A7478" w:rsidRPr="0071579D" w:rsidRDefault="001A7478" w:rsidP="00B45D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Pr>
                <w:rFonts w:asciiTheme="majorHAnsi" w:hAnsiTheme="majorHAnsi" w:cs="Arial"/>
                <w:color w:val="FFFFFF" w:themeColor="background1"/>
                <w:sz w:val="20"/>
                <w:szCs w:val="22"/>
                <w:lang w:val="en-US"/>
              </w:rPr>
              <w:t>N</w:t>
            </w:r>
            <w:r w:rsidRPr="0071579D">
              <w:rPr>
                <w:rFonts w:asciiTheme="majorHAnsi" w:hAnsiTheme="majorHAnsi" w:cs="Arial"/>
                <w:color w:val="FFFFFF" w:themeColor="background1"/>
                <w:sz w:val="20"/>
                <w:szCs w:val="22"/>
                <w:lang w:val="en-US"/>
              </w:rPr>
              <w:t>P</w:t>
            </w:r>
            <w:r>
              <w:rPr>
                <w:rFonts w:asciiTheme="majorHAnsi" w:hAnsiTheme="majorHAnsi" w:cs="Arial"/>
                <w:color w:val="FFFFFF" w:themeColor="background1"/>
                <w:sz w:val="20"/>
                <w:szCs w:val="22"/>
                <w:lang w:val="en-US"/>
              </w:rPr>
              <w:t>V</w:t>
            </w:r>
            <w:r w:rsidRPr="0071579D">
              <w:rPr>
                <w:rFonts w:asciiTheme="majorHAnsi" w:hAnsiTheme="majorHAnsi" w:cs="Arial"/>
                <w:color w:val="FFFFFF" w:themeColor="background1"/>
                <w:sz w:val="20"/>
                <w:szCs w:val="22"/>
                <w:lang w:val="en-US"/>
              </w:rPr>
              <w:t xml:space="preserve"> Cost</w:t>
            </w:r>
          </w:p>
          <w:p w14:paraId="26A0C15B" w14:textId="77777777" w:rsidR="001A7478" w:rsidRPr="0071579D" w:rsidRDefault="001A7478" w:rsidP="00B45D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sidRPr="0071579D">
              <w:rPr>
                <w:rFonts w:asciiTheme="majorHAnsi" w:hAnsiTheme="majorHAnsi" w:cs="Arial"/>
                <w:color w:val="FFFFFF" w:themeColor="background1"/>
                <w:sz w:val="20"/>
                <w:szCs w:val="22"/>
                <w:lang w:val="en-US"/>
              </w:rPr>
              <w:t>(US$ million)</w:t>
            </w:r>
          </w:p>
        </w:tc>
        <w:tc>
          <w:tcPr>
            <w:tcW w:w="1250" w:type="dxa"/>
            <w:shd w:val="clear" w:color="auto" w:fill="1F497D" w:themeFill="text2"/>
          </w:tcPr>
          <w:p w14:paraId="0026964E" w14:textId="77777777" w:rsidR="001A7478" w:rsidRPr="0071579D" w:rsidRDefault="001A7478" w:rsidP="00B45D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Pr>
                <w:rFonts w:asciiTheme="majorHAnsi" w:hAnsiTheme="majorHAnsi" w:cs="Arial"/>
                <w:color w:val="FFFFFF" w:themeColor="background1"/>
                <w:sz w:val="20"/>
                <w:szCs w:val="22"/>
                <w:lang w:val="en-US"/>
              </w:rPr>
              <w:t>NPV</w:t>
            </w:r>
            <w:r w:rsidRPr="0071579D">
              <w:rPr>
                <w:rFonts w:asciiTheme="majorHAnsi" w:hAnsiTheme="majorHAnsi" w:cs="Arial"/>
                <w:color w:val="FFFFFF" w:themeColor="background1"/>
                <w:sz w:val="20"/>
                <w:szCs w:val="22"/>
                <w:lang w:val="en-US"/>
              </w:rPr>
              <w:t xml:space="preserve"> Savings</w:t>
            </w:r>
          </w:p>
          <w:p w14:paraId="6360E46F" w14:textId="77777777" w:rsidR="001A7478" w:rsidRPr="0071579D" w:rsidRDefault="001A7478" w:rsidP="00B45D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sidRPr="0071579D">
              <w:rPr>
                <w:rFonts w:asciiTheme="majorHAnsi" w:hAnsiTheme="majorHAnsi" w:cs="Arial"/>
                <w:color w:val="FFFFFF" w:themeColor="background1"/>
                <w:sz w:val="20"/>
                <w:szCs w:val="22"/>
                <w:lang w:val="en-US"/>
              </w:rPr>
              <w:t>(US$ million)</w:t>
            </w:r>
          </w:p>
        </w:tc>
        <w:tc>
          <w:tcPr>
            <w:tcW w:w="1530" w:type="dxa"/>
            <w:shd w:val="clear" w:color="auto" w:fill="1F497D" w:themeFill="text2"/>
          </w:tcPr>
          <w:p w14:paraId="172855B6" w14:textId="77777777" w:rsidR="001A7478" w:rsidRPr="0071579D" w:rsidRDefault="001A7478" w:rsidP="00B45D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sidRPr="0071579D">
              <w:rPr>
                <w:rFonts w:asciiTheme="majorHAnsi" w:hAnsiTheme="majorHAnsi" w:cs="Arial"/>
                <w:color w:val="FFFFFF" w:themeColor="background1"/>
                <w:sz w:val="20"/>
                <w:szCs w:val="22"/>
                <w:lang w:val="en-US"/>
              </w:rPr>
              <w:t>Net Present Value (US$ million)</w:t>
            </w:r>
          </w:p>
        </w:tc>
        <w:tc>
          <w:tcPr>
            <w:tcW w:w="720" w:type="dxa"/>
            <w:shd w:val="clear" w:color="auto" w:fill="1F497D" w:themeFill="text2"/>
          </w:tcPr>
          <w:p w14:paraId="016CF1C0" w14:textId="77777777" w:rsidR="001A7478" w:rsidRPr="0071579D" w:rsidRDefault="001A7478" w:rsidP="00B45D80">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sz w:val="20"/>
                <w:szCs w:val="22"/>
                <w:lang w:val="en-US"/>
              </w:rPr>
            </w:pPr>
            <w:r w:rsidRPr="0071579D">
              <w:rPr>
                <w:rFonts w:asciiTheme="majorHAnsi" w:hAnsiTheme="majorHAnsi" w:cs="Arial"/>
                <w:color w:val="FFFFFF" w:themeColor="background1"/>
                <w:sz w:val="20"/>
                <w:szCs w:val="22"/>
                <w:lang w:val="en-US"/>
              </w:rPr>
              <w:t>IRR</w:t>
            </w:r>
          </w:p>
        </w:tc>
      </w:tr>
      <w:tr w:rsidR="001A7478" w:rsidRPr="007F49BF" w14:paraId="49FDD4B7" w14:textId="77777777" w:rsidTr="00B45D80">
        <w:trPr>
          <w:trHeight w:val="432"/>
          <w:jc w:val="center"/>
        </w:trPr>
        <w:tc>
          <w:tcPr>
            <w:cnfStyle w:val="001000000000" w:firstRow="0" w:lastRow="0" w:firstColumn="1" w:lastColumn="0" w:oddVBand="0" w:evenVBand="0" w:oddHBand="0" w:evenHBand="0" w:firstRowFirstColumn="0" w:firstRowLastColumn="0" w:lastRowFirstColumn="0" w:lastRowLastColumn="0"/>
            <w:tcW w:w="2335" w:type="dxa"/>
          </w:tcPr>
          <w:p w14:paraId="7C14366E" w14:textId="77777777" w:rsidR="001A7478" w:rsidRPr="00A95780" w:rsidRDefault="001A7478" w:rsidP="00B45D80">
            <w:pPr>
              <w:pStyle w:val="Paragraph"/>
              <w:numPr>
                <w:ilvl w:val="0"/>
                <w:numId w:val="0"/>
              </w:numPr>
              <w:spacing w:before="0" w:after="0"/>
              <w:jc w:val="center"/>
              <w:rPr>
                <w:rFonts w:asciiTheme="majorHAnsi" w:hAnsiTheme="majorHAnsi" w:cs="Arial"/>
                <w:sz w:val="20"/>
                <w:szCs w:val="22"/>
                <w:lang w:val="en-US"/>
              </w:rPr>
            </w:pPr>
            <w:r w:rsidRPr="00A95780">
              <w:rPr>
                <w:rFonts w:asciiTheme="majorHAnsi" w:hAnsiTheme="majorHAnsi" w:cs="Arial"/>
                <w:sz w:val="20"/>
                <w:szCs w:val="22"/>
                <w:lang w:val="en-US"/>
              </w:rPr>
              <w:t>Scenario 1 - Base</w:t>
            </w:r>
          </w:p>
        </w:tc>
        <w:tc>
          <w:tcPr>
            <w:tcW w:w="1090" w:type="dxa"/>
          </w:tcPr>
          <w:p w14:paraId="2E791AB0"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D64AD1">
              <w:rPr>
                <w:rFonts w:asciiTheme="majorHAnsi" w:hAnsiTheme="majorHAnsi" w:cs="Arial"/>
                <w:sz w:val="20"/>
                <w:szCs w:val="22"/>
                <w:lang w:val="en-US"/>
              </w:rPr>
              <w:t>67</w:t>
            </w:r>
          </w:p>
        </w:tc>
        <w:tc>
          <w:tcPr>
            <w:tcW w:w="1250" w:type="dxa"/>
          </w:tcPr>
          <w:p w14:paraId="7701AE2C"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US$1</w:t>
            </w:r>
            <w:r w:rsidR="00D64AD1">
              <w:rPr>
                <w:rFonts w:asciiTheme="majorHAnsi" w:hAnsiTheme="majorHAnsi" w:cs="Arial"/>
                <w:sz w:val="20"/>
                <w:szCs w:val="22"/>
                <w:lang w:val="en-US"/>
              </w:rPr>
              <w:t>61</w:t>
            </w:r>
          </w:p>
        </w:tc>
        <w:tc>
          <w:tcPr>
            <w:tcW w:w="1530" w:type="dxa"/>
          </w:tcPr>
          <w:p w14:paraId="1683BED4"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US$8</w:t>
            </w:r>
            <w:r w:rsidR="00D64AD1">
              <w:rPr>
                <w:rFonts w:asciiTheme="majorHAnsi" w:hAnsiTheme="majorHAnsi" w:cs="Arial"/>
                <w:sz w:val="20"/>
                <w:szCs w:val="22"/>
                <w:lang w:val="en-US"/>
              </w:rPr>
              <w:t>3.6</w:t>
            </w:r>
          </w:p>
        </w:tc>
        <w:tc>
          <w:tcPr>
            <w:tcW w:w="720" w:type="dxa"/>
          </w:tcPr>
          <w:p w14:paraId="573C93C5"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5</w:t>
            </w:r>
            <w:r w:rsidR="00D64AD1">
              <w:rPr>
                <w:rFonts w:asciiTheme="majorHAnsi" w:hAnsiTheme="majorHAnsi" w:cs="Arial"/>
                <w:sz w:val="20"/>
                <w:szCs w:val="22"/>
                <w:lang w:val="en-US"/>
              </w:rPr>
              <w:t>2</w:t>
            </w:r>
            <w:r>
              <w:rPr>
                <w:rFonts w:asciiTheme="majorHAnsi" w:hAnsiTheme="majorHAnsi" w:cs="Arial"/>
                <w:sz w:val="20"/>
                <w:szCs w:val="22"/>
                <w:lang w:val="en-US"/>
              </w:rPr>
              <w:t>%</w:t>
            </w:r>
          </w:p>
        </w:tc>
      </w:tr>
      <w:tr w:rsidR="001A7478" w:rsidRPr="007F49BF" w14:paraId="5F5345E7" w14:textId="77777777" w:rsidTr="00B45D80">
        <w:trPr>
          <w:trHeight w:val="432"/>
          <w:jc w:val="center"/>
        </w:trPr>
        <w:tc>
          <w:tcPr>
            <w:cnfStyle w:val="001000000000" w:firstRow="0" w:lastRow="0" w:firstColumn="1" w:lastColumn="0" w:oddVBand="0" w:evenVBand="0" w:oddHBand="0" w:evenHBand="0" w:firstRowFirstColumn="0" w:firstRowLastColumn="0" w:lastRowFirstColumn="0" w:lastRowLastColumn="0"/>
            <w:tcW w:w="2335" w:type="dxa"/>
          </w:tcPr>
          <w:p w14:paraId="29D65CC1" w14:textId="77777777" w:rsidR="001A7478" w:rsidRPr="00A95780" w:rsidRDefault="001A7478" w:rsidP="00B45D80">
            <w:pPr>
              <w:pStyle w:val="Paragraph"/>
              <w:numPr>
                <w:ilvl w:val="0"/>
                <w:numId w:val="0"/>
              </w:numPr>
              <w:spacing w:before="0" w:after="0"/>
              <w:jc w:val="center"/>
              <w:rPr>
                <w:rFonts w:asciiTheme="majorHAnsi" w:hAnsiTheme="majorHAnsi" w:cs="Arial"/>
                <w:sz w:val="20"/>
                <w:szCs w:val="22"/>
                <w:lang w:val="en-US"/>
              </w:rPr>
            </w:pPr>
            <w:r w:rsidRPr="00A95780">
              <w:rPr>
                <w:rFonts w:asciiTheme="majorHAnsi" w:hAnsiTheme="majorHAnsi" w:cs="Arial"/>
                <w:sz w:val="20"/>
                <w:szCs w:val="22"/>
                <w:lang w:val="en-US"/>
              </w:rPr>
              <w:t>Scenario 2 - Conservative</w:t>
            </w:r>
          </w:p>
        </w:tc>
        <w:tc>
          <w:tcPr>
            <w:tcW w:w="1090" w:type="dxa"/>
          </w:tcPr>
          <w:p w14:paraId="1FB11DA6"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D64AD1">
              <w:rPr>
                <w:rFonts w:asciiTheme="majorHAnsi" w:hAnsiTheme="majorHAnsi" w:cs="Arial"/>
                <w:sz w:val="20"/>
                <w:szCs w:val="22"/>
                <w:lang w:val="en-US"/>
              </w:rPr>
              <w:t>54</w:t>
            </w:r>
          </w:p>
        </w:tc>
        <w:tc>
          <w:tcPr>
            <w:tcW w:w="1250" w:type="dxa"/>
          </w:tcPr>
          <w:p w14:paraId="68CB325C"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D64AD1">
              <w:rPr>
                <w:rFonts w:asciiTheme="majorHAnsi" w:hAnsiTheme="majorHAnsi" w:cs="Arial"/>
                <w:sz w:val="20"/>
                <w:szCs w:val="22"/>
                <w:lang w:val="en-US"/>
              </w:rPr>
              <w:t>110</w:t>
            </w:r>
          </w:p>
        </w:tc>
        <w:tc>
          <w:tcPr>
            <w:tcW w:w="1530" w:type="dxa"/>
          </w:tcPr>
          <w:p w14:paraId="5657D115"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D64AD1">
              <w:rPr>
                <w:rFonts w:asciiTheme="majorHAnsi" w:hAnsiTheme="majorHAnsi" w:cs="Arial"/>
                <w:sz w:val="20"/>
                <w:szCs w:val="22"/>
                <w:lang w:val="en-US"/>
              </w:rPr>
              <w:t>50</w:t>
            </w:r>
          </w:p>
        </w:tc>
        <w:tc>
          <w:tcPr>
            <w:tcW w:w="720" w:type="dxa"/>
          </w:tcPr>
          <w:p w14:paraId="01FCEE6C"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4</w:t>
            </w:r>
            <w:r w:rsidR="00D64AD1">
              <w:rPr>
                <w:rFonts w:asciiTheme="majorHAnsi" w:hAnsiTheme="majorHAnsi" w:cs="Arial"/>
                <w:sz w:val="20"/>
                <w:szCs w:val="22"/>
                <w:lang w:val="en-US"/>
              </w:rPr>
              <w:t>3</w:t>
            </w:r>
            <w:r>
              <w:rPr>
                <w:rFonts w:asciiTheme="majorHAnsi" w:hAnsiTheme="majorHAnsi" w:cs="Arial"/>
                <w:sz w:val="20"/>
                <w:szCs w:val="22"/>
                <w:lang w:val="en-US"/>
              </w:rPr>
              <w:t>%</w:t>
            </w:r>
          </w:p>
        </w:tc>
      </w:tr>
      <w:tr w:rsidR="001A7478" w:rsidRPr="007F49BF" w14:paraId="17227189" w14:textId="77777777" w:rsidTr="00B45D80">
        <w:trPr>
          <w:trHeight w:val="432"/>
          <w:jc w:val="center"/>
        </w:trPr>
        <w:tc>
          <w:tcPr>
            <w:cnfStyle w:val="001000000000" w:firstRow="0" w:lastRow="0" w:firstColumn="1" w:lastColumn="0" w:oddVBand="0" w:evenVBand="0" w:oddHBand="0" w:evenHBand="0" w:firstRowFirstColumn="0" w:firstRowLastColumn="0" w:lastRowFirstColumn="0" w:lastRowLastColumn="0"/>
            <w:tcW w:w="2335" w:type="dxa"/>
          </w:tcPr>
          <w:p w14:paraId="18AD9041" w14:textId="77777777" w:rsidR="001A7478" w:rsidRPr="00A95780" w:rsidRDefault="001A7478" w:rsidP="00B45D80">
            <w:pPr>
              <w:pStyle w:val="Paragraph"/>
              <w:numPr>
                <w:ilvl w:val="0"/>
                <w:numId w:val="0"/>
              </w:numPr>
              <w:spacing w:before="0" w:after="0"/>
              <w:jc w:val="center"/>
              <w:rPr>
                <w:rFonts w:asciiTheme="majorHAnsi" w:hAnsiTheme="majorHAnsi" w:cs="Arial"/>
                <w:sz w:val="20"/>
                <w:szCs w:val="22"/>
                <w:lang w:val="en-US"/>
              </w:rPr>
            </w:pPr>
            <w:r w:rsidRPr="00A95780">
              <w:rPr>
                <w:rFonts w:asciiTheme="majorHAnsi" w:hAnsiTheme="majorHAnsi" w:cs="Arial"/>
                <w:sz w:val="20"/>
                <w:szCs w:val="22"/>
                <w:lang w:val="en-US"/>
              </w:rPr>
              <w:t>Scenario 3 -  Optimistic</w:t>
            </w:r>
          </w:p>
        </w:tc>
        <w:tc>
          <w:tcPr>
            <w:tcW w:w="1090" w:type="dxa"/>
          </w:tcPr>
          <w:p w14:paraId="5583D638"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w:t>
            </w:r>
            <w:r w:rsidR="00D64AD1">
              <w:rPr>
                <w:rFonts w:asciiTheme="majorHAnsi" w:hAnsiTheme="majorHAnsi" w:cs="Arial"/>
                <w:sz w:val="20"/>
                <w:szCs w:val="22"/>
                <w:lang w:val="en-US"/>
              </w:rPr>
              <w:t>81</w:t>
            </w:r>
          </w:p>
        </w:tc>
        <w:tc>
          <w:tcPr>
            <w:tcW w:w="1250" w:type="dxa"/>
          </w:tcPr>
          <w:p w14:paraId="3DBDFC8F"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US$20</w:t>
            </w:r>
            <w:r w:rsidR="00D64AD1">
              <w:rPr>
                <w:rFonts w:asciiTheme="majorHAnsi" w:hAnsiTheme="majorHAnsi" w:cs="Arial"/>
                <w:sz w:val="20"/>
                <w:szCs w:val="22"/>
                <w:lang w:val="en-US"/>
              </w:rPr>
              <w:t>2</w:t>
            </w:r>
          </w:p>
        </w:tc>
        <w:tc>
          <w:tcPr>
            <w:tcW w:w="1530" w:type="dxa"/>
          </w:tcPr>
          <w:p w14:paraId="3C8EC81A"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US$1</w:t>
            </w:r>
            <w:r w:rsidR="00D64AD1">
              <w:rPr>
                <w:rFonts w:asciiTheme="majorHAnsi" w:hAnsiTheme="majorHAnsi" w:cs="Arial"/>
                <w:sz w:val="20"/>
                <w:szCs w:val="22"/>
                <w:lang w:val="en-US"/>
              </w:rPr>
              <w:t>08</w:t>
            </w:r>
            <w:r>
              <w:rPr>
                <w:rFonts w:asciiTheme="majorHAnsi" w:hAnsiTheme="majorHAnsi" w:cs="Arial"/>
                <w:sz w:val="20"/>
                <w:szCs w:val="22"/>
                <w:lang w:val="en-US"/>
              </w:rPr>
              <w:t>.</w:t>
            </w:r>
            <w:r w:rsidR="00D64AD1">
              <w:rPr>
                <w:rFonts w:asciiTheme="majorHAnsi" w:hAnsiTheme="majorHAnsi" w:cs="Arial"/>
                <w:sz w:val="20"/>
                <w:szCs w:val="22"/>
                <w:lang w:val="en-US"/>
              </w:rPr>
              <w:t>2</w:t>
            </w:r>
          </w:p>
        </w:tc>
        <w:tc>
          <w:tcPr>
            <w:tcW w:w="720" w:type="dxa"/>
          </w:tcPr>
          <w:p w14:paraId="4C9F523B" w14:textId="77777777" w:rsidR="001A7478" w:rsidRPr="007F49BF" w:rsidRDefault="001A7478" w:rsidP="00B45D80">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2"/>
                <w:lang w:val="en-US"/>
              </w:rPr>
            </w:pPr>
            <w:r>
              <w:rPr>
                <w:rFonts w:asciiTheme="majorHAnsi" w:hAnsiTheme="majorHAnsi" w:cs="Arial"/>
                <w:sz w:val="20"/>
                <w:szCs w:val="22"/>
                <w:lang w:val="en-US"/>
              </w:rPr>
              <w:t>5</w:t>
            </w:r>
            <w:r w:rsidR="00D64AD1">
              <w:rPr>
                <w:rFonts w:asciiTheme="majorHAnsi" w:hAnsiTheme="majorHAnsi" w:cs="Arial"/>
                <w:sz w:val="20"/>
                <w:szCs w:val="22"/>
                <w:lang w:val="en-US"/>
              </w:rPr>
              <w:t>5</w:t>
            </w:r>
            <w:r>
              <w:rPr>
                <w:rFonts w:asciiTheme="majorHAnsi" w:hAnsiTheme="majorHAnsi" w:cs="Arial"/>
                <w:sz w:val="20"/>
                <w:szCs w:val="22"/>
                <w:lang w:val="en-US"/>
              </w:rPr>
              <w:t>%</w:t>
            </w:r>
          </w:p>
        </w:tc>
      </w:tr>
    </w:tbl>
    <w:p w14:paraId="1F6A4EEB" w14:textId="77777777" w:rsidR="001A7478" w:rsidRDefault="001A7478" w:rsidP="001A7478">
      <w:pPr>
        <w:pStyle w:val="Paragraph"/>
        <w:numPr>
          <w:ilvl w:val="0"/>
          <w:numId w:val="0"/>
        </w:numPr>
        <w:spacing w:before="0" w:after="0"/>
        <w:ind w:left="360"/>
        <w:rPr>
          <w:rFonts w:ascii="Arial" w:hAnsi="Arial" w:cs="Arial"/>
          <w:sz w:val="22"/>
          <w:szCs w:val="22"/>
          <w:lang w:val="en-US"/>
        </w:rPr>
      </w:pPr>
    </w:p>
    <w:p w14:paraId="4C623F0C" w14:textId="77777777" w:rsidR="005F1843" w:rsidRDefault="005F1843" w:rsidP="005F1843">
      <w:pPr>
        <w:pStyle w:val="Paragraph"/>
        <w:numPr>
          <w:ilvl w:val="1"/>
          <w:numId w:val="6"/>
        </w:numPr>
        <w:ind w:left="540" w:hanging="522"/>
        <w:rPr>
          <w:rFonts w:ascii="Arial" w:hAnsi="Arial" w:cs="Arial"/>
          <w:sz w:val="22"/>
          <w:szCs w:val="22"/>
          <w:lang w:val="en-US"/>
        </w:rPr>
      </w:pPr>
      <w:r>
        <w:rPr>
          <w:rFonts w:ascii="Arial" w:hAnsi="Arial" w:cs="Arial"/>
          <w:sz w:val="22"/>
          <w:szCs w:val="22"/>
          <w:lang w:val="en-US"/>
        </w:rPr>
        <w:t xml:space="preserve">In the three </w:t>
      </w:r>
      <w:r w:rsidR="00105DC1">
        <w:rPr>
          <w:rFonts w:ascii="Arial" w:hAnsi="Arial" w:cs="Arial"/>
          <w:sz w:val="22"/>
          <w:szCs w:val="22"/>
          <w:lang w:val="en-US"/>
        </w:rPr>
        <w:t>scenarios,</w:t>
      </w:r>
      <w:r>
        <w:rPr>
          <w:rFonts w:ascii="Arial" w:hAnsi="Arial" w:cs="Arial"/>
          <w:sz w:val="22"/>
          <w:szCs w:val="22"/>
          <w:lang w:val="en-US"/>
        </w:rPr>
        <w:t xml:space="preserve"> the net present value is positive and IRR is greater than 12%. Therefor the present economic analysis </w:t>
      </w:r>
      <w:r w:rsidR="00105DC1">
        <w:rPr>
          <w:rFonts w:ascii="Arial" w:hAnsi="Arial" w:cs="Arial"/>
          <w:sz w:val="22"/>
          <w:szCs w:val="22"/>
          <w:lang w:val="en-US"/>
        </w:rPr>
        <w:t>shows</w:t>
      </w:r>
      <w:r>
        <w:rPr>
          <w:rFonts w:ascii="Arial" w:hAnsi="Arial" w:cs="Arial"/>
          <w:sz w:val="22"/>
          <w:szCs w:val="22"/>
          <w:lang w:val="en-US"/>
        </w:rPr>
        <w:t xml:space="preserve"> the investment is profitable.</w:t>
      </w:r>
    </w:p>
    <w:p w14:paraId="7019999B" w14:textId="77777777" w:rsidR="005F1843" w:rsidRPr="00AD7084" w:rsidRDefault="005F1843" w:rsidP="001A7478">
      <w:pPr>
        <w:pStyle w:val="Paragraph"/>
        <w:numPr>
          <w:ilvl w:val="0"/>
          <w:numId w:val="0"/>
        </w:numPr>
        <w:spacing w:before="0" w:after="0"/>
        <w:ind w:left="360"/>
        <w:rPr>
          <w:rFonts w:ascii="Arial" w:hAnsi="Arial" w:cs="Arial"/>
          <w:sz w:val="22"/>
          <w:szCs w:val="22"/>
          <w:lang w:val="en-US"/>
        </w:rPr>
      </w:pPr>
    </w:p>
    <w:p w14:paraId="2126BEE1" w14:textId="77777777" w:rsidR="001A7478" w:rsidRPr="007F49BF" w:rsidRDefault="001A7478" w:rsidP="001A7478">
      <w:pPr>
        <w:pStyle w:val="Paragraph"/>
        <w:numPr>
          <w:ilvl w:val="0"/>
          <w:numId w:val="0"/>
        </w:numPr>
        <w:ind w:left="18"/>
        <w:rPr>
          <w:rFonts w:ascii="Arial" w:hAnsi="Arial" w:cs="Arial"/>
          <w:sz w:val="22"/>
          <w:szCs w:val="22"/>
          <w:lang w:val="en-US"/>
        </w:rPr>
      </w:pPr>
    </w:p>
    <w:p w14:paraId="6675830C" w14:textId="77777777" w:rsidR="000D673C" w:rsidRPr="00AD7084" w:rsidRDefault="000D673C" w:rsidP="000D673C">
      <w:pPr>
        <w:pStyle w:val="Paragraph"/>
        <w:numPr>
          <w:ilvl w:val="0"/>
          <w:numId w:val="0"/>
        </w:numPr>
        <w:spacing w:before="0" w:after="0"/>
        <w:rPr>
          <w:rFonts w:ascii="Arial" w:hAnsi="Arial" w:cs="Arial"/>
          <w:sz w:val="22"/>
          <w:szCs w:val="22"/>
          <w:lang w:val="en-US"/>
        </w:rPr>
      </w:pPr>
    </w:p>
    <w:sectPr w:rsidR="000D673C" w:rsidRPr="00AD7084" w:rsidSect="00214954">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7555" w14:textId="77777777" w:rsidR="004341AC" w:rsidRDefault="004341AC" w:rsidP="00CF5271">
      <w:pPr>
        <w:spacing w:after="0" w:line="240" w:lineRule="auto"/>
      </w:pPr>
      <w:r>
        <w:separator/>
      </w:r>
    </w:p>
  </w:endnote>
  <w:endnote w:type="continuationSeparator" w:id="0">
    <w:p w14:paraId="2347B55C" w14:textId="77777777" w:rsidR="004341AC" w:rsidRDefault="004341AC" w:rsidP="00CF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9036" w14:textId="77777777" w:rsidR="004341AC" w:rsidRDefault="004341AC" w:rsidP="00CF5271">
      <w:pPr>
        <w:spacing w:after="0" w:line="240" w:lineRule="auto"/>
      </w:pPr>
      <w:r>
        <w:separator/>
      </w:r>
    </w:p>
  </w:footnote>
  <w:footnote w:type="continuationSeparator" w:id="0">
    <w:p w14:paraId="619A0388" w14:textId="77777777" w:rsidR="004341AC" w:rsidRDefault="004341AC" w:rsidP="00CF5271">
      <w:pPr>
        <w:spacing w:after="0" w:line="240" w:lineRule="auto"/>
      </w:pPr>
      <w:r>
        <w:continuationSeparator/>
      </w:r>
    </w:p>
  </w:footnote>
  <w:footnote w:id="1">
    <w:p w14:paraId="43BE46DB" w14:textId="710B8496" w:rsidR="00601316" w:rsidRPr="0051252F" w:rsidRDefault="00601316" w:rsidP="0051252F">
      <w:pPr>
        <w:pStyle w:val="FootnoteText"/>
        <w:jc w:val="both"/>
        <w:rPr>
          <w:rFonts w:ascii="Arial" w:hAnsi="Arial" w:cs="Arial"/>
          <w:sz w:val="18"/>
          <w:szCs w:val="18"/>
        </w:rPr>
      </w:pPr>
      <w:r w:rsidRPr="0051252F">
        <w:rPr>
          <w:rStyle w:val="FootnoteReference"/>
          <w:rFonts w:ascii="Arial" w:hAnsi="Arial" w:cs="Arial"/>
          <w:sz w:val="18"/>
          <w:szCs w:val="18"/>
        </w:rPr>
        <w:footnoteRef/>
      </w:r>
      <w:r w:rsidR="0051252F">
        <w:rPr>
          <w:rFonts w:ascii="Arial" w:hAnsi="Arial" w:cs="Arial"/>
          <w:sz w:val="18"/>
          <w:szCs w:val="18"/>
        </w:rPr>
        <w:t xml:space="preserve">       </w:t>
      </w:r>
      <w:r w:rsidRPr="0051252F">
        <w:rPr>
          <w:rFonts w:ascii="Arial" w:eastAsia="MS Mincho" w:hAnsi="Arial" w:cs="Arial"/>
          <w:sz w:val="18"/>
          <w:szCs w:val="18"/>
        </w:rPr>
        <w:t xml:space="preserve">The investment activities are expected to be executed </w:t>
      </w:r>
      <w:proofErr w:type="gramStart"/>
      <w:r w:rsidRPr="0051252F">
        <w:rPr>
          <w:rFonts w:ascii="Arial" w:eastAsia="MS Mincho" w:hAnsi="Arial" w:cs="Arial"/>
          <w:sz w:val="18"/>
          <w:szCs w:val="18"/>
        </w:rPr>
        <w:t>during</w:t>
      </w:r>
      <w:proofErr w:type="gramEnd"/>
      <w:r w:rsidRPr="0051252F">
        <w:rPr>
          <w:rFonts w:ascii="Arial" w:eastAsia="MS Mincho" w:hAnsi="Arial" w:cs="Arial"/>
          <w:sz w:val="18"/>
          <w:szCs w:val="18"/>
        </w:rPr>
        <w:t xml:space="preserve"> six years.</w:t>
      </w:r>
    </w:p>
  </w:footnote>
  <w:footnote w:id="2">
    <w:p w14:paraId="75B10E01" w14:textId="7BA7909E" w:rsidR="00601316" w:rsidRPr="0051252F" w:rsidRDefault="00601316" w:rsidP="0051252F">
      <w:pPr>
        <w:pStyle w:val="FootnoteText"/>
        <w:ind w:left="360" w:hanging="36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51252F">
        <w:rPr>
          <w:rFonts w:ascii="Arial" w:hAnsi="Arial" w:cs="Arial"/>
          <w:sz w:val="18"/>
          <w:szCs w:val="18"/>
        </w:rPr>
        <w:tab/>
      </w:r>
      <w:r w:rsidRPr="0051252F">
        <w:rPr>
          <w:rFonts w:ascii="Arial" w:hAnsi="Arial" w:cs="Arial"/>
          <w:sz w:val="18"/>
          <w:szCs w:val="18"/>
        </w:rPr>
        <w:t>The Work Permit Section is responsible of granting work permits and exemptions, based on the requirements of the Foreign Nationals and Commonwealth Citizens (Employment) Act as well as the CARICOM Community (Free Movement of Skilled Persons) Act 1997</w:t>
      </w:r>
    </w:p>
  </w:footnote>
  <w:footnote w:id="3">
    <w:p w14:paraId="24734363" w14:textId="3E6C9F8B" w:rsidR="00601316" w:rsidRPr="0051252F" w:rsidRDefault="00601316" w:rsidP="0051252F">
      <w:pPr>
        <w:pStyle w:val="FootnoteText"/>
        <w:ind w:left="360" w:hanging="36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r w:rsidRPr="0051252F">
        <w:rPr>
          <w:rFonts w:ascii="Arial" w:hAnsi="Arial" w:cs="Arial"/>
          <w:sz w:val="18"/>
          <w:szCs w:val="18"/>
        </w:rPr>
        <w:t>The NIS is the compulsory contributory funded social security scheme, which offers financial protection to the worker and his family against loss of income arising from injury on job, incapacity, retirement, and death of the insured.</w:t>
      </w:r>
    </w:p>
  </w:footnote>
  <w:footnote w:id="4">
    <w:p w14:paraId="74ECECBA" w14:textId="60AA4DC2" w:rsidR="00601316" w:rsidRPr="0051252F" w:rsidRDefault="00601316" w:rsidP="002C048D">
      <w:pPr>
        <w:pStyle w:val="FootnoteText"/>
        <w:ind w:left="360" w:hanging="36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 xml:space="preserve">     </w:t>
      </w:r>
      <w:r w:rsidRPr="0051252F">
        <w:rPr>
          <w:rFonts w:ascii="Arial" w:hAnsi="Arial" w:cs="Arial"/>
          <w:sz w:val="18"/>
          <w:szCs w:val="18"/>
        </w:rPr>
        <w:t>These assumptions were established upon experts’ judgements</w:t>
      </w:r>
    </w:p>
  </w:footnote>
  <w:footnote w:id="5">
    <w:p w14:paraId="40428B83" w14:textId="19E96D90" w:rsidR="00601316" w:rsidRPr="0051252F" w:rsidRDefault="00601316" w:rsidP="002C048D">
      <w:pPr>
        <w:pStyle w:val="FootnoteText"/>
        <w:ind w:left="360" w:hanging="36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r w:rsidRPr="0051252F">
        <w:rPr>
          <w:rFonts w:ascii="Arial" w:hAnsi="Arial" w:cs="Arial"/>
          <w:sz w:val="18"/>
          <w:szCs w:val="18"/>
        </w:rPr>
        <w:t xml:space="preserve">The project will work with </w:t>
      </w:r>
      <w:proofErr w:type="spellStart"/>
      <w:r w:rsidRPr="0051252F">
        <w:rPr>
          <w:rFonts w:ascii="Arial" w:hAnsi="Arial" w:cs="Arial"/>
          <w:sz w:val="18"/>
          <w:szCs w:val="18"/>
        </w:rPr>
        <w:t>eGov</w:t>
      </w:r>
      <w:proofErr w:type="spellEnd"/>
      <w:r w:rsidRPr="0051252F">
        <w:rPr>
          <w:rFonts w:ascii="Arial" w:hAnsi="Arial" w:cs="Arial"/>
          <w:sz w:val="18"/>
          <w:szCs w:val="18"/>
        </w:rPr>
        <w:t xml:space="preserve"> Jamaica to extend and create a network connecting their data center to all MDAs in KMA through fiber optics, creating a redundant, reliable, connectivity network across the government, which as well is more resilient to natural disasters</w:t>
      </w:r>
    </w:p>
  </w:footnote>
  <w:footnote w:id="6">
    <w:p w14:paraId="53EF08D0" w14:textId="2B1CFA6A" w:rsidR="00601316" w:rsidRPr="0051252F" w:rsidRDefault="00601316" w:rsidP="002C048D">
      <w:pPr>
        <w:pStyle w:val="FootnoteText"/>
        <w:ind w:left="360" w:hanging="36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r w:rsidRPr="0051252F">
        <w:rPr>
          <w:rFonts w:ascii="Arial" w:hAnsi="Arial" w:cs="Arial"/>
          <w:sz w:val="18"/>
          <w:szCs w:val="18"/>
        </w:rPr>
        <w:t xml:space="preserve">The investment loan has estimated US$ 4million for Data Center and since the estimate to connect 1 Data Center is US$524 thousand, only 7 will get connected. </w:t>
      </w:r>
    </w:p>
  </w:footnote>
  <w:footnote w:id="7">
    <w:p w14:paraId="143206CE" w14:textId="21537769" w:rsidR="00601316" w:rsidRPr="0051252F" w:rsidRDefault="00601316" w:rsidP="002C048D">
      <w:pPr>
        <w:pStyle w:val="FootnoteText"/>
        <w:ind w:left="270" w:hanging="27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 xml:space="preserve">  </w:t>
      </w:r>
      <w:r w:rsidRPr="0051252F">
        <w:rPr>
          <w:rFonts w:ascii="Arial" w:hAnsi="Arial" w:cs="Arial"/>
          <w:sz w:val="18"/>
          <w:szCs w:val="18"/>
        </w:rPr>
        <w:t>Jamaica Productivity Center (2016) Business Process Analysis, Improvement and Reengineering of the Work Permit Department</w:t>
      </w:r>
    </w:p>
  </w:footnote>
  <w:footnote w:id="8">
    <w:p w14:paraId="5E3BCE3F" w14:textId="187636BD" w:rsidR="00601316" w:rsidRPr="0051252F" w:rsidRDefault="00601316" w:rsidP="002C048D">
      <w:pPr>
        <w:pStyle w:val="FootnoteText"/>
        <w:ind w:left="360" w:hanging="36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r w:rsidRPr="0051252F">
        <w:rPr>
          <w:rFonts w:ascii="Arial" w:hAnsi="Arial" w:cs="Arial"/>
          <w:sz w:val="18"/>
          <w:szCs w:val="18"/>
        </w:rPr>
        <w:t>Since information of transactional costs was not available an estimate was included considering as benchmark the cost associated with getting a new passport estimated in the National Identification System (NIDS) for economic growth</w:t>
      </w:r>
    </w:p>
    <w:p w14:paraId="376436AE" w14:textId="0A1EC209" w:rsidR="00601316" w:rsidRPr="0051252F" w:rsidRDefault="00601316" w:rsidP="002C048D">
      <w:pPr>
        <w:pStyle w:val="FootnoteText"/>
        <w:ind w:left="360" w:hanging="360"/>
        <w:jc w:val="both"/>
        <w:rPr>
          <w:rFonts w:ascii="Arial" w:hAnsi="Arial" w:cs="Arial"/>
          <w:sz w:val="18"/>
          <w:szCs w:val="18"/>
        </w:rPr>
      </w:pPr>
      <w:r w:rsidRPr="0051252F">
        <w:rPr>
          <w:rFonts w:ascii="Arial" w:hAnsi="Arial" w:cs="Arial"/>
          <w:sz w:val="18"/>
          <w:szCs w:val="18"/>
        </w:rPr>
        <w:t xml:space="preserve"> </w:t>
      </w:r>
      <w:r w:rsidR="002C048D">
        <w:rPr>
          <w:rFonts w:ascii="Arial" w:hAnsi="Arial" w:cs="Arial"/>
          <w:sz w:val="18"/>
          <w:szCs w:val="18"/>
        </w:rPr>
        <w:tab/>
      </w:r>
      <w:hyperlink r:id="rId1" w:history="1">
        <w:r w:rsidRPr="0051252F">
          <w:rPr>
            <w:rStyle w:val="Hyperlink"/>
            <w:rFonts w:ascii="Arial" w:hAnsi="Arial" w:cs="Arial"/>
            <w:sz w:val="18"/>
            <w:szCs w:val="18"/>
          </w:rPr>
          <w:t>http://www.iadb.org/en/projects/project-description-title,1303.html?id=JA-L1072</w:t>
        </w:r>
      </w:hyperlink>
      <w:r w:rsidRPr="0051252F">
        <w:rPr>
          <w:rFonts w:ascii="Arial" w:hAnsi="Arial" w:cs="Arial"/>
          <w:sz w:val="18"/>
          <w:szCs w:val="18"/>
        </w:rPr>
        <w:t xml:space="preserve"> </w:t>
      </w:r>
    </w:p>
  </w:footnote>
  <w:footnote w:id="9">
    <w:p w14:paraId="1A928B5A" w14:textId="590690C9" w:rsidR="00601316" w:rsidRPr="0051252F" w:rsidRDefault="00601316" w:rsidP="002C048D">
      <w:pPr>
        <w:pStyle w:val="FootnoteText"/>
        <w:ind w:left="360" w:hanging="36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r w:rsidRPr="0051252F">
        <w:rPr>
          <w:rFonts w:ascii="Arial" w:hAnsi="Arial" w:cs="Arial"/>
          <w:sz w:val="18"/>
          <w:szCs w:val="18"/>
        </w:rPr>
        <w:t>Based on the information of 2014-2016 of the MLSS the average annual growth rate was 7.5%, to be conservative the growth was determined as less than the half of this number</w:t>
      </w:r>
    </w:p>
  </w:footnote>
  <w:footnote w:id="10">
    <w:p w14:paraId="02F8C2E2" w14:textId="6BED4DBA" w:rsidR="00601316" w:rsidRPr="0051252F" w:rsidRDefault="00601316" w:rsidP="002C048D">
      <w:pPr>
        <w:pStyle w:val="FootnoteText"/>
        <w:ind w:left="360" w:hanging="36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r w:rsidRPr="0051252F">
        <w:rPr>
          <w:rFonts w:ascii="Arial" w:hAnsi="Arial" w:cs="Arial"/>
          <w:sz w:val="18"/>
          <w:szCs w:val="18"/>
        </w:rPr>
        <w:t xml:space="preserve">After the service is improved it is assumed that the demand of work permits will increase, since employers will be more willing to issue work permits and stop working under informality and new businesses will be attracted.  </w:t>
      </w:r>
    </w:p>
  </w:footnote>
  <w:footnote w:id="11">
    <w:p w14:paraId="1C58FAA5" w14:textId="09CBC931" w:rsidR="00601316" w:rsidRPr="0051252F" w:rsidRDefault="00601316" w:rsidP="002C048D">
      <w:pPr>
        <w:pStyle w:val="FootnoteText"/>
        <w:ind w:left="360" w:hanging="36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r w:rsidRPr="0051252F">
        <w:rPr>
          <w:rFonts w:ascii="Arial" w:hAnsi="Arial" w:cs="Arial"/>
          <w:sz w:val="18"/>
          <w:szCs w:val="18"/>
        </w:rPr>
        <w:t xml:space="preserve">According to the Labor Force Survey of Jamaica the average salary per hour is US$7.40. The </w:t>
      </w:r>
      <w:proofErr w:type="gramStart"/>
      <w:r w:rsidRPr="0051252F">
        <w:rPr>
          <w:rFonts w:ascii="Arial" w:hAnsi="Arial" w:cs="Arial"/>
          <w:sz w:val="18"/>
          <w:szCs w:val="18"/>
        </w:rPr>
        <w:t>amount</w:t>
      </w:r>
      <w:proofErr w:type="gramEnd"/>
      <w:r w:rsidRPr="0051252F">
        <w:rPr>
          <w:rFonts w:ascii="Arial" w:hAnsi="Arial" w:cs="Arial"/>
          <w:sz w:val="18"/>
          <w:szCs w:val="18"/>
        </w:rPr>
        <w:t xml:space="preserve"> of hours per month is assumed to be 168</w:t>
      </w:r>
    </w:p>
  </w:footnote>
  <w:footnote w:id="12">
    <w:p w14:paraId="1C945BAC" w14:textId="3D1A647B" w:rsidR="00601316" w:rsidRPr="0051252F" w:rsidRDefault="00601316" w:rsidP="002C048D">
      <w:pPr>
        <w:pStyle w:val="FootnoteText"/>
        <w:ind w:left="270" w:hanging="27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r w:rsidRPr="0051252F">
        <w:rPr>
          <w:rFonts w:ascii="Arial" w:hAnsi="Arial" w:cs="Arial"/>
          <w:sz w:val="18"/>
          <w:szCs w:val="18"/>
        </w:rPr>
        <w:t>A Work Permit is a document (card) bearing a number and photograph</w:t>
      </w:r>
      <w:r w:rsidR="002C048D">
        <w:rPr>
          <w:rFonts w:ascii="Arial" w:hAnsi="Arial" w:cs="Arial"/>
          <w:sz w:val="18"/>
          <w:szCs w:val="18"/>
        </w:rPr>
        <w:t>.</w:t>
      </w:r>
    </w:p>
  </w:footnote>
  <w:footnote w:id="13">
    <w:p w14:paraId="028D83CB" w14:textId="357506B5" w:rsidR="00601316" w:rsidRPr="0051252F" w:rsidRDefault="00601316" w:rsidP="002C048D">
      <w:pPr>
        <w:pStyle w:val="FootnoteText"/>
        <w:ind w:left="270" w:hanging="27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r w:rsidRPr="0051252F">
        <w:rPr>
          <w:rFonts w:ascii="Arial" w:hAnsi="Arial" w:cs="Arial"/>
          <w:sz w:val="18"/>
          <w:szCs w:val="18"/>
        </w:rPr>
        <w:t>Source of information: staff from the NIS, MLSS.</w:t>
      </w:r>
    </w:p>
  </w:footnote>
  <w:footnote w:id="14">
    <w:p w14:paraId="0A05BFF7" w14:textId="658F14B6" w:rsidR="00601316" w:rsidRPr="0051252F" w:rsidRDefault="00601316" w:rsidP="002C048D">
      <w:pPr>
        <w:pStyle w:val="FootnoteText"/>
        <w:ind w:left="270" w:hanging="27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2C048D">
        <w:rPr>
          <w:rFonts w:ascii="Arial" w:hAnsi="Arial" w:cs="Arial"/>
          <w:sz w:val="18"/>
          <w:szCs w:val="18"/>
        </w:rPr>
        <w:tab/>
      </w:r>
      <w:hyperlink r:id="rId2" w:history="1">
        <w:r w:rsidRPr="0051252F">
          <w:rPr>
            <w:rStyle w:val="Hyperlink"/>
            <w:rFonts w:ascii="Arial" w:hAnsi="Arial" w:cs="Arial"/>
            <w:sz w:val="18"/>
            <w:szCs w:val="18"/>
          </w:rPr>
          <w:t>http://boj.org.jm/statistics/econdata/stats_list.php?type=5</w:t>
        </w:r>
      </w:hyperlink>
      <w:r w:rsidRPr="0051252F">
        <w:rPr>
          <w:rFonts w:ascii="Arial" w:hAnsi="Arial" w:cs="Arial"/>
          <w:sz w:val="18"/>
          <w:szCs w:val="18"/>
        </w:rPr>
        <w:t xml:space="preserve"> </w:t>
      </w:r>
    </w:p>
  </w:footnote>
  <w:footnote w:id="15">
    <w:p w14:paraId="7D219167" w14:textId="7D2C9DD2" w:rsidR="00601316" w:rsidRPr="0051252F" w:rsidRDefault="00601316" w:rsidP="005446A0">
      <w:pPr>
        <w:pStyle w:val="FootnoteText"/>
        <w:ind w:left="270" w:hanging="27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5446A0">
        <w:rPr>
          <w:rFonts w:ascii="Arial" w:hAnsi="Arial" w:cs="Arial"/>
          <w:sz w:val="18"/>
          <w:szCs w:val="18"/>
        </w:rPr>
        <w:tab/>
        <w:t>A</w:t>
      </w:r>
      <w:r w:rsidRPr="0051252F">
        <w:rPr>
          <w:rFonts w:ascii="Arial" w:hAnsi="Arial" w:cs="Arial"/>
          <w:sz w:val="18"/>
          <w:szCs w:val="18"/>
        </w:rPr>
        <w:t xml:space="preserve">n estimate was included considering as benchmark the cost associated with getting a new passport estimated in the </w:t>
      </w:r>
      <w:hyperlink r:id="rId3" w:history="1">
        <w:r w:rsidRPr="005446A0">
          <w:rPr>
            <w:rStyle w:val="Hyperlink"/>
            <w:rFonts w:ascii="Arial" w:hAnsi="Arial" w:cs="Arial"/>
            <w:sz w:val="18"/>
            <w:szCs w:val="18"/>
          </w:rPr>
          <w:t xml:space="preserve">National Identification System (NIDS) for </w:t>
        </w:r>
        <w:r w:rsidR="005446A0" w:rsidRPr="005446A0">
          <w:rPr>
            <w:rStyle w:val="Hyperlink"/>
            <w:rFonts w:ascii="Arial" w:hAnsi="Arial" w:cs="Arial"/>
            <w:sz w:val="18"/>
            <w:szCs w:val="18"/>
          </w:rPr>
          <w:t>E</w:t>
        </w:r>
        <w:r w:rsidRPr="005446A0">
          <w:rPr>
            <w:rStyle w:val="Hyperlink"/>
            <w:rFonts w:ascii="Arial" w:hAnsi="Arial" w:cs="Arial"/>
            <w:sz w:val="18"/>
            <w:szCs w:val="18"/>
          </w:rPr>
          <w:t xml:space="preserve">conomic </w:t>
        </w:r>
        <w:r w:rsidR="005446A0" w:rsidRPr="005446A0">
          <w:rPr>
            <w:rStyle w:val="Hyperlink"/>
            <w:rFonts w:ascii="Arial" w:hAnsi="Arial" w:cs="Arial"/>
            <w:sz w:val="18"/>
            <w:szCs w:val="18"/>
          </w:rPr>
          <w:t>G</w:t>
        </w:r>
        <w:r w:rsidRPr="005446A0">
          <w:rPr>
            <w:rStyle w:val="Hyperlink"/>
            <w:rFonts w:ascii="Arial" w:hAnsi="Arial" w:cs="Arial"/>
            <w:sz w:val="18"/>
            <w:szCs w:val="18"/>
          </w:rPr>
          <w:t>rowth</w:t>
        </w:r>
      </w:hyperlink>
      <w:r w:rsidR="005446A0">
        <w:rPr>
          <w:rFonts w:ascii="Arial" w:hAnsi="Arial" w:cs="Arial"/>
          <w:sz w:val="18"/>
          <w:szCs w:val="18"/>
        </w:rPr>
        <w:t xml:space="preserve">. </w:t>
      </w:r>
    </w:p>
  </w:footnote>
  <w:footnote w:id="16">
    <w:p w14:paraId="0BD42966" w14:textId="62B3B0C7" w:rsidR="00601316" w:rsidRPr="0051252F" w:rsidRDefault="00601316" w:rsidP="0051252F">
      <w:pPr>
        <w:spacing w:after="0" w:line="240" w:lineRule="auto"/>
        <w:ind w:left="270" w:hanging="27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5446A0">
        <w:rPr>
          <w:rFonts w:ascii="Arial" w:hAnsi="Arial" w:cs="Arial"/>
          <w:sz w:val="18"/>
          <w:szCs w:val="18"/>
        </w:rPr>
        <w:tab/>
      </w:r>
      <w:r w:rsidRPr="0051252F">
        <w:rPr>
          <w:rFonts w:ascii="Arial" w:hAnsi="Arial" w:cs="Arial"/>
          <w:sz w:val="18"/>
          <w:szCs w:val="18"/>
        </w:rPr>
        <w:t xml:space="preserve">Members of the police force currently contribute 1.7% of their salary toward their pensions. Parish Councilors and Parliamentarians contribute 6% towards their pensions. Some civil servants currently contribute 4% of their salary to the Family Benefit Scheme. </w:t>
      </w:r>
    </w:p>
  </w:footnote>
  <w:footnote w:id="17">
    <w:p w14:paraId="6544EB6B" w14:textId="09DD7CE3" w:rsidR="00601316" w:rsidRPr="0051252F" w:rsidRDefault="00601316" w:rsidP="005446A0">
      <w:pPr>
        <w:pStyle w:val="FootnoteText"/>
        <w:ind w:left="270" w:hanging="27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5446A0">
        <w:rPr>
          <w:rFonts w:ascii="Arial" w:hAnsi="Arial" w:cs="Arial"/>
          <w:sz w:val="18"/>
          <w:szCs w:val="18"/>
        </w:rPr>
        <w:tab/>
      </w:r>
      <w:r w:rsidRPr="0051252F">
        <w:rPr>
          <w:rFonts w:ascii="Arial" w:hAnsi="Arial" w:cs="Arial"/>
          <w:sz w:val="18"/>
          <w:szCs w:val="18"/>
        </w:rPr>
        <w:t xml:space="preserve">The information provided was the E-Census which details regarding wages of the Central Government in the age range 50 - 59 years. </w:t>
      </w:r>
    </w:p>
  </w:footnote>
  <w:footnote w:id="18">
    <w:p w14:paraId="20085F02" w14:textId="110CC1C5" w:rsidR="00601316" w:rsidRPr="0051252F" w:rsidRDefault="00601316" w:rsidP="005446A0">
      <w:pPr>
        <w:pStyle w:val="FootnoteText"/>
        <w:ind w:left="270" w:hanging="27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5446A0">
        <w:rPr>
          <w:rFonts w:ascii="Arial" w:hAnsi="Arial" w:cs="Arial"/>
          <w:sz w:val="18"/>
          <w:szCs w:val="18"/>
        </w:rPr>
        <w:tab/>
      </w:r>
      <w:r w:rsidRPr="0051252F">
        <w:rPr>
          <w:rFonts w:ascii="Arial" w:hAnsi="Arial" w:cs="Arial"/>
          <w:sz w:val="18"/>
          <w:szCs w:val="18"/>
        </w:rPr>
        <w:t xml:space="preserve">Under the current pension regulation, employees have two options of payment when applying for either normal retirement or early retirement: (i) full pension or (ii) lump sum plus a reduced pension. The lump sum or gratuity is equivalent to 25% of the full pension benefit. The payment of the lump sum triggers a reduced pension (75% compared to full pension) for 12.5 years, after that period the full pension is restored. In the new Pension act scheme the restoration after 12.5 years is eliminated. According to the </w:t>
      </w:r>
      <w:r w:rsidR="00502B52" w:rsidRPr="0051252F">
        <w:rPr>
          <w:rFonts w:ascii="Arial" w:hAnsi="Arial" w:cs="Arial"/>
          <w:sz w:val="18"/>
          <w:szCs w:val="18"/>
        </w:rPr>
        <w:t>Government of Jamaica</w:t>
      </w:r>
      <w:r w:rsidRPr="0051252F">
        <w:rPr>
          <w:rFonts w:ascii="Arial" w:hAnsi="Arial" w:cs="Arial"/>
          <w:sz w:val="18"/>
          <w:szCs w:val="18"/>
        </w:rPr>
        <w:t>, all employees choose the lump sum plus a reduce pension</w:t>
      </w:r>
    </w:p>
  </w:footnote>
  <w:footnote w:id="19">
    <w:p w14:paraId="7C31A238" w14:textId="73CE25BE" w:rsidR="00601316" w:rsidRPr="0051252F" w:rsidRDefault="00601316" w:rsidP="005446A0">
      <w:pPr>
        <w:pStyle w:val="FootnoteText"/>
        <w:ind w:left="270" w:hanging="270"/>
        <w:jc w:val="both"/>
        <w:rPr>
          <w:rFonts w:ascii="Arial" w:hAnsi="Arial" w:cs="Arial"/>
          <w:sz w:val="18"/>
          <w:szCs w:val="18"/>
        </w:rPr>
      </w:pPr>
      <w:r w:rsidRPr="0051252F">
        <w:rPr>
          <w:rStyle w:val="FootnoteReference"/>
          <w:rFonts w:ascii="Arial" w:hAnsi="Arial" w:cs="Arial"/>
          <w:sz w:val="18"/>
          <w:szCs w:val="18"/>
        </w:rPr>
        <w:footnoteRef/>
      </w:r>
      <w:r w:rsidRPr="0051252F">
        <w:rPr>
          <w:rFonts w:ascii="Arial" w:hAnsi="Arial" w:cs="Arial"/>
          <w:sz w:val="18"/>
          <w:szCs w:val="18"/>
        </w:rPr>
        <w:t xml:space="preserve"> </w:t>
      </w:r>
      <w:r w:rsidR="005446A0">
        <w:rPr>
          <w:rFonts w:ascii="Arial" w:hAnsi="Arial" w:cs="Arial"/>
          <w:sz w:val="18"/>
          <w:szCs w:val="18"/>
        </w:rPr>
        <w:tab/>
      </w:r>
      <w:r w:rsidRPr="0051252F">
        <w:rPr>
          <w:rFonts w:ascii="Arial" w:hAnsi="Arial" w:cs="Arial"/>
          <w:sz w:val="18"/>
          <w:szCs w:val="18"/>
        </w:rPr>
        <w:t>Corresponds to 15% of allowances. According to the MOFPS employees receive in average this amount additionally to their salary</w:t>
      </w:r>
    </w:p>
  </w:footnote>
  <w:footnote w:id="20">
    <w:p w14:paraId="17293E06" w14:textId="468AEF19" w:rsidR="00601316" w:rsidRPr="00885D96" w:rsidRDefault="00601316" w:rsidP="005446A0">
      <w:pPr>
        <w:pStyle w:val="FootnoteText"/>
        <w:ind w:left="270" w:hanging="270"/>
        <w:jc w:val="both"/>
      </w:pPr>
      <w:r w:rsidRPr="0051252F">
        <w:rPr>
          <w:rStyle w:val="FootnoteReference"/>
          <w:rFonts w:ascii="Arial" w:hAnsi="Arial" w:cs="Arial"/>
          <w:sz w:val="18"/>
          <w:szCs w:val="18"/>
        </w:rPr>
        <w:footnoteRef/>
      </w:r>
      <w:r w:rsidRPr="0051252F">
        <w:rPr>
          <w:rFonts w:ascii="Arial" w:hAnsi="Arial" w:cs="Arial"/>
          <w:sz w:val="18"/>
          <w:szCs w:val="18"/>
        </w:rPr>
        <w:t xml:space="preserve"> </w:t>
      </w:r>
      <w:r w:rsidR="005446A0">
        <w:rPr>
          <w:rFonts w:ascii="Arial" w:hAnsi="Arial" w:cs="Arial"/>
          <w:sz w:val="18"/>
          <w:szCs w:val="18"/>
        </w:rPr>
        <w:tab/>
      </w:r>
      <w:r w:rsidRPr="0051252F">
        <w:rPr>
          <w:rFonts w:ascii="Arial" w:hAnsi="Arial" w:cs="Arial"/>
          <w:sz w:val="18"/>
          <w:szCs w:val="18"/>
        </w:rPr>
        <w:t>Since salaries of new rehires are much lower than employees close to retirement the 15% of allowances was not included in this estimate.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364"/>
    <w:multiLevelType w:val="hybridMultilevel"/>
    <w:tmpl w:val="20BE9BD6"/>
    <w:lvl w:ilvl="0" w:tplc="9C34EDF8">
      <w:start w:val="1"/>
      <w:numFmt w:val="decimal"/>
      <w:lvlText w:val="2.%1"/>
      <w:lvlJc w:val="left"/>
      <w:pPr>
        <w:ind w:left="360" w:hanging="360"/>
      </w:pPr>
      <w:rPr>
        <w:rFonts w:hint="default"/>
        <w:b w:val="0"/>
        <w:i w:val="0"/>
      </w:rPr>
    </w:lvl>
    <w:lvl w:ilvl="1" w:tplc="04090019">
      <w:start w:val="1"/>
      <w:numFmt w:val="lowerLetter"/>
      <w:lvlText w:val="%2."/>
      <w:lvlJc w:val="left"/>
      <w:pPr>
        <w:ind w:left="1080" w:hanging="360"/>
      </w:pPr>
    </w:lvl>
    <w:lvl w:ilvl="2" w:tplc="0F520482">
      <w:start w:val="3"/>
      <w:numFmt w:val="bullet"/>
      <w:lvlText w:val=""/>
      <w:lvlJc w:val="left"/>
      <w:pPr>
        <w:ind w:left="1980" w:hanging="360"/>
      </w:pPr>
      <w:rPr>
        <w:rFonts w:ascii="Symbol" w:eastAsia="Times New Roman"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7FC9"/>
    <w:multiLevelType w:val="multilevel"/>
    <w:tmpl w:val="379A5EAE"/>
    <w:lvl w:ilvl="0">
      <w:start w:val="1"/>
      <w:numFmt w:val="upperRoman"/>
      <w:pStyle w:val="Chapter"/>
      <w:lvlText w:val="%1."/>
      <w:lvlJc w:val="center"/>
      <w:pPr>
        <w:tabs>
          <w:tab w:val="num" w:pos="648"/>
        </w:tabs>
        <w:ind w:left="0" w:firstLine="288"/>
      </w:pPr>
      <w:rPr>
        <w:b/>
        <w:i w:val="0"/>
      </w:rPr>
    </w:lvl>
    <w:lvl w:ilvl="1">
      <w:start w:val="1"/>
      <w:numFmt w:val="decimal"/>
      <w:pStyle w:val="Paragraph"/>
      <w:lvlText w:val="2.%2"/>
      <w:lvlJc w:val="left"/>
      <w:pPr>
        <w:tabs>
          <w:tab w:val="num" w:pos="720"/>
        </w:tabs>
        <w:ind w:left="720" w:hanging="720"/>
      </w:pPr>
      <w:rPr>
        <w:rFonts w:hint="default"/>
        <w:b w:val="0"/>
        <w:color w:val="auto"/>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9DE081A"/>
    <w:multiLevelType w:val="multilevel"/>
    <w:tmpl w:val="7ED6519C"/>
    <w:lvl w:ilvl="0">
      <w:start w:val="1"/>
      <w:numFmt w:val="upperRoman"/>
      <w:lvlText w:val="%1."/>
      <w:lvlJc w:val="left"/>
      <w:pPr>
        <w:ind w:left="360" w:hanging="360"/>
      </w:pPr>
      <w:rPr>
        <w:rFonts w:hint="default"/>
      </w:rPr>
    </w:lvl>
    <w:lvl w:ilvl="1">
      <w:start w:val="2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6" w15:restartNumberingAfterBreak="0">
    <w:nsid w:val="4B327CF9"/>
    <w:multiLevelType w:val="multilevel"/>
    <w:tmpl w:val="590A39AC"/>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5E4A75DE"/>
    <w:multiLevelType w:val="multilevel"/>
    <w:tmpl w:val="3C76EDC0"/>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lowerLetter"/>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5FE80666"/>
    <w:multiLevelType w:val="multilevel"/>
    <w:tmpl w:val="BF80242A"/>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8"/>
  </w:num>
  <w:num w:numId="7">
    <w:abstractNumId w:val="7"/>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84"/>
    <w:rsid w:val="00000033"/>
    <w:rsid w:val="00002937"/>
    <w:rsid w:val="00002B2F"/>
    <w:rsid w:val="00005BB5"/>
    <w:rsid w:val="00005EDC"/>
    <w:rsid w:val="000117CA"/>
    <w:rsid w:val="0001206A"/>
    <w:rsid w:val="00012B9A"/>
    <w:rsid w:val="00013021"/>
    <w:rsid w:val="00013A32"/>
    <w:rsid w:val="0001439F"/>
    <w:rsid w:val="00014B7A"/>
    <w:rsid w:val="00015148"/>
    <w:rsid w:val="00015F9B"/>
    <w:rsid w:val="000163C5"/>
    <w:rsid w:val="0001649F"/>
    <w:rsid w:val="000232C9"/>
    <w:rsid w:val="000233DE"/>
    <w:rsid w:val="0002367A"/>
    <w:rsid w:val="0002382F"/>
    <w:rsid w:val="000250B3"/>
    <w:rsid w:val="00027BD0"/>
    <w:rsid w:val="00030267"/>
    <w:rsid w:val="00030B76"/>
    <w:rsid w:val="00031E1C"/>
    <w:rsid w:val="00032087"/>
    <w:rsid w:val="00033F46"/>
    <w:rsid w:val="00036F86"/>
    <w:rsid w:val="00037AC9"/>
    <w:rsid w:val="00040226"/>
    <w:rsid w:val="00040932"/>
    <w:rsid w:val="000417CA"/>
    <w:rsid w:val="00043412"/>
    <w:rsid w:val="000435C2"/>
    <w:rsid w:val="000447E8"/>
    <w:rsid w:val="00044CA5"/>
    <w:rsid w:val="00045FAD"/>
    <w:rsid w:val="0005267A"/>
    <w:rsid w:val="000532C5"/>
    <w:rsid w:val="00053E0A"/>
    <w:rsid w:val="000552A9"/>
    <w:rsid w:val="00055BBC"/>
    <w:rsid w:val="00055C95"/>
    <w:rsid w:val="000600F3"/>
    <w:rsid w:val="00060365"/>
    <w:rsid w:val="000615C6"/>
    <w:rsid w:val="00062917"/>
    <w:rsid w:val="0006373A"/>
    <w:rsid w:val="0006705A"/>
    <w:rsid w:val="0006764A"/>
    <w:rsid w:val="00067770"/>
    <w:rsid w:val="00072EAB"/>
    <w:rsid w:val="00073D06"/>
    <w:rsid w:val="00075F43"/>
    <w:rsid w:val="00076C97"/>
    <w:rsid w:val="00076CE9"/>
    <w:rsid w:val="00080F7E"/>
    <w:rsid w:val="0008149F"/>
    <w:rsid w:val="00084396"/>
    <w:rsid w:val="00084563"/>
    <w:rsid w:val="00086A1C"/>
    <w:rsid w:val="00086C0F"/>
    <w:rsid w:val="00087E0E"/>
    <w:rsid w:val="000918F4"/>
    <w:rsid w:val="00091947"/>
    <w:rsid w:val="00094F89"/>
    <w:rsid w:val="00095081"/>
    <w:rsid w:val="00095862"/>
    <w:rsid w:val="00096255"/>
    <w:rsid w:val="00096BD0"/>
    <w:rsid w:val="00097D91"/>
    <w:rsid w:val="000A005B"/>
    <w:rsid w:val="000A254F"/>
    <w:rsid w:val="000A29B8"/>
    <w:rsid w:val="000A4240"/>
    <w:rsid w:val="000A474D"/>
    <w:rsid w:val="000A5455"/>
    <w:rsid w:val="000A57B1"/>
    <w:rsid w:val="000A6211"/>
    <w:rsid w:val="000A69B7"/>
    <w:rsid w:val="000B05C1"/>
    <w:rsid w:val="000B0A43"/>
    <w:rsid w:val="000B11F9"/>
    <w:rsid w:val="000B1E79"/>
    <w:rsid w:val="000B389F"/>
    <w:rsid w:val="000B3CDC"/>
    <w:rsid w:val="000B3F73"/>
    <w:rsid w:val="000B6483"/>
    <w:rsid w:val="000C14A3"/>
    <w:rsid w:val="000C17DD"/>
    <w:rsid w:val="000C3DB7"/>
    <w:rsid w:val="000C46A7"/>
    <w:rsid w:val="000C46E0"/>
    <w:rsid w:val="000C4AAC"/>
    <w:rsid w:val="000C6E12"/>
    <w:rsid w:val="000D3602"/>
    <w:rsid w:val="000D3AFA"/>
    <w:rsid w:val="000D5169"/>
    <w:rsid w:val="000D6314"/>
    <w:rsid w:val="000D64EC"/>
    <w:rsid w:val="000D673C"/>
    <w:rsid w:val="000D6C2A"/>
    <w:rsid w:val="000E2760"/>
    <w:rsid w:val="000E5FFA"/>
    <w:rsid w:val="000E710A"/>
    <w:rsid w:val="000F2840"/>
    <w:rsid w:val="000F4BF7"/>
    <w:rsid w:val="000F7756"/>
    <w:rsid w:val="00100AB6"/>
    <w:rsid w:val="00100DAA"/>
    <w:rsid w:val="001023B5"/>
    <w:rsid w:val="00103836"/>
    <w:rsid w:val="00105969"/>
    <w:rsid w:val="00105DC1"/>
    <w:rsid w:val="00107364"/>
    <w:rsid w:val="00107A6D"/>
    <w:rsid w:val="00110CE8"/>
    <w:rsid w:val="00111647"/>
    <w:rsid w:val="00111EF1"/>
    <w:rsid w:val="0011213C"/>
    <w:rsid w:val="00112CE5"/>
    <w:rsid w:val="001143E4"/>
    <w:rsid w:val="001144BE"/>
    <w:rsid w:val="00116999"/>
    <w:rsid w:val="00117D42"/>
    <w:rsid w:val="00120318"/>
    <w:rsid w:val="001246EE"/>
    <w:rsid w:val="0012607B"/>
    <w:rsid w:val="0012683F"/>
    <w:rsid w:val="00126A3E"/>
    <w:rsid w:val="00127F5D"/>
    <w:rsid w:val="00132928"/>
    <w:rsid w:val="00132D5C"/>
    <w:rsid w:val="0013499E"/>
    <w:rsid w:val="00135E5A"/>
    <w:rsid w:val="00140173"/>
    <w:rsid w:val="001423A3"/>
    <w:rsid w:val="001439C9"/>
    <w:rsid w:val="00146B6D"/>
    <w:rsid w:val="001472FC"/>
    <w:rsid w:val="001473E0"/>
    <w:rsid w:val="001504BC"/>
    <w:rsid w:val="00152823"/>
    <w:rsid w:val="0015295A"/>
    <w:rsid w:val="00152CB9"/>
    <w:rsid w:val="0015534D"/>
    <w:rsid w:val="00155361"/>
    <w:rsid w:val="00157A61"/>
    <w:rsid w:val="00161975"/>
    <w:rsid w:val="001628A9"/>
    <w:rsid w:val="00163675"/>
    <w:rsid w:val="00163A54"/>
    <w:rsid w:val="00165591"/>
    <w:rsid w:val="0016597C"/>
    <w:rsid w:val="00166F59"/>
    <w:rsid w:val="00167B44"/>
    <w:rsid w:val="00170F5E"/>
    <w:rsid w:val="00171377"/>
    <w:rsid w:val="001720BB"/>
    <w:rsid w:val="0017263C"/>
    <w:rsid w:val="00173607"/>
    <w:rsid w:val="00174131"/>
    <w:rsid w:val="00174B82"/>
    <w:rsid w:val="001767D4"/>
    <w:rsid w:val="00177087"/>
    <w:rsid w:val="00177761"/>
    <w:rsid w:val="00177892"/>
    <w:rsid w:val="0018102F"/>
    <w:rsid w:val="001827E7"/>
    <w:rsid w:val="00182A4E"/>
    <w:rsid w:val="001834BB"/>
    <w:rsid w:val="00183F9E"/>
    <w:rsid w:val="0018538F"/>
    <w:rsid w:val="001865CF"/>
    <w:rsid w:val="00187201"/>
    <w:rsid w:val="001903F0"/>
    <w:rsid w:val="0019474C"/>
    <w:rsid w:val="00195F7B"/>
    <w:rsid w:val="00196286"/>
    <w:rsid w:val="001A2A90"/>
    <w:rsid w:val="001A5551"/>
    <w:rsid w:val="001A7478"/>
    <w:rsid w:val="001B0A90"/>
    <w:rsid w:val="001B0BDF"/>
    <w:rsid w:val="001B361C"/>
    <w:rsid w:val="001B3BF7"/>
    <w:rsid w:val="001B4CB9"/>
    <w:rsid w:val="001B6084"/>
    <w:rsid w:val="001B7A96"/>
    <w:rsid w:val="001C0414"/>
    <w:rsid w:val="001C1929"/>
    <w:rsid w:val="001C268B"/>
    <w:rsid w:val="001C2F6B"/>
    <w:rsid w:val="001C393B"/>
    <w:rsid w:val="001C3DCA"/>
    <w:rsid w:val="001C6E41"/>
    <w:rsid w:val="001D2D2E"/>
    <w:rsid w:val="001D4E46"/>
    <w:rsid w:val="001D7ADC"/>
    <w:rsid w:val="001D7F81"/>
    <w:rsid w:val="001E1015"/>
    <w:rsid w:val="001E150A"/>
    <w:rsid w:val="001E15FE"/>
    <w:rsid w:val="001E25BB"/>
    <w:rsid w:val="001E416D"/>
    <w:rsid w:val="001E42EB"/>
    <w:rsid w:val="001E7B41"/>
    <w:rsid w:val="001E7D65"/>
    <w:rsid w:val="001E7E3D"/>
    <w:rsid w:val="001F0D61"/>
    <w:rsid w:val="001F0E20"/>
    <w:rsid w:val="001F4925"/>
    <w:rsid w:val="001F52BD"/>
    <w:rsid w:val="001F5569"/>
    <w:rsid w:val="001F5EAB"/>
    <w:rsid w:val="00201A8D"/>
    <w:rsid w:val="00202908"/>
    <w:rsid w:val="00203219"/>
    <w:rsid w:val="002033E1"/>
    <w:rsid w:val="00204E18"/>
    <w:rsid w:val="00205916"/>
    <w:rsid w:val="00207204"/>
    <w:rsid w:val="0021056E"/>
    <w:rsid w:val="00212AE0"/>
    <w:rsid w:val="00214954"/>
    <w:rsid w:val="00215D5A"/>
    <w:rsid w:val="002168BA"/>
    <w:rsid w:val="002216F9"/>
    <w:rsid w:val="00222533"/>
    <w:rsid w:val="00224867"/>
    <w:rsid w:val="002306A0"/>
    <w:rsid w:val="002308DC"/>
    <w:rsid w:val="0023096C"/>
    <w:rsid w:val="00233814"/>
    <w:rsid w:val="002341D5"/>
    <w:rsid w:val="0023775E"/>
    <w:rsid w:val="00237CD4"/>
    <w:rsid w:val="00240208"/>
    <w:rsid w:val="00241220"/>
    <w:rsid w:val="00243F51"/>
    <w:rsid w:val="00244A62"/>
    <w:rsid w:val="00245F30"/>
    <w:rsid w:val="00246D2C"/>
    <w:rsid w:val="0025036F"/>
    <w:rsid w:val="00250849"/>
    <w:rsid w:val="00252502"/>
    <w:rsid w:val="00253610"/>
    <w:rsid w:val="00253B58"/>
    <w:rsid w:val="002547CF"/>
    <w:rsid w:val="0025778E"/>
    <w:rsid w:val="00260D92"/>
    <w:rsid w:val="00263BC4"/>
    <w:rsid w:val="00266113"/>
    <w:rsid w:val="0027433B"/>
    <w:rsid w:val="002743B9"/>
    <w:rsid w:val="00274BD5"/>
    <w:rsid w:val="00274F2D"/>
    <w:rsid w:val="00275AF3"/>
    <w:rsid w:val="00277E59"/>
    <w:rsid w:val="00281006"/>
    <w:rsid w:val="00286534"/>
    <w:rsid w:val="00287338"/>
    <w:rsid w:val="002873E1"/>
    <w:rsid w:val="00290042"/>
    <w:rsid w:val="002905B3"/>
    <w:rsid w:val="002919DD"/>
    <w:rsid w:val="00292081"/>
    <w:rsid w:val="0029622F"/>
    <w:rsid w:val="00296A57"/>
    <w:rsid w:val="00296F07"/>
    <w:rsid w:val="00297A0C"/>
    <w:rsid w:val="002A1FC4"/>
    <w:rsid w:val="002A2073"/>
    <w:rsid w:val="002A21EA"/>
    <w:rsid w:val="002A4399"/>
    <w:rsid w:val="002B18ED"/>
    <w:rsid w:val="002B31BC"/>
    <w:rsid w:val="002B3A44"/>
    <w:rsid w:val="002B650D"/>
    <w:rsid w:val="002B6B10"/>
    <w:rsid w:val="002B737A"/>
    <w:rsid w:val="002C048D"/>
    <w:rsid w:val="002C167A"/>
    <w:rsid w:val="002C1CD6"/>
    <w:rsid w:val="002C3AA1"/>
    <w:rsid w:val="002C3AEE"/>
    <w:rsid w:val="002C40AD"/>
    <w:rsid w:val="002C5257"/>
    <w:rsid w:val="002C54E7"/>
    <w:rsid w:val="002C571F"/>
    <w:rsid w:val="002C5E1A"/>
    <w:rsid w:val="002C6C2C"/>
    <w:rsid w:val="002D24C3"/>
    <w:rsid w:val="002D29C7"/>
    <w:rsid w:val="002D4369"/>
    <w:rsid w:val="002D4400"/>
    <w:rsid w:val="002D4E00"/>
    <w:rsid w:val="002D6F93"/>
    <w:rsid w:val="002D7584"/>
    <w:rsid w:val="002D7864"/>
    <w:rsid w:val="002D78F7"/>
    <w:rsid w:val="002E1234"/>
    <w:rsid w:val="002E1368"/>
    <w:rsid w:val="002E147E"/>
    <w:rsid w:val="002E26C6"/>
    <w:rsid w:val="002E4202"/>
    <w:rsid w:val="002E4618"/>
    <w:rsid w:val="002E58C0"/>
    <w:rsid w:val="002E5B51"/>
    <w:rsid w:val="002E6B84"/>
    <w:rsid w:val="002E6BE0"/>
    <w:rsid w:val="002E7C5D"/>
    <w:rsid w:val="002F0411"/>
    <w:rsid w:val="002F1652"/>
    <w:rsid w:val="002F1A99"/>
    <w:rsid w:val="002F27CA"/>
    <w:rsid w:val="002F2E4F"/>
    <w:rsid w:val="002F4237"/>
    <w:rsid w:val="002F50C6"/>
    <w:rsid w:val="002F6AFC"/>
    <w:rsid w:val="002F7EA4"/>
    <w:rsid w:val="00300939"/>
    <w:rsid w:val="00300ACA"/>
    <w:rsid w:val="00300D75"/>
    <w:rsid w:val="003011E9"/>
    <w:rsid w:val="00302EDF"/>
    <w:rsid w:val="003030CC"/>
    <w:rsid w:val="003065AF"/>
    <w:rsid w:val="00307417"/>
    <w:rsid w:val="0031049F"/>
    <w:rsid w:val="00311C33"/>
    <w:rsid w:val="00311FD5"/>
    <w:rsid w:val="00313961"/>
    <w:rsid w:val="003140D5"/>
    <w:rsid w:val="0031513C"/>
    <w:rsid w:val="0031643A"/>
    <w:rsid w:val="00317BDF"/>
    <w:rsid w:val="003208FA"/>
    <w:rsid w:val="00323CBD"/>
    <w:rsid w:val="00324436"/>
    <w:rsid w:val="0032488E"/>
    <w:rsid w:val="003252A2"/>
    <w:rsid w:val="003261B7"/>
    <w:rsid w:val="003311E6"/>
    <w:rsid w:val="003316CF"/>
    <w:rsid w:val="003332AB"/>
    <w:rsid w:val="0033457E"/>
    <w:rsid w:val="0033569A"/>
    <w:rsid w:val="003370D2"/>
    <w:rsid w:val="003376DF"/>
    <w:rsid w:val="00340C8E"/>
    <w:rsid w:val="00343805"/>
    <w:rsid w:val="00347051"/>
    <w:rsid w:val="00350002"/>
    <w:rsid w:val="00351067"/>
    <w:rsid w:val="0035511C"/>
    <w:rsid w:val="00356AD0"/>
    <w:rsid w:val="00356FAA"/>
    <w:rsid w:val="00356FCF"/>
    <w:rsid w:val="00357790"/>
    <w:rsid w:val="00357DB1"/>
    <w:rsid w:val="00360C5E"/>
    <w:rsid w:val="00362D8A"/>
    <w:rsid w:val="00364D9E"/>
    <w:rsid w:val="003661DF"/>
    <w:rsid w:val="00376FC1"/>
    <w:rsid w:val="003777EA"/>
    <w:rsid w:val="003805D2"/>
    <w:rsid w:val="00381F8D"/>
    <w:rsid w:val="00382BCD"/>
    <w:rsid w:val="00384560"/>
    <w:rsid w:val="00386B8A"/>
    <w:rsid w:val="003876EC"/>
    <w:rsid w:val="0039137B"/>
    <w:rsid w:val="003918B7"/>
    <w:rsid w:val="00395746"/>
    <w:rsid w:val="003970BE"/>
    <w:rsid w:val="003A068D"/>
    <w:rsid w:val="003A0AB9"/>
    <w:rsid w:val="003A0E30"/>
    <w:rsid w:val="003A3AF4"/>
    <w:rsid w:val="003A453B"/>
    <w:rsid w:val="003A4F00"/>
    <w:rsid w:val="003B0030"/>
    <w:rsid w:val="003B0AAC"/>
    <w:rsid w:val="003B1722"/>
    <w:rsid w:val="003B2A9E"/>
    <w:rsid w:val="003B4278"/>
    <w:rsid w:val="003C0446"/>
    <w:rsid w:val="003C08A4"/>
    <w:rsid w:val="003C0E94"/>
    <w:rsid w:val="003C3C2F"/>
    <w:rsid w:val="003C4A41"/>
    <w:rsid w:val="003C531B"/>
    <w:rsid w:val="003C53F4"/>
    <w:rsid w:val="003C64D3"/>
    <w:rsid w:val="003C64E0"/>
    <w:rsid w:val="003D182A"/>
    <w:rsid w:val="003D308B"/>
    <w:rsid w:val="003D3EEE"/>
    <w:rsid w:val="003D4E74"/>
    <w:rsid w:val="003D5EC2"/>
    <w:rsid w:val="003D6624"/>
    <w:rsid w:val="003E494A"/>
    <w:rsid w:val="003E61DA"/>
    <w:rsid w:val="003E71C0"/>
    <w:rsid w:val="003E7A4C"/>
    <w:rsid w:val="003F0640"/>
    <w:rsid w:val="003F35ED"/>
    <w:rsid w:val="003F53B4"/>
    <w:rsid w:val="003F7517"/>
    <w:rsid w:val="00402721"/>
    <w:rsid w:val="0040328F"/>
    <w:rsid w:val="00406552"/>
    <w:rsid w:val="004078AA"/>
    <w:rsid w:val="00416260"/>
    <w:rsid w:val="00420840"/>
    <w:rsid w:val="004209F5"/>
    <w:rsid w:val="004210C5"/>
    <w:rsid w:val="00423122"/>
    <w:rsid w:val="00423EB8"/>
    <w:rsid w:val="00424539"/>
    <w:rsid w:val="004246EF"/>
    <w:rsid w:val="004249B4"/>
    <w:rsid w:val="0042561E"/>
    <w:rsid w:val="0042581D"/>
    <w:rsid w:val="00426736"/>
    <w:rsid w:val="00431689"/>
    <w:rsid w:val="004341AC"/>
    <w:rsid w:val="00435054"/>
    <w:rsid w:val="004421F2"/>
    <w:rsid w:val="00442871"/>
    <w:rsid w:val="00442B47"/>
    <w:rsid w:val="00442BDF"/>
    <w:rsid w:val="004434A5"/>
    <w:rsid w:val="00445382"/>
    <w:rsid w:val="004478AE"/>
    <w:rsid w:val="00450385"/>
    <w:rsid w:val="004526FA"/>
    <w:rsid w:val="00452907"/>
    <w:rsid w:val="004537D4"/>
    <w:rsid w:val="00454F8A"/>
    <w:rsid w:val="004564D7"/>
    <w:rsid w:val="00456A59"/>
    <w:rsid w:val="004617EA"/>
    <w:rsid w:val="0046197A"/>
    <w:rsid w:val="00462308"/>
    <w:rsid w:val="00467669"/>
    <w:rsid w:val="004704AA"/>
    <w:rsid w:val="004706C2"/>
    <w:rsid w:val="00470D03"/>
    <w:rsid w:val="00473037"/>
    <w:rsid w:val="00473371"/>
    <w:rsid w:val="00473E76"/>
    <w:rsid w:val="00474B5D"/>
    <w:rsid w:val="00477F19"/>
    <w:rsid w:val="0048244D"/>
    <w:rsid w:val="00483327"/>
    <w:rsid w:val="00484351"/>
    <w:rsid w:val="00484DB6"/>
    <w:rsid w:val="004857AE"/>
    <w:rsid w:val="004869E4"/>
    <w:rsid w:val="00487558"/>
    <w:rsid w:val="004876EE"/>
    <w:rsid w:val="00487742"/>
    <w:rsid w:val="00492498"/>
    <w:rsid w:val="00493FE5"/>
    <w:rsid w:val="00494BDC"/>
    <w:rsid w:val="00494E6E"/>
    <w:rsid w:val="00495C1F"/>
    <w:rsid w:val="0049738C"/>
    <w:rsid w:val="004A1160"/>
    <w:rsid w:val="004A167E"/>
    <w:rsid w:val="004A21B2"/>
    <w:rsid w:val="004A2F7B"/>
    <w:rsid w:val="004A31CD"/>
    <w:rsid w:val="004A383B"/>
    <w:rsid w:val="004A3FA5"/>
    <w:rsid w:val="004B2494"/>
    <w:rsid w:val="004B3A59"/>
    <w:rsid w:val="004B3A79"/>
    <w:rsid w:val="004B451F"/>
    <w:rsid w:val="004B52C3"/>
    <w:rsid w:val="004B7A5A"/>
    <w:rsid w:val="004C1201"/>
    <w:rsid w:val="004C19AB"/>
    <w:rsid w:val="004C1B7A"/>
    <w:rsid w:val="004C3C2F"/>
    <w:rsid w:val="004C3FBA"/>
    <w:rsid w:val="004C43FE"/>
    <w:rsid w:val="004C4B32"/>
    <w:rsid w:val="004C613C"/>
    <w:rsid w:val="004C7D80"/>
    <w:rsid w:val="004D0C3A"/>
    <w:rsid w:val="004D2C56"/>
    <w:rsid w:val="004D3E6C"/>
    <w:rsid w:val="004D4BD0"/>
    <w:rsid w:val="004D5EFD"/>
    <w:rsid w:val="004D6A36"/>
    <w:rsid w:val="004E075D"/>
    <w:rsid w:val="004E084F"/>
    <w:rsid w:val="004E0C22"/>
    <w:rsid w:val="004E3F85"/>
    <w:rsid w:val="004E451E"/>
    <w:rsid w:val="004E4612"/>
    <w:rsid w:val="004E47B5"/>
    <w:rsid w:val="004E4981"/>
    <w:rsid w:val="004E4DAC"/>
    <w:rsid w:val="004E6927"/>
    <w:rsid w:val="004F08F8"/>
    <w:rsid w:val="004F3440"/>
    <w:rsid w:val="004F3763"/>
    <w:rsid w:val="004F4C0D"/>
    <w:rsid w:val="004F5B95"/>
    <w:rsid w:val="00501598"/>
    <w:rsid w:val="0050159F"/>
    <w:rsid w:val="00502B52"/>
    <w:rsid w:val="0050552A"/>
    <w:rsid w:val="0050796D"/>
    <w:rsid w:val="005117E4"/>
    <w:rsid w:val="00511E1E"/>
    <w:rsid w:val="0051252F"/>
    <w:rsid w:val="00514048"/>
    <w:rsid w:val="00525FCF"/>
    <w:rsid w:val="0052640E"/>
    <w:rsid w:val="005272AF"/>
    <w:rsid w:val="0052734A"/>
    <w:rsid w:val="00527A94"/>
    <w:rsid w:val="00531046"/>
    <w:rsid w:val="00531850"/>
    <w:rsid w:val="00532251"/>
    <w:rsid w:val="00532604"/>
    <w:rsid w:val="00533FD9"/>
    <w:rsid w:val="00535F75"/>
    <w:rsid w:val="00536B0A"/>
    <w:rsid w:val="0053746A"/>
    <w:rsid w:val="0054029E"/>
    <w:rsid w:val="00540CE0"/>
    <w:rsid w:val="00540F8F"/>
    <w:rsid w:val="00541132"/>
    <w:rsid w:val="0054153B"/>
    <w:rsid w:val="00542539"/>
    <w:rsid w:val="0054329D"/>
    <w:rsid w:val="005446A0"/>
    <w:rsid w:val="00547D6F"/>
    <w:rsid w:val="00555355"/>
    <w:rsid w:val="00555BE6"/>
    <w:rsid w:val="00556A21"/>
    <w:rsid w:val="005573E1"/>
    <w:rsid w:val="00560C34"/>
    <w:rsid w:val="00560CD8"/>
    <w:rsid w:val="005638DB"/>
    <w:rsid w:val="00565115"/>
    <w:rsid w:val="00567A61"/>
    <w:rsid w:val="005724DD"/>
    <w:rsid w:val="0057752B"/>
    <w:rsid w:val="00580239"/>
    <w:rsid w:val="00581D67"/>
    <w:rsid w:val="00582598"/>
    <w:rsid w:val="00582BAA"/>
    <w:rsid w:val="00583D15"/>
    <w:rsid w:val="00583D26"/>
    <w:rsid w:val="00584241"/>
    <w:rsid w:val="005850BF"/>
    <w:rsid w:val="00585D0A"/>
    <w:rsid w:val="00585DBC"/>
    <w:rsid w:val="00585E7B"/>
    <w:rsid w:val="005907BE"/>
    <w:rsid w:val="00591D6A"/>
    <w:rsid w:val="005922B4"/>
    <w:rsid w:val="005963DE"/>
    <w:rsid w:val="005968CC"/>
    <w:rsid w:val="005A14BF"/>
    <w:rsid w:val="005A1630"/>
    <w:rsid w:val="005A1BEB"/>
    <w:rsid w:val="005A201A"/>
    <w:rsid w:val="005A2D8B"/>
    <w:rsid w:val="005A4675"/>
    <w:rsid w:val="005A62B7"/>
    <w:rsid w:val="005A69A9"/>
    <w:rsid w:val="005B0326"/>
    <w:rsid w:val="005B2368"/>
    <w:rsid w:val="005B2F80"/>
    <w:rsid w:val="005B552B"/>
    <w:rsid w:val="005B5DBA"/>
    <w:rsid w:val="005B7D48"/>
    <w:rsid w:val="005C009D"/>
    <w:rsid w:val="005C49C4"/>
    <w:rsid w:val="005C5A91"/>
    <w:rsid w:val="005C5F2A"/>
    <w:rsid w:val="005C769A"/>
    <w:rsid w:val="005C7DD5"/>
    <w:rsid w:val="005D12F6"/>
    <w:rsid w:val="005D1407"/>
    <w:rsid w:val="005D29A5"/>
    <w:rsid w:val="005D430F"/>
    <w:rsid w:val="005D58EE"/>
    <w:rsid w:val="005D655C"/>
    <w:rsid w:val="005D6FE2"/>
    <w:rsid w:val="005E0AC0"/>
    <w:rsid w:val="005E0FF8"/>
    <w:rsid w:val="005E12BF"/>
    <w:rsid w:val="005E18AD"/>
    <w:rsid w:val="005E1BF9"/>
    <w:rsid w:val="005E2C6A"/>
    <w:rsid w:val="005E3B9D"/>
    <w:rsid w:val="005F1843"/>
    <w:rsid w:val="005F5295"/>
    <w:rsid w:val="005F6FA6"/>
    <w:rsid w:val="005F7A38"/>
    <w:rsid w:val="00601316"/>
    <w:rsid w:val="00606D8F"/>
    <w:rsid w:val="00615AA5"/>
    <w:rsid w:val="00621A27"/>
    <w:rsid w:val="006225CF"/>
    <w:rsid w:val="00623001"/>
    <w:rsid w:val="00625846"/>
    <w:rsid w:val="006333A4"/>
    <w:rsid w:val="006336F3"/>
    <w:rsid w:val="00633D23"/>
    <w:rsid w:val="00637A31"/>
    <w:rsid w:val="00640D3D"/>
    <w:rsid w:val="00641DCD"/>
    <w:rsid w:val="00643CF0"/>
    <w:rsid w:val="00644464"/>
    <w:rsid w:val="00644B26"/>
    <w:rsid w:val="00647599"/>
    <w:rsid w:val="00650041"/>
    <w:rsid w:val="00650062"/>
    <w:rsid w:val="00651F8A"/>
    <w:rsid w:val="00652A91"/>
    <w:rsid w:val="00652AD1"/>
    <w:rsid w:val="00653C04"/>
    <w:rsid w:val="00654C9B"/>
    <w:rsid w:val="00655622"/>
    <w:rsid w:val="006603BE"/>
    <w:rsid w:val="006611AF"/>
    <w:rsid w:val="006614A8"/>
    <w:rsid w:val="00661C9D"/>
    <w:rsid w:val="0066261B"/>
    <w:rsid w:val="006661C0"/>
    <w:rsid w:val="00666BBC"/>
    <w:rsid w:val="00674058"/>
    <w:rsid w:val="00675628"/>
    <w:rsid w:val="00676A1C"/>
    <w:rsid w:val="00680FD3"/>
    <w:rsid w:val="00682C45"/>
    <w:rsid w:val="00682EC3"/>
    <w:rsid w:val="00685A56"/>
    <w:rsid w:val="0068621C"/>
    <w:rsid w:val="00686499"/>
    <w:rsid w:val="00687A6D"/>
    <w:rsid w:val="006901EF"/>
    <w:rsid w:val="00691092"/>
    <w:rsid w:val="00691245"/>
    <w:rsid w:val="006920F7"/>
    <w:rsid w:val="0069414B"/>
    <w:rsid w:val="00694696"/>
    <w:rsid w:val="00695E2F"/>
    <w:rsid w:val="0069696F"/>
    <w:rsid w:val="006A016E"/>
    <w:rsid w:val="006A0846"/>
    <w:rsid w:val="006A1D50"/>
    <w:rsid w:val="006A2923"/>
    <w:rsid w:val="006A337D"/>
    <w:rsid w:val="006A37E3"/>
    <w:rsid w:val="006A3973"/>
    <w:rsid w:val="006A6F3A"/>
    <w:rsid w:val="006B2EE6"/>
    <w:rsid w:val="006B4175"/>
    <w:rsid w:val="006B63A8"/>
    <w:rsid w:val="006C090A"/>
    <w:rsid w:val="006C0B27"/>
    <w:rsid w:val="006C1AE4"/>
    <w:rsid w:val="006C2136"/>
    <w:rsid w:val="006C3007"/>
    <w:rsid w:val="006C46AA"/>
    <w:rsid w:val="006C6ECC"/>
    <w:rsid w:val="006C752F"/>
    <w:rsid w:val="006D2B1E"/>
    <w:rsid w:val="006D2F82"/>
    <w:rsid w:val="006D4733"/>
    <w:rsid w:val="006D5AA1"/>
    <w:rsid w:val="006D6258"/>
    <w:rsid w:val="006D7426"/>
    <w:rsid w:val="006E3238"/>
    <w:rsid w:val="006E4B83"/>
    <w:rsid w:val="006E4C85"/>
    <w:rsid w:val="006E7F1E"/>
    <w:rsid w:val="006F15A9"/>
    <w:rsid w:val="006F1D22"/>
    <w:rsid w:val="006F1DBA"/>
    <w:rsid w:val="006F5BA4"/>
    <w:rsid w:val="006F6BDC"/>
    <w:rsid w:val="006F7F01"/>
    <w:rsid w:val="006F7FCE"/>
    <w:rsid w:val="0070135E"/>
    <w:rsid w:val="00702975"/>
    <w:rsid w:val="0070383D"/>
    <w:rsid w:val="00706FAB"/>
    <w:rsid w:val="0070703D"/>
    <w:rsid w:val="007113A9"/>
    <w:rsid w:val="00714298"/>
    <w:rsid w:val="0071464D"/>
    <w:rsid w:val="00714C82"/>
    <w:rsid w:val="007156F1"/>
    <w:rsid w:val="0071579D"/>
    <w:rsid w:val="00715CDD"/>
    <w:rsid w:val="00715D36"/>
    <w:rsid w:val="00717D83"/>
    <w:rsid w:val="007207F3"/>
    <w:rsid w:val="00720E9A"/>
    <w:rsid w:val="00724814"/>
    <w:rsid w:val="00726049"/>
    <w:rsid w:val="00726740"/>
    <w:rsid w:val="007278CF"/>
    <w:rsid w:val="00727D7D"/>
    <w:rsid w:val="00731B21"/>
    <w:rsid w:val="007325D3"/>
    <w:rsid w:val="0073491B"/>
    <w:rsid w:val="0073585A"/>
    <w:rsid w:val="00735EB8"/>
    <w:rsid w:val="00737A5A"/>
    <w:rsid w:val="00741019"/>
    <w:rsid w:val="00742388"/>
    <w:rsid w:val="00745C05"/>
    <w:rsid w:val="00746A2E"/>
    <w:rsid w:val="00752128"/>
    <w:rsid w:val="00753456"/>
    <w:rsid w:val="007548CD"/>
    <w:rsid w:val="007619BA"/>
    <w:rsid w:val="00762226"/>
    <w:rsid w:val="00763E4B"/>
    <w:rsid w:val="00765476"/>
    <w:rsid w:val="00765BCC"/>
    <w:rsid w:val="00767E23"/>
    <w:rsid w:val="00771984"/>
    <w:rsid w:val="00771C06"/>
    <w:rsid w:val="00775048"/>
    <w:rsid w:val="00775EDE"/>
    <w:rsid w:val="007760DE"/>
    <w:rsid w:val="00781DA7"/>
    <w:rsid w:val="007826AA"/>
    <w:rsid w:val="00786670"/>
    <w:rsid w:val="007869BB"/>
    <w:rsid w:val="00786DDF"/>
    <w:rsid w:val="0078704A"/>
    <w:rsid w:val="00787D25"/>
    <w:rsid w:val="00791B9A"/>
    <w:rsid w:val="0079324F"/>
    <w:rsid w:val="00794002"/>
    <w:rsid w:val="00794A2B"/>
    <w:rsid w:val="00797A96"/>
    <w:rsid w:val="007A1860"/>
    <w:rsid w:val="007A2C0A"/>
    <w:rsid w:val="007A3E89"/>
    <w:rsid w:val="007A4DEC"/>
    <w:rsid w:val="007B3205"/>
    <w:rsid w:val="007B3237"/>
    <w:rsid w:val="007B4C18"/>
    <w:rsid w:val="007B5A16"/>
    <w:rsid w:val="007B6F5B"/>
    <w:rsid w:val="007C00FA"/>
    <w:rsid w:val="007C0A5D"/>
    <w:rsid w:val="007C10BC"/>
    <w:rsid w:val="007C3A0D"/>
    <w:rsid w:val="007C3FE6"/>
    <w:rsid w:val="007C6EC6"/>
    <w:rsid w:val="007D03A1"/>
    <w:rsid w:val="007D1888"/>
    <w:rsid w:val="007D259B"/>
    <w:rsid w:val="007D396A"/>
    <w:rsid w:val="007D7037"/>
    <w:rsid w:val="007D7BED"/>
    <w:rsid w:val="007E059C"/>
    <w:rsid w:val="007E05E0"/>
    <w:rsid w:val="007E180D"/>
    <w:rsid w:val="007E2918"/>
    <w:rsid w:val="007E4510"/>
    <w:rsid w:val="007E6104"/>
    <w:rsid w:val="007E62C1"/>
    <w:rsid w:val="007E66B1"/>
    <w:rsid w:val="007E6BEA"/>
    <w:rsid w:val="007F0085"/>
    <w:rsid w:val="007F3457"/>
    <w:rsid w:val="007F49BF"/>
    <w:rsid w:val="007F4BF4"/>
    <w:rsid w:val="007F5638"/>
    <w:rsid w:val="007F5E76"/>
    <w:rsid w:val="007F5F25"/>
    <w:rsid w:val="00800DFF"/>
    <w:rsid w:val="008012C2"/>
    <w:rsid w:val="00802A5A"/>
    <w:rsid w:val="00812835"/>
    <w:rsid w:val="00813877"/>
    <w:rsid w:val="00814406"/>
    <w:rsid w:val="008149E8"/>
    <w:rsid w:val="00814B33"/>
    <w:rsid w:val="008160A7"/>
    <w:rsid w:val="00816159"/>
    <w:rsid w:val="00816620"/>
    <w:rsid w:val="0081697B"/>
    <w:rsid w:val="0081782A"/>
    <w:rsid w:val="00821327"/>
    <w:rsid w:val="00821A94"/>
    <w:rsid w:val="00822B0B"/>
    <w:rsid w:val="00823012"/>
    <w:rsid w:val="008239EF"/>
    <w:rsid w:val="0082652B"/>
    <w:rsid w:val="00826534"/>
    <w:rsid w:val="00827E42"/>
    <w:rsid w:val="00830578"/>
    <w:rsid w:val="00831980"/>
    <w:rsid w:val="00836158"/>
    <w:rsid w:val="008421E0"/>
    <w:rsid w:val="00844712"/>
    <w:rsid w:val="00846E73"/>
    <w:rsid w:val="00847203"/>
    <w:rsid w:val="00847516"/>
    <w:rsid w:val="00847620"/>
    <w:rsid w:val="00850F9E"/>
    <w:rsid w:val="00851749"/>
    <w:rsid w:val="008519E9"/>
    <w:rsid w:val="008531B3"/>
    <w:rsid w:val="008544A7"/>
    <w:rsid w:val="008545AC"/>
    <w:rsid w:val="00857E5B"/>
    <w:rsid w:val="00860114"/>
    <w:rsid w:val="00860164"/>
    <w:rsid w:val="008612C1"/>
    <w:rsid w:val="0086359C"/>
    <w:rsid w:val="00864771"/>
    <w:rsid w:val="00865740"/>
    <w:rsid w:val="00867419"/>
    <w:rsid w:val="008707E7"/>
    <w:rsid w:val="00877C58"/>
    <w:rsid w:val="00882232"/>
    <w:rsid w:val="00884BEF"/>
    <w:rsid w:val="00884DD9"/>
    <w:rsid w:val="00885D96"/>
    <w:rsid w:val="00886209"/>
    <w:rsid w:val="008904E7"/>
    <w:rsid w:val="00890733"/>
    <w:rsid w:val="00891BA0"/>
    <w:rsid w:val="00892643"/>
    <w:rsid w:val="008938B7"/>
    <w:rsid w:val="008944F0"/>
    <w:rsid w:val="008964CD"/>
    <w:rsid w:val="008A0563"/>
    <w:rsid w:val="008A367D"/>
    <w:rsid w:val="008A3903"/>
    <w:rsid w:val="008A3DC6"/>
    <w:rsid w:val="008A4318"/>
    <w:rsid w:val="008A4F02"/>
    <w:rsid w:val="008A6FA9"/>
    <w:rsid w:val="008A73B7"/>
    <w:rsid w:val="008B0D98"/>
    <w:rsid w:val="008B12CE"/>
    <w:rsid w:val="008B2732"/>
    <w:rsid w:val="008B459C"/>
    <w:rsid w:val="008B4FC8"/>
    <w:rsid w:val="008B679F"/>
    <w:rsid w:val="008B69F9"/>
    <w:rsid w:val="008B7727"/>
    <w:rsid w:val="008B7AB5"/>
    <w:rsid w:val="008B7AB8"/>
    <w:rsid w:val="008B7CF1"/>
    <w:rsid w:val="008C0BB7"/>
    <w:rsid w:val="008C131A"/>
    <w:rsid w:val="008C25C2"/>
    <w:rsid w:val="008C2D30"/>
    <w:rsid w:val="008C32D8"/>
    <w:rsid w:val="008C7A94"/>
    <w:rsid w:val="008D249D"/>
    <w:rsid w:val="008D3186"/>
    <w:rsid w:val="008D3EF6"/>
    <w:rsid w:val="008D46A8"/>
    <w:rsid w:val="008D5FE6"/>
    <w:rsid w:val="008E0408"/>
    <w:rsid w:val="008E2C5B"/>
    <w:rsid w:val="008E3746"/>
    <w:rsid w:val="008E3EE0"/>
    <w:rsid w:val="008E522D"/>
    <w:rsid w:val="008E536B"/>
    <w:rsid w:val="008E66BF"/>
    <w:rsid w:val="008E72AB"/>
    <w:rsid w:val="008E7C3E"/>
    <w:rsid w:val="008F1C90"/>
    <w:rsid w:val="008F47C0"/>
    <w:rsid w:val="008F68AE"/>
    <w:rsid w:val="008F6B4A"/>
    <w:rsid w:val="008F7171"/>
    <w:rsid w:val="00900812"/>
    <w:rsid w:val="0090295F"/>
    <w:rsid w:val="00903AEB"/>
    <w:rsid w:val="00905B45"/>
    <w:rsid w:val="00906408"/>
    <w:rsid w:val="00910130"/>
    <w:rsid w:val="009113C7"/>
    <w:rsid w:val="00912037"/>
    <w:rsid w:val="0091259D"/>
    <w:rsid w:val="0091399D"/>
    <w:rsid w:val="00914524"/>
    <w:rsid w:val="0091507A"/>
    <w:rsid w:val="00915BD2"/>
    <w:rsid w:val="009162A9"/>
    <w:rsid w:val="0091681A"/>
    <w:rsid w:val="00916829"/>
    <w:rsid w:val="00920841"/>
    <w:rsid w:val="0092482A"/>
    <w:rsid w:val="00925598"/>
    <w:rsid w:val="00925E70"/>
    <w:rsid w:val="00926C85"/>
    <w:rsid w:val="009307E2"/>
    <w:rsid w:val="00930885"/>
    <w:rsid w:val="00932AF4"/>
    <w:rsid w:val="009332ED"/>
    <w:rsid w:val="009337E9"/>
    <w:rsid w:val="00934177"/>
    <w:rsid w:val="00936B50"/>
    <w:rsid w:val="009370D5"/>
    <w:rsid w:val="00937224"/>
    <w:rsid w:val="00937C74"/>
    <w:rsid w:val="00940623"/>
    <w:rsid w:val="00941AE5"/>
    <w:rsid w:val="009423CA"/>
    <w:rsid w:val="00942E03"/>
    <w:rsid w:val="00943190"/>
    <w:rsid w:val="00943CDD"/>
    <w:rsid w:val="00945CEB"/>
    <w:rsid w:val="00946BAC"/>
    <w:rsid w:val="0095074E"/>
    <w:rsid w:val="00952AD6"/>
    <w:rsid w:val="00952BA5"/>
    <w:rsid w:val="00954E0E"/>
    <w:rsid w:val="0095645D"/>
    <w:rsid w:val="00961A68"/>
    <w:rsid w:val="00961FAB"/>
    <w:rsid w:val="00962BB2"/>
    <w:rsid w:val="00962D5E"/>
    <w:rsid w:val="00966650"/>
    <w:rsid w:val="00967D93"/>
    <w:rsid w:val="0097039F"/>
    <w:rsid w:val="0097100E"/>
    <w:rsid w:val="00972C35"/>
    <w:rsid w:val="00973B6E"/>
    <w:rsid w:val="00974805"/>
    <w:rsid w:val="00975398"/>
    <w:rsid w:val="009762DD"/>
    <w:rsid w:val="009776F0"/>
    <w:rsid w:val="00977940"/>
    <w:rsid w:val="00980972"/>
    <w:rsid w:val="00981783"/>
    <w:rsid w:val="00983703"/>
    <w:rsid w:val="00984628"/>
    <w:rsid w:val="00986606"/>
    <w:rsid w:val="00990A2D"/>
    <w:rsid w:val="009918CD"/>
    <w:rsid w:val="00991E18"/>
    <w:rsid w:val="00991F14"/>
    <w:rsid w:val="00991FB6"/>
    <w:rsid w:val="009923DE"/>
    <w:rsid w:val="009928A1"/>
    <w:rsid w:val="00992C30"/>
    <w:rsid w:val="00992D05"/>
    <w:rsid w:val="00993463"/>
    <w:rsid w:val="009939DB"/>
    <w:rsid w:val="00993B65"/>
    <w:rsid w:val="0099441D"/>
    <w:rsid w:val="00995328"/>
    <w:rsid w:val="00995761"/>
    <w:rsid w:val="00996720"/>
    <w:rsid w:val="009A2035"/>
    <w:rsid w:val="009A4966"/>
    <w:rsid w:val="009A4A07"/>
    <w:rsid w:val="009A5E1A"/>
    <w:rsid w:val="009A65E9"/>
    <w:rsid w:val="009B04E7"/>
    <w:rsid w:val="009B370F"/>
    <w:rsid w:val="009B3AFA"/>
    <w:rsid w:val="009B457B"/>
    <w:rsid w:val="009B4C36"/>
    <w:rsid w:val="009B5347"/>
    <w:rsid w:val="009B6935"/>
    <w:rsid w:val="009B78FC"/>
    <w:rsid w:val="009C1F28"/>
    <w:rsid w:val="009C36C3"/>
    <w:rsid w:val="009D0CF9"/>
    <w:rsid w:val="009D173F"/>
    <w:rsid w:val="009D40C4"/>
    <w:rsid w:val="009D413B"/>
    <w:rsid w:val="009D42E9"/>
    <w:rsid w:val="009D4B50"/>
    <w:rsid w:val="009D4D7F"/>
    <w:rsid w:val="009D7700"/>
    <w:rsid w:val="009D7C76"/>
    <w:rsid w:val="009E022D"/>
    <w:rsid w:val="009E3F16"/>
    <w:rsid w:val="009E4ACB"/>
    <w:rsid w:val="009E4C0B"/>
    <w:rsid w:val="009E6A82"/>
    <w:rsid w:val="009F09D0"/>
    <w:rsid w:val="009F58A4"/>
    <w:rsid w:val="009F7935"/>
    <w:rsid w:val="00A009BE"/>
    <w:rsid w:val="00A0126B"/>
    <w:rsid w:val="00A01685"/>
    <w:rsid w:val="00A0251B"/>
    <w:rsid w:val="00A04200"/>
    <w:rsid w:val="00A04CB3"/>
    <w:rsid w:val="00A07A5C"/>
    <w:rsid w:val="00A1566C"/>
    <w:rsid w:val="00A172F8"/>
    <w:rsid w:val="00A20176"/>
    <w:rsid w:val="00A23981"/>
    <w:rsid w:val="00A23F8C"/>
    <w:rsid w:val="00A257D9"/>
    <w:rsid w:val="00A26883"/>
    <w:rsid w:val="00A32B3D"/>
    <w:rsid w:val="00A33C47"/>
    <w:rsid w:val="00A35086"/>
    <w:rsid w:val="00A356B6"/>
    <w:rsid w:val="00A3757C"/>
    <w:rsid w:val="00A402D7"/>
    <w:rsid w:val="00A433A3"/>
    <w:rsid w:val="00A45D1E"/>
    <w:rsid w:val="00A460A1"/>
    <w:rsid w:val="00A4633D"/>
    <w:rsid w:val="00A47BDF"/>
    <w:rsid w:val="00A47D0B"/>
    <w:rsid w:val="00A54F3E"/>
    <w:rsid w:val="00A550A8"/>
    <w:rsid w:val="00A55B15"/>
    <w:rsid w:val="00A56BA1"/>
    <w:rsid w:val="00A6013E"/>
    <w:rsid w:val="00A603AC"/>
    <w:rsid w:val="00A60873"/>
    <w:rsid w:val="00A62D6A"/>
    <w:rsid w:val="00A655F7"/>
    <w:rsid w:val="00A65D42"/>
    <w:rsid w:val="00A70F6A"/>
    <w:rsid w:val="00A72145"/>
    <w:rsid w:val="00A72576"/>
    <w:rsid w:val="00A74324"/>
    <w:rsid w:val="00A74C1C"/>
    <w:rsid w:val="00A76FBF"/>
    <w:rsid w:val="00A77092"/>
    <w:rsid w:val="00A81295"/>
    <w:rsid w:val="00A81CE3"/>
    <w:rsid w:val="00A82095"/>
    <w:rsid w:val="00A82A5C"/>
    <w:rsid w:val="00A84ECC"/>
    <w:rsid w:val="00A855AD"/>
    <w:rsid w:val="00A864B0"/>
    <w:rsid w:val="00A86C78"/>
    <w:rsid w:val="00A87A25"/>
    <w:rsid w:val="00A87A33"/>
    <w:rsid w:val="00A90FF4"/>
    <w:rsid w:val="00A93CD2"/>
    <w:rsid w:val="00A93FC3"/>
    <w:rsid w:val="00A95780"/>
    <w:rsid w:val="00A95D49"/>
    <w:rsid w:val="00A96230"/>
    <w:rsid w:val="00A978AC"/>
    <w:rsid w:val="00A97D23"/>
    <w:rsid w:val="00A97E3C"/>
    <w:rsid w:val="00AA0BF9"/>
    <w:rsid w:val="00AA1166"/>
    <w:rsid w:val="00AA1FFB"/>
    <w:rsid w:val="00AA40DC"/>
    <w:rsid w:val="00AA43E4"/>
    <w:rsid w:val="00AA5C3E"/>
    <w:rsid w:val="00AA7352"/>
    <w:rsid w:val="00AA7D45"/>
    <w:rsid w:val="00AB1713"/>
    <w:rsid w:val="00AB2BA1"/>
    <w:rsid w:val="00AB462C"/>
    <w:rsid w:val="00AB4B14"/>
    <w:rsid w:val="00AB4DE3"/>
    <w:rsid w:val="00AC0A66"/>
    <w:rsid w:val="00AC0ED6"/>
    <w:rsid w:val="00AC466A"/>
    <w:rsid w:val="00AC5430"/>
    <w:rsid w:val="00AC5C15"/>
    <w:rsid w:val="00AD0528"/>
    <w:rsid w:val="00AD0FC3"/>
    <w:rsid w:val="00AD23EB"/>
    <w:rsid w:val="00AD3B25"/>
    <w:rsid w:val="00AD4BFC"/>
    <w:rsid w:val="00AD7084"/>
    <w:rsid w:val="00AD73E4"/>
    <w:rsid w:val="00AD7D22"/>
    <w:rsid w:val="00AD7F99"/>
    <w:rsid w:val="00AE0F64"/>
    <w:rsid w:val="00AE15DB"/>
    <w:rsid w:val="00AE1E4C"/>
    <w:rsid w:val="00AE302C"/>
    <w:rsid w:val="00AE3564"/>
    <w:rsid w:val="00AE3B00"/>
    <w:rsid w:val="00AE58EE"/>
    <w:rsid w:val="00AE6DE6"/>
    <w:rsid w:val="00AE7557"/>
    <w:rsid w:val="00AF13B8"/>
    <w:rsid w:val="00AF3DF2"/>
    <w:rsid w:val="00AF4BD7"/>
    <w:rsid w:val="00AF4DCA"/>
    <w:rsid w:val="00AF70F4"/>
    <w:rsid w:val="00B000F6"/>
    <w:rsid w:val="00B00914"/>
    <w:rsid w:val="00B01287"/>
    <w:rsid w:val="00B01B77"/>
    <w:rsid w:val="00B04792"/>
    <w:rsid w:val="00B05BE1"/>
    <w:rsid w:val="00B11F4F"/>
    <w:rsid w:val="00B12527"/>
    <w:rsid w:val="00B15E5E"/>
    <w:rsid w:val="00B166BF"/>
    <w:rsid w:val="00B20CCA"/>
    <w:rsid w:val="00B22653"/>
    <w:rsid w:val="00B23319"/>
    <w:rsid w:val="00B243EA"/>
    <w:rsid w:val="00B2552C"/>
    <w:rsid w:val="00B30804"/>
    <w:rsid w:val="00B31128"/>
    <w:rsid w:val="00B3171A"/>
    <w:rsid w:val="00B31AC1"/>
    <w:rsid w:val="00B3348B"/>
    <w:rsid w:val="00B365D7"/>
    <w:rsid w:val="00B37B5D"/>
    <w:rsid w:val="00B37E20"/>
    <w:rsid w:val="00B41BAF"/>
    <w:rsid w:val="00B44A5B"/>
    <w:rsid w:val="00B44DED"/>
    <w:rsid w:val="00B45D80"/>
    <w:rsid w:val="00B5093D"/>
    <w:rsid w:val="00B50DC7"/>
    <w:rsid w:val="00B517AE"/>
    <w:rsid w:val="00B52224"/>
    <w:rsid w:val="00B52E22"/>
    <w:rsid w:val="00B5488C"/>
    <w:rsid w:val="00B57C35"/>
    <w:rsid w:val="00B60C94"/>
    <w:rsid w:val="00B61899"/>
    <w:rsid w:val="00B622B1"/>
    <w:rsid w:val="00B62558"/>
    <w:rsid w:val="00B63B95"/>
    <w:rsid w:val="00B67554"/>
    <w:rsid w:val="00B675FC"/>
    <w:rsid w:val="00B7108C"/>
    <w:rsid w:val="00B74B48"/>
    <w:rsid w:val="00B80436"/>
    <w:rsid w:val="00B80600"/>
    <w:rsid w:val="00B80BC4"/>
    <w:rsid w:val="00B815F3"/>
    <w:rsid w:val="00B822C7"/>
    <w:rsid w:val="00B84170"/>
    <w:rsid w:val="00B84211"/>
    <w:rsid w:val="00B84846"/>
    <w:rsid w:val="00B849B3"/>
    <w:rsid w:val="00B861FC"/>
    <w:rsid w:val="00B90D94"/>
    <w:rsid w:val="00B91090"/>
    <w:rsid w:val="00B937D9"/>
    <w:rsid w:val="00B93BAE"/>
    <w:rsid w:val="00B94BCF"/>
    <w:rsid w:val="00B952A1"/>
    <w:rsid w:val="00B95D94"/>
    <w:rsid w:val="00B975A1"/>
    <w:rsid w:val="00B97D21"/>
    <w:rsid w:val="00BA0115"/>
    <w:rsid w:val="00BA025E"/>
    <w:rsid w:val="00BA17DF"/>
    <w:rsid w:val="00BA2700"/>
    <w:rsid w:val="00BA52C9"/>
    <w:rsid w:val="00BB06D2"/>
    <w:rsid w:val="00BB1B71"/>
    <w:rsid w:val="00BB26A9"/>
    <w:rsid w:val="00BB2AC4"/>
    <w:rsid w:val="00BB49EE"/>
    <w:rsid w:val="00BB51DD"/>
    <w:rsid w:val="00BB6924"/>
    <w:rsid w:val="00BB6E97"/>
    <w:rsid w:val="00BB78BA"/>
    <w:rsid w:val="00BC221E"/>
    <w:rsid w:val="00BC232B"/>
    <w:rsid w:val="00BC2797"/>
    <w:rsid w:val="00BC3EE3"/>
    <w:rsid w:val="00BC43C4"/>
    <w:rsid w:val="00BC613E"/>
    <w:rsid w:val="00BC6CE8"/>
    <w:rsid w:val="00BC7E94"/>
    <w:rsid w:val="00BD1290"/>
    <w:rsid w:val="00BD18E4"/>
    <w:rsid w:val="00BD1E78"/>
    <w:rsid w:val="00BD4B66"/>
    <w:rsid w:val="00BD4BA3"/>
    <w:rsid w:val="00BD5B9F"/>
    <w:rsid w:val="00BD5D60"/>
    <w:rsid w:val="00BD5D9B"/>
    <w:rsid w:val="00BD6299"/>
    <w:rsid w:val="00BE1582"/>
    <w:rsid w:val="00BE2AA0"/>
    <w:rsid w:val="00BE31DE"/>
    <w:rsid w:val="00BE3F32"/>
    <w:rsid w:val="00BE6531"/>
    <w:rsid w:val="00BE6B8B"/>
    <w:rsid w:val="00BE762A"/>
    <w:rsid w:val="00BE7BEE"/>
    <w:rsid w:val="00BE7FBA"/>
    <w:rsid w:val="00BF1C67"/>
    <w:rsid w:val="00BF3D88"/>
    <w:rsid w:val="00BF4134"/>
    <w:rsid w:val="00BF5A48"/>
    <w:rsid w:val="00BF7239"/>
    <w:rsid w:val="00BF76F7"/>
    <w:rsid w:val="00BF7BCB"/>
    <w:rsid w:val="00C0009C"/>
    <w:rsid w:val="00C01BC9"/>
    <w:rsid w:val="00C0546D"/>
    <w:rsid w:val="00C05A30"/>
    <w:rsid w:val="00C05CBC"/>
    <w:rsid w:val="00C06015"/>
    <w:rsid w:val="00C115D2"/>
    <w:rsid w:val="00C125F7"/>
    <w:rsid w:val="00C13665"/>
    <w:rsid w:val="00C13E2B"/>
    <w:rsid w:val="00C14659"/>
    <w:rsid w:val="00C14D67"/>
    <w:rsid w:val="00C21339"/>
    <w:rsid w:val="00C21CE3"/>
    <w:rsid w:val="00C23144"/>
    <w:rsid w:val="00C23152"/>
    <w:rsid w:val="00C2366A"/>
    <w:rsid w:val="00C23DDB"/>
    <w:rsid w:val="00C23F9D"/>
    <w:rsid w:val="00C24AD5"/>
    <w:rsid w:val="00C25CE5"/>
    <w:rsid w:val="00C26565"/>
    <w:rsid w:val="00C26E3A"/>
    <w:rsid w:val="00C27FA0"/>
    <w:rsid w:val="00C32A84"/>
    <w:rsid w:val="00C336A6"/>
    <w:rsid w:val="00C34460"/>
    <w:rsid w:val="00C34F9F"/>
    <w:rsid w:val="00C355F9"/>
    <w:rsid w:val="00C3563D"/>
    <w:rsid w:val="00C40814"/>
    <w:rsid w:val="00C45B91"/>
    <w:rsid w:val="00C46051"/>
    <w:rsid w:val="00C477F4"/>
    <w:rsid w:val="00C47CC9"/>
    <w:rsid w:val="00C47DEE"/>
    <w:rsid w:val="00C50195"/>
    <w:rsid w:val="00C5167F"/>
    <w:rsid w:val="00C51FE2"/>
    <w:rsid w:val="00C5211C"/>
    <w:rsid w:val="00C52307"/>
    <w:rsid w:val="00C532DF"/>
    <w:rsid w:val="00C55882"/>
    <w:rsid w:val="00C55BA8"/>
    <w:rsid w:val="00C55EA8"/>
    <w:rsid w:val="00C56A07"/>
    <w:rsid w:val="00C56A8E"/>
    <w:rsid w:val="00C577C1"/>
    <w:rsid w:val="00C578B0"/>
    <w:rsid w:val="00C57D4E"/>
    <w:rsid w:val="00C627C5"/>
    <w:rsid w:val="00C639D7"/>
    <w:rsid w:val="00C63D35"/>
    <w:rsid w:val="00C64FD0"/>
    <w:rsid w:val="00C66157"/>
    <w:rsid w:val="00C66239"/>
    <w:rsid w:val="00C6631A"/>
    <w:rsid w:val="00C66426"/>
    <w:rsid w:val="00C71A4D"/>
    <w:rsid w:val="00C726B9"/>
    <w:rsid w:val="00C74BE7"/>
    <w:rsid w:val="00C74D42"/>
    <w:rsid w:val="00C75575"/>
    <w:rsid w:val="00C84055"/>
    <w:rsid w:val="00C8418E"/>
    <w:rsid w:val="00C846E4"/>
    <w:rsid w:val="00C864D8"/>
    <w:rsid w:val="00C87703"/>
    <w:rsid w:val="00C87956"/>
    <w:rsid w:val="00C87A29"/>
    <w:rsid w:val="00C92E6F"/>
    <w:rsid w:val="00C92F74"/>
    <w:rsid w:val="00C9392E"/>
    <w:rsid w:val="00C957C4"/>
    <w:rsid w:val="00C957E7"/>
    <w:rsid w:val="00C9681A"/>
    <w:rsid w:val="00CA0224"/>
    <w:rsid w:val="00CA1263"/>
    <w:rsid w:val="00CA176C"/>
    <w:rsid w:val="00CA2349"/>
    <w:rsid w:val="00CA565D"/>
    <w:rsid w:val="00CA6562"/>
    <w:rsid w:val="00CA6C9D"/>
    <w:rsid w:val="00CA72C8"/>
    <w:rsid w:val="00CA7F25"/>
    <w:rsid w:val="00CB2283"/>
    <w:rsid w:val="00CB53E6"/>
    <w:rsid w:val="00CB5CCB"/>
    <w:rsid w:val="00CB7E91"/>
    <w:rsid w:val="00CC1834"/>
    <w:rsid w:val="00CC18C4"/>
    <w:rsid w:val="00CC22E0"/>
    <w:rsid w:val="00CC29E0"/>
    <w:rsid w:val="00CC5225"/>
    <w:rsid w:val="00CC64BF"/>
    <w:rsid w:val="00CD02A4"/>
    <w:rsid w:val="00CD0C4B"/>
    <w:rsid w:val="00CD16B6"/>
    <w:rsid w:val="00CD1C02"/>
    <w:rsid w:val="00CD5FF8"/>
    <w:rsid w:val="00CD6256"/>
    <w:rsid w:val="00CD66BA"/>
    <w:rsid w:val="00CE3232"/>
    <w:rsid w:val="00CE468D"/>
    <w:rsid w:val="00CE4F49"/>
    <w:rsid w:val="00CE5086"/>
    <w:rsid w:val="00CE7D0F"/>
    <w:rsid w:val="00CF015C"/>
    <w:rsid w:val="00CF0FEA"/>
    <w:rsid w:val="00CF1E71"/>
    <w:rsid w:val="00CF3582"/>
    <w:rsid w:val="00CF37A5"/>
    <w:rsid w:val="00CF3A39"/>
    <w:rsid w:val="00CF5271"/>
    <w:rsid w:val="00CF595E"/>
    <w:rsid w:val="00CF6AC9"/>
    <w:rsid w:val="00CF7330"/>
    <w:rsid w:val="00D00206"/>
    <w:rsid w:val="00D00C63"/>
    <w:rsid w:val="00D03452"/>
    <w:rsid w:val="00D07C6A"/>
    <w:rsid w:val="00D07F6E"/>
    <w:rsid w:val="00D103FA"/>
    <w:rsid w:val="00D106A1"/>
    <w:rsid w:val="00D12950"/>
    <w:rsid w:val="00D13462"/>
    <w:rsid w:val="00D13AAB"/>
    <w:rsid w:val="00D209E4"/>
    <w:rsid w:val="00D21A18"/>
    <w:rsid w:val="00D226F4"/>
    <w:rsid w:val="00D24ECD"/>
    <w:rsid w:val="00D30299"/>
    <w:rsid w:val="00D332FF"/>
    <w:rsid w:val="00D34A3E"/>
    <w:rsid w:val="00D34C4A"/>
    <w:rsid w:val="00D3688C"/>
    <w:rsid w:val="00D42405"/>
    <w:rsid w:val="00D42F75"/>
    <w:rsid w:val="00D433EF"/>
    <w:rsid w:val="00D5040D"/>
    <w:rsid w:val="00D50779"/>
    <w:rsid w:val="00D50B9B"/>
    <w:rsid w:val="00D50E32"/>
    <w:rsid w:val="00D51E57"/>
    <w:rsid w:val="00D52CA6"/>
    <w:rsid w:val="00D53CDB"/>
    <w:rsid w:val="00D54711"/>
    <w:rsid w:val="00D54B78"/>
    <w:rsid w:val="00D54DA0"/>
    <w:rsid w:val="00D56A4E"/>
    <w:rsid w:val="00D57107"/>
    <w:rsid w:val="00D571CD"/>
    <w:rsid w:val="00D60630"/>
    <w:rsid w:val="00D609A4"/>
    <w:rsid w:val="00D61A05"/>
    <w:rsid w:val="00D62651"/>
    <w:rsid w:val="00D62A83"/>
    <w:rsid w:val="00D63057"/>
    <w:rsid w:val="00D64AD1"/>
    <w:rsid w:val="00D6722F"/>
    <w:rsid w:val="00D67DC0"/>
    <w:rsid w:val="00D716A3"/>
    <w:rsid w:val="00D71B1F"/>
    <w:rsid w:val="00D7219E"/>
    <w:rsid w:val="00D74199"/>
    <w:rsid w:val="00D778E1"/>
    <w:rsid w:val="00D8094E"/>
    <w:rsid w:val="00D8256F"/>
    <w:rsid w:val="00D872F6"/>
    <w:rsid w:val="00D873E2"/>
    <w:rsid w:val="00D878C8"/>
    <w:rsid w:val="00D87D38"/>
    <w:rsid w:val="00D911D3"/>
    <w:rsid w:val="00D91FB8"/>
    <w:rsid w:val="00D929E6"/>
    <w:rsid w:val="00D93C7A"/>
    <w:rsid w:val="00D9571A"/>
    <w:rsid w:val="00D96F65"/>
    <w:rsid w:val="00D973E5"/>
    <w:rsid w:val="00DA03C6"/>
    <w:rsid w:val="00DA0515"/>
    <w:rsid w:val="00DA1B2F"/>
    <w:rsid w:val="00DA353D"/>
    <w:rsid w:val="00DA38D0"/>
    <w:rsid w:val="00DA42C2"/>
    <w:rsid w:val="00DA4A02"/>
    <w:rsid w:val="00DA4EAC"/>
    <w:rsid w:val="00DA4F0E"/>
    <w:rsid w:val="00DA7B73"/>
    <w:rsid w:val="00DB04A9"/>
    <w:rsid w:val="00DB1E63"/>
    <w:rsid w:val="00DB1E70"/>
    <w:rsid w:val="00DB2945"/>
    <w:rsid w:val="00DB2FA4"/>
    <w:rsid w:val="00DB358D"/>
    <w:rsid w:val="00DB55CC"/>
    <w:rsid w:val="00DB6A84"/>
    <w:rsid w:val="00DB7856"/>
    <w:rsid w:val="00DC0C92"/>
    <w:rsid w:val="00DC111A"/>
    <w:rsid w:val="00DC2972"/>
    <w:rsid w:val="00DC451D"/>
    <w:rsid w:val="00DC4A76"/>
    <w:rsid w:val="00DC4F91"/>
    <w:rsid w:val="00DC5710"/>
    <w:rsid w:val="00DC5CEB"/>
    <w:rsid w:val="00DC6DBB"/>
    <w:rsid w:val="00DD08BA"/>
    <w:rsid w:val="00DD3CE0"/>
    <w:rsid w:val="00DD4545"/>
    <w:rsid w:val="00DD57DB"/>
    <w:rsid w:val="00DD5F33"/>
    <w:rsid w:val="00DE0CB5"/>
    <w:rsid w:val="00DE2385"/>
    <w:rsid w:val="00DE4343"/>
    <w:rsid w:val="00DE6067"/>
    <w:rsid w:val="00DE67E6"/>
    <w:rsid w:val="00DF01D2"/>
    <w:rsid w:val="00DF3C59"/>
    <w:rsid w:val="00DF5014"/>
    <w:rsid w:val="00DF7526"/>
    <w:rsid w:val="00E0052C"/>
    <w:rsid w:val="00E010E1"/>
    <w:rsid w:val="00E01A50"/>
    <w:rsid w:val="00E01B5E"/>
    <w:rsid w:val="00E030B3"/>
    <w:rsid w:val="00E034AD"/>
    <w:rsid w:val="00E0395C"/>
    <w:rsid w:val="00E051CE"/>
    <w:rsid w:val="00E05BAC"/>
    <w:rsid w:val="00E05FCF"/>
    <w:rsid w:val="00E0652C"/>
    <w:rsid w:val="00E075D7"/>
    <w:rsid w:val="00E10ADC"/>
    <w:rsid w:val="00E116BD"/>
    <w:rsid w:val="00E12856"/>
    <w:rsid w:val="00E15B0C"/>
    <w:rsid w:val="00E1680F"/>
    <w:rsid w:val="00E20373"/>
    <w:rsid w:val="00E208D2"/>
    <w:rsid w:val="00E213B9"/>
    <w:rsid w:val="00E21DC0"/>
    <w:rsid w:val="00E220CA"/>
    <w:rsid w:val="00E22A0C"/>
    <w:rsid w:val="00E22BFA"/>
    <w:rsid w:val="00E244FD"/>
    <w:rsid w:val="00E24CC2"/>
    <w:rsid w:val="00E24FC3"/>
    <w:rsid w:val="00E25A0A"/>
    <w:rsid w:val="00E261D6"/>
    <w:rsid w:val="00E27C99"/>
    <w:rsid w:val="00E30D66"/>
    <w:rsid w:val="00E31A56"/>
    <w:rsid w:val="00E31FCD"/>
    <w:rsid w:val="00E338D8"/>
    <w:rsid w:val="00E34F4D"/>
    <w:rsid w:val="00E408F0"/>
    <w:rsid w:val="00E41B16"/>
    <w:rsid w:val="00E44903"/>
    <w:rsid w:val="00E50F2C"/>
    <w:rsid w:val="00E51152"/>
    <w:rsid w:val="00E512F7"/>
    <w:rsid w:val="00E522DD"/>
    <w:rsid w:val="00E52A02"/>
    <w:rsid w:val="00E54D85"/>
    <w:rsid w:val="00E557A8"/>
    <w:rsid w:val="00E57C9B"/>
    <w:rsid w:val="00E60F8D"/>
    <w:rsid w:val="00E60FAD"/>
    <w:rsid w:val="00E62F03"/>
    <w:rsid w:val="00E66B0F"/>
    <w:rsid w:val="00E67064"/>
    <w:rsid w:val="00E67426"/>
    <w:rsid w:val="00E67C0A"/>
    <w:rsid w:val="00E709CF"/>
    <w:rsid w:val="00E70C96"/>
    <w:rsid w:val="00E75009"/>
    <w:rsid w:val="00E750DC"/>
    <w:rsid w:val="00E76D3C"/>
    <w:rsid w:val="00E8126C"/>
    <w:rsid w:val="00E87496"/>
    <w:rsid w:val="00E8786E"/>
    <w:rsid w:val="00E87A71"/>
    <w:rsid w:val="00E90C78"/>
    <w:rsid w:val="00E912AA"/>
    <w:rsid w:val="00E9266B"/>
    <w:rsid w:val="00E95B88"/>
    <w:rsid w:val="00E96630"/>
    <w:rsid w:val="00E97233"/>
    <w:rsid w:val="00EA153D"/>
    <w:rsid w:val="00EA3C7B"/>
    <w:rsid w:val="00EA5AB9"/>
    <w:rsid w:val="00EA62A9"/>
    <w:rsid w:val="00EA7B41"/>
    <w:rsid w:val="00EB129F"/>
    <w:rsid w:val="00EB2AB7"/>
    <w:rsid w:val="00EB50D9"/>
    <w:rsid w:val="00EB7535"/>
    <w:rsid w:val="00EB7821"/>
    <w:rsid w:val="00EC0C69"/>
    <w:rsid w:val="00EC1595"/>
    <w:rsid w:val="00EC17E2"/>
    <w:rsid w:val="00EC1862"/>
    <w:rsid w:val="00EC4EF0"/>
    <w:rsid w:val="00EC7258"/>
    <w:rsid w:val="00ED2380"/>
    <w:rsid w:val="00ED23E9"/>
    <w:rsid w:val="00ED5D18"/>
    <w:rsid w:val="00ED72EB"/>
    <w:rsid w:val="00EE0318"/>
    <w:rsid w:val="00EE39AF"/>
    <w:rsid w:val="00EE3A0B"/>
    <w:rsid w:val="00EE5D02"/>
    <w:rsid w:val="00EE6148"/>
    <w:rsid w:val="00EE7C33"/>
    <w:rsid w:val="00EF0C8B"/>
    <w:rsid w:val="00EF10FB"/>
    <w:rsid w:val="00EF1BC9"/>
    <w:rsid w:val="00EF28EC"/>
    <w:rsid w:val="00EF7F66"/>
    <w:rsid w:val="00F00B20"/>
    <w:rsid w:val="00F01653"/>
    <w:rsid w:val="00F0232B"/>
    <w:rsid w:val="00F05CE4"/>
    <w:rsid w:val="00F062DC"/>
    <w:rsid w:val="00F07DCE"/>
    <w:rsid w:val="00F10A0B"/>
    <w:rsid w:val="00F10CE5"/>
    <w:rsid w:val="00F10FA8"/>
    <w:rsid w:val="00F111B3"/>
    <w:rsid w:val="00F1272F"/>
    <w:rsid w:val="00F13A11"/>
    <w:rsid w:val="00F156F5"/>
    <w:rsid w:val="00F16576"/>
    <w:rsid w:val="00F171DA"/>
    <w:rsid w:val="00F17359"/>
    <w:rsid w:val="00F178E2"/>
    <w:rsid w:val="00F20D36"/>
    <w:rsid w:val="00F244FD"/>
    <w:rsid w:val="00F35EFB"/>
    <w:rsid w:val="00F40502"/>
    <w:rsid w:val="00F407E2"/>
    <w:rsid w:val="00F412C8"/>
    <w:rsid w:val="00F42141"/>
    <w:rsid w:val="00F423FB"/>
    <w:rsid w:val="00F43063"/>
    <w:rsid w:val="00F4692D"/>
    <w:rsid w:val="00F50D3D"/>
    <w:rsid w:val="00F51E31"/>
    <w:rsid w:val="00F5257A"/>
    <w:rsid w:val="00F54627"/>
    <w:rsid w:val="00F5561D"/>
    <w:rsid w:val="00F56845"/>
    <w:rsid w:val="00F57611"/>
    <w:rsid w:val="00F624C5"/>
    <w:rsid w:val="00F65C7B"/>
    <w:rsid w:val="00F65CEE"/>
    <w:rsid w:val="00F66981"/>
    <w:rsid w:val="00F6741C"/>
    <w:rsid w:val="00F70B80"/>
    <w:rsid w:val="00F716A2"/>
    <w:rsid w:val="00F71CF0"/>
    <w:rsid w:val="00F71D85"/>
    <w:rsid w:val="00F72B00"/>
    <w:rsid w:val="00F72EE9"/>
    <w:rsid w:val="00F80206"/>
    <w:rsid w:val="00F8090C"/>
    <w:rsid w:val="00F822B6"/>
    <w:rsid w:val="00F82303"/>
    <w:rsid w:val="00F83868"/>
    <w:rsid w:val="00F84141"/>
    <w:rsid w:val="00F8625B"/>
    <w:rsid w:val="00F8691D"/>
    <w:rsid w:val="00F877F9"/>
    <w:rsid w:val="00F90129"/>
    <w:rsid w:val="00F9079D"/>
    <w:rsid w:val="00F9183B"/>
    <w:rsid w:val="00F93534"/>
    <w:rsid w:val="00F95236"/>
    <w:rsid w:val="00FA2C09"/>
    <w:rsid w:val="00FA3356"/>
    <w:rsid w:val="00FA3871"/>
    <w:rsid w:val="00FA5A4E"/>
    <w:rsid w:val="00FA7569"/>
    <w:rsid w:val="00FA76AF"/>
    <w:rsid w:val="00FB0227"/>
    <w:rsid w:val="00FB0F48"/>
    <w:rsid w:val="00FB1C2D"/>
    <w:rsid w:val="00FB1E47"/>
    <w:rsid w:val="00FB2A4D"/>
    <w:rsid w:val="00FB2ECB"/>
    <w:rsid w:val="00FB31DF"/>
    <w:rsid w:val="00FB67F8"/>
    <w:rsid w:val="00FB7E51"/>
    <w:rsid w:val="00FC1D84"/>
    <w:rsid w:val="00FC5BEA"/>
    <w:rsid w:val="00FD3666"/>
    <w:rsid w:val="00FD68F7"/>
    <w:rsid w:val="00FD764A"/>
    <w:rsid w:val="00FD7A1A"/>
    <w:rsid w:val="00FE01C3"/>
    <w:rsid w:val="00FE0824"/>
    <w:rsid w:val="00FE0960"/>
    <w:rsid w:val="00FE13E6"/>
    <w:rsid w:val="00FE2B21"/>
    <w:rsid w:val="00FE3694"/>
    <w:rsid w:val="00FE3831"/>
    <w:rsid w:val="00FE4942"/>
    <w:rsid w:val="00FE5501"/>
    <w:rsid w:val="00FE7BCB"/>
    <w:rsid w:val="00FF29A5"/>
    <w:rsid w:val="00FF564A"/>
    <w:rsid w:val="00FF58E2"/>
    <w:rsid w:val="00FF5E57"/>
    <w:rsid w:val="00FF613A"/>
    <w:rsid w:val="00FF65AB"/>
    <w:rsid w:val="00FF79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6A2EB"/>
  <w15:docId w15:val="{4245C4D8-8F84-49D2-AE88-5A06B11C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4"/>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0"/>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0"/>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0"/>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0"/>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footnote,foottextfra,F,f,Char Char Char Char,Char Char Char Char Char,Footnote Text Char Char Char,Footnote Text Char Char Char Char Char Char,Footnote Text Char Char Char Char Char Char Char Char Char1,Texto nota pie Car Car,ADB,ft"/>
    <w:basedOn w:val="Normal"/>
    <w:link w:val="FootnoteTextChar"/>
    <w:uiPriority w:val="99"/>
    <w:unhideWhenUsed/>
    <w:qFormat/>
    <w:rsid w:val="00902F77"/>
    <w:pPr>
      <w:spacing w:after="0" w:line="240" w:lineRule="auto"/>
    </w:pPr>
    <w:rPr>
      <w:sz w:val="24"/>
      <w:szCs w:val="24"/>
    </w:rPr>
  </w:style>
  <w:style w:type="character" w:customStyle="1" w:styleId="FootnoteTextChar">
    <w:name w:val="Footnote Text Char"/>
    <w:aliases w:val="fn Char,footnote Char,foottextfra Char,F Char,f Char,Char Char Char Char Char1,Char Char Char Char Char Char,Footnote Text Char Char Char Char,Footnote Text Char Char Char Char Char Char Char,Texto nota pie Car Car Char,ADB Char"/>
    <w:basedOn w:val="DefaultParagraphFont"/>
    <w:link w:val="FootnoteText"/>
    <w:uiPriority w:val="99"/>
    <w:rsid w:val="00902F77"/>
    <w:rPr>
      <w:sz w:val="24"/>
      <w:szCs w:val="24"/>
    </w:rPr>
  </w:style>
  <w:style w:type="character" w:styleId="FootnoteReference">
    <w:name w:val="footnote reference"/>
    <w:aliases w:val="titulo 2,16 Point,Superscript 6 Point,ftref,Fußnotenzeichen DISS,BVI fnr, BVI fnr,Знак сноски 1,referencia nota al pie,FC,Footnote Referencefra,Ref. de nota al pie.,Style 24,pie pddes,Знак сноски-FN,Ref,de nota al pie,Char Char1,FO,fr"/>
    <w:basedOn w:val="DefaultParagraphFont"/>
    <w:uiPriority w:val="99"/>
    <w:unhideWhenUsed/>
    <w:qFormat/>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uiPriority w:val="99"/>
    <w:rsid w:val="009365EC"/>
    <w:rPr>
      <w:sz w:val="16"/>
      <w:szCs w:val="16"/>
    </w:rPr>
  </w:style>
  <w:style w:type="paragraph" w:styleId="CommentText">
    <w:name w:val="annotation text"/>
    <w:basedOn w:val="Normal"/>
    <w:link w:val="CommentTextChar"/>
    <w:uiPriority w:val="99"/>
    <w:rsid w:val="009365EC"/>
    <w:rPr>
      <w:sz w:val="20"/>
      <w:szCs w:val="20"/>
    </w:rPr>
  </w:style>
  <w:style w:type="character" w:customStyle="1" w:styleId="CommentTextChar">
    <w:name w:val="Comment Text Char"/>
    <w:basedOn w:val="DefaultParagraphFont"/>
    <w:link w:val="CommentText"/>
    <w:uiPriority w:val="99"/>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1"/>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BodyTextIndent"/>
    <w:link w:val="ParagraphChar"/>
    <w:qFormat/>
    <w:rsid w:val="00E05BAC"/>
    <w:pPr>
      <w:numPr>
        <w:ilvl w:val="1"/>
        <w:numId w:val="1"/>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1"/>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2"/>
      </w:numPr>
      <w:spacing w:before="0" w:after="0" w:line="480" w:lineRule="auto"/>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3"/>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4"/>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 w:type="table" w:styleId="GridTable6Colorful-Accent1">
    <w:name w:val="Grid Table 6 Colorful Accent 1"/>
    <w:basedOn w:val="TableNormal"/>
    <w:uiPriority w:val="51"/>
    <w:rsid w:val="00822B0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822B0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952BA5"/>
    <w:rPr>
      <w:color w:val="0000FF"/>
      <w:u w:val="single"/>
    </w:rPr>
  </w:style>
  <w:style w:type="character" w:styleId="Mention">
    <w:name w:val="Mention"/>
    <w:basedOn w:val="DefaultParagraphFont"/>
    <w:uiPriority w:val="99"/>
    <w:semiHidden/>
    <w:unhideWhenUsed/>
    <w:rsid w:val="00584241"/>
    <w:rPr>
      <w:color w:val="2B579A"/>
      <w:shd w:val="clear" w:color="auto" w:fill="E6E6E6"/>
    </w:rPr>
  </w:style>
  <w:style w:type="table" w:styleId="TableGridLight">
    <w:name w:val="Grid Table Light"/>
    <w:basedOn w:val="TableNormal"/>
    <w:uiPriority w:val="40"/>
    <w:rsid w:val="00640D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26565"/>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666BBC"/>
    <w:rPr>
      <w:color w:val="808080"/>
      <w:shd w:val="clear" w:color="auto" w:fill="E6E6E6"/>
    </w:rPr>
  </w:style>
  <w:style w:type="table" w:styleId="GridTable1Light-Accent1">
    <w:name w:val="Grid Table 1 Light Accent 1"/>
    <w:basedOn w:val="TableNormal"/>
    <w:uiPriority w:val="46"/>
    <w:rsid w:val="003244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56B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141">
      <w:bodyDiv w:val="1"/>
      <w:marLeft w:val="0"/>
      <w:marRight w:val="0"/>
      <w:marTop w:val="0"/>
      <w:marBottom w:val="0"/>
      <w:divBdr>
        <w:top w:val="none" w:sz="0" w:space="0" w:color="auto"/>
        <w:left w:val="none" w:sz="0" w:space="0" w:color="auto"/>
        <w:bottom w:val="none" w:sz="0" w:space="0" w:color="auto"/>
        <w:right w:val="none" w:sz="0" w:space="0" w:color="auto"/>
      </w:divBdr>
    </w:div>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97676037">
      <w:bodyDiv w:val="1"/>
      <w:marLeft w:val="0"/>
      <w:marRight w:val="0"/>
      <w:marTop w:val="0"/>
      <w:marBottom w:val="0"/>
      <w:divBdr>
        <w:top w:val="none" w:sz="0" w:space="0" w:color="auto"/>
        <w:left w:val="none" w:sz="0" w:space="0" w:color="auto"/>
        <w:bottom w:val="none" w:sz="0" w:space="0" w:color="auto"/>
        <w:right w:val="none" w:sz="0" w:space="0" w:color="auto"/>
      </w:divBdr>
    </w:div>
    <w:div w:id="104278015">
      <w:bodyDiv w:val="1"/>
      <w:marLeft w:val="0"/>
      <w:marRight w:val="0"/>
      <w:marTop w:val="0"/>
      <w:marBottom w:val="0"/>
      <w:divBdr>
        <w:top w:val="none" w:sz="0" w:space="0" w:color="auto"/>
        <w:left w:val="none" w:sz="0" w:space="0" w:color="auto"/>
        <w:bottom w:val="none" w:sz="0" w:space="0" w:color="auto"/>
        <w:right w:val="none" w:sz="0" w:space="0" w:color="auto"/>
      </w:divBdr>
    </w:div>
    <w:div w:id="106900568">
      <w:bodyDiv w:val="1"/>
      <w:marLeft w:val="0"/>
      <w:marRight w:val="0"/>
      <w:marTop w:val="0"/>
      <w:marBottom w:val="0"/>
      <w:divBdr>
        <w:top w:val="none" w:sz="0" w:space="0" w:color="auto"/>
        <w:left w:val="none" w:sz="0" w:space="0" w:color="auto"/>
        <w:bottom w:val="none" w:sz="0" w:space="0" w:color="auto"/>
        <w:right w:val="none" w:sz="0" w:space="0" w:color="auto"/>
      </w:divBdr>
    </w:div>
    <w:div w:id="110320755">
      <w:bodyDiv w:val="1"/>
      <w:marLeft w:val="0"/>
      <w:marRight w:val="0"/>
      <w:marTop w:val="0"/>
      <w:marBottom w:val="0"/>
      <w:divBdr>
        <w:top w:val="none" w:sz="0" w:space="0" w:color="auto"/>
        <w:left w:val="none" w:sz="0" w:space="0" w:color="auto"/>
        <w:bottom w:val="none" w:sz="0" w:space="0" w:color="auto"/>
        <w:right w:val="none" w:sz="0" w:space="0" w:color="auto"/>
      </w:divBdr>
    </w:div>
    <w:div w:id="142935415">
      <w:bodyDiv w:val="1"/>
      <w:marLeft w:val="0"/>
      <w:marRight w:val="0"/>
      <w:marTop w:val="0"/>
      <w:marBottom w:val="0"/>
      <w:divBdr>
        <w:top w:val="none" w:sz="0" w:space="0" w:color="auto"/>
        <w:left w:val="none" w:sz="0" w:space="0" w:color="auto"/>
        <w:bottom w:val="none" w:sz="0" w:space="0" w:color="auto"/>
        <w:right w:val="none" w:sz="0" w:space="0" w:color="auto"/>
      </w:divBdr>
    </w:div>
    <w:div w:id="212012222">
      <w:bodyDiv w:val="1"/>
      <w:marLeft w:val="0"/>
      <w:marRight w:val="0"/>
      <w:marTop w:val="0"/>
      <w:marBottom w:val="0"/>
      <w:divBdr>
        <w:top w:val="none" w:sz="0" w:space="0" w:color="auto"/>
        <w:left w:val="none" w:sz="0" w:space="0" w:color="auto"/>
        <w:bottom w:val="none" w:sz="0" w:space="0" w:color="auto"/>
        <w:right w:val="none" w:sz="0" w:space="0" w:color="auto"/>
      </w:divBdr>
    </w:div>
    <w:div w:id="214701280">
      <w:bodyDiv w:val="1"/>
      <w:marLeft w:val="0"/>
      <w:marRight w:val="0"/>
      <w:marTop w:val="0"/>
      <w:marBottom w:val="0"/>
      <w:divBdr>
        <w:top w:val="none" w:sz="0" w:space="0" w:color="auto"/>
        <w:left w:val="none" w:sz="0" w:space="0" w:color="auto"/>
        <w:bottom w:val="none" w:sz="0" w:space="0" w:color="auto"/>
        <w:right w:val="none" w:sz="0" w:space="0" w:color="auto"/>
      </w:divBdr>
    </w:div>
    <w:div w:id="217668811">
      <w:bodyDiv w:val="1"/>
      <w:marLeft w:val="0"/>
      <w:marRight w:val="0"/>
      <w:marTop w:val="0"/>
      <w:marBottom w:val="0"/>
      <w:divBdr>
        <w:top w:val="none" w:sz="0" w:space="0" w:color="auto"/>
        <w:left w:val="none" w:sz="0" w:space="0" w:color="auto"/>
        <w:bottom w:val="none" w:sz="0" w:space="0" w:color="auto"/>
        <w:right w:val="none" w:sz="0" w:space="0" w:color="auto"/>
      </w:divBdr>
    </w:div>
    <w:div w:id="234097465">
      <w:bodyDiv w:val="1"/>
      <w:marLeft w:val="0"/>
      <w:marRight w:val="0"/>
      <w:marTop w:val="0"/>
      <w:marBottom w:val="0"/>
      <w:divBdr>
        <w:top w:val="none" w:sz="0" w:space="0" w:color="auto"/>
        <w:left w:val="none" w:sz="0" w:space="0" w:color="auto"/>
        <w:bottom w:val="none" w:sz="0" w:space="0" w:color="auto"/>
        <w:right w:val="none" w:sz="0" w:space="0" w:color="auto"/>
      </w:divBdr>
    </w:div>
    <w:div w:id="337274548">
      <w:bodyDiv w:val="1"/>
      <w:marLeft w:val="0"/>
      <w:marRight w:val="0"/>
      <w:marTop w:val="0"/>
      <w:marBottom w:val="0"/>
      <w:divBdr>
        <w:top w:val="none" w:sz="0" w:space="0" w:color="auto"/>
        <w:left w:val="none" w:sz="0" w:space="0" w:color="auto"/>
        <w:bottom w:val="none" w:sz="0" w:space="0" w:color="auto"/>
        <w:right w:val="none" w:sz="0" w:space="0" w:color="auto"/>
      </w:divBdr>
    </w:div>
    <w:div w:id="432674786">
      <w:bodyDiv w:val="1"/>
      <w:marLeft w:val="0"/>
      <w:marRight w:val="0"/>
      <w:marTop w:val="0"/>
      <w:marBottom w:val="0"/>
      <w:divBdr>
        <w:top w:val="none" w:sz="0" w:space="0" w:color="auto"/>
        <w:left w:val="none" w:sz="0" w:space="0" w:color="auto"/>
        <w:bottom w:val="none" w:sz="0" w:space="0" w:color="auto"/>
        <w:right w:val="none" w:sz="0" w:space="0" w:color="auto"/>
      </w:divBdr>
    </w:div>
    <w:div w:id="475998296">
      <w:bodyDiv w:val="1"/>
      <w:marLeft w:val="0"/>
      <w:marRight w:val="0"/>
      <w:marTop w:val="0"/>
      <w:marBottom w:val="0"/>
      <w:divBdr>
        <w:top w:val="none" w:sz="0" w:space="0" w:color="auto"/>
        <w:left w:val="none" w:sz="0" w:space="0" w:color="auto"/>
        <w:bottom w:val="none" w:sz="0" w:space="0" w:color="auto"/>
        <w:right w:val="none" w:sz="0" w:space="0" w:color="auto"/>
      </w:divBdr>
    </w:div>
    <w:div w:id="484049392">
      <w:bodyDiv w:val="1"/>
      <w:marLeft w:val="0"/>
      <w:marRight w:val="0"/>
      <w:marTop w:val="0"/>
      <w:marBottom w:val="0"/>
      <w:divBdr>
        <w:top w:val="none" w:sz="0" w:space="0" w:color="auto"/>
        <w:left w:val="none" w:sz="0" w:space="0" w:color="auto"/>
        <w:bottom w:val="none" w:sz="0" w:space="0" w:color="auto"/>
        <w:right w:val="none" w:sz="0" w:space="0" w:color="auto"/>
      </w:divBdr>
    </w:div>
    <w:div w:id="503470731">
      <w:bodyDiv w:val="1"/>
      <w:marLeft w:val="0"/>
      <w:marRight w:val="0"/>
      <w:marTop w:val="0"/>
      <w:marBottom w:val="0"/>
      <w:divBdr>
        <w:top w:val="none" w:sz="0" w:space="0" w:color="auto"/>
        <w:left w:val="none" w:sz="0" w:space="0" w:color="auto"/>
        <w:bottom w:val="none" w:sz="0" w:space="0" w:color="auto"/>
        <w:right w:val="none" w:sz="0" w:space="0" w:color="auto"/>
      </w:divBdr>
    </w:div>
    <w:div w:id="569580235">
      <w:bodyDiv w:val="1"/>
      <w:marLeft w:val="0"/>
      <w:marRight w:val="0"/>
      <w:marTop w:val="0"/>
      <w:marBottom w:val="0"/>
      <w:divBdr>
        <w:top w:val="none" w:sz="0" w:space="0" w:color="auto"/>
        <w:left w:val="none" w:sz="0" w:space="0" w:color="auto"/>
        <w:bottom w:val="none" w:sz="0" w:space="0" w:color="auto"/>
        <w:right w:val="none" w:sz="0" w:space="0" w:color="auto"/>
      </w:divBdr>
    </w:div>
    <w:div w:id="572470280">
      <w:bodyDiv w:val="1"/>
      <w:marLeft w:val="0"/>
      <w:marRight w:val="0"/>
      <w:marTop w:val="0"/>
      <w:marBottom w:val="0"/>
      <w:divBdr>
        <w:top w:val="none" w:sz="0" w:space="0" w:color="auto"/>
        <w:left w:val="none" w:sz="0" w:space="0" w:color="auto"/>
        <w:bottom w:val="none" w:sz="0" w:space="0" w:color="auto"/>
        <w:right w:val="none" w:sz="0" w:space="0" w:color="auto"/>
      </w:divBdr>
    </w:div>
    <w:div w:id="577057355">
      <w:bodyDiv w:val="1"/>
      <w:marLeft w:val="0"/>
      <w:marRight w:val="0"/>
      <w:marTop w:val="0"/>
      <w:marBottom w:val="0"/>
      <w:divBdr>
        <w:top w:val="none" w:sz="0" w:space="0" w:color="auto"/>
        <w:left w:val="none" w:sz="0" w:space="0" w:color="auto"/>
        <w:bottom w:val="none" w:sz="0" w:space="0" w:color="auto"/>
        <w:right w:val="none" w:sz="0" w:space="0" w:color="auto"/>
      </w:divBdr>
    </w:div>
    <w:div w:id="632490317">
      <w:bodyDiv w:val="1"/>
      <w:marLeft w:val="0"/>
      <w:marRight w:val="0"/>
      <w:marTop w:val="0"/>
      <w:marBottom w:val="0"/>
      <w:divBdr>
        <w:top w:val="none" w:sz="0" w:space="0" w:color="auto"/>
        <w:left w:val="none" w:sz="0" w:space="0" w:color="auto"/>
        <w:bottom w:val="none" w:sz="0" w:space="0" w:color="auto"/>
        <w:right w:val="none" w:sz="0" w:space="0" w:color="auto"/>
      </w:divBdr>
    </w:div>
    <w:div w:id="640620781">
      <w:bodyDiv w:val="1"/>
      <w:marLeft w:val="0"/>
      <w:marRight w:val="0"/>
      <w:marTop w:val="0"/>
      <w:marBottom w:val="0"/>
      <w:divBdr>
        <w:top w:val="none" w:sz="0" w:space="0" w:color="auto"/>
        <w:left w:val="none" w:sz="0" w:space="0" w:color="auto"/>
        <w:bottom w:val="none" w:sz="0" w:space="0" w:color="auto"/>
        <w:right w:val="none" w:sz="0" w:space="0" w:color="auto"/>
      </w:divBdr>
    </w:div>
    <w:div w:id="676230056">
      <w:bodyDiv w:val="1"/>
      <w:marLeft w:val="0"/>
      <w:marRight w:val="0"/>
      <w:marTop w:val="0"/>
      <w:marBottom w:val="0"/>
      <w:divBdr>
        <w:top w:val="none" w:sz="0" w:space="0" w:color="auto"/>
        <w:left w:val="none" w:sz="0" w:space="0" w:color="auto"/>
        <w:bottom w:val="none" w:sz="0" w:space="0" w:color="auto"/>
        <w:right w:val="none" w:sz="0" w:space="0" w:color="auto"/>
      </w:divBdr>
    </w:div>
    <w:div w:id="678308865">
      <w:bodyDiv w:val="1"/>
      <w:marLeft w:val="0"/>
      <w:marRight w:val="0"/>
      <w:marTop w:val="0"/>
      <w:marBottom w:val="0"/>
      <w:divBdr>
        <w:top w:val="none" w:sz="0" w:space="0" w:color="auto"/>
        <w:left w:val="none" w:sz="0" w:space="0" w:color="auto"/>
        <w:bottom w:val="none" w:sz="0" w:space="0" w:color="auto"/>
        <w:right w:val="none" w:sz="0" w:space="0" w:color="auto"/>
      </w:divBdr>
    </w:div>
    <w:div w:id="678849228">
      <w:bodyDiv w:val="1"/>
      <w:marLeft w:val="0"/>
      <w:marRight w:val="0"/>
      <w:marTop w:val="0"/>
      <w:marBottom w:val="0"/>
      <w:divBdr>
        <w:top w:val="none" w:sz="0" w:space="0" w:color="auto"/>
        <w:left w:val="none" w:sz="0" w:space="0" w:color="auto"/>
        <w:bottom w:val="none" w:sz="0" w:space="0" w:color="auto"/>
        <w:right w:val="none" w:sz="0" w:space="0" w:color="auto"/>
      </w:divBdr>
    </w:div>
    <w:div w:id="702219344">
      <w:bodyDiv w:val="1"/>
      <w:marLeft w:val="0"/>
      <w:marRight w:val="0"/>
      <w:marTop w:val="0"/>
      <w:marBottom w:val="0"/>
      <w:divBdr>
        <w:top w:val="none" w:sz="0" w:space="0" w:color="auto"/>
        <w:left w:val="none" w:sz="0" w:space="0" w:color="auto"/>
        <w:bottom w:val="none" w:sz="0" w:space="0" w:color="auto"/>
        <w:right w:val="none" w:sz="0" w:space="0" w:color="auto"/>
      </w:divBdr>
    </w:div>
    <w:div w:id="709720905">
      <w:bodyDiv w:val="1"/>
      <w:marLeft w:val="0"/>
      <w:marRight w:val="0"/>
      <w:marTop w:val="0"/>
      <w:marBottom w:val="0"/>
      <w:divBdr>
        <w:top w:val="none" w:sz="0" w:space="0" w:color="auto"/>
        <w:left w:val="none" w:sz="0" w:space="0" w:color="auto"/>
        <w:bottom w:val="none" w:sz="0" w:space="0" w:color="auto"/>
        <w:right w:val="none" w:sz="0" w:space="0" w:color="auto"/>
      </w:divBdr>
    </w:div>
    <w:div w:id="754518628">
      <w:bodyDiv w:val="1"/>
      <w:marLeft w:val="0"/>
      <w:marRight w:val="0"/>
      <w:marTop w:val="0"/>
      <w:marBottom w:val="0"/>
      <w:divBdr>
        <w:top w:val="none" w:sz="0" w:space="0" w:color="auto"/>
        <w:left w:val="none" w:sz="0" w:space="0" w:color="auto"/>
        <w:bottom w:val="none" w:sz="0" w:space="0" w:color="auto"/>
        <w:right w:val="none" w:sz="0" w:space="0" w:color="auto"/>
      </w:divBdr>
    </w:div>
    <w:div w:id="829252475">
      <w:bodyDiv w:val="1"/>
      <w:marLeft w:val="0"/>
      <w:marRight w:val="0"/>
      <w:marTop w:val="0"/>
      <w:marBottom w:val="0"/>
      <w:divBdr>
        <w:top w:val="none" w:sz="0" w:space="0" w:color="auto"/>
        <w:left w:val="none" w:sz="0" w:space="0" w:color="auto"/>
        <w:bottom w:val="none" w:sz="0" w:space="0" w:color="auto"/>
        <w:right w:val="none" w:sz="0" w:space="0" w:color="auto"/>
      </w:divBdr>
    </w:div>
    <w:div w:id="858393355">
      <w:bodyDiv w:val="1"/>
      <w:marLeft w:val="0"/>
      <w:marRight w:val="0"/>
      <w:marTop w:val="0"/>
      <w:marBottom w:val="0"/>
      <w:divBdr>
        <w:top w:val="none" w:sz="0" w:space="0" w:color="auto"/>
        <w:left w:val="none" w:sz="0" w:space="0" w:color="auto"/>
        <w:bottom w:val="none" w:sz="0" w:space="0" w:color="auto"/>
        <w:right w:val="none" w:sz="0" w:space="0" w:color="auto"/>
      </w:divBdr>
    </w:div>
    <w:div w:id="874079375">
      <w:bodyDiv w:val="1"/>
      <w:marLeft w:val="0"/>
      <w:marRight w:val="0"/>
      <w:marTop w:val="0"/>
      <w:marBottom w:val="0"/>
      <w:divBdr>
        <w:top w:val="none" w:sz="0" w:space="0" w:color="auto"/>
        <w:left w:val="none" w:sz="0" w:space="0" w:color="auto"/>
        <w:bottom w:val="none" w:sz="0" w:space="0" w:color="auto"/>
        <w:right w:val="none" w:sz="0" w:space="0" w:color="auto"/>
      </w:divBdr>
    </w:div>
    <w:div w:id="902064866">
      <w:bodyDiv w:val="1"/>
      <w:marLeft w:val="0"/>
      <w:marRight w:val="0"/>
      <w:marTop w:val="0"/>
      <w:marBottom w:val="0"/>
      <w:divBdr>
        <w:top w:val="none" w:sz="0" w:space="0" w:color="auto"/>
        <w:left w:val="none" w:sz="0" w:space="0" w:color="auto"/>
        <w:bottom w:val="none" w:sz="0" w:space="0" w:color="auto"/>
        <w:right w:val="none" w:sz="0" w:space="0" w:color="auto"/>
      </w:divBdr>
    </w:div>
    <w:div w:id="903445318">
      <w:bodyDiv w:val="1"/>
      <w:marLeft w:val="0"/>
      <w:marRight w:val="0"/>
      <w:marTop w:val="0"/>
      <w:marBottom w:val="0"/>
      <w:divBdr>
        <w:top w:val="none" w:sz="0" w:space="0" w:color="auto"/>
        <w:left w:val="none" w:sz="0" w:space="0" w:color="auto"/>
        <w:bottom w:val="none" w:sz="0" w:space="0" w:color="auto"/>
        <w:right w:val="none" w:sz="0" w:space="0" w:color="auto"/>
      </w:divBdr>
    </w:div>
    <w:div w:id="922757284">
      <w:bodyDiv w:val="1"/>
      <w:marLeft w:val="0"/>
      <w:marRight w:val="0"/>
      <w:marTop w:val="0"/>
      <w:marBottom w:val="0"/>
      <w:divBdr>
        <w:top w:val="none" w:sz="0" w:space="0" w:color="auto"/>
        <w:left w:val="none" w:sz="0" w:space="0" w:color="auto"/>
        <w:bottom w:val="none" w:sz="0" w:space="0" w:color="auto"/>
        <w:right w:val="none" w:sz="0" w:space="0" w:color="auto"/>
      </w:divBdr>
    </w:div>
    <w:div w:id="978074363">
      <w:bodyDiv w:val="1"/>
      <w:marLeft w:val="0"/>
      <w:marRight w:val="0"/>
      <w:marTop w:val="0"/>
      <w:marBottom w:val="0"/>
      <w:divBdr>
        <w:top w:val="none" w:sz="0" w:space="0" w:color="auto"/>
        <w:left w:val="none" w:sz="0" w:space="0" w:color="auto"/>
        <w:bottom w:val="none" w:sz="0" w:space="0" w:color="auto"/>
        <w:right w:val="none" w:sz="0" w:space="0" w:color="auto"/>
      </w:divBdr>
    </w:div>
    <w:div w:id="987317178">
      <w:bodyDiv w:val="1"/>
      <w:marLeft w:val="0"/>
      <w:marRight w:val="0"/>
      <w:marTop w:val="0"/>
      <w:marBottom w:val="0"/>
      <w:divBdr>
        <w:top w:val="none" w:sz="0" w:space="0" w:color="auto"/>
        <w:left w:val="none" w:sz="0" w:space="0" w:color="auto"/>
        <w:bottom w:val="none" w:sz="0" w:space="0" w:color="auto"/>
        <w:right w:val="none" w:sz="0" w:space="0" w:color="auto"/>
      </w:divBdr>
    </w:div>
    <w:div w:id="1054158103">
      <w:bodyDiv w:val="1"/>
      <w:marLeft w:val="0"/>
      <w:marRight w:val="0"/>
      <w:marTop w:val="0"/>
      <w:marBottom w:val="0"/>
      <w:divBdr>
        <w:top w:val="none" w:sz="0" w:space="0" w:color="auto"/>
        <w:left w:val="none" w:sz="0" w:space="0" w:color="auto"/>
        <w:bottom w:val="none" w:sz="0" w:space="0" w:color="auto"/>
        <w:right w:val="none" w:sz="0" w:space="0" w:color="auto"/>
      </w:divBdr>
    </w:div>
    <w:div w:id="1079789357">
      <w:bodyDiv w:val="1"/>
      <w:marLeft w:val="0"/>
      <w:marRight w:val="0"/>
      <w:marTop w:val="0"/>
      <w:marBottom w:val="0"/>
      <w:divBdr>
        <w:top w:val="none" w:sz="0" w:space="0" w:color="auto"/>
        <w:left w:val="none" w:sz="0" w:space="0" w:color="auto"/>
        <w:bottom w:val="none" w:sz="0" w:space="0" w:color="auto"/>
        <w:right w:val="none" w:sz="0" w:space="0" w:color="auto"/>
      </w:divBdr>
    </w:div>
    <w:div w:id="1103501596">
      <w:bodyDiv w:val="1"/>
      <w:marLeft w:val="0"/>
      <w:marRight w:val="0"/>
      <w:marTop w:val="0"/>
      <w:marBottom w:val="0"/>
      <w:divBdr>
        <w:top w:val="none" w:sz="0" w:space="0" w:color="auto"/>
        <w:left w:val="none" w:sz="0" w:space="0" w:color="auto"/>
        <w:bottom w:val="none" w:sz="0" w:space="0" w:color="auto"/>
        <w:right w:val="none" w:sz="0" w:space="0" w:color="auto"/>
      </w:divBdr>
    </w:div>
    <w:div w:id="1126702101">
      <w:bodyDiv w:val="1"/>
      <w:marLeft w:val="0"/>
      <w:marRight w:val="0"/>
      <w:marTop w:val="0"/>
      <w:marBottom w:val="0"/>
      <w:divBdr>
        <w:top w:val="none" w:sz="0" w:space="0" w:color="auto"/>
        <w:left w:val="none" w:sz="0" w:space="0" w:color="auto"/>
        <w:bottom w:val="none" w:sz="0" w:space="0" w:color="auto"/>
        <w:right w:val="none" w:sz="0" w:space="0" w:color="auto"/>
      </w:divBdr>
    </w:div>
    <w:div w:id="1128864661">
      <w:bodyDiv w:val="1"/>
      <w:marLeft w:val="0"/>
      <w:marRight w:val="0"/>
      <w:marTop w:val="0"/>
      <w:marBottom w:val="0"/>
      <w:divBdr>
        <w:top w:val="none" w:sz="0" w:space="0" w:color="auto"/>
        <w:left w:val="none" w:sz="0" w:space="0" w:color="auto"/>
        <w:bottom w:val="none" w:sz="0" w:space="0" w:color="auto"/>
        <w:right w:val="none" w:sz="0" w:space="0" w:color="auto"/>
      </w:divBdr>
    </w:div>
    <w:div w:id="1134448872">
      <w:bodyDiv w:val="1"/>
      <w:marLeft w:val="0"/>
      <w:marRight w:val="0"/>
      <w:marTop w:val="0"/>
      <w:marBottom w:val="0"/>
      <w:divBdr>
        <w:top w:val="none" w:sz="0" w:space="0" w:color="auto"/>
        <w:left w:val="none" w:sz="0" w:space="0" w:color="auto"/>
        <w:bottom w:val="none" w:sz="0" w:space="0" w:color="auto"/>
        <w:right w:val="none" w:sz="0" w:space="0" w:color="auto"/>
      </w:divBdr>
    </w:div>
    <w:div w:id="1197617549">
      <w:bodyDiv w:val="1"/>
      <w:marLeft w:val="0"/>
      <w:marRight w:val="0"/>
      <w:marTop w:val="0"/>
      <w:marBottom w:val="0"/>
      <w:divBdr>
        <w:top w:val="none" w:sz="0" w:space="0" w:color="auto"/>
        <w:left w:val="none" w:sz="0" w:space="0" w:color="auto"/>
        <w:bottom w:val="none" w:sz="0" w:space="0" w:color="auto"/>
        <w:right w:val="none" w:sz="0" w:space="0" w:color="auto"/>
      </w:divBdr>
    </w:div>
    <w:div w:id="1198664718">
      <w:bodyDiv w:val="1"/>
      <w:marLeft w:val="0"/>
      <w:marRight w:val="0"/>
      <w:marTop w:val="0"/>
      <w:marBottom w:val="0"/>
      <w:divBdr>
        <w:top w:val="none" w:sz="0" w:space="0" w:color="auto"/>
        <w:left w:val="none" w:sz="0" w:space="0" w:color="auto"/>
        <w:bottom w:val="none" w:sz="0" w:space="0" w:color="auto"/>
        <w:right w:val="none" w:sz="0" w:space="0" w:color="auto"/>
      </w:divBdr>
    </w:div>
    <w:div w:id="1215391165">
      <w:bodyDiv w:val="1"/>
      <w:marLeft w:val="0"/>
      <w:marRight w:val="0"/>
      <w:marTop w:val="0"/>
      <w:marBottom w:val="0"/>
      <w:divBdr>
        <w:top w:val="none" w:sz="0" w:space="0" w:color="auto"/>
        <w:left w:val="none" w:sz="0" w:space="0" w:color="auto"/>
        <w:bottom w:val="none" w:sz="0" w:space="0" w:color="auto"/>
        <w:right w:val="none" w:sz="0" w:space="0" w:color="auto"/>
      </w:divBdr>
    </w:div>
    <w:div w:id="1216042096">
      <w:bodyDiv w:val="1"/>
      <w:marLeft w:val="0"/>
      <w:marRight w:val="0"/>
      <w:marTop w:val="0"/>
      <w:marBottom w:val="0"/>
      <w:divBdr>
        <w:top w:val="none" w:sz="0" w:space="0" w:color="auto"/>
        <w:left w:val="none" w:sz="0" w:space="0" w:color="auto"/>
        <w:bottom w:val="none" w:sz="0" w:space="0" w:color="auto"/>
        <w:right w:val="none" w:sz="0" w:space="0" w:color="auto"/>
      </w:divBdr>
    </w:div>
    <w:div w:id="1231693734">
      <w:bodyDiv w:val="1"/>
      <w:marLeft w:val="0"/>
      <w:marRight w:val="0"/>
      <w:marTop w:val="0"/>
      <w:marBottom w:val="0"/>
      <w:divBdr>
        <w:top w:val="none" w:sz="0" w:space="0" w:color="auto"/>
        <w:left w:val="none" w:sz="0" w:space="0" w:color="auto"/>
        <w:bottom w:val="none" w:sz="0" w:space="0" w:color="auto"/>
        <w:right w:val="none" w:sz="0" w:space="0" w:color="auto"/>
      </w:divBdr>
    </w:div>
    <w:div w:id="1253122557">
      <w:bodyDiv w:val="1"/>
      <w:marLeft w:val="0"/>
      <w:marRight w:val="0"/>
      <w:marTop w:val="0"/>
      <w:marBottom w:val="0"/>
      <w:divBdr>
        <w:top w:val="none" w:sz="0" w:space="0" w:color="auto"/>
        <w:left w:val="none" w:sz="0" w:space="0" w:color="auto"/>
        <w:bottom w:val="none" w:sz="0" w:space="0" w:color="auto"/>
        <w:right w:val="none" w:sz="0" w:space="0" w:color="auto"/>
      </w:divBdr>
    </w:div>
    <w:div w:id="1269898037">
      <w:bodyDiv w:val="1"/>
      <w:marLeft w:val="0"/>
      <w:marRight w:val="0"/>
      <w:marTop w:val="0"/>
      <w:marBottom w:val="0"/>
      <w:divBdr>
        <w:top w:val="none" w:sz="0" w:space="0" w:color="auto"/>
        <w:left w:val="none" w:sz="0" w:space="0" w:color="auto"/>
        <w:bottom w:val="none" w:sz="0" w:space="0" w:color="auto"/>
        <w:right w:val="none" w:sz="0" w:space="0" w:color="auto"/>
      </w:divBdr>
    </w:div>
    <w:div w:id="1297025908">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328552620">
      <w:bodyDiv w:val="1"/>
      <w:marLeft w:val="0"/>
      <w:marRight w:val="0"/>
      <w:marTop w:val="0"/>
      <w:marBottom w:val="0"/>
      <w:divBdr>
        <w:top w:val="none" w:sz="0" w:space="0" w:color="auto"/>
        <w:left w:val="none" w:sz="0" w:space="0" w:color="auto"/>
        <w:bottom w:val="none" w:sz="0" w:space="0" w:color="auto"/>
        <w:right w:val="none" w:sz="0" w:space="0" w:color="auto"/>
      </w:divBdr>
    </w:div>
    <w:div w:id="1382285943">
      <w:bodyDiv w:val="1"/>
      <w:marLeft w:val="0"/>
      <w:marRight w:val="0"/>
      <w:marTop w:val="0"/>
      <w:marBottom w:val="0"/>
      <w:divBdr>
        <w:top w:val="none" w:sz="0" w:space="0" w:color="auto"/>
        <w:left w:val="none" w:sz="0" w:space="0" w:color="auto"/>
        <w:bottom w:val="none" w:sz="0" w:space="0" w:color="auto"/>
        <w:right w:val="none" w:sz="0" w:space="0" w:color="auto"/>
      </w:divBdr>
    </w:div>
    <w:div w:id="1463501277">
      <w:bodyDiv w:val="1"/>
      <w:marLeft w:val="0"/>
      <w:marRight w:val="0"/>
      <w:marTop w:val="0"/>
      <w:marBottom w:val="0"/>
      <w:divBdr>
        <w:top w:val="none" w:sz="0" w:space="0" w:color="auto"/>
        <w:left w:val="none" w:sz="0" w:space="0" w:color="auto"/>
        <w:bottom w:val="none" w:sz="0" w:space="0" w:color="auto"/>
        <w:right w:val="none" w:sz="0" w:space="0" w:color="auto"/>
      </w:divBdr>
    </w:div>
    <w:div w:id="1485587512">
      <w:bodyDiv w:val="1"/>
      <w:marLeft w:val="0"/>
      <w:marRight w:val="0"/>
      <w:marTop w:val="0"/>
      <w:marBottom w:val="0"/>
      <w:divBdr>
        <w:top w:val="none" w:sz="0" w:space="0" w:color="auto"/>
        <w:left w:val="none" w:sz="0" w:space="0" w:color="auto"/>
        <w:bottom w:val="none" w:sz="0" w:space="0" w:color="auto"/>
        <w:right w:val="none" w:sz="0" w:space="0" w:color="auto"/>
      </w:divBdr>
    </w:div>
    <w:div w:id="1491942883">
      <w:bodyDiv w:val="1"/>
      <w:marLeft w:val="0"/>
      <w:marRight w:val="0"/>
      <w:marTop w:val="0"/>
      <w:marBottom w:val="0"/>
      <w:divBdr>
        <w:top w:val="none" w:sz="0" w:space="0" w:color="auto"/>
        <w:left w:val="none" w:sz="0" w:space="0" w:color="auto"/>
        <w:bottom w:val="none" w:sz="0" w:space="0" w:color="auto"/>
        <w:right w:val="none" w:sz="0" w:space="0" w:color="auto"/>
      </w:divBdr>
    </w:div>
    <w:div w:id="1514151860">
      <w:bodyDiv w:val="1"/>
      <w:marLeft w:val="0"/>
      <w:marRight w:val="0"/>
      <w:marTop w:val="0"/>
      <w:marBottom w:val="0"/>
      <w:divBdr>
        <w:top w:val="none" w:sz="0" w:space="0" w:color="auto"/>
        <w:left w:val="none" w:sz="0" w:space="0" w:color="auto"/>
        <w:bottom w:val="none" w:sz="0" w:space="0" w:color="auto"/>
        <w:right w:val="none" w:sz="0" w:space="0" w:color="auto"/>
      </w:divBdr>
    </w:div>
    <w:div w:id="1527985811">
      <w:bodyDiv w:val="1"/>
      <w:marLeft w:val="0"/>
      <w:marRight w:val="0"/>
      <w:marTop w:val="0"/>
      <w:marBottom w:val="0"/>
      <w:divBdr>
        <w:top w:val="none" w:sz="0" w:space="0" w:color="auto"/>
        <w:left w:val="none" w:sz="0" w:space="0" w:color="auto"/>
        <w:bottom w:val="none" w:sz="0" w:space="0" w:color="auto"/>
        <w:right w:val="none" w:sz="0" w:space="0" w:color="auto"/>
      </w:divBdr>
    </w:div>
    <w:div w:id="1571379950">
      <w:bodyDiv w:val="1"/>
      <w:marLeft w:val="0"/>
      <w:marRight w:val="0"/>
      <w:marTop w:val="0"/>
      <w:marBottom w:val="0"/>
      <w:divBdr>
        <w:top w:val="none" w:sz="0" w:space="0" w:color="auto"/>
        <w:left w:val="none" w:sz="0" w:space="0" w:color="auto"/>
        <w:bottom w:val="none" w:sz="0" w:space="0" w:color="auto"/>
        <w:right w:val="none" w:sz="0" w:space="0" w:color="auto"/>
      </w:divBdr>
    </w:div>
    <w:div w:id="1577588185">
      <w:bodyDiv w:val="1"/>
      <w:marLeft w:val="0"/>
      <w:marRight w:val="0"/>
      <w:marTop w:val="0"/>
      <w:marBottom w:val="0"/>
      <w:divBdr>
        <w:top w:val="none" w:sz="0" w:space="0" w:color="auto"/>
        <w:left w:val="none" w:sz="0" w:space="0" w:color="auto"/>
        <w:bottom w:val="none" w:sz="0" w:space="0" w:color="auto"/>
        <w:right w:val="none" w:sz="0" w:space="0" w:color="auto"/>
      </w:divBdr>
    </w:div>
    <w:div w:id="1590962106">
      <w:bodyDiv w:val="1"/>
      <w:marLeft w:val="0"/>
      <w:marRight w:val="0"/>
      <w:marTop w:val="0"/>
      <w:marBottom w:val="0"/>
      <w:divBdr>
        <w:top w:val="none" w:sz="0" w:space="0" w:color="auto"/>
        <w:left w:val="none" w:sz="0" w:space="0" w:color="auto"/>
        <w:bottom w:val="none" w:sz="0" w:space="0" w:color="auto"/>
        <w:right w:val="none" w:sz="0" w:space="0" w:color="auto"/>
      </w:divBdr>
    </w:div>
    <w:div w:id="1606619980">
      <w:bodyDiv w:val="1"/>
      <w:marLeft w:val="0"/>
      <w:marRight w:val="0"/>
      <w:marTop w:val="0"/>
      <w:marBottom w:val="0"/>
      <w:divBdr>
        <w:top w:val="none" w:sz="0" w:space="0" w:color="auto"/>
        <w:left w:val="none" w:sz="0" w:space="0" w:color="auto"/>
        <w:bottom w:val="none" w:sz="0" w:space="0" w:color="auto"/>
        <w:right w:val="none" w:sz="0" w:space="0" w:color="auto"/>
      </w:divBdr>
    </w:div>
    <w:div w:id="1622346053">
      <w:bodyDiv w:val="1"/>
      <w:marLeft w:val="0"/>
      <w:marRight w:val="0"/>
      <w:marTop w:val="0"/>
      <w:marBottom w:val="0"/>
      <w:divBdr>
        <w:top w:val="none" w:sz="0" w:space="0" w:color="auto"/>
        <w:left w:val="none" w:sz="0" w:space="0" w:color="auto"/>
        <w:bottom w:val="none" w:sz="0" w:space="0" w:color="auto"/>
        <w:right w:val="none" w:sz="0" w:space="0" w:color="auto"/>
      </w:divBdr>
    </w:div>
    <w:div w:id="1712338276">
      <w:bodyDiv w:val="1"/>
      <w:marLeft w:val="0"/>
      <w:marRight w:val="0"/>
      <w:marTop w:val="0"/>
      <w:marBottom w:val="0"/>
      <w:divBdr>
        <w:top w:val="none" w:sz="0" w:space="0" w:color="auto"/>
        <w:left w:val="none" w:sz="0" w:space="0" w:color="auto"/>
        <w:bottom w:val="none" w:sz="0" w:space="0" w:color="auto"/>
        <w:right w:val="none" w:sz="0" w:space="0" w:color="auto"/>
      </w:divBdr>
    </w:div>
    <w:div w:id="1719861500">
      <w:bodyDiv w:val="1"/>
      <w:marLeft w:val="0"/>
      <w:marRight w:val="0"/>
      <w:marTop w:val="0"/>
      <w:marBottom w:val="0"/>
      <w:divBdr>
        <w:top w:val="none" w:sz="0" w:space="0" w:color="auto"/>
        <w:left w:val="none" w:sz="0" w:space="0" w:color="auto"/>
        <w:bottom w:val="none" w:sz="0" w:space="0" w:color="auto"/>
        <w:right w:val="none" w:sz="0" w:space="0" w:color="auto"/>
      </w:divBdr>
    </w:div>
    <w:div w:id="1773892991">
      <w:bodyDiv w:val="1"/>
      <w:marLeft w:val="0"/>
      <w:marRight w:val="0"/>
      <w:marTop w:val="0"/>
      <w:marBottom w:val="0"/>
      <w:divBdr>
        <w:top w:val="none" w:sz="0" w:space="0" w:color="auto"/>
        <w:left w:val="none" w:sz="0" w:space="0" w:color="auto"/>
        <w:bottom w:val="none" w:sz="0" w:space="0" w:color="auto"/>
        <w:right w:val="none" w:sz="0" w:space="0" w:color="auto"/>
      </w:divBdr>
    </w:div>
    <w:div w:id="1780568879">
      <w:bodyDiv w:val="1"/>
      <w:marLeft w:val="0"/>
      <w:marRight w:val="0"/>
      <w:marTop w:val="0"/>
      <w:marBottom w:val="0"/>
      <w:divBdr>
        <w:top w:val="none" w:sz="0" w:space="0" w:color="auto"/>
        <w:left w:val="none" w:sz="0" w:space="0" w:color="auto"/>
        <w:bottom w:val="none" w:sz="0" w:space="0" w:color="auto"/>
        <w:right w:val="none" w:sz="0" w:space="0" w:color="auto"/>
      </w:divBdr>
    </w:div>
    <w:div w:id="1793136403">
      <w:bodyDiv w:val="1"/>
      <w:marLeft w:val="0"/>
      <w:marRight w:val="0"/>
      <w:marTop w:val="0"/>
      <w:marBottom w:val="0"/>
      <w:divBdr>
        <w:top w:val="none" w:sz="0" w:space="0" w:color="auto"/>
        <w:left w:val="none" w:sz="0" w:space="0" w:color="auto"/>
        <w:bottom w:val="none" w:sz="0" w:space="0" w:color="auto"/>
        <w:right w:val="none" w:sz="0" w:space="0" w:color="auto"/>
      </w:divBdr>
    </w:div>
    <w:div w:id="1801727988">
      <w:bodyDiv w:val="1"/>
      <w:marLeft w:val="0"/>
      <w:marRight w:val="0"/>
      <w:marTop w:val="0"/>
      <w:marBottom w:val="0"/>
      <w:divBdr>
        <w:top w:val="none" w:sz="0" w:space="0" w:color="auto"/>
        <w:left w:val="none" w:sz="0" w:space="0" w:color="auto"/>
        <w:bottom w:val="none" w:sz="0" w:space="0" w:color="auto"/>
        <w:right w:val="none" w:sz="0" w:space="0" w:color="auto"/>
      </w:divBdr>
    </w:div>
    <w:div w:id="1831019221">
      <w:bodyDiv w:val="1"/>
      <w:marLeft w:val="0"/>
      <w:marRight w:val="0"/>
      <w:marTop w:val="0"/>
      <w:marBottom w:val="0"/>
      <w:divBdr>
        <w:top w:val="none" w:sz="0" w:space="0" w:color="auto"/>
        <w:left w:val="none" w:sz="0" w:space="0" w:color="auto"/>
        <w:bottom w:val="none" w:sz="0" w:space="0" w:color="auto"/>
        <w:right w:val="none" w:sz="0" w:space="0" w:color="auto"/>
      </w:divBdr>
    </w:div>
    <w:div w:id="1838233017">
      <w:bodyDiv w:val="1"/>
      <w:marLeft w:val="0"/>
      <w:marRight w:val="0"/>
      <w:marTop w:val="0"/>
      <w:marBottom w:val="0"/>
      <w:divBdr>
        <w:top w:val="none" w:sz="0" w:space="0" w:color="auto"/>
        <w:left w:val="none" w:sz="0" w:space="0" w:color="auto"/>
        <w:bottom w:val="none" w:sz="0" w:space="0" w:color="auto"/>
        <w:right w:val="none" w:sz="0" w:space="0" w:color="auto"/>
      </w:divBdr>
    </w:div>
    <w:div w:id="1860006825">
      <w:bodyDiv w:val="1"/>
      <w:marLeft w:val="0"/>
      <w:marRight w:val="0"/>
      <w:marTop w:val="0"/>
      <w:marBottom w:val="0"/>
      <w:divBdr>
        <w:top w:val="none" w:sz="0" w:space="0" w:color="auto"/>
        <w:left w:val="none" w:sz="0" w:space="0" w:color="auto"/>
        <w:bottom w:val="none" w:sz="0" w:space="0" w:color="auto"/>
        <w:right w:val="none" w:sz="0" w:space="0" w:color="auto"/>
      </w:divBdr>
    </w:div>
    <w:div w:id="1891381342">
      <w:bodyDiv w:val="1"/>
      <w:marLeft w:val="0"/>
      <w:marRight w:val="0"/>
      <w:marTop w:val="0"/>
      <w:marBottom w:val="0"/>
      <w:divBdr>
        <w:top w:val="none" w:sz="0" w:space="0" w:color="auto"/>
        <w:left w:val="none" w:sz="0" w:space="0" w:color="auto"/>
        <w:bottom w:val="none" w:sz="0" w:space="0" w:color="auto"/>
        <w:right w:val="none" w:sz="0" w:space="0" w:color="auto"/>
      </w:divBdr>
    </w:div>
    <w:div w:id="1899171174">
      <w:bodyDiv w:val="1"/>
      <w:marLeft w:val="0"/>
      <w:marRight w:val="0"/>
      <w:marTop w:val="0"/>
      <w:marBottom w:val="0"/>
      <w:divBdr>
        <w:top w:val="none" w:sz="0" w:space="0" w:color="auto"/>
        <w:left w:val="none" w:sz="0" w:space="0" w:color="auto"/>
        <w:bottom w:val="none" w:sz="0" w:space="0" w:color="auto"/>
        <w:right w:val="none" w:sz="0" w:space="0" w:color="auto"/>
      </w:divBdr>
    </w:div>
    <w:div w:id="1919439124">
      <w:bodyDiv w:val="1"/>
      <w:marLeft w:val="0"/>
      <w:marRight w:val="0"/>
      <w:marTop w:val="0"/>
      <w:marBottom w:val="0"/>
      <w:divBdr>
        <w:top w:val="none" w:sz="0" w:space="0" w:color="auto"/>
        <w:left w:val="none" w:sz="0" w:space="0" w:color="auto"/>
        <w:bottom w:val="none" w:sz="0" w:space="0" w:color="auto"/>
        <w:right w:val="none" w:sz="0" w:space="0" w:color="auto"/>
      </w:divBdr>
    </w:div>
    <w:div w:id="1926919627">
      <w:bodyDiv w:val="1"/>
      <w:marLeft w:val="0"/>
      <w:marRight w:val="0"/>
      <w:marTop w:val="0"/>
      <w:marBottom w:val="0"/>
      <w:divBdr>
        <w:top w:val="none" w:sz="0" w:space="0" w:color="auto"/>
        <w:left w:val="none" w:sz="0" w:space="0" w:color="auto"/>
        <w:bottom w:val="none" w:sz="0" w:space="0" w:color="auto"/>
        <w:right w:val="none" w:sz="0" w:space="0" w:color="auto"/>
      </w:divBdr>
    </w:div>
    <w:div w:id="1981955817">
      <w:bodyDiv w:val="1"/>
      <w:marLeft w:val="0"/>
      <w:marRight w:val="0"/>
      <w:marTop w:val="0"/>
      <w:marBottom w:val="0"/>
      <w:divBdr>
        <w:top w:val="none" w:sz="0" w:space="0" w:color="auto"/>
        <w:left w:val="none" w:sz="0" w:space="0" w:color="auto"/>
        <w:bottom w:val="none" w:sz="0" w:space="0" w:color="auto"/>
        <w:right w:val="none" w:sz="0" w:space="0" w:color="auto"/>
      </w:divBdr>
    </w:div>
    <w:div w:id="1983347870">
      <w:bodyDiv w:val="1"/>
      <w:marLeft w:val="0"/>
      <w:marRight w:val="0"/>
      <w:marTop w:val="0"/>
      <w:marBottom w:val="0"/>
      <w:divBdr>
        <w:top w:val="none" w:sz="0" w:space="0" w:color="auto"/>
        <w:left w:val="none" w:sz="0" w:space="0" w:color="auto"/>
        <w:bottom w:val="none" w:sz="0" w:space="0" w:color="auto"/>
        <w:right w:val="none" w:sz="0" w:space="0" w:color="auto"/>
      </w:divBdr>
    </w:div>
    <w:div w:id="1995913800">
      <w:bodyDiv w:val="1"/>
      <w:marLeft w:val="0"/>
      <w:marRight w:val="0"/>
      <w:marTop w:val="0"/>
      <w:marBottom w:val="0"/>
      <w:divBdr>
        <w:top w:val="none" w:sz="0" w:space="0" w:color="auto"/>
        <w:left w:val="none" w:sz="0" w:space="0" w:color="auto"/>
        <w:bottom w:val="none" w:sz="0" w:space="0" w:color="auto"/>
        <w:right w:val="none" w:sz="0" w:space="0" w:color="auto"/>
      </w:divBdr>
    </w:div>
    <w:div w:id="1999261257">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77782554">
      <w:bodyDiv w:val="1"/>
      <w:marLeft w:val="0"/>
      <w:marRight w:val="0"/>
      <w:marTop w:val="0"/>
      <w:marBottom w:val="0"/>
      <w:divBdr>
        <w:top w:val="none" w:sz="0" w:space="0" w:color="auto"/>
        <w:left w:val="none" w:sz="0" w:space="0" w:color="auto"/>
        <w:bottom w:val="none" w:sz="0" w:space="0" w:color="auto"/>
        <w:right w:val="none" w:sz="0" w:space="0" w:color="auto"/>
      </w:divBdr>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
    <w:div w:id="2092461915">
      <w:bodyDiv w:val="1"/>
      <w:marLeft w:val="0"/>
      <w:marRight w:val="0"/>
      <w:marTop w:val="0"/>
      <w:marBottom w:val="0"/>
      <w:divBdr>
        <w:top w:val="none" w:sz="0" w:space="0" w:color="auto"/>
        <w:left w:val="none" w:sz="0" w:space="0" w:color="auto"/>
        <w:bottom w:val="none" w:sz="0" w:space="0" w:color="auto"/>
        <w:right w:val="none" w:sz="0" w:space="0" w:color="auto"/>
      </w:divBdr>
    </w:div>
    <w:div w:id="2098482242">
      <w:bodyDiv w:val="1"/>
      <w:marLeft w:val="0"/>
      <w:marRight w:val="0"/>
      <w:marTop w:val="0"/>
      <w:marBottom w:val="0"/>
      <w:divBdr>
        <w:top w:val="none" w:sz="0" w:space="0" w:color="auto"/>
        <w:left w:val="none" w:sz="0" w:space="0" w:color="auto"/>
        <w:bottom w:val="none" w:sz="0" w:space="0" w:color="auto"/>
        <w:right w:val="none" w:sz="0" w:space="0" w:color="auto"/>
      </w:divBdr>
    </w:div>
    <w:div w:id="2116943896">
      <w:bodyDiv w:val="1"/>
      <w:marLeft w:val="0"/>
      <w:marRight w:val="0"/>
      <w:marTop w:val="0"/>
      <w:marBottom w:val="0"/>
      <w:divBdr>
        <w:top w:val="none" w:sz="0" w:space="0" w:color="auto"/>
        <w:left w:val="none" w:sz="0" w:space="0" w:color="auto"/>
        <w:bottom w:val="none" w:sz="0" w:space="0" w:color="auto"/>
        <w:right w:val="none" w:sz="0" w:space="0" w:color="auto"/>
      </w:divBdr>
    </w:div>
    <w:div w:id="2125033855">
      <w:bodyDiv w:val="1"/>
      <w:marLeft w:val="0"/>
      <w:marRight w:val="0"/>
      <w:marTop w:val="0"/>
      <w:marBottom w:val="0"/>
      <w:divBdr>
        <w:top w:val="none" w:sz="0" w:space="0" w:color="auto"/>
        <w:left w:val="none" w:sz="0" w:space="0" w:color="auto"/>
        <w:bottom w:val="none" w:sz="0" w:space="0" w:color="auto"/>
        <w:right w:val="none" w:sz="0" w:space="0" w:color="auto"/>
      </w:divBdr>
    </w:div>
    <w:div w:id="214403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ustomXml" Target="../customXml/item9.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settings" Target="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en/projects/project-description-title,1303.html?id=JA-L1072" TargetMode="External"/><Relationship Id="rId2" Type="http://schemas.openxmlformats.org/officeDocument/2006/relationships/hyperlink" Target="http://boj.org.jm/statistics/econdata/stats_list.php?type=5" TargetMode="External"/><Relationship Id="rId1" Type="http://schemas.openxmlformats.org/officeDocument/2006/relationships/hyperlink" Target="http://www.iadb.org/en/projects/project-description-title,1303.html?id=JA-L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4A1047129A83E445A1C982BCD2B3E206" ma:contentTypeVersion="18" ma:contentTypeDescription="The base project type from which other project content types inherit their information." ma:contentTypeScope="" ma:versionID="b1130c8410f01d8d8151d661959b81ba">
  <xsd:schema xmlns:xsd="http://www.w3.org/2001/XMLSchema" xmlns:xs="http://www.w3.org/2001/XMLSchema" xmlns:p="http://schemas.microsoft.com/office/2006/metadata/properties" xmlns:ns2="cdc7663a-08f0-4737-9e8c-148ce897a09c" targetNamespace="http://schemas.microsoft.com/office/2006/metadata/properties" ma:root="true" ma:fieldsID="7f6d097056863eafd10722b12e009f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Jamaica</TermName>
          <TermId xmlns="http://schemas.microsoft.com/office/infopath/2007/PartnerControls">284b90e7-9693-4db7-a23e-8f79c831fe9a</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4374/OC-JA;</Approval_x0020_Number>
    <Phase xmlns="cdc7663a-08f0-4737-9e8c-148ce897a09c">ACTIVE</Phase>
    <Document_x0020_Author xmlns="cdc7663a-08f0-4737-9e8c-148ce897a09c">Hoffman, Nathalie Alexandra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REFORM AND PUBLIC SECTOR SUPPORT</TermName>
          <TermId xmlns="http://schemas.microsoft.com/office/infopath/2007/PartnerControls">6679f56e-8b55-402b-90a0-8fe4c41c00ba</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27</Value>
      <Value>26</Value>
      <Value>25</Value>
      <Value>24</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JA-L1073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R0000296467</Record_x0020_Number>
    <_dlc_DocId xmlns="cdc7663a-08f0-4737-9e8c-148ce897a09c">EZSHARE-1847753636-57</_dlc_DocId>
    <_dlc_DocIdUrl xmlns="cdc7663a-08f0-4737-9e8c-148ce897a09c">
      <Url>https://idbg.sharepoint.com/teams/EZ-JA-LON/JA-L1073/_layouts/15/DocIdRedir.aspx?ID=EZSHARE-1847753636-57</Url>
      <Description>EZSHARE-1847753636-57</Description>
    </_dlc_DocIdUrl>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03B1203105E994695D41F30EEECA60B" ma:contentTypeVersion="30" ma:contentTypeDescription="A content type to manage public (operations) IDB documents" ma:contentTypeScope="" ma:versionID="5b3dfc4946e99addcb5378b256f20f7f">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0DEA741F-771D-4AFC-BF05-6D13F2A6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AEAE3-F280-4285-A0B1-55C7ADC3BEF9}">
  <ds:schemaRefs>
    <ds:schemaRef ds:uri="http://purl.org/dc/terms/"/>
    <ds:schemaRef ds:uri="http://www.w3.org/XML/1998/namespace"/>
    <ds:schemaRef ds:uri="http://schemas.microsoft.com/office/infopath/2007/PartnerControls"/>
    <ds:schemaRef ds:uri="http://schemas.microsoft.com/office/2006/documentManagement/types"/>
    <ds:schemaRef ds:uri="cdc7663a-08f0-4737-9e8c-148ce897a09c"/>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F34F1DA-2E35-4E8B-A552-32B66467D141}"/>
</file>

<file path=customXml/itemProps4.xml><?xml version="1.0" encoding="utf-8"?>
<ds:datastoreItem xmlns:ds="http://schemas.openxmlformats.org/officeDocument/2006/customXml" ds:itemID="{D286B761-FE2B-4407-BADA-F9D185164A6F}">
  <ds:schemaRefs>
    <ds:schemaRef ds:uri="http://schemas.microsoft.com/sharepoint/events"/>
  </ds:schemaRefs>
</ds:datastoreItem>
</file>

<file path=customXml/itemProps5.xml><?xml version="1.0" encoding="utf-8"?>
<ds:datastoreItem xmlns:ds="http://schemas.openxmlformats.org/officeDocument/2006/customXml" ds:itemID="{51EB665D-3FAF-4E0E-8EDC-88F8E30C5220}">
  <ds:schemaRefs>
    <ds:schemaRef ds:uri="http://schemas.microsoft.com/sharepoint/v3/contenttype/forms"/>
  </ds:schemaRefs>
</ds:datastoreItem>
</file>

<file path=customXml/itemProps6.xml><?xml version="1.0" encoding="utf-8"?>
<ds:datastoreItem xmlns:ds="http://schemas.openxmlformats.org/officeDocument/2006/customXml" ds:itemID="{EB6CD006-7763-4F0C-B4BB-C1C63EC76D68}"/>
</file>

<file path=customXml/itemProps7.xml><?xml version="1.0" encoding="utf-8"?>
<ds:datastoreItem xmlns:ds="http://schemas.openxmlformats.org/officeDocument/2006/customXml" ds:itemID="{FD3D4146-F992-46C9-9B00-499A5A141C02}">
  <ds:schemaRefs>
    <ds:schemaRef ds:uri="http://schemas.openxmlformats.org/officeDocument/2006/bibliography"/>
  </ds:schemaRefs>
</ds:datastoreItem>
</file>

<file path=customXml/itemProps8.xml><?xml version="1.0" encoding="utf-8"?>
<ds:datastoreItem xmlns:ds="http://schemas.openxmlformats.org/officeDocument/2006/customXml" ds:itemID="{E668F13D-90E1-4CEA-83CC-88E7731C2A20}">
  <ds:schemaRefs>
    <ds:schemaRef ds:uri="http://schemas.openxmlformats.org/officeDocument/2006/bibliography"/>
  </ds:schemaRefs>
</ds:datastoreItem>
</file>

<file path=customXml/itemProps9.xml><?xml version="1.0" encoding="utf-8"?>
<ds:datastoreItem xmlns:ds="http://schemas.openxmlformats.org/officeDocument/2006/customXml" ds:itemID="{9882439F-F053-434E-A70F-A33C97619FB1}"/>
</file>

<file path=docProps/app.xml><?xml version="1.0" encoding="utf-8"?>
<Properties xmlns="http://schemas.openxmlformats.org/officeDocument/2006/extended-properties" xmlns:vt="http://schemas.openxmlformats.org/officeDocument/2006/docPropsVTypes">
  <Template>Normal.dotm</Template>
  <TotalTime>2</TotalTime>
  <Pages>14</Pages>
  <Words>4465</Words>
  <Characters>25455</Characters>
  <Application>Microsoft Office Word</Application>
  <DocSecurity>0</DocSecurity>
  <Lines>212</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subject/>
  <dc:creator>Gibbons</dc:creator>
  <cp:keywords/>
  <dc:description/>
  <cp:lastModifiedBy>Hoffman, Nathalie Alexandra</cp:lastModifiedBy>
  <cp:revision>3</cp:revision>
  <cp:lastPrinted>2017-08-27T00:50:00Z</cp:lastPrinted>
  <dcterms:created xsi:type="dcterms:W3CDTF">2017-10-23T17:45:00Z</dcterms:created>
  <dcterms:modified xsi:type="dcterms:W3CDTF">2017-10-23T17:46:00Z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1;#Monitoring and Reporting|df3c2aa1-d63e-41aa-b1f5-bb15dee691ca</vt:lpwstr>
  </property>
  <property fmtid="{D5CDD505-2E9C-101B-9397-08002B2CF9AE}" pid="4" name="Country">
    <vt:lpwstr>25;#Jamaica|284b90e7-9693-4db7-a23e-8f79c831fe9a</vt:lpwstr>
  </property>
  <property fmtid="{D5CDD505-2E9C-101B-9397-08002B2CF9AE}" pid="5" name="Fund IDB">
    <vt:lpwstr>24;#ORC|c028a4b2-ad8b-4cf4-9cac-a2ae6a778e23</vt:lpwstr>
  </property>
  <property fmtid="{D5CDD505-2E9C-101B-9397-08002B2CF9AE}" pid="6" name="Sector IDB">
    <vt:lpwstr>26;#REFORM / MODERNIZATION OF THE STATE|c8fda4a7-691a-4c65-b227-9825197b5cd2</vt:lpwstr>
  </property>
  <property fmtid="{D5CDD505-2E9C-101B-9397-08002B2CF9AE}" pid="7" name="Sub-Sector">
    <vt:lpwstr>27;#REFORM AND PUBLIC SECTOR SUPPORT|6679f56e-8b55-402b-90a0-8fe4c41c00ba</vt:lpwstr>
  </property>
  <property fmtid="{D5CDD505-2E9C-101B-9397-08002B2CF9AE}" pid="8" name="Series Operations IDB">
    <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d35ce36c-2ae9-4ecb-bb43-9df295365838</vt:lpwstr>
  </property>
  <property fmtid="{D5CDD505-2E9C-101B-9397-08002B2CF9AE}" pid="12" name="RecordPoint_ActiveItemMoved">
    <vt:lpwstr>/teams/EZ-JA-LON/JA-L1073/15 LifeCycle Milestones/Draft Area/POD - Link Economic Analysis.docx</vt:lpwstr>
  </property>
  <property fmtid="{D5CDD505-2E9C-101B-9397-08002B2CF9AE}" pid="13" name="RecordStorageActiveId">
    <vt:lpwstr>08628a1c-1ca7-4f6c-aa4e-de31fa0b58f1</vt:lpwstr>
  </property>
  <property fmtid="{D5CDD505-2E9C-101B-9397-08002B2CF9AE}" pid="14" name="Disclosure Activity">
    <vt:lpwstr>Loan Proposal</vt:lpwstr>
  </property>
  <property fmtid="{D5CDD505-2E9C-101B-9397-08002B2CF9AE}" pid="15" name="ContentTypeId">
    <vt:lpwstr>0x0101001A458A224826124E8B45B1D613300CFC00F03B1203105E994695D41F30EEECA60B</vt:lpwstr>
  </property>
</Properties>
</file>